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86BB1" w:rsidRDefault="00D82EDD" w:rsidP="00D82EDD">
      <w:pPr>
        <w:jc w:val="both"/>
        <w:rPr>
          <w:rFonts w:ascii="Cambria" w:hAnsi="Cambria"/>
          <w:b/>
          <w:sz w:val="24"/>
          <w:u w:val="single"/>
        </w:rPr>
      </w:pPr>
      <w:r w:rsidRPr="00D82EDD">
        <w:rPr>
          <w:rFonts w:ascii="Cambria" w:hAnsi="Cambria"/>
          <w:b/>
          <w:sz w:val="24"/>
          <w:u w:val="single"/>
        </w:rPr>
        <w:t>Death, Dying and</w:t>
      </w:r>
      <w:r w:rsidR="0066430C">
        <w:rPr>
          <w:rFonts w:ascii="Cambria" w:hAnsi="Cambria"/>
          <w:b/>
          <w:sz w:val="24"/>
          <w:u w:val="single"/>
        </w:rPr>
        <w:t xml:space="preserve"> the</w:t>
      </w:r>
      <w:r w:rsidRPr="00D82EDD">
        <w:rPr>
          <w:rFonts w:ascii="Cambria" w:hAnsi="Cambria"/>
          <w:b/>
          <w:sz w:val="24"/>
          <w:u w:val="single"/>
        </w:rPr>
        <w:t xml:space="preserve"> Macabre in the Late Middle Ages – Portfolio Commentary One</w:t>
      </w:r>
    </w:p>
    <w:p w:rsidR="00D364E8" w:rsidRDefault="00D364E8" w:rsidP="00D82EDD">
      <w:pPr>
        <w:jc w:val="both"/>
        <w:rPr>
          <w:rFonts w:ascii="Cambria" w:hAnsi="Cambria"/>
          <w:b/>
          <w:sz w:val="24"/>
          <w:u w:val="single"/>
        </w:rPr>
      </w:pPr>
    </w:p>
    <w:p w:rsidR="00A944CA" w:rsidRDefault="00A944CA" w:rsidP="00793C8F">
      <w:pPr>
        <w:spacing w:line="360" w:lineRule="auto"/>
        <w:rPr>
          <w:rFonts w:ascii="Cambria" w:hAnsi="Cambria"/>
          <w:sz w:val="24"/>
        </w:rPr>
      </w:pPr>
      <w:r w:rsidRPr="00EF7DBC">
        <w:rPr>
          <w:noProof/>
        </w:rPr>
        <w:drawing>
          <wp:inline distT="0" distB="0" distL="0" distR="0" wp14:anchorId="49C2B556" wp14:editId="4DB38DAA">
            <wp:extent cx="5731510" cy="7578725"/>
            <wp:effectExtent l="0" t="0" r="254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7578725"/>
                    </a:xfrm>
                    <a:prstGeom prst="rect">
                      <a:avLst/>
                    </a:prstGeom>
                    <a:noFill/>
                    <a:ln>
                      <a:noFill/>
                    </a:ln>
                  </pic:spPr>
                </pic:pic>
              </a:graphicData>
            </a:graphic>
          </wp:inline>
        </w:drawing>
      </w:r>
    </w:p>
    <w:p w:rsidR="00D364E8" w:rsidRDefault="00021902" w:rsidP="00793C8F">
      <w:pPr>
        <w:spacing w:line="360" w:lineRule="auto"/>
        <w:rPr>
          <w:rFonts w:ascii="Cambria" w:hAnsi="Cambria"/>
          <w:sz w:val="24"/>
        </w:rPr>
      </w:pPr>
      <w:r>
        <w:rPr>
          <w:rFonts w:ascii="Cambria" w:hAnsi="Cambria"/>
          <w:sz w:val="24"/>
        </w:rPr>
        <w:t xml:space="preserve">Master E.S., </w:t>
      </w:r>
      <w:r w:rsidR="0019514F" w:rsidRPr="00021902">
        <w:rPr>
          <w:rFonts w:ascii="Cambria" w:hAnsi="Cambria"/>
          <w:i/>
          <w:sz w:val="24"/>
        </w:rPr>
        <w:t xml:space="preserve">Ars </w:t>
      </w:r>
      <w:proofErr w:type="spellStart"/>
      <w:r w:rsidR="0019514F" w:rsidRPr="00021902">
        <w:rPr>
          <w:rFonts w:ascii="Cambria" w:hAnsi="Cambria"/>
          <w:i/>
          <w:sz w:val="24"/>
        </w:rPr>
        <w:t>moriendi</w:t>
      </w:r>
      <w:proofErr w:type="spellEnd"/>
      <w:r>
        <w:rPr>
          <w:rFonts w:ascii="Cambria" w:hAnsi="Cambria"/>
          <w:sz w:val="24"/>
        </w:rPr>
        <w:t>,</w:t>
      </w:r>
      <w:r w:rsidR="00356DDC" w:rsidRPr="00356DDC">
        <w:rPr>
          <w:rFonts w:ascii="Cambria" w:hAnsi="Cambria"/>
          <w:sz w:val="24"/>
        </w:rPr>
        <w:t xml:space="preserve"> British Museum</w:t>
      </w:r>
      <w:r>
        <w:rPr>
          <w:rFonts w:ascii="Cambria" w:hAnsi="Cambria"/>
          <w:sz w:val="24"/>
        </w:rPr>
        <w:t xml:space="preserve"> (</w:t>
      </w:r>
      <w:r w:rsidRPr="00356DDC">
        <w:rPr>
          <w:rFonts w:ascii="Cambria" w:hAnsi="Cambria"/>
          <w:sz w:val="24"/>
        </w:rPr>
        <w:t>1892,1201.1.12</w:t>
      </w:r>
      <w:r>
        <w:rPr>
          <w:rFonts w:ascii="Cambria" w:hAnsi="Cambria"/>
          <w:sz w:val="24"/>
        </w:rPr>
        <w:t xml:space="preserve">), c. 1450-1470. </w:t>
      </w:r>
    </w:p>
    <w:p w:rsidR="00F418CE" w:rsidRDefault="00F418CE" w:rsidP="00793C8F">
      <w:pPr>
        <w:spacing w:line="360" w:lineRule="auto"/>
        <w:jc w:val="both"/>
        <w:rPr>
          <w:rFonts w:ascii="Cambria" w:hAnsi="Cambria"/>
          <w:color w:val="FF0000"/>
          <w:sz w:val="24"/>
        </w:rPr>
      </w:pPr>
      <w:r>
        <w:rPr>
          <w:rFonts w:ascii="Cambria" w:hAnsi="Cambria"/>
          <w:sz w:val="24"/>
        </w:rPr>
        <w:lastRenderedPageBreak/>
        <w:t xml:space="preserve">This illustration from the </w:t>
      </w:r>
      <w:r w:rsidRPr="00F418CE">
        <w:rPr>
          <w:rFonts w:ascii="Cambria" w:hAnsi="Cambria"/>
          <w:i/>
          <w:sz w:val="24"/>
        </w:rPr>
        <w:t xml:space="preserve">Ars </w:t>
      </w:r>
      <w:proofErr w:type="spellStart"/>
      <w:r w:rsidRPr="00F418CE">
        <w:rPr>
          <w:rFonts w:ascii="Cambria" w:hAnsi="Cambria"/>
          <w:i/>
          <w:sz w:val="24"/>
        </w:rPr>
        <w:t>moriendi</w:t>
      </w:r>
      <w:proofErr w:type="spellEnd"/>
      <w:r>
        <w:rPr>
          <w:rFonts w:ascii="Cambria" w:hAnsi="Cambria"/>
          <w:sz w:val="24"/>
        </w:rPr>
        <w:t xml:space="preserve"> is now in the possession of the </w:t>
      </w:r>
      <w:r w:rsidRPr="002347E4">
        <w:rPr>
          <w:rFonts w:ascii="Cambria" w:hAnsi="Cambria"/>
          <w:sz w:val="24"/>
        </w:rPr>
        <w:t>British Museum after being moved across from the British Library</w:t>
      </w:r>
      <w:r w:rsidR="0019514F" w:rsidRPr="002347E4">
        <w:rPr>
          <w:rStyle w:val="FootnoteReference"/>
          <w:rFonts w:ascii="Cambria" w:hAnsi="Cambria"/>
          <w:sz w:val="24"/>
        </w:rPr>
        <w:footnoteReference w:id="1"/>
      </w:r>
      <w:r w:rsidR="008E6C63">
        <w:rPr>
          <w:rFonts w:ascii="Cambria" w:hAnsi="Cambria"/>
          <w:sz w:val="24"/>
        </w:rPr>
        <w:t xml:space="preserve">; it is important here to note that there are multiple versions of this scene – one with scrolls coming from the demonic creatures and </w:t>
      </w:r>
      <w:r w:rsidR="00356DDC">
        <w:rPr>
          <w:rFonts w:ascii="Cambria" w:hAnsi="Cambria"/>
          <w:sz w:val="24"/>
        </w:rPr>
        <w:t>two</w:t>
      </w:r>
      <w:r w:rsidR="008E6C63">
        <w:rPr>
          <w:rFonts w:ascii="Cambria" w:hAnsi="Cambria"/>
          <w:sz w:val="24"/>
        </w:rPr>
        <w:t xml:space="preserve"> without</w:t>
      </w:r>
      <w:r w:rsidR="008E6C63">
        <w:rPr>
          <w:rStyle w:val="FootnoteReference"/>
          <w:rFonts w:ascii="Cambria" w:hAnsi="Cambria"/>
          <w:sz w:val="24"/>
        </w:rPr>
        <w:footnoteReference w:id="2"/>
      </w:r>
      <w:r w:rsidR="00356DDC">
        <w:rPr>
          <w:rStyle w:val="FootnoteReference"/>
          <w:rFonts w:ascii="Cambria" w:hAnsi="Cambria"/>
          <w:sz w:val="24"/>
        </w:rPr>
        <w:footnoteReference w:id="3"/>
      </w:r>
      <w:r w:rsidR="008E6C63">
        <w:rPr>
          <w:rFonts w:ascii="Cambria" w:hAnsi="Cambria"/>
          <w:sz w:val="24"/>
        </w:rPr>
        <w:t>. T</w:t>
      </w:r>
      <w:r w:rsidRPr="002347E4">
        <w:rPr>
          <w:rFonts w:ascii="Cambria" w:hAnsi="Cambria"/>
          <w:sz w:val="24"/>
        </w:rPr>
        <w:t>he reference page with basic information on the illustration reveals that there are ‘traces of hand-colouring’</w:t>
      </w:r>
      <w:r w:rsidR="0019514F" w:rsidRPr="002347E4">
        <w:rPr>
          <w:rStyle w:val="FootnoteReference"/>
          <w:rFonts w:ascii="Cambria" w:hAnsi="Cambria"/>
          <w:sz w:val="24"/>
        </w:rPr>
        <w:footnoteReference w:id="4"/>
      </w:r>
      <w:r w:rsidRPr="002347E4">
        <w:rPr>
          <w:rFonts w:ascii="Cambria" w:hAnsi="Cambria"/>
          <w:sz w:val="24"/>
        </w:rPr>
        <w:t xml:space="preserve">. </w:t>
      </w:r>
      <w:r>
        <w:rPr>
          <w:rFonts w:ascii="Cambria" w:hAnsi="Cambria"/>
          <w:sz w:val="24"/>
        </w:rPr>
        <w:t>Looking at the image now, it is but black lines on aged paper; the use of colouring reveals a pa</w:t>
      </w:r>
      <w:r w:rsidRPr="0057363A">
        <w:rPr>
          <w:rFonts w:ascii="Cambria" w:hAnsi="Cambria"/>
          <w:sz w:val="24"/>
        </w:rPr>
        <w:t>st effort to decorate a very significant book in medieval life</w:t>
      </w:r>
      <w:r w:rsidR="0019514F" w:rsidRPr="0057363A">
        <w:rPr>
          <w:rStyle w:val="FootnoteReference"/>
          <w:rFonts w:ascii="Cambria" w:hAnsi="Cambria"/>
          <w:sz w:val="24"/>
        </w:rPr>
        <w:footnoteReference w:id="5"/>
      </w:r>
      <w:r w:rsidR="00C866A4" w:rsidRPr="0057363A">
        <w:rPr>
          <w:rFonts w:ascii="Cambria" w:hAnsi="Cambria"/>
          <w:sz w:val="24"/>
        </w:rPr>
        <w:t xml:space="preserve">. </w:t>
      </w:r>
      <w:r w:rsidRPr="0057363A">
        <w:rPr>
          <w:rFonts w:ascii="Cambria" w:hAnsi="Cambria"/>
          <w:sz w:val="24"/>
        </w:rPr>
        <w:t xml:space="preserve">Colouring also brings </w:t>
      </w:r>
      <w:r w:rsidRPr="002347E4">
        <w:rPr>
          <w:rFonts w:ascii="Cambria" w:hAnsi="Cambria"/>
          <w:sz w:val="24"/>
        </w:rPr>
        <w:t>the illustrations</w:t>
      </w:r>
      <w:r w:rsidR="00C866A4" w:rsidRPr="002347E4">
        <w:rPr>
          <w:rFonts w:ascii="Cambria" w:hAnsi="Cambria"/>
          <w:sz w:val="24"/>
        </w:rPr>
        <w:t xml:space="preserve"> to life for illiterate readers. </w:t>
      </w:r>
      <w:r w:rsidR="002347E4">
        <w:rPr>
          <w:rFonts w:ascii="Cambria" w:hAnsi="Cambria"/>
          <w:sz w:val="24"/>
        </w:rPr>
        <w:t xml:space="preserve">Kristen </w:t>
      </w:r>
      <w:r w:rsidR="00C866A4" w:rsidRPr="002347E4">
        <w:rPr>
          <w:rFonts w:ascii="Cambria" w:hAnsi="Cambria"/>
          <w:sz w:val="24"/>
        </w:rPr>
        <w:t xml:space="preserve">Poole writes </w:t>
      </w:r>
      <w:r w:rsidR="002347E4">
        <w:rPr>
          <w:rFonts w:ascii="Cambria" w:hAnsi="Cambria"/>
          <w:sz w:val="24"/>
        </w:rPr>
        <w:t xml:space="preserve">in </w:t>
      </w:r>
      <w:r w:rsidR="002347E4" w:rsidRPr="002347E4">
        <w:rPr>
          <w:rFonts w:ascii="Cambria" w:hAnsi="Cambria"/>
          <w:i/>
          <w:sz w:val="24"/>
        </w:rPr>
        <w:t>Supernatural Environments in Shakespeare's England: Spaces of Demonism, Divinity, and Drama</w:t>
      </w:r>
      <w:r w:rsidR="002347E4">
        <w:rPr>
          <w:rFonts w:ascii="Cambria" w:hAnsi="Cambria"/>
          <w:i/>
          <w:sz w:val="24"/>
        </w:rPr>
        <w:t>,</w:t>
      </w:r>
      <w:r w:rsidR="002347E4">
        <w:rPr>
          <w:rFonts w:ascii="Cambria" w:hAnsi="Cambria"/>
          <w:sz w:val="24"/>
        </w:rPr>
        <w:t xml:space="preserve"> </w:t>
      </w:r>
      <w:r w:rsidR="00C866A4" w:rsidRPr="002347E4">
        <w:rPr>
          <w:rFonts w:ascii="Cambria" w:hAnsi="Cambria"/>
          <w:sz w:val="24"/>
        </w:rPr>
        <w:t>that</w:t>
      </w:r>
      <w:r w:rsidR="00C866A4" w:rsidRPr="002347E4">
        <w:rPr>
          <w:rFonts w:ascii="Cambria" w:hAnsi="Cambria"/>
          <w:sz w:val="28"/>
        </w:rPr>
        <w:t xml:space="preserve"> </w:t>
      </w:r>
      <w:r w:rsidR="00C866A4" w:rsidRPr="002347E4">
        <w:rPr>
          <w:rFonts w:ascii="Cambria" w:hAnsi="Cambria"/>
          <w:sz w:val="24"/>
        </w:rPr>
        <w:t xml:space="preserve">the </w:t>
      </w:r>
      <w:r w:rsidR="00C866A4" w:rsidRPr="002347E4">
        <w:rPr>
          <w:rFonts w:ascii="Cambria" w:hAnsi="Cambria"/>
          <w:i/>
          <w:sz w:val="24"/>
        </w:rPr>
        <w:t xml:space="preserve">Ars </w:t>
      </w:r>
      <w:proofErr w:type="spellStart"/>
      <w:r w:rsidR="00C866A4" w:rsidRPr="002347E4">
        <w:rPr>
          <w:rFonts w:ascii="Cambria" w:hAnsi="Cambria"/>
          <w:i/>
          <w:sz w:val="24"/>
        </w:rPr>
        <w:t>Moriendi</w:t>
      </w:r>
      <w:proofErr w:type="spellEnd"/>
      <w:r w:rsidR="00C866A4" w:rsidRPr="002347E4">
        <w:rPr>
          <w:rFonts w:ascii="Cambria" w:hAnsi="Cambria"/>
          <w:sz w:val="24"/>
        </w:rPr>
        <w:t xml:space="preserve"> brings together ‘dramatic’ literature and illustrations that had graduated from medieval block books</w:t>
      </w:r>
      <w:r w:rsidR="0019514F" w:rsidRPr="002347E4">
        <w:rPr>
          <w:rStyle w:val="FootnoteReference"/>
          <w:rFonts w:ascii="Cambria" w:hAnsi="Cambria"/>
          <w:sz w:val="24"/>
        </w:rPr>
        <w:footnoteReference w:id="6"/>
      </w:r>
      <w:r w:rsidR="00C866A4" w:rsidRPr="002347E4">
        <w:rPr>
          <w:rFonts w:ascii="Cambria" w:hAnsi="Cambria"/>
          <w:sz w:val="24"/>
        </w:rPr>
        <w:t xml:space="preserve">. </w:t>
      </w:r>
      <w:r w:rsidR="00C866A4" w:rsidRPr="00D364E8">
        <w:rPr>
          <w:rFonts w:ascii="Cambria" w:hAnsi="Cambria"/>
          <w:sz w:val="24"/>
        </w:rPr>
        <w:t>Together, the script and the images make a book that allows both the literate and illiterate</w:t>
      </w:r>
      <w:r w:rsidR="00D364E8">
        <w:rPr>
          <w:rFonts w:ascii="Cambria" w:hAnsi="Cambria"/>
          <w:sz w:val="24"/>
        </w:rPr>
        <w:t xml:space="preserve"> populace</w:t>
      </w:r>
      <w:r w:rsidR="00C866A4" w:rsidRPr="00D364E8">
        <w:rPr>
          <w:rFonts w:ascii="Cambria" w:hAnsi="Cambria"/>
          <w:sz w:val="24"/>
        </w:rPr>
        <w:t xml:space="preserve"> to prepare for a ‘good’ death. </w:t>
      </w:r>
    </w:p>
    <w:p w:rsidR="00C866A4" w:rsidRDefault="00C866A4" w:rsidP="00793C8F">
      <w:pPr>
        <w:spacing w:line="360" w:lineRule="auto"/>
        <w:jc w:val="both"/>
        <w:rPr>
          <w:rFonts w:ascii="Cambria" w:hAnsi="Cambria"/>
          <w:sz w:val="24"/>
        </w:rPr>
      </w:pPr>
      <w:r w:rsidRPr="00C866A4">
        <w:rPr>
          <w:rFonts w:ascii="Cambria" w:hAnsi="Cambria"/>
          <w:sz w:val="24"/>
        </w:rPr>
        <w:t>The dy</w:t>
      </w:r>
      <w:r>
        <w:rPr>
          <w:rFonts w:ascii="Cambria" w:hAnsi="Cambria"/>
          <w:sz w:val="24"/>
        </w:rPr>
        <w:t xml:space="preserve">ing man in the bed has his eyes closed, but he is not being covered up </w:t>
      </w:r>
      <w:r w:rsidR="00D364E8">
        <w:rPr>
          <w:rFonts w:ascii="Cambria" w:hAnsi="Cambria"/>
          <w:sz w:val="24"/>
        </w:rPr>
        <w:t>or moved – it is likely that he is experiencing his last living moments. This claim is supported by the image of Jesus Christ on his cross, rather than being simply stood next to the bedbound man</w:t>
      </w:r>
      <w:r w:rsidR="00A12263">
        <w:rPr>
          <w:rFonts w:ascii="Cambria" w:hAnsi="Cambria"/>
          <w:sz w:val="24"/>
        </w:rPr>
        <w:t xml:space="preserve"> or being brought down from the cross</w:t>
      </w:r>
      <w:r w:rsidR="00D364E8">
        <w:rPr>
          <w:rFonts w:ascii="Cambria" w:hAnsi="Cambria"/>
          <w:sz w:val="24"/>
        </w:rPr>
        <w:t xml:space="preserve">. In addition, the demon creatures are still in a late attempt to tempt the man with their banners – if he had already passed, the demons’ temptations would be pointless. </w:t>
      </w:r>
    </w:p>
    <w:p w:rsidR="00D364E8" w:rsidRDefault="00D364E8" w:rsidP="00793C8F">
      <w:pPr>
        <w:spacing w:line="360" w:lineRule="auto"/>
        <w:jc w:val="both"/>
        <w:rPr>
          <w:rFonts w:ascii="Cambria" w:hAnsi="Cambria"/>
          <w:sz w:val="24"/>
        </w:rPr>
      </w:pPr>
      <w:r w:rsidRPr="00ED4979">
        <w:rPr>
          <w:rFonts w:ascii="Cambria" w:hAnsi="Cambria"/>
          <w:sz w:val="24"/>
        </w:rPr>
        <w:lastRenderedPageBreak/>
        <w:t>The demons</w:t>
      </w:r>
      <w:r w:rsidR="00ED4979" w:rsidRPr="00ED4979">
        <w:rPr>
          <w:rFonts w:ascii="Cambria" w:hAnsi="Cambria"/>
          <w:sz w:val="24"/>
        </w:rPr>
        <w:t>, like in the additional illustrations</w:t>
      </w:r>
      <w:r w:rsidR="00ED4979" w:rsidRPr="00356DDC">
        <w:rPr>
          <w:rFonts w:ascii="Cambria" w:hAnsi="Cambria"/>
          <w:sz w:val="24"/>
        </w:rPr>
        <w:t xml:space="preserve"> from previous chapters in the </w:t>
      </w:r>
      <w:r w:rsidR="00ED4979" w:rsidRPr="00356DDC">
        <w:rPr>
          <w:rFonts w:ascii="Cambria" w:hAnsi="Cambria"/>
          <w:i/>
          <w:sz w:val="24"/>
        </w:rPr>
        <w:t xml:space="preserve">Ars </w:t>
      </w:r>
      <w:proofErr w:type="spellStart"/>
      <w:r w:rsidR="00ED4979" w:rsidRPr="00356DDC">
        <w:rPr>
          <w:rFonts w:ascii="Cambria" w:hAnsi="Cambria"/>
          <w:i/>
          <w:sz w:val="24"/>
        </w:rPr>
        <w:t>moriendi</w:t>
      </w:r>
      <w:proofErr w:type="spellEnd"/>
      <w:r w:rsidR="002347E4" w:rsidRPr="00356DDC">
        <w:rPr>
          <w:rStyle w:val="FootnoteReference"/>
          <w:rFonts w:ascii="Cambria" w:hAnsi="Cambria"/>
          <w:i/>
          <w:sz w:val="24"/>
        </w:rPr>
        <w:footnoteReference w:id="7"/>
      </w:r>
      <w:r w:rsidR="00ED4979" w:rsidRPr="00356DDC">
        <w:rPr>
          <w:rFonts w:ascii="Cambria" w:hAnsi="Cambria"/>
          <w:sz w:val="24"/>
        </w:rPr>
        <w:t>, are surrounding the dying man in his bed with temptations. One of the banners says the word ‘inferno’</w:t>
      </w:r>
      <w:r w:rsidR="00ED4979" w:rsidRPr="00ED4979">
        <w:rPr>
          <w:rFonts w:ascii="Cambria" w:hAnsi="Cambria"/>
          <w:sz w:val="24"/>
        </w:rPr>
        <w:t xml:space="preserve">, which is a reference to the hell fire they are trying to push him towards. </w:t>
      </w:r>
      <w:r w:rsidR="00ED4979">
        <w:rPr>
          <w:rFonts w:ascii="Cambria" w:hAnsi="Cambria"/>
          <w:sz w:val="24"/>
        </w:rPr>
        <w:t>Even in his final dying moments, the creatures are still trying their utmost to bring him away from dying a ‘good death’. It can be noted that in comparison to the o</w:t>
      </w:r>
      <w:r w:rsidR="00172DFD">
        <w:rPr>
          <w:rFonts w:ascii="Cambria" w:hAnsi="Cambria"/>
          <w:sz w:val="24"/>
        </w:rPr>
        <w:t xml:space="preserve">ther illustrations in the book </w:t>
      </w:r>
      <w:r w:rsidR="00ED4979">
        <w:rPr>
          <w:rFonts w:ascii="Cambria" w:hAnsi="Cambria"/>
          <w:sz w:val="24"/>
        </w:rPr>
        <w:t xml:space="preserve">the creatures seem to be throwing their heads back, and they do not seem to be as close to the bedridden man as previous pictures. </w:t>
      </w:r>
      <w:r w:rsidR="00172DFD">
        <w:rPr>
          <w:rFonts w:ascii="Cambria" w:hAnsi="Cambria"/>
          <w:sz w:val="24"/>
        </w:rPr>
        <w:t>For example, the ‘first temptation of the devil’ plate</w:t>
      </w:r>
      <w:r w:rsidR="00172DFD">
        <w:rPr>
          <w:rStyle w:val="FootnoteReference"/>
          <w:rFonts w:ascii="Cambria" w:hAnsi="Cambria"/>
          <w:sz w:val="24"/>
        </w:rPr>
        <w:footnoteReference w:id="8"/>
      </w:r>
      <w:r w:rsidR="00172DFD">
        <w:rPr>
          <w:rFonts w:ascii="Cambria" w:hAnsi="Cambria"/>
          <w:sz w:val="24"/>
        </w:rPr>
        <w:t xml:space="preserve"> shows the dying man with two devilish creatures right up in his face and on his bed, who are trying to dislodge him from the bed. In the final temptation plate however, the creatures appear </w:t>
      </w:r>
      <w:r w:rsidR="00ED4979">
        <w:rPr>
          <w:rFonts w:ascii="Cambria" w:hAnsi="Cambria"/>
          <w:sz w:val="24"/>
        </w:rPr>
        <w:t>like they are being pushed away by the force of the holy figures; that they are being overpowered and will eventually be defeated.</w:t>
      </w:r>
    </w:p>
    <w:p w:rsidR="000358E6" w:rsidRDefault="0064588E" w:rsidP="00793C8F">
      <w:pPr>
        <w:spacing w:line="360" w:lineRule="auto"/>
        <w:jc w:val="both"/>
        <w:rPr>
          <w:rFonts w:ascii="Cambria" w:hAnsi="Cambria"/>
          <w:sz w:val="24"/>
        </w:rPr>
      </w:pPr>
      <w:r>
        <w:rPr>
          <w:rFonts w:ascii="Cambria" w:hAnsi="Cambria"/>
          <w:sz w:val="24"/>
        </w:rPr>
        <w:t xml:space="preserve">Being surrounded by Jesus on the cross, multiple saints, religious figures and angels is very comforting imagery for </w:t>
      </w:r>
      <w:r w:rsidR="00D364E8" w:rsidRPr="0064588E">
        <w:rPr>
          <w:rFonts w:ascii="Cambria" w:hAnsi="Cambria"/>
          <w:sz w:val="24"/>
        </w:rPr>
        <w:t xml:space="preserve">someone </w:t>
      </w:r>
      <w:r w:rsidR="00D364E8" w:rsidRPr="002347E4">
        <w:rPr>
          <w:rFonts w:ascii="Cambria" w:hAnsi="Cambria"/>
          <w:sz w:val="24"/>
        </w:rPr>
        <w:t>who is preparing for death and leaving their family</w:t>
      </w:r>
      <w:r w:rsidR="009F1034">
        <w:rPr>
          <w:rFonts w:ascii="Cambria" w:hAnsi="Cambria"/>
          <w:sz w:val="24"/>
        </w:rPr>
        <w:t xml:space="preserve"> and friends</w:t>
      </w:r>
      <w:r w:rsidR="00D364E8" w:rsidRPr="002347E4">
        <w:rPr>
          <w:rFonts w:ascii="Cambria" w:hAnsi="Cambria"/>
          <w:sz w:val="24"/>
        </w:rPr>
        <w:t xml:space="preserve"> behind – they</w:t>
      </w:r>
      <w:r w:rsidR="00CC582A">
        <w:rPr>
          <w:rFonts w:ascii="Cambria" w:hAnsi="Cambria"/>
          <w:sz w:val="24"/>
        </w:rPr>
        <w:t xml:space="preserve"> won’t be alone once they die;</w:t>
      </w:r>
      <w:r w:rsidR="00D364E8" w:rsidRPr="002347E4">
        <w:rPr>
          <w:rFonts w:ascii="Cambria" w:hAnsi="Cambria"/>
          <w:sz w:val="24"/>
        </w:rPr>
        <w:t xml:space="preserve"> they’ll be accompanied by a host of holy figures</w:t>
      </w:r>
      <w:r w:rsidRPr="002347E4">
        <w:rPr>
          <w:rFonts w:ascii="Cambria" w:hAnsi="Cambria"/>
          <w:sz w:val="24"/>
        </w:rPr>
        <w:t xml:space="preserve">. </w:t>
      </w:r>
      <w:r w:rsidR="00840011" w:rsidRPr="002347E4">
        <w:rPr>
          <w:rFonts w:ascii="Cambria" w:hAnsi="Cambria"/>
          <w:sz w:val="24"/>
        </w:rPr>
        <w:t xml:space="preserve">The British Museum </w:t>
      </w:r>
      <w:r w:rsidR="000343B2" w:rsidRPr="002347E4">
        <w:rPr>
          <w:rFonts w:ascii="Cambria" w:hAnsi="Cambria"/>
          <w:sz w:val="24"/>
        </w:rPr>
        <w:t xml:space="preserve">catalogue </w:t>
      </w:r>
      <w:r w:rsidR="00840011" w:rsidRPr="002347E4">
        <w:rPr>
          <w:rFonts w:ascii="Cambria" w:hAnsi="Cambria"/>
          <w:sz w:val="24"/>
        </w:rPr>
        <w:t xml:space="preserve">identifies that the figures </w:t>
      </w:r>
      <w:r w:rsidR="002347E4" w:rsidRPr="002347E4">
        <w:rPr>
          <w:rFonts w:ascii="Cambria" w:hAnsi="Cambria"/>
          <w:sz w:val="24"/>
        </w:rPr>
        <w:t xml:space="preserve">that </w:t>
      </w:r>
      <w:r w:rsidR="00840011" w:rsidRPr="002347E4">
        <w:rPr>
          <w:rFonts w:ascii="Cambria" w:hAnsi="Cambria"/>
          <w:sz w:val="24"/>
        </w:rPr>
        <w:t>are</w:t>
      </w:r>
      <w:r w:rsidR="002347E4" w:rsidRPr="002347E4">
        <w:rPr>
          <w:rFonts w:ascii="Cambria" w:hAnsi="Cambria"/>
          <w:sz w:val="24"/>
        </w:rPr>
        <w:t xml:space="preserve"> surrounding Jesus Christ on the cross as</w:t>
      </w:r>
      <w:r w:rsidR="00840011" w:rsidRPr="002347E4">
        <w:rPr>
          <w:rFonts w:ascii="Cambria" w:hAnsi="Cambria"/>
          <w:sz w:val="24"/>
        </w:rPr>
        <w:t xml:space="preserve"> the ‘fourteen auxiliary saints’</w:t>
      </w:r>
      <w:r w:rsidR="000343B2" w:rsidRPr="002347E4">
        <w:rPr>
          <w:rStyle w:val="FootnoteReference"/>
          <w:rFonts w:ascii="Cambria" w:hAnsi="Cambria"/>
          <w:sz w:val="24"/>
        </w:rPr>
        <w:footnoteReference w:id="9"/>
      </w:r>
      <w:r w:rsidR="00840011" w:rsidRPr="002347E4">
        <w:rPr>
          <w:rFonts w:ascii="Cambria" w:hAnsi="Cambria"/>
          <w:sz w:val="24"/>
        </w:rPr>
        <w:t xml:space="preserve">. </w:t>
      </w:r>
      <w:r w:rsidR="00840011">
        <w:rPr>
          <w:rFonts w:ascii="Cambria" w:hAnsi="Cambria"/>
          <w:sz w:val="24"/>
        </w:rPr>
        <w:t>These saints are also known as ‘holy helpers’</w:t>
      </w:r>
      <w:r w:rsidR="00A17BDF">
        <w:rPr>
          <w:rFonts w:ascii="Cambria" w:hAnsi="Cambria"/>
          <w:sz w:val="24"/>
        </w:rPr>
        <w:t xml:space="preserve">, and they appeared at the time of </w:t>
      </w:r>
      <w:r w:rsidR="00A17BDF" w:rsidRPr="0057363A">
        <w:rPr>
          <w:rFonts w:ascii="Cambria" w:hAnsi="Cambria"/>
          <w:sz w:val="24"/>
        </w:rPr>
        <w:t>death to offer intercession between the dying and God</w:t>
      </w:r>
      <w:r w:rsidR="00627F85" w:rsidRPr="0057363A">
        <w:rPr>
          <w:rStyle w:val="FootnoteReference"/>
          <w:rFonts w:ascii="Cambria" w:hAnsi="Cambria"/>
          <w:sz w:val="24"/>
        </w:rPr>
        <w:footnoteReference w:id="10"/>
      </w:r>
      <w:r w:rsidR="00A17BDF" w:rsidRPr="0057363A">
        <w:rPr>
          <w:rFonts w:ascii="Cambria" w:hAnsi="Cambria"/>
          <w:sz w:val="24"/>
        </w:rPr>
        <w:t xml:space="preserve">; they helped </w:t>
      </w:r>
      <w:r w:rsidR="00A17BDF">
        <w:rPr>
          <w:rFonts w:ascii="Cambria" w:hAnsi="Cambria"/>
          <w:sz w:val="24"/>
        </w:rPr>
        <w:t xml:space="preserve">allow the dying to communicate and confess with God before their death. </w:t>
      </w:r>
      <w:r w:rsidR="000358E6">
        <w:rPr>
          <w:rFonts w:ascii="Cambria" w:hAnsi="Cambria"/>
          <w:sz w:val="24"/>
        </w:rPr>
        <w:t xml:space="preserve">It is interesting to note that the </w:t>
      </w:r>
      <w:r w:rsidR="000358E6" w:rsidRPr="0057363A">
        <w:rPr>
          <w:rFonts w:ascii="Cambria" w:hAnsi="Cambria"/>
          <w:sz w:val="24"/>
        </w:rPr>
        <w:t>fourteen holy helpers all represent a specific illness (some saints offer relief from multiple ailments)</w:t>
      </w:r>
      <w:r w:rsidR="0057363A">
        <w:rPr>
          <w:rStyle w:val="FootnoteReference"/>
          <w:rFonts w:ascii="Cambria" w:hAnsi="Cambria"/>
          <w:sz w:val="24"/>
        </w:rPr>
        <w:footnoteReference w:id="11"/>
      </w:r>
      <w:r w:rsidR="000358E6" w:rsidRPr="0057363A">
        <w:rPr>
          <w:rFonts w:ascii="Cambria" w:hAnsi="Cambria"/>
          <w:sz w:val="24"/>
        </w:rPr>
        <w:t xml:space="preserve">; </w:t>
      </w:r>
      <w:r w:rsidR="000358E6">
        <w:rPr>
          <w:rFonts w:ascii="Cambria" w:hAnsi="Cambria"/>
          <w:sz w:val="24"/>
        </w:rPr>
        <w:t xml:space="preserve">yet here they are shown in a scene where they can offer no relief to the sick and dying man. As they are all present at his deathbed, we can’t look at the source and glean what illness or disease he is suffering from. </w:t>
      </w:r>
    </w:p>
    <w:p w:rsidR="00797759" w:rsidRDefault="000358E6" w:rsidP="00793C8F">
      <w:pPr>
        <w:spacing w:line="360" w:lineRule="auto"/>
        <w:jc w:val="both"/>
        <w:rPr>
          <w:rFonts w:ascii="Cambria" w:hAnsi="Cambria"/>
          <w:sz w:val="24"/>
        </w:rPr>
      </w:pPr>
      <w:r>
        <w:rPr>
          <w:rFonts w:ascii="Cambria" w:hAnsi="Cambria"/>
          <w:sz w:val="24"/>
        </w:rPr>
        <w:t xml:space="preserve">Audiences of the source can see he is not a victim of a sudden or quick death (aside from the context of the book) as three of the holy helpers depicted in the illustration are saints that can be prayed to </w:t>
      </w:r>
      <w:proofErr w:type="gramStart"/>
      <w:r>
        <w:rPr>
          <w:rFonts w:ascii="Cambria" w:hAnsi="Cambria"/>
          <w:sz w:val="24"/>
        </w:rPr>
        <w:t>in order to</w:t>
      </w:r>
      <w:proofErr w:type="gramEnd"/>
      <w:r>
        <w:rPr>
          <w:rFonts w:ascii="Cambria" w:hAnsi="Cambria"/>
          <w:sz w:val="24"/>
        </w:rPr>
        <w:t xml:space="preserve"> </w:t>
      </w:r>
      <w:r w:rsidRPr="0057363A">
        <w:rPr>
          <w:rFonts w:ascii="Cambria" w:hAnsi="Cambria"/>
          <w:sz w:val="24"/>
        </w:rPr>
        <w:t xml:space="preserve">prevent a sudden death from taking place; Saint </w:t>
      </w:r>
      <w:r w:rsidRPr="0057363A">
        <w:rPr>
          <w:rFonts w:ascii="Cambria" w:hAnsi="Cambria"/>
          <w:sz w:val="24"/>
        </w:rPr>
        <w:lastRenderedPageBreak/>
        <w:t>Christopher, Saint Barbara and Saint</w:t>
      </w:r>
      <w:r w:rsidR="00C25305" w:rsidRPr="0057363A">
        <w:rPr>
          <w:rFonts w:ascii="Cambria" w:hAnsi="Cambria"/>
          <w:sz w:val="24"/>
        </w:rPr>
        <w:t xml:space="preserve"> Catherine of Alexandria</w:t>
      </w:r>
      <w:r w:rsidR="0057363A" w:rsidRPr="0057363A">
        <w:rPr>
          <w:rStyle w:val="FootnoteReference"/>
          <w:rFonts w:ascii="Cambria" w:hAnsi="Cambria"/>
          <w:sz w:val="24"/>
        </w:rPr>
        <w:footnoteReference w:id="12"/>
      </w:r>
      <w:r w:rsidRPr="0057363A">
        <w:rPr>
          <w:rFonts w:ascii="Cambria" w:hAnsi="Cambria"/>
          <w:sz w:val="24"/>
        </w:rPr>
        <w:t xml:space="preserve">. The </w:t>
      </w:r>
      <w:r w:rsidRPr="0057363A">
        <w:rPr>
          <w:rFonts w:ascii="Cambria" w:hAnsi="Cambria"/>
          <w:i/>
          <w:sz w:val="24"/>
        </w:rPr>
        <w:t xml:space="preserve">Ars </w:t>
      </w:r>
      <w:proofErr w:type="spellStart"/>
      <w:r w:rsidRPr="0057363A">
        <w:rPr>
          <w:rFonts w:ascii="Cambria" w:hAnsi="Cambria"/>
          <w:i/>
          <w:sz w:val="24"/>
        </w:rPr>
        <w:t>moriendi</w:t>
      </w:r>
      <w:proofErr w:type="spellEnd"/>
      <w:r>
        <w:rPr>
          <w:rFonts w:ascii="Cambria" w:hAnsi="Cambria"/>
          <w:sz w:val="24"/>
        </w:rPr>
        <w:t xml:space="preserve"> was used as </w:t>
      </w:r>
      <w:r w:rsidRPr="0057363A">
        <w:rPr>
          <w:rFonts w:ascii="Cambria" w:hAnsi="Cambria"/>
          <w:sz w:val="24"/>
        </w:rPr>
        <w:t xml:space="preserve">a training guide </w:t>
      </w:r>
      <w:r w:rsidR="00B5798F" w:rsidRPr="0057363A">
        <w:rPr>
          <w:rFonts w:ascii="Cambria" w:hAnsi="Cambria"/>
          <w:sz w:val="24"/>
        </w:rPr>
        <w:t>for priests to correctly prepare someone for death</w:t>
      </w:r>
      <w:r w:rsidR="0057363A" w:rsidRPr="0057363A">
        <w:rPr>
          <w:rStyle w:val="FootnoteReference"/>
          <w:rFonts w:ascii="Cambria" w:hAnsi="Cambria"/>
          <w:sz w:val="24"/>
        </w:rPr>
        <w:footnoteReference w:id="13"/>
      </w:r>
      <w:r w:rsidR="00B5798F" w:rsidRPr="0057363A">
        <w:rPr>
          <w:rFonts w:ascii="Cambria" w:hAnsi="Cambria"/>
          <w:sz w:val="24"/>
        </w:rPr>
        <w:t xml:space="preserve"> and acceptance into heaven – sudden death was a large fear for medieval people</w:t>
      </w:r>
      <w:r w:rsidR="0057363A" w:rsidRPr="0057363A">
        <w:rPr>
          <w:rStyle w:val="FootnoteReference"/>
          <w:rFonts w:ascii="Cambria" w:hAnsi="Cambria"/>
          <w:sz w:val="24"/>
        </w:rPr>
        <w:footnoteReference w:id="14"/>
      </w:r>
      <w:r w:rsidR="00B5798F" w:rsidRPr="0057363A">
        <w:rPr>
          <w:rFonts w:ascii="Cambria" w:hAnsi="Cambria"/>
          <w:sz w:val="24"/>
        </w:rPr>
        <w:t xml:space="preserve">. As </w:t>
      </w:r>
      <w:r w:rsidR="00B5798F">
        <w:rPr>
          <w:rFonts w:ascii="Cambria" w:hAnsi="Cambria"/>
          <w:sz w:val="24"/>
        </w:rPr>
        <w:t xml:space="preserve">a result, there are no specific guidelines or illustrations in the book for the aftermath of a sudden death. However, people related to the deceased prayed to Christopher, </w:t>
      </w:r>
      <w:r w:rsidR="00AE0381">
        <w:rPr>
          <w:rFonts w:ascii="Cambria" w:hAnsi="Cambria"/>
          <w:sz w:val="24"/>
        </w:rPr>
        <w:t>Barbara,</w:t>
      </w:r>
      <w:r w:rsidR="00B5798F">
        <w:rPr>
          <w:rFonts w:ascii="Cambria" w:hAnsi="Cambria"/>
          <w:sz w:val="24"/>
        </w:rPr>
        <w:t xml:space="preserve"> and Catherine of Alexandria after a sudden death, so it is reasonable to </w:t>
      </w:r>
      <w:r w:rsidR="003D0143">
        <w:rPr>
          <w:rFonts w:ascii="Cambria" w:hAnsi="Cambria"/>
          <w:sz w:val="24"/>
        </w:rPr>
        <w:t>think</w:t>
      </w:r>
      <w:r w:rsidR="00B5798F">
        <w:rPr>
          <w:rFonts w:ascii="Cambria" w:hAnsi="Cambria"/>
          <w:sz w:val="24"/>
        </w:rPr>
        <w:t xml:space="preserve"> that a potential illustration regarding protocol around a sudden death would be a depiction of the deceased with family and friends praying to those three specific saints.</w:t>
      </w:r>
    </w:p>
    <w:p w:rsidR="00E97105" w:rsidRPr="0064588E" w:rsidRDefault="00D841F3" w:rsidP="00793C8F">
      <w:pPr>
        <w:spacing w:line="360" w:lineRule="auto"/>
        <w:jc w:val="both"/>
        <w:rPr>
          <w:rFonts w:ascii="Cambria" w:hAnsi="Cambria"/>
          <w:sz w:val="24"/>
        </w:rPr>
      </w:pPr>
      <w:r>
        <w:rPr>
          <w:rFonts w:ascii="Cambria" w:hAnsi="Cambria"/>
          <w:sz w:val="24"/>
        </w:rPr>
        <w:t>Some</w:t>
      </w:r>
      <w:r w:rsidR="00E97105">
        <w:rPr>
          <w:rFonts w:ascii="Cambria" w:hAnsi="Cambria"/>
          <w:sz w:val="24"/>
        </w:rPr>
        <w:t xml:space="preserve"> curious element</w:t>
      </w:r>
      <w:r>
        <w:rPr>
          <w:rFonts w:ascii="Cambria" w:hAnsi="Cambria"/>
          <w:sz w:val="24"/>
        </w:rPr>
        <w:t>s</w:t>
      </w:r>
      <w:r w:rsidR="00E97105">
        <w:rPr>
          <w:rFonts w:ascii="Cambria" w:hAnsi="Cambria"/>
          <w:sz w:val="24"/>
        </w:rPr>
        <w:t xml:space="preserve"> of th</w:t>
      </w:r>
      <w:r>
        <w:rPr>
          <w:rFonts w:ascii="Cambria" w:hAnsi="Cambria"/>
          <w:sz w:val="24"/>
        </w:rPr>
        <w:t>e illustration that are not obvious in meaning</w:t>
      </w:r>
      <w:r w:rsidR="000358E6">
        <w:rPr>
          <w:rFonts w:ascii="Cambria" w:hAnsi="Cambria"/>
          <w:sz w:val="24"/>
        </w:rPr>
        <w:t xml:space="preserve"> at first glance</w:t>
      </w:r>
      <w:r>
        <w:rPr>
          <w:rFonts w:ascii="Cambria" w:hAnsi="Cambria"/>
          <w:sz w:val="24"/>
        </w:rPr>
        <w:t xml:space="preserve"> are the candle being presented to the dying man by a person at his bedside, and there is also a small male on his pillow.</w:t>
      </w:r>
      <w:r w:rsidR="00AE0381">
        <w:rPr>
          <w:rFonts w:ascii="Cambria" w:hAnsi="Cambria"/>
          <w:sz w:val="24"/>
        </w:rPr>
        <w:t xml:space="preserve"> </w:t>
      </w:r>
      <w:r w:rsidR="007235AA">
        <w:rPr>
          <w:rFonts w:ascii="Cambria" w:hAnsi="Cambria"/>
          <w:sz w:val="24"/>
        </w:rPr>
        <w:t xml:space="preserve">Enrico de Pascale writes in </w:t>
      </w:r>
      <w:r w:rsidR="007235AA" w:rsidRPr="007235AA">
        <w:rPr>
          <w:rFonts w:ascii="Cambria" w:hAnsi="Cambria"/>
          <w:i/>
          <w:sz w:val="24"/>
        </w:rPr>
        <w:t>Death and Resurrection in Art</w:t>
      </w:r>
      <w:r w:rsidR="007235AA">
        <w:rPr>
          <w:rFonts w:ascii="Cambria" w:hAnsi="Cambria"/>
          <w:sz w:val="24"/>
        </w:rPr>
        <w:t xml:space="preserve"> that </w:t>
      </w:r>
      <w:proofErr w:type="gramStart"/>
      <w:r w:rsidR="003D0143">
        <w:rPr>
          <w:rFonts w:ascii="Cambria" w:hAnsi="Cambria"/>
          <w:sz w:val="24"/>
        </w:rPr>
        <w:t>at the moment</w:t>
      </w:r>
      <w:proofErr w:type="gramEnd"/>
      <w:r w:rsidR="003D0143">
        <w:rPr>
          <w:rFonts w:ascii="Cambria" w:hAnsi="Cambria"/>
          <w:sz w:val="24"/>
        </w:rPr>
        <w:t xml:space="preserve"> of death, there </w:t>
      </w:r>
      <w:r w:rsidR="003D0143" w:rsidRPr="00627F85">
        <w:rPr>
          <w:rFonts w:ascii="Cambria" w:hAnsi="Cambria"/>
          <w:sz w:val="24"/>
        </w:rPr>
        <w:t>is ‘a depiction of the human soul, in the form of a “double” … prepares to leave the body of the deceased’</w:t>
      </w:r>
      <w:r w:rsidR="00545A0C" w:rsidRPr="00627F85">
        <w:rPr>
          <w:rStyle w:val="FootnoteReference"/>
          <w:rFonts w:ascii="Cambria" w:hAnsi="Cambria"/>
          <w:sz w:val="24"/>
        </w:rPr>
        <w:footnoteReference w:id="15"/>
      </w:r>
      <w:r w:rsidR="003D0143" w:rsidRPr="00627F85">
        <w:rPr>
          <w:rFonts w:ascii="Cambria" w:hAnsi="Cambria"/>
          <w:sz w:val="24"/>
        </w:rPr>
        <w:t xml:space="preserve">. </w:t>
      </w:r>
      <w:r w:rsidR="003D0143" w:rsidRPr="00545A0C">
        <w:rPr>
          <w:rFonts w:ascii="Cambria" w:hAnsi="Cambria"/>
          <w:sz w:val="24"/>
        </w:rPr>
        <w:t>He</w:t>
      </w:r>
      <w:r w:rsidR="000343B2" w:rsidRPr="00545A0C">
        <w:rPr>
          <w:rFonts w:ascii="Cambria" w:hAnsi="Cambria"/>
          <w:sz w:val="24"/>
        </w:rPr>
        <w:t xml:space="preserve">re he refers to the soul as an identical reflection of the deceased. In the illustration, the small male on the pillow is being received into the arms of the surrounding angels – this is a clue that the man has now deceased, and his soul is being welcomed into heaven as he has died a good death. </w:t>
      </w:r>
      <w:r w:rsidR="003D0143" w:rsidRPr="00545A0C">
        <w:rPr>
          <w:rFonts w:ascii="Cambria" w:hAnsi="Cambria"/>
          <w:sz w:val="24"/>
        </w:rPr>
        <w:t xml:space="preserve"> </w:t>
      </w:r>
    </w:p>
    <w:p w:rsidR="00D364E8" w:rsidRDefault="00D364E8" w:rsidP="00EF22ED">
      <w:pPr>
        <w:rPr>
          <w:rFonts w:ascii="Cambria" w:hAnsi="Cambria"/>
          <w:color w:val="00B050"/>
          <w:sz w:val="24"/>
        </w:rPr>
      </w:pPr>
    </w:p>
    <w:p w:rsidR="00AD0EB1" w:rsidRDefault="00AD0EB1" w:rsidP="00EF22ED">
      <w:pPr>
        <w:rPr>
          <w:rFonts w:ascii="Cambria" w:hAnsi="Cambria"/>
          <w:color w:val="00B050"/>
          <w:sz w:val="24"/>
        </w:rPr>
      </w:pPr>
    </w:p>
    <w:p w:rsidR="00AD0EB1" w:rsidRDefault="00AD0EB1" w:rsidP="00EF22ED">
      <w:pPr>
        <w:rPr>
          <w:rFonts w:ascii="Cambria" w:hAnsi="Cambria"/>
          <w:color w:val="00B050"/>
          <w:sz w:val="24"/>
        </w:rPr>
      </w:pPr>
    </w:p>
    <w:p w:rsidR="00AD0EB1" w:rsidRDefault="00AD0EB1" w:rsidP="00EF22ED">
      <w:pPr>
        <w:rPr>
          <w:rFonts w:ascii="Cambria" w:hAnsi="Cambria"/>
          <w:color w:val="00B050"/>
          <w:sz w:val="24"/>
        </w:rPr>
      </w:pPr>
    </w:p>
    <w:p w:rsidR="00AD0EB1" w:rsidRDefault="00AD0EB1" w:rsidP="00EF22ED">
      <w:pPr>
        <w:rPr>
          <w:rFonts w:ascii="Cambria" w:hAnsi="Cambria"/>
          <w:color w:val="00B050"/>
          <w:sz w:val="24"/>
        </w:rPr>
      </w:pPr>
    </w:p>
    <w:p w:rsidR="00AD0EB1" w:rsidRDefault="00AD0EB1" w:rsidP="00EF22ED">
      <w:pPr>
        <w:rPr>
          <w:rFonts w:ascii="Cambria" w:hAnsi="Cambria"/>
          <w:color w:val="00B050"/>
          <w:sz w:val="24"/>
        </w:rPr>
      </w:pPr>
    </w:p>
    <w:p w:rsidR="00AD0EB1" w:rsidRDefault="00AD0EB1" w:rsidP="00EF22ED">
      <w:pPr>
        <w:rPr>
          <w:rFonts w:ascii="Cambria" w:hAnsi="Cambria"/>
          <w:color w:val="00B050"/>
          <w:sz w:val="24"/>
        </w:rPr>
      </w:pPr>
    </w:p>
    <w:p w:rsidR="00AD0EB1" w:rsidRDefault="00AD0EB1" w:rsidP="00EF22ED">
      <w:pPr>
        <w:rPr>
          <w:rFonts w:ascii="Cambria" w:hAnsi="Cambria"/>
          <w:color w:val="00B050"/>
          <w:sz w:val="24"/>
        </w:rPr>
      </w:pPr>
    </w:p>
    <w:p w:rsidR="00AD0EB1" w:rsidRDefault="00AD0EB1" w:rsidP="00EF22ED">
      <w:pPr>
        <w:rPr>
          <w:rFonts w:ascii="Cambria" w:hAnsi="Cambria"/>
          <w:color w:val="00B050"/>
          <w:sz w:val="24"/>
        </w:rPr>
      </w:pPr>
    </w:p>
    <w:p w:rsidR="00AD0EB1" w:rsidRDefault="00AD0EB1" w:rsidP="00EF22ED">
      <w:pPr>
        <w:rPr>
          <w:rFonts w:ascii="Cambria" w:hAnsi="Cambria"/>
          <w:color w:val="00B050"/>
          <w:sz w:val="24"/>
        </w:rPr>
      </w:pPr>
    </w:p>
    <w:p w:rsidR="00AD0EB1" w:rsidRDefault="00AD0EB1" w:rsidP="00EF22ED">
      <w:pPr>
        <w:rPr>
          <w:rFonts w:ascii="Cambria" w:hAnsi="Cambria"/>
          <w:color w:val="00B050"/>
          <w:sz w:val="24"/>
        </w:rPr>
      </w:pPr>
    </w:p>
    <w:p w:rsidR="00AD0EB1" w:rsidRDefault="00AD0EB1" w:rsidP="00EF22ED">
      <w:pPr>
        <w:rPr>
          <w:rFonts w:ascii="Cambria" w:hAnsi="Cambria"/>
          <w:b/>
          <w:sz w:val="24"/>
          <w:u w:val="single"/>
        </w:rPr>
      </w:pPr>
      <w:r w:rsidRPr="00AD0EB1">
        <w:rPr>
          <w:rFonts w:ascii="Cambria" w:hAnsi="Cambria"/>
          <w:b/>
          <w:sz w:val="24"/>
          <w:u w:val="single"/>
        </w:rPr>
        <w:lastRenderedPageBreak/>
        <w:t>BIBLIOGRAPHY</w:t>
      </w:r>
    </w:p>
    <w:p w:rsidR="004D031F" w:rsidRDefault="004D031F" w:rsidP="00EF22ED">
      <w:pPr>
        <w:rPr>
          <w:rFonts w:ascii="Cambria" w:hAnsi="Cambria"/>
          <w:b/>
          <w:sz w:val="24"/>
          <w:u w:val="single"/>
        </w:rPr>
      </w:pPr>
      <w:bookmarkStart w:id="0" w:name="_GoBack"/>
      <w:bookmarkEnd w:id="0"/>
    </w:p>
    <w:p w:rsidR="00AD0EB1" w:rsidRDefault="00AD0EB1" w:rsidP="00854A15">
      <w:pPr>
        <w:pStyle w:val="NoSpacing"/>
        <w:rPr>
          <w:rFonts w:ascii="Cambria" w:hAnsi="Cambria"/>
        </w:rPr>
      </w:pPr>
      <w:r w:rsidRPr="00854A15">
        <w:rPr>
          <w:rFonts w:ascii="Cambria" w:hAnsi="Cambria"/>
        </w:rPr>
        <w:t xml:space="preserve">Master E. S., Ars </w:t>
      </w:r>
      <w:proofErr w:type="spellStart"/>
      <w:r w:rsidRPr="00854A15">
        <w:rPr>
          <w:rFonts w:ascii="Cambria" w:hAnsi="Cambria"/>
        </w:rPr>
        <w:t>Moriendi</w:t>
      </w:r>
      <w:proofErr w:type="spellEnd"/>
      <w:r w:rsidRPr="00854A15">
        <w:rPr>
          <w:rFonts w:ascii="Cambria" w:hAnsi="Cambria"/>
        </w:rPr>
        <w:t>, paper engraving, Britis</w:t>
      </w:r>
      <w:r w:rsidR="00854A15" w:rsidRPr="00854A15">
        <w:rPr>
          <w:rFonts w:ascii="Cambria" w:hAnsi="Cambria"/>
        </w:rPr>
        <w:t>h Museum, London. (1450-1470). (</w:t>
      </w:r>
      <w:hyperlink r:id="rId9" w:history="1">
        <w:r w:rsidRPr="00854A15">
          <w:rPr>
            <w:rStyle w:val="Hyperlink"/>
            <w:rFonts w:ascii="Cambria" w:hAnsi="Cambria"/>
          </w:rPr>
          <w:t>http://www.britishmuseum.org/research/collection_online/collection_object_details.aspx?assetId=50410001&amp;objectId=1365732&amp;partId=1</w:t>
        </w:r>
      </w:hyperlink>
      <w:r w:rsidRPr="00854A15">
        <w:rPr>
          <w:rStyle w:val="Hyperlink"/>
          <w:rFonts w:ascii="Cambria" w:hAnsi="Cambria"/>
        </w:rPr>
        <w:t>)</w:t>
      </w:r>
      <w:r w:rsidRPr="00854A15">
        <w:rPr>
          <w:rStyle w:val="Hyperlink"/>
          <w:rFonts w:ascii="Cambria" w:hAnsi="Cambria"/>
          <w:color w:val="auto"/>
          <w:u w:val="none"/>
        </w:rPr>
        <w:t xml:space="preserve"> [accessed</w:t>
      </w:r>
      <w:r w:rsidRPr="00854A15">
        <w:rPr>
          <w:rFonts w:ascii="Cambria" w:hAnsi="Cambria"/>
        </w:rPr>
        <w:t xml:space="preserve"> 10 October 2017].</w:t>
      </w:r>
      <w:r w:rsidRPr="00854A15">
        <w:rPr>
          <w:rFonts w:ascii="Cambria" w:hAnsi="Cambria"/>
        </w:rPr>
        <w:t xml:space="preserve"> </w:t>
      </w:r>
    </w:p>
    <w:p w:rsidR="00854A15" w:rsidRPr="00854A15" w:rsidRDefault="00854A15" w:rsidP="00854A15">
      <w:pPr>
        <w:pStyle w:val="NoSpacing"/>
        <w:rPr>
          <w:rFonts w:ascii="Cambria" w:hAnsi="Cambria"/>
        </w:rPr>
      </w:pPr>
    </w:p>
    <w:p w:rsidR="00854A15" w:rsidRPr="00854A15" w:rsidRDefault="00854A15" w:rsidP="00854A15">
      <w:pPr>
        <w:pStyle w:val="NoSpacing"/>
        <w:rPr>
          <w:rFonts w:ascii="Cambria" w:hAnsi="Cambria"/>
          <w:szCs w:val="20"/>
        </w:rPr>
      </w:pPr>
      <w:r w:rsidRPr="00854A15">
        <w:rPr>
          <w:rFonts w:ascii="Cambria" w:hAnsi="Cambria"/>
          <w:szCs w:val="20"/>
        </w:rPr>
        <w:t xml:space="preserve">Master E. S., </w:t>
      </w:r>
      <w:r w:rsidRPr="00854A15">
        <w:rPr>
          <w:rFonts w:ascii="Cambria" w:hAnsi="Cambria"/>
          <w:i/>
          <w:szCs w:val="20"/>
        </w:rPr>
        <w:t xml:space="preserve">Ars </w:t>
      </w:r>
      <w:proofErr w:type="spellStart"/>
      <w:r w:rsidRPr="00854A15">
        <w:rPr>
          <w:rFonts w:ascii="Cambria" w:hAnsi="Cambria"/>
          <w:i/>
          <w:szCs w:val="20"/>
        </w:rPr>
        <w:t>moriendi</w:t>
      </w:r>
      <w:proofErr w:type="spellEnd"/>
      <w:r w:rsidRPr="00854A15">
        <w:rPr>
          <w:rFonts w:ascii="Cambria" w:hAnsi="Cambria"/>
          <w:szCs w:val="20"/>
        </w:rPr>
        <w:t>, paper eng</w:t>
      </w:r>
      <w:r w:rsidRPr="00854A15">
        <w:rPr>
          <w:rFonts w:ascii="Cambria" w:hAnsi="Cambria"/>
          <w:szCs w:val="20"/>
        </w:rPr>
        <w:t xml:space="preserve">raving, British Museum, London. (1450-1470). </w:t>
      </w:r>
      <w:hyperlink r:id="rId10" w:history="1">
        <w:r w:rsidRPr="00854A15">
          <w:rPr>
            <w:rStyle w:val="Hyperlink"/>
            <w:rFonts w:ascii="Cambria" w:hAnsi="Cambria"/>
            <w:szCs w:val="20"/>
          </w:rPr>
          <w:t>http://www.britishmuseum.org/research/collection_online/collection_object_details.aspx?objectId=1459827&amp;partId=1&amp;searchText=ars+moriendi&amp;page=1</w:t>
        </w:r>
      </w:hyperlink>
      <w:r w:rsidRPr="00854A15">
        <w:rPr>
          <w:rFonts w:ascii="Cambria" w:hAnsi="Cambria"/>
          <w:szCs w:val="20"/>
        </w:rPr>
        <w:t xml:space="preserve"> [accessed 10 October 2017].</w:t>
      </w:r>
    </w:p>
    <w:p w:rsidR="00854A15" w:rsidRPr="00854A15" w:rsidRDefault="00854A15" w:rsidP="00854A15">
      <w:pPr>
        <w:pStyle w:val="NoSpacing"/>
        <w:rPr>
          <w:rFonts w:ascii="Cambria" w:hAnsi="Cambria"/>
          <w:sz w:val="20"/>
          <w:szCs w:val="20"/>
        </w:rPr>
      </w:pPr>
    </w:p>
    <w:p w:rsidR="00854A15" w:rsidRPr="00854A15" w:rsidRDefault="00854A15" w:rsidP="00854A15">
      <w:pPr>
        <w:pStyle w:val="NoSpacing"/>
        <w:rPr>
          <w:rFonts w:ascii="Cambria" w:hAnsi="Cambria"/>
          <w:szCs w:val="20"/>
        </w:rPr>
      </w:pPr>
      <w:r w:rsidRPr="00854A15">
        <w:rPr>
          <w:rFonts w:ascii="Cambria" w:hAnsi="Cambria"/>
          <w:szCs w:val="20"/>
        </w:rPr>
        <w:t xml:space="preserve">Master E. S., </w:t>
      </w:r>
      <w:r w:rsidRPr="00854A15">
        <w:rPr>
          <w:rFonts w:ascii="Cambria" w:hAnsi="Cambria"/>
          <w:i/>
          <w:szCs w:val="20"/>
        </w:rPr>
        <w:t xml:space="preserve">Ars </w:t>
      </w:r>
      <w:proofErr w:type="spellStart"/>
      <w:r w:rsidRPr="00854A15">
        <w:rPr>
          <w:rFonts w:ascii="Cambria" w:hAnsi="Cambria"/>
          <w:i/>
          <w:szCs w:val="20"/>
        </w:rPr>
        <w:t>moriendi</w:t>
      </w:r>
      <w:proofErr w:type="spellEnd"/>
      <w:r w:rsidRPr="00854A15">
        <w:rPr>
          <w:rFonts w:ascii="Cambria" w:hAnsi="Cambria"/>
          <w:szCs w:val="20"/>
        </w:rPr>
        <w:t>, paper eng</w:t>
      </w:r>
      <w:r w:rsidRPr="00854A15">
        <w:rPr>
          <w:rFonts w:ascii="Cambria" w:hAnsi="Cambria"/>
          <w:szCs w:val="20"/>
        </w:rPr>
        <w:t xml:space="preserve">raving, British Museum, London. (1450-1470). </w:t>
      </w:r>
      <w:hyperlink r:id="rId11" w:history="1">
        <w:r w:rsidRPr="00854A15">
          <w:rPr>
            <w:rStyle w:val="Hyperlink"/>
            <w:rFonts w:ascii="Cambria" w:hAnsi="Cambria"/>
            <w:szCs w:val="20"/>
          </w:rPr>
          <w:t>http://www.britishmuseum.org/research/collection_online/collection_object_details.aspx?objectId=1365732&amp;partId=1&amp;searchText=ars+moriendi&amp;page=1</w:t>
        </w:r>
      </w:hyperlink>
      <w:r w:rsidRPr="00854A15">
        <w:rPr>
          <w:rFonts w:ascii="Cambria" w:hAnsi="Cambria"/>
          <w:szCs w:val="20"/>
        </w:rPr>
        <w:t xml:space="preserve"> [accessed 10 October 2017].</w:t>
      </w:r>
    </w:p>
    <w:p w:rsidR="00854A15" w:rsidRPr="00854A15" w:rsidRDefault="00854A15" w:rsidP="00854A15">
      <w:pPr>
        <w:pStyle w:val="NoSpacing"/>
        <w:rPr>
          <w:rFonts w:ascii="Cambria" w:hAnsi="Cambria"/>
        </w:rPr>
      </w:pPr>
    </w:p>
    <w:p w:rsidR="00854A15" w:rsidRPr="00854A15" w:rsidRDefault="00854A15" w:rsidP="00854A15">
      <w:pPr>
        <w:pStyle w:val="NoSpacing"/>
        <w:rPr>
          <w:rFonts w:ascii="Cambria" w:hAnsi="Cambria"/>
        </w:rPr>
      </w:pPr>
      <w:r w:rsidRPr="00854A15">
        <w:rPr>
          <w:rFonts w:ascii="Cambria" w:hAnsi="Cambria"/>
        </w:rPr>
        <w:t xml:space="preserve">Master M. Z., Ars </w:t>
      </w:r>
      <w:proofErr w:type="spellStart"/>
      <w:r w:rsidRPr="00854A15">
        <w:rPr>
          <w:rFonts w:ascii="Cambria" w:hAnsi="Cambria"/>
        </w:rPr>
        <w:t>moriendi</w:t>
      </w:r>
      <w:proofErr w:type="spellEnd"/>
      <w:r w:rsidRPr="00854A15">
        <w:rPr>
          <w:rFonts w:ascii="Cambria" w:hAnsi="Cambria"/>
        </w:rPr>
        <w:t xml:space="preserve">, paper engraving, British Museum, London. </w:t>
      </w:r>
      <w:r>
        <w:rPr>
          <w:rFonts w:ascii="Cambria" w:hAnsi="Cambria"/>
        </w:rPr>
        <w:t xml:space="preserve">(1500-1510). </w:t>
      </w:r>
      <w:hyperlink r:id="rId12" w:history="1">
        <w:r w:rsidRPr="00854A15">
          <w:rPr>
            <w:rStyle w:val="Hyperlink"/>
            <w:rFonts w:ascii="Cambria" w:hAnsi="Cambria"/>
          </w:rPr>
          <w:t>http://www.britishmuseum.org/research/collection_online/collection_object_details.aspx?objectId=1459656&amp;partId=1&amp;searchText=ars+moriendi&amp;page=1</w:t>
        </w:r>
      </w:hyperlink>
      <w:r w:rsidRPr="00854A15">
        <w:rPr>
          <w:rFonts w:ascii="Cambria" w:hAnsi="Cambria"/>
        </w:rPr>
        <w:t xml:space="preserve"> [accessed 14 October 2017].</w:t>
      </w:r>
    </w:p>
    <w:p w:rsidR="00854A15" w:rsidRPr="00854A15" w:rsidRDefault="00854A15" w:rsidP="00854A15">
      <w:pPr>
        <w:pStyle w:val="NoSpacing"/>
        <w:rPr>
          <w:rFonts w:ascii="Cambria" w:hAnsi="Cambria"/>
        </w:rPr>
      </w:pPr>
    </w:p>
    <w:p w:rsidR="00AD0EB1" w:rsidRDefault="00854A15" w:rsidP="00AD0EB1">
      <w:pPr>
        <w:rPr>
          <w:rFonts w:ascii="Arial" w:eastAsia="Times New Roman" w:hAnsi="Arial" w:cs="Arial"/>
          <w:lang w:eastAsia="en-GB"/>
        </w:rPr>
      </w:pPr>
      <w:r>
        <w:rPr>
          <w:rFonts w:ascii="Arial" w:eastAsia="Times New Roman" w:hAnsi="Arial" w:cs="Arial"/>
          <w:lang w:eastAsia="en-GB"/>
        </w:rPr>
        <w:t>-</w:t>
      </w:r>
    </w:p>
    <w:p w:rsidR="00610BBE" w:rsidRPr="004D031F" w:rsidRDefault="00610BBE" w:rsidP="00610BBE">
      <w:pPr>
        <w:pStyle w:val="NoSpacing"/>
        <w:rPr>
          <w:rStyle w:val="Hyperlink"/>
          <w:rFonts w:ascii="Cambria" w:hAnsi="Cambria"/>
          <w:color w:val="auto"/>
          <w:u w:val="none"/>
        </w:rPr>
      </w:pPr>
      <w:r w:rsidRPr="004D031F">
        <w:rPr>
          <w:rFonts w:ascii="Cambria" w:hAnsi="Cambria"/>
          <w:lang w:eastAsia="en-GB"/>
        </w:rPr>
        <w:t xml:space="preserve">The British Museum, ‘Collection Online’ (2017) [online]. Available at: </w:t>
      </w:r>
      <w:hyperlink r:id="rId13" w:history="1">
        <w:r w:rsidRPr="004D031F">
          <w:rPr>
            <w:rStyle w:val="Hyperlink"/>
            <w:rFonts w:ascii="Cambria" w:hAnsi="Cambria"/>
          </w:rPr>
          <w:t>http://www.britishmuseum.org/research/collection_online/search.aspx?searchText=ars+moriendi</w:t>
        </w:r>
      </w:hyperlink>
      <w:r w:rsidRPr="004D031F">
        <w:rPr>
          <w:rStyle w:val="Hyperlink"/>
          <w:rFonts w:ascii="Cambria" w:hAnsi="Cambria"/>
          <w:color w:val="auto"/>
          <w:u w:val="none"/>
        </w:rPr>
        <w:t xml:space="preserve">. (Accessed 11 October 2017). </w:t>
      </w:r>
    </w:p>
    <w:p w:rsidR="00610BBE" w:rsidRPr="004D031F" w:rsidRDefault="00610BBE" w:rsidP="00610BBE">
      <w:pPr>
        <w:pStyle w:val="NoSpacing"/>
        <w:rPr>
          <w:rStyle w:val="Hyperlink"/>
          <w:rFonts w:ascii="Cambria" w:hAnsi="Cambria"/>
          <w:color w:val="auto"/>
          <w:u w:val="none"/>
        </w:rPr>
      </w:pPr>
    </w:p>
    <w:p w:rsidR="00610BBE" w:rsidRPr="004D031F" w:rsidRDefault="00610BBE" w:rsidP="00610BBE">
      <w:pPr>
        <w:pStyle w:val="NoSpacing"/>
        <w:rPr>
          <w:rStyle w:val="Hyperlink"/>
          <w:rFonts w:ascii="Cambria" w:hAnsi="Cambria"/>
          <w:color w:val="auto"/>
          <w:u w:val="none"/>
        </w:rPr>
      </w:pPr>
      <w:r w:rsidRPr="004D031F">
        <w:rPr>
          <w:rStyle w:val="Hyperlink"/>
          <w:rFonts w:ascii="Cambria" w:hAnsi="Cambria"/>
          <w:color w:val="auto"/>
          <w:u w:val="none"/>
        </w:rPr>
        <w:t xml:space="preserve">De Pascale, E., </w:t>
      </w:r>
      <w:proofErr w:type="gramStart"/>
      <w:r w:rsidRPr="004D031F">
        <w:rPr>
          <w:rStyle w:val="Hyperlink"/>
          <w:rFonts w:ascii="Cambria" w:hAnsi="Cambria"/>
          <w:i/>
          <w:color w:val="auto"/>
          <w:u w:val="none"/>
        </w:rPr>
        <w:t>Death</w:t>
      </w:r>
      <w:proofErr w:type="gramEnd"/>
      <w:r w:rsidRPr="004D031F">
        <w:rPr>
          <w:rStyle w:val="Hyperlink"/>
          <w:rFonts w:ascii="Cambria" w:hAnsi="Cambria"/>
          <w:i/>
          <w:color w:val="auto"/>
          <w:u w:val="none"/>
        </w:rPr>
        <w:t xml:space="preserve"> and Resurrection in Art</w:t>
      </w:r>
      <w:r w:rsidRPr="004D031F">
        <w:rPr>
          <w:rStyle w:val="Hyperlink"/>
          <w:rFonts w:ascii="Cambria" w:hAnsi="Cambria"/>
          <w:color w:val="auto"/>
          <w:u w:val="none"/>
        </w:rPr>
        <w:t xml:space="preserve"> (</w:t>
      </w:r>
      <w:r w:rsidRPr="004D031F">
        <w:rPr>
          <w:rFonts w:ascii="Cambria" w:hAnsi="Cambria"/>
        </w:rPr>
        <w:t>California: Getty Publications, 2009), p. 182.</w:t>
      </w:r>
    </w:p>
    <w:p w:rsidR="00610BBE" w:rsidRPr="004D031F" w:rsidRDefault="00610BBE" w:rsidP="00610BBE">
      <w:pPr>
        <w:pStyle w:val="NoSpacing"/>
        <w:rPr>
          <w:rFonts w:ascii="Cambria" w:hAnsi="Cambria"/>
          <w:lang w:eastAsia="en-GB"/>
        </w:rPr>
      </w:pPr>
    </w:p>
    <w:p w:rsidR="004D031F" w:rsidRPr="004D031F" w:rsidRDefault="004D031F" w:rsidP="004D031F">
      <w:pPr>
        <w:pStyle w:val="FootnoteText"/>
        <w:rPr>
          <w:rFonts w:ascii="Cambria" w:hAnsi="Cambria"/>
          <w:sz w:val="22"/>
          <w:szCs w:val="22"/>
        </w:rPr>
      </w:pPr>
      <w:r w:rsidRPr="004D031F">
        <w:rPr>
          <w:rFonts w:ascii="Cambria" w:hAnsi="Cambria"/>
          <w:sz w:val="22"/>
          <w:szCs w:val="22"/>
          <w:lang w:eastAsia="en-GB"/>
        </w:rPr>
        <w:t xml:space="preserve">Farmer, D., </w:t>
      </w:r>
      <w:r w:rsidRPr="004D031F">
        <w:rPr>
          <w:rFonts w:ascii="Cambria" w:hAnsi="Cambria"/>
          <w:i/>
          <w:sz w:val="22"/>
          <w:szCs w:val="22"/>
        </w:rPr>
        <w:t>The Oxford Dictionary of Saints, Fifth Edition Revised</w:t>
      </w:r>
      <w:r w:rsidRPr="004D031F">
        <w:rPr>
          <w:rFonts w:ascii="Cambria" w:hAnsi="Cambria"/>
          <w:sz w:val="22"/>
          <w:szCs w:val="22"/>
        </w:rPr>
        <w:t xml:space="preserve"> (Oxford: Oxford OUP, 2011).</w:t>
      </w:r>
    </w:p>
    <w:p w:rsidR="004D031F" w:rsidRPr="004D031F" w:rsidRDefault="004D031F" w:rsidP="00610BBE">
      <w:pPr>
        <w:pStyle w:val="NoSpacing"/>
        <w:rPr>
          <w:rFonts w:ascii="Cambria" w:hAnsi="Cambria"/>
          <w:lang w:eastAsia="en-GB"/>
        </w:rPr>
      </w:pPr>
    </w:p>
    <w:p w:rsidR="00854A15" w:rsidRPr="004D031F" w:rsidRDefault="00854A15" w:rsidP="00854A15">
      <w:pPr>
        <w:pStyle w:val="NoSpacing"/>
        <w:rPr>
          <w:rFonts w:ascii="Cambria" w:hAnsi="Cambria"/>
        </w:rPr>
      </w:pPr>
      <w:r w:rsidRPr="004D031F">
        <w:rPr>
          <w:rFonts w:ascii="Cambria" w:hAnsi="Cambria"/>
        </w:rPr>
        <w:t xml:space="preserve">New World </w:t>
      </w:r>
      <w:proofErr w:type="spellStart"/>
      <w:r w:rsidRPr="004D031F">
        <w:rPr>
          <w:rFonts w:ascii="Cambria" w:hAnsi="Cambria"/>
        </w:rPr>
        <w:t>Encyclopedia</w:t>
      </w:r>
      <w:proofErr w:type="spellEnd"/>
      <w:r w:rsidRPr="004D031F">
        <w:rPr>
          <w:rFonts w:ascii="Cambria" w:hAnsi="Cambria"/>
        </w:rPr>
        <w:t xml:space="preserve">, </w:t>
      </w:r>
      <w:r w:rsidR="00610BBE" w:rsidRPr="004D031F">
        <w:rPr>
          <w:rFonts w:ascii="Cambria" w:hAnsi="Cambria"/>
        </w:rPr>
        <w:t>‘</w:t>
      </w:r>
      <w:r w:rsidRPr="004D031F">
        <w:rPr>
          <w:rFonts w:ascii="Cambria" w:hAnsi="Cambria"/>
        </w:rPr>
        <w:t xml:space="preserve">Ars </w:t>
      </w:r>
      <w:proofErr w:type="spellStart"/>
      <w:r w:rsidRPr="004D031F">
        <w:rPr>
          <w:rFonts w:ascii="Cambria" w:hAnsi="Cambria"/>
        </w:rPr>
        <w:t>moriendi</w:t>
      </w:r>
      <w:proofErr w:type="spellEnd"/>
      <w:r w:rsidR="00610BBE" w:rsidRPr="004D031F">
        <w:rPr>
          <w:rFonts w:ascii="Cambria" w:hAnsi="Cambria"/>
        </w:rPr>
        <w:t>’</w:t>
      </w:r>
      <w:r w:rsidRPr="004D031F">
        <w:rPr>
          <w:rFonts w:ascii="Cambria" w:hAnsi="Cambria"/>
        </w:rPr>
        <w:t xml:space="preserve"> (2016)</w:t>
      </w:r>
      <w:r w:rsidR="00610BBE" w:rsidRPr="004D031F">
        <w:rPr>
          <w:rFonts w:ascii="Cambria" w:hAnsi="Cambria"/>
        </w:rPr>
        <w:t xml:space="preserve"> [online] Available: </w:t>
      </w:r>
      <w:hyperlink r:id="rId14" w:history="1">
        <w:r w:rsidRPr="004D031F">
          <w:rPr>
            <w:rStyle w:val="Hyperlink"/>
            <w:rFonts w:ascii="Cambria" w:hAnsi="Cambria"/>
          </w:rPr>
          <w:t>http://www.newworldencyclopedia.org/entry/Ars_moriendi</w:t>
        </w:r>
      </w:hyperlink>
      <w:r w:rsidRPr="004D031F">
        <w:rPr>
          <w:rFonts w:ascii="Cambria" w:hAnsi="Cambria"/>
        </w:rPr>
        <w:t>.</w:t>
      </w:r>
      <w:r w:rsidR="00610BBE" w:rsidRPr="004D031F">
        <w:rPr>
          <w:rFonts w:ascii="Cambria" w:hAnsi="Cambria"/>
        </w:rPr>
        <w:t xml:space="preserve"> (Accessed 18 October 2017).</w:t>
      </w:r>
    </w:p>
    <w:p w:rsidR="00610BBE" w:rsidRPr="004D031F" w:rsidRDefault="00610BBE" w:rsidP="00854A15">
      <w:pPr>
        <w:pStyle w:val="NoSpacing"/>
        <w:rPr>
          <w:rFonts w:ascii="Cambria" w:hAnsi="Cambria"/>
        </w:rPr>
      </w:pPr>
    </w:p>
    <w:p w:rsidR="00854A15" w:rsidRPr="004D031F" w:rsidRDefault="00854A15" w:rsidP="00854A15">
      <w:pPr>
        <w:pStyle w:val="NoSpacing"/>
        <w:rPr>
          <w:rFonts w:ascii="Cambria" w:hAnsi="Cambria"/>
        </w:rPr>
      </w:pPr>
      <w:r w:rsidRPr="004D031F">
        <w:rPr>
          <w:rFonts w:ascii="Cambria" w:hAnsi="Cambria"/>
        </w:rPr>
        <w:t>Poole,</w:t>
      </w:r>
      <w:r w:rsidR="004D031F" w:rsidRPr="004D031F">
        <w:rPr>
          <w:rFonts w:ascii="Cambria" w:hAnsi="Cambria"/>
        </w:rPr>
        <w:t xml:space="preserve"> K.,</w:t>
      </w:r>
      <w:r w:rsidRPr="004D031F">
        <w:rPr>
          <w:rFonts w:ascii="Cambria" w:hAnsi="Cambria"/>
        </w:rPr>
        <w:t xml:space="preserve"> </w:t>
      </w:r>
      <w:r w:rsidRPr="004D031F">
        <w:rPr>
          <w:rFonts w:ascii="Cambria" w:hAnsi="Cambria"/>
          <w:i/>
        </w:rPr>
        <w:t>Supernatural Environments in Shakespeare’s England: Spaces of</w:t>
      </w:r>
      <w:r w:rsidR="004D031F" w:rsidRPr="004D031F">
        <w:rPr>
          <w:rFonts w:ascii="Cambria" w:hAnsi="Cambria"/>
          <w:i/>
        </w:rPr>
        <w:t xml:space="preserve"> Demonism, Divinity, and Drama</w:t>
      </w:r>
      <w:r w:rsidR="004D031F" w:rsidRPr="004D031F">
        <w:rPr>
          <w:rFonts w:ascii="Cambria" w:hAnsi="Cambria"/>
        </w:rPr>
        <w:t xml:space="preserve"> </w:t>
      </w:r>
      <w:r w:rsidRPr="004D031F">
        <w:rPr>
          <w:rFonts w:ascii="Cambria" w:hAnsi="Cambria"/>
        </w:rPr>
        <w:t>(New York: Cambridge University Press, 2011), p. 80.</w:t>
      </w:r>
    </w:p>
    <w:p w:rsidR="00610BBE" w:rsidRPr="00AD0EB1" w:rsidRDefault="00610BBE" w:rsidP="00854A15">
      <w:pPr>
        <w:pStyle w:val="NoSpacing"/>
        <w:rPr>
          <w:rFonts w:ascii="Cambria" w:hAnsi="Cambria"/>
          <w:sz w:val="20"/>
          <w:szCs w:val="20"/>
        </w:rPr>
      </w:pPr>
    </w:p>
    <w:p w:rsidR="00610BBE" w:rsidRPr="00AD0EB1" w:rsidRDefault="00610BBE" w:rsidP="00610BBE">
      <w:pPr>
        <w:rPr>
          <w:rFonts w:ascii="Cambria" w:hAnsi="Cambria"/>
          <w:b/>
          <w:sz w:val="24"/>
          <w:u w:val="single"/>
        </w:rPr>
      </w:pPr>
    </w:p>
    <w:sectPr w:rsidR="00610BBE" w:rsidRPr="00AD0EB1">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948B5" w:rsidRDefault="004948B5" w:rsidP="00D82EDD">
      <w:pPr>
        <w:spacing w:after="0" w:line="240" w:lineRule="auto"/>
      </w:pPr>
      <w:r>
        <w:separator/>
      </w:r>
    </w:p>
  </w:endnote>
  <w:endnote w:type="continuationSeparator" w:id="0">
    <w:p w:rsidR="004948B5" w:rsidRDefault="004948B5" w:rsidP="00D82E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948B5" w:rsidRDefault="004948B5" w:rsidP="00D82EDD">
      <w:pPr>
        <w:spacing w:after="0" w:line="240" w:lineRule="auto"/>
      </w:pPr>
      <w:r>
        <w:separator/>
      </w:r>
    </w:p>
  </w:footnote>
  <w:footnote w:type="continuationSeparator" w:id="0">
    <w:p w:rsidR="004948B5" w:rsidRDefault="004948B5" w:rsidP="00D82EDD">
      <w:pPr>
        <w:spacing w:after="0" w:line="240" w:lineRule="auto"/>
      </w:pPr>
      <w:r>
        <w:continuationSeparator/>
      </w:r>
    </w:p>
  </w:footnote>
  <w:footnote w:id="1">
    <w:p w:rsidR="0019514F" w:rsidRPr="00AD0EB1" w:rsidRDefault="0019514F" w:rsidP="005A79FF">
      <w:pPr>
        <w:pStyle w:val="NoSpacing"/>
        <w:rPr>
          <w:rFonts w:ascii="Cambria" w:hAnsi="Cambria"/>
          <w:color w:val="0563C1" w:themeColor="hyperlink"/>
          <w:sz w:val="20"/>
          <w:szCs w:val="20"/>
          <w:u w:val="single"/>
        </w:rPr>
      </w:pPr>
      <w:r w:rsidRPr="00AD0EB1">
        <w:rPr>
          <w:rStyle w:val="FootnoteReference"/>
          <w:rFonts w:ascii="Cambria" w:hAnsi="Cambria"/>
          <w:sz w:val="20"/>
          <w:szCs w:val="20"/>
        </w:rPr>
        <w:footnoteRef/>
      </w:r>
      <w:r w:rsidR="00021902" w:rsidRPr="00AD0EB1">
        <w:rPr>
          <w:rFonts w:ascii="Cambria" w:hAnsi="Cambria"/>
          <w:sz w:val="20"/>
          <w:szCs w:val="20"/>
        </w:rPr>
        <w:t xml:space="preserve">Master E. S., </w:t>
      </w:r>
      <w:r w:rsidR="00021902" w:rsidRPr="00AD0EB1">
        <w:rPr>
          <w:rFonts w:ascii="Cambria" w:hAnsi="Cambria"/>
          <w:i/>
          <w:sz w:val="20"/>
          <w:szCs w:val="20"/>
        </w:rPr>
        <w:t xml:space="preserve">Ars </w:t>
      </w:r>
      <w:proofErr w:type="spellStart"/>
      <w:r w:rsidR="00021902" w:rsidRPr="00AD0EB1">
        <w:rPr>
          <w:rFonts w:ascii="Cambria" w:hAnsi="Cambria"/>
          <w:i/>
          <w:sz w:val="20"/>
          <w:szCs w:val="20"/>
        </w:rPr>
        <w:t>moriendi</w:t>
      </w:r>
      <w:proofErr w:type="spellEnd"/>
      <w:r w:rsidR="00021902" w:rsidRPr="00AD0EB1">
        <w:rPr>
          <w:rFonts w:ascii="Cambria" w:hAnsi="Cambria"/>
          <w:sz w:val="20"/>
          <w:szCs w:val="20"/>
        </w:rPr>
        <w:t>, paper engraving, British Museum, London, (</w:t>
      </w:r>
      <w:hyperlink r:id="rId1" w:history="1">
        <w:r w:rsidRPr="00AD0EB1">
          <w:rPr>
            <w:rStyle w:val="Hyperlink"/>
            <w:rFonts w:ascii="Cambria" w:hAnsi="Cambria"/>
            <w:sz w:val="20"/>
            <w:szCs w:val="20"/>
          </w:rPr>
          <w:t>http://www.britishmuseum.org/research/collection_online/collection_object_details.aspx?assetId=50410001&amp;objectId=1365732&amp;partId=1</w:t>
        </w:r>
      </w:hyperlink>
      <w:r w:rsidR="00021902" w:rsidRPr="00AD0EB1">
        <w:rPr>
          <w:rStyle w:val="Hyperlink"/>
          <w:rFonts w:ascii="Cambria" w:hAnsi="Cambria"/>
          <w:sz w:val="20"/>
          <w:szCs w:val="20"/>
        </w:rPr>
        <w:t>)</w:t>
      </w:r>
      <w:r w:rsidR="00021902" w:rsidRPr="00AD0EB1">
        <w:rPr>
          <w:rStyle w:val="Hyperlink"/>
          <w:rFonts w:ascii="Cambria" w:hAnsi="Cambria"/>
          <w:color w:val="auto"/>
          <w:sz w:val="20"/>
          <w:szCs w:val="20"/>
          <w:u w:val="none"/>
        </w:rPr>
        <w:t xml:space="preserve"> [accessed</w:t>
      </w:r>
      <w:r w:rsidR="00021902" w:rsidRPr="00AD0EB1">
        <w:rPr>
          <w:rStyle w:val="Hyperlink"/>
          <w:rFonts w:ascii="Cambria" w:hAnsi="Cambria"/>
          <w:color w:val="auto"/>
          <w:sz w:val="20"/>
          <w:szCs w:val="20"/>
        </w:rPr>
        <w:t xml:space="preserve"> </w:t>
      </w:r>
      <w:r w:rsidRPr="00AD0EB1">
        <w:rPr>
          <w:rFonts w:ascii="Cambria" w:hAnsi="Cambria"/>
          <w:sz w:val="20"/>
          <w:szCs w:val="20"/>
        </w:rPr>
        <w:t xml:space="preserve"> </w:t>
      </w:r>
      <w:r w:rsidR="008A488A" w:rsidRPr="00AD0EB1">
        <w:rPr>
          <w:rFonts w:ascii="Cambria" w:hAnsi="Cambria"/>
          <w:sz w:val="20"/>
          <w:szCs w:val="20"/>
        </w:rPr>
        <w:t>10 October 2017].</w:t>
      </w:r>
    </w:p>
  </w:footnote>
  <w:footnote w:id="2">
    <w:p w:rsidR="008E6C63" w:rsidRPr="00AD0EB1" w:rsidRDefault="008E6C63" w:rsidP="005A79FF">
      <w:pPr>
        <w:pStyle w:val="NoSpacing"/>
        <w:rPr>
          <w:rFonts w:ascii="Cambria" w:hAnsi="Cambria"/>
          <w:sz w:val="20"/>
          <w:szCs w:val="20"/>
        </w:rPr>
      </w:pPr>
      <w:r w:rsidRPr="00AD0EB1">
        <w:rPr>
          <w:rStyle w:val="FootnoteReference"/>
          <w:rFonts w:ascii="Cambria" w:hAnsi="Cambria"/>
          <w:sz w:val="20"/>
          <w:szCs w:val="20"/>
        </w:rPr>
        <w:footnoteRef/>
      </w:r>
      <w:r w:rsidR="008A488A" w:rsidRPr="00AD0EB1">
        <w:rPr>
          <w:rFonts w:ascii="Cambria" w:hAnsi="Cambria"/>
          <w:sz w:val="20"/>
          <w:szCs w:val="20"/>
        </w:rPr>
        <w:t xml:space="preserve">Master E. S., </w:t>
      </w:r>
      <w:r w:rsidR="008A488A" w:rsidRPr="00AD0EB1">
        <w:rPr>
          <w:rFonts w:ascii="Cambria" w:hAnsi="Cambria"/>
          <w:i/>
          <w:sz w:val="20"/>
          <w:szCs w:val="20"/>
        </w:rPr>
        <w:t xml:space="preserve">Ars </w:t>
      </w:r>
      <w:proofErr w:type="spellStart"/>
      <w:r w:rsidR="008A488A" w:rsidRPr="00AD0EB1">
        <w:rPr>
          <w:rFonts w:ascii="Cambria" w:hAnsi="Cambria"/>
          <w:i/>
          <w:sz w:val="20"/>
          <w:szCs w:val="20"/>
        </w:rPr>
        <w:t>moriendi</w:t>
      </w:r>
      <w:proofErr w:type="spellEnd"/>
      <w:r w:rsidR="008A488A" w:rsidRPr="00AD0EB1">
        <w:rPr>
          <w:rFonts w:ascii="Cambria" w:hAnsi="Cambria"/>
          <w:sz w:val="20"/>
          <w:szCs w:val="20"/>
        </w:rPr>
        <w:t xml:space="preserve">, paper engraving, British Museum, London, </w:t>
      </w:r>
      <w:hyperlink r:id="rId2" w:history="1">
        <w:r w:rsidRPr="00AD0EB1">
          <w:rPr>
            <w:rStyle w:val="Hyperlink"/>
            <w:rFonts w:ascii="Cambria" w:hAnsi="Cambria"/>
            <w:sz w:val="20"/>
            <w:szCs w:val="20"/>
          </w:rPr>
          <w:t>http://www.britishmuseum.org/research/collection_online/collection_object_details.aspx?objectId=1459827&amp;partId=1&amp;searchText=ars+moriendi&amp;page=1</w:t>
        </w:r>
      </w:hyperlink>
      <w:r w:rsidRPr="00AD0EB1">
        <w:rPr>
          <w:rFonts w:ascii="Cambria" w:hAnsi="Cambria"/>
          <w:sz w:val="20"/>
          <w:szCs w:val="20"/>
        </w:rPr>
        <w:t xml:space="preserve"> </w:t>
      </w:r>
      <w:r w:rsidR="008A488A" w:rsidRPr="00AD0EB1">
        <w:rPr>
          <w:rFonts w:ascii="Cambria" w:hAnsi="Cambria"/>
          <w:sz w:val="20"/>
          <w:szCs w:val="20"/>
        </w:rPr>
        <w:t>[accessed 10 October 2017].</w:t>
      </w:r>
    </w:p>
  </w:footnote>
  <w:footnote w:id="3">
    <w:p w:rsidR="00356DDC" w:rsidRPr="00AD0EB1" w:rsidRDefault="00356DDC" w:rsidP="005A79FF">
      <w:pPr>
        <w:pStyle w:val="NoSpacing"/>
        <w:rPr>
          <w:rFonts w:ascii="Cambria" w:hAnsi="Cambria"/>
          <w:sz w:val="20"/>
          <w:szCs w:val="20"/>
        </w:rPr>
      </w:pPr>
      <w:r w:rsidRPr="00AD0EB1">
        <w:rPr>
          <w:rStyle w:val="FootnoteReference"/>
          <w:rFonts w:ascii="Cambria" w:hAnsi="Cambria"/>
          <w:sz w:val="20"/>
          <w:szCs w:val="20"/>
        </w:rPr>
        <w:footnoteRef/>
      </w:r>
      <w:r w:rsidR="008A488A" w:rsidRPr="00AD0EB1">
        <w:rPr>
          <w:rFonts w:ascii="Cambria" w:hAnsi="Cambria"/>
          <w:sz w:val="20"/>
          <w:szCs w:val="20"/>
        </w:rPr>
        <w:t xml:space="preserve">Master E. S., </w:t>
      </w:r>
      <w:r w:rsidR="008A488A" w:rsidRPr="00AD0EB1">
        <w:rPr>
          <w:rFonts w:ascii="Cambria" w:hAnsi="Cambria"/>
          <w:i/>
          <w:sz w:val="20"/>
          <w:szCs w:val="20"/>
        </w:rPr>
        <w:t xml:space="preserve">Ars </w:t>
      </w:r>
      <w:proofErr w:type="spellStart"/>
      <w:r w:rsidR="008A488A" w:rsidRPr="00AD0EB1">
        <w:rPr>
          <w:rFonts w:ascii="Cambria" w:hAnsi="Cambria"/>
          <w:i/>
          <w:sz w:val="20"/>
          <w:szCs w:val="20"/>
        </w:rPr>
        <w:t>moriendi</w:t>
      </w:r>
      <w:proofErr w:type="spellEnd"/>
      <w:r w:rsidR="008A488A" w:rsidRPr="00AD0EB1">
        <w:rPr>
          <w:rFonts w:ascii="Cambria" w:hAnsi="Cambria"/>
          <w:sz w:val="20"/>
          <w:szCs w:val="20"/>
        </w:rPr>
        <w:t xml:space="preserve">, paper engraving, British Museum, London, </w:t>
      </w:r>
      <w:hyperlink r:id="rId3" w:history="1">
        <w:r w:rsidRPr="00AD0EB1">
          <w:rPr>
            <w:rStyle w:val="Hyperlink"/>
            <w:rFonts w:ascii="Cambria" w:hAnsi="Cambria"/>
            <w:sz w:val="20"/>
            <w:szCs w:val="20"/>
          </w:rPr>
          <w:t>http://www.britishmuseum.org/research/collection_online/collection_object_details.aspx?objectId=1365732&amp;partId=1&amp;searchText=ars+moriendi&amp;page=1</w:t>
        </w:r>
      </w:hyperlink>
      <w:r w:rsidRPr="00AD0EB1">
        <w:rPr>
          <w:rFonts w:ascii="Cambria" w:hAnsi="Cambria"/>
          <w:sz w:val="20"/>
          <w:szCs w:val="20"/>
        </w:rPr>
        <w:t xml:space="preserve"> </w:t>
      </w:r>
      <w:r w:rsidR="008A488A" w:rsidRPr="00AD0EB1">
        <w:rPr>
          <w:rFonts w:ascii="Cambria" w:hAnsi="Cambria"/>
          <w:sz w:val="20"/>
          <w:szCs w:val="20"/>
        </w:rPr>
        <w:t>[accessed 10 October 2017].</w:t>
      </w:r>
    </w:p>
  </w:footnote>
  <w:footnote w:id="4">
    <w:p w:rsidR="0019514F" w:rsidRPr="00AD0EB1" w:rsidRDefault="0019514F" w:rsidP="005A79FF">
      <w:pPr>
        <w:pStyle w:val="NoSpacing"/>
        <w:rPr>
          <w:rFonts w:ascii="Cambria" w:hAnsi="Cambria"/>
          <w:sz w:val="20"/>
          <w:szCs w:val="20"/>
        </w:rPr>
      </w:pPr>
      <w:r w:rsidRPr="00AD0EB1">
        <w:rPr>
          <w:rStyle w:val="FootnoteReference"/>
          <w:rFonts w:ascii="Cambria" w:hAnsi="Cambria"/>
          <w:sz w:val="20"/>
          <w:szCs w:val="20"/>
        </w:rPr>
        <w:footnoteRef/>
      </w:r>
      <w:r w:rsidR="008A488A" w:rsidRPr="00AD0EB1">
        <w:rPr>
          <w:rFonts w:ascii="Cambria" w:hAnsi="Cambria"/>
          <w:sz w:val="20"/>
          <w:szCs w:val="20"/>
        </w:rPr>
        <w:t xml:space="preserve">Master E. S., </w:t>
      </w:r>
      <w:r w:rsidR="008A488A" w:rsidRPr="00AD0EB1">
        <w:rPr>
          <w:rFonts w:ascii="Cambria" w:hAnsi="Cambria"/>
          <w:i/>
          <w:sz w:val="20"/>
          <w:szCs w:val="20"/>
        </w:rPr>
        <w:t xml:space="preserve">Ars </w:t>
      </w:r>
      <w:proofErr w:type="spellStart"/>
      <w:r w:rsidR="008A488A" w:rsidRPr="00AD0EB1">
        <w:rPr>
          <w:rFonts w:ascii="Cambria" w:hAnsi="Cambria"/>
          <w:i/>
          <w:sz w:val="20"/>
          <w:szCs w:val="20"/>
        </w:rPr>
        <w:t>moriendi</w:t>
      </w:r>
      <w:proofErr w:type="spellEnd"/>
      <w:r w:rsidR="008A488A" w:rsidRPr="00AD0EB1">
        <w:rPr>
          <w:rFonts w:ascii="Cambria" w:hAnsi="Cambria"/>
          <w:sz w:val="20"/>
          <w:szCs w:val="20"/>
        </w:rPr>
        <w:t xml:space="preserve">, paper engraving, British Museum, London, </w:t>
      </w:r>
      <w:hyperlink r:id="rId4" w:history="1">
        <w:r w:rsidRPr="00AD0EB1">
          <w:rPr>
            <w:rStyle w:val="Hyperlink"/>
            <w:rFonts w:ascii="Cambria" w:hAnsi="Cambria"/>
            <w:sz w:val="20"/>
            <w:szCs w:val="20"/>
          </w:rPr>
          <w:t>http://www.britishmuseum.org/research/collection_online/collection_object_details.aspx?assetId=50410001&amp;objectId=1365732&amp;partId=1</w:t>
        </w:r>
      </w:hyperlink>
      <w:r w:rsidRPr="00AD0EB1">
        <w:rPr>
          <w:rFonts w:ascii="Cambria" w:hAnsi="Cambria"/>
          <w:sz w:val="20"/>
          <w:szCs w:val="20"/>
        </w:rPr>
        <w:t xml:space="preserve"> </w:t>
      </w:r>
      <w:r w:rsidR="00627F85" w:rsidRPr="00AD0EB1">
        <w:rPr>
          <w:rFonts w:ascii="Cambria" w:hAnsi="Cambria"/>
          <w:sz w:val="20"/>
          <w:szCs w:val="20"/>
        </w:rPr>
        <w:t>[a</w:t>
      </w:r>
      <w:r w:rsidR="008A488A" w:rsidRPr="00AD0EB1">
        <w:rPr>
          <w:rFonts w:ascii="Cambria" w:hAnsi="Cambria"/>
          <w:sz w:val="20"/>
          <w:szCs w:val="20"/>
        </w:rPr>
        <w:t>ccessed 10 October 2017].</w:t>
      </w:r>
    </w:p>
  </w:footnote>
  <w:footnote w:id="5">
    <w:p w:rsidR="0019514F" w:rsidRPr="00AD0EB1" w:rsidRDefault="0019514F" w:rsidP="005A79FF">
      <w:pPr>
        <w:pStyle w:val="NoSpacing"/>
        <w:rPr>
          <w:rFonts w:ascii="Cambria" w:hAnsi="Cambria"/>
          <w:sz w:val="20"/>
          <w:szCs w:val="20"/>
        </w:rPr>
      </w:pPr>
      <w:r w:rsidRPr="00AD0EB1">
        <w:rPr>
          <w:rStyle w:val="FootnoteReference"/>
          <w:rFonts w:ascii="Cambria" w:hAnsi="Cambria"/>
          <w:sz w:val="20"/>
          <w:szCs w:val="20"/>
        </w:rPr>
        <w:footnoteRef/>
      </w:r>
      <w:r w:rsidR="0057363A" w:rsidRPr="00AD0EB1">
        <w:rPr>
          <w:rFonts w:ascii="Cambria" w:hAnsi="Cambria"/>
          <w:sz w:val="20"/>
          <w:szCs w:val="20"/>
        </w:rPr>
        <w:t>New Wo</w:t>
      </w:r>
      <w:r w:rsidR="00AD0EB1" w:rsidRPr="00AD0EB1">
        <w:rPr>
          <w:rFonts w:ascii="Cambria" w:hAnsi="Cambria"/>
          <w:sz w:val="20"/>
          <w:szCs w:val="20"/>
        </w:rPr>
        <w:t xml:space="preserve">rld </w:t>
      </w:r>
      <w:proofErr w:type="spellStart"/>
      <w:r w:rsidR="00AD0EB1" w:rsidRPr="00AD0EB1">
        <w:rPr>
          <w:rFonts w:ascii="Cambria" w:hAnsi="Cambria"/>
          <w:sz w:val="20"/>
          <w:szCs w:val="20"/>
        </w:rPr>
        <w:t>Encyclopedia</w:t>
      </w:r>
      <w:proofErr w:type="spellEnd"/>
      <w:r w:rsidR="00AD0EB1" w:rsidRPr="00AD0EB1">
        <w:rPr>
          <w:rFonts w:ascii="Cambria" w:hAnsi="Cambria"/>
          <w:sz w:val="20"/>
          <w:szCs w:val="20"/>
        </w:rPr>
        <w:t xml:space="preserve">, Ars </w:t>
      </w:r>
      <w:proofErr w:type="spellStart"/>
      <w:r w:rsidR="00AD0EB1" w:rsidRPr="00AD0EB1">
        <w:rPr>
          <w:rFonts w:ascii="Cambria" w:hAnsi="Cambria"/>
          <w:sz w:val="20"/>
          <w:szCs w:val="20"/>
        </w:rPr>
        <w:t>moriendi</w:t>
      </w:r>
      <w:proofErr w:type="spellEnd"/>
      <w:r w:rsidR="00AD0EB1" w:rsidRPr="00AD0EB1">
        <w:rPr>
          <w:rFonts w:ascii="Cambria" w:hAnsi="Cambria"/>
          <w:sz w:val="20"/>
          <w:szCs w:val="20"/>
        </w:rPr>
        <w:t xml:space="preserve"> (2016) [online] Available: </w:t>
      </w:r>
      <w:hyperlink r:id="rId5" w:history="1">
        <w:r w:rsidR="0057363A" w:rsidRPr="00AD0EB1">
          <w:rPr>
            <w:rStyle w:val="Hyperlink"/>
            <w:rFonts w:ascii="Cambria" w:hAnsi="Cambria"/>
            <w:sz w:val="20"/>
            <w:szCs w:val="20"/>
          </w:rPr>
          <w:t>http://www.newworldencyclopedia.org/entry/Ars_moriendi</w:t>
        </w:r>
      </w:hyperlink>
      <w:r w:rsidR="00AD0EB1" w:rsidRPr="00AD0EB1">
        <w:rPr>
          <w:rFonts w:ascii="Cambria" w:hAnsi="Cambria"/>
          <w:sz w:val="20"/>
          <w:szCs w:val="20"/>
        </w:rPr>
        <w:t>.</w:t>
      </w:r>
    </w:p>
  </w:footnote>
  <w:footnote w:id="6">
    <w:p w:rsidR="0019514F" w:rsidRPr="00AD0EB1" w:rsidRDefault="0019514F" w:rsidP="005A79FF">
      <w:pPr>
        <w:pStyle w:val="NoSpacing"/>
        <w:rPr>
          <w:rFonts w:ascii="Cambria" w:hAnsi="Cambria"/>
          <w:sz w:val="20"/>
          <w:szCs w:val="20"/>
        </w:rPr>
      </w:pPr>
      <w:r w:rsidRPr="00AD0EB1">
        <w:rPr>
          <w:rStyle w:val="FootnoteReference"/>
          <w:rFonts w:ascii="Cambria" w:hAnsi="Cambria"/>
          <w:sz w:val="20"/>
          <w:szCs w:val="20"/>
        </w:rPr>
        <w:footnoteRef/>
      </w:r>
      <w:r w:rsidR="008A488A" w:rsidRPr="00AD0EB1">
        <w:rPr>
          <w:rFonts w:ascii="Cambria" w:hAnsi="Cambria"/>
          <w:sz w:val="20"/>
          <w:szCs w:val="20"/>
        </w:rPr>
        <w:t xml:space="preserve"> Kristen Poole, Supernatural Environments in Shakespeare’s England: Spaces of Demonism, Divinity, and Drama, (New York: Cambridge University Press, 2011), p. 80.</w:t>
      </w:r>
    </w:p>
    <w:tbl>
      <w:tblPr>
        <w:tblW w:w="7915" w:type="dxa"/>
        <w:tblCellSpacing w:w="15" w:type="dxa"/>
        <w:tblCellMar>
          <w:top w:w="15" w:type="dxa"/>
          <w:left w:w="15" w:type="dxa"/>
          <w:bottom w:w="15" w:type="dxa"/>
          <w:right w:w="15" w:type="dxa"/>
        </w:tblCellMar>
        <w:tblLook w:val="04A0" w:firstRow="1" w:lastRow="0" w:firstColumn="1" w:lastColumn="0" w:noHBand="0" w:noVBand="1"/>
      </w:tblPr>
      <w:tblGrid>
        <w:gridCol w:w="7915"/>
      </w:tblGrid>
      <w:tr w:rsidR="0019514F" w:rsidRPr="00AD0EB1" w:rsidTr="008A488A">
        <w:trPr>
          <w:trHeight w:val="314"/>
          <w:tblCellSpacing w:w="15" w:type="dxa"/>
        </w:trPr>
        <w:tc>
          <w:tcPr>
            <w:tcW w:w="0" w:type="auto"/>
            <w:vAlign w:val="center"/>
          </w:tcPr>
          <w:p w:rsidR="0019514F" w:rsidRPr="00AD0EB1" w:rsidRDefault="0019514F" w:rsidP="005A79FF">
            <w:pPr>
              <w:pStyle w:val="NoSpacing"/>
              <w:rPr>
                <w:rFonts w:ascii="Cambria" w:hAnsi="Cambria"/>
                <w:sz w:val="20"/>
                <w:szCs w:val="20"/>
              </w:rPr>
            </w:pPr>
          </w:p>
        </w:tc>
      </w:tr>
    </w:tbl>
    <w:p w:rsidR="0019514F" w:rsidRDefault="0019514F" w:rsidP="005A79FF">
      <w:pPr>
        <w:pStyle w:val="NoSpacing"/>
        <w:rPr>
          <w:rFonts w:ascii="Cambria" w:hAnsi="Cambria"/>
          <w:sz w:val="20"/>
          <w:szCs w:val="20"/>
        </w:rPr>
      </w:pPr>
    </w:p>
    <w:p w:rsidR="00AD0EB1" w:rsidRPr="00AD0EB1" w:rsidRDefault="00AD0EB1" w:rsidP="005A79FF">
      <w:pPr>
        <w:pStyle w:val="NoSpacing"/>
        <w:rPr>
          <w:rFonts w:ascii="Cambria" w:hAnsi="Cambria"/>
          <w:sz w:val="20"/>
          <w:szCs w:val="20"/>
        </w:rPr>
      </w:pPr>
    </w:p>
  </w:footnote>
  <w:footnote w:id="7">
    <w:p w:rsidR="002347E4" w:rsidRPr="00AD0EB1" w:rsidRDefault="002347E4" w:rsidP="005A79FF">
      <w:pPr>
        <w:pStyle w:val="NoSpacing"/>
        <w:rPr>
          <w:rFonts w:ascii="Cambria" w:hAnsi="Cambria"/>
          <w:sz w:val="20"/>
        </w:rPr>
      </w:pPr>
      <w:r w:rsidRPr="00AD0EB1">
        <w:rPr>
          <w:rStyle w:val="FootnoteReference"/>
          <w:rFonts w:ascii="Cambria" w:hAnsi="Cambria"/>
          <w:sz w:val="20"/>
          <w:szCs w:val="20"/>
        </w:rPr>
        <w:footnoteRef/>
      </w:r>
      <w:r w:rsidR="008A488A" w:rsidRPr="00AD0EB1">
        <w:rPr>
          <w:rFonts w:ascii="Cambria" w:hAnsi="Cambria"/>
          <w:sz w:val="20"/>
          <w:szCs w:val="20"/>
        </w:rPr>
        <w:t>The British Museum</w:t>
      </w:r>
      <w:r w:rsidR="00AD0EB1" w:rsidRPr="00AD0EB1">
        <w:rPr>
          <w:rFonts w:ascii="Cambria" w:hAnsi="Cambria"/>
          <w:sz w:val="20"/>
          <w:szCs w:val="20"/>
        </w:rPr>
        <w:t>,</w:t>
      </w:r>
      <w:r w:rsidR="008A488A" w:rsidRPr="00AD0EB1">
        <w:rPr>
          <w:rFonts w:ascii="Cambria" w:hAnsi="Cambria"/>
          <w:sz w:val="20"/>
          <w:szCs w:val="20"/>
        </w:rPr>
        <w:t xml:space="preserve"> Collection Online (2017) [online] Available: </w:t>
      </w:r>
      <w:hyperlink r:id="rId6" w:history="1">
        <w:r w:rsidRPr="00AD0EB1">
          <w:rPr>
            <w:rStyle w:val="Hyperlink"/>
            <w:rFonts w:ascii="Cambria" w:hAnsi="Cambria"/>
            <w:sz w:val="20"/>
            <w:szCs w:val="20"/>
          </w:rPr>
          <w:t>http://www.britishmuseum.org/research/collection_online/search.aspx?searchText=ars+moriendi</w:t>
        </w:r>
      </w:hyperlink>
      <w:r w:rsidR="008A488A" w:rsidRPr="00AD0EB1">
        <w:rPr>
          <w:rStyle w:val="Hyperlink"/>
          <w:rFonts w:ascii="Cambria" w:hAnsi="Cambria"/>
          <w:sz w:val="20"/>
          <w:szCs w:val="20"/>
        </w:rPr>
        <w:t>.</w:t>
      </w:r>
      <w:r w:rsidRPr="00AD0EB1">
        <w:rPr>
          <w:rFonts w:ascii="Cambria" w:hAnsi="Cambria"/>
          <w:sz w:val="20"/>
        </w:rPr>
        <w:t xml:space="preserve"> </w:t>
      </w:r>
    </w:p>
  </w:footnote>
  <w:footnote w:id="8">
    <w:p w:rsidR="00172DFD" w:rsidRPr="00AD0EB1" w:rsidRDefault="00172DFD" w:rsidP="005A79FF">
      <w:pPr>
        <w:pStyle w:val="NoSpacing"/>
        <w:rPr>
          <w:rFonts w:ascii="Cambria" w:hAnsi="Cambria"/>
          <w:sz w:val="20"/>
        </w:rPr>
      </w:pPr>
      <w:r w:rsidRPr="00AD0EB1">
        <w:rPr>
          <w:rStyle w:val="FootnoteReference"/>
          <w:rFonts w:ascii="Cambria" w:hAnsi="Cambria"/>
          <w:sz w:val="20"/>
        </w:rPr>
        <w:footnoteRef/>
      </w:r>
      <w:r w:rsidR="00C57922" w:rsidRPr="00AD0EB1">
        <w:rPr>
          <w:rFonts w:ascii="Cambria" w:hAnsi="Cambria"/>
          <w:sz w:val="20"/>
        </w:rPr>
        <w:t xml:space="preserve">Master M. Z., Ars </w:t>
      </w:r>
      <w:proofErr w:type="spellStart"/>
      <w:r w:rsidR="00C57922" w:rsidRPr="00AD0EB1">
        <w:rPr>
          <w:rFonts w:ascii="Cambria" w:hAnsi="Cambria"/>
          <w:sz w:val="20"/>
        </w:rPr>
        <w:t>moriendi</w:t>
      </w:r>
      <w:proofErr w:type="spellEnd"/>
      <w:r w:rsidR="00C57922" w:rsidRPr="00AD0EB1">
        <w:rPr>
          <w:rFonts w:ascii="Cambria" w:hAnsi="Cambria"/>
          <w:sz w:val="20"/>
        </w:rPr>
        <w:t xml:space="preserve">, paper engraving, British Museum, London. </w:t>
      </w:r>
      <w:hyperlink r:id="rId7" w:history="1">
        <w:r w:rsidRPr="00AD0EB1">
          <w:rPr>
            <w:rStyle w:val="Hyperlink"/>
            <w:rFonts w:ascii="Cambria" w:hAnsi="Cambria"/>
            <w:sz w:val="20"/>
          </w:rPr>
          <w:t>http://www.britishmuseum.org/research/collection_online/collection_object_details.aspx?objectId=1459656&amp;partId=1&amp;searchText=ars+moriendi&amp;page=1</w:t>
        </w:r>
      </w:hyperlink>
      <w:r w:rsidRPr="00AD0EB1">
        <w:rPr>
          <w:rFonts w:ascii="Cambria" w:hAnsi="Cambria"/>
          <w:sz w:val="20"/>
        </w:rPr>
        <w:t xml:space="preserve"> </w:t>
      </w:r>
      <w:r w:rsidR="00C57922" w:rsidRPr="00AD0EB1">
        <w:rPr>
          <w:rFonts w:ascii="Cambria" w:hAnsi="Cambria"/>
          <w:sz w:val="20"/>
        </w:rPr>
        <w:t>[accessed 14 October 2017].</w:t>
      </w:r>
    </w:p>
  </w:footnote>
  <w:footnote w:id="9">
    <w:p w:rsidR="000343B2" w:rsidRPr="00AD0EB1" w:rsidRDefault="000343B2">
      <w:pPr>
        <w:pStyle w:val="FootnoteText"/>
        <w:rPr>
          <w:rFonts w:ascii="Cambria" w:hAnsi="Cambria"/>
          <w:sz w:val="18"/>
        </w:rPr>
      </w:pPr>
      <w:r w:rsidRPr="00AD0EB1">
        <w:rPr>
          <w:rStyle w:val="FootnoteReference"/>
          <w:rFonts w:ascii="Cambria" w:hAnsi="Cambria"/>
          <w:szCs w:val="22"/>
        </w:rPr>
        <w:footnoteRef/>
      </w:r>
      <w:r w:rsidR="00C57922" w:rsidRPr="00AD0EB1">
        <w:rPr>
          <w:rFonts w:ascii="Cambria" w:hAnsi="Cambria"/>
          <w:szCs w:val="22"/>
        </w:rPr>
        <w:t xml:space="preserve">Master E. S., </w:t>
      </w:r>
      <w:r w:rsidR="00C57922" w:rsidRPr="00AD0EB1">
        <w:rPr>
          <w:rFonts w:ascii="Cambria" w:hAnsi="Cambria"/>
          <w:i/>
          <w:szCs w:val="22"/>
        </w:rPr>
        <w:t xml:space="preserve">Ars </w:t>
      </w:r>
      <w:proofErr w:type="spellStart"/>
      <w:r w:rsidR="00C57922" w:rsidRPr="00AD0EB1">
        <w:rPr>
          <w:rFonts w:ascii="Cambria" w:hAnsi="Cambria"/>
          <w:i/>
          <w:szCs w:val="22"/>
        </w:rPr>
        <w:t>moriendi</w:t>
      </w:r>
      <w:proofErr w:type="spellEnd"/>
      <w:r w:rsidR="00C57922" w:rsidRPr="00AD0EB1">
        <w:rPr>
          <w:rFonts w:ascii="Cambria" w:hAnsi="Cambria"/>
          <w:szCs w:val="22"/>
        </w:rPr>
        <w:t xml:space="preserve">, paper engraving, British Museum, London,  </w:t>
      </w:r>
      <w:hyperlink r:id="rId8" w:history="1">
        <w:r w:rsidR="00545A0C" w:rsidRPr="00AD0EB1">
          <w:rPr>
            <w:rStyle w:val="Hyperlink"/>
            <w:rFonts w:ascii="Cambria" w:hAnsi="Cambria"/>
            <w:szCs w:val="22"/>
          </w:rPr>
          <w:t>http://www.britishmuseum.org/research/collection_online/collection_object_details.aspx?objectId=1365732&amp;partId=1&amp;searchText=ars+moriendi&amp;page=1</w:t>
        </w:r>
      </w:hyperlink>
      <w:r w:rsidR="00545A0C" w:rsidRPr="00AD0EB1">
        <w:rPr>
          <w:rFonts w:ascii="Cambria" w:hAnsi="Cambria"/>
          <w:sz w:val="18"/>
        </w:rPr>
        <w:t xml:space="preserve"> </w:t>
      </w:r>
      <w:r w:rsidR="00627F85" w:rsidRPr="00AD0EB1">
        <w:rPr>
          <w:rFonts w:ascii="Cambria" w:hAnsi="Cambria"/>
        </w:rPr>
        <w:t>[accessed 10 October 2017].</w:t>
      </w:r>
    </w:p>
  </w:footnote>
  <w:footnote w:id="10">
    <w:p w:rsidR="00627F85" w:rsidRPr="00AD0EB1" w:rsidRDefault="00627F85" w:rsidP="0057363A">
      <w:pPr>
        <w:pStyle w:val="FootnoteText"/>
        <w:jc w:val="both"/>
        <w:rPr>
          <w:rFonts w:ascii="Cambria" w:hAnsi="Cambria"/>
          <w:sz w:val="18"/>
        </w:rPr>
      </w:pPr>
      <w:r w:rsidRPr="00AD0EB1">
        <w:rPr>
          <w:rStyle w:val="FootnoteReference"/>
          <w:rFonts w:ascii="Cambria" w:hAnsi="Cambria"/>
        </w:rPr>
        <w:footnoteRef/>
      </w:r>
      <w:r w:rsidRPr="00AD0EB1">
        <w:rPr>
          <w:rFonts w:ascii="Cambria" w:hAnsi="Cambria"/>
        </w:rPr>
        <w:t xml:space="preserve"> </w:t>
      </w:r>
      <w:r w:rsidR="0057363A" w:rsidRPr="00AD0EB1">
        <w:rPr>
          <w:rFonts w:ascii="Cambria" w:hAnsi="Cambria"/>
        </w:rPr>
        <w:t xml:space="preserve">Enrico De Pascale, </w:t>
      </w:r>
      <w:proofErr w:type="gramStart"/>
      <w:r w:rsidR="0057363A" w:rsidRPr="00AD0EB1">
        <w:rPr>
          <w:rFonts w:ascii="Cambria" w:hAnsi="Cambria"/>
        </w:rPr>
        <w:t>Death</w:t>
      </w:r>
      <w:proofErr w:type="gramEnd"/>
      <w:r w:rsidR="0057363A" w:rsidRPr="00AD0EB1">
        <w:rPr>
          <w:rFonts w:ascii="Cambria" w:hAnsi="Cambria"/>
        </w:rPr>
        <w:t xml:space="preserve"> and Resurrection in Art, (California</w:t>
      </w:r>
      <w:r w:rsidR="0057363A" w:rsidRPr="00AD0EB1">
        <w:rPr>
          <w:rFonts w:ascii="Cambria" w:hAnsi="Cambria"/>
        </w:rPr>
        <w:t xml:space="preserve">: Getty Publications, 2009), p. </w:t>
      </w:r>
      <w:r w:rsidR="0057363A" w:rsidRPr="00AD0EB1">
        <w:rPr>
          <w:rFonts w:ascii="Cambria" w:hAnsi="Cambria"/>
        </w:rPr>
        <w:t>182.</w:t>
      </w:r>
      <w:r w:rsidR="0057363A" w:rsidRPr="00AD0EB1">
        <w:rPr>
          <w:rFonts w:ascii="Cambria" w:hAnsi="Cambria"/>
        </w:rPr>
        <w:t xml:space="preserve"> </w:t>
      </w:r>
    </w:p>
  </w:footnote>
  <w:footnote w:id="11">
    <w:p w:rsidR="0057363A" w:rsidRDefault="0057363A" w:rsidP="0057363A">
      <w:pPr>
        <w:pStyle w:val="FootnoteText"/>
        <w:jc w:val="both"/>
      </w:pPr>
      <w:r w:rsidRPr="00AD0EB1">
        <w:rPr>
          <w:rStyle w:val="FootnoteReference"/>
          <w:sz w:val="18"/>
        </w:rPr>
        <w:footnoteRef/>
      </w:r>
      <w:r w:rsidRPr="00AD0EB1">
        <w:rPr>
          <w:sz w:val="18"/>
        </w:rPr>
        <w:t xml:space="preserve"> </w:t>
      </w:r>
      <w:r w:rsidR="004D031F" w:rsidRPr="004D031F">
        <w:rPr>
          <w:rFonts w:ascii="Cambria" w:hAnsi="Cambria"/>
        </w:rPr>
        <w:t>David Farmer,</w:t>
      </w:r>
      <w:r w:rsidR="004D031F" w:rsidRPr="004D031F">
        <w:t xml:space="preserve"> </w:t>
      </w:r>
      <w:r w:rsidRPr="00AD0EB1">
        <w:rPr>
          <w:rFonts w:ascii="Cambria" w:hAnsi="Cambria"/>
        </w:rPr>
        <w:t>The Oxford Dictionary of Saints, Fifth Edition Revised (</w:t>
      </w:r>
      <w:r w:rsidRPr="00AD0EB1">
        <w:rPr>
          <w:rFonts w:ascii="Cambria" w:hAnsi="Cambria"/>
        </w:rPr>
        <w:t>Oxford: Oxford OUP, 2011), p. 171.</w:t>
      </w:r>
    </w:p>
  </w:footnote>
  <w:footnote w:id="12">
    <w:p w:rsidR="0057363A" w:rsidRPr="00AD0EB1" w:rsidRDefault="0057363A">
      <w:pPr>
        <w:pStyle w:val="FootnoteText"/>
        <w:rPr>
          <w:rFonts w:ascii="Cambria" w:hAnsi="Cambria"/>
        </w:rPr>
      </w:pPr>
      <w:r w:rsidRPr="00AD0EB1">
        <w:rPr>
          <w:rStyle w:val="FootnoteReference"/>
          <w:rFonts w:ascii="Cambria" w:hAnsi="Cambria"/>
        </w:rPr>
        <w:footnoteRef/>
      </w:r>
      <w:r w:rsidRPr="00AD0EB1">
        <w:rPr>
          <w:rFonts w:ascii="Cambria" w:hAnsi="Cambria"/>
        </w:rPr>
        <w:t xml:space="preserve"> </w:t>
      </w:r>
      <w:r w:rsidR="004D031F">
        <w:rPr>
          <w:rFonts w:ascii="Cambria" w:hAnsi="Cambria"/>
        </w:rPr>
        <w:t xml:space="preserve">David Farmer, </w:t>
      </w:r>
      <w:r w:rsidRPr="00AD0EB1">
        <w:rPr>
          <w:rFonts w:ascii="Cambria" w:hAnsi="Cambria"/>
        </w:rPr>
        <w:t>The Oxford Dictionary of Saints, Fifth Edition Revised (</w:t>
      </w:r>
      <w:r w:rsidRPr="00AD0EB1">
        <w:rPr>
          <w:rFonts w:ascii="Cambria" w:hAnsi="Cambria"/>
        </w:rPr>
        <w:t>Oxford: Oxford OUP, 2011).</w:t>
      </w:r>
    </w:p>
  </w:footnote>
  <w:footnote w:id="13">
    <w:p w:rsidR="0057363A" w:rsidRPr="00AD0EB1" w:rsidRDefault="0057363A">
      <w:pPr>
        <w:pStyle w:val="FootnoteText"/>
        <w:rPr>
          <w:rFonts w:ascii="Cambria" w:hAnsi="Cambria"/>
        </w:rPr>
      </w:pPr>
      <w:r w:rsidRPr="00AD0EB1">
        <w:rPr>
          <w:rStyle w:val="FootnoteReference"/>
          <w:rFonts w:ascii="Cambria" w:hAnsi="Cambria"/>
        </w:rPr>
        <w:footnoteRef/>
      </w:r>
      <w:r w:rsidRPr="00AD0EB1">
        <w:rPr>
          <w:rFonts w:ascii="Cambria" w:hAnsi="Cambria"/>
        </w:rPr>
        <w:t xml:space="preserve"> </w:t>
      </w:r>
      <w:r w:rsidR="00AD0EB1" w:rsidRPr="00AD0EB1">
        <w:rPr>
          <w:rFonts w:ascii="Cambria" w:hAnsi="Cambria"/>
        </w:rPr>
        <w:t xml:space="preserve">New World </w:t>
      </w:r>
      <w:proofErr w:type="spellStart"/>
      <w:r w:rsidR="00AD0EB1" w:rsidRPr="00AD0EB1">
        <w:rPr>
          <w:rFonts w:ascii="Cambria" w:hAnsi="Cambria"/>
        </w:rPr>
        <w:t>Encyclopedia</w:t>
      </w:r>
      <w:proofErr w:type="spellEnd"/>
      <w:r w:rsidR="00AD0EB1" w:rsidRPr="00AD0EB1">
        <w:rPr>
          <w:rFonts w:ascii="Cambria" w:hAnsi="Cambria"/>
        </w:rPr>
        <w:t xml:space="preserve">, Ars </w:t>
      </w:r>
      <w:proofErr w:type="spellStart"/>
      <w:r w:rsidR="00AD0EB1" w:rsidRPr="00AD0EB1">
        <w:rPr>
          <w:rFonts w:ascii="Cambria" w:hAnsi="Cambria"/>
        </w:rPr>
        <w:t>moriendi</w:t>
      </w:r>
      <w:proofErr w:type="spellEnd"/>
      <w:r w:rsidR="00AD0EB1" w:rsidRPr="00AD0EB1">
        <w:rPr>
          <w:rFonts w:ascii="Cambria" w:hAnsi="Cambria"/>
        </w:rPr>
        <w:t xml:space="preserve"> (2016) [online] Available: </w:t>
      </w:r>
      <w:hyperlink r:id="rId9" w:history="1">
        <w:r w:rsidR="00AD0EB1" w:rsidRPr="00AD0EB1">
          <w:rPr>
            <w:rStyle w:val="Hyperlink"/>
            <w:rFonts w:ascii="Cambria" w:hAnsi="Cambria"/>
          </w:rPr>
          <w:t>http://www.newworldencyclopedia.org/entry/Ars_moriendi</w:t>
        </w:r>
      </w:hyperlink>
      <w:r w:rsidR="00AD0EB1" w:rsidRPr="00AD0EB1">
        <w:rPr>
          <w:rFonts w:ascii="Cambria" w:hAnsi="Cambria"/>
        </w:rPr>
        <w:t>.</w:t>
      </w:r>
      <w:r w:rsidR="00AD0EB1">
        <w:rPr>
          <w:rFonts w:ascii="Cambria" w:hAnsi="Cambria"/>
        </w:rPr>
        <w:t xml:space="preserve"> </w:t>
      </w:r>
      <w:r w:rsidRPr="00AD0EB1">
        <w:rPr>
          <w:rFonts w:ascii="Cambria" w:hAnsi="Cambria"/>
        </w:rPr>
        <w:t xml:space="preserve"> </w:t>
      </w:r>
    </w:p>
  </w:footnote>
  <w:footnote w:id="14">
    <w:p w:rsidR="0057363A" w:rsidRPr="00AD0EB1" w:rsidRDefault="0057363A">
      <w:pPr>
        <w:pStyle w:val="FootnoteText"/>
        <w:rPr>
          <w:rFonts w:ascii="Cambria" w:hAnsi="Cambria"/>
        </w:rPr>
      </w:pPr>
      <w:r w:rsidRPr="00AD0EB1">
        <w:rPr>
          <w:rStyle w:val="FootnoteReference"/>
          <w:rFonts w:ascii="Cambria" w:hAnsi="Cambria"/>
        </w:rPr>
        <w:footnoteRef/>
      </w:r>
      <w:r w:rsidRPr="00AD0EB1">
        <w:rPr>
          <w:rFonts w:ascii="Cambria" w:hAnsi="Cambria"/>
        </w:rPr>
        <w:t xml:space="preserve"> Ibid.</w:t>
      </w:r>
    </w:p>
  </w:footnote>
  <w:footnote w:id="15">
    <w:p w:rsidR="00545A0C" w:rsidRPr="00627F85" w:rsidRDefault="00545A0C" w:rsidP="00793C8F">
      <w:pPr>
        <w:pStyle w:val="FootnoteText"/>
        <w:rPr>
          <w:rFonts w:ascii="Cambria" w:hAnsi="Cambria"/>
        </w:rPr>
      </w:pPr>
      <w:r w:rsidRPr="00AD0EB1">
        <w:rPr>
          <w:rStyle w:val="FootnoteReference"/>
          <w:rFonts w:ascii="Cambria" w:hAnsi="Cambria"/>
        </w:rPr>
        <w:footnoteRef/>
      </w:r>
      <w:r w:rsidR="00854A15">
        <w:rPr>
          <w:rFonts w:ascii="Cambria" w:hAnsi="Cambria"/>
        </w:rPr>
        <w:t xml:space="preserve"> </w:t>
      </w:r>
      <w:r w:rsidR="00627F85" w:rsidRPr="00AD0EB1">
        <w:rPr>
          <w:rFonts w:ascii="Cambria" w:hAnsi="Cambria"/>
        </w:rPr>
        <w:t xml:space="preserve">Enrico De Pascale, </w:t>
      </w:r>
      <w:proofErr w:type="gramStart"/>
      <w:r w:rsidR="00627F85" w:rsidRPr="00AD0EB1">
        <w:rPr>
          <w:rFonts w:ascii="Cambria" w:hAnsi="Cambria"/>
        </w:rPr>
        <w:t>Death</w:t>
      </w:r>
      <w:proofErr w:type="gramEnd"/>
      <w:r w:rsidR="00627F85" w:rsidRPr="00AD0EB1">
        <w:rPr>
          <w:rFonts w:ascii="Cambria" w:hAnsi="Cambria"/>
        </w:rPr>
        <w:t xml:space="preserve"> and Resurrection in Art, (California: Getty Publications, 2009), p. 182.</w:t>
      </w:r>
      <w:r w:rsidR="00627F85">
        <w:rPr>
          <w:rFonts w:ascii="Cambria" w:hAnsi="Cambria"/>
          <w:sz w:val="22"/>
        </w:rP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82EDD" w:rsidRPr="00D82EDD" w:rsidRDefault="00D82EDD">
    <w:pPr>
      <w:pStyle w:val="Header"/>
      <w:rPr>
        <w:rFonts w:ascii="Cambria" w:hAnsi="Cambria"/>
        <w:sz w:val="24"/>
      </w:rPr>
    </w:pPr>
    <w:r w:rsidRPr="00D82EDD">
      <w:rPr>
        <w:rFonts w:ascii="Cambria" w:hAnsi="Cambria"/>
        <w:sz w:val="24"/>
      </w:rPr>
      <w:t>HPHI6002</w:t>
    </w:r>
    <w:r w:rsidRPr="00D82EDD">
      <w:rPr>
        <w:rFonts w:ascii="Cambria" w:hAnsi="Cambria"/>
        <w:sz w:val="24"/>
      </w:rPr>
      <w:tab/>
    </w:r>
    <w:r w:rsidRPr="00D82EDD">
      <w:rPr>
        <w:rFonts w:ascii="Cambria" w:hAnsi="Cambria"/>
        <w:sz w:val="24"/>
      </w:rPr>
      <w:tab/>
      <w:t>Elizabeth Bosworth - 1500872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164924"/>
    <w:multiLevelType w:val="hybridMultilevel"/>
    <w:tmpl w:val="AC326AD4"/>
    <w:lvl w:ilvl="0" w:tplc="42FE5B44">
      <w:numFmt w:val="bullet"/>
      <w:lvlText w:val="-"/>
      <w:lvlJc w:val="left"/>
      <w:pPr>
        <w:ind w:left="720" w:hanging="360"/>
      </w:pPr>
      <w:rPr>
        <w:rFonts w:ascii="Cambria" w:eastAsiaTheme="minorHAnsi"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2EDD"/>
    <w:rsid w:val="00021902"/>
    <w:rsid w:val="000343B2"/>
    <w:rsid w:val="000358E6"/>
    <w:rsid w:val="00075EF0"/>
    <w:rsid w:val="00086BB1"/>
    <w:rsid w:val="000C5CBB"/>
    <w:rsid w:val="00172DFD"/>
    <w:rsid w:val="00186C53"/>
    <w:rsid w:val="0019514F"/>
    <w:rsid w:val="002347E4"/>
    <w:rsid w:val="00265641"/>
    <w:rsid w:val="0034441E"/>
    <w:rsid w:val="00344FA7"/>
    <w:rsid w:val="00356DDC"/>
    <w:rsid w:val="00366FC8"/>
    <w:rsid w:val="003974C8"/>
    <w:rsid w:val="003A71DA"/>
    <w:rsid w:val="003D0143"/>
    <w:rsid w:val="003D6A6A"/>
    <w:rsid w:val="004411AE"/>
    <w:rsid w:val="004948B5"/>
    <w:rsid w:val="004B12A1"/>
    <w:rsid w:val="004D031F"/>
    <w:rsid w:val="004D6FB8"/>
    <w:rsid w:val="00545A0C"/>
    <w:rsid w:val="0057363A"/>
    <w:rsid w:val="005A79FF"/>
    <w:rsid w:val="005B239E"/>
    <w:rsid w:val="005B7B4A"/>
    <w:rsid w:val="00610BBE"/>
    <w:rsid w:val="00627F85"/>
    <w:rsid w:val="006453F2"/>
    <w:rsid w:val="0064588E"/>
    <w:rsid w:val="0066430C"/>
    <w:rsid w:val="00682157"/>
    <w:rsid w:val="006941FA"/>
    <w:rsid w:val="006F5C0A"/>
    <w:rsid w:val="00721034"/>
    <w:rsid w:val="00721369"/>
    <w:rsid w:val="007235AA"/>
    <w:rsid w:val="00793C8F"/>
    <w:rsid w:val="00797759"/>
    <w:rsid w:val="00840011"/>
    <w:rsid w:val="00854A15"/>
    <w:rsid w:val="008A488A"/>
    <w:rsid w:val="008E6C63"/>
    <w:rsid w:val="00920F02"/>
    <w:rsid w:val="009F1034"/>
    <w:rsid w:val="009F1D41"/>
    <w:rsid w:val="00A12263"/>
    <w:rsid w:val="00A17BDF"/>
    <w:rsid w:val="00A944CA"/>
    <w:rsid w:val="00AD0EB1"/>
    <w:rsid w:val="00AE0381"/>
    <w:rsid w:val="00B5798F"/>
    <w:rsid w:val="00C25305"/>
    <w:rsid w:val="00C57922"/>
    <w:rsid w:val="00C84BAD"/>
    <w:rsid w:val="00C866A4"/>
    <w:rsid w:val="00CC582A"/>
    <w:rsid w:val="00D364E8"/>
    <w:rsid w:val="00D82EDD"/>
    <w:rsid w:val="00D841F3"/>
    <w:rsid w:val="00D86982"/>
    <w:rsid w:val="00E07763"/>
    <w:rsid w:val="00E97105"/>
    <w:rsid w:val="00ED4979"/>
    <w:rsid w:val="00EF22ED"/>
    <w:rsid w:val="00F418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AB22E93"/>
  <w15:chartTrackingRefBased/>
  <w15:docId w15:val="{EA86873A-AEFB-4D1C-AB8D-41F7B00FC2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2E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2EDD"/>
  </w:style>
  <w:style w:type="paragraph" w:styleId="Footer">
    <w:name w:val="footer"/>
    <w:basedOn w:val="Normal"/>
    <w:link w:val="FooterChar"/>
    <w:uiPriority w:val="99"/>
    <w:unhideWhenUsed/>
    <w:rsid w:val="00D82E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2EDD"/>
  </w:style>
  <w:style w:type="paragraph" w:styleId="ListParagraph">
    <w:name w:val="List Paragraph"/>
    <w:basedOn w:val="Normal"/>
    <w:uiPriority w:val="34"/>
    <w:qFormat/>
    <w:rsid w:val="00797759"/>
    <w:pPr>
      <w:ind w:left="720"/>
      <w:contextualSpacing/>
    </w:pPr>
  </w:style>
  <w:style w:type="paragraph" w:styleId="FootnoteText">
    <w:name w:val="footnote text"/>
    <w:basedOn w:val="Normal"/>
    <w:link w:val="FootnoteTextChar"/>
    <w:uiPriority w:val="99"/>
    <w:semiHidden/>
    <w:unhideWhenUsed/>
    <w:rsid w:val="0019514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9514F"/>
    <w:rPr>
      <w:sz w:val="20"/>
      <w:szCs w:val="20"/>
    </w:rPr>
  </w:style>
  <w:style w:type="character" w:styleId="FootnoteReference">
    <w:name w:val="footnote reference"/>
    <w:basedOn w:val="DefaultParagraphFont"/>
    <w:uiPriority w:val="99"/>
    <w:semiHidden/>
    <w:unhideWhenUsed/>
    <w:rsid w:val="0019514F"/>
    <w:rPr>
      <w:vertAlign w:val="superscript"/>
    </w:rPr>
  </w:style>
  <w:style w:type="character" w:styleId="Hyperlink">
    <w:name w:val="Hyperlink"/>
    <w:basedOn w:val="DefaultParagraphFont"/>
    <w:uiPriority w:val="99"/>
    <w:unhideWhenUsed/>
    <w:rsid w:val="0019514F"/>
    <w:rPr>
      <w:color w:val="0563C1" w:themeColor="hyperlink"/>
      <w:u w:val="single"/>
    </w:rPr>
  </w:style>
  <w:style w:type="character" w:styleId="UnresolvedMention">
    <w:name w:val="Unresolved Mention"/>
    <w:basedOn w:val="DefaultParagraphFont"/>
    <w:uiPriority w:val="99"/>
    <w:semiHidden/>
    <w:unhideWhenUsed/>
    <w:rsid w:val="0019514F"/>
    <w:rPr>
      <w:color w:val="808080"/>
      <w:shd w:val="clear" w:color="auto" w:fill="E6E6E6"/>
    </w:rPr>
  </w:style>
  <w:style w:type="paragraph" w:styleId="NoSpacing">
    <w:name w:val="No Spacing"/>
    <w:uiPriority w:val="1"/>
    <w:qFormat/>
    <w:rsid w:val="005A79FF"/>
    <w:pPr>
      <w:spacing w:after="0" w:line="240" w:lineRule="auto"/>
    </w:pPr>
  </w:style>
  <w:style w:type="character" w:styleId="FollowedHyperlink">
    <w:name w:val="FollowedHyperlink"/>
    <w:basedOn w:val="DefaultParagraphFont"/>
    <w:uiPriority w:val="99"/>
    <w:semiHidden/>
    <w:unhideWhenUsed/>
    <w:rsid w:val="008A488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7643244">
      <w:bodyDiv w:val="1"/>
      <w:marLeft w:val="0"/>
      <w:marRight w:val="0"/>
      <w:marTop w:val="0"/>
      <w:marBottom w:val="0"/>
      <w:divBdr>
        <w:top w:val="none" w:sz="0" w:space="0" w:color="auto"/>
        <w:left w:val="none" w:sz="0" w:space="0" w:color="auto"/>
        <w:bottom w:val="none" w:sz="0" w:space="0" w:color="auto"/>
        <w:right w:val="none" w:sz="0" w:space="0" w:color="auto"/>
      </w:divBdr>
      <w:divsChild>
        <w:div w:id="1330988269">
          <w:marLeft w:val="0"/>
          <w:marRight w:val="0"/>
          <w:marTop w:val="0"/>
          <w:marBottom w:val="0"/>
          <w:divBdr>
            <w:top w:val="none" w:sz="0" w:space="0" w:color="auto"/>
            <w:left w:val="none" w:sz="0" w:space="0" w:color="auto"/>
            <w:bottom w:val="none" w:sz="0" w:space="0" w:color="auto"/>
            <w:right w:val="none" w:sz="0" w:space="0" w:color="auto"/>
          </w:divBdr>
        </w:div>
        <w:div w:id="1263687707">
          <w:marLeft w:val="0"/>
          <w:marRight w:val="0"/>
          <w:marTop w:val="0"/>
          <w:marBottom w:val="0"/>
          <w:divBdr>
            <w:top w:val="none" w:sz="0" w:space="0" w:color="auto"/>
            <w:left w:val="none" w:sz="0" w:space="0" w:color="auto"/>
            <w:bottom w:val="none" w:sz="0" w:space="0" w:color="auto"/>
            <w:right w:val="none" w:sz="0" w:space="0" w:color="auto"/>
          </w:divBdr>
        </w:div>
        <w:div w:id="537666528">
          <w:marLeft w:val="0"/>
          <w:marRight w:val="0"/>
          <w:marTop w:val="0"/>
          <w:marBottom w:val="0"/>
          <w:divBdr>
            <w:top w:val="none" w:sz="0" w:space="0" w:color="auto"/>
            <w:left w:val="none" w:sz="0" w:space="0" w:color="auto"/>
            <w:bottom w:val="none" w:sz="0" w:space="0" w:color="auto"/>
            <w:right w:val="none" w:sz="0" w:space="0" w:color="auto"/>
          </w:divBdr>
        </w:div>
        <w:div w:id="1831871155">
          <w:marLeft w:val="0"/>
          <w:marRight w:val="0"/>
          <w:marTop w:val="0"/>
          <w:marBottom w:val="0"/>
          <w:divBdr>
            <w:top w:val="none" w:sz="0" w:space="0" w:color="auto"/>
            <w:left w:val="none" w:sz="0" w:space="0" w:color="auto"/>
            <w:bottom w:val="none" w:sz="0" w:space="0" w:color="auto"/>
            <w:right w:val="none" w:sz="0" w:space="0" w:color="auto"/>
          </w:divBdr>
        </w:div>
        <w:div w:id="1190990399">
          <w:marLeft w:val="0"/>
          <w:marRight w:val="0"/>
          <w:marTop w:val="0"/>
          <w:marBottom w:val="0"/>
          <w:divBdr>
            <w:top w:val="none" w:sz="0" w:space="0" w:color="auto"/>
            <w:left w:val="none" w:sz="0" w:space="0" w:color="auto"/>
            <w:bottom w:val="none" w:sz="0" w:space="0" w:color="auto"/>
            <w:right w:val="none" w:sz="0" w:space="0" w:color="auto"/>
          </w:divBdr>
        </w:div>
        <w:div w:id="212347438">
          <w:marLeft w:val="0"/>
          <w:marRight w:val="0"/>
          <w:marTop w:val="0"/>
          <w:marBottom w:val="0"/>
          <w:divBdr>
            <w:top w:val="none" w:sz="0" w:space="0" w:color="auto"/>
            <w:left w:val="none" w:sz="0" w:space="0" w:color="auto"/>
            <w:bottom w:val="none" w:sz="0" w:space="0" w:color="auto"/>
            <w:right w:val="none" w:sz="0" w:space="0" w:color="auto"/>
          </w:divBdr>
        </w:div>
      </w:divsChild>
    </w:div>
    <w:div w:id="1433361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www.britishmuseum.org/research/collection_online/search.aspx?searchText=ars+moriendi"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britishmuseum.org/research/collection_online/collection_object_details.aspx?objectId=1459656&amp;partId=1&amp;searchText=ars+moriendi&amp;page=1"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ritishmuseum.org/research/collection_online/collection_object_details.aspx?objectId=1365732&amp;partId=1&amp;searchText=ars+moriendi&amp;page=1"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www.britishmuseum.org/research/collection_online/collection_object_details.aspx?objectId=1459827&amp;partId=1&amp;searchText=ars+moriendi&amp;page=1" TargetMode="External"/><Relationship Id="rId4" Type="http://schemas.openxmlformats.org/officeDocument/2006/relationships/settings" Target="settings.xml"/><Relationship Id="rId9" Type="http://schemas.openxmlformats.org/officeDocument/2006/relationships/hyperlink" Target="http://www.britishmuseum.org/research/collection_online/collection_object_details.aspx?assetId=50410001&amp;objectId=1365732&amp;partId=1" TargetMode="External"/><Relationship Id="rId14" Type="http://schemas.openxmlformats.org/officeDocument/2006/relationships/hyperlink" Target="http://www.newworldencyclopedia.org/entry/Ars_moriendi"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www.britishmuseum.org/research/collection_online/collection_object_details.aspx?objectId=1365732&amp;partId=1&amp;searchText=ars+moriendi&amp;page=1" TargetMode="External"/><Relationship Id="rId3" Type="http://schemas.openxmlformats.org/officeDocument/2006/relationships/hyperlink" Target="http://www.britishmuseum.org/research/collection_online/collection_object_details.aspx?objectId=1365732&amp;partId=1&amp;searchText=ars+moriendi&amp;page=1" TargetMode="External"/><Relationship Id="rId7" Type="http://schemas.openxmlformats.org/officeDocument/2006/relationships/hyperlink" Target="http://www.britishmuseum.org/research/collection_online/collection_object_details.aspx?objectId=1459656&amp;partId=1&amp;searchText=ars+moriendi&amp;page=1" TargetMode="External"/><Relationship Id="rId2" Type="http://schemas.openxmlformats.org/officeDocument/2006/relationships/hyperlink" Target="http://www.britishmuseum.org/research/collection_online/collection_object_details.aspx?objectId=1459827&amp;partId=1&amp;searchText=ars+moriendi&amp;page=1" TargetMode="External"/><Relationship Id="rId1" Type="http://schemas.openxmlformats.org/officeDocument/2006/relationships/hyperlink" Target="http://www.britishmuseum.org/research/collection_online/collection_object_details.aspx?assetId=50410001&amp;objectId=1365732&amp;partId=1" TargetMode="External"/><Relationship Id="rId6" Type="http://schemas.openxmlformats.org/officeDocument/2006/relationships/hyperlink" Target="http://www.britishmuseum.org/research/collection_online/search.aspx?searchText=ars+moriendi" TargetMode="External"/><Relationship Id="rId5" Type="http://schemas.openxmlformats.org/officeDocument/2006/relationships/hyperlink" Target="http://www.newworldencyclopedia.org/entry/Ars_moriendi" TargetMode="External"/><Relationship Id="rId4" Type="http://schemas.openxmlformats.org/officeDocument/2006/relationships/hyperlink" Target="http://www.britishmuseum.org/research/collection_online/collection_object_details.aspx?assetId=50410001&amp;objectId=1365732&amp;partId=1" TargetMode="External"/><Relationship Id="rId9" Type="http://schemas.openxmlformats.org/officeDocument/2006/relationships/hyperlink" Target="http://www.newworldencyclopedia.org/entry/Ars_moriend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60AD81-5F2F-4333-8E38-6E9D759319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463</TotalTime>
  <Pages>5</Pages>
  <Words>1372</Words>
  <Characters>6451</Characters>
  <Application>Microsoft Office Word</Application>
  <DocSecurity>0</DocSecurity>
  <Lines>94</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Libby Bosworth</dc:creator>
  <cp:keywords/>
  <dc:description/>
  <cp:lastModifiedBy>Libby Bosworth</cp:lastModifiedBy>
  <cp:revision>25</cp:revision>
  <dcterms:created xsi:type="dcterms:W3CDTF">2017-10-15T18:35:00Z</dcterms:created>
  <dcterms:modified xsi:type="dcterms:W3CDTF">2017-10-20T18:34:00Z</dcterms:modified>
</cp:coreProperties>
</file>