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808BF" w14:textId="13CDF1EC" w:rsidR="00921F5D" w:rsidRDefault="00921F5D" w:rsidP="00921F5D">
      <w:pPr>
        <w:jc w:val="center"/>
        <w:rPr>
          <w:noProof/>
          <w:color w:val="000000" w:themeColor="text1"/>
          <w:lang w:val="en-US"/>
        </w:rPr>
      </w:pPr>
    </w:p>
    <w:p w14:paraId="5EC6A2C7" w14:textId="13599F07" w:rsidR="00ED7B52" w:rsidRDefault="00ED7B52" w:rsidP="00921F5D">
      <w:pPr>
        <w:jc w:val="center"/>
        <w:rPr>
          <w:noProof/>
          <w:color w:val="000000" w:themeColor="text1"/>
          <w:lang w:val="en-US"/>
        </w:rPr>
      </w:pPr>
    </w:p>
    <w:p w14:paraId="7036844A" w14:textId="767E0649" w:rsidR="00ED7B52" w:rsidRDefault="00ED7B52" w:rsidP="00921F5D">
      <w:pPr>
        <w:jc w:val="center"/>
        <w:rPr>
          <w:noProof/>
          <w:color w:val="000000" w:themeColor="text1"/>
          <w:lang w:val="en-US"/>
        </w:rPr>
      </w:pPr>
    </w:p>
    <w:p w14:paraId="5BC42504" w14:textId="0ECCE618" w:rsidR="00ED7B52" w:rsidRDefault="00ED7B52" w:rsidP="00921F5D">
      <w:pPr>
        <w:jc w:val="center"/>
        <w:rPr>
          <w:noProof/>
          <w:color w:val="000000" w:themeColor="text1"/>
          <w:lang w:val="en-US"/>
        </w:rPr>
      </w:pPr>
    </w:p>
    <w:p w14:paraId="65A3DFD0" w14:textId="5ACE1823" w:rsidR="00ED7B52" w:rsidRDefault="00ED7B52" w:rsidP="00921F5D">
      <w:pPr>
        <w:jc w:val="center"/>
        <w:rPr>
          <w:noProof/>
          <w:color w:val="000000" w:themeColor="text1"/>
          <w:lang w:val="en-US"/>
        </w:rPr>
      </w:pPr>
    </w:p>
    <w:p w14:paraId="2F80CDEF" w14:textId="7B690DC8" w:rsidR="00ED7B52" w:rsidRDefault="00ED7B52" w:rsidP="00921F5D">
      <w:pPr>
        <w:jc w:val="center"/>
        <w:rPr>
          <w:noProof/>
          <w:color w:val="000000" w:themeColor="text1"/>
          <w:lang w:val="en-US"/>
        </w:rPr>
      </w:pPr>
    </w:p>
    <w:p w14:paraId="0842A832" w14:textId="77777777" w:rsidR="00ED7B52" w:rsidRPr="00147234" w:rsidRDefault="00ED7B52" w:rsidP="00921F5D">
      <w:pPr>
        <w:jc w:val="center"/>
        <w:rPr>
          <w:color w:val="000000" w:themeColor="text1"/>
        </w:rPr>
      </w:pPr>
    </w:p>
    <w:p w14:paraId="527488B6" w14:textId="77777777" w:rsidR="00921F5D" w:rsidRPr="00147234" w:rsidRDefault="00921F5D" w:rsidP="00921F5D">
      <w:pPr>
        <w:pStyle w:val="Title"/>
        <w:rPr>
          <w:b w:val="0"/>
          <w:bCs/>
          <w:color w:val="000000" w:themeColor="text1"/>
        </w:rPr>
      </w:pPr>
    </w:p>
    <w:p w14:paraId="65BDF264" w14:textId="77777777" w:rsidR="00ED7B52" w:rsidRDefault="00921F5D" w:rsidP="00921F5D">
      <w:pPr>
        <w:pStyle w:val="Title"/>
        <w:rPr>
          <w:b w:val="0"/>
          <w:bCs/>
          <w:color w:val="000000" w:themeColor="text1"/>
        </w:rPr>
      </w:pPr>
      <w:r w:rsidRPr="00147234">
        <w:rPr>
          <w:bCs/>
          <w:color w:val="000000" w:themeColor="text1"/>
        </w:rPr>
        <w:t>Module Title:</w:t>
      </w:r>
      <w:r w:rsidRPr="00147234">
        <w:rPr>
          <w:color w:val="000000" w:themeColor="text1"/>
        </w:rPr>
        <w:t xml:space="preserve"> </w:t>
      </w:r>
      <w:r w:rsidR="00ED7B52" w:rsidRPr="00ED7B52">
        <w:rPr>
          <w:b w:val="0"/>
          <w:bCs/>
          <w:color w:val="000000" w:themeColor="text1"/>
        </w:rPr>
        <w:t>International Business Communications</w:t>
      </w:r>
      <w:r w:rsidRPr="00147234">
        <w:rPr>
          <w:b w:val="0"/>
          <w:bCs/>
          <w:color w:val="000000" w:themeColor="text1"/>
        </w:rPr>
        <w:cr/>
      </w:r>
      <w:r w:rsidRPr="00147234">
        <w:rPr>
          <w:bCs/>
          <w:color w:val="000000" w:themeColor="text1"/>
        </w:rPr>
        <w:t>Module Code:</w:t>
      </w:r>
      <w:r w:rsidRPr="00147234">
        <w:rPr>
          <w:color w:val="000000" w:themeColor="text1"/>
        </w:rPr>
        <w:t xml:space="preserve"> </w:t>
      </w:r>
      <w:r w:rsidR="00ED7B52" w:rsidRPr="00ED7B52">
        <w:rPr>
          <w:b w:val="0"/>
          <w:bCs/>
          <w:color w:val="000000" w:themeColor="text1"/>
        </w:rPr>
        <w:t>LCBB6001</w:t>
      </w:r>
    </w:p>
    <w:p w14:paraId="5FDC605F" w14:textId="18DBC96E" w:rsidR="00921F5D" w:rsidRPr="00147234" w:rsidRDefault="00921F5D" w:rsidP="00921F5D">
      <w:pPr>
        <w:pStyle w:val="Title"/>
        <w:rPr>
          <w:b w:val="0"/>
          <w:bCs/>
          <w:color w:val="000000" w:themeColor="text1"/>
        </w:rPr>
      </w:pPr>
      <w:r w:rsidRPr="00147234">
        <w:rPr>
          <w:bCs/>
          <w:color w:val="000000" w:themeColor="text1"/>
        </w:rPr>
        <w:t>Student ID:</w:t>
      </w:r>
      <w:r w:rsidR="00C82BF2">
        <w:rPr>
          <w:bCs/>
          <w:color w:val="000000" w:themeColor="text1"/>
        </w:rPr>
        <w:t xml:space="preserve"> 1914595</w:t>
      </w:r>
    </w:p>
    <w:p w14:paraId="246A00EB" w14:textId="0BBE7E8E" w:rsidR="00921F5D" w:rsidRPr="00147234" w:rsidRDefault="00921F5D" w:rsidP="00921F5D">
      <w:pPr>
        <w:pStyle w:val="Title"/>
        <w:rPr>
          <w:b w:val="0"/>
          <w:bCs/>
          <w:color w:val="000000" w:themeColor="text1"/>
        </w:rPr>
      </w:pPr>
      <w:r w:rsidRPr="00147234">
        <w:rPr>
          <w:bCs/>
          <w:color w:val="000000" w:themeColor="text1"/>
        </w:rPr>
        <w:t>Word Count:</w:t>
      </w:r>
      <w:r w:rsidR="00147234">
        <w:rPr>
          <w:bCs/>
          <w:color w:val="000000" w:themeColor="text1"/>
        </w:rPr>
        <w:t xml:space="preserve"> </w:t>
      </w:r>
      <w:r w:rsidR="00ED7B52">
        <w:rPr>
          <w:b w:val="0"/>
          <w:color w:val="000000" w:themeColor="text1"/>
        </w:rPr>
        <w:t>2300</w:t>
      </w:r>
    </w:p>
    <w:p w14:paraId="11B1FA23" w14:textId="77777777" w:rsidR="00921F5D" w:rsidRPr="00147234" w:rsidRDefault="00921F5D" w:rsidP="00921F5D">
      <w:pPr>
        <w:pStyle w:val="Title"/>
        <w:rPr>
          <w:b w:val="0"/>
          <w:bCs/>
          <w:color w:val="000000" w:themeColor="text1"/>
        </w:rPr>
      </w:pPr>
      <w:r w:rsidRPr="00147234">
        <w:rPr>
          <w:bCs/>
          <w:color w:val="000000" w:themeColor="text1"/>
        </w:rPr>
        <w:t xml:space="preserve">Submission Deadline: </w:t>
      </w:r>
    </w:p>
    <w:p w14:paraId="73D5BE1E" w14:textId="77777777" w:rsidR="00921F5D" w:rsidRPr="00147234" w:rsidRDefault="00921F5D" w:rsidP="00921F5D">
      <w:pPr>
        <w:spacing w:after="160" w:line="259" w:lineRule="auto"/>
        <w:jc w:val="left"/>
        <w:rPr>
          <w:rFonts w:eastAsiaTheme="majorEastAsia" w:cstheme="majorBidi"/>
          <w:b/>
          <w:bCs/>
          <w:color w:val="000000" w:themeColor="text1"/>
          <w:spacing w:val="-10"/>
          <w:kern w:val="28"/>
          <w:sz w:val="32"/>
          <w:szCs w:val="56"/>
          <w:lang w:bidi="bn-IN"/>
        </w:rPr>
      </w:pPr>
      <w:r w:rsidRPr="00147234">
        <w:rPr>
          <w:b/>
          <w:bCs/>
          <w:color w:val="000000" w:themeColor="text1"/>
        </w:rPr>
        <w:br w:type="page"/>
      </w:r>
    </w:p>
    <w:sdt>
      <w:sdtPr>
        <w:rPr>
          <w:rFonts w:eastAsia="Times New Roman" w:cs="Times New Roman"/>
          <w:b w:val="0"/>
          <w:sz w:val="24"/>
          <w:szCs w:val="20"/>
        </w:rPr>
        <w:id w:val="-1127162368"/>
        <w:docPartObj>
          <w:docPartGallery w:val="Table of Contents"/>
          <w:docPartUnique/>
        </w:docPartObj>
      </w:sdtPr>
      <w:sdtEndPr>
        <w:rPr>
          <w:bCs/>
          <w:noProof/>
        </w:rPr>
      </w:sdtEndPr>
      <w:sdtContent>
        <w:p w14:paraId="5740060B" w14:textId="148C1E07" w:rsidR="00921F5D" w:rsidRPr="00147234" w:rsidRDefault="00921F5D" w:rsidP="009D02DC">
          <w:pPr>
            <w:pStyle w:val="TOCHeading"/>
            <w:jc w:val="center"/>
          </w:pPr>
          <w:r w:rsidRPr="00147234">
            <w:t>Table of Contents</w:t>
          </w:r>
        </w:p>
        <w:p w14:paraId="230EDEB6" w14:textId="22CBFDF9" w:rsidR="003A5DB2" w:rsidRDefault="00921F5D">
          <w:pPr>
            <w:pStyle w:val="TOC1"/>
            <w:tabs>
              <w:tab w:val="right" w:leader="dot" w:pos="9350"/>
            </w:tabs>
            <w:rPr>
              <w:rFonts w:asciiTheme="minorHAnsi" w:eastAsiaTheme="minorEastAsia" w:hAnsiTheme="minorHAnsi" w:cstheme="minorBidi"/>
              <w:noProof/>
              <w:sz w:val="22"/>
              <w:szCs w:val="22"/>
              <w:lang w:val="en-US"/>
            </w:rPr>
          </w:pPr>
          <w:r w:rsidRPr="00147234">
            <w:rPr>
              <w:color w:val="000000" w:themeColor="text1"/>
            </w:rPr>
            <w:fldChar w:fldCharType="begin"/>
          </w:r>
          <w:r w:rsidRPr="00147234">
            <w:rPr>
              <w:color w:val="000000" w:themeColor="text1"/>
            </w:rPr>
            <w:instrText xml:space="preserve"> TOC \o "1-3" \h \z \u </w:instrText>
          </w:r>
          <w:r w:rsidRPr="00147234">
            <w:rPr>
              <w:color w:val="000000" w:themeColor="text1"/>
            </w:rPr>
            <w:fldChar w:fldCharType="separate"/>
          </w:r>
          <w:hyperlink w:anchor="_Toc120553679" w:history="1">
            <w:r w:rsidR="003A5DB2" w:rsidRPr="002E5A99">
              <w:rPr>
                <w:rStyle w:val="Hyperlink"/>
                <w:noProof/>
              </w:rPr>
              <w:t>Introduction</w:t>
            </w:r>
            <w:r w:rsidR="003A5DB2">
              <w:rPr>
                <w:noProof/>
                <w:webHidden/>
              </w:rPr>
              <w:tab/>
            </w:r>
            <w:r w:rsidR="003A5DB2">
              <w:rPr>
                <w:noProof/>
                <w:webHidden/>
              </w:rPr>
              <w:fldChar w:fldCharType="begin"/>
            </w:r>
            <w:r w:rsidR="003A5DB2">
              <w:rPr>
                <w:noProof/>
                <w:webHidden/>
              </w:rPr>
              <w:instrText xml:space="preserve"> PAGEREF _Toc120553679 \h </w:instrText>
            </w:r>
            <w:r w:rsidR="003A5DB2">
              <w:rPr>
                <w:noProof/>
                <w:webHidden/>
              </w:rPr>
            </w:r>
            <w:r w:rsidR="003A5DB2">
              <w:rPr>
                <w:noProof/>
                <w:webHidden/>
              </w:rPr>
              <w:fldChar w:fldCharType="separate"/>
            </w:r>
            <w:r w:rsidR="003A5DB2">
              <w:rPr>
                <w:noProof/>
                <w:webHidden/>
              </w:rPr>
              <w:t>1</w:t>
            </w:r>
            <w:r w:rsidR="003A5DB2">
              <w:rPr>
                <w:noProof/>
                <w:webHidden/>
              </w:rPr>
              <w:fldChar w:fldCharType="end"/>
            </w:r>
          </w:hyperlink>
        </w:p>
        <w:p w14:paraId="0C82C463" w14:textId="1A9D0E80" w:rsidR="003A5DB2" w:rsidRDefault="00C82BF2">
          <w:pPr>
            <w:pStyle w:val="TOC1"/>
            <w:tabs>
              <w:tab w:val="right" w:leader="dot" w:pos="9350"/>
            </w:tabs>
            <w:rPr>
              <w:rFonts w:asciiTheme="minorHAnsi" w:eastAsiaTheme="minorEastAsia" w:hAnsiTheme="minorHAnsi" w:cstheme="minorBidi"/>
              <w:noProof/>
              <w:sz w:val="22"/>
              <w:szCs w:val="22"/>
              <w:lang w:val="en-US"/>
            </w:rPr>
          </w:pPr>
          <w:hyperlink w:anchor="_Toc120553680" w:history="1">
            <w:r w:rsidR="003A5DB2" w:rsidRPr="002E5A99">
              <w:rPr>
                <w:rStyle w:val="Hyperlink"/>
                <w:noProof/>
              </w:rPr>
              <w:t>About Bulgaria</w:t>
            </w:r>
            <w:r w:rsidR="003A5DB2">
              <w:rPr>
                <w:noProof/>
                <w:webHidden/>
              </w:rPr>
              <w:tab/>
            </w:r>
            <w:r w:rsidR="003A5DB2">
              <w:rPr>
                <w:noProof/>
                <w:webHidden/>
              </w:rPr>
              <w:fldChar w:fldCharType="begin"/>
            </w:r>
            <w:r w:rsidR="003A5DB2">
              <w:rPr>
                <w:noProof/>
                <w:webHidden/>
              </w:rPr>
              <w:instrText xml:space="preserve"> PAGEREF _Toc120553680 \h </w:instrText>
            </w:r>
            <w:r w:rsidR="003A5DB2">
              <w:rPr>
                <w:noProof/>
                <w:webHidden/>
              </w:rPr>
            </w:r>
            <w:r w:rsidR="003A5DB2">
              <w:rPr>
                <w:noProof/>
                <w:webHidden/>
              </w:rPr>
              <w:fldChar w:fldCharType="separate"/>
            </w:r>
            <w:r w:rsidR="003A5DB2">
              <w:rPr>
                <w:noProof/>
                <w:webHidden/>
              </w:rPr>
              <w:t>2</w:t>
            </w:r>
            <w:r w:rsidR="003A5DB2">
              <w:rPr>
                <w:noProof/>
                <w:webHidden/>
              </w:rPr>
              <w:fldChar w:fldCharType="end"/>
            </w:r>
          </w:hyperlink>
        </w:p>
        <w:p w14:paraId="0FB4BC65" w14:textId="37DAD7F7" w:rsidR="003A5DB2" w:rsidRDefault="00C82BF2">
          <w:pPr>
            <w:pStyle w:val="TOC1"/>
            <w:tabs>
              <w:tab w:val="right" w:leader="dot" w:pos="9350"/>
            </w:tabs>
            <w:rPr>
              <w:rFonts w:asciiTheme="minorHAnsi" w:eastAsiaTheme="minorEastAsia" w:hAnsiTheme="minorHAnsi" w:cstheme="minorBidi"/>
              <w:noProof/>
              <w:sz w:val="22"/>
              <w:szCs w:val="22"/>
              <w:lang w:val="en-US"/>
            </w:rPr>
          </w:pPr>
          <w:hyperlink w:anchor="_Toc120553681" w:history="1">
            <w:r w:rsidR="003A5DB2" w:rsidRPr="002E5A99">
              <w:rPr>
                <w:rStyle w:val="Hyperlink"/>
                <w:noProof/>
              </w:rPr>
              <w:t>Hofstede Cultural Dimensions</w:t>
            </w:r>
            <w:r w:rsidR="003A5DB2">
              <w:rPr>
                <w:noProof/>
                <w:webHidden/>
              </w:rPr>
              <w:tab/>
            </w:r>
            <w:r w:rsidR="003A5DB2">
              <w:rPr>
                <w:noProof/>
                <w:webHidden/>
              </w:rPr>
              <w:fldChar w:fldCharType="begin"/>
            </w:r>
            <w:r w:rsidR="003A5DB2">
              <w:rPr>
                <w:noProof/>
                <w:webHidden/>
              </w:rPr>
              <w:instrText xml:space="preserve"> PAGEREF _Toc120553681 \h </w:instrText>
            </w:r>
            <w:r w:rsidR="003A5DB2">
              <w:rPr>
                <w:noProof/>
                <w:webHidden/>
              </w:rPr>
            </w:r>
            <w:r w:rsidR="003A5DB2">
              <w:rPr>
                <w:noProof/>
                <w:webHidden/>
              </w:rPr>
              <w:fldChar w:fldCharType="separate"/>
            </w:r>
            <w:r w:rsidR="003A5DB2">
              <w:rPr>
                <w:noProof/>
                <w:webHidden/>
              </w:rPr>
              <w:t>2</w:t>
            </w:r>
            <w:r w:rsidR="003A5DB2">
              <w:rPr>
                <w:noProof/>
                <w:webHidden/>
              </w:rPr>
              <w:fldChar w:fldCharType="end"/>
            </w:r>
          </w:hyperlink>
        </w:p>
        <w:p w14:paraId="23AC2B89" w14:textId="266BB96F" w:rsidR="003A5DB2" w:rsidRDefault="00C82BF2">
          <w:pPr>
            <w:pStyle w:val="TOC1"/>
            <w:tabs>
              <w:tab w:val="right" w:leader="dot" w:pos="9350"/>
            </w:tabs>
            <w:rPr>
              <w:rFonts w:asciiTheme="minorHAnsi" w:eastAsiaTheme="minorEastAsia" w:hAnsiTheme="minorHAnsi" w:cstheme="minorBidi"/>
              <w:noProof/>
              <w:sz w:val="22"/>
              <w:szCs w:val="22"/>
              <w:lang w:val="en-US"/>
            </w:rPr>
          </w:pPr>
          <w:hyperlink w:anchor="_Toc120553682" w:history="1">
            <w:r w:rsidR="003A5DB2" w:rsidRPr="002E5A99">
              <w:rPr>
                <w:rStyle w:val="Hyperlink"/>
                <w:noProof/>
              </w:rPr>
              <w:t>Cultural Sensitivity</w:t>
            </w:r>
            <w:r w:rsidR="003A5DB2">
              <w:rPr>
                <w:noProof/>
                <w:webHidden/>
              </w:rPr>
              <w:tab/>
            </w:r>
            <w:r w:rsidR="003A5DB2">
              <w:rPr>
                <w:noProof/>
                <w:webHidden/>
              </w:rPr>
              <w:fldChar w:fldCharType="begin"/>
            </w:r>
            <w:r w:rsidR="003A5DB2">
              <w:rPr>
                <w:noProof/>
                <w:webHidden/>
              </w:rPr>
              <w:instrText xml:space="preserve"> PAGEREF _Toc120553682 \h </w:instrText>
            </w:r>
            <w:r w:rsidR="003A5DB2">
              <w:rPr>
                <w:noProof/>
                <w:webHidden/>
              </w:rPr>
            </w:r>
            <w:r w:rsidR="003A5DB2">
              <w:rPr>
                <w:noProof/>
                <w:webHidden/>
              </w:rPr>
              <w:fldChar w:fldCharType="separate"/>
            </w:r>
            <w:r w:rsidR="003A5DB2">
              <w:rPr>
                <w:noProof/>
                <w:webHidden/>
              </w:rPr>
              <w:t>5</w:t>
            </w:r>
            <w:r w:rsidR="003A5DB2">
              <w:rPr>
                <w:noProof/>
                <w:webHidden/>
              </w:rPr>
              <w:fldChar w:fldCharType="end"/>
            </w:r>
          </w:hyperlink>
        </w:p>
        <w:p w14:paraId="1F0EED21" w14:textId="35E3FB7D" w:rsidR="003A5DB2" w:rsidRDefault="00C82BF2">
          <w:pPr>
            <w:pStyle w:val="TOC1"/>
            <w:tabs>
              <w:tab w:val="right" w:leader="dot" w:pos="9350"/>
            </w:tabs>
            <w:rPr>
              <w:rFonts w:asciiTheme="minorHAnsi" w:eastAsiaTheme="minorEastAsia" w:hAnsiTheme="minorHAnsi" w:cstheme="minorBidi"/>
              <w:noProof/>
              <w:sz w:val="22"/>
              <w:szCs w:val="22"/>
              <w:lang w:val="en-US"/>
            </w:rPr>
          </w:pPr>
          <w:hyperlink w:anchor="_Toc120553683" w:history="1">
            <w:r w:rsidR="003A5DB2" w:rsidRPr="002E5A99">
              <w:rPr>
                <w:rStyle w:val="Hyperlink"/>
                <w:noProof/>
              </w:rPr>
              <w:t>Communication Barriers</w:t>
            </w:r>
            <w:r w:rsidR="003A5DB2">
              <w:rPr>
                <w:noProof/>
                <w:webHidden/>
              </w:rPr>
              <w:tab/>
            </w:r>
            <w:r w:rsidR="003A5DB2">
              <w:rPr>
                <w:noProof/>
                <w:webHidden/>
              </w:rPr>
              <w:fldChar w:fldCharType="begin"/>
            </w:r>
            <w:r w:rsidR="003A5DB2">
              <w:rPr>
                <w:noProof/>
                <w:webHidden/>
              </w:rPr>
              <w:instrText xml:space="preserve"> PAGEREF _Toc120553683 \h </w:instrText>
            </w:r>
            <w:r w:rsidR="003A5DB2">
              <w:rPr>
                <w:noProof/>
                <w:webHidden/>
              </w:rPr>
            </w:r>
            <w:r w:rsidR="003A5DB2">
              <w:rPr>
                <w:noProof/>
                <w:webHidden/>
              </w:rPr>
              <w:fldChar w:fldCharType="separate"/>
            </w:r>
            <w:r w:rsidR="003A5DB2">
              <w:rPr>
                <w:noProof/>
                <w:webHidden/>
              </w:rPr>
              <w:t>6</w:t>
            </w:r>
            <w:r w:rsidR="003A5DB2">
              <w:rPr>
                <w:noProof/>
                <w:webHidden/>
              </w:rPr>
              <w:fldChar w:fldCharType="end"/>
            </w:r>
          </w:hyperlink>
        </w:p>
        <w:p w14:paraId="1AABD3F9" w14:textId="39A92B48" w:rsidR="003A5DB2" w:rsidRDefault="00C82BF2">
          <w:pPr>
            <w:pStyle w:val="TOC1"/>
            <w:tabs>
              <w:tab w:val="right" w:leader="dot" w:pos="9350"/>
            </w:tabs>
            <w:rPr>
              <w:rFonts w:asciiTheme="minorHAnsi" w:eastAsiaTheme="minorEastAsia" w:hAnsiTheme="minorHAnsi" w:cstheme="minorBidi"/>
              <w:noProof/>
              <w:sz w:val="22"/>
              <w:szCs w:val="22"/>
              <w:lang w:val="en-US"/>
            </w:rPr>
          </w:pPr>
          <w:hyperlink w:anchor="_Toc120553684" w:history="1">
            <w:r w:rsidR="003A5DB2" w:rsidRPr="002E5A99">
              <w:rPr>
                <w:rStyle w:val="Hyperlink"/>
                <w:noProof/>
              </w:rPr>
              <w:t>Communication Strategies and Recommendations</w:t>
            </w:r>
            <w:r w:rsidR="003A5DB2">
              <w:rPr>
                <w:noProof/>
                <w:webHidden/>
              </w:rPr>
              <w:tab/>
            </w:r>
            <w:r w:rsidR="003A5DB2">
              <w:rPr>
                <w:noProof/>
                <w:webHidden/>
              </w:rPr>
              <w:fldChar w:fldCharType="begin"/>
            </w:r>
            <w:r w:rsidR="003A5DB2">
              <w:rPr>
                <w:noProof/>
                <w:webHidden/>
              </w:rPr>
              <w:instrText xml:space="preserve"> PAGEREF _Toc120553684 \h </w:instrText>
            </w:r>
            <w:r w:rsidR="003A5DB2">
              <w:rPr>
                <w:noProof/>
                <w:webHidden/>
              </w:rPr>
            </w:r>
            <w:r w:rsidR="003A5DB2">
              <w:rPr>
                <w:noProof/>
                <w:webHidden/>
              </w:rPr>
              <w:fldChar w:fldCharType="separate"/>
            </w:r>
            <w:r w:rsidR="003A5DB2">
              <w:rPr>
                <w:noProof/>
                <w:webHidden/>
              </w:rPr>
              <w:t>6</w:t>
            </w:r>
            <w:r w:rsidR="003A5DB2">
              <w:rPr>
                <w:noProof/>
                <w:webHidden/>
              </w:rPr>
              <w:fldChar w:fldCharType="end"/>
            </w:r>
          </w:hyperlink>
        </w:p>
        <w:p w14:paraId="4CEFA7C9" w14:textId="03B9B5D0" w:rsidR="003A5DB2" w:rsidRDefault="00C82BF2">
          <w:pPr>
            <w:pStyle w:val="TOC1"/>
            <w:tabs>
              <w:tab w:val="right" w:leader="dot" w:pos="9350"/>
            </w:tabs>
            <w:rPr>
              <w:rFonts w:asciiTheme="minorHAnsi" w:eastAsiaTheme="minorEastAsia" w:hAnsiTheme="minorHAnsi" w:cstheme="minorBidi"/>
              <w:noProof/>
              <w:sz w:val="22"/>
              <w:szCs w:val="22"/>
              <w:lang w:val="en-US"/>
            </w:rPr>
          </w:pPr>
          <w:hyperlink w:anchor="_Toc120553685" w:history="1">
            <w:r w:rsidR="003A5DB2" w:rsidRPr="002E5A99">
              <w:rPr>
                <w:rStyle w:val="Hyperlink"/>
                <w:noProof/>
              </w:rPr>
              <w:t>Conclusion</w:t>
            </w:r>
            <w:r w:rsidR="003A5DB2">
              <w:rPr>
                <w:noProof/>
                <w:webHidden/>
              </w:rPr>
              <w:tab/>
            </w:r>
            <w:r w:rsidR="003A5DB2">
              <w:rPr>
                <w:noProof/>
                <w:webHidden/>
              </w:rPr>
              <w:fldChar w:fldCharType="begin"/>
            </w:r>
            <w:r w:rsidR="003A5DB2">
              <w:rPr>
                <w:noProof/>
                <w:webHidden/>
              </w:rPr>
              <w:instrText xml:space="preserve"> PAGEREF _Toc120553685 \h </w:instrText>
            </w:r>
            <w:r w:rsidR="003A5DB2">
              <w:rPr>
                <w:noProof/>
                <w:webHidden/>
              </w:rPr>
            </w:r>
            <w:r w:rsidR="003A5DB2">
              <w:rPr>
                <w:noProof/>
                <w:webHidden/>
              </w:rPr>
              <w:fldChar w:fldCharType="separate"/>
            </w:r>
            <w:r w:rsidR="003A5DB2">
              <w:rPr>
                <w:noProof/>
                <w:webHidden/>
              </w:rPr>
              <w:t>8</w:t>
            </w:r>
            <w:r w:rsidR="003A5DB2">
              <w:rPr>
                <w:noProof/>
                <w:webHidden/>
              </w:rPr>
              <w:fldChar w:fldCharType="end"/>
            </w:r>
          </w:hyperlink>
        </w:p>
        <w:p w14:paraId="2104A9EE" w14:textId="5EA5145B" w:rsidR="003A5DB2" w:rsidRDefault="00C82BF2">
          <w:pPr>
            <w:pStyle w:val="TOC1"/>
            <w:tabs>
              <w:tab w:val="right" w:leader="dot" w:pos="9350"/>
            </w:tabs>
            <w:rPr>
              <w:rFonts w:asciiTheme="minorHAnsi" w:eastAsiaTheme="minorEastAsia" w:hAnsiTheme="minorHAnsi" w:cstheme="minorBidi"/>
              <w:noProof/>
              <w:sz w:val="22"/>
              <w:szCs w:val="22"/>
              <w:lang w:val="en-US"/>
            </w:rPr>
          </w:pPr>
          <w:hyperlink w:anchor="_Toc120553686" w:history="1">
            <w:r w:rsidR="003A5DB2" w:rsidRPr="002E5A99">
              <w:rPr>
                <w:rStyle w:val="Hyperlink"/>
                <w:noProof/>
              </w:rPr>
              <w:t>Reference</w:t>
            </w:r>
            <w:r w:rsidR="003A5DB2">
              <w:rPr>
                <w:noProof/>
                <w:webHidden/>
              </w:rPr>
              <w:tab/>
            </w:r>
            <w:r w:rsidR="003A5DB2">
              <w:rPr>
                <w:noProof/>
                <w:webHidden/>
              </w:rPr>
              <w:fldChar w:fldCharType="begin"/>
            </w:r>
            <w:r w:rsidR="003A5DB2">
              <w:rPr>
                <w:noProof/>
                <w:webHidden/>
              </w:rPr>
              <w:instrText xml:space="preserve"> PAGEREF _Toc120553686 \h </w:instrText>
            </w:r>
            <w:r w:rsidR="003A5DB2">
              <w:rPr>
                <w:noProof/>
                <w:webHidden/>
              </w:rPr>
            </w:r>
            <w:r w:rsidR="003A5DB2">
              <w:rPr>
                <w:noProof/>
                <w:webHidden/>
              </w:rPr>
              <w:fldChar w:fldCharType="separate"/>
            </w:r>
            <w:r w:rsidR="003A5DB2">
              <w:rPr>
                <w:noProof/>
                <w:webHidden/>
              </w:rPr>
              <w:t>9</w:t>
            </w:r>
            <w:r w:rsidR="003A5DB2">
              <w:rPr>
                <w:noProof/>
                <w:webHidden/>
              </w:rPr>
              <w:fldChar w:fldCharType="end"/>
            </w:r>
          </w:hyperlink>
        </w:p>
        <w:p w14:paraId="6044A9F9" w14:textId="4AF7D61E" w:rsidR="00501ABA" w:rsidRDefault="00921F5D">
          <w:pPr>
            <w:rPr>
              <w:b/>
              <w:bCs/>
              <w:noProof/>
              <w:color w:val="000000" w:themeColor="text1"/>
            </w:rPr>
          </w:pPr>
          <w:r w:rsidRPr="00147234">
            <w:rPr>
              <w:b/>
              <w:bCs/>
              <w:noProof/>
              <w:color w:val="000000" w:themeColor="text1"/>
            </w:rPr>
            <w:fldChar w:fldCharType="end"/>
          </w:r>
        </w:p>
      </w:sdtContent>
    </w:sdt>
    <w:p w14:paraId="5513514F" w14:textId="68C43683" w:rsidR="003A5DB2" w:rsidRDefault="0036754C">
      <w:pPr>
        <w:pStyle w:val="TableofFigures"/>
        <w:tabs>
          <w:tab w:val="right" w:leader="dot" w:pos="9350"/>
        </w:tabs>
        <w:rPr>
          <w:rFonts w:asciiTheme="minorHAnsi" w:eastAsiaTheme="minorEastAsia" w:hAnsiTheme="minorHAnsi" w:cstheme="minorBidi"/>
          <w:noProof/>
          <w:sz w:val="22"/>
          <w:szCs w:val="22"/>
          <w:lang w:val="en-US"/>
        </w:rPr>
      </w:pPr>
      <w:r>
        <w:rPr>
          <w:b/>
          <w:bCs/>
          <w:noProof/>
          <w:color w:val="000000" w:themeColor="text1"/>
        </w:rPr>
        <w:fldChar w:fldCharType="begin"/>
      </w:r>
      <w:r>
        <w:rPr>
          <w:b/>
          <w:bCs/>
          <w:noProof/>
          <w:color w:val="000000" w:themeColor="text1"/>
        </w:rPr>
        <w:instrText xml:space="preserve"> TOC \h \z \c "Figure" </w:instrText>
      </w:r>
      <w:r>
        <w:rPr>
          <w:b/>
          <w:bCs/>
          <w:noProof/>
          <w:color w:val="000000" w:themeColor="text1"/>
        </w:rPr>
        <w:fldChar w:fldCharType="separate"/>
      </w:r>
      <w:hyperlink w:anchor="_Toc120553709" w:history="1">
        <w:r w:rsidR="003A5DB2" w:rsidRPr="00DF333D">
          <w:rPr>
            <w:rStyle w:val="Hyperlink"/>
            <w:rFonts w:eastAsiaTheme="majorEastAsia"/>
            <w:noProof/>
          </w:rPr>
          <w:t>Figure 1: Hofstede Cultural Dimension of Bulgaria &amp; UK</w:t>
        </w:r>
        <w:r w:rsidR="003A5DB2">
          <w:rPr>
            <w:noProof/>
            <w:webHidden/>
          </w:rPr>
          <w:tab/>
        </w:r>
        <w:r w:rsidR="003A5DB2">
          <w:rPr>
            <w:noProof/>
            <w:webHidden/>
          </w:rPr>
          <w:fldChar w:fldCharType="begin"/>
        </w:r>
        <w:r w:rsidR="003A5DB2">
          <w:rPr>
            <w:noProof/>
            <w:webHidden/>
          </w:rPr>
          <w:instrText xml:space="preserve"> PAGEREF _Toc120553709 \h </w:instrText>
        </w:r>
        <w:r w:rsidR="003A5DB2">
          <w:rPr>
            <w:noProof/>
            <w:webHidden/>
          </w:rPr>
        </w:r>
        <w:r w:rsidR="003A5DB2">
          <w:rPr>
            <w:noProof/>
            <w:webHidden/>
          </w:rPr>
          <w:fldChar w:fldCharType="separate"/>
        </w:r>
        <w:r w:rsidR="003A5DB2">
          <w:rPr>
            <w:noProof/>
            <w:webHidden/>
          </w:rPr>
          <w:t>3</w:t>
        </w:r>
        <w:r w:rsidR="003A5DB2">
          <w:rPr>
            <w:noProof/>
            <w:webHidden/>
          </w:rPr>
          <w:fldChar w:fldCharType="end"/>
        </w:r>
      </w:hyperlink>
    </w:p>
    <w:p w14:paraId="260D3359" w14:textId="61233271" w:rsidR="0036754C" w:rsidRDefault="0036754C" w:rsidP="0036754C">
      <w:pPr>
        <w:rPr>
          <w:b/>
          <w:bCs/>
          <w:noProof/>
          <w:color w:val="000000" w:themeColor="text1"/>
        </w:rPr>
      </w:pPr>
      <w:r>
        <w:rPr>
          <w:b/>
          <w:bCs/>
          <w:noProof/>
          <w:color w:val="000000" w:themeColor="text1"/>
        </w:rPr>
        <w:fldChar w:fldCharType="end"/>
      </w:r>
    </w:p>
    <w:p w14:paraId="71F144C1" w14:textId="77777777" w:rsidR="0036754C" w:rsidRDefault="0036754C" w:rsidP="0036754C">
      <w:pPr>
        <w:rPr>
          <w:b/>
          <w:bCs/>
          <w:noProof/>
          <w:color w:val="000000" w:themeColor="text1"/>
        </w:rPr>
      </w:pPr>
    </w:p>
    <w:p w14:paraId="6D8F28A8" w14:textId="083B9C8B" w:rsidR="0036754C" w:rsidRPr="0036754C" w:rsidRDefault="0036754C" w:rsidP="0036754C">
      <w:pPr>
        <w:sectPr w:rsidR="0036754C" w:rsidRPr="0036754C" w:rsidSect="00921F5D">
          <w:footerReference w:type="default" r:id="rId8"/>
          <w:pgSz w:w="12240" w:h="15840"/>
          <w:pgMar w:top="1440" w:right="1440" w:bottom="1440" w:left="1440" w:header="720" w:footer="720" w:gutter="0"/>
          <w:pgNumType w:fmt="lowerRoman" w:start="1"/>
          <w:cols w:space="720"/>
          <w:docGrid w:linePitch="360"/>
        </w:sectPr>
      </w:pPr>
    </w:p>
    <w:p w14:paraId="51823585" w14:textId="3BC6D81C" w:rsidR="00ED7B52" w:rsidRDefault="00ED7B52" w:rsidP="00ED7B52">
      <w:pPr>
        <w:pStyle w:val="Heading1"/>
      </w:pPr>
      <w:bookmarkStart w:id="0" w:name="_Toc120553679"/>
      <w:r>
        <w:lastRenderedPageBreak/>
        <w:t>Introduction</w:t>
      </w:r>
      <w:bookmarkEnd w:id="0"/>
    </w:p>
    <w:p w14:paraId="4A3C4CD7" w14:textId="25536A3D" w:rsidR="00ED7B52" w:rsidRDefault="00FE583B" w:rsidP="00FE583B">
      <w:r w:rsidRPr="00FE583B">
        <w:t xml:space="preserve">The growing accessibility of advanced economic tools has caused globalisation to attain previously unheard-of levels. In order to stay relevant in today's global market, businesspersons and managers acknowledge they need to set up shop in more than one country. As the world becomes more modernized, a unified global culture and universal corporate culture have still to emerge. Therefore, in order to thrive in today's highly integrated and fast-paced worldwide economy, global entrepreneurs must </w:t>
      </w:r>
      <w:r w:rsidR="0036754C">
        <w:t xml:space="preserve">have </w:t>
      </w:r>
      <w:r w:rsidRPr="00FE583B">
        <w:t>a pragmatic and deep knowledge of diverse cultures</w:t>
      </w:r>
      <w:r w:rsidR="00843AE9">
        <w:t xml:space="preserve"> (</w:t>
      </w:r>
      <w:r w:rsidR="00843AE9" w:rsidRPr="00843AE9">
        <w:rPr>
          <w:color w:val="222222"/>
          <w:szCs w:val="24"/>
          <w:shd w:val="clear" w:color="auto" w:fill="FFFFFF"/>
        </w:rPr>
        <w:t>Byram, 2019</w:t>
      </w:r>
      <w:r w:rsidR="00843AE9">
        <w:rPr>
          <w:color w:val="222222"/>
          <w:szCs w:val="24"/>
          <w:shd w:val="clear" w:color="auto" w:fill="FFFFFF"/>
        </w:rPr>
        <w:t>)</w:t>
      </w:r>
      <w:r w:rsidRPr="00FE583B">
        <w:t>.</w:t>
      </w:r>
      <w:r>
        <w:t xml:space="preserve"> </w:t>
      </w:r>
      <w:r w:rsidR="005B6EB1" w:rsidRPr="005B6EB1">
        <w:t xml:space="preserve">A company's inefficiency or money wasted could be linked to </w:t>
      </w:r>
      <w:r w:rsidR="0036754C">
        <w:t xml:space="preserve">a </w:t>
      </w:r>
      <w:r w:rsidR="005B6EB1" w:rsidRPr="005B6EB1">
        <w:t xml:space="preserve">lack of cultural awareness and competency. Since cultures vary so widely from one another, this is crucial to know the significance of global communication and how to overcome cultural diversity. Communication patterns vary from one culture to the next. The purpose of this paper is </w:t>
      </w:r>
      <w:r w:rsidR="0036754C">
        <w:t>to</w:t>
      </w:r>
      <w:r w:rsidR="005B6EB1" w:rsidRPr="005B6EB1">
        <w:t xml:space="preserve"> the relevance of global corporate communications to the success of the firm. The aim of this study is to identify a company in the U</w:t>
      </w:r>
      <w:r w:rsidR="004C6C28">
        <w:t>K</w:t>
      </w:r>
      <w:r w:rsidR="005B6EB1" w:rsidRPr="005B6EB1">
        <w:t xml:space="preserve"> that is planning about expanding its operations to Bulgaria.</w:t>
      </w:r>
      <w:r>
        <w:br w:type="page"/>
      </w:r>
    </w:p>
    <w:p w14:paraId="5A5592EF" w14:textId="07F9E82E" w:rsidR="00ED7B52" w:rsidRDefault="00ED7B52" w:rsidP="00ED7B52">
      <w:pPr>
        <w:pStyle w:val="Heading1"/>
      </w:pPr>
      <w:bookmarkStart w:id="1" w:name="_Toc120553680"/>
      <w:r>
        <w:lastRenderedPageBreak/>
        <w:t>About Bulgaria</w:t>
      </w:r>
      <w:bookmarkEnd w:id="1"/>
    </w:p>
    <w:p w14:paraId="194CDDF1" w14:textId="421CE5E0" w:rsidR="00ED7B52" w:rsidRDefault="0036754C" w:rsidP="00ED7B52">
      <w:r w:rsidRPr="0036754C">
        <w:t>Bulgaria is presently classified as one of Europe's rising countries, and this position is projected to remain throughout the next year. Within a year of the formation of the European Union (EU), ten additional member nations entered the Euro; eight of these were previously communist states. This represents the first time that Central and Eastern Europe was integrated in</w:t>
      </w:r>
      <w:r w:rsidR="00843AE9">
        <w:t>to</w:t>
      </w:r>
      <w:r w:rsidRPr="0036754C">
        <w:t xml:space="preserve"> the category of rising and growing Europe. The demographic of Bulgaria is estimated to cross 7 million in 2019. The society of Bulgaria is an intricate confluence of Thracian and Bulgarian norms, and the doctrines of the Eastern Orthodox Church</w:t>
      </w:r>
      <w:r w:rsidR="00843AE9">
        <w:t xml:space="preserve"> (</w:t>
      </w:r>
      <w:proofErr w:type="spellStart"/>
      <w:r w:rsidR="00843AE9" w:rsidRPr="00843AE9">
        <w:rPr>
          <w:color w:val="222222"/>
          <w:szCs w:val="24"/>
          <w:shd w:val="clear" w:color="auto" w:fill="FFFFFF"/>
        </w:rPr>
        <w:t>Hertogh</w:t>
      </w:r>
      <w:proofErr w:type="spellEnd"/>
      <w:r w:rsidR="00843AE9" w:rsidRPr="00843AE9">
        <w:rPr>
          <w:color w:val="222222"/>
          <w:szCs w:val="24"/>
          <w:shd w:val="clear" w:color="auto" w:fill="FFFFFF"/>
        </w:rPr>
        <w:t xml:space="preserve">, and </w:t>
      </w:r>
      <w:proofErr w:type="spellStart"/>
      <w:r w:rsidR="00843AE9" w:rsidRPr="00843AE9">
        <w:rPr>
          <w:color w:val="222222"/>
          <w:szCs w:val="24"/>
          <w:shd w:val="clear" w:color="auto" w:fill="FFFFFF"/>
        </w:rPr>
        <w:t>Kurkchiyan</w:t>
      </w:r>
      <w:proofErr w:type="spellEnd"/>
      <w:r w:rsidR="00843AE9">
        <w:rPr>
          <w:color w:val="222222"/>
          <w:szCs w:val="24"/>
          <w:shd w:val="clear" w:color="auto" w:fill="FFFFFF"/>
        </w:rPr>
        <w:t>,</w:t>
      </w:r>
      <w:r w:rsidR="00843AE9" w:rsidRPr="00843AE9">
        <w:rPr>
          <w:color w:val="222222"/>
          <w:szCs w:val="24"/>
          <w:shd w:val="clear" w:color="auto" w:fill="FFFFFF"/>
        </w:rPr>
        <w:t xml:space="preserve"> 2016</w:t>
      </w:r>
      <w:r w:rsidR="00843AE9">
        <w:rPr>
          <w:color w:val="222222"/>
          <w:szCs w:val="24"/>
          <w:shd w:val="clear" w:color="auto" w:fill="FFFFFF"/>
        </w:rPr>
        <w:t>)</w:t>
      </w:r>
      <w:r w:rsidRPr="0036754C">
        <w:t>.</w:t>
      </w:r>
      <w:r w:rsidR="00843AE9">
        <w:t xml:space="preserve"> </w:t>
      </w:r>
      <w:r w:rsidR="00843AE9" w:rsidRPr="00843AE9">
        <w:t xml:space="preserve">Bulgaria evolved from a powerful, centralised, regulated EU market </w:t>
      </w:r>
      <w:r w:rsidR="00843AE9">
        <w:t>to</w:t>
      </w:r>
      <w:r w:rsidR="00843AE9" w:rsidRPr="00843AE9">
        <w:t xml:space="preserve"> a free market with an upper-middle income. Bulgaria's initial change was marked by a year of slow global restructuring and growth, high debt levels, and a decline in the value of assets. When Bulgaria accepted a free market system, it was characterized by a series of difficulties and oddities in the growth of the workforce that are not typical of societies with a more classical economic form. The high unemployment in Bulgaria is attributable to various reasons, including immigrants, the steady growth of the private market, salary inequalities, and the demand for employees with diverse skills.</w:t>
      </w:r>
    </w:p>
    <w:p w14:paraId="3C4399D8" w14:textId="3DF99CF0" w:rsidR="00ED7B52" w:rsidRDefault="00ED7B52" w:rsidP="00ED7B52">
      <w:pPr>
        <w:pStyle w:val="Heading1"/>
      </w:pPr>
      <w:bookmarkStart w:id="2" w:name="_Toc120553681"/>
      <w:r>
        <w:t>Hofstede Cultural Dimensions</w:t>
      </w:r>
      <w:bookmarkEnd w:id="2"/>
    </w:p>
    <w:p w14:paraId="2C066760" w14:textId="144DC0C1" w:rsidR="00ED7B52" w:rsidRDefault="007D2D0A" w:rsidP="00ED7B52">
      <w:r w:rsidRPr="007D2D0A">
        <w:t xml:space="preserve">Dutch sociologist Geert Hofstede supports the concept that </w:t>
      </w:r>
      <w:r w:rsidR="0036754C">
        <w:t xml:space="preserve">a </w:t>
      </w:r>
      <w:r w:rsidRPr="007D2D0A">
        <w:t>country's culture is a significant predictor of organisational conduct, classifying it as a "cluster of conditioned awareness" that contributes to differentiat</w:t>
      </w:r>
      <w:r w:rsidR="0036754C">
        <w:t>ing</w:t>
      </w:r>
      <w:r w:rsidRPr="007D2D0A">
        <w:t xml:space="preserve"> diverse communities. Hofstede claims that national cultural values have a significant impact on the development of the limitations of corporate operations and management concepts. According to Hofstede's concept, there are six distinctive features of cultural dimensions</w:t>
      </w:r>
      <w:r w:rsidR="00843AE9">
        <w:t xml:space="preserve"> (</w:t>
      </w:r>
      <w:r w:rsidR="00843AE9" w:rsidRPr="00843AE9">
        <w:rPr>
          <w:color w:val="222222"/>
          <w:szCs w:val="24"/>
          <w:shd w:val="clear" w:color="auto" w:fill="FFFFFF"/>
        </w:rPr>
        <w:t>Jenifer and Raman, 2015</w:t>
      </w:r>
      <w:r w:rsidR="00843AE9">
        <w:rPr>
          <w:color w:val="222222"/>
          <w:szCs w:val="24"/>
          <w:shd w:val="clear" w:color="auto" w:fill="FFFFFF"/>
        </w:rPr>
        <w:t>)</w:t>
      </w:r>
      <w:r w:rsidRPr="007D2D0A">
        <w:t xml:space="preserve">. These are </w:t>
      </w:r>
      <w:r w:rsidR="0036754C">
        <w:t xml:space="preserve">an </w:t>
      </w:r>
      <w:r w:rsidRPr="007D2D0A">
        <w:t>aversion to power, openness to new experiences, sensuality, and a commitment to the future. Using the 6-D Model as a perspective, the following section examines these dimensions.</w:t>
      </w:r>
    </w:p>
    <w:p w14:paraId="07B092DA" w14:textId="0CCC5014" w:rsidR="0036754C" w:rsidRDefault="0036754C" w:rsidP="0036754C">
      <w:pPr>
        <w:jc w:val="center"/>
      </w:pPr>
      <w:r>
        <w:rPr>
          <w:noProof/>
        </w:rPr>
        <w:lastRenderedPageBreak/>
        <mc:AlternateContent>
          <mc:Choice Requires="wps">
            <w:drawing>
              <wp:anchor distT="45720" distB="45720" distL="114300" distR="114300" simplePos="0" relativeHeight="251657216" behindDoc="0" locked="0" layoutInCell="1" allowOverlap="1" wp14:anchorId="22B08CB0" wp14:editId="4C5FEA64">
                <wp:simplePos x="0" y="0"/>
                <wp:positionH relativeFrom="column">
                  <wp:posOffset>5380990</wp:posOffset>
                </wp:positionH>
                <wp:positionV relativeFrom="paragraph">
                  <wp:posOffset>590550</wp:posOffset>
                </wp:positionV>
                <wp:extent cx="719455" cy="389255"/>
                <wp:effectExtent l="0" t="0" r="444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9455" cy="389255"/>
                        </a:xfrm>
                        <a:prstGeom prst="rect">
                          <a:avLst/>
                        </a:prstGeom>
                        <a:solidFill>
                          <a:srgbClr val="00B0F0"/>
                        </a:solidFill>
                        <a:ln w="9525">
                          <a:noFill/>
                          <a:miter lim="800000"/>
                          <a:headEnd/>
                          <a:tailEnd/>
                        </a:ln>
                      </wps:spPr>
                      <wps:txbx>
                        <w:txbxContent>
                          <w:p w14:paraId="61132EA3" w14:textId="1999C029" w:rsidR="0036754C" w:rsidRDefault="0036754C" w:rsidP="0036754C">
                            <w:pPr>
                              <w:jc w:val="center"/>
                            </w:pPr>
                            <w:r>
                              <w:t>Bulgaria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B08CB0" id="_x0000_t202" coordsize="21600,21600" o:spt="202" path="m,l,21600r21600,l21600,xe">
                <v:stroke joinstyle="miter"/>
                <v:path gradientshapeok="t" o:connecttype="rect"/>
              </v:shapetype>
              <v:shape id="Text Box 2" o:spid="_x0000_s1026" type="#_x0000_t202" style="position:absolute;left:0;text-align:left;margin-left:423.7pt;margin-top:46.5pt;width:56.65pt;height:30.6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yjFDgIAAPUDAAAOAAAAZHJzL2Uyb0RvYy54bWysU9tu2zAMfR+wfxD0vtjJkjUx4hRtugwD&#10;ugvQ7QNkWY6FyaJGKbG7ry8lp2m2vQ3zg0Ca1CF5eLS+HjrDjgq9Blvy6STnTFkJtbb7kn//tnuz&#10;5MwHYWthwKqSPyrPrzevX617V6gZtGBqhYxArC96V/I2BFdkmZet6oSfgFOWgg1gJwK5uM9qFD2h&#10;dyab5fm7rAesHYJU3tPfuzHINwm/aZQMX5rGq8BMyam3kE5MZxXPbLMWxR6Fa7U8tSH+oYtOaEtF&#10;z1B3Igh2QP0XVKclgocmTCR0GTSNlirNQNNM8z+meWiFU2kWIse7M03+/8HKz8cH9xVZGG5hoAWm&#10;Iby7B/nDMwvbVti9ukGEvlWipsLTSFnWO1+crkaqfeEjSNV/gpqWLA4BEtDQYBdZoTkZodMCHs+k&#10;qyEwST+vpqv5YsGZpNDb5WpGdqwgiufLDn34oKBj0Sg50k4TuDje+zCmPqfEWh6MrnfamOTgvtoa&#10;ZEcR95/f5ru0ckL/Lc1Y1pd8tZgtErKFeD9Jo9OB9Gl0V/JlHr9RMZGM97ZOKUFoM9oEa+yJnUjI&#10;SE0YqoESI0sV1I/EE8KoQ3o3ZLSAvzjrSYMl9z8PAhVn5qMlrlfT+TyKNjnzxdWMHLyMVJcRYSVB&#10;lTxwNprbkIQeebBwQztpdOLrpZNTr6StxPjpHUTxXvop6+W1bp4AAAD//wMAUEsDBBQABgAIAAAA&#10;IQAElKsX3QAAAAoBAAAPAAAAZHJzL2Rvd25yZXYueG1sTI9BTsMwEEX3SL2DNZXYIOpAQtqEOFWF&#10;BPu2HMCNp0nUeBxiuw23Z1jBcjRP/79fbWc7iCtOvnek4GmVgEBqnOmpVfB5fH/cgPBBk9GDI1Tw&#10;jR629eKu0qVxN9rj9RBawSHkS62gC2EspfRNh1b7lRuR+Hd2k9WBz6mVZtI3DreDfE6SXFrdEzd0&#10;esS3DpvLIVoF8fyF5rIPRaQ86Wz68WB2Q1TqfjnvXkEEnMMfDL/6rA41O51cJOPFoGCTrTNGFRQp&#10;b2KgyJM1iBOTL1kKsq7k/wn1DwAAAP//AwBQSwECLQAUAAYACAAAACEAtoM4kv4AAADhAQAAEwAA&#10;AAAAAAAAAAAAAAAAAAAAW0NvbnRlbnRfVHlwZXNdLnhtbFBLAQItABQABgAIAAAAIQA4/SH/1gAA&#10;AJQBAAALAAAAAAAAAAAAAAAAAC8BAABfcmVscy8ucmVsc1BLAQItABQABgAIAAAAIQBlHyjFDgIA&#10;APUDAAAOAAAAAAAAAAAAAAAAAC4CAABkcnMvZTJvRG9jLnhtbFBLAQItABQABgAIAAAAIQAElKsX&#10;3QAAAAoBAAAPAAAAAAAAAAAAAAAAAGgEAABkcnMvZG93bnJldi54bWxQSwUGAAAAAAQABADzAAAA&#10;cgUAAAAA&#10;" fillcolor="#00b0f0" stroked="f">
                <v:textbox>
                  <w:txbxContent>
                    <w:p w14:paraId="61132EA3" w14:textId="1999C029" w:rsidR="0036754C" w:rsidRDefault="0036754C" w:rsidP="0036754C">
                      <w:pPr>
                        <w:jc w:val="center"/>
                      </w:pPr>
                      <w:r>
                        <w:t>Bulgaria</w:t>
                      </w:r>
                    </w:p>
                  </w:txbxContent>
                </v:textbox>
                <w10:wrap type="square"/>
              </v:shape>
            </w:pict>
          </mc:Fallback>
        </mc:AlternateContent>
      </w:r>
      <w:r>
        <w:rPr>
          <w:noProof/>
        </w:rPr>
        <mc:AlternateContent>
          <mc:Choice Requires="wps">
            <w:drawing>
              <wp:anchor distT="45720" distB="45720" distL="114300" distR="114300" simplePos="0" relativeHeight="251659264" behindDoc="0" locked="0" layoutInCell="1" allowOverlap="1" wp14:anchorId="2958B693" wp14:editId="3351B897">
                <wp:simplePos x="0" y="0"/>
                <wp:positionH relativeFrom="column">
                  <wp:posOffset>5367443</wp:posOffset>
                </wp:positionH>
                <wp:positionV relativeFrom="paragraph">
                  <wp:posOffset>1039284</wp:posOffset>
                </wp:positionV>
                <wp:extent cx="753110" cy="389255"/>
                <wp:effectExtent l="0" t="0" r="889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110" cy="389255"/>
                        </a:xfrm>
                        <a:prstGeom prst="rect">
                          <a:avLst/>
                        </a:prstGeom>
                        <a:solidFill>
                          <a:srgbClr val="7030A0"/>
                        </a:solidFill>
                        <a:ln w="9525">
                          <a:noFill/>
                          <a:miter lim="800000"/>
                          <a:headEnd/>
                          <a:tailEnd/>
                        </a:ln>
                      </wps:spPr>
                      <wps:txbx>
                        <w:txbxContent>
                          <w:p w14:paraId="5687886C" w14:textId="7D8FFC48" w:rsidR="0036754C" w:rsidRDefault="0036754C" w:rsidP="0036754C">
                            <w:pPr>
                              <w:jc w:val="center"/>
                            </w:pPr>
                            <w:r>
                              <w:t>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58B693" id="_x0000_s1027" type="#_x0000_t202" style="position:absolute;left:0;text-align:left;margin-left:422.65pt;margin-top:81.85pt;width:59.3pt;height:30.6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xd7EwIAAPwDAAAOAAAAZHJzL2Uyb0RvYy54bWysU9tu2zAMfR+wfxD0vthO4jUx4hRZug4D&#10;ugvQ7QNkWY6FyaImKbGzry8lu2m2vQ3zgyCa5CF5eLS5HTpFTsI6Cbqk2SylRGgOtdSHkn7/dv9m&#10;RYnzTNdMgRYlPQtHb7evX216U4g5tKBqYQmCaFf0pqSt96ZIEsdb0TE3AyM0OhuwHfNo2kNSW9Yj&#10;eqeSeZq+TXqwtbHAhXP492500m3EbxrB/ZemccITVVLszcfTxrMKZ7LdsOJgmWkln9pg/9BFx6TG&#10;oheoO+YZOVr5F1QnuQUHjZ9x6BJoGslFnAGnydI/pnlsmRFxFiTHmQtN7v/B8s+nR/PVEj+8gwEX&#10;GIdw5gH4D0c07FumD2JnLfStYDUWzgJlSW9cMaUGql3hAkjVf4Ial8yOHiLQ0NgusIJzEkTHBZwv&#10;pIvBE44/b/JFlqGHo2uxWs/zPFZgxXOysc5/ENCRcCmpxZ1GcHZ6cD40w4rnkFDLgZL1vVQqGvZQ&#10;7ZUlJ4b7v0kX6S6uHFN+C1Oa9CVd5/M8ImsI+VEanfSoTyW7kq7S8I2KCWS813UM8Uyq8Y6wSk/s&#10;BEJGavxQDUTWE3WBrArqM9JlYZQjPh+8tGB/UdKjFEvqfh6ZFZSojxopX2fLZdBuNJb5zRwNe+2p&#10;rj1Mc4QqqadkvO591HugQ8MOV9PISNtLJ1PLKLHI5vQcgoav7Rj18mi3TwAAAP//AwBQSwMEFAAG&#10;AAgAAAAhAGi6/tLiAAAACwEAAA8AAABkcnMvZG93bnJldi54bWxMj8tOwzAQRfdI/IM1SOyoQ0LT&#10;NMSpEBIICps+FmXnxkMc4UdkO635e8wKlqN7dO+ZZhW1Iid0frCGwe0sA4Kms2IwPYP97ummAuID&#10;N4Ira5DBN3pYtZcXDa+FPZsNnrahJ6nE+JozkCGMNaW+k6i5n9kRTco+rdM8pNP1VDh+TuVa0TzL&#10;Sqr5YNKC5CM+Suy+tpNm8CKf18XrbvjYq+7gML5VU9y8M3Z9FR/ugQSM4Q+GX/2kDm1yOtrJCE8U&#10;g+puXiQ0BWWxAJKIZVksgRwZ5Pk8A9o29P8P7Q8AAAD//wMAUEsBAi0AFAAGAAgAAAAhALaDOJL+&#10;AAAA4QEAABMAAAAAAAAAAAAAAAAAAAAAAFtDb250ZW50X1R5cGVzXS54bWxQSwECLQAUAAYACAAA&#10;ACEAOP0h/9YAAACUAQAACwAAAAAAAAAAAAAAAAAvAQAAX3JlbHMvLnJlbHNQSwECLQAUAAYACAAA&#10;ACEAlecXexMCAAD8AwAADgAAAAAAAAAAAAAAAAAuAgAAZHJzL2Uyb0RvYy54bWxQSwECLQAUAAYA&#10;CAAAACEAaLr+0uIAAAALAQAADwAAAAAAAAAAAAAAAABtBAAAZHJzL2Rvd25yZXYueG1sUEsFBgAA&#10;AAAEAAQA8wAAAHwFAAAAAA==&#10;" fillcolor="#7030a0" stroked="f">
                <v:textbox>
                  <w:txbxContent>
                    <w:p w14:paraId="5687886C" w14:textId="7D8FFC48" w:rsidR="0036754C" w:rsidRDefault="0036754C" w:rsidP="0036754C">
                      <w:pPr>
                        <w:jc w:val="center"/>
                      </w:pPr>
                      <w:r>
                        <w:t>UK</w:t>
                      </w:r>
                    </w:p>
                  </w:txbxContent>
                </v:textbox>
                <w10:wrap type="square"/>
              </v:shape>
            </w:pict>
          </mc:Fallback>
        </mc:AlternateContent>
      </w:r>
      <w:r>
        <w:rPr>
          <w:noProof/>
        </w:rPr>
        <w:drawing>
          <wp:inline distT="0" distB="0" distL="0" distR="0" wp14:anchorId="1DE7E8BE" wp14:editId="40932597">
            <wp:extent cx="5325533" cy="2392484"/>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4277" cy="2427859"/>
                    </a:xfrm>
                    <a:prstGeom prst="rect">
                      <a:avLst/>
                    </a:prstGeom>
                    <a:noFill/>
                    <a:ln>
                      <a:noFill/>
                    </a:ln>
                  </pic:spPr>
                </pic:pic>
              </a:graphicData>
            </a:graphic>
          </wp:inline>
        </w:drawing>
      </w:r>
    </w:p>
    <w:p w14:paraId="1528D686" w14:textId="788522E3" w:rsidR="0036754C" w:rsidRDefault="0036754C" w:rsidP="0036754C">
      <w:pPr>
        <w:pStyle w:val="Caption"/>
      </w:pPr>
      <w:bookmarkStart w:id="3" w:name="_Toc120553709"/>
      <w:r w:rsidRPr="0036754C">
        <w:t xml:space="preserve">Figure </w:t>
      </w:r>
      <w:r w:rsidRPr="0036754C">
        <w:fldChar w:fldCharType="begin"/>
      </w:r>
      <w:r w:rsidRPr="0036754C">
        <w:instrText xml:space="preserve"> SEQ Figure \* ARABIC </w:instrText>
      </w:r>
      <w:r w:rsidRPr="0036754C">
        <w:fldChar w:fldCharType="separate"/>
      </w:r>
      <w:r w:rsidRPr="0036754C">
        <w:t>1</w:t>
      </w:r>
      <w:r w:rsidRPr="0036754C">
        <w:fldChar w:fldCharType="end"/>
      </w:r>
      <w:r w:rsidRPr="0036754C">
        <w:t>: Hofstede Cultural Dimension of Bulgaria &amp; UK</w:t>
      </w:r>
      <w:bookmarkEnd w:id="3"/>
    </w:p>
    <w:p w14:paraId="75E1F51C" w14:textId="24B43480" w:rsidR="0036754C" w:rsidRPr="0036754C" w:rsidRDefault="0036754C" w:rsidP="0036754C">
      <w:pPr>
        <w:pStyle w:val="Caption"/>
      </w:pPr>
      <w:r>
        <w:t>Source:</w:t>
      </w:r>
      <w:r w:rsidR="00843AE9" w:rsidRPr="00843AE9">
        <w:rPr>
          <w:color w:val="222222"/>
          <w:sz w:val="24"/>
          <w:szCs w:val="24"/>
          <w:shd w:val="clear" w:color="auto" w:fill="FFFFFF"/>
        </w:rPr>
        <w:t xml:space="preserve"> </w:t>
      </w:r>
      <w:r w:rsidR="00843AE9">
        <w:rPr>
          <w:color w:val="222222"/>
          <w:sz w:val="24"/>
          <w:szCs w:val="24"/>
          <w:shd w:val="clear" w:color="auto" w:fill="FFFFFF"/>
        </w:rPr>
        <w:t>(</w:t>
      </w:r>
      <w:r w:rsidR="00843AE9" w:rsidRPr="00843AE9">
        <w:t>Bing, 2014</w:t>
      </w:r>
      <w:r w:rsidR="00843AE9">
        <w:t>)</w:t>
      </w:r>
      <w:r>
        <w:t xml:space="preserve"> </w:t>
      </w:r>
    </w:p>
    <w:p w14:paraId="6BB9B4FE" w14:textId="58CA9479" w:rsidR="007D2D0A" w:rsidRDefault="007D2D0A" w:rsidP="00ED7B52">
      <w:r w:rsidRPr="0087488B">
        <w:rPr>
          <w:b/>
          <w:bCs/>
        </w:rPr>
        <w:t>Power distance</w:t>
      </w:r>
      <w:r>
        <w:t>:</w:t>
      </w:r>
      <w:r w:rsidR="0087488B">
        <w:t xml:space="preserve"> </w:t>
      </w:r>
      <w:r w:rsidR="0087488B" w:rsidRPr="0087488B">
        <w:t>As per Hofstede, the degree to which people interact with one another irrespective of their social standing is influenced by the distance they live from the power. A superficial comprehension of cultural diversity occurs in the United Kingdom due to the proximity of its diverse social cultures. Employees in such an environment participat</w:t>
      </w:r>
      <w:r w:rsidR="0036754C">
        <w:t>e</w:t>
      </w:r>
      <w:r w:rsidR="0087488B" w:rsidRPr="0087488B">
        <w:t xml:space="preserve"> in organisational policy and management development. The outcomes of the Hofstede technique demonstrate that there is a large authoritative distance in Bulgaria</w:t>
      </w:r>
      <w:r w:rsidR="00843AE9">
        <w:t xml:space="preserve"> (</w:t>
      </w:r>
      <w:proofErr w:type="spellStart"/>
      <w:r w:rsidR="00843AE9" w:rsidRPr="00843AE9">
        <w:rPr>
          <w:color w:val="222222"/>
          <w:szCs w:val="24"/>
          <w:shd w:val="clear" w:color="auto" w:fill="FFFFFF"/>
        </w:rPr>
        <w:t>Paramova</w:t>
      </w:r>
      <w:proofErr w:type="spellEnd"/>
      <w:r w:rsidR="00843AE9" w:rsidRPr="00843AE9">
        <w:rPr>
          <w:color w:val="222222"/>
          <w:szCs w:val="24"/>
          <w:shd w:val="clear" w:color="auto" w:fill="FFFFFF"/>
        </w:rPr>
        <w:t xml:space="preserve"> and </w:t>
      </w:r>
      <w:proofErr w:type="spellStart"/>
      <w:r w:rsidR="00843AE9" w:rsidRPr="00843AE9">
        <w:rPr>
          <w:color w:val="222222"/>
          <w:szCs w:val="24"/>
          <w:shd w:val="clear" w:color="auto" w:fill="FFFFFF"/>
        </w:rPr>
        <w:t>Blumberg</w:t>
      </w:r>
      <w:proofErr w:type="spellEnd"/>
      <w:r w:rsidR="00843AE9" w:rsidRPr="00843AE9">
        <w:rPr>
          <w:color w:val="222222"/>
          <w:szCs w:val="24"/>
          <w:shd w:val="clear" w:color="auto" w:fill="FFFFFF"/>
        </w:rPr>
        <w:t>, 2017</w:t>
      </w:r>
      <w:r w:rsidR="00843AE9">
        <w:rPr>
          <w:color w:val="222222"/>
          <w:szCs w:val="24"/>
          <w:shd w:val="clear" w:color="auto" w:fill="FFFFFF"/>
        </w:rPr>
        <w:t>)</w:t>
      </w:r>
      <w:r w:rsidR="0087488B" w:rsidRPr="0087488B">
        <w:t>. The authoritarian hierarchical system is responsible for the persistence of inequality.</w:t>
      </w:r>
      <w:r w:rsidR="0087488B">
        <w:t xml:space="preserve"> </w:t>
      </w:r>
      <w:r w:rsidR="00F776F2" w:rsidRPr="00F776F2">
        <w:t>The barrier between superiors and employees in the UK is lower than in Bulgaria because responsibilities within an organisation are more flexible. It means that a current employee might be appointed to a management position. In Bulgaria, employees are obligated to uphold their superiors' instructions, hence they must allow their managers to approach out before they would initiate a discussion.</w:t>
      </w:r>
    </w:p>
    <w:p w14:paraId="25A756B8" w14:textId="27141D8B" w:rsidR="00F776F2" w:rsidRDefault="00F776F2" w:rsidP="00ED7B52">
      <w:r w:rsidRPr="00F776F2">
        <w:rPr>
          <w:b/>
          <w:bCs/>
        </w:rPr>
        <w:t>Collectivism Vs Individualism</w:t>
      </w:r>
      <w:r>
        <w:t xml:space="preserve">: </w:t>
      </w:r>
      <w:r w:rsidR="00910EBA" w:rsidRPr="00910EBA">
        <w:t>The extent of social cohesion that a given culture maintains among its members is the pivotal objective of this metric. It ultimately boils down to whether or not an individual has a</w:t>
      </w:r>
      <w:r w:rsidR="0036754C">
        <w:t>n</w:t>
      </w:r>
      <w:r w:rsidR="00910EBA" w:rsidRPr="00910EBA">
        <w:t xml:space="preserve"> "I" or "We" attitude when considering their personality. Citizens in individualist societies are accountable only for themselves and their parents and siblings.</w:t>
      </w:r>
      <w:r w:rsidR="00910EBA">
        <w:t xml:space="preserve"> </w:t>
      </w:r>
      <w:r w:rsidR="00D13F1F" w:rsidRPr="00D13F1F">
        <w:t>Bulgaria is a collectivist nation with an overall score of 30</w:t>
      </w:r>
      <w:r w:rsidR="00843AE9">
        <w:t xml:space="preserve"> (</w:t>
      </w:r>
      <w:proofErr w:type="spellStart"/>
      <w:r w:rsidR="00843AE9" w:rsidRPr="00843AE9">
        <w:rPr>
          <w:color w:val="222222"/>
          <w:szCs w:val="24"/>
          <w:shd w:val="clear" w:color="auto" w:fill="FFFFFF"/>
        </w:rPr>
        <w:t>Routamaa</w:t>
      </w:r>
      <w:proofErr w:type="spellEnd"/>
      <w:r w:rsidR="00843AE9" w:rsidRPr="00843AE9">
        <w:rPr>
          <w:color w:val="222222"/>
          <w:szCs w:val="24"/>
          <w:shd w:val="clear" w:color="auto" w:fill="FFFFFF"/>
        </w:rPr>
        <w:t xml:space="preserve">, </w:t>
      </w:r>
      <w:proofErr w:type="spellStart"/>
      <w:r w:rsidR="00843AE9" w:rsidRPr="00843AE9">
        <w:rPr>
          <w:color w:val="222222"/>
          <w:szCs w:val="24"/>
          <w:shd w:val="clear" w:color="auto" w:fill="FFFFFF"/>
        </w:rPr>
        <w:t>Hautala</w:t>
      </w:r>
      <w:proofErr w:type="spellEnd"/>
      <w:r w:rsidR="00843AE9">
        <w:rPr>
          <w:color w:val="222222"/>
          <w:szCs w:val="24"/>
          <w:shd w:val="clear" w:color="auto" w:fill="FFFFFF"/>
        </w:rPr>
        <w:t xml:space="preserve"> </w:t>
      </w:r>
      <w:r w:rsidR="00843AE9" w:rsidRPr="00843AE9">
        <w:rPr>
          <w:color w:val="222222"/>
          <w:szCs w:val="24"/>
          <w:shd w:val="clear" w:color="auto" w:fill="FFFFFF"/>
        </w:rPr>
        <w:t xml:space="preserve">and </w:t>
      </w:r>
      <w:proofErr w:type="spellStart"/>
      <w:r w:rsidR="00843AE9" w:rsidRPr="00843AE9">
        <w:rPr>
          <w:color w:val="222222"/>
          <w:szCs w:val="24"/>
          <w:shd w:val="clear" w:color="auto" w:fill="FFFFFF"/>
        </w:rPr>
        <w:t>Tsutzuki</w:t>
      </w:r>
      <w:proofErr w:type="spellEnd"/>
      <w:r w:rsidR="00843AE9" w:rsidRPr="00843AE9">
        <w:rPr>
          <w:color w:val="222222"/>
          <w:szCs w:val="24"/>
          <w:shd w:val="clear" w:color="auto" w:fill="FFFFFF"/>
        </w:rPr>
        <w:t>, 20</w:t>
      </w:r>
      <w:r w:rsidR="00843AE9">
        <w:rPr>
          <w:color w:val="222222"/>
          <w:szCs w:val="24"/>
          <w:shd w:val="clear" w:color="auto" w:fill="FFFFFF"/>
        </w:rPr>
        <w:t>1</w:t>
      </w:r>
      <w:r w:rsidR="00843AE9" w:rsidRPr="00843AE9">
        <w:rPr>
          <w:color w:val="222222"/>
          <w:szCs w:val="24"/>
          <w:shd w:val="clear" w:color="auto" w:fill="FFFFFF"/>
        </w:rPr>
        <w:t>9</w:t>
      </w:r>
      <w:r w:rsidR="00843AE9">
        <w:rPr>
          <w:color w:val="222222"/>
          <w:szCs w:val="24"/>
          <w:shd w:val="clear" w:color="auto" w:fill="FFFFFF"/>
        </w:rPr>
        <w:t>)</w:t>
      </w:r>
      <w:r w:rsidR="00D13F1F" w:rsidRPr="00D13F1F">
        <w:t xml:space="preserve">. Individuals are encouraged to develop close bonds with one another and to look out for </w:t>
      </w:r>
      <w:r w:rsidR="00D13F1F" w:rsidRPr="00D13F1F">
        <w:lastRenderedPageBreak/>
        <w:t>one another as part of the social pressures they face. As a kind of punishment for wrongdoing, public shame is common in collectivist societies. The United Kingdom is highly individualistic, with a score of 89. The British have a reputation for privacy and autonomy. Children are encouraged to exercise their initiative early on in life in order to discover their interests and potential career paths.</w:t>
      </w:r>
    </w:p>
    <w:p w14:paraId="2FAC6BCD" w14:textId="77281F84" w:rsidR="00F776F2" w:rsidRDefault="00F776F2" w:rsidP="00ED7B52">
      <w:r w:rsidRPr="00F776F2">
        <w:rPr>
          <w:b/>
          <w:bCs/>
        </w:rPr>
        <w:t>Femininity Vs Masculinity</w:t>
      </w:r>
      <w:r>
        <w:t xml:space="preserve">: </w:t>
      </w:r>
      <w:r w:rsidR="00D13F1F" w:rsidRPr="00D13F1F">
        <w:t>Masculinity implies that people are driven by ambition and accomplishment, with the best in their field serving as the standard of measure. This is a value system that begins with academic achievement and extends into the workplace. Conversely, femininity indicates that society prioritises care for others and a decent life</w:t>
      </w:r>
      <w:r w:rsidR="003A5DB2">
        <w:t xml:space="preserve"> (</w:t>
      </w:r>
      <w:r w:rsidR="003A5DB2" w:rsidRPr="00843AE9">
        <w:rPr>
          <w:color w:val="222222"/>
          <w:szCs w:val="24"/>
          <w:shd w:val="clear" w:color="auto" w:fill="FFFFFF"/>
        </w:rPr>
        <w:t>Taylor</w:t>
      </w:r>
      <w:r w:rsidR="003A5DB2">
        <w:rPr>
          <w:color w:val="222222"/>
          <w:szCs w:val="24"/>
          <w:shd w:val="clear" w:color="auto" w:fill="FFFFFF"/>
        </w:rPr>
        <w:t xml:space="preserve"> et al., 2018)</w:t>
      </w:r>
      <w:r w:rsidR="00D13F1F" w:rsidRPr="00D13F1F">
        <w:t>. Individuals who want to stand out from the crowd are sometimes looked down upon in more traditionally feminine communities, which value material prosperity as a measure of progress.</w:t>
      </w:r>
      <w:r w:rsidR="00D13F1F">
        <w:t xml:space="preserve"> </w:t>
      </w:r>
      <w:r w:rsidR="006A502F" w:rsidRPr="006A502F">
        <w:t>Bulgaria is considered a highly feminised country with a score of 40. Management should always be striving for harmony in the workplace, while employees should respect justice, collaboration, and excellence. It is common practi</w:t>
      </w:r>
      <w:r w:rsidR="0036754C">
        <w:t>c</w:t>
      </w:r>
      <w:r w:rsidR="006A502F" w:rsidRPr="006A502F">
        <w:t>e to mediate or negotiate disagreements. Comparatively, a score of 66 shows that British culture is more masculine</w:t>
      </w:r>
      <w:r w:rsidR="003A5DB2">
        <w:t xml:space="preserve"> (</w:t>
      </w:r>
      <w:r w:rsidR="003A5DB2" w:rsidRPr="00843AE9">
        <w:rPr>
          <w:color w:val="222222"/>
          <w:szCs w:val="24"/>
          <w:shd w:val="clear" w:color="auto" w:fill="FFFFFF"/>
        </w:rPr>
        <w:t>Yo</w:t>
      </w:r>
      <w:r w:rsidR="003A5DB2">
        <w:rPr>
          <w:color w:val="222222"/>
          <w:szCs w:val="24"/>
          <w:shd w:val="clear" w:color="auto" w:fill="FFFFFF"/>
        </w:rPr>
        <w:t>sef et al., 2022)</w:t>
      </w:r>
      <w:r w:rsidR="006A502F" w:rsidRPr="006A502F">
        <w:t>. One of the most important skills to acquire when studying British culture is the ability to "separate fact from imagination." The inhabitants of the U</w:t>
      </w:r>
      <w:r w:rsidR="006A502F">
        <w:t>K</w:t>
      </w:r>
      <w:r w:rsidR="006A502F" w:rsidRPr="006A502F">
        <w:t xml:space="preserve"> work both because they must and since they wish to.</w:t>
      </w:r>
    </w:p>
    <w:p w14:paraId="2066C5B8" w14:textId="1F2F709F" w:rsidR="00F776F2" w:rsidRDefault="00F776F2" w:rsidP="00ED7B52">
      <w:r w:rsidRPr="00F776F2">
        <w:rPr>
          <w:b/>
          <w:bCs/>
        </w:rPr>
        <w:t>Uncertainty Avoidance</w:t>
      </w:r>
      <w:r>
        <w:t xml:space="preserve">: </w:t>
      </w:r>
      <w:r w:rsidR="001705EE" w:rsidRPr="001705EE">
        <w:t>A culture's willingness to accept uncertainty is measured by the Uncertainty Avoidance factor. A culture's Uncertainty Avoidance score reflects how worried its members are about uncontrollable events. Bulgaria scores an 85 on this scale, indicating a high inclination for risk aversion. Both intellectual and intrinsic desire</w:t>
      </w:r>
      <w:r w:rsidR="0036754C">
        <w:t>s</w:t>
      </w:r>
      <w:r w:rsidR="001705EE" w:rsidRPr="001705EE">
        <w:t xml:space="preserve"> to be proactive and hardworking are high in this culture. Preciseness and efficiency are the benchmarks</w:t>
      </w:r>
      <w:r w:rsidR="00843AE9">
        <w:t xml:space="preserve"> (</w:t>
      </w:r>
      <w:r w:rsidR="00843AE9" w:rsidRPr="00843AE9">
        <w:rPr>
          <w:color w:val="222222"/>
          <w:szCs w:val="24"/>
          <w:shd w:val="clear" w:color="auto" w:fill="FFFFFF"/>
        </w:rPr>
        <w:t>Zhu, Nel</w:t>
      </w:r>
      <w:r w:rsidR="00843AE9">
        <w:rPr>
          <w:color w:val="222222"/>
          <w:szCs w:val="24"/>
          <w:shd w:val="clear" w:color="auto" w:fill="FFFFFF"/>
        </w:rPr>
        <w:t xml:space="preserve"> </w:t>
      </w:r>
      <w:r w:rsidR="00843AE9" w:rsidRPr="00843AE9">
        <w:rPr>
          <w:color w:val="222222"/>
          <w:szCs w:val="24"/>
          <w:shd w:val="clear" w:color="auto" w:fill="FFFFFF"/>
        </w:rPr>
        <w:t>and Bhat, 2016</w:t>
      </w:r>
      <w:r w:rsidR="00843AE9">
        <w:rPr>
          <w:color w:val="222222"/>
          <w:szCs w:val="24"/>
          <w:shd w:val="clear" w:color="auto" w:fill="FFFFFF"/>
        </w:rPr>
        <w:t>)</w:t>
      </w:r>
      <w:r w:rsidR="001705EE" w:rsidRPr="001705EE">
        <w:t>. In comparison, the UK's 35 Uncertainty Avoidance score suggests management is not detail-oriented. The goal is clear, the process is prioritized, and the method is flexible.</w:t>
      </w:r>
    </w:p>
    <w:p w14:paraId="09EB903E" w14:textId="4C55FC4F" w:rsidR="00F776F2" w:rsidRDefault="00F776F2" w:rsidP="00ED7B52">
      <w:r w:rsidRPr="00F776F2">
        <w:rPr>
          <w:b/>
          <w:bCs/>
        </w:rPr>
        <w:t>Indulgence vs Restraint</w:t>
      </w:r>
      <w:r>
        <w:t xml:space="preserve">: </w:t>
      </w:r>
      <w:r w:rsidR="00C8442E" w:rsidRPr="00C8442E">
        <w:t xml:space="preserve">The degree of a person's self-control in the presence of desire is directly proportional to their background. Indulgence has been employed to characterise low levels of self-control, whereas restraint is employed to indicate strong levels of self-control. It indicates that the extent </w:t>
      </w:r>
      <w:r w:rsidR="0036754C">
        <w:t>to</w:t>
      </w:r>
      <w:r w:rsidR="00C8442E" w:rsidRPr="00C8442E">
        <w:t xml:space="preserve"> which a culture partakes could be utilised as a criterion for categorising that nation</w:t>
      </w:r>
      <w:r w:rsidR="003A5DB2">
        <w:t xml:space="preserve"> (</w:t>
      </w:r>
      <w:r w:rsidR="003A5DB2" w:rsidRPr="00843AE9">
        <w:rPr>
          <w:color w:val="222222"/>
          <w:szCs w:val="24"/>
          <w:shd w:val="clear" w:color="auto" w:fill="FFFFFF"/>
        </w:rPr>
        <w:t>Ali and Brooks, 2018</w:t>
      </w:r>
      <w:r w:rsidR="003A5DB2">
        <w:rPr>
          <w:color w:val="222222"/>
          <w:szCs w:val="24"/>
          <w:shd w:val="clear" w:color="auto" w:fill="FFFFFF"/>
        </w:rPr>
        <w:t>)</w:t>
      </w:r>
      <w:r w:rsidR="00C8442E" w:rsidRPr="00C8442E">
        <w:t xml:space="preserve">. On this measure, Bulgaria scores a dismal 16, </w:t>
      </w:r>
      <w:r w:rsidR="00C8442E" w:rsidRPr="00C8442E">
        <w:lastRenderedPageBreak/>
        <w:t>referring to a very restrictive manner of living there.</w:t>
      </w:r>
      <w:r w:rsidR="00C8442E">
        <w:t xml:space="preserve"> </w:t>
      </w:r>
      <w:r w:rsidR="00910EBA" w:rsidRPr="00910EBA">
        <w:t xml:space="preserve">The presence of this feature is associated with a more pessimistic attitude </w:t>
      </w:r>
      <w:r w:rsidR="0036754C">
        <w:t>toward</w:t>
      </w:r>
      <w:r w:rsidR="00910EBA" w:rsidRPr="00910EBA">
        <w:t xml:space="preserve"> life. With a score of 69, the British lifestyle falls under the genre of Indulgent. This character trait is common among cheerful people. This group also places an emphasis on downtime, prioritising leisurely pursuits and experiences over material possessions.</w:t>
      </w:r>
    </w:p>
    <w:p w14:paraId="46BF3D15" w14:textId="0772B767" w:rsidR="00F776F2" w:rsidRDefault="00F776F2" w:rsidP="00ED7B52">
      <w:r w:rsidRPr="00F776F2">
        <w:rPr>
          <w:b/>
          <w:bCs/>
        </w:rPr>
        <w:t>Long- Versus Short-Term Orientation</w:t>
      </w:r>
      <w:r>
        <w:t xml:space="preserve">: </w:t>
      </w:r>
      <w:r w:rsidR="00C8442E" w:rsidRPr="00C8442E">
        <w:t>This indicator explains how diverse cultural groups value different facets of attaining their existential objectives like maintaining connections to the past and overcoming the challenges of the present in their everyday lives</w:t>
      </w:r>
      <w:r w:rsidR="003A5DB2">
        <w:t xml:space="preserve"> (</w:t>
      </w:r>
      <w:r w:rsidR="003A5DB2" w:rsidRPr="00843AE9">
        <w:rPr>
          <w:color w:val="222222"/>
          <w:szCs w:val="24"/>
          <w:shd w:val="clear" w:color="auto" w:fill="FFFFFF"/>
        </w:rPr>
        <w:t>Hofstede</w:t>
      </w:r>
      <w:r w:rsidR="003A5DB2">
        <w:rPr>
          <w:color w:val="222222"/>
          <w:szCs w:val="24"/>
          <w:shd w:val="clear" w:color="auto" w:fill="FFFFFF"/>
        </w:rPr>
        <w:t>,</w:t>
      </w:r>
      <w:r w:rsidR="003A5DB2" w:rsidRPr="00843AE9">
        <w:rPr>
          <w:color w:val="222222"/>
          <w:szCs w:val="24"/>
          <w:shd w:val="clear" w:color="auto" w:fill="FFFFFF"/>
        </w:rPr>
        <w:t xml:space="preserve"> 2001</w:t>
      </w:r>
      <w:r w:rsidR="003A5DB2">
        <w:rPr>
          <w:color w:val="222222"/>
          <w:szCs w:val="24"/>
          <w:shd w:val="clear" w:color="auto" w:fill="FFFFFF"/>
        </w:rPr>
        <w:t>)</w:t>
      </w:r>
      <w:r w:rsidR="00C8442E" w:rsidRPr="00C8442E">
        <w:t>. The inhabitants of Bulgaria are highly rational, achieving a rating of 69, due to their inclination to conserve, their readiness to spend, their frugality, and their drive to win. With an aggregate rating of 51, it is difficult to pinpoint a dominant option in English culture.</w:t>
      </w:r>
    </w:p>
    <w:p w14:paraId="1EF657F8" w14:textId="1BEFFC6C" w:rsidR="00ED7B52" w:rsidRDefault="00ED7B52" w:rsidP="0087488B">
      <w:pPr>
        <w:pStyle w:val="Heading1"/>
      </w:pPr>
      <w:bookmarkStart w:id="4" w:name="_Toc120553682"/>
      <w:r>
        <w:t>Cultural Sensitivity</w:t>
      </w:r>
      <w:bookmarkEnd w:id="4"/>
    </w:p>
    <w:p w14:paraId="19C689D2" w14:textId="4BC32971" w:rsidR="00ED7B52" w:rsidRDefault="004C6C28" w:rsidP="00ED7B52">
      <w:r w:rsidRPr="004C6C28">
        <w:t>Competitive businesses must comprehend diverse cultures. It is crucial to plan for varied perspectives and beliefs that could impact strategic choices and activities. The Bulgarian state's cultural law covers individual rights and freedoms through awareness, interaction, and freedom of opinion. The Ministry of Culture's approaches emphasize</w:t>
      </w:r>
      <w:r w:rsidR="0036754C">
        <w:t>s</w:t>
      </w:r>
      <w:r w:rsidRPr="004C6C28">
        <w:t xml:space="preserve"> compassion, equality, cultural variety, and intercultural competence</w:t>
      </w:r>
      <w:r w:rsidR="003A5DB2">
        <w:t xml:space="preserve"> (</w:t>
      </w:r>
      <w:proofErr w:type="spellStart"/>
      <w:r w:rsidR="003A5DB2" w:rsidRPr="00843AE9">
        <w:rPr>
          <w:color w:val="222222"/>
          <w:szCs w:val="24"/>
          <w:shd w:val="clear" w:color="auto" w:fill="FFFFFF"/>
        </w:rPr>
        <w:t>Pistillo</w:t>
      </w:r>
      <w:proofErr w:type="spellEnd"/>
      <w:r w:rsidR="003A5DB2" w:rsidRPr="00843AE9">
        <w:rPr>
          <w:color w:val="222222"/>
          <w:szCs w:val="24"/>
          <w:shd w:val="clear" w:color="auto" w:fill="FFFFFF"/>
        </w:rPr>
        <w:t>, 2013</w:t>
      </w:r>
      <w:r w:rsidR="003A5DB2">
        <w:rPr>
          <w:color w:val="222222"/>
          <w:szCs w:val="24"/>
          <w:shd w:val="clear" w:color="auto" w:fill="FFFFFF"/>
        </w:rPr>
        <w:t>)</w:t>
      </w:r>
      <w:r w:rsidRPr="004C6C28">
        <w:t xml:space="preserve">. In accordance </w:t>
      </w:r>
      <w:r w:rsidR="0036754C">
        <w:t>with</w:t>
      </w:r>
      <w:r w:rsidRPr="004C6C28">
        <w:t xml:space="preserve"> a collaborative declaration from the European Commission and the EU High Secretary for Foreign Affairs, Bulgaria adopted a European strategy for intercultural cohesion. Cultural interaction and tolerance are strengthened, social harmony is fostered, and participation is strengthened in the protection of shared cultural traditions.</w:t>
      </w:r>
    </w:p>
    <w:p w14:paraId="22709AC7" w14:textId="6A684AD4" w:rsidR="004C6C28" w:rsidRDefault="004C6C28" w:rsidP="00ED7B52">
      <w:r w:rsidRPr="004C6C28">
        <w:t>Most managers assume their staff will follow policies and practices without question. Bulgarians spend their time making decisions because they carefully consider and address every detail. The majority of supervisors rely on their employees to analyse a scenario and choose the best course of action. It doesn't matter how high or low a person is in the social hierarchy; their freedoms are of paramount importance</w:t>
      </w:r>
      <w:r w:rsidR="003A5DB2">
        <w:t xml:space="preserve"> (</w:t>
      </w:r>
      <w:r w:rsidR="003A5DB2" w:rsidRPr="00843AE9">
        <w:rPr>
          <w:color w:val="222222"/>
          <w:szCs w:val="24"/>
          <w:shd w:val="clear" w:color="auto" w:fill="FFFFFF"/>
        </w:rPr>
        <w:t xml:space="preserve">Reynolds, Valentine and </w:t>
      </w:r>
      <w:proofErr w:type="spellStart"/>
      <w:r w:rsidR="003A5DB2" w:rsidRPr="00843AE9">
        <w:rPr>
          <w:color w:val="222222"/>
          <w:szCs w:val="24"/>
          <w:shd w:val="clear" w:color="auto" w:fill="FFFFFF"/>
        </w:rPr>
        <w:t>Munter</w:t>
      </w:r>
      <w:proofErr w:type="spellEnd"/>
      <w:r w:rsidR="003A5DB2" w:rsidRPr="00843AE9">
        <w:rPr>
          <w:color w:val="222222"/>
          <w:szCs w:val="24"/>
          <w:shd w:val="clear" w:color="auto" w:fill="FFFFFF"/>
        </w:rPr>
        <w:t>, 2021</w:t>
      </w:r>
      <w:r w:rsidR="003A5DB2">
        <w:rPr>
          <w:color w:val="222222"/>
          <w:szCs w:val="24"/>
          <w:shd w:val="clear" w:color="auto" w:fill="FFFFFF"/>
        </w:rPr>
        <w:t>)</w:t>
      </w:r>
      <w:r w:rsidRPr="004C6C28">
        <w:t>.</w:t>
      </w:r>
      <w:r>
        <w:t xml:space="preserve"> </w:t>
      </w:r>
      <w:r w:rsidRPr="004C6C28">
        <w:t xml:space="preserve">With a focus </w:t>
      </w:r>
      <w:r w:rsidR="0036754C">
        <w:t>on</w:t>
      </w:r>
      <w:r w:rsidRPr="004C6C28">
        <w:t xml:space="preserve"> preserving and promoting cultural variety, sustainable future strategies are created using an all-inclusive approach. Thus, cultural components are woven into national plans for resolving social and economic problems, promoting economic reform, social equality, shared prosperity, youth </w:t>
      </w:r>
      <w:r w:rsidRPr="004C6C28">
        <w:lastRenderedPageBreak/>
        <w:t>programs, and promoting healthy lifestyles. In order to achieve its policy objectives, Bulgaria has relied on both the 2030 Framework for Sustainable Growth and the National Development Strategy Bulgaria 2020.</w:t>
      </w:r>
    </w:p>
    <w:p w14:paraId="11C7FC98" w14:textId="3B8BA711" w:rsidR="00ED7B52" w:rsidRDefault="00ED7B52" w:rsidP="00ED7B52">
      <w:pPr>
        <w:pStyle w:val="Heading1"/>
      </w:pPr>
      <w:bookmarkStart w:id="5" w:name="_Toc120553683"/>
      <w:r>
        <w:t>C</w:t>
      </w:r>
      <w:r w:rsidRPr="00ED7B52">
        <w:t xml:space="preserve">ommunication </w:t>
      </w:r>
      <w:r>
        <w:t>B</w:t>
      </w:r>
      <w:r w:rsidRPr="00ED7B52">
        <w:t>arriers</w:t>
      </w:r>
      <w:bookmarkEnd w:id="5"/>
    </w:p>
    <w:p w14:paraId="779502A0" w14:textId="27CFD36C" w:rsidR="00ED7B52" w:rsidRDefault="00ED0C7A" w:rsidP="00ED7B52">
      <w:r w:rsidRPr="00ED0C7A">
        <w:t>One potential communication hurdle that the business might confront is ethnocentrism. Ethnocentrism arises when individuals instinctively perceive that their style of operations and opinion is the superior and only option. As an outcome, individuals form negative sentiments of behaviour that falls against their philosophy. They witness unusual and illegal activities. Another potential negative impact of ethnocentrism is the cultivation of a "we versus them" attitude. In addition, stereotypical assumptions about foreign cultures are constantly made</w:t>
      </w:r>
      <w:r w:rsidR="003A5DB2">
        <w:t xml:space="preserve"> (</w:t>
      </w:r>
      <w:r w:rsidR="003A5DB2" w:rsidRPr="00843AE9">
        <w:rPr>
          <w:color w:val="222222"/>
          <w:szCs w:val="24"/>
          <w:shd w:val="clear" w:color="auto" w:fill="FFFFFF"/>
        </w:rPr>
        <w:t xml:space="preserve">Holliday, Hyde and </w:t>
      </w:r>
      <w:proofErr w:type="spellStart"/>
      <w:r w:rsidR="003A5DB2" w:rsidRPr="00843AE9">
        <w:rPr>
          <w:color w:val="222222"/>
          <w:szCs w:val="24"/>
          <w:shd w:val="clear" w:color="auto" w:fill="FFFFFF"/>
        </w:rPr>
        <w:t>Kullman</w:t>
      </w:r>
      <w:proofErr w:type="spellEnd"/>
      <w:r w:rsidR="003A5DB2" w:rsidRPr="00843AE9">
        <w:rPr>
          <w:color w:val="222222"/>
          <w:szCs w:val="24"/>
          <w:shd w:val="clear" w:color="auto" w:fill="FFFFFF"/>
        </w:rPr>
        <w:t>, 2021</w:t>
      </w:r>
      <w:r w:rsidR="003A5DB2">
        <w:rPr>
          <w:color w:val="222222"/>
          <w:szCs w:val="24"/>
          <w:shd w:val="clear" w:color="auto" w:fill="FFFFFF"/>
        </w:rPr>
        <w:t>)</w:t>
      </w:r>
      <w:r w:rsidRPr="00ED0C7A">
        <w:t xml:space="preserve">, which might result in false perceptions. Several cross-cultural economics classes might also encourage stereotyping because they focus too much attention on learning about other cultures. A smart first step might be studying more about different cultures and backgrounds. However, one's nationality is useless when seeking to forecast how </w:t>
      </w:r>
      <w:r w:rsidR="0036754C">
        <w:t>one</w:t>
      </w:r>
      <w:r w:rsidRPr="00ED0C7A">
        <w:t xml:space="preserve"> might operate.</w:t>
      </w:r>
      <w:r w:rsidR="00A23671">
        <w:t xml:space="preserve"> </w:t>
      </w:r>
      <w:r w:rsidR="00A23671" w:rsidRPr="00A23671">
        <w:t>A cultural conflict occurs when one person's decision contrast with the norms of another culture. The absence of mutual knowledge or understanding over a certain action might offer ascent to inherently incompatible principles</w:t>
      </w:r>
      <w:r w:rsidR="003A5DB2">
        <w:t xml:space="preserve"> (</w:t>
      </w:r>
      <w:r w:rsidR="003A5DB2" w:rsidRPr="00843AE9">
        <w:rPr>
          <w:color w:val="222222"/>
          <w:szCs w:val="24"/>
          <w:shd w:val="clear" w:color="auto" w:fill="FFFFFF"/>
        </w:rPr>
        <w:t>Alexandrova, 2015</w:t>
      </w:r>
      <w:r w:rsidR="003A5DB2">
        <w:rPr>
          <w:color w:val="222222"/>
          <w:szCs w:val="24"/>
          <w:shd w:val="clear" w:color="auto" w:fill="FFFFFF"/>
        </w:rPr>
        <w:t>)</w:t>
      </w:r>
      <w:r w:rsidR="00A23671" w:rsidRPr="00A23671">
        <w:t>. There does not appear to be an acceptable or unacceptable kind of government, at least as far as cultural practices are involved.</w:t>
      </w:r>
    </w:p>
    <w:p w14:paraId="11967C64" w14:textId="717574D1" w:rsidR="00ED0C7A" w:rsidRDefault="00A23671" w:rsidP="00ED7B52">
      <w:r w:rsidRPr="00A23671">
        <w:t xml:space="preserve">Though English has been used in both the United Kingdom and Bulgaria, there might be communication barriers if some individuals are more proficient in the language </w:t>
      </w:r>
      <w:r w:rsidR="0036754C">
        <w:t>than</w:t>
      </w:r>
      <w:r w:rsidRPr="00A23671">
        <w:t xml:space="preserve"> others. In multilingual partnerships, those who deal with the language barrier might slow performance. Potentially, the corporation won't get all the information it seeks</w:t>
      </w:r>
      <w:r w:rsidR="003A5DB2">
        <w:t xml:space="preserve"> (</w:t>
      </w:r>
      <w:r w:rsidR="003A5DB2" w:rsidRPr="00843AE9">
        <w:rPr>
          <w:color w:val="222222"/>
          <w:szCs w:val="24"/>
          <w:shd w:val="clear" w:color="auto" w:fill="FFFFFF"/>
        </w:rPr>
        <w:t>Byram, 2019</w:t>
      </w:r>
      <w:r w:rsidR="003A5DB2">
        <w:rPr>
          <w:color w:val="222222"/>
          <w:szCs w:val="24"/>
          <w:shd w:val="clear" w:color="auto" w:fill="FFFFFF"/>
        </w:rPr>
        <w:t>)</w:t>
      </w:r>
      <w:r w:rsidRPr="00A23671">
        <w:t xml:space="preserve">. There might also be a communication problem if </w:t>
      </w:r>
      <w:r w:rsidR="0036754C">
        <w:t xml:space="preserve">the </w:t>
      </w:r>
      <w:r w:rsidRPr="00A23671">
        <w:t>information is shared too hastily and if jargon is being used. There could also be an influence on a person's sense of accomplishment and productivity.</w:t>
      </w:r>
    </w:p>
    <w:p w14:paraId="54F5FC69" w14:textId="37EDADA1" w:rsidR="004B2041" w:rsidRDefault="004B2041" w:rsidP="004B2041">
      <w:pPr>
        <w:pStyle w:val="Heading1"/>
      </w:pPr>
      <w:bookmarkStart w:id="6" w:name="_Toc120553684"/>
      <w:r>
        <w:t>Communication Strategies and Recommendations</w:t>
      </w:r>
      <w:bookmarkEnd w:id="6"/>
    </w:p>
    <w:p w14:paraId="342ACA43" w14:textId="0F0A64A3" w:rsidR="004B2041" w:rsidRDefault="0036754C" w:rsidP="00ED7B52">
      <w:r w:rsidRPr="0036754C">
        <w:t xml:space="preserve">A communication strategy is any method used to communicate information to a target audience about a specific topic or event. These techniques provide a guide for interacting with external stakeholders like clients and consumers as well as internal ones like employees and management. </w:t>
      </w:r>
      <w:r w:rsidRPr="0036754C">
        <w:lastRenderedPageBreak/>
        <w:t>As a result of their regular interactions with people from various cultural backgrounds, executives in multinational corporations need to be skilled in intercultural communication</w:t>
      </w:r>
      <w:r w:rsidR="00843AE9">
        <w:t xml:space="preserve"> (</w:t>
      </w:r>
      <w:proofErr w:type="spellStart"/>
      <w:r w:rsidR="00843AE9" w:rsidRPr="00843AE9">
        <w:rPr>
          <w:color w:val="222222"/>
          <w:szCs w:val="24"/>
          <w:shd w:val="clear" w:color="auto" w:fill="FFFFFF"/>
        </w:rPr>
        <w:t>Pruegger</w:t>
      </w:r>
      <w:proofErr w:type="spellEnd"/>
      <w:r w:rsidR="00843AE9" w:rsidRPr="00843AE9">
        <w:rPr>
          <w:color w:val="222222"/>
          <w:szCs w:val="24"/>
          <w:shd w:val="clear" w:color="auto" w:fill="FFFFFF"/>
        </w:rPr>
        <w:t xml:space="preserve"> and Rogers, 2018</w:t>
      </w:r>
      <w:r w:rsidR="00843AE9">
        <w:rPr>
          <w:color w:val="222222"/>
          <w:szCs w:val="24"/>
          <w:shd w:val="clear" w:color="auto" w:fill="FFFFFF"/>
        </w:rPr>
        <w:t>)</w:t>
      </w:r>
      <w:r w:rsidRPr="0036754C">
        <w:t>. Many businesspeople fail to avoid public embarrassment when communicating with their international partners because they lack cultural sensitivity.</w:t>
      </w:r>
    </w:p>
    <w:p w14:paraId="7AB88664" w14:textId="01C8C13E" w:rsidR="0036754C" w:rsidRDefault="0036754C" w:rsidP="00ED7B52">
      <w:r w:rsidRPr="0036754C">
        <w:t>Large organizations acknowledge that promoting an inclusive workplace is both their moral and practical responsibility. The advantages are numerous, including enhanced teamwork, satisfaction, and productivity. Employees will benefit from this by actually listening to each other and establishing trust in their colleagues</w:t>
      </w:r>
      <w:r w:rsidR="00843AE9">
        <w:t xml:space="preserve"> (</w:t>
      </w:r>
      <w:r w:rsidR="00843AE9" w:rsidRPr="00843AE9">
        <w:rPr>
          <w:color w:val="222222"/>
          <w:szCs w:val="24"/>
          <w:shd w:val="clear" w:color="auto" w:fill="FFFFFF"/>
        </w:rPr>
        <w:t>Yo</w:t>
      </w:r>
      <w:r w:rsidR="00843AE9">
        <w:rPr>
          <w:color w:val="222222"/>
          <w:szCs w:val="24"/>
          <w:shd w:val="clear" w:color="auto" w:fill="FFFFFF"/>
        </w:rPr>
        <w:t>sef et al., 2022)</w:t>
      </w:r>
      <w:r w:rsidRPr="0036754C">
        <w:t>. In order to succeed in a cross-cultural setting, it is vital to learn how to engage and interact with different cultural groups in a variety of settings, including one-on-one interactions, groupings, and large teams. Workplace diversity enables individuals of many origins, passions, and skills to feel safe and contribute their all. As an outcome of obtaining training in negotiation strategies, individuals are more prepared to adopt conflict-resolving words in their interactions.</w:t>
      </w:r>
      <w:r>
        <w:t xml:space="preserve"> </w:t>
      </w:r>
      <w:r w:rsidRPr="0036754C">
        <w:t>The incidence of stereotyping and abusive words could be lowered by organisational regulations barring behavio</w:t>
      </w:r>
      <w:r>
        <w:t>u</w:t>
      </w:r>
      <w:r w:rsidRPr="0036754C">
        <w:t>rs that make others feel disconnected or undesired. A thriving company sets standards of conduct and pursues offenders legally</w:t>
      </w:r>
      <w:r w:rsidR="00843AE9">
        <w:t xml:space="preserve"> (</w:t>
      </w:r>
      <w:proofErr w:type="spellStart"/>
      <w:r w:rsidR="00843AE9" w:rsidRPr="00843AE9">
        <w:rPr>
          <w:color w:val="222222"/>
          <w:szCs w:val="24"/>
          <w:shd w:val="clear" w:color="auto" w:fill="FFFFFF"/>
        </w:rPr>
        <w:t>Marinov</w:t>
      </w:r>
      <w:proofErr w:type="spellEnd"/>
      <w:r w:rsidR="00843AE9">
        <w:rPr>
          <w:color w:val="222222"/>
          <w:szCs w:val="24"/>
          <w:shd w:val="clear" w:color="auto" w:fill="FFFFFF"/>
        </w:rPr>
        <w:t xml:space="preserve"> et al., 2022)</w:t>
      </w:r>
      <w:r w:rsidRPr="0036754C">
        <w:t xml:space="preserve">. The perfect working culture would allow everyone to calm </w:t>
      </w:r>
      <w:r>
        <w:t xml:space="preserve">down </w:t>
      </w:r>
      <w:r w:rsidRPr="0036754C">
        <w:t>and perform their tasks effectively. Problem recognition is the initial phase toward finding a solution.</w:t>
      </w:r>
    </w:p>
    <w:p w14:paraId="53AC7219" w14:textId="7A113368" w:rsidR="0036754C" w:rsidRDefault="0036754C" w:rsidP="00ED7B52">
      <w:r w:rsidRPr="0036754C">
        <w:t>An effective manager fosters a positive work environment by encouraging employees to put aside their differences and band together to achieve company objectives. Managers encourage productive teamwork at informal corporate get-togethers. It's best for busines</w:t>
      </w:r>
      <w:r>
        <w:t>se</w:t>
      </w:r>
      <w:r w:rsidRPr="0036754C">
        <w:t>s if employees can understand and accommodate the cultural preferences of their clientele. Maintaining cross-cultural comprehension is everyone's responsibility</w:t>
      </w:r>
      <w:r w:rsidR="00843AE9">
        <w:t xml:space="preserve"> (</w:t>
      </w:r>
      <w:r w:rsidR="00843AE9" w:rsidRPr="00843AE9">
        <w:rPr>
          <w:color w:val="222222"/>
          <w:szCs w:val="24"/>
          <w:shd w:val="clear" w:color="auto" w:fill="FFFFFF"/>
        </w:rPr>
        <w:t>Alexandrova, 2015</w:t>
      </w:r>
      <w:r w:rsidR="00843AE9">
        <w:rPr>
          <w:color w:val="222222"/>
          <w:szCs w:val="24"/>
          <w:shd w:val="clear" w:color="auto" w:fill="FFFFFF"/>
        </w:rPr>
        <w:t>)</w:t>
      </w:r>
      <w:r w:rsidRPr="0036754C">
        <w:t xml:space="preserve">. Employees contribute to a healthy work environment by </w:t>
      </w:r>
      <w:r>
        <w:t>emphasizing</w:t>
      </w:r>
      <w:r w:rsidRPr="0036754C">
        <w:t xml:space="preserve"> organisational behaviour rather than individual reactions. By practi</w:t>
      </w:r>
      <w:r>
        <w:t>s</w:t>
      </w:r>
      <w:r w:rsidRPr="0036754C">
        <w:t xml:space="preserve">ing to use </w:t>
      </w:r>
      <w:r>
        <w:t xml:space="preserve">of </w:t>
      </w:r>
      <w:r w:rsidRPr="0036754C">
        <w:t>culturally acceptable communication, not assuming others' intentions, and instituting regulations that build a feeling of togetherness for all employees, managers obtain the skills essential to interact</w:t>
      </w:r>
      <w:r>
        <w:t>ing</w:t>
      </w:r>
      <w:r w:rsidRPr="0036754C">
        <w:t xml:space="preserve"> effectively with individuals from various diverse cultures.</w:t>
      </w:r>
    </w:p>
    <w:p w14:paraId="55ADEE79" w14:textId="77777777" w:rsidR="0036754C" w:rsidRDefault="0036754C" w:rsidP="00ED7B52"/>
    <w:p w14:paraId="0E53884F" w14:textId="3D41C603" w:rsidR="004B2041" w:rsidRPr="00ED7B52" w:rsidRDefault="00FE583B" w:rsidP="00FE583B">
      <w:pPr>
        <w:spacing w:before="0" w:after="160" w:line="259" w:lineRule="auto"/>
        <w:jc w:val="left"/>
      </w:pPr>
      <w:r>
        <w:br w:type="page"/>
      </w:r>
    </w:p>
    <w:p w14:paraId="73B4A592" w14:textId="77777777" w:rsidR="00AD7D53" w:rsidRDefault="00AD7D53" w:rsidP="00ED7B52">
      <w:pPr>
        <w:pStyle w:val="Heading1"/>
      </w:pPr>
      <w:bookmarkStart w:id="7" w:name="_Toc120553685"/>
      <w:r>
        <w:lastRenderedPageBreak/>
        <w:t>Conclusion</w:t>
      </w:r>
      <w:bookmarkEnd w:id="7"/>
    </w:p>
    <w:p w14:paraId="3176EE30" w14:textId="1836950F" w:rsidR="00BA7752" w:rsidRPr="00272CD6" w:rsidRDefault="00FE583B" w:rsidP="00AD7D53">
      <w:r w:rsidRPr="00FE583B">
        <w:t xml:space="preserve">Businesses must comprehend the cultural norms and language of their targeted customers. Thus, competitors are prone to interact better and develop longer connections in cross-cultural business scenarios. Hofstede's Six Cultural Dimensions are influenced by one's background and the community in which </w:t>
      </w:r>
      <w:r w:rsidR="0036754C">
        <w:t>one</w:t>
      </w:r>
      <w:r w:rsidRPr="00FE583B">
        <w:t xml:space="preserve"> emerge</w:t>
      </w:r>
      <w:r w:rsidR="0036754C">
        <w:t>s</w:t>
      </w:r>
      <w:r w:rsidRPr="00FE583B">
        <w:t>. Among all these six traits are individualism, masculinity, and aversion to uncertainty. Other three factors comprise indulgence, long-term orientation, and power distance. For every component, the state is given a rating that represents how strongly it is correlated to that trait. The UK and Bulgaria are evaluated through Hofstede's six characteristics. The extent to which they are willing to coordinate is also determined by their cultural differences.</w:t>
      </w:r>
      <w:r w:rsidR="00BA7752" w:rsidRPr="00147234">
        <w:br w:type="page"/>
      </w:r>
    </w:p>
    <w:p w14:paraId="480FA655" w14:textId="25BA6D7C" w:rsidR="0087636E" w:rsidRPr="00147234" w:rsidRDefault="00BA7752" w:rsidP="0087636E">
      <w:pPr>
        <w:pStyle w:val="Heading1"/>
      </w:pPr>
      <w:bookmarkStart w:id="8" w:name="_Toc120553686"/>
      <w:r w:rsidRPr="00147234">
        <w:lastRenderedPageBreak/>
        <w:t>Reference</w:t>
      </w:r>
      <w:bookmarkEnd w:id="8"/>
    </w:p>
    <w:p w14:paraId="1BD0A324" w14:textId="77777777" w:rsidR="003A5DB2" w:rsidRPr="00843AE9" w:rsidRDefault="003A5DB2" w:rsidP="00843AE9">
      <w:pPr>
        <w:ind w:left="720" w:hanging="720"/>
        <w:rPr>
          <w:color w:val="222222"/>
          <w:szCs w:val="24"/>
          <w:shd w:val="clear" w:color="auto" w:fill="FFFFFF"/>
        </w:rPr>
      </w:pPr>
      <w:r w:rsidRPr="00843AE9">
        <w:rPr>
          <w:color w:val="222222"/>
          <w:szCs w:val="24"/>
          <w:shd w:val="clear" w:color="auto" w:fill="FFFFFF"/>
        </w:rPr>
        <w:t>Alexandrova, M., 2015. Dimensions of the national cultural environment: Bulgarian evidence. </w:t>
      </w:r>
      <w:r w:rsidRPr="00843AE9">
        <w:rPr>
          <w:i/>
          <w:iCs/>
          <w:color w:val="222222"/>
          <w:szCs w:val="24"/>
          <w:shd w:val="clear" w:color="auto" w:fill="FFFFFF"/>
        </w:rPr>
        <w:t>KSI Transactions on Knowledge Society</w:t>
      </w:r>
      <w:r w:rsidRPr="00843AE9">
        <w:rPr>
          <w:color w:val="222222"/>
          <w:szCs w:val="24"/>
          <w:shd w:val="clear" w:color="auto" w:fill="FFFFFF"/>
        </w:rPr>
        <w:t>, </w:t>
      </w:r>
      <w:r w:rsidRPr="00843AE9">
        <w:rPr>
          <w:i/>
          <w:iCs/>
          <w:color w:val="222222"/>
          <w:szCs w:val="24"/>
          <w:shd w:val="clear" w:color="auto" w:fill="FFFFFF"/>
        </w:rPr>
        <w:t>8</w:t>
      </w:r>
      <w:r w:rsidRPr="00843AE9">
        <w:rPr>
          <w:color w:val="222222"/>
          <w:szCs w:val="24"/>
          <w:shd w:val="clear" w:color="auto" w:fill="FFFFFF"/>
        </w:rPr>
        <w:t>(1), pp.41-48.</w:t>
      </w:r>
    </w:p>
    <w:p w14:paraId="2E0F6C7A" w14:textId="77777777" w:rsidR="003A5DB2" w:rsidRPr="00843AE9" w:rsidRDefault="003A5DB2" w:rsidP="00843AE9">
      <w:pPr>
        <w:ind w:left="720" w:hanging="720"/>
        <w:rPr>
          <w:color w:val="222222"/>
          <w:szCs w:val="24"/>
          <w:shd w:val="clear" w:color="auto" w:fill="FFFFFF"/>
        </w:rPr>
      </w:pPr>
      <w:r w:rsidRPr="00843AE9">
        <w:rPr>
          <w:color w:val="222222"/>
          <w:szCs w:val="24"/>
          <w:shd w:val="clear" w:color="auto" w:fill="FFFFFF"/>
        </w:rPr>
        <w:t xml:space="preserve">Ali, M. and Brooks, L., 2018. </w:t>
      </w:r>
      <w:r w:rsidRPr="00843AE9">
        <w:rPr>
          <w:i/>
          <w:iCs/>
          <w:color w:val="222222"/>
          <w:szCs w:val="24"/>
          <w:shd w:val="clear" w:color="auto" w:fill="FFFFFF"/>
        </w:rPr>
        <w:t>Culture and IS: National cultural dimensions within IS discipline</w:t>
      </w:r>
      <w:r w:rsidRPr="00843AE9">
        <w:rPr>
          <w:color w:val="222222"/>
          <w:szCs w:val="24"/>
          <w:shd w:val="clear" w:color="auto" w:fill="FFFFFF"/>
        </w:rPr>
        <w:t>. London: Sage Publications.</w:t>
      </w:r>
    </w:p>
    <w:p w14:paraId="20C15A57" w14:textId="77777777" w:rsidR="003A5DB2" w:rsidRPr="00843AE9" w:rsidRDefault="003A5DB2" w:rsidP="00843AE9">
      <w:pPr>
        <w:ind w:left="720" w:hanging="720"/>
        <w:rPr>
          <w:color w:val="222222"/>
          <w:szCs w:val="24"/>
          <w:shd w:val="clear" w:color="auto" w:fill="FFFFFF"/>
        </w:rPr>
      </w:pPr>
      <w:r w:rsidRPr="00843AE9">
        <w:rPr>
          <w:color w:val="222222"/>
          <w:szCs w:val="24"/>
          <w:shd w:val="clear" w:color="auto" w:fill="FFFFFF"/>
        </w:rPr>
        <w:t>Bing, J.W., 2014. Hofstede's consequences: The impact of his work on consulting and business practices. </w:t>
      </w:r>
      <w:r w:rsidRPr="00843AE9">
        <w:rPr>
          <w:i/>
          <w:iCs/>
          <w:color w:val="222222"/>
          <w:szCs w:val="24"/>
          <w:shd w:val="clear" w:color="auto" w:fill="FFFFFF"/>
        </w:rPr>
        <w:t>Academy of Management Perspectives</w:t>
      </w:r>
      <w:r w:rsidRPr="00843AE9">
        <w:rPr>
          <w:color w:val="222222"/>
          <w:szCs w:val="24"/>
          <w:shd w:val="clear" w:color="auto" w:fill="FFFFFF"/>
        </w:rPr>
        <w:t>, </w:t>
      </w:r>
      <w:r w:rsidRPr="00843AE9">
        <w:rPr>
          <w:i/>
          <w:iCs/>
          <w:color w:val="222222"/>
          <w:szCs w:val="24"/>
          <w:shd w:val="clear" w:color="auto" w:fill="FFFFFF"/>
        </w:rPr>
        <w:t>18</w:t>
      </w:r>
      <w:r w:rsidRPr="00843AE9">
        <w:rPr>
          <w:color w:val="222222"/>
          <w:szCs w:val="24"/>
          <w:shd w:val="clear" w:color="auto" w:fill="FFFFFF"/>
        </w:rPr>
        <w:t>(1), pp.80-87.</w:t>
      </w:r>
    </w:p>
    <w:p w14:paraId="34B3832A" w14:textId="77777777" w:rsidR="003A5DB2" w:rsidRPr="00843AE9" w:rsidRDefault="003A5DB2" w:rsidP="00843AE9">
      <w:pPr>
        <w:ind w:left="720" w:hanging="720"/>
        <w:rPr>
          <w:color w:val="222222"/>
          <w:szCs w:val="24"/>
          <w:shd w:val="clear" w:color="auto" w:fill="FFFFFF"/>
        </w:rPr>
      </w:pPr>
      <w:r w:rsidRPr="00843AE9">
        <w:rPr>
          <w:color w:val="222222"/>
          <w:szCs w:val="24"/>
          <w:shd w:val="clear" w:color="auto" w:fill="FFFFFF"/>
        </w:rPr>
        <w:t>Byram, M., 2019. The intercultural speaker and the pedagogy of foreign language education. </w:t>
      </w:r>
      <w:r w:rsidRPr="00843AE9">
        <w:rPr>
          <w:i/>
          <w:iCs/>
          <w:color w:val="222222"/>
          <w:szCs w:val="24"/>
          <w:shd w:val="clear" w:color="auto" w:fill="FFFFFF"/>
        </w:rPr>
        <w:t>The SAGE handbook of intercultural competence</w:t>
      </w:r>
      <w:r w:rsidRPr="00843AE9">
        <w:rPr>
          <w:color w:val="222222"/>
          <w:szCs w:val="24"/>
          <w:shd w:val="clear" w:color="auto" w:fill="FFFFFF"/>
        </w:rPr>
        <w:t>, pp.321-332.</w:t>
      </w:r>
    </w:p>
    <w:p w14:paraId="65BBA7A4" w14:textId="64E96899" w:rsidR="003A5DB2" w:rsidRPr="00843AE9" w:rsidRDefault="003A5DB2" w:rsidP="00843AE9">
      <w:pPr>
        <w:ind w:left="720" w:hanging="720"/>
        <w:rPr>
          <w:color w:val="222222"/>
          <w:szCs w:val="24"/>
          <w:shd w:val="clear" w:color="auto" w:fill="FFFFFF"/>
        </w:rPr>
      </w:pPr>
      <w:proofErr w:type="spellStart"/>
      <w:r w:rsidRPr="00843AE9">
        <w:rPr>
          <w:color w:val="222222"/>
          <w:szCs w:val="24"/>
          <w:shd w:val="clear" w:color="auto" w:fill="FFFFFF"/>
        </w:rPr>
        <w:t>Hertogh</w:t>
      </w:r>
      <w:proofErr w:type="spellEnd"/>
      <w:r w:rsidRPr="00843AE9">
        <w:rPr>
          <w:color w:val="222222"/>
          <w:szCs w:val="24"/>
          <w:shd w:val="clear" w:color="auto" w:fill="FFFFFF"/>
        </w:rPr>
        <w:t xml:space="preserve">, M. and </w:t>
      </w:r>
      <w:proofErr w:type="spellStart"/>
      <w:r w:rsidRPr="00843AE9">
        <w:rPr>
          <w:color w:val="222222"/>
          <w:szCs w:val="24"/>
          <w:shd w:val="clear" w:color="auto" w:fill="FFFFFF"/>
        </w:rPr>
        <w:t>Kurkchiyan</w:t>
      </w:r>
      <w:proofErr w:type="spellEnd"/>
      <w:r w:rsidRPr="00843AE9">
        <w:rPr>
          <w:color w:val="222222"/>
          <w:szCs w:val="24"/>
          <w:shd w:val="clear" w:color="auto" w:fill="FFFFFF"/>
        </w:rPr>
        <w:t xml:space="preserve">, M., 2016. ‘When politics comes into play, </w:t>
      </w:r>
      <w:r>
        <w:rPr>
          <w:color w:val="222222"/>
          <w:szCs w:val="24"/>
          <w:shd w:val="clear" w:color="auto" w:fill="FFFFFF"/>
        </w:rPr>
        <w:t xml:space="preserve">the </w:t>
      </w:r>
      <w:r w:rsidRPr="00843AE9">
        <w:rPr>
          <w:color w:val="222222"/>
          <w:szCs w:val="24"/>
          <w:shd w:val="clear" w:color="auto" w:fill="FFFFFF"/>
        </w:rPr>
        <w:t>law is no longer law’: images of collective legal consciousness in the UK, Poland and Bulgaria. </w:t>
      </w:r>
      <w:r w:rsidRPr="00843AE9">
        <w:rPr>
          <w:i/>
          <w:iCs/>
          <w:color w:val="222222"/>
          <w:szCs w:val="24"/>
          <w:shd w:val="clear" w:color="auto" w:fill="FFFFFF"/>
        </w:rPr>
        <w:t>International Journal of Law in Context</w:t>
      </w:r>
      <w:r w:rsidRPr="00843AE9">
        <w:rPr>
          <w:color w:val="222222"/>
          <w:szCs w:val="24"/>
          <w:shd w:val="clear" w:color="auto" w:fill="FFFFFF"/>
        </w:rPr>
        <w:t>, </w:t>
      </w:r>
      <w:r w:rsidRPr="00843AE9">
        <w:rPr>
          <w:i/>
          <w:iCs/>
          <w:color w:val="222222"/>
          <w:szCs w:val="24"/>
          <w:shd w:val="clear" w:color="auto" w:fill="FFFFFF"/>
        </w:rPr>
        <w:t>12</w:t>
      </w:r>
      <w:r w:rsidRPr="00843AE9">
        <w:rPr>
          <w:color w:val="222222"/>
          <w:szCs w:val="24"/>
          <w:shd w:val="clear" w:color="auto" w:fill="FFFFFF"/>
        </w:rPr>
        <w:t>(4), pp.404-419.</w:t>
      </w:r>
    </w:p>
    <w:p w14:paraId="6B1B200F" w14:textId="695E9424" w:rsidR="003A5DB2" w:rsidRPr="00843AE9" w:rsidRDefault="003A5DB2" w:rsidP="00843AE9">
      <w:pPr>
        <w:ind w:left="720" w:hanging="720"/>
        <w:rPr>
          <w:color w:val="222222"/>
          <w:szCs w:val="24"/>
          <w:shd w:val="clear" w:color="auto" w:fill="FFFFFF"/>
        </w:rPr>
      </w:pPr>
      <w:r w:rsidRPr="00843AE9">
        <w:rPr>
          <w:color w:val="222222"/>
          <w:szCs w:val="24"/>
          <w:shd w:val="clear" w:color="auto" w:fill="FFFFFF"/>
        </w:rPr>
        <w:t>Hofstede</w:t>
      </w:r>
      <w:r>
        <w:rPr>
          <w:color w:val="222222"/>
          <w:szCs w:val="24"/>
          <w:shd w:val="clear" w:color="auto" w:fill="FFFFFF"/>
        </w:rPr>
        <w:t xml:space="preserve">, </w:t>
      </w:r>
      <w:r w:rsidRPr="00843AE9">
        <w:rPr>
          <w:color w:val="222222"/>
          <w:szCs w:val="24"/>
          <w:shd w:val="clear" w:color="auto" w:fill="FFFFFF"/>
        </w:rPr>
        <w:t>G., 2001. </w:t>
      </w:r>
      <w:r w:rsidRPr="00843AE9">
        <w:rPr>
          <w:i/>
          <w:iCs/>
          <w:color w:val="222222"/>
          <w:szCs w:val="24"/>
          <w:shd w:val="clear" w:color="auto" w:fill="FFFFFF"/>
        </w:rPr>
        <w:t>Culture's consequences: Comparing values, behavio</w:t>
      </w:r>
      <w:r>
        <w:rPr>
          <w:i/>
          <w:iCs/>
          <w:color w:val="222222"/>
          <w:szCs w:val="24"/>
          <w:shd w:val="clear" w:color="auto" w:fill="FFFFFF"/>
        </w:rPr>
        <w:t>u</w:t>
      </w:r>
      <w:r w:rsidRPr="00843AE9">
        <w:rPr>
          <w:i/>
          <w:iCs/>
          <w:color w:val="222222"/>
          <w:szCs w:val="24"/>
          <w:shd w:val="clear" w:color="auto" w:fill="FFFFFF"/>
        </w:rPr>
        <w:t>rs, institutions and organizations across nations</w:t>
      </w:r>
      <w:r w:rsidRPr="00843AE9">
        <w:rPr>
          <w:color w:val="222222"/>
          <w:szCs w:val="24"/>
          <w:shd w:val="clear" w:color="auto" w:fill="FFFFFF"/>
        </w:rPr>
        <w:t>. sage.</w:t>
      </w:r>
    </w:p>
    <w:p w14:paraId="0AA9C55B" w14:textId="77777777" w:rsidR="003A5DB2" w:rsidRPr="00843AE9" w:rsidRDefault="003A5DB2" w:rsidP="00843AE9">
      <w:pPr>
        <w:ind w:left="720" w:hanging="720"/>
        <w:rPr>
          <w:color w:val="222222"/>
          <w:szCs w:val="24"/>
          <w:shd w:val="clear" w:color="auto" w:fill="FFFFFF"/>
        </w:rPr>
      </w:pPr>
      <w:r w:rsidRPr="00843AE9">
        <w:rPr>
          <w:color w:val="222222"/>
          <w:szCs w:val="24"/>
          <w:shd w:val="clear" w:color="auto" w:fill="FFFFFF"/>
        </w:rPr>
        <w:t xml:space="preserve">Holliday, A., Hyde, M. and </w:t>
      </w:r>
      <w:proofErr w:type="spellStart"/>
      <w:r w:rsidRPr="00843AE9">
        <w:rPr>
          <w:color w:val="222222"/>
          <w:szCs w:val="24"/>
          <w:shd w:val="clear" w:color="auto" w:fill="FFFFFF"/>
        </w:rPr>
        <w:t>Kullman</w:t>
      </w:r>
      <w:proofErr w:type="spellEnd"/>
      <w:r w:rsidRPr="00843AE9">
        <w:rPr>
          <w:color w:val="222222"/>
          <w:szCs w:val="24"/>
          <w:shd w:val="clear" w:color="auto" w:fill="FFFFFF"/>
        </w:rPr>
        <w:t>, J., 2021. </w:t>
      </w:r>
      <w:r w:rsidRPr="00843AE9">
        <w:rPr>
          <w:i/>
          <w:iCs/>
          <w:color w:val="222222"/>
          <w:szCs w:val="24"/>
          <w:shd w:val="clear" w:color="auto" w:fill="FFFFFF"/>
        </w:rPr>
        <w:t>Intercultural communication: An advanced resource book for students</w:t>
      </w:r>
      <w:r w:rsidRPr="00843AE9">
        <w:rPr>
          <w:color w:val="222222"/>
          <w:szCs w:val="24"/>
          <w:shd w:val="clear" w:color="auto" w:fill="FFFFFF"/>
        </w:rPr>
        <w:t>. Routledge.</w:t>
      </w:r>
    </w:p>
    <w:p w14:paraId="2E04E8BC" w14:textId="77777777" w:rsidR="003A5DB2" w:rsidRPr="00843AE9" w:rsidRDefault="003A5DB2" w:rsidP="00843AE9">
      <w:pPr>
        <w:ind w:left="720" w:hanging="720"/>
        <w:rPr>
          <w:color w:val="222222"/>
          <w:szCs w:val="24"/>
          <w:shd w:val="clear" w:color="auto" w:fill="FFFFFF"/>
        </w:rPr>
      </w:pPr>
      <w:r w:rsidRPr="00843AE9">
        <w:rPr>
          <w:color w:val="222222"/>
          <w:szCs w:val="24"/>
          <w:shd w:val="clear" w:color="auto" w:fill="FFFFFF"/>
        </w:rPr>
        <w:t>Jenifer, R.D. and Raman, G.P., 2015. Cross-cultural communication barriers in the workplace. </w:t>
      </w:r>
      <w:r w:rsidRPr="00843AE9">
        <w:rPr>
          <w:i/>
          <w:iCs/>
          <w:color w:val="222222"/>
          <w:szCs w:val="24"/>
          <w:shd w:val="clear" w:color="auto" w:fill="FFFFFF"/>
        </w:rPr>
        <w:t>International Journal of Management</w:t>
      </w:r>
      <w:r w:rsidRPr="00843AE9">
        <w:rPr>
          <w:color w:val="222222"/>
          <w:szCs w:val="24"/>
          <w:shd w:val="clear" w:color="auto" w:fill="FFFFFF"/>
        </w:rPr>
        <w:t>, </w:t>
      </w:r>
      <w:r w:rsidRPr="00843AE9">
        <w:rPr>
          <w:i/>
          <w:iCs/>
          <w:color w:val="222222"/>
          <w:szCs w:val="24"/>
          <w:shd w:val="clear" w:color="auto" w:fill="FFFFFF"/>
        </w:rPr>
        <w:t>6</w:t>
      </w:r>
      <w:r w:rsidRPr="00843AE9">
        <w:rPr>
          <w:color w:val="222222"/>
          <w:szCs w:val="24"/>
          <w:shd w:val="clear" w:color="auto" w:fill="FFFFFF"/>
        </w:rPr>
        <w:t>(1), pp.348-351.</w:t>
      </w:r>
    </w:p>
    <w:p w14:paraId="0D614260" w14:textId="6C660BC2" w:rsidR="003A5DB2" w:rsidRPr="00843AE9" w:rsidRDefault="003A5DB2" w:rsidP="00843AE9">
      <w:pPr>
        <w:ind w:left="720" w:hanging="720"/>
        <w:rPr>
          <w:color w:val="222222"/>
          <w:szCs w:val="24"/>
          <w:shd w:val="clear" w:color="auto" w:fill="FFFFFF"/>
        </w:rPr>
      </w:pPr>
      <w:proofErr w:type="spellStart"/>
      <w:r w:rsidRPr="00843AE9">
        <w:rPr>
          <w:color w:val="222222"/>
          <w:szCs w:val="24"/>
          <w:shd w:val="clear" w:color="auto" w:fill="FFFFFF"/>
        </w:rPr>
        <w:t>Marinov</w:t>
      </w:r>
      <w:proofErr w:type="spellEnd"/>
      <w:r w:rsidRPr="00843AE9">
        <w:rPr>
          <w:color w:val="222222"/>
          <w:szCs w:val="24"/>
          <w:shd w:val="clear" w:color="auto" w:fill="FFFFFF"/>
        </w:rPr>
        <w:t xml:space="preserve">, M.A., </w:t>
      </w:r>
      <w:proofErr w:type="spellStart"/>
      <w:r w:rsidRPr="00843AE9">
        <w:rPr>
          <w:color w:val="222222"/>
          <w:szCs w:val="24"/>
          <w:shd w:val="clear" w:color="auto" w:fill="FFFFFF"/>
        </w:rPr>
        <w:t>Marinova</w:t>
      </w:r>
      <w:proofErr w:type="spellEnd"/>
      <w:r w:rsidRPr="00843AE9">
        <w:rPr>
          <w:color w:val="222222"/>
          <w:szCs w:val="24"/>
          <w:shd w:val="clear" w:color="auto" w:fill="FFFFFF"/>
        </w:rPr>
        <w:t xml:space="preserve">, S.T., </w:t>
      </w:r>
      <w:proofErr w:type="spellStart"/>
      <w:r w:rsidRPr="00843AE9">
        <w:rPr>
          <w:color w:val="222222"/>
          <w:szCs w:val="24"/>
          <w:shd w:val="clear" w:color="auto" w:fill="FFFFFF"/>
        </w:rPr>
        <w:t>Manrai</w:t>
      </w:r>
      <w:proofErr w:type="spellEnd"/>
      <w:r w:rsidRPr="00843AE9">
        <w:rPr>
          <w:color w:val="222222"/>
          <w:szCs w:val="24"/>
          <w:shd w:val="clear" w:color="auto" w:fill="FFFFFF"/>
        </w:rPr>
        <w:t xml:space="preserve">, L.A. and </w:t>
      </w:r>
      <w:proofErr w:type="spellStart"/>
      <w:r w:rsidRPr="00843AE9">
        <w:rPr>
          <w:color w:val="222222"/>
          <w:szCs w:val="24"/>
          <w:shd w:val="clear" w:color="auto" w:fill="FFFFFF"/>
        </w:rPr>
        <w:t>Manrai</w:t>
      </w:r>
      <w:proofErr w:type="spellEnd"/>
      <w:r w:rsidRPr="00843AE9">
        <w:rPr>
          <w:color w:val="222222"/>
          <w:szCs w:val="24"/>
          <w:shd w:val="clear" w:color="auto" w:fill="FFFFFF"/>
        </w:rPr>
        <w:t>, A.K., 20</w:t>
      </w:r>
      <w:r>
        <w:rPr>
          <w:color w:val="222222"/>
          <w:szCs w:val="24"/>
          <w:shd w:val="clear" w:color="auto" w:fill="FFFFFF"/>
        </w:rPr>
        <w:t>2</w:t>
      </w:r>
      <w:r w:rsidRPr="00843AE9">
        <w:rPr>
          <w:color w:val="222222"/>
          <w:szCs w:val="24"/>
          <w:shd w:val="clear" w:color="auto" w:fill="FFFFFF"/>
        </w:rPr>
        <w:t>2. Marketing implications of communist ideological legacy in culture in the context of Central and Eastern Europe: a comparison of Bulgaria, Romania, and Ukraine. </w:t>
      </w:r>
      <w:r w:rsidRPr="00843AE9">
        <w:rPr>
          <w:i/>
          <w:iCs/>
          <w:color w:val="222222"/>
          <w:szCs w:val="24"/>
          <w:shd w:val="clear" w:color="auto" w:fill="FFFFFF"/>
        </w:rPr>
        <w:t>Journal of Euro</w:t>
      </w:r>
      <w:r>
        <w:rPr>
          <w:i/>
          <w:iCs/>
          <w:color w:val="222222"/>
          <w:szCs w:val="24"/>
          <w:shd w:val="clear" w:color="auto" w:fill="FFFFFF"/>
        </w:rPr>
        <w:t xml:space="preserve"> </w:t>
      </w:r>
      <w:r w:rsidRPr="00843AE9">
        <w:rPr>
          <w:i/>
          <w:iCs/>
          <w:color w:val="222222"/>
          <w:szCs w:val="24"/>
          <w:shd w:val="clear" w:color="auto" w:fill="FFFFFF"/>
        </w:rPr>
        <w:t>marketing</w:t>
      </w:r>
      <w:r w:rsidRPr="00843AE9">
        <w:rPr>
          <w:color w:val="222222"/>
          <w:szCs w:val="24"/>
          <w:shd w:val="clear" w:color="auto" w:fill="FFFFFF"/>
        </w:rPr>
        <w:t>, </w:t>
      </w:r>
      <w:r w:rsidRPr="00843AE9">
        <w:rPr>
          <w:i/>
          <w:iCs/>
          <w:color w:val="222222"/>
          <w:szCs w:val="24"/>
          <w:shd w:val="clear" w:color="auto" w:fill="FFFFFF"/>
        </w:rPr>
        <w:t>11</w:t>
      </w:r>
      <w:r w:rsidRPr="00843AE9">
        <w:rPr>
          <w:color w:val="222222"/>
          <w:szCs w:val="24"/>
          <w:shd w:val="clear" w:color="auto" w:fill="FFFFFF"/>
        </w:rPr>
        <w:t>(1), pp.7-35.</w:t>
      </w:r>
    </w:p>
    <w:p w14:paraId="673C1AB0" w14:textId="77777777" w:rsidR="003A5DB2" w:rsidRPr="00843AE9" w:rsidRDefault="003A5DB2" w:rsidP="00843AE9">
      <w:pPr>
        <w:ind w:left="720" w:hanging="720"/>
        <w:rPr>
          <w:color w:val="222222"/>
          <w:szCs w:val="24"/>
          <w:shd w:val="clear" w:color="auto" w:fill="FFFFFF"/>
        </w:rPr>
      </w:pPr>
      <w:proofErr w:type="spellStart"/>
      <w:r w:rsidRPr="00843AE9">
        <w:rPr>
          <w:color w:val="222222"/>
          <w:szCs w:val="24"/>
          <w:shd w:val="clear" w:color="auto" w:fill="FFFFFF"/>
        </w:rPr>
        <w:t>Paramova</w:t>
      </w:r>
      <w:proofErr w:type="spellEnd"/>
      <w:r w:rsidRPr="00843AE9">
        <w:rPr>
          <w:color w:val="222222"/>
          <w:szCs w:val="24"/>
          <w:shd w:val="clear" w:color="auto" w:fill="FFFFFF"/>
        </w:rPr>
        <w:t>, P. and Blumberg, H., 2017. Cross-cultural variation in political leadership styles. </w:t>
      </w:r>
      <w:r w:rsidRPr="00843AE9">
        <w:rPr>
          <w:i/>
          <w:iCs/>
          <w:color w:val="222222"/>
          <w:szCs w:val="24"/>
          <w:shd w:val="clear" w:color="auto" w:fill="FFFFFF"/>
        </w:rPr>
        <w:t>Europe's journal of psychology</w:t>
      </w:r>
      <w:r w:rsidRPr="00843AE9">
        <w:rPr>
          <w:color w:val="222222"/>
          <w:szCs w:val="24"/>
          <w:shd w:val="clear" w:color="auto" w:fill="FFFFFF"/>
        </w:rPr>
        <w:t>, </w:t>
      </w:r>
      <w:r w:rsidRPr="00843AE9">
        <w:rPr>
          <w:i/>
          <w:iCs/>
          <w:color w:val="222222"/>
          <w:szCs w:val="24"/>
          <w:shd w:val="clear" w:color="auto" w:fill="FFFFFF"/>
        </w:rPr>
        <w:t>13</w:t>
      </w:r>
      <w:r w:rsidRPr="00843AE9">
        <w:rPr>
          <w:color w:val="222222"/>
          <w:szCs w:val="24"/>
          <w:shd w:val="clear" w:color="auto" w:fill="FFFFFF"/>
        </w:rPr>
        <w:t>(4), p.749.</w:t>
      </w:r>
    </w:p>
    <w:p w14:paraId="07D8CC86" w14:textId="5ADE257C" w:rsidR="003A5DB2" w:rsidRPr="00843AE9" w:rsidRDefault="003A5DB2" w:rsidP="00843AE9">
      <w:pPr>
        <w:ind w:left="720" w:hanging="720"/>
        <w:rPr>
          <w:color w:val="222222"/>
          <w:szCs w:val="24"/>
          <w:shd w:val="clear" w:color="auto" w:fill="FFFFFF"/>
        </w:rPr>
      </w:pPr>
      <w:proofErr w:type="spellStart"/>
      <w:r w:rsidRPr="00843AE9">
        <w:rPr>
          <w:color w:val="222222"/>
          <w:szCs w:val="24"/>
          <w:shd w:val="clear" w:color="auto" w:fill="FFFFFF"/>
        </w:rPr>
        <w:t>Pistillo</w:t>
      </w:r>
      <w:proofErr w:type="spellEnd"/>
      <w:r w:rsidRPr="00843AE9">
        <w:rPr>
          <w:color w:val="222222"/>
          <w:szCs w:val="24"/>
          <w:shd w:val="clear" w:color="auto" w:fill="FFFFFF"/>
        </w:rPr>
        <w:t xml:space="preserve">, G., 2013. The interpreter </w:t>
      </w:r>
      <w:r>
        <w:rPr>
          <w:color w:val="222222"/>
          <w:szCs w:val="24"/>
          <w:shd w:val="clear" w:color="auto" w:fill="FFFFFF"/>
        </w:rPr>
        <w:t xml:space="preserve">is </w:t>
      </w:r>
      <w:r w:rsidRPr="00843AE9">
        <w:rPr>
          <w:color w:val="222222"/>
          <w:szCs w:val="24"/>
          <w:shd w:val="clear" w:color="auto" w:fill="FFFFFF"/>
        </w:rPr>
        <w:t>a cultural mediator. </w:t>
      </w:r>
      <w:r w:rsidRPr="00843AE9">
        <w:rPr>
          <w:i/>
          <w:iCs/>
          <w:color w:val="222222"/>
          <w:szCs w:val="24"/>
          <w:shd w:val="clear" w:color="auto" w:fill="FFFFFF"/>
        </w:rPr>
        <w:t>Journal of Business Communication, 23(5</w:t>
      </w:r>
      <w:r w:rsidRPr="00843AE9">
        <w:rPr>
          <w:color w:val="222222"/>
          <w:szCs w:val="24"/>
          <w:shd w:val="clear" w:color="auto" w:fill="FFFFFF"/>
        </w:rPr>
        <w:t>). P. 299.</w:t>
      </w:r>
    </w:p>
    <w:p w14:paraId="232AEA74" w14:textId="77777777" w:rsidR="003A5DB2" w:rsidRPr="00843AE9" w:rsidRDefault="003A5DB2" w:rsidP="00843AE9">
      <w:pPr>
        <w:ind w:left="720" w:hanging="720"/>
        <w:rPr>
          <w:color w:val="222222"/>
          <w:szCs w:val="24"/>
          <w:shd w:val="clear" w:color="auto" w:fill="FFFFFF"/>
        </w:rPr>
      </w:pPr>
      <w:proofErr w:type="spellStart"/>
      <w:r w:rsidRPr="00843AE9">
        <w:rPr>
          <w:color w:val="222222"/>
          <w:szCs w:val="24"/>
          <w:shd w:val="clear" w:color="auto" w:fill="FFFFFF"/>
        </w:rPr>
        <w:lastRenderedPageBreak/>
        <w:t>Pruegger</w:t>
      </w:r>
      <w:proofErr w:type="spellEnd"/>
      <w:r w:rsidRPr="00843AE9">
        <w:rPr>
          <w:color w:val="222222"/>
          <w:szCs w:val="24"/>
          <w:shd w:val="clear" w:color="auto" w:fill="FFFFFF"/>
        </w:rPr>
        <w:t>, V.J. and Rogers, T.B., 2018. Cross-cultural sensitivity training: Methods and assessment. </w:t>
      </w:r>
      <w:r w:rsidRPr="00843AE9">
        <w:rPr>
          <w:i/>
          <w:iCs/>
          <w:color w:val="222222"/>
          <w:szCs w:val="24"/>
          <w:shd w:val="clear" w:color="auto" w:fill="FFFFFF"/>
        </w:rPr>
        <w:t>International Journal of Intercultural Relations</w:t>
      </w:r>
      <w:r w:rsidRPr="00843AE9">
        <w:rPr>
          <w:color w:val="222222"/>
          <w:szCs w:val="24"/>
          <w:shd w:val="clear" w:color="auto" w:fill="FFFFFF"/>
        </w:rPr>
        <w:t>, </w:t>
      </w:r>
      <w:r w:rsidRPr="00843AE9">
        <w:rPr>
          <w:i/>
          <w:iCs/>
          <w:color w:val="222222"/>
          <w:szCs w:val="24"/>
          <w:shd w:val="clear" w:color="auto" w:fill="FFFFFF"/>
        </w:rPr>
        <w:t>18</w:t>
      </w:r>
      <w:r w:rsidRPr="00843AE9">
        <w:rPr>
          <w:color w:val="222222"/>
          <w:szCs w:val="24"/>
          <w:shd w:val="clear" w:color="auto" w:fill="FFFFFF"/>
        </w:rPr>
        <w:t>(3), pp.369-387.</w:t>
      </w:r>
    </w:p>
    <w:p w14:paraId="40711957" w14:textId="77777777" w:rsidR="003A5DB2" w:rsidRPr="00843AE9" w:rsidRDefault="003A5DB2" w:rsidP="00843AE9">
      <w:pPr>
        <w:ind w:left="720" w:hanging="720"/>
        <w:rPr>
          <w:color w:val="222222"/>
          <w:szCs w:val="24"/>
          <w:shd w:val="clear" w:color="auto" w:fill="FFFFFF"/>
        </w:rPr>
      </w:pPr>
      <w:r w:rsidRPr="00843AE9">
        <w:rPr>
          <w:color w:val="222222"/>
          <w:szCs w:val="24"/>
          <w:shd w:val="clear" w:color="auto" w:fill="FFFFFF"/>
        </w:rPr>
        <w:t xml:space="preserve">Reynolds, S., Valentine, D. and </w:t>
      </w:r>
      <w:proofErr w:type="spellStart"/>
      <w:r w:rsidRPr="00843AE9">
        <w:rPr>
          <w:color w:val="222222"/>
          <w:szCs w:val="24"/>
          <w:shd w:val="clear" w:color="auto" w:fill="FFFFFF"/>
        </w:rPr>
        <w:t>Munter</w:t>
      </w:r>
      <w:proofErr w:type="spellEnd"/>
      <w:r w:rsidRPr="00843AE9">
        <w:rPr>
          <w:color w:val="222222"/>
          <w:szCs w:val="24"/>
          <w:shd w:val="clear" w:color="auto" w:fill="FFFFFF"/>
        </w:rPr>
        <w:t>, M., 2021. </w:t>
      </w:r>
      <w:r w:rsidRPr="00843AE9">
        <w:rPr>
          <w:i/>
          <w:iCs/>
          <w:color w:val="222222"/>
          <w:szCs w:val="24"/>
          <w:shd w:val="clear" w:color="auto" w:fill="FFFFFF"/>
        </w:rPr>
        <w:t>Cross-Cultural Communication</w:t>
      </w:r>
      <w:r w:rsidRPr="00843AE9">
        <w:rPr>
          <w:color w:val="222222"/>
          <w:szCs w:val="24"/>
          <w:shd w:val="clear" w:color="auto" w:fill="FFFFFF"/>
        </w:rPr>
        <w:t>. Upper Saddle River, NJ: Pearson Education Inc.</w:t>
      </w:r>
    </w:p>
    <w:p w14:paraId="4DE5F718" w14:textId="77777777" w:rsidR="003A5DB2" w:rsidRPr="00843AE9" w:rsidRDefault="003A5DB2" w:rsidP="00843AE9">
      <w:pPr>
        <w:ind w:left="720" w:hanging="720"/>
        <w:rPr>
          <w:color w:val="222222"/>
          <w:szCs w:val="24"/>
          <w:shd w:val="clear" w:color="auto" w:fill="FFFFFF"/>
        </w:rPr>
      </w:pPr>
      <w:proofErr w:type="spellStart"/>
      <w:r w:rsidRPr="00843AE9">
        <w:rPr>
          <w:color w:val="222222"/>
          <w:szCs w:val="24"/>
          <w:shd w:val="clear" w:color="auto" w:fill="FFFFFF"/>
        </w:rPr>
        <w:t>Routamaa</w:t>
      </w:r>
      <w:proofErr w:type="spellEnd"/>
      <w:r w:rsidRPr="00843AE9">
        <w:rPr>
          <w:color w:val="222222"/>
          <w:szCs w:val="24"/>
          <w:shd w:val="clear" w:color="auto" w:fill="FFFFFF"/>
        </w:rPr>
        <w:t xml:space="preserve">, V., </w:t>
      </w:r>
      <w:proofErr w:type="spellStart"/>
      <w:r w:rsidRPr="00843AE9">
        <w:rPr>
          <w:color w:val="222222"/>
          <w:szCs w:val="24"/>
          <w:shd w:val="clear" w:color="auto" w:fill="FFFFFF"/>
        </w:rPr>
        <w:t>Hautala</w:t>
      </w:r>
      <w:proofErr w:type="spellEnd"/>
      <w:r w:rsidRPr="00843AE9">
        <w:rPr>
          <w:color w:val="222222"/>
          <w:szCs w:val="24"/>
          <w:shd w:val="clear" w:color="auto" w:fill="FFFFFF"/>
        </w:rPr>
        <w:t xml:space="preserve">, T. and </w:t>
      </w:r>
      <w:proofErr w:type="spellStart"/>
      <w:r w:rsidRPr="00843AE9">
        <w:rPr>
          <w:color w:val="222222"/>
          <w:szCs w:val="24"/>
          <w:shd w:val="clear" w:color="auto" w:fill="FFFFFF"/>
        </w:rPr>
        <w:t>Tsutzuki</w:t>
      </w:r>
      <w:proofErr w:type="spellEnd"/>
      <w:r w:rsidRPr="00843AE9">
        <w:rPr>
          <w:color w:val="222222"/>
          <w:szCs w:val="24"/>
          <w:shd w:val="clear" w:color="auto" w:fill="FFFFFF"/>
        </w:rPr>
        <w:t>, Y., 20</w:t>
      </w:r>
      <w:r>
        <w:rPr>
          <w:color w:val="222222"/>
          <w:szCs w:val="24"/>
          <w:shd w:val="clear" w:color="auto" w:fill="FFFFFF"/>
        </w:rPr>
        <w:t>1</w:t>
      </w:r>
      <w:r w:rsidRPr="00843AE9">
        <w:rPr>
          <w:color w:val="222222"/>
          <w:szCs w:val="24"/>
          <w:shd w:val="clear" w:color="auto" w:fill="FFFFFF"/>
        </w:rPr>
        <w:t>9. Values and cultures in integrating business: A comparison of Bulgaria, Finland and Japan. </w:t>
      </w:r>
      <w:r w:rsidRPr="00843AE9">
        <w:rPr>
          <w:i/>
          <w:iCs/>
          <w:color w:val="222222"/>
          <w:szCs w:val="24"/>
          <w:shd w:val="clear" w:color="auto" w:fill="FFFFFF"/>
        </w:rPr>
        <w:t>World Journal of Management</w:t>
      </w:r>
      <w:r w:rsidRPr="00843AE9">
        <w:rPr>
          <w:color w:val="222222"/>
          <w:szCs w:val="24"/>
          <w:shd w:val="clear" w:color="auto" w:fill="FFFFFF"/>
        </w:rPr>
        <w:t>, </w:t>
      </w:r>
      <w:r w:rsidRPr="00843AE9">
        <w:rPr>
          <w:i/>
          <w:iCs/>
          <w:color w:val="222222"/>
          <w:szCs w:val="24"/>
          <w:shd w:val="clear" w:color="auto" w:fill="FFFFFF"/>
        </w:rPr>
        <w:t>12</w:t>
      </w:r>
      <w:r w:rsidRPr="00843AE9">
        <w:rPr>
          <w:color w:val="222222"/>
          <w:szCs w:val="24"/>
          <w:shd w:val="clear" w:color="auto" w:fill="FFFFFF"/>
        </w:rPr>
        <w:t>(1), pp.13-22.</w:t>
      </w:r>
    </w:p>
    <w:p w14:paraId="0A45416B" w14:textId="77777777" w:rsidR="003A5DB2" w:rsidRPr="00843AE9" w:rsidRDefault="003A5DB2" w:rsidP="00843AE9">
      <w:pPr>
        <w:ind w:left="720" w:hanging="720"/>
        <w:rPr>
          <w:color w:val="222222"/>
          <w:szCs w:val="24"/>
          <w:shd w:val="clear" w:color="auto" w:fill="FFFFFF"/>
        </w:rPr>
      </w:pPr>
      <w:r w:rsidRPr="00843AE9">
        <w:rPr>
          <w:color w:val="222222"/>
          <w:szCs w:val="24"/>
          <w:shd w:val="clear" w:color="auto" w:fill="FFFFFF"/>
        </w:rPr>
        <w:t xml:space="preserve">Taylor, G., Papadopoulos, I., </w:t>
      </w:r>
      <w:proofErr w:type="spellStart"/>
      <w:r w:rsidRPr="00843AE9">
        <w:rPr>
          <w:color w:val="222222"/>
          <w:szCs w:val="24"/>
          <w:shd w:val="clear" w:color="auto" w:fill="FFFFFF"/>
        </w:rPr>
        <w:t>Dudau</w:t>
      </w:r>
      <w:proofErr w:type="spellEnd"/>
      <w:r w:rsidRPr="00843AE9">
        <w:rPr>
          <w:color w:val="222222"/>
          <w:szCs w:val="24"/>
          <w:shd w:val="clear" w:color="auto" w:fill="FFFFFF"/>
        </w:rPr>
        <w:t xml:space="preserve">, V., </w:t>
      </w:r>
      <w:proofErr w:type="spellStart"/>
      <w:r w:rsidRPr="00843AE9">
        <w:rPr>
          <w:color w:val="222222"/>
          <w:szCs w:val="24"/>
          <w:shd w:val="clear" w:color="auto" w:fill="FFFFFF"/>
        </w:rPr>
        <w:t>Maerten</w:t>
      </w:r>
      <w:proofErr w:type="spellEnd"/>
      <w:r w:rsidRPr="00843AE9">
        <w:rPr>
          <w:color w:val="222222"/>
          <w:szCs w:val="24"/>
          <w:shd w:val="clear" w:color="auto" w:fill="FFFFFF"/>
        </w:rPr>
        <w:t xml:space="preserve">, M., </w:t>
      </w:r>
      <w:proofErr w:type="spellStart"/>
      <w:r w:rsidRPr="00843AE9">
        <w:rPr>
          <w:color w:val="222222"/>
          <w:szCs w:val="24"/>
          <w:shd w:val="clear" w:color="auto" w:fill="FFFFFF"/>
        </w:rPr>
        <w:t>Peltegova</w:t>
      </w:r>
      <w:proofErr w:type="spellEnd"/>
      <w:r w:rsidRPr="00843AE9">
        <w:rPr>
          <w:color w:val="222222"/>
          <w:szCs w:val="24"/>
          <w:shd w:val="clear" w:color="auto" w:fill="FFFFFF"/>
        </w:rPr>
        <w:t>, A. and Ziegler, M., 201</w:t>
      </w:r>
      <w:r>
        <w:rPr>
          <w:color w:val="222222"/>
          <w:szCs w:val="24"/>
          <w:shd w:val="clear" w:color="auto" w:fill="FFFFFF"/>
        </w:rPr>
        <w:t>8</w:t>
      </w:r>
      <w:r w:rsidRPr="00843AE9">
        <w:rPr>
          <w:color w:val="222222"/>
          <w:szCs w:val="24"/>
          <w:shd w:val="clear" w:color="auto" w:fill="FFFFFF"/>
        </w:rPr>
        <w:t>. Intercultural education of nurses and health professionals in Europe (IENE). </w:t>
      </w:r>
      <w:r w:rsidRPr="00843AE9">
        <w:rPr>
          <w:i/>
          <w:iCs/>
          <w:color w:val="222222"/>
          <w:szCs w:val="24"/>
          <w:shd w:val="clear" w:color="auto" w:fill="FFFFFF"/>
        </w:rPr>
        <w:t>International nursing review</w:t>
      </w:r>
      <w:r w:rsidRPr="00843AE9">
        <w:rPr>
          <w:color w:val="222222"/>
          <w:szCs w:val="24"/>
          <w:shd w:val="clear" w:color="auto" w:fill="FFFFFF"/>
        </w:rPr>
        <w:t>, </w:t>
      </w:r>
      <w:r w:rsidRPr="00843AE9">
        <w:rPr>
          <w:i/>
          <w:iCs/>
          <w:color w:val="222222"/>
          <w:szCs w:val="24"/>
          <w:shd w:val="clear" w:color="auto" w:fill="FFFFFF"/>
        </w:rPr>
        <w:t>58</w:t>
      </w:r>
      <w:r w:rsidRPr="00843AE9">
        <w:rPr>
          <w:color w:val="222222"/>
          <w:szCs w:val="24"/>
          <w:shd w:val="clear" w:color="auto" w:fill="FFFFFF"/>
        </w:rPr>
        <w:t>(2), pp.188-195.</w:t>
      </w:r>
    </w:p>
    <w:p w14:paraId="1DEB565A" w14:textId="77777777" w:rsidR="003A5DB2" w:rsidRPr="00843AE9" w:rsidRDefault="003A5DB2" w:rsidP="00843AE9">
      <w:pPr>
        <w:ind w:left="720" w:hanging="720"/>
        <w:rPr>
          <w:color w:val="222222"/>
          <w:szCs w:val="24"/>
          <w:shd w:val="clear" w:color="auto" w:fill="FFFFFF"/>
        </w:rPr>
      </w:pPr>
      <w:r w:rsidRPr="00843AE9">
        <w:rPr>
          <w:color w:val="222222"/>
          <w:szCs w:val="24"/>
          <w:shd w:val="clear" w:color="auto" w:fill="FFFFFF"/>
        </w:rPr>
        <w:t>Yo</w:t>
      </w:r>
      <w:r>
        <w:rPr>
          <w:color w:val="222222"/>
          <w:szCs w:val="24"/>
          <w:shd w:val="clear" w:color="auto" w:fill="FFFFFF"/>
        </w:rPr>
        <w:t>sef</w:t>
      </w:r>
      <w:r w:rsidRPr="00843AE9">
        <w:rPr>
          <w:color w:val="222222"/>
          <w:szCs w:val="24"/>
          <w:shd w:val="clear" w:color="auto" w:fill="FFFFFF"/>
        </w:rPr>
        <w:t xml:space="preserve">, X., </w:t>
      </w:r>
      <w:proofErr w:type="spellStart"/>
      <w:r w:rsidRPr="00843AE9">
        <w:rPr>
          <w:color w:val="222222"/>
          <w:szCs w:val="24"/>
          <w:shd w:val="clear" w:color="auto" w:fill="FFFFFF"/>
        </w:rPr>
        <w:t>O'leary</w:t>
      </w:r>
      <w:proofErr w:type="spellEnd"/>
      <w:r w:rsidRPr="00843AE9">
        <w:rPr>
          <w:color w:val="222222"/>
          <w:szCs w:val="24"/>
          <w:shd w:val="clear" w:color="auto" w:fill="FFFFFF"/>
        </w:rPr>
        <w:t>, J., Morrison, A. and Hong, G.S., 2022. A cross-cultural comparison of travel push and pull factors: United Kingdom vs. Japan. </w:t>
      </w:r>
      <w:r w:rsidRPr="00843AE9">
        <w:rPr>
          <w:i/>
          <w:iCs/>
          <w:color w:val="222222"/>
          <w:szCs w:val="24"/>
          <w:shd w:val="clear" w:color="auto" w:fill="FFFFFF"/>
        </w:rPr>
        <w:t>International journal of hospitality &amp; tourism administration</w:t>
      </w:r>
      <w:r w:rsidRPr="00843AE9">
        <w:rPr>
          <w:color w:val="222222"/>
          <w:szCs w:val="24"/>
          <w:shd w:val="clear" w:color="auto" w:fill="FFFFFF"/>
        </w:rPr>
        <w:t>, </w:t>
      </w:r>
      <w:r w:rsidRPr="00843AE9">
        <w:rPr>
          <w:i/>
          <w:iCs/>
          <w:color w:val="222222"/>
          <w:szCs w:val="24"/>
          <w:shd w:val="clear" w:color="auto" w:fill="FFFFFF"/>
        </w:rPr>
        <w:t>1</w:t>
      </w:r>
      <w:r w:rsidRPr="00843AE9">
        <w:rPr>
          <w:color w:val="222222"/>
          <w:szCs w:val="24"/>
          <w:shd w:val="clear" w:color="auto" w:fill="FFFFFF"/>
        </w:rPr>
        <w:t>(2), pp.1-26.</w:t>
      </w:r>
    </w:p>
    <w:p w14:paraId="685C822D" w14:textId="13CC8319" w:rsidR="003A5DB2" w:rsidRDefault="003A5DB2" w:rsidP="00843AE9">
      <w:pPr>
        <w:ind w:left="720" w:hanging="720"/>
        <w:rPr>
          <w:color w:val="222222"/>
          <w:szCs w:val="24"/>
          <w:shd w:val="clear" w:color="auto" w:fill="FFFFFF"/>
        </w:rPr>
      </w:pPr>
      <w:r w:rsidRPr="00843AE9">
        <w:rPr>
          <w:color w:val="222222"/>
          <w:szCs w:val="24"/>
          <w:shd w:val="clear" w:color="auto" w:fill="FFFFFF"/>
        </w:rPr>
        <w:t>Zhu, Y., Nel, P. and Bhat, R., 2016. A cross</w:t>
      </w:r>
      <w:r>
        <w:rPr>
          <w:color w:val="222222"/>
          <w:szCs w:val="24"/>
          <w:shd w:val="clear" w:color="auto" w:fill="FFFFFF"/>
        </w:rPr>
        <w:t>-</w:t>
      </w:r>
      <w:r w:rsidRPr="00843AE9">
        <w:rPr>
          <w:color w:val="222222"/>
          <w:szCs w:val="24"/>
          <w:shd w:val="clear" w:color="auto" w:fill="FFFFFF"/>
        </w:rPr>
        <w:t>cultural study of communication strategies for building business relationships. </w:t>
      </w:r>
      <w:r w:rsidRPr="00843AE9">
        <w:rPr>
          <w:i/>
          <w:iCs/>
          <w:color w:val="222222"/>
          <w:szCs w:val="24"/>
          <w:shd w:val="clear" w:color="auto" w:fill="FFFFFF"/>
        </w:rPr>
        <w:t>International Journal of Cross-Cultural Management</w:t>
      </w:r>
      <w:r w:rsidRPr="00843AE9">
        <w:rPr>
          <w:color w:val="222222"/>
          <w:szCs w:val="24"/>
          <w:shd w:val="clear" w:color="auto" w:fill="FFFFFF"/>
        </w:rPr>
        <w:t>, </w:t>
      </w:r>
      <w:r w:rsidRPr="00843AE9">
        <w:rPr>
          <w:i/>
          <w:iCs/>
          <w:color w:val="222222"/>
          <w:szCs w:val="24"/>
          <w:shd w:val="clear" w:color="auto" w:fill="FFFFFF"/>
        </w:rPr>
        <w:t>6</w:t>
      </w:r>
      <w:r w:rsidRPr="00843AE9">
        <w:rPr>
          <w:color w:val="222222"/>
          <w:szCs w:val="24"/>
          <w:shd w:val="clear" w:color="auto" w:fill="FFFFFF"/>
        </w:rPr>
        <w:t>(3), pp.319-341.</w:t>
      </w:r>
    </w:p>
    <w:p w14:paraId="402436E8" w14:textId="77777777" w:rsidR="00843AE9" w:rsidRPr="00843AE9" w:rsidRDefault="00843AE9" w:rsidP="00843AE9">
      <w:pPr>
        <w:ind w:left="720" w:hanging="720"/>
        <w:rPr>
          <w:color w:val="222222"/>
          <w:szCs w:val="24"/>
          <w:shd w:val="clear" w:color="auto" w:fill="FFFFFF"/>
        </w:rPr>
      </w:pPr>
    </w:p>
    <w:p w14:paraId="57899A5C" w14:textId="77777777" w:rsidR="00843AE9" w:rsidRPr="00147234" w:rsidRDefault="00843AE9" w:rsidP="00FD05E1"/>
    <w:p w14:paraId="13BA6BA5" w14:textId="1F55F2AC" w:rsidR="00BA7752" w:rsidRPr="00087D70" w:rsidRDefault="00843AE9" w:rsidP="00BA7752">
      <w:r>
        <w:t xml:space="preserve"> </w:t>
      </w:r>
    </w:p>
    <w:sectPr w:rsidR="00BA7752" w:rsidRPr="00087D70" w:rsidSect="00501ABA">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840C4" w14:textId="77777777" w:rsidR="00352978" w:rsidRDefault="00352978" w:rsidP="00921F5D">
      <w:pPr>
        <w:spacing w:before="0" w:after="0" w:line="240" w:lineRule="auto"/>
      </w:pPr>
      <w:r>
        <w:separator/>
      </w:r>
    </w:p>
  </w:endnote>
  <w:endnote w:type="continuationSeparator" w:id="0">
    <w:p w14:paraId="27749B2C" w14:textId="77777777" w:rsidR="00352978" w:rsidRDefault="00352978" w:rsidP="00921F5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5473999"/>
      <w:docPartObj>
        <w:docPartGallery w:val="Page Numbers (Bottom of Page)"/>
        <w:docPartUnique/>
      </w:docPartObj>
    </w:sdtPr>
    <w:sdtEndPr>
      <w:rPr>
        <w:color w:val="7F7F7F" w:themeColor="background1" w:themeShade="7F"/>
        <w:spacing w:val="60"/>
      </w:rPr>
    </w:sdtEndPr>
    <w:sdtContent>
      <w:p w14:paraId="61911FD4" w14:textId="79AE4019" w:rsidR="003259F8" w:rsidRDefault="003259F8">
        <w:pPr>
          <w:pStyle w:val="Footer"/>
          <w:pBdr>
            <w:top w:val="single" w:sz="4" w:space="1" w:color="D9D9D9" w:themeColor="background1" w:themeShade="D9"/>
          </w:pBdr>
          <w:jc w:val="right"/>
        </w:pPr>
        <w:r>
          <w:fldChar w:fldCharType="begin"/>
        </w:r>
        <w:r>
          <w:instrText xml:space="preserve"> PAGE   \* MERGEFORMAT </w:instrText>
        </w:r>
        <w:r>
          <w:fldChar w:fldCharType="separate"/>
        </w:r>
        <w:r w:rsidR="008A62E7">
          <w:rPr>
            <w:noProof/>
          </w:rPr>
          <w:t>i</w:t>
        </w:r>
        <w:r>
          <w:rPr>
            <w:noProof/>
          </w:rPr>
          <w:fldChar w:fldCharType="end"/>
        </w:r>
        <w:r>
          <w:t xml:space="preserve"> | </w:t>
        </w:r>
        <w:r>
          <w:rPr>
            <w:color w:val="7F7F7F" w:themeColor="background1" w:themeShade="7F"/>
            <w:spacing w:val="60"/>
          </w:rPr>
          <w:t>Page</w:t>
        </w:r>
      </w:p>
    </w:sdtContent>
  </w:sdt>
  <w:p w14:paraId="5CFB15CD" w14:textId="77777777" w:rsidR="003259F8" w:rsidRDefault="00325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5FA56" w14:textId="77777777" w:rsidR="00352978" w:rsidRDefault="00352978" w:rsidP="00921F5D">
      <w:pPr>
        <w:spacing w:before="0" w:after="0" w:line="240" w:lineRule="auto"/>
      </w:pPr>
      <w:r>
        <w:separator/>
      </w:r>
    </w:p>
  </w:footnote>
  <w:footnote w:type="continuationSeparator" w:id="0">
    <w:p w14:paraId="51587201" w14:textId="77777777" w:rsidR="00352978" w:rsidRDefault="00352978" w:rsidP="00921F5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2.8pt;height:6.4pt;visibility:visible;mso-wrap-style:square" o:bullet="t">
        <v:imagedata r:id="rId1" o:title=""/>
      </v:shape>
    </w:pict>
  </w:numPicBullet>
  <w:abstractNum w:abstractNumId="0" w15:restartNumberingAfterBreak="0">
    <w:nsid w:val="03574F74"/>
    <w:multiLevelType w:val="hybridMultilevel"/>
    <w:tmpl w:val="B10495BC"/>
    <w:lvl w:ilvl="0" w:tplc="0409000F">
      <w:start w:val="1"/>
      <w:numFmt w:val="decimal"/>
      <w:lvlText w:val="%1."/>
      <w:lvlJc w:val="left"/>
      <w:pPr>
        <w:ind w:left="-1298" w:hanging="360"/>
      </w:pPr>
    </w:lvl>
    <w:lvl w:ilvl="1" w:tplc="04090019" w:tentative="1">
      <w:start w:val="1"/>
      <w:numFmt w:val="lowerLetter"/>
      <w:lvlText w:val="%2."/>
      <w:lvlJc w:val="left"/>
      <w:pPr>
        <w:ind w:left="-578" w:hanging="360"/>
      </w:pPr>
    </w:lvl>
    <w:lvl w:ilvl="2" w:tplc="0409001B" w:tentative="1">
      <w:start w:val="1"/>
      <w:numFmt w:val="lowerRoman"/>
      <w:lvlText w:val="%3."/>
      <w:lvlJc w:val="right"/>
      <w:pPr>
        <w:ind w:left="142" w:hanging="180"/>
      </w:pPr>
    </w:lvl>
    <w:lvl w:ilvl="3" w:tplc="0409000F" w:tentative="1">
      <w:start w:val="1"/>
      <w:numFmt w:val="decimal"/>
      <w:lvlText w:val="%4."/>
      <w:lvlJc w:val="left"/>
      <w:pPr>
        <w:ind w:left="862" w:hanging="360"/>
      </w:pPr>
    </w:lvl>
    <w:lvl w:ilvl="4" w:tplc="04090019" w:tentative="1">
      <w:start w:val="1"/>
      <w:numFmt w:val="lowerLetter"/>
      <w:lvlText w:val="%5."/>
      <w:lvlJc w:val="left"/>
      <w:pPr>
        <w:ind w:left="1582" w:hanging="360"/>
      </w:pPr>
    </w:lvl>
    <w:lvl w:ilvl="5" w:tplc="0409001B" w:tentative="1">
      <w:start w:val="1"/>
      <w:numFmt w:val="lowerRoman"/>
      <w:lvlText w:val="%6."/>
      <w:lvlJc w:val="right"/>
      <w:pPr>
        <w:ind w:left="2302" w:hanging="180"/>
      </w:pPr>
    </w:lvl>
    <w:lvl w:ilvl="6" w:tplc="0409000F" w:tentative="1">
      <w:start w:val="1"/>
      <w:numFmt w:val="decimal"/>
      <w:lvlText w:val="%7."/>
      <w:lvlJc w:val="left"/>
      <w:pPr>
        <w:ind w:left="3022" w:hanging="360"/>
      </w:pPr>
    </w:lvl>
    <w:lvl w:ilvl="7" w:tplc="04090019" w:tentative="1">
      <w:start w:val="1"/>
      <w:numFmt w:val="lowerLetter"/>
      <w:lvlText w:val="%8."/>
      <w:lvlJc w:val="left"/>
      <w:pPr>
        <w:ind w:left="3742" w:hanging="360"/>
      </w:pPr>
    </w:lvl>
    <w:lvl w:ilvl="8" w:tplc="0409001B" w:tentative="1">
      <w:start w:val="1"/>
      <w:numFmt w:val="lowerRoman"/>
      <w:lvlText w:val="%9."/>
      <w:lvlJc w:val="right"/>
      <w:pPr>
        <w:ind w:left="4462" w:hanging="180"/>
      </w:pPr>
    </w:lvl>
  </w:abstractNum>
  <w:abstractNum w:abstractNumId="1" w15:restartNumberingAfterBreak="0">
    <w:nsid w:val="08170CB5"/>
    <w:multiLevelType w:val="hybridMultilevel"/>
    <w:tmpl w:val="6EB8FF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756980"/>
    <w:multiLevelType w:val="multilevel"/>
    <w:tmpl w:val="57D4B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5170F3"/>
    <w:multiLevelType w:val="hybridMultilevel"/>
    <w:tmpl w:val="D28855D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18471B"/>
    <w:multiLevelType w:val="multilevel"/>
    <w:tmpl w:val="4F7CB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4044FA"/>
    <w:multiLevelType w:val="hybridMultilevel"/>
    <w:tmpl w:val="B8ECD908"/>
    <w:lvl w:ilvl="0" w:tplc="9C04E5EA">
      <w:start w:val="1"/>
      <w:numFmt w:val="bullet"/>
      <w:lvlText w:val=""/>
      <w:lvlPicBulletId w:val="0"/>
      <w:lvlJc w:val="left"/>
      <w:pPr>
        <w:tabs>
          <w:tab w:val="num" w:pos="720"/>
        </w:tabs>
        <w:ind w:left="720" w:hanging="360"/>
      </w:pPr>
      <w:rPr>
        <w:rFonts w:ascii="Symbol" w:hAnsi="Symbol" w:hint="default"/>
      </w:rPr>
    </w:lvl>
    <w:lvl w:ilvl="1" w:tplc="F0765E40" w:tentative="1">
      <w:start w:val="1"/>
      <w:numFmt w:val="bullet"/>
      <w:lvlText w:val=""/>
      <w:lvlJc w:val="left"/>
      <w:pPr>
        <w:tabs>
          <w:tab w:val="num" w:pos="1440"/>
        </w:tabs>
        <w:ind w:left="1440" w:hanging="360"/>
      </w:pPr>
      <w:rPr>
        <w:rFonts w:ascii="Symbol" w:hAnsi="Symbol" w:hint="default"/>
      </w:rPr>
    </w:lvl>
    <w:lvl w:ilvl="2" w:tplc="109EE2F6" w:tentative="1">
      <w:start w:val="1"/>
      <w:numFmt w:val="bullet"/>
      <w:lvlText w:val=""/>
      <w:lvlJc w:val="left"/>
      <w:pPr>
        <w:tabs>
          <w:tab w:val="num" w:pos="2160"/>
        </w:tabs>
        <w:ind w:left="2160" w:hanging="360"/>
      </w:pPr>
      <w:rPr>
        <w:rFonts w:ascii="Symbol" w:hAnsi="Symbol" w:hint="default"/>
      </w:rPr>
    </w:lvl>
    <w:lvl w:ilvl="3" w:tplc="77A0C34C" w:tentative="1">
      <w:start w:val="1"/>
      <w:numFmt w:val="bullet"/>
      <w:lvlText w:val=""/>
      <w:lvlJc w:val="left"/>
      <w:pPr>
        <w:tabs>
          <w:tab w:val="num" w:pos="2880"/>
        </w:tabs>
        <w:ind w:left="2880" w:hanging="360"/>
      </w:pPr>
      <w:rPr>
        <w:rFonts w:ascii="Symbol" w:hAnsi="Symbol" w:hint="default"/>
      </w:rPr>
    </w:lvl>
    <w:lvl w:ilvl="4" w:tplc="CF662BF2" w:tentative="1">
      <w:start w:val="1"/>
      <w:numFmt w:val="bullet"/>
      <w:lvlText w:val=""/>
      <w:lvlJc w:val="left"/>
      <w:pPr>
        <w:tabs>
          <w:tab w:val="num" w:pos="3600"/>
        </w:tabs>
        <w:ind w:left="3600" w:hanging="360"/>
      </w:pPr>
      <w:rPr>
        <w:rFonts w:ascii="Symbol" w:hAnsi="Symbol" w:hint="default"/>
      </w:rPr>
    </w:lvl>
    <w:lvl w:ilvl="5" w:tplc="4D8EBAF4" w:tentative="1">
      <w:start w:val="1"/>
      <w:numFmt w:val="bullet"/>
      <w:lvlText w:val=""/>
      <w:lvlJc w:val="left"/>
      <w:pPr>
        <w:tabs>
          <w:tab w:val="num" w:pos="4320"/>
        </w:tabs>
        <w:ind w:left="4320" w:hanging="360"/>
      </w:pPr>
      <w:rPr>
        <w:rFonts w:ascii="Symbol" w:hAnsi="Symbol" w:hint="default"/>
      </w:rPr>
    </w:lvl>
    <w:lvl w:ilvl="6" w:tplc="C2E2EC68" w:tentative="1">
      <w:start w:val="1"/>
      <w:numFmt w:val="bullet"/>
      <w:lvlText w:val=""/>
      <w:lvlJc w:val="left"/>
      <w:pPr>
        <w:tabs>
          <w:tab w:val="num" w:pos="5040"/>
        </w:tabs>
        <w:ind w:left="5040" w:hanging="360"/>
      </w:pPr>
      <w:rPr>
        <w:rFonts w:ascii="Symbol" w:hAnsi="Symbol" w:hint="default"/>
      </w:rPr>
    </w:lvl>
    <w:lvl w:ilvl="7" w:tplc="FAAAF354" w:tentative="1">
      <w:start w:val="1"/>
      <w:numFmt w:val="bullet"/>
      <w:lvlText w:val=""/>
      <w:lvlJc w:val="left"/>
      <w:pPr>
        <w:tabs>
          <w:tab w:val="num" w:pos="5760"/>
        </w:tabs>
        <w:ind w:left="5760" w:hanging="360"/>
      </w:pPr>
      <w:rPr>
        <w:rFonts w:ascii="Symbol" w:hAnsi="Symbol" w:hint="default"/>
      </w:rPr>
    </w:lvl>
    <w:lvl w:ilvl="8" w:tplc="A282DB52"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25835D88"/>
    <w:multiLevelType w:val="hybridMultilevel"/>
    <w:tmpl w:val="E2684154"/>
    <w:lvl w:ilvl="0" w:tplc="0409000F">
      <w:start w:val="1"/>
      <w:numFmt w:val="decimal"/>
      <w:lvlText w:val="%1."/>
      <w:lvlJc w:val="left"/>
      <w:pPr>
        <w:ind w:left="6480" w:hanging="360"/>
      </w:pPr>
    </w:lvl>
    <w:lvl w:ilvl="1" w:tplc="04090019" w:tentative="1">
      <w:start w:val="1"/>
      <w:numFmt w:val="lowerLetter"/>
      <w:lvlText w:val="%2."/>
      <w:lvlJc w:val="left"/>
      <w:pPr>
        <w:ind w:left="7200" w:hanging="360"/>
      </w:pPr>
    </w:lvl>
    <w:lvl w:ilvl="2" w:tplc="0409001B" w:tentative="1">
      <w:start w:val="1"/>
      <w:numFmt w:val="lowerRoman"/>
      <w:lvlText w:val="%3."/>
      <w:lvlJc w:val="right"/>
      <w:pPr>
        <w:ind w:left="7920" w:hanging="180"/>
      </w:pPr>
    </w:lvl>
    <w:lvl w:ilvl="3" w:tplc="0409000F" w:tentative="1">
      <w:start w:val="1"/>
      <w:numFmt w:val="decimal"/>
      <w:lvlText w:val="%4."/>
      <w:lvlJc w:val="left"/>
      <w:pPr>
        <w:ind w:left="8640" w:hanging="360"/>
      </w:pPr>
    </w:lvl>
    <w:lvl w:ilvl="4" w:tplc="04090019" w:tentative="1">
      <w:start w:val="1"/>
      <w:numFmt w:val="lowerLetter"/>
      <w:lvlText w:val="%5."/>
      <w:lvlJc w:val="left"/>
      <w:pPr>
        <w:ind w:left="9360" w:hanging="360"/>
      </w:pPr>
    </w:lvl>
    <w:lvl w:ilvl="5" w:tplc="0409001B" w:tentative="1">
      <w:start w:val="1"/>
      <w:numFmt w:val="lowerRoman"/>
      <w:lvlText w:val="%6."/>
      <w:lvlJc w:val="right"/>
      <w:pPr>
        <w:ind w:left="10080" w:hanging="180"/>
      </w:pPr>
    </w:lvl>
    <w:lvl w:ilvl="6" w:tplc="0409000F" w:tentative="1">
      <w:start w:val="1"/>
      <w:numFmt w:val="decimal"/>
      <w:lvlText w:val="%7."/>
      <w:lvlJc w:val="left"/>
      <w:pPr>
        <w:ind w:left="10800" w:hanging="360"/>
      </w:pPr>
    </w:lvl>
    <w:lvl w:ilvl="7" w:tplc="04090019" w:tentative="1">
      <w:start w:val="1"/>
      <w:numFmt w:val="lowerLetter"/>
      <w:lvlText w:val="%8."/>
      <w:lvlJc w:val="left"/>
      <w:pPr>
        <w:ind w:left="11520" w:hanging="360"/>
      </w:pPr>
    </w:lvl>
    <w:lvl w:ilvl="8" w:tplc="0409001B" w:tentative="1">
      <w:start w:val="1"/>
      <w:numFmt w:val="lowerRoman"/>
      <w:lvlText w:val="%9."/>
      <w:lvlJc w:val="right"/>
      <w:pPr>
        <w:ind w:left="12240" w:hanging="180"/>
      </w:pPr>
    </w:lvl>
  </w:abstractNum>
  <w:abstractNum w:abstractNumId="7" w15:restartNumberingAfterBreak="0">
    <w:nsid w:val="27356882"/>
    <w:multiLevelType w:val="hybridMultilevel"/>
    <w:tmpl w:val="1790464A"/>
    <w:lvl w:ilvl="0" w:tplc="0409000B">
      <w:start w:val="1"/>
      <w:numFmt w:val="bullet"/>
      <w:lvlText w:val=""/>
      <w:lvlJc w:val="left"/>
      <w:pPr>
        <w:ind w:left="502"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7441E68"/>
    <w:multiLevelType w:val="hybridMultilevel"/>
    <w:tmpl w:val="6FFC9306"/>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9" w15:restartNumberingAfterBreak="0">
    <w:nsid w:val="2A1C3E32"/>
    <w:multiLevelType w:val="hybridMultilevel"/>
    <w:tmpl w:val="7A3CDFF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00600F1"/>
    <w:multiLevelType w:val="hybridMultilevel"/>
    <w:tmpl w:val="9EC2226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1F589B"/>
    <w:multiLevelType w:val="hybridMultilevel"/>
    <w:tmpl w:val="E1447A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2E104A"/>
    <w:multiLevelType w:val="hybridMultilevel"/>
    <w:tmpl w:val="203612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6CA1A1E"/>
    <w:multiLevelType w:val="hybridMultilevel"/>
    <w:tmpl w:val="422E474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904183E"/>
    <w:multiLevelType w:val="hybridMultilevel"/>
    <w:tmpl w:val="583696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5FF04ED"/>
    <w:multiLevelType w:val="hybridMultilevel"/>
    <w:tmpl w:val="D05CF5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8F93C4E"/>
    <w:multiLevelType w:val="hybridMultilevel"/>
    <w:tmpl w:val="574C53D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3177140"/>
    <w:multiLevelType w:val="multilevel"/>
    <w:tmpl w:val="C9926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A103A2"/>
    <w:multiLevelType w:val="hybridMultilevel"/>
    <w:tmpl w:val="382A00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07D6BA0"/>
    <w:multiLevelType w:val="hybridMultilevel"/>
    <w:tmpl w:val="704C97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31F32DE"/>
    <w:multiLevelType w:val="hybridMultilevel"/>
    <w:tmpl w:val="3336FE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77D3AF0"/>
    <w:multiLevelType w:val="hybridMultilevel"/>
    <w:tmpl w:val="8E3AB1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8663D0B"/>
    <w:multiLevelType w:val="multilevel"/>
    <w:tmpl w:val="30C8C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94806B9"/>
    <w:multiLevelType w:val="hybridMultilevel"/>
    <w:tmpl w:val="468E469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19185466">
    <w:abstractNumId w:val="17"/>
  </w:num>
  <w:num w:numId="2" w16cid:durableId="962462275">
    <w:abstractNumId w:val="22"/>
  </w:num>
  <w:num w:numId="3" w16cid:durableId="1638992496">
    <w:abstractNumId w:val="2"/>
  </w:num>
  <w:num w:numId="4" w16cid:durableId="972440250">
    <w:abstractNumId w:val="4"/>
  </w:num>
  <w:num w:numId="5" w16cid:durableId="2116098504">
    <w:abstractNumId w:val="8"/>
  </w:num>
  <w:num w:numId="6" w16cid:durableId="537165082">
    <w:abstractNumId w:val="6"/>
  </w:num>
  <w:num w:numId="7" w16cid:durableId="1187214058">
    <w:abstractNumId w:val="0"/>
  </w:num>
  <w:num w:numId="8" w16cid:durableId="1732847048">
    <w:abstractNumId w:val="10"/>
  </w:num>
  <w:num w:numId="9" w16cid:durableId="440878118">
    <w:abstractNumId w:val="3"/>
  </w:num>
  <w:num w:numId="10" w16cid:durableId="1081679145">
    <w:abstractNumId w:val="19"/>
  </w:num>
  <w:num w:numId="11" w16cid:durableId="109009733">
    <w:abstractNumId w:val="9"/>
  </w:num>
  <w:num w:numId="12" w16cid:durableId="1460563064">
    <w:abstractNumId w:val="21"/>
  </w:num>
  <w:num w:numId="13" w16cid:durableId="839387268">
    <w:abstractNumId w:val="18"/>
  </w:num>
  <w:num w:numId="14" w16cid:durableId="1065180924">
    <w:abstractNumId w:val="14"/>
  </w:num>
  <w:num w:numId="15" w16cid:durableId="1826389648">
    <w:abstractNumId w:val="11"/>
  </w:num>
  <w:num w:numId="16" w16cid:durableId="416706009">
    <w:abstractNumId w:val="20"/>
  </w:num>
  <w:num w:numId="17" w16cid:durableId="993487876">
    <w:abstractNumId w:val="7"/>
  </w:num>
  <w:num w:numId="18" w16cid:durableId="1970163918">
    <w:abstractNumId w:val="13"/>
  </w:num>
  <w:num w:numId="19" w16cid:durableId="1916427291">
    <w:abstractNumId w:val="12"/>
  </w:num>
  <w:num w:numId="20" w16cid:durableId="1846509469">
    <w:abstractNumId w:val="23"/>
  </w:num>
  <w:num w:numId="21" w16cid:durableId="1775903610">
    <w:abstractNumId w:val="16"/>
  </w:num>
  <w:num w:numId="22" w16cid:durableId="1711492084">
    <w:abstractNumId w:val="1"/>
  </w:num>
  <w:num w:numId="23" w16cid:durableId="1322854874">
    <w:abstractNumId w:val="15"/>
  </w:num>
  <w:num w:numId="24" w16cid:durableId="6779254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spelling="clean"/>
  <w:defaultTabStop w:val="720"/>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SwsDQ1MjA3MbQwNTVU0lEKTi0uzszPAykwMqgFAEY9jkUtAAAA"/>
  </w:docVars>
  <w:rsids>
    <w:rsidRoot w:val="005B633A"/>
    <w:rsid w:val="00062795"/>
    <w:rsid w:val="0006585F"/>
    <w:rsid w:val="00085B1D"/>
    <w:rsid w:val="00087D70"/>
    <w:rsid w:val="000A1F02"/>
    <w:rsid w:val="000D1951"/>
    <w:rsid w:val="000D3BE2"/>
    <w:rsid w:val="000F14A2"/>
    <w:rsid w:val="00147234"/>
    <w:rsid w:val="001705EE"/>
    <w:rsid w:val="001D5C39"/>
    <w:rsid w:val="001F2D41"/>
    <w:rsid w:val="002558A6"/>
    <w:rsid w:val="00272CD6"/>
    <w:rsid w:val="002D47D0"/>
    <w:rsid w:val="003259F8"/>
    <w:rsid w:val="00346BBA"/>
    <w:rsid w:val="00352978"/>
    <w:rsid w:val="00364103"/>
    <w:rsid w:val="0036754C"/>
    <w:rsid w:val="003A5DB2"/>
    <w:rsid w:val="003A64A1"/>
    <w:rsid w:val="003B141A"/>
    <w:rsid w:val="003D485F"/>
    <w:rsid w:val="0040668F"/>
    <w:rsid w:val="00413ACB"/>
    <w:rsid w:val="00426002"/>
    <w:rsid w:val="00431C7E"/>
    <w:rsid w:val="00491260"/>
    <w:rsid w:val="004977AF"/>
    <w:rsid w:val="004A7CFE"/>
    <w:rsid w:val="004B2041"/>
    <w:rsid w:val="004C0F0F"/>
    <w:rsid w:val="004C293E"/>
    <w:rsid w:val="004C6C28"/>
    <w:rsid w:val="004F2B0B"/>
    <w:rsid w:val="00501ABA"/>
    <w:rsid w:val="00513AFB"/>
    <w:rsid w:val="005771F5"/>
    <w:rsid w:val="005B57F4"/>
    <w:rsid w:val="005B633A"/>
    <w:rsid w:val="005B6EB1"/>
    <w:rsid w:val="005E3B3F"/>
    <w:rsid w:val="00605490"/>
    <w:rsid w:val="006057B7"/>
    <w:rsid w:val="00607FFD"/>
    <w:rsid w:val="00632BB2"/>
    <w:rsid w:val="00647D52"/>
    <w:rsid w:val="006745AD"/>
    <w:rsid w:val="00693357"/>
    <w:rsid w:val="006A502F"/>
    <w:rsid w:val="006F0C50"/>
    <w:rsid w:val="00701AA0"/>
    <w:rsid w:val="007234D0"/>
    <w:rsid w:val="0076771C"/>
    <w:rsid w:val="007D2D0A"/>
    <w:rsid w:val="007E37E6"/>
    <w:rsid w:val="007E4220"/>
    <w:rsid w:val="00816C1E"/>
    <w:rsid w:val="00843AE9"/>
    <w:rsid w:val="008679A9"/>
    <w:rsid w:val="0087488B"/>
    <w:rsid w:val="0087636E"/>
    <w:rsid w:val="008A62E7"/>
    <w:rsid w:val="008C417E"/>
    <w:rsid w:val="008E7A98"/>
    <w:rsid w:val="008F32F5"/>
    <w:rsid w:val="00910EBA"/>
    <w:rsid w:val="00921F5D"/>
    <w:rsid w:val="00934D8C"/>
    <w:rsid w:val="0094356F"/>
    <w:rsid w:val="009464C7"/>
    <w:rsid w:val="0095152A"/>
    <w:rsid w:val="00980B7D"/>
    <w:rsid w:val="009D02DC"/>
    <w:rsid w:val="009D1F26"/>
    <w:rsid w:val="00A02CAA"/>
    <w:rsid w:val="00A23671"/>
    <w:rsid w:val="00A43307"/>
    <w:rsid w:val="00A7128D"/>
    <w:rsid w:val="00A83C76"/>
    <w:rsid w:val="00A95DC4"/>
    <w:rsid w:val="00AD7D53"/>
    <w:rsid w:val="00B15970"/>
    <w:rsid w:val="00B42E16"/>
    <w:rsid w:val="00B551BE"/>
    <w:rsid w:val="00BA7752"/>
    <w:rsid w:val="00BC308D"/>
    <w:rsid w:val="00BC4637"/>
    <w:rsid w:val="00C261C8"/>
    <w:rsid w:val="00C56BD9"/>
    <w:rsid w:val="00C82BF2"/>
    <w:rsid w:val="00C8442E"/>
    <w:rsid w:val="00CC3A1C"/>
    <w:rsid w:val="00D13F1F"/>
    <w:rsid w:val="00D17D31"/>
    <w:rsid w:val="00D240AB"/>
    <w:rsid w:val="00D3050D"/>
    <w:rsid w:val="00D34069"/>
    <w:rsid w:val="00D46F69"/>
    <w:rsid w:val="00D76673"/>
    <w:rsid w:val="00DC313F"/>
    <w:rsid w:val="00DD2AF2"/>
    <w:rsid w:val="00DD3F8A"/>
    <w:rsid w:val="00E138BB"/>
    <w:rsid w:val="00E20A15"/>
    <w:rsid w:val="00E23DE1"/>
    <w:rsid w:val="00E7590A"/>
    <w:rsid w:val="00E852A4"/>
    <w:rsid w:val="00EC7D67"/>
    <w:rsid w:val="00ED0C7A"/>
    <w:rsid w:val="00ED7B52"/>
    <w:rsid w:val="00EF7CD5"/>
    <w:rsid w:val="00F102A9"/>
    <w:rsid w:val="00F2202D"/>
    <w:rsid w:val="00F347B1"/>
    <w:rsid w:val="00F45CB2"/>
    <w:rsid w:val="00F541E6"/>
    <w:rsid w:val="00F776F2"/>
    <w:rsid w:val="00F860E2"/>
    <w:rsid w:val="00F96B89"/>
    <w:rsid w:val="00FB6825"/>
    <w:rsid w:val="00FC6C96"/>
    <w:rsid w:val="00FD05E1"/>
    <w:rsid w:val="00FE583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2"/>
    </o:shapelayout>
  </w:shapeDefaults>
  <w:decimalSymbol w:val="."/>
  <w:listSeparator w:val=","/>
  <w14:docId w14:val="7478F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F5D"/>
    <w:pPr>
      <w:spacing w:before="120" w:after="120" w:line="360" w:lineRule="auto"/>
      <w:jc w:val="both"/>
    </w:pPr>
    <w:rPr>
      <w:rFonts w:ascii="Times New Roman" w:eastAsia="Times New Roman" w:hAnsi="Times New Roman" w:cs="Times New Roman"/>
      <w:sz w:val="24"/>
      <w:szCs w:val="20"/>
      <w:lang w:val="en-GB"/>
    </w:rPr>
  </w:style>
  <w:style w:type="paragraph" w:styleId="Heading1">
    <w:name w:val="heading 1"/>
    <w:basedOn w:val="Normal"/>
    <w:next w:val="Normal"/>
    <w:link w:val="Heading1Char"/>
    <w:uiPriority w:val="9"/>
    <w:qFormat/>
    <w:rsid w:val="00C8442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8442E"/>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8F32F5"/>
    <w:pPr>
      <w:keepNext/>
      <w:keepLines/>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632BB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DD2AF2"/>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442E"/>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C8442E"/>
    <w:rPr>
      <w:rFonts w:ascii="Times New Roman" w:eastAsiaTheme="majorEastAsia" w:hAnsi="Times New Roman" w:cstheme="majorBidi"/>
      <w:b/>
      <w:sz w:val="26"/>
      <w:szCs w:val="26"/>
      <w:lang w:val="en-GB"/>
    </w:rPr>
  </w:style>
  <w:style w:type="paragraph" w:styleId="Title">
    <w:name w:val="Title"/>
    <w:basedOn w:val="Normal"/>
    <w:next w:val="Normal"/>
    <w:link w:val="TitleChar"/>
    <w:uiPriority w:val="10"/>
    <w:qFormat/>
    <w:rsid w:val="00B15970"/>
    <w:pPr>
      <w:spacing w:after="0"/>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B15970"/>
    <w:rPr>
      <w:rFonts w:ascii="Times New Roman" w:eastAsiaTheme="majorEastAsia" w:hAnsi="Times New Roman" w:cstheme="majorBidi"/>
      <w:b/>
      <w:spacing w:val="-10"/>
      <w:kern w:val="28"/>
      <w:sz w:val="32"/>
      <w:szCs w:val="56"/>
    </w:rPr>
  </w:style>
  <w:style w:type="character" w:customStyle="1" w:styleId="Heading3Char">
    <w:name w:val="Heading 3 Char"/>
    <w:basedOn w:val="DefaultParagraphFont"/>
    <w:link w:val="Heading3"/>
    <w:uiPriority w:val="9"/>
    <w:semiHidden/>
    <w:rsid w:val="008F32F5"/>
    <w:rPr>
      <w:rFonts w:ascii="Times New Roman" w:eastAsiaTheme="majorEastAsia" w:hAnsi="Times New Roman" w:cstheme="majorBidi"/>
      <w:b/>
      <w:color w:val="000000" w:themeColor="text1"/>
      <w:sz w:val="24"/>
      <w:szCs w:val="24"/>
    </w:rPr>
  </w:style>
  <w:style w:type="paragraph" w:styleId="ListParagraph">
    <w:name w:val="List Paragraph"/>
    <w:basedOn w:val="Normal"/>
    <w:qFormat/>
    <w:rsid w:val="00F347B1"/>
    <w:pPr>
      <w:spacing w:after="0"/>
      <w:ind w:left="720"/>
      <w:contextualSpacing/>
    </w:pPr>
    <w:rPr>
      <w:lang w:eastAsia="en-GB"/>
    </w:rPr>
  </w:style>
  <w:style w:type="paragraph" w:styleId="TOCHeading">
    <w:name w:val="TOC Heading"/>
    <w:basedOn w:val="Heading1"/>
    <w:next w:val="Normal"/>
    <w:uiPriority w:val="39"/>
    <w:unhideWhenUsed/>
    <w:qFormat/>
    <w:rsid w:val="00F347B1"/>
    <w:pPr>
      <w:spacing w:before="360" w:after="120"/>
      <w:outlineLvl w:val="9"/>
    </w:pPr>
  </w:style>
  <w:style w:type="paragraph" w:styleId="Header">
    <w:name w:val="header"/>
    <w:basedOn w:val="Normal"/>
    <w:link w:val="HeaderChar"/>
    <w:uiPriority w:val="99"/>
    <w:unhideWhenUsed/>
    <w:rsid w:val="00921F5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21F5D"/>
    <w:rPr>
      <w:rFonts w:ascii="Times New Roman" w:eastAsia="Times New Roman" w:hAnsi="Times New Roman" w:cs="Times New Roman"/>
      <w:sz w:val="24"/>
      <w:szCs w:val="20"/>
      <w:lang w:val="en-GB"/>
    </w:rPr>
  </w:style>
  <w:style w:type="paragraph" w:styleId="Footer">
    <w:name w:val="footer"/>
    <w:basedOn w:val="Normal"/>
    <w:link w:val="FooterChar"/>
    <w:uiPriority w:val="99"/>
    <w:unhideWhenUsed/>
    <w:rsid w:val="00921F5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21F5D"/>
    <w:rPr>
      <w:rFonts w:ascii="Times New Roman" w:eastAsia="Times New Roman" w:hAnsi="Times New Roman" w:cs="Times New Roman"/>
      <w:sz w:val="24"/>
      <w:szCs w:val="20"/>
      <w:lang w:val="en-GB"/>
    </w:rPr>
  </w:style>
  <w:style w:type="paragraph" w:styleId="TOC1">
    <w:name w:val="toc 1"/>
    <w:basedOn w:val="Normal"/>
    <w:next w:val="Normal"/>
    <w:autoRedefine/>
    <w:uiPriority w:val="39"/>
    <w:unhideWhenUsed/>
    <w:rsid w:val="00431C7E"/>
    <w:pPr>
      <w:spacing w:after="100"/>
    </w:pPr>
  </w:style>
  <w:style w:type="paragraph" w:styleId="TOC2">
    <w:name w:val="toc 2"/>
    <w:basedOn w:val="Normal"/>
    <w:next w:val="Normal"/>
    <w:autoRedefine/>
    <w:uiPriority w:val="39"/>
    <w:unhideWhenUsed/>
    <w:rsid w:val="00431C7E"/>
    <w:pPr>
      <w:spacing w:after="100"/>
      <w:ind w:left="240"/>
    </w:pPr>
  </w:style>
  <w:style w:type="character" w:styleId="Hyperlink">
    <w:name w:val="Hyperlink"/>
    <w:basedOn w:val="DefaultParagraphFont"/>
    <w:uiPriority w:val="99"/>
    <w:unhideWhenUsed/>
    <w:rsid w:val="00431C7E"/>
    <w:rPr>
      <w:color w:val="0563C1" w:themeColor="hyperlink"/>
      <w:u w:val="single"/>
    </w:rPr>
  </w:style>
  <w:style w:type="paragraph" w:styleId="Caption">
    <w:name w:val="caption"/>
    <w:basedOn w:val="Normal"/>
    <w:next w:val="Normal"/>
    <w:uiPriority w:val="35"/>
    <w:unhideWhenUsed/>
    <w:qFormat/>
    <w:rsid w:val="0036754C"/>
    <w:pPr>
      <w:spacing w:before="0" w:after="200"/>
      <w:jc w:val="center"/>
    </w:pPr>
    <w:rPr>
      <w:i/>
      <w:iCs/>
      <w:color w:val="595959" w:themeColor="text1" w:themeTint="A6"/>
      <w:sz w:val="22"/>
      <w:szCs w:val="18"/>
    </w:rPr>
  </w:style>
  <w:style w:type="paragraph" w:styleId="NormalWeb">
    <w:name w:val="Normal (Web)"/>
    <w:basedOn w:val="Normal"/>
    <w:uiPriority w:val="99"/>
    <w:unhideWhenUsed/>
    <w:rsid w:val="00A95DC4"/>
    <w:pPr>
      <w:spacing w:before="100" w:beforeAutospacing="1" w:after="100" w:afterAutospacing="1" w:line="240" w:lineRule="auto"/>
      <w:jc w:val="left"/>
    </w:pPr>
    <w:rPr>
      <w:szCs w:val="24"/>
      <w:lang w:val="en-US" w:bidi="bn-IN"/>
    </w:rPr>
  </w:style>
  <w:style w:type="character" w:customStyle="1" w:styleId="Heading4Char">
    <w:name w:val="Heading 4 Char"/>
    <w:basedOn w:val="DefaultParagraphFont"/>
    <w:link w:val="Heading4"/>
    <w:uiPriority w:val="9"/>
    <w:semiHidden/>
    <w:rsid w:val="00632BB2"/>
    <w:rPr>
      <w:rFonts w:asciiTheme="majorHAnsi" w:eastAsiaTheme="majorEastAsia" w:hAnsiTheme="majorHAnsi" w:cstheme="majorBidi"/>
      <w:i/>
      <w:iCs/>
      <w:color w:val="2F5496" w:themeColor="accent1" w:themeShade="BF"/>
      <w:sz w:val="24"/>
      <w:szCs w:val="20"/>
      <w:lang w:val="en-GB"/>
    </w:rPr>
  </w:style>
  <w:style w:type="paragraph" w:customStyle="1" w:styleId="styles-module--contentsection--qwyk">
    <w:name w:val="styles-module--contentsection--_qwyk"/>
    <w:basedOn w:val="Normal"/>
    <w:rsid w:val="006F0C50"/>
    <w:pPr>
      <w:spacing w:before="100" w:beforeAutospacing="1" w:after="100" w:afterAutospacing="1" w:line="240" w:lineRule="auto"/>
      <w:jc w:val="left"/>
    </w:pPr>
    <w:rPr>
      <w:szCs w:val="24"/>
      <w:lang w:val="en-US" w:bidi="bn-IN"/>
    </w:rPr>
  </w:style>
  <w:style w:type="character" w:customStyle="1" w:styleId="styles-module--listitemtext--2jjd8">
    <w:name w:val="styles-module--listitemtext--2jjd8"/>
    <w:basedOn w:val="DefaultParagraphFont"/>
    <w:rsid w:val="006F0C50"/>
  </w:style>
  <w:style w:type="character" w:styleId="Strong">
    <w:name w:val="Strong"/>
    <w:basedOn w:val="DefaultParagraphFont"/>
    <w:uiPriority w:val="22"/>
    <w:qFormat/>
    <w:rsid w:val="006F0C50"/>
    <w:rPr>
      <w:b/>
      <w:bCs/>
    </w:rPr>
  </w:style>
  <w:style w:type="table" w:styleId="TableGrid">
    <w:name w:val="Table Grid"/>
    <w:basedOn w:val="TableNormal"/>
    <w:uiPriority w:val="39"/>
    <w:rsid w:val="00BA77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A7752"/>
    <w:rPr>
      <w:i/>
      <w:iCs/>
    </w:rPr>
  </w:style>
  <w:style w:type="character" w:customStyle="1" w:styleId="pull-double">
    <w:name w:val="pull-double"/>
    <w:basedOn w:val="DefaultParagraphFont"/>
    <w:rsid w:val="00BA7752"/>
  </w:style>
  <w:style w:type="character" w:customStyle="1" w:styleId="caps">
    <w:name w:val="caps"/>
    <w:basedOn w:val="DefaultParagraphFont"/>
    <w:rsid w:val="00BA7752"/>
  </w:style>
  <w:style w:type="character" w:customStyle="1" w:styleId="Heading6Char">
    <w:name w:val="Heading 6 Char"/>
    <w:basedOn w:val="DefaultParagraphFont"/>
    <w:link w:val="Heading6"/>
    <w:uiPriority w:val="9"/>
    <w:semiHidden/>
    <w:rsid w:val="00DD2AF2"/>
    <w:rPr>
      <w:rFonts w:asciiTheme="majorHAnsi" w:eastAsiaTheme="majorEastAsia" w:hAnsiTheme="majorHAnsi" w:cstheme="majorBidi"/>
      <w:color w:val="1F3763" w:themeColor="accent1" w:themeShade="7F"/>
      <w:sz w:val="24"/>
      <w:szCs w:val="20"/>
      <w:lang w:val="en-GB"/>
    </w:rPr>
  </w:style>
  <w:style w:type="character" w:customStyle="1" w:styleId="selectable">
    <w:name w:val="selectable"/>
    <w:basedOn w:val="DefaultParagraphFont"/>
    <w:rsid w:val="0087636E"/>
  </w:style>
  <w:style w:type="paragraph" w:styleId="z-TopofForm">
    <w:name w:val="HTML Top of Form"/>
    <w:basedOn w:val="Normal"/>
    <w:next w:val="Normal"/>
    <w:link w:val="z-TopofFormChar"/>
    <w:hidden/>
    <w:uiPriority w:val="99"/>
    <w:semiHidden/>
    <w:unhideWhenUsed/>
    <w:rsid w:val="0087636E"/>
    <w:pPr>
      <w:pBdr>
        <w:bottom w:val="single" w:sz="6" w:space="1" w:color="auto"/>
      </w:pBdr>
      <w:spacing w:before="0" w:after="0" w:line="240" w:lineRule="auto"/>
      <w:jc w:val="center"/>
    </w:pPr>
    <w:rPr>
      <w:rFonts w:ascii="Arial" w:hAnsi="Arial" w:cs="Arial"/>
      <w:vanish/>
      <w:sz w:val="16"/>
      <w:lang w:val="en-US" w:bidi="bn-IN"/>
    </w:rPr>
  </w:style>
  <w:style w:type="character" w:customStyle="1" w:styleId="z-TopofFormChar">
    <w:name w:val="z-Top of Form Char"/>
    <w:basedOn w:val="DefaultParagraphFont"/>
    <w:link w:val="z-TopofForm"/>
    <w:uiPriority w:val="99"/>
    <w:semiHidden/>
    <w:rsid w:val="0087636E"/>
    <w:rPr>
      <w:rFonts w:ascii="Arial" w:eastAsia="Times New Roman" w:hAnsi="Arial" w:cs="Arial"/>
      <w:vanish/>
      <w:sz w:val="16"/>
      <w:szCs w:val="20"/>
      <w:lang w:bidi="bn-IN"/>
    </w:rPr>
  </w:style>
  <w:style w:type="paragraph" w:styleId="z-BottomofForm">
    <w:name w:val="HTML Bottom of Form"/>
    <w:basedOn w:val="Normal"/>
    <w:next w:val="Normal"/>
    <w:link w:val="z-BottomofFormChar"/>
    <w:hidden/>
    <w:uiPriority w:val="99"/>
    <w:semiHidden/>
    <w:unhideWhenUsed/>
    <w:rsid w:val="0087636E"/>
    <w:pPr>
      <w:pBdr>
        <w:top w:val="single" w:sz="6" w:space="1" w:color="auto"/>
      </w:pBdr>
      <w:spacing w:before="0" w:after="0" w:line="240" w:lineRule="auto"/>
      <w:jc w:val="center"/>
    </w:pPr>
    <w:rPr>
      <w:rFonts w:ascii="Arial" w:hAnsi="Arial" w:cs="Arial"/>
      <w:vanish/>
      <w:sz w:val="16"/>
      <w:lang w:val="en-US" w:bidi="bn-IN"/>
    </w:rPr>
  </w:style>
  <w:style w:type="character" w:customStyle="1" w:styleId="z-BottomofFormChar">
    <w:name w:val="z-Bottom of Form Char"/>
    <w:basedOn w:val="DefaultParagraphFont"/>
    <w:link w:val="z-BottomofForm"/>
    <w:uiPriority w:val="99"/>
    <w:semiHidden/>
    <w:rsid w:val="0087636E"/>
    <w:rPr>
      <w:rFonts w:ascii="Arial" w:eastAsia="Times New Roman" w:hAnsi="Arial" w:cs="Arial"/>
      <w:vanish/>
      <w:sz w:val="16"/>
      <w:szCs w:val="20"/>
      <w:lang w:bidi="bn-IN"/>
    </w:rPr>
  </w:style>
  <w:style w:type="paragraph" w:styleId="BalloonText">
    <w:name w:val="Balloon Text"/>
    <w:basedOn w:val="Normal"/>
    <w:link w:val="BalloonTextChar"/>
    <w:uiPriority w:val="99"/>
    <w:semiHidden/>
    <w:unhideWhenUsed/>
    <w:rsid w:val="00D3406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4069"/>
    <w:rPr>
      <w:rFonts w:ascii="Tahoma" w:eastAsia="Times New Roman" w:hAnsi="Tahoma" w:cs="Tahoma"/>
      <w:sz w:val="16"/>
      <w:szCs w:val="16"/>
      <w:lang w:val="en-GB"/>
    </w:rPr>
  </w:style>
  <w:style w:type="table" w:styleId="GridTable4-Accent1">
    <w:name w:val="Grid Table 4 Accent 1"/>
    <w:basedOn w:val="TableNormal"/>
    <w:uiPriority w:val="49"/>
    <w:rsid w:val="009464C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PlainTable1">
    <w:name w:val="Plain Table 1"/>
    <w:basedOn w:val="TableNormal"/>
    <w:uiPriority w:val="41"/>
    <w:rsid w:val="00C56BD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087D7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ableofFigures">
    <w:name w:val="table of figures"/>
    <w:basedOn w:val="Normal"/>
    <w:next w:val="Normal"/>
    <w:uiPriority w:val="99"/>
    <w:unhideWhenUsed/>
    <w:rsid w:val="0036754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81177">
      <w:bodyDiv w:val="1"/>
      <w:marLeft w:val="0"/>
      <w:marRight w:val="0"/>
      <w:marTop w:val="0"/>
      <w:marBottom w:val="0"/>
      <w:divBdr>
        <w:top w:val="none" w:sz="0" w:space="0" w:color="auto"/>
        <w:left w:val="none" w:sz="0" w:space="0" w:color="auto"/>
        <w:bottom w:val="none" w:sz="0" w:space="0" w:color="auto"/>
        <w:right w:val="none" w:sz="0" w:space="0" w:color="auto"/>
      </w:divBdr>
    </w:div>
    <w:div w:id="164394357">
      <w:bodyDiv w:val="1"/>
      <w:marLeft w:val="0"/>
      <w:marRight w:val="0"/>
      <w:marTop w:val="0"/>
      <w:marBottom w:val="0"/>
      <w:divBdr>
        <w:top w:val="none" w:sz="0" w:space="0" w:color="auto"/>
        <w:left w:val="none" w:sz="0" w:space="0" w:color="auto"/>
        <w:bottom w:val="none" w:sz="0" w:space="0" w:color="auto"/>
        <w:right w:val="none" w:sz="0" w:space="0" w:color="auto"/>
      </w:divBdr>
    </w:div>
    <w:div w:id="164784605">
      <w:bodyDiv w:val="1"/>
      <w:marLeft w:val="0"/>
      <w:marRight w:val="0"/>
      <w:marTop w:val="0"/>
      <w:marBottom w:val="0"/>
      <w:divBdr>
        <w:top w:val="none" w:sz="0" w:space="0" w:color="auto"/>
        <w:left w:val="none" w:sz="0" w:space="0" w:color="auto"/>
        <w:bottom w:val="none" w:sz="0" w:space="0" w:color="auto"/>
        <w:right w:val="none" w:sz="0" w:space="0" w:color="auto"/>
      </w:divBdr>
    </w:div>
    <w:div w:id="374042320">
      <w:bodyDiv w:val="1"/>
      <w:marLeft w:val="0"/>
      <w:marRight w:val="0"/>
      <w:marTop w:val="0"/>
      <w:marBottom w:val="0"/>
      <w:divBdr>
        <w:top w:val="none" w:sz="0" w:space="0" w:color="auto"/>
        <w:left w:val="none" w:sz="0" w:space="0" w:color="auto"/>
        <w:bottom w:val="none" w:sz="0" w:space="0" w:color="auto"/>
        <w:right w:val="none" w:sz="0" w:space="0" w:color="auto"/>
      </w:divBdr>
    </w:div>
    <w:div w:id="437532621">
      <w:bodyDiv w:val="1"/>
      <w:marLeft w:val="0"/>
      <w:marRight w:val="0"/>
      <w:marTop w:val="0"/>
      <w:marBottom w:val="0"/>
      <w:divBdr>
        <w:top w:val="none" w:sz="0" w:space="0" w:color="auto"/>
        <w:left w:val="none" w:sz="0" w:space="0" w:color="auto"/>
        <w:bottom w:val="none" w:sz="0" w:space="0" w:color="auto"/>
        <w:right w:val="none" w:sz="0" w:space="0" w:color="auto"/>
      </w:divBdr>
    </w:div>
    <w:div w:id="531263612">
      <w:bodyDiv w:val="1"/>
      <w:marLeft w:val="0"/>
      <w:marRight w:val="0"/>
      <w:marTop w:val="0"/>
      <w:marBottom w:val="0"/>
      <w:divBdr>
        <w:top w:val="none" w:sz="0" w:space="0" w:color="auto"/>
        <w:left w:val="none" w:sz="0" w:space="0" w:color="auto"/>
        <w:bottom w:val="none" w:sz="0" w:space="0" w:color="auto"/>
        <w:right w:val="none" w:sz="0" w:space="0" w:color="auto"/>
      </w:divBdr>
    </w:div>
    <w:div w:id="568999184">
      <w:bodyDiv w:val="1"/>
      <w:marLeft w:val="0"/>
      <w:marRight w:val="0"/>
      <w:marTop w:val="0"/>
      <w:marBottom w:val="0"/>
      <w:divBdr>
        <w:top w:val="none" w:sz="0" w:space="0" w:color="auto"/>
        <w:left w:val="none" w:sz="0" w:space="0" w:color="auto"/>
        <w:bottom w:val="none" w:sz="0" w:space="0" w:color="auto"/>
        <w:right w:val="none" w:sz="0" w:space="0" w:color="auto"/>
      </w:divBdr>
    </w:div>
    <w:div w:id="570628178">
      <w:bodyDiv w:val="1"/>
      <w:marLeft w:val="0"/>
      <w:marRight w:val="0"/>
      <w:marTop w:val="0"/>
      <w:marBottom w:val="0"/>
      <w:divBdr>
        <w:top w:val="none" w:sz="0" w:space="0" w:color="auto"/>
        <w:left w:val="none" w:sz="0" w:space="0" w:color="auto"/>
        <w:bottom w:val="none" w:sz="0" w:space="0" w:color="auto"/>
        <w:right w:val="none" w:sz="0" w:space="0" w:color="auto"/>
      </w:divBdr>
    </w:div>
    <w:div w:id="616059241">
      <w:bodyDiv w:val="1"/>
      <w:marLeft w:val="0"/>
      <w:marRight w:val="0"/>
      <w:marTop w:val="0"/>
      <w:marBottom w:val="0"/>
      <w:divBdr>
        <w:top w:val="none" w:sz="0" w:space="0" w:color="auto"/>
        <w:left w:val="none" w:sz="0" w:space="0" w:color="auto"/>
        <w:bottom w:val="none" w:sz="0" w:space="0" w:color="auto"/>
        <w:right w:val="none" w:sz="0" w:space="0" w:color="auto"/>
      </w:divBdr>
    </w:div>
    <w:div w:id="630064069">
      <w:bodyDiv w:val="1"/>
      <w:marLeft w:val="0"/>
      <w:marRight w:val="0"/>
      <w:marTop w:val="0"/>
      <w:marBottom w:val="0"/>
      <w:divBdr>
        <w:top w:val="none" w:sz="0" w:space="0" w:color="auto"/>
        <w:left w:val="none" w:sz="0" w:space="0" w:color="auto"/>
        <w:bottom w:val="none" w:sz="0" w:space="0" w:color="auto"/>
        <w:right w:val="none" w:sz="0" w:space="0" w:color="auto"/>
      </w:divBdr>
    </w:div>
    <w:div w:id="670840182">
      <w:bodyDiv w:val="1"/>
      <w:marLeft w:val="0"/>
      <w:marRight w:val="0"/>
      <w:marTop w:val="0"/>
      <w:marBottom w:val="0"/>
      <w:divBdr>
        <w:top w:val="none" w:sz="0" w:space="0" w:color="auto"/>
        <w:left w:val="none" w:sz="0" w:space="0" w:color="auto"/>
        <w:bottom w:val="none" w:sz="0" w:space="0" w:color="auto"/>
        <w:right w:val="none" w:sz="0" w:space="0" w:color="auto"/>
      </w:divBdr>
    </w:div>
    <w:div w:id="693533258">
      <w:bodyDiv w:val="1"/>
      <w:marLeft w:val="0"/>
      <w:marRight w:val="0"/>
      <w:marTop w:val="0"/>
      <w:marBottom w:val="0"/>
      <w:divBdr>
        <w:top w:val="none" w:sz="0" w:space="0" w:color="auto"/>
        <w:left w:val="none" w:sz="0" w:space="0" w:color="auto"/>
        <w:bottom w:val="none" w:sz="0" w:space="0" w:color="auto"/>
        <w:right w:val="none" w:sz="0" w:space="0" w:color="auto"/>
      </w:divBdr>
    </w:div>
    <w:div w:id="788669480">
      <w:bodyDiv w:val="1"/>
      <w:marLeft w:val="0"/>
      <w:marRight w:val="0"/>
      <w:marTop w:val="0"/>
      <w:marBottom w:val="0"/>
      <w:divBdr>
        <w:top w:val="none" w:sz="0" w:space="0" w:color="auto"/>
        <w:left w:val="none" w:sz="0" w:space="0" w:color="auto"/>
        <w:bottom w:val="none" w:sz="0" w:space="0" w:color="auto"/>
        <w:right w:val="none" w:sz="0" w:space="0" w:color="auto"/>
      </w:divBdr>
    </w:div>
    <w:div w:id="1047072700">
      <w:bodyDiv w:val="1"/>
      <w:marLeft w:val="0"/>
      <w:marRight w:val="0"/>
      <w:marTop w:val="0"/>
      <w:marBottom w:val="0"/>
      <w:divBdr>
        <w:top w:val="none" w:sz="0" w:space="0" w:color="auto"/>
        <w:left w:val="none" w:sz="0" w:space="0" w:color="auto"/>
        <w:bottom w:val="none" w:sz="0" w:space="0" w:color="auto"/>
        <w:right w:val="none" w:sz="0" w:space="0" w:color="auto"/>
      </w:divBdr>
    </w:div>
    <w:div w:id="1264146446">
      <w:bodyDiv w:val="1"/>
      <w:marLeft w:val="0"/>
      <w:marRight w:val="0"/>
      <w:marTop w:val="0"/>
      <w:marBottom w:val="0"/>
      <w:divBdr>
        <w:top w:val="none" w:sz="0" w:space="0" w:color="auto"/>
        <w:left w:val="none" w:sz="0" w:space="0" w:color="auto"/>
        <w:bottom w:val="none" w:sz="0" w:space="0" w:color="auto"/>
        <w:right w:val="none" w:sz="0" w:space="0" w:color="auto"/>
      </w:divBdr>
    </w:div>
    <w:div w:id="1397314521">
      <w:bodyDiv w:val="1"/>
      <w:marLeft w:val="0"/>
      <w:marRight w:val="0"/>
      <w:marTop w:val="0"/>
      <w:marBottom w:val="0"/>
      <w:divBdr>
        <w:top w:val="none" w:sz="0" w:space="0" w:color="auto"/>
        <w:left w:val="none" w:sz="0" w:space="0" w:color="auto"/>
        <w:bottom w:val="none" w:sz="0" w:space="0" w:color="auto"/>
        <w:right w:val="none" w:sz="0" w:space="0" w:color="auto"/>
      </w:divBdr>
    </w:div>
    <w:div w:id="1613517978">
      <w:bodyDiv w:val="1"/>
      <w:marLeft w:val="0"/>
      <w:marRight w:val="0"/>
      <w:marTop w:val="0"/>
      <w:marBottom w:val="0"/>
      <w:divBdr>
        <w:top w:val="none" w:sz="0" w:space="0" w:color="auto"/>
        <w:left w:val="none" w:sz="0" w:space="0" w:color="auto"/>
        <w:bottom w:val="none" w:sz="0" w:space="0" w:color="auto"/>
        <w:right w:val="none" w:sz="0" w:space="0" w:color="auto"/>
      </w:divBdr>
    </w:div>
    <w:div w:id="1620061757">
      <w:bodyDiv w:val="1"/>
      <w:marLeft w:val="0"/>
      <w:marRight w:val="0"/>
      <w:marTop w:val="0"/>
      <w:marBottom w:val="0"/>
      <w:divBdr>
        <w:top w:val="none" w:sz="0" w:space="0" w:color="auto"/>
        <w:left w:val="none" w:sz="0" w:space="0" w:color="auto"/>
        <w:bottom w:val="none" w:sz="0" w:space="0" w:color="auto"/>
        <w:right w:val="none" w:sz="0" w:space="0" w:color="auto"/>
      </w:divBdr>
    </w:div>
    <w:div w:id="1675759430">
      <w:bodyDiv w:val="1"/>
      <w:marLeft w:val="0"/>
      <w:marRight w:val="0"/>
      <w:marTop w:val="0"/>
      <w:marBottom w:val="0"/>
      <w:divBdr>
        <w:top w:val="none" w:sz="0" w:space="0" w:color="auto"/>
        <w:left w:val="none" w:sz="0" w:space="0" w:color="auto"/>
        <w:bottom w:val="none" w:sz="0" w:space="0" w:color="auto"/>
        <w:right w:val="none" w:sz="0" w:space="0" w:color="auto"/>
      </w:divBdr>
    </w:div>
    <w:div w:id="1722971547">
      <w:bodyDiv w:val="1"/>
      <w:marLeft w:val="0"/>
      <w:marRight w:val="0"/>
      <w:marTop w:val="0"/>
      <w:marBottom w:val="0"/>
      <w:divBdr>
        <w:top w:val="none" w:sz="0" w:space="0" w:color="auto"/>
        <w:left w:val="none" w:sz="0" w:space="0" w:color="auto"/>
        <w:bottom w:val="none" w:sz="0" w:space="0" w:color="auto"/>
        <w:right w:val="none" w:sz="0" w:space="0" w:color="auto"/>
      </w:divBdr>
    </w:div>
    <w:div w:id="1779178262">
      <w:bodyDiv w:val="1"/>
      <w:marLeft w:val="0"/>
      <w:marRight w:val="0"/>
      <w:marTop w:val="0"/>
      <w:marBottom w:val="0"/>
      <w:divBdr>
        <w:top w:val="none" w:sz="0" w:space="0" w:color="auto"/>
        <w:left w:val="none" w:sz="0" w:space="0" w:color="auto"/>
        <w:bottom w:val="none" w:sz="0" w:space="0" w:color="auto"/>
        <w:right w:val="none" w:sz="0" w:space="0" w:color="auto"/>
      </w:divBdr>
    </w:div>
    <w:div w:id="1796480288">
      <w:bodyDiv w:val="1"/>
      <w:marLeft w:val="0"/>
      <w:marRight w:val="0"/>
      <w:marTop w:val="0"/>
      <w:marBottom w:val="0"/>
      <w:divBdr>
        <w:top w:val="none" w:sz="0" w:space="0" w:color="auto"/>
        <w:left w:val="none" w:sz="0" w:space="0" w:color="auto"/>
        <w:bottom w:val="none" w:sz="0" w:space="0" w:color="auto"/>
        <w:right w:val="none" w:sz="0" w:space="0" w:color="auto"/>
      </w:divBdr>
    </w:div>
    <w:div w:id="1852182191">
      <w:bodyDiv w:val="1"/>
      <w:marLeft w:val="0"/>
      <w:marRight w:val="0"/>
      <w:marTop w:val="0"/>
      <w:marBottom w:val="0"/>
      <w:divBdr>
        <w:top w:val="none" w:sz="0" w:space="0" w:color="auto"/>
        <w:left w:val="none" w:sz="0" w:space="0" w:color="auto"/>
        <w:bottom w:val="none" w:sz="0" w:space="0" w:color="auto"/>
        <w:right w:val="none" w:sz="0" w:space="0" w:color="auto"/>
      </w:divBdr>
    </w:div>
    <w:div w:id="1888099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1D4EB-114B-4929-9F53-AF29B03410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2935</Words>
  <Characters>16735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2020-11-07T05:03:00Z</dcterms:created>
  <dcterms:modified xsi:type="dcterms:W3CDTF">2023-01-02T18:00:00Z</dcterms:modified>
</cp:coreProperties>
</file>