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E47E2C9" w:rsidP="1B627B01" w:rsidRDefault="0E47E2C9" w14:paraId="57D41A13" w14:textId="6E2D615A">
      <w:pPr>
        <w:pStyle w:val="Normal"/>
        <w:rPr>
          <w:rFonts w:ascii="Arial" w:hAnsi="Arial" w:eastAsia="Arial" w:cs="Arial"/>
          <w:noProof w:val="0"/>
          <w:color w:val="000000" w:themeColor="text1" w:themeTint="FF" w:themeShade="FF"/>
          <w:sz w:val="24"/>
          <w:szCs w:val="24"/>
          <w:lang w:val="en-US"/>
        </w:rPr>
      </w:pPr>
      <w:r w:rsidRPr="23CEBF7D" w:rsidR="23CEBF7D">
        <w:rPr>
          <w:rFonts w:ascii="Arial" w:hAnsi="Arial" w:eastAsia="Arial" w:cs="Arial"/>
          <w:color w:val="000000" w:themeColor="text1" w:themeTint="FF" w:themeShade="FF"/>
          <w:sz w:val="24"/>
          <w:szCs w:val="24"/>
        </w:rPr>
        <w:t>This paper is written from the perspective of a person-</w:t>
      </w:r>
      <w:proofErr w:type="spellStart"/>
      <w:r w:rsidRPr="23CEBF7D" w:rsidR="23CEBF7D">
        <w:rPr>
          <w:rFonts w:ascii="Arial" w:hAnsi="Arial" w:eastAsia="Arial" w:cs="Arial"/>
          <w:color w:val="000000" w:themeColor="text1" w:themeTint="FF" w:themeShade="FF"/>
          <w:sz w:val="24"/>
          <w:szCs w:val="24"/>
        </w:rPr>
        <w:t>centred</w:t>
      </w:r>
      <w:proofErr w:type="spellEnd"/>
      <w:r w:rsidRPr="23CEBF7D" w:rsidR="23CEBF7D">
        <w:rPr>
          <w:rFonts w:ascii="Arial" w:hAnsi="Arial" w:eastAsia="Arial" w:cs="Arial"/>
          <w:color w:val="000000" w:themeColor="text1" w:themeTint="FF" w:themeShade="FF"/>
          <w:sz w:val="24"/>
          <w:szCs w:val="24"/>
        </w:rPr>
        <w:t xml:space="preserve"> therapist working as part of a multi-disciplinary team within the National Health Service (NHS). It will </w:t>
      </w:r>
      <w:proofErr w:type="spellStart"/>
      <w:r w:rsidRPr="23CEBF7D" w:rsidR="23CEBF7D">
        <w:rPr>
          <w:rFonts w:ascii="Arial" w:hAnsi="Arial" w:eastAsia="Arial" w:cs="Arial"/>
          <w:color w:val="000000" w:themeColor="text1" w:themeTint="FF" w:themeShade="FF"/>
          <w:sz w:val="24"/>
          <w:szCs w:val="24"/>
        </w:rPr>
        <w:t>endeavour</w:t>
      </w:r>
      <w:proofErr w:type="spellEnd"/>
      <w:r w:rsidRPr="23CEBF7D" w:rsidR="23CEBF7D">
        <w:rPr>
          <w:rFonts w:ascii="Arial" w:hAnsi="Arial" w:eastAsia="Arial" w:cs="Arial"/>
          <w:color w:val="000000" w:themeColor="text1" w:themeTint="FF" w:themeShade="FF"/>
          <w:sz w:val="24"/>
          <w:szCs w:val="24"/>
        </w:rPr>
        <w:t xml:space="preserve"> to critically discuss how such a therapist may work with an adult client diagnosed with moderate anorexia nervosa (AN) within the paradigm of the medical model, exploring the tensions that could arise from a person-</w:t>
      </w:r>
      <w:proofErr w:type="spellStart"/>
      <w:r w:rsidRPr="23CEBF7D" w:rsidR="23CEBF7D">
        <w:rPr>
          <w:rFonts w:ascii="Arial" w:hAnsi="Arial" w:eastAsia="Arial" w:cs="Arial"/>
          <w:color w:val="000000" w:themeColor="text1" w:themeTint="FF" w:themeShade="FF"/>
          <w:sz w:val="24"/>
          <w:szCs w:val="24"/>
        </w:rPr>
        <w:t>centred</w:t>
      </w:r>
      <w:proofErr w:type="spellEnd"/>
      <w:r w:rsidRPr="23CEBF7D" w:rsidR="23CEBF7D">
        <w:rPr>
          <w:rFonts w:ascii="Arial" w:hAnsi="Arial" w:eastAsia="Arial" w:cs="Arial"/>
          <w:color w:val="000000" w:themeColor="text1" w:themeTint="FF" w:themeShade="FF"/>
          <w:sz w:val="24"/>
          <w:szCs w:val="24"/>
        </w:rPr>
        <w:t xml:space="preserve"> therapeutic perspective. </w:t>
      </w:r>
      <w:proofErr w:type="gramStart"/>
      <w:r w:rsidRPr="23CEBF7D" w:rsidR="23CEBF7D">
        <w:rPr>
          <w:rFonts w:ascii="Arial" w:hAnsi="Arial" w:eastAsia="Arial" w:cs="Arial"/>
          <w:color w:val="000000" w:themeColor="text1" w:themeTint="FF" w:themeShade="FF"/>
          <w:sz w:val="24"/>
          <w:szCs w:val="24"/>
        </w:rPr>
        <w:t>AN</w:t>
      </w:r>
      <w:proofErr w:type="gramEnd"/>
      <w:r w:rsidRPr="23CEBF7D" w:rsidR="23CEBF7D">
        <w:rPr>
          <w:rFonts w:ascii="Arial" w:hAnsi="Arial" w:eastAsia="Arial" w:cs="Arial"/>
          <w:color w:val="000000" w:themeColor="text1" w:themeTint="FF" w:themeShade="FF"/>
          <w:sz w:val="24"/>
          <w:szCs w:val="24"/>
        </w:rPr>
        <w:t xml:space="preserve"> is considered a severe psychiatric illness (</w:t>
      </w:r>
      <w:r w:rsidRPr="23CEBF7D" w:rsidR="23CEBF7D">
        <w:rPr>
          <w:rFonts w:ascii="Arial" w:hAnsi="Arial" w:eastAsia="Arial" w:cs="Arial"/>
          <w:color w:val="000000" w:themeColor="text1" w:themeTint="FF" w:themeShade="FF"/>
          <w:sz w:val="24"/>
          <w:szCs w:val="24"/>
        </w:rPr>
        <w:t xml:space="preserve">W Frank and </w:t>
      </w:r>
      <w:proofErr w:type="spellStart"/>
      <w:r w:rsidRPr="23CEBF7D" w:rsidR="23CEBF7D">
        <w:rPr>
          <w:rFonts w:ascii="Arial" w:hAnsi="Arial" w:eastAsia="Arial" w:cs="Arial"/>
          <w:color w:val="000000" w:themeColor="text1" w:themeTint="FF" w:themeShade="FF"/>
          <w:sz w:val="24"/>
          <w:szCs w:val="24"/>
        </w:rPr>
        <w:t>Shott</w:t>
      </w:r>
      <w:proofErr w:type="spellEnd"/>
      <w:r w:rsidRPr="23CEBF7D" w:rsidR="23CEBF7D">
        <w:rPr>
          <w:rFonts w:ascii="Arial" w:hAnsi="Arial" w:eastAsia="Arial" w:cs="Arial"/>
          <w:color w:val="000000" w:themeColor="text1" w:themeTint="FF" w:themeShade="FF"/>
          <w:sz w:val="24"/>
          <w:szCs w:val="24"/>
        </w:rPr>
        <w:t xml:space="preserve">, 2016) which impacts both psychological and physical health; indeed, </w:t>
      </w:r>
      <w:proofErr w:type="spellStart"/>
      <w:r w:rsidRPr="23CEBF7D" w:rsidR="23CEBF7D">
        <w:rPr>
          <w:rFonts w:ascii="Arial" w:hAnsi="Arial" w:eastAsia="Arial" w:cs="Arial"/>
          <w:color w:val="000000" w:themeColor="text1" w:themeTint="FF" w:themeShade="FF"/>
          <w:sz w:val="24"/>
          <w:szCs w:val="24"/>
        </w:rPr>
        <w:t>Jahraus</w:t>
      </w:r>
      <w:proofErr w:type="spellEnd"/>
      <w:r w:rsidRPr="23CEBF7D" w:rsidR="23CEBF7D">
        <w:rPr>
          <w:rFonts w:ascii="Arial" w:hAnsi="Arial" w:eastAsia="Arial" w:cs="Arial"/>
          <w:color w:val="000000" w:themeColor="text1" w:themeTint="FF" w:themeShade="FF"/>
          <w:sz w:val="24"/>
          <w:szCs w:val="24"/>
        </w:rPr>
        <w:t xml:space="preserve"> </w:t>
      </w:r>
      <w:r w:rsidRPr="23CEBF7D" w:rsidR="23CEBF7D">
        <w:rPr>
          <w:rFonts w:ascii="Arial" w:hAnsi="Arial" w:eastAsia="Arial" w:cs="Arial"/>
          <w:color w:val="000000" w:themeColor="text1" w:themeTint="FF" w:themeShade="FF"/>
          <w:sz w:val="24"/>
          <w:szCs w:val="24"/>
        </w:rPr>
        <w:t xml:space="preserve">(2018) suggests that no illnesses cross the spectrum of medical and behavioral health more than eating disorders. </w:t>
      </w:r>
      <w:proofErr w:type="spellStart"/>
      <w:r w:rsidRPr="23CEBF7D" w:rsidR="23CEBF7D">
        <w:rPr>
          <w:rFonts w:ascii="Arial" w:hAnsi="Arial" w:eastAsia="Arial" w:cs="Arial"/>
          <w:color w:val="000000" w:themeColor="text1" w:themeTint="FF" w:themeShade="FF"/>
          <w:sz w:val="24"/>
          <w:szCs w:val="24"/>
        </w:rPr>
        <w:t>Characterised</w:t>
      </w:r>
      <w:proofErr w:type="spellEnd"/>
      <w:r w:rsidRPr="23CEBF7D" w:rsidR="23CEBF7D">
        <w:rPr>
          <w:rFonts w:ascii="Arial" w:hAnsi="Arial" w:eastAsia="Arial" w:cs="Arial"/>
          <w:color w:val="000000" w:themeColor="text1" w:themeTint="FF" w:themeShade="FF"/>
          <w:sz w:val="24"/>
          <w:szCs w:val="24"/>
        </w:rPr>
        <w:t xml:space="preserve"> by harmful eating </w:t>
      </w:r>
      <w:proofErr w:type="spellStart"/>
      <w:r w:rsidRPr="23CEBF7D" w:rsidR="23CEBF7D">
        <w:rPr>
          <w:rFonts w:ascii="Arial" w:hAnsi="Arial" w:eastAsia="Arial" w:cs="Arial"/>
          <w:color w:val="000000" w:themeColor="text1" w:themeTint="FF" w:themeShade="FF"/>
          <w:sz w:val="24"/>
          <w:szCs w:val="24"/>
        </w:rPr>
        <w:t>behaviours</w:t>
      </w:r>
      <w:proofErr w:type="spellEnd"/>
      <w:r w:rsidRPr="23CEBF7D" w:rsidR="23CEBF7D">
        <w:rPr>
          <w:rFonts w:ascii="Arial" w:hAnsi="Arial" w:eastAsia="Arial" w:cs="Arial"/>
          <w:color w:val="000000" w:themeColor="text1" w:themeTint="FF" w:themeShade="FF"/>
          <w:sz w:val="24"/>
          <w:szCs w:val="24"/>
        </w:rPr>
        <w:t xml:space="preserve"> such as restricting calories (</w:t>
      </w:r>
      <w:r w:rsidRPr="23CEBF7D" w:rsidR="23CEBF7D">
        <w:rPr>
          <w:rFonts w:ascii="Arial" w:hAnsi="Arial" w:eastAsia="Arial" w:cs="Arial"/>
          <w:color w:val="auto"/>
          <w:sz w:val="24"/>
          <w:szCs w:val="24"/>
        </w:rPr>
        <w:t xml:space="preserve">World Health </w:t>
      </w:r>
      <w:proofErr w:type="spellStart"/>
      <w:r w:rsidRPr="23CEBF7D" w:rsidR="23CEBF7D">
        <w:rPr>
          <w:rFonts w:ascii="Arial" w:hAnsi="Arial" w:eastAsia="Arial" w:cs="Arial"/>
          <w:color w:val="auto"/>
          <w:sz w:val="24"/>
          <w:szCs w:val="24"/>
        </w:rPr>
        <w:t>Organisation</w:t>
      </w:r>
      <w:proofErr w:type="spellEnd"/>
      <w:r w:rsidRPr="23CEBF7D" w:rsidR="23CEBF7D">
        <w:rPr>
          <w:rFonts w:ascii="Arial" w:hAnsi="Arial" w:eastAsia="Arial" w:cs="Arial"/>
          <w:color w:val="000000" w:themeColor="text1" w:themeTint="FF" w:themeShade="FF"/>
          <w:sz w:val="24"/>
          <w:szCs w:val="24"/>
        </w:rPr>
        <w:t>, 2019), AN commonly emerges during adolescence, affects more females than males and is more prevalent in the Western world where food is not in short supply (Pilgrim, 2019). However, there is also evidence of AN onset throughout all age groups, demonstrating there is not necessarily a “typical” demographic affected by the condition (O’Neill, 2018).</w:t>
      </w:r>
    </w:p>
    <w:p w:rsidR="232FA0A8" w:rsidP="1B627B01" w:rsidRDefault="232FA0A8" w14:paraId="14692BC7" w14:textId="1B73F497">
      <w:pPr>
        <w:pStyle w:val="Normal"/>
        <w:rPr>
          <w:rFonts w:ascii="Arial" w:hAnsi="Arial" w:eastAsia="Arial" w:cs="Arial"/>
          <w:noProof w:val="0"/>
          <w:color w:val="333333"/>
          <w:sz w:val="24"/>
          <w:szCs w:val="24"/>
          <w:lang w:val="en-US"/>
        </w:rPr>
      </w:pPr>
      <w:proofErr w:type="gramStart"/>
      <w:r w:rsidRPr="23CEBF7D" w:rsidR="23CEBF7D">
        <w:rPr>
          <w:rFonts w:ascii="Arial" w:hAnsi="Arial" w:eastAsia="Arial" w:cs="Arial"/>
          <w:color w:val="000000" w:themeColor="text1" w:themeTint="FF" w:themeShade="FF"/>
          <w:sz w:val="24"/>
          <w:szCs w:val="24"/>
        </w:rPr>
        <w:t>AN</w:t>
      </w:r>
      <w:proofErr w:type="gramEnd"/>
      <w:r w:rsidRPr="23CEBF7D" w:rsidR="23CEBF7D">
        <w:rPr>
          <w:rFonts w:ascii="Arial" w:hAnsi="Arial" w:eastAsia="Arial" w:cs="Arial"/>
          <w:color w:val="000000" w:themeColor="text1" w:themeTint="FF" w:themeShade="FF"/>
          <w:sz w:val="24"/>
          <w:szCs w:val="24"/>
        </w:rPr>
        <w:t xml:space="preserve"> is often linked to other mental health issues such as depression, self-harm, anxiety and substance misuse (World Health </w:t>
      </w:r>
      <w:proofErr w:type="spellStart"/>
      <w:r w:rsidRPr="23CEBF7D" w:rsidR="23CEBF7D">
        <w:rPr>
          <w:rFonts w:ascii="Arial" w:hAnsi="Arial" w:eastAsia="Arial" w:cs="Arial"/>
          <w:color w:val="000000" w:themeColor="text1" w:themeTint="FF" w:themeShade="FF"/>
          <w:sz w:val="24"/>
          <w:szCs w:val="24"/>
        </w:rPr>
        <w:t>Organisation</w:t>
      </w:r>
      <w:proofErr w:type="spellEnd"/>
      <w:r w:rsidRPr="23CEBF7D" w:rsidR="23CEBF7D">
        <w:rPr>
          <w:rFonts w:ascii="Arial" w:hAnsi="Arial" w:eastAsia="Arial" w:cs="Arial"/>
          <w:color w:val="000000" w:themeColor="text1" w:themeTint="FF" w:themeShade="FF"/>
          <w:sz w:val="24"/>
          <w:szCs w:val="24"/>
        </w:rPr>
        <w:t xml:space="preserve">, 2019), which further indicates its potential for complexity. It has also been suggested that AN itself could be considered self-harming in nature; an individual denying themselves food is harmful in that it can lead to starvation and a range of health problems which may be life-threatening (Pilgrim, 2019). Indeed, the threat to life is such that AN has the highest mortality rate of any mental health diagnosis, either due to medical complications arising from starvation or an increased risk of suicide (Harding, 2017). Those with serious health complications arising from AN or deemed to be at risk of self-harm or suicide may be admitted to hospital, and if seriously ill individuals refuse treatment they may be admitted for compulsory treatment under the Mental Health Act (NHS, 2019). Research has shown that the average duration of AN is eight years with approximately 46% fully recovering, 33% improving and 20% remaining chronically ill (Beat Eating Disorders, 2020). Worse outcomes have been reported in adult-onset AN, those in need of </w:t>
      </w:r>
      <w:proofErr w:type="spellStart"/>
      <w:r w:rsidRPr="23CEBF7D" w:rsidR="23CEBF7D">
        <w:rPr>
          <w:rFonts w:ascii="Arial" w:hAnsi="Arial" w:eastAsia="Arial" w:cs="Arial"/>
          <w:color w:val="000000" w:themeColor="text1" w:themeTint="FF" w:themeShade="FF"/>
          <w:sz w:val="24"/>
          <w:szCs w:val="24"/>
        </w:rPr>
        <w:t>hospitalisation</w:t>
      </w:r>
      <w:proofErr w:type="spellEnd"/>
      <w:r w:rsidRPr="23CEBF7D" w:rsidR="23CEBF7D">
        <w:rPr>
          <w:rFonts w:ascii="Arial" w:hAnsi="Arial" w:eastAsia="Arial" w:cs="Arial"/>
          <w:color w:val="000000" w:themeColor="text1" w:themeTint="FF" w:themeShade="FF"/>
          <w:sz w:val="24"/>
          <w:szCs w:val="24"/>
        </w:rPr>
        <w:t xml:space="preserve"> and who have lived with the disorder for a long time before help is sought, however the recovery rate is deemed higher at 70-80% or more when AN begins in adolescence (</w:t>
      </w:r>
      <w:proofErr w:type="spellStart"/>
      <w:r w:rsidRPr="23CEBF7D" w:rsidR="23CEBF7D">
        <w:rPr>
          <w:rFonts w:ascii="Arial" w:hAnsi="Arial" w:eastAsia="Arial" w:cs="Arial"/>
          <w:color w:val="000000" w:themeColor="text1" w:themeTint="FF" w:themeShade="FF"/>
          <w:sz w:val="24"/>
          <w:szCs w:val="24"/>
        </w:rPr>
        <w:t>Jagielska</w:t>
      </w:r>
      <w:proofErr w:type="spellEnd"/>
      <w:r w:rsidRPr="23CEBF7D" w:rsidR="23CEBF7D">
        <w:rPr>
          <w:rFonts w:ascii="Arial" w:hAnsi="Arial" w:eastAsia="Arial" w:cs="Arial"/>
          <w:color w:val="000000" w:themeColor="text1" w:themeTint="FF" w:themeShade="FF"/>
          <w:sz w:val="24"/>
          <w:szCs w:val="24"/>
        </w:rPr>
        <w:t xml:space="preserve"> and </w:t>
      </w:r>
      <w:proofErr w:type="spellStart"/>
      <w:r w:rsidRPr="23CEBF7D" w:rsidR="23CEBF7D">
        <w:rPr>
          <w:rFonts w:ascii="Arial" w:hAnsi="Arial" w:eastAsia="Arial" w:cs="Arial"/>
          <w:color w:val="000000" w:themeColor="text1" w:themeTint="FF" w:themeShade="FF"/>
          <w:sz w:val="24"/>
          <w:szCs w:val="24"/>
        </w:rPr>
        <w:t>Kacperska</w:t>
      </w:r>
      <w:proofErr w:type="spellEnd"/>
      <w:r w:rsidRPr="23CEBF7D" w:rsidR="23CEBF7D">
        <w:rPr>
          <w:rFonts w:ascii="Arial" w:hAnsi="Arial" w:eastAsia="Arial" w:cs="Arial"/>
          <w:color w:val="000000" w:themeColor="text1" w:themeTint="FF" w:themeShade="FF"/>
          <w:sz w:val="24"/>
          <w:szCs w:val="24"/>
        </w:rPr>
        <w:t xml:space="preserve">, 2017). Meanwhile, </w:t>
      </w:r>
      <w:r w:rsidRPr="23CEBF7D" w:rsidR="23CEBF7D">
        <w:rPr>
          <w:rFonts w:ascii="Arial" w:hAnsi="Arial" w:eastAsia="Arial" w:cs="Arial"/>
          <w:noProof w:val="0"/>
          <w:sz w:val="24"/>
          <w:szCs w:val="24"/>
          <w:lang w:val="en-US"/>
        </w:rPr>
        <w:t>more than 50% relapse within a year of successful inpatient treatment (</w:t>
      </w:r>
      <w:r w:rsidRPr="23CEBF7D" w:rsidR="23CEBF7D">
        <w:rPr>
          <w:rFonts w:ascii="Arial" w:hAnsi="Arial" w:eastAsia="Arial" w:cs="Arial"/>
          <w:noProof w:val="0"/>
          <w:color w:val="000000" w:themeColor="text1" w:themeTint="FF" w:themeShade="FF"/>
          <w:sz w:val="24"/>
          <w:szCs w:val="24"/>
          <w:lang w:val="en-US"/>
        </w:rPr>
        <w:t xml:space="preserve">Khalsa </w:t>
      </w:r>
      <w:r w:rsidRPr="23CEBF7D" w:rsidR="23CEBF7D">
        <w:rPr>
          <w:rFonts w:ascii="Arial" w:hAnsi="Arial" w:eastAsia="Arial" w:cs="Arial"/>
          <w:noProof w:val="0"/>
          <w:color w:val="333333"/>
          <w:sz w:val="24"/>
          <w:szCs w:val="24"/>
          <w:lang w:val="en-US"/>
        </w:rPr>
        <w:t>et al., 2017). The m</w:t>
      </w:r>
      <w:r w:rsidRPr="23CEBF7D" w:rsidR="23CEBF7D">
        <w:rPr>
          <w:rFonts w:ascii="Arial" w:hAnsi="Arial" w:eastAsia="Arial" w:cs="Arial"/>
          <w:noProof w:val="0"/>
          <w:sz w:val="24"/>
          <w:szCs w:val="24"/>
          <w:lang w:val="en-US"/>
        </w:rPr>
        <w:t xml:space="preserve">ortality rate is estimated to be 2.8% over 11 years post-treatment and as high as </w:t>
      </w:r>
      <w:r w:rsidRPr="23CEBF7D" w:rsidR="23CEBF7D">
        <w:rPr>
          <w:rFonts w:ascii="Arial" w:hAnsi="Arial" w:eastAsia="Arial" w:cs="Arial"/>
          <w:color w:val="000000" w:themeColor="text1" w:themeTint="FF" w:themeShade="FF"/>
          <w:sz w:val="24"/>
          <w:szCs w:val="24"/>
        </w:rPr>
        <w:t xml:space="preserve">18% in long-term follow-up studies </w:t>
      </w:r>
      <w:r w:rsidRPr="23CEBF7D" w:rsidR="23CEBF7D">
        <w:rPr>
          <w:rFonts w:ascii="Arial" w:hAnsi="Arial" w:eastAsia="Arial" w:cs="Arial"/>
          <w:noProof w:val="0"/>
          <w:sz w:val="24"/>
          <w:szCs w:val="24"/>
          <w:lang w:val="en-US"/>
        </w:rPr>
        <w:t>(</w:t>
      </w:r>
      <w:r w:rsidRPr="23CEBF7D" w:rsidR="23CEBF7D">
        <w:rPr>
          <w:rFonts w:ascii="Arial" w:hAnsi="Arial" w:eastAsia="Arial" w:cs="Arial"/>
          <w:noProof w:val="0"/>
          <w:color w:val="333333"/>
          <w:sz w:val="24"/>
          <w:szCs w:val="24"/>
          <w:lang w:val="en-US"/>
        </w:rPr>
        <w:t xml:space="preserve">Khalsa et al., 2017). </w:t>
      </w:r>
      <w:r w:rsidRPr="23CEBF7D" w:rsidR="23CEBF7D">
        <w:rPr>
          <w:rFonts w:ascii="Arial" w:hAnsi="Arial" w:eastAsia="Arial" w:cs="Arial"/>
          <w:color w:val="000000" w:themeColor="text1" w:themeTint="FF" w:themeShade="FF"/>
          <w:sz w:val="24"/>
          <w:szCs w:val="24"/>
        </w:rPr>
        <w:t xml:space="preserve">It can therefore be said that </w:t>
      </w:r>
      <w:r w:rsidRPr="23CEBF7D" w:rsidR="23CEBF7D">
        <w:rPr>
          <w:rFonts w:ascii="Arial" w:hAnsi="Arial" w:eastAsia="Arial" w:cs="Arial"/>
          <w:noProof w:val="0"/>
          <w:color w:val="333333"/>
          <w:sz w:val="24"/>
          <w:szCs w:val="24"/>
          <w:lang w:val="en-US"/>
        </w:rPr>
        <w:t>AN is a serious, complex and potentially fatal mental health condition. It could be argued that the dual aspect of medical and psychological risk is why AN is acknowledged as having the highest mortality rate of any mental health illness. Schmidt et al. (2016) suggest that the high risk of mortality therefore means that the disease burden for those with AN, their caregivers and society is also high. Furthermore, given that recovery rates are low to moderate and relapse and mortality rates high, it could be argued that current treatment options available in mainstream mental health services are largely ineffective, except for those experiencing AN onset in adolescence, potentially indicating a discrepancy between treatment services for these groups.</w:t>
      </w:r>
    </w:p>
    <w:p w:rsidR="232FA0A8" w:rsidP="1B627B01" w:rsidRDefault="232FA0A8" w14:paraId="02963090" w14:textId="70E68149">
      <w:pPr>
        <w:pStyle w:val="Normal"/>
        <w:rPr>
          <w:rFonts w:ascii="Arial" w:hAnsi="Arial" w:eastAsia="Arial" w:cs="Arial"/>
          <w:noProof w:val="0"/>
          <w:color w:val="111111"/>
          <w:sz w:val="24"/>
          <w:szCs w:val="24"/>
          <w:lang w:val="en-US"/>
        </w:rPr>
      </w:pPr>
      <w:r w:rsidRPr="23CEBF7D" w:rsidR="23CEBF7D">
        <w:rPr>
          <w:rFonts w:ascii="Arial" w:hAnsi="Arial" w:eastAsia="Arial" w:cs="Arial"/>
          <w:color w:val="000000" w:themeColor="text1" w:themeTint="FF" w:themeShade="FF"/>
          <w:sz w:val="24"/>
          <w:szCs w:val="24"/>
        </w:rPr>
        <w:t xml:space="preserve">The medical model employed by GPs and mental health practitioners such as psychiatrists and clinical psychologists within the NHS is based on the assumption that psychological disorders, like medical illnesses, need expert diagnosis for the right treatment to be prescribed (Joseph, 2017) and practitioners are trained in the use of the </w:t>
      </w:r>
      <w:r w:rsidRPr="23CEBF7D" w:rsidR="23CEBF7D">
        <w:rPr>
          <w:rFonts w:ascii="Arial" w:hAnsi="Arial" w:eastAsia="Arial" w:cs="Arial"/>
          <w:noProof w:val="0"/>
          <w:color w:val="111111"/>
          <w:sz w:val="24"/>
          <w:szCs w:val="24"/>
          <w:lang w:val="en-US"/>
        </w:rPr>
        <w:t>Diagnostic and Statistical Manual of Mental Disorders (DSM-V), a comprehensive body of work that defines and classifies psychiatric disorders in order to improve diagnoses, treatment, and research (</w:t>
      </w:r>
      <w:r w:rsidRPr="23CEBF7D" w:rsidR="23CEBF7D">
        <w:rPr>
          <w:rFonts w:ascii="Arial" w:hAnsi="Arial" w:eastAsia="Arial" w:cs="Arial"/>
          <w:noProof w:val="0"/>
          <w:color w:val="000000" w:themeColor="text1" w:themeTint="FF" w:themeShade="FF"/>
          <w:sz w:val="24"/>
          <w:szCs w:val="24"/>
          <w:lang w:val="en-US"/>
        </w:rPr>
        <w:t>American Psychiatric Association</w:t>
      </w:r>
      <w:r w:rsidRPr="23CEBF7D" w:rsidR="23CEBF7D">
        <w:rPr>
          <w:rFonts w:ascii="Arial" w:hAnsi="Arial" w:eastAsia="Arial" w:cs="Arial"/>
          <w:noProof w:val="0"/>
          <w:color w:val="111111"/>
          <w:sz w:val="24"/>
          <w:szCs w:val="24"/>
          <w:lang w:val="en-US"/>
        </w:rPr>
        <w:t>, 2013).</w:t>
      </w:r>
      <w:r w:rsidRPr="23CEBF7D" w:rsidR="23CEBF7D">
        <w:rPr>
          <w:rFonts w:ascii="Arial" w:hAnsi="Arial" w:eastAsia="Arial" w:cs="Arial"/>
          <w:color w:val="000000" w:themeColor="text1" w:themeTint="FF" w:themeShade="FF"/>
          <w:sz w:val="24"/>
          <w:szCs w:val="24"/>
        </w:rPr>
        <w:t xml:space="preserve"> It can therefore be said that mental health problems are diagnosed as illnesses within the medical model and treated as such. It is believed that this is particularly the case for so-called ‘mild to moderate’ mental health problems, for example those which GPs classify as anxiety and depression, which has led to biomedical interventions dominating other treatment methods - and their availability - such as psychotherapy (Pilgrim, 2019). </w:t>
      </w:r>
      <w:r w:rsidRPr="23CEBF7D" w:rsidR="23CEBF7D">
        <w:rPr>
          <w:rFonts w:ascii="Arial" w:hAnsi="Arial" w:eastAsia="Arial" w:cs="Arial"/>
          <w:noProof w:val="0"/>
          <w:color w:val="111111"/>
          <w:sz w:val="24"/>
          <w:szCs w:val="24"/>
          <w:lang w:val="en-US"/>
        </w:rPr>
        <w:t>Conversely, it can be said that person-</w:t>
      </w:r>
      <w:proofErr w:type="spellStart"/>
      <w:r w:rsidRPr="23CEBF7D" w:rsidR="23CEBF7D">
        <w:rPr>
          <w:rFonts w:ascii="Arial" w:hAnsi="Arial" w:eastAsia="Arial" w:cs="Arial"/>
          <w:noProof w:val="0"/>
          <w:color w:val="111111"/>
          <w:sz w:val="24"/>
          <w:szCs w:val="24"/>
          <w:lang w:val="en-US"/>
        </w:rPr>
        <w:t>centred</w:t>
      </w:r>
      <w:proofErr w:type="spellEnd"/>
      <w:r w:rsidRPr="23CEBF7D" w:rsidR="23CEBF7D">
        <w:rPr>
          <w:rFonts w:ascii="Arial" w:hAnsi="Arial" w:eastAsia="Arial" w:cs="Arial"/>
          <w:noProof w:val="0"/>
          <w:color w:val="111111"/>
          <w:sz w:val="24"/>
          <w:szCs w:val="24"/>
          <w:lang w:val="en-US"/>
        </w:rPr>
        <w:t xml:space="preserve"> therapists reject those assumptions employed by the medical model; Rogers (1951), widely acknowledged as the founder of the person-</w:t>
      </w:r>
      <w:proofErr w:type="spellStart"/>
      <w:r w:rsidRPr="23CEBF7D" w:rsidR="23CEBF7D">
        <w:rPr>
          <w:rFonts w:ascii="Arial" w:hAnsi="Arial" w:eastAsia="Arial" w:cs="Arial"/>
          <w:noProof w:val="0"/>
          <w:color w:val="111111"/>
          <w:sz w:val="24"/>
          <w:szCs w:val="24"/>
          <w:lang w:val="en-US"/>
        </w:rPr>
        <w:t>centred</w:t>
      </w:r>
      <w:proofErr w:type="spellEnd"/>
      <w:r w:rsidRPr="23CEBF7D" w:rsidR="23CEBF7D">
        <w:rPr>
          <w:rFonts w:ascii="Arial" w:hAnsi="Arial" w:eastAsia="Arial" w:cs="Arial"/>
          <w:noProof w:val="0"/>
          <w:color w:val="111111"/>
          <w:sz w:val="24"/>
          <w:szCs w:val="24"/>
          <w:lang w:val="en-US"/>
        </w:rPr>
        <w:t xml:space="preserve"> approach, believed psychological diagnoses were unnecessary and damaging because of the responsibility placed on the therapist as the sole expert. Instead, he proposed that the client, rather than the therapist, is the expert because only they know their experience:</w:t>
      </w:r>
    </w:p>
    <w:p w:rsidR="232FA0A8" w:rsidP="1B627B01" w:rsidRDefault="232FA0A8" w14:paraId="1FA95018" w14:textId="3C689C6C">
      <w:pPr>
        <w:pStyle w:val="Normal"/>
        <w:ind w:left="720" w:firstLine="0"/>
        <w:rPr>
          <w:rFonts w:ascii="Arial" w:hAnsi="Arial" w:eastAsia="Arial" w:cs="Arial"/>
          <w:noProof w:val="0"/>
          <w:color w:val="111111"/>
          <w:sz w:val="24"/>
          <w:szCs w:val="24"/>
          <w:lang w:val="en-US"/>
        </w:rPr>
      </w:pPr>
      <w:r w:rsidRPr="23CEBF7D" w:rsidR="23CEBF7D">
        <w:rPr>
          <w:rFonts w:ascii="Arial" w:hAnsi="Arial" w:eastAsia="Arial" w:cs="Arial"/>
          <w:noProof w:val="0"/>
          <w:color w:val="111111"/>
          <w:sz w:val="24"/>
          <w:szCs w:val="24"/>
          <w:lang w:val="en-US"/>
        </w:rPr>
        <w:t xml:space="preserve">“Therapy </w:t>
      </w:r>
      <w:r w:rsidRPr="23CEBF7D" w:rsidR="23CEBF7D">
        <w:rPr>
          <w:rFonts w:ascii="Arial" w:hAnsi="Arial" w:eastAsia="Arial" w:cs="Arial"/>
          <w:i w:val="1"/>
          <w:iCs w:val="1"/>
          <w:noProof w:val="0"/>
          <w:color w:val="111111"/>
          <w:sz w:val="24"/>
          <w:szCs w:val="24"/>
          <w:lang w:val="en-US"/>
        </w:rPr>
        <w:t xml:space="preserve">is </w:t>
      </w:r>
      <w:r w:rsidRPr="23CEBF7D" w:rsidR="23CEBF7D">
        <w:rPr>
          <w:rFonts w:ascii="Arial" w:hAnsi="Arial" w:eastAsia="Arial" w:cs="Arial"/>
          <w:noProof w:val="0"/>
          <w:color w:val="111111"/>
          <w:sz w:val="24"/>
          <w:szCs w:val="24"/>
          <w:lang w:val="en-US"/>
        </w:rPr>
        <w:t>diagnosis, and this diagnosis is a process which goes on in the experience of the client, rather than in the intellect of the clinician” (Rogers, 1951, pp. 223).</w:t>
      </w:r>
    </w:p>
    <w:p w:rsidR="23CEBF7D" w:rsidP="23CEBF7D" w:rsidRDefault="23CEBF7D" w14:paraId="0F684E51" w14:textId="086FA282">
      <w:pPr>
        <w:pStyle w:val="Normal"/>
        <w:rPr>
          <w:rFonts w:ascii="Arial" w:hAnsi="Arial" w:eastAsia="Arial" w:cs="Arial"/>
          <w:noProof w:val="0"/>
          <w:color w:val="000000" w:themeColor="text1" w:themeTint="FF" w:themeShade="FF"/>
          <w:sz w:val="24"/>
          <w:szCs w:val="24"/>
          <w:lang w:val="en-US"/>
        </w:rPr>
      </w:pPr>
      <w:r w:rsidRPr="23CEBF7D" w:rsidR="23CEBF7D">
        <w:rPr>
          <w:rFonts w:ascii="Arial" w:hAnsi="Arial" w:eastAsia="Arial" w:cs="Arial"/>
          <w:noProof w:val="0"/>
          <w:color w:val="111111"/>
          <w:sz w:val="24"/>
          <w:szCs w:val="24"/>
          <w:lang w:val="en-US"/>
        </w:rPr>
        <w:t>From Rogers’ perspective, it appears that diagnosis is acknowledged, but it is achieved by the client through the therapeutic process rather than by the practitioner in the clinical classification sense of the word. It can therefore be said that the medical model, particularly the concept of diagnosis, is fundamentally at odds with the person-</w:t>
      </w:r>
      <w:proofErr w:type="spellStart"/>
      <w:r w:rsidRPr="23CEBF7D" w:rsidR="23CEBF7D">
        <w:rPr>
          <w:rFonts w:ascii="Arial" w:hAnsi="Arial" w:eastAsia="Arial" w:cs="Arial"/>
          <w:noProof w:val="0"/>
          <w:color w:val="111111"/>
          <w:sz w:val="24"/>
          <w:szCs w:val="24"/>
          <w:lang w:val="en-US"/>
        </w:rPr>
        <w:t>centred</w:t>
      </w:r>
      <w:proofErr w:type="spellEnd"/>
      <w:r w:rsidRPr="23CEBF7D" w:rsidR="23CEBF7D">
        <w:rPr>
          <w:rFonts w:ascii="Arial" w:hAnsi="Arial" w:eastAsia="Arial" w:cs="Arial"/>
          <w:noProof w:val="0"/>
          <w:color w:val="111111"/>
          <w:sz w:val="24"/>
          <w:szCs w:val="24"/>
          <w:lang w:val="en-US"/>
        </w:rPr>
        <w:t xml:space="preserve"> approach regarding who is the expert - the therapist or the client. </w:t>
      </w:r>
    </w:p>
    <w:p w:rsidR="23CEBF7D" w:rsidP="23CEBF7D" w:rsidRDefault="23CEBF7D" w14:paraId="493DEAAA" w14:textId="16040DDA">
      <w:pPr>
        <w:pStyle w:val="Normal"/>
        <w:bidi w:val="0"/>
        <w:spacing w:before="0" w:beforeAutospacing="off" w:after="160" w:afterAutospacing="off" w:line="259" w:lineRule="auto"/>
        <w:ind w:left="0" w:right="0"/>
        <w:jc w:val="left"/>
        <w:rPr>
          <w:rFonts w:ascii="Arial" w:hAnsi="Arial" w:eastAsia="Arial" w:cs="Arial"/>
          <w:sz w:val="24"/>
          <w:szCs w:val="24"/>
        </w:rPr>
      </w:pPr>
      <w:r w:rsidRPr="23CEBF7D" w:rsidR="23CEBF7D">
        <w:rPr>
          <w:rFonts w:ascii="Arial" w:hAnsi="Arial" w:eastAsia="Arial" w:cs="Arial"/>
          <w:noProof w:val="0"/>
          <w:sz w:val="24"/>
          <w:szCs w:val="24"/>
          <w:lang w:val="en-US"/>
        </w:rPr>
        <w:t xml:space="preserve">According to NICE (2017), support should include psychoeducation, monitoring of weight, mental and physical health and any risk factors and be multidisciplinary and </w:t>
      </w:r>
      <w:proofErr w:type="spellStart"/>
      <w:r w:rsidRPr="23CEBF7D" w:rsidR="23CEBF7D">
        <w:rPr>
          <w:rFonts w:ascii="Arial" w:hAnsi="Arial" w:eastAsia="Arial" w:cs="Arial"/>
          <w:noProof w:val="0"/>
          <w:sz w:val="24"/>
          <w:szCs w:val="24"/>
          <w:lang w:val="en-US"/>
        </w:rPr>
        <w:t>co-ordinated</w:t>
      </w:r>
      <w:proofErr w:type="spellEnd"/>
      <w:r w:rsidRPr="23CEBF7D" w:rsidR="23CEBF7D">
        <w:rPr>
          <w:rFonts w:ascii="Arial" w:hAnsi="Arial" w:eastAsia="Arial" w:cs="Arial"/>
          <w:noProof w:val="0"/>
          <w:sz w:val="24"/>
          <w:szCs w:val="24"/>
          <w:lang w:val="en-US"/>
        </w:rPr>
        <w:t xml:space="preserve"> between </w:t>
      </w:r>
      <w:proofErr w:type="spellStart"/>
      <w:r w:rsidRPr="23CEBF7D" w:rsidR="23CEBF7D">
        <w:rPr>
          <w:rFonts w:ascii="Arial" w:hAnsi="Arial" w:eastAsia="Arial" w:cs="Arial"/>
          <w:noProof w:val="0"/>
          <w:sz w:val="24"/>
          <w:szCs w:val="24"/>
          <w:lang w:val="en-US"/>
        </w:rPr>
        <w:t>services.The</w:t>
      </w:r>
      <w:proofErr w:type="spellEnd"/>
      <w:r w:rsidRPr="23CEBF7D" w:rsidR="23CEBF7D">
        <w:rPr>
          <w:rFonts w:ascii="Arial" w:hAnsi="Arial" w:eastAsia="Arial" w:cs="Arial"/>
          <w:noProof w:val="0"/>
          <w:sz w:val="24"/>
          <w:szCs w:val="24"/>
          <w:lang w:val="en-US"/>
        </w:rPr>
        <w:t xml:space="preserve"> guidelines state that helping people to reach a healthy BMI for their age is a key goal and that weight gain is also key in supporting other psychological, physical and quality of life changes that are needed for improvement or recovery. P</w:t>
      </w:r>
      <w:r w:rsidRPr="23CEBF7D" w:rsidR="23CEBF7D">
        <w:rPr>
          <w:rFonts w:ascii="Arial" w:hAnsi="Arial" w:eastAsia="Arial" w:cs="Arial"/>
          <w:noProof w:val="0"/>
          <w:color w:val="000000" w:themeColor="text1" w:themeTint="FF" w:themeShade="FF"/>
          <w:sz w:val="24"/>
          <w:szCs w:val="24"/>
          <w:lang w:val="en-US"/>
        </w:rPr>
        <w:t xml:space="preserve">sychotherapy on an outpatient basis is considered the first-line treatment for adults with moderate AN (NICE, 2017), with numerous evidence-based treatments based on cognitive </w:t>
      </w:r>
      <w:r w:rsidRPr="23CEBF7D" w:rsidR="23CEBF7D">
        <w:rPr>
          <w:rFonts w:ascii="Arial" w:hAnsi="Arial" w:eastAsia="Arial" w:cs="Arial"/>
          <w:noProof w:val="0"/>
          <w:color w:val="000000" w:themeColor="text1" w:themeTint="FF" w:themeShade="FF"/>
          <w:sz w:val="24"/>
          <w:szCs w:val="24"/>
          <w:lang w:val="en-US"/>
        </w:rPr>
        <w:t>behavioural</w:t>
      </w:r>
      <w:r w:rsidRPr="23CEBF7D" w:rsidR="23CEBF7D">
        <w:rPr>
          <w:rFonts w:ascii="Arial" w:hAnsi="Arial" w:eastAsia="Arial" w:cs="Arial"/>
          <w:noProof w:val="0"/>
          <w:color w:val="000000" w:themeColor="text1" w:themeTint="FF" w:themeShade="FF"/>
          <w:sz w:val="24"/>
          <w:szCs w:val="24"/>
          <w:lang w:val="en-US"/>
        </w:rPr>
        <w:t xml:space="preserve"> principles being foremost in the treatment of adults (</w:t>
      </w:r>
      <w:proofErr w:type="spellStart"/>
      <w:r w:rsidRPr="23CEBF7D" w:rsidR="23CEBF7D">
        <w:rPr>
          <w:rFonts w:ascii="Arial" w:hAnsi="Arial" w:eastAsia="Arial" w:cs="Arial"/>
          <w:noProof w:val="0"/>
          <w:color w:val="000000" w:themeColor="text1" w:themeTint="FF" w:themeShade="FF"/>
          <w:sz w:val="24"/>
          <w:szCs w:val="24"/>
          <w:lang w:val="en-US"/>
        </w:rPr>
        <w:t>Steiger</w:t>
      </w:r>
      <w:proofErr w:type="spellEnd"/>
      <w:r w:rsidRPr="23CEBF7D" w:rsidR="23CEBF7D">
        <w:rPr>
          <w:rFonts w:ascii="Arial" w:hAnsi="Arial" w:eastAsia="Arial" w:cs="Arial"/>
          <w:noProof w:val="0"/>
          <w:color w:val="000000" w:themeColor="text1" w:themeTint="FF" w:themeShade="FF"/>
          <w:sz w:val="24"/>
          <w:szCs w:val="24"/>
          <w:lang w:val="en-US"/>
        </w:rPr>
        <w:t xml:space="preserve">, 2017), alongside supervised weight gain and dietary advice (NHS, 2020). A bone-density scan may also be recommended for adults whose weight has been low two years or more, due to a risk of osteoporosis (NHS, 2020). Psychotherapeutic approaches comprising cognitive </w:t>
      </w:r>
      <w:proofErr w:type="spellStart"/>
      <w:r w:rsidRPr="23CEBF7D" w:rsidR="23CEBF7D">
        <w:rPr>
          <w:rFonts w:ascii="Arial" w:hAnsi="Arial" w:eastAsia="Arial" w:cs="Arial"/>
          <w:noProof w:val="0"/>
          <w:color w:val="000000" w:themeColor="text1" w:themeTint="FF" w:themeShade="FF"/>
          <w:sz w:val="24"/>
          <w:szCs w:val="24"/>
          <w:lang w:val="en-US"/>
        </w:rPr>
        <w:t>behavioural</w:t>
      </w:r>
      <w:proofErr w:type="spellEnd"/>
      <w:r w:rsidRPr="23CEBF7D" w:rsidR="23CEBF7D">
        <w:rPr>
          <w:rFonts w:ascii="Arial" w:hAnsi="Arial" w:eastAsia="Arial" w:cs="Arial"/>
          <w:noProof w:val="0"/>
          <w:color w:val="000000" w:themeColor="text1" w:themeTint="FF" w:themeShade="FF"/>
          <w:sz w:val="24"/>
          <w:szCs w:val="24"/>
          <w:lang w:val="en-US"/>
        </w:rPr>
        <w:t xml:space="preserve"> therapy that focuses on eating disorders (CBT-ED), Maudsley Anorexia Nervosa Treatment for Adults (MANTRA) and specialist supportive clinical management (SSCM) are typically used within the NHS, or </w:t>
      </w:r>
      <w:r w:rsidRPr="23CEBF7D" w:rsidR="23CEBF7D">
        <w:rPr>
          <w:rFonts w:ascii="Arial" w:hAnsi="Arial" w:eastAsia="Arial" w:cs="Arial"/>
          <w:noProof w:val="0"/>
          <w:sz w:val="24"/>
          <w:szCs w:val="24"/>
          <w:lang w:val="en-US"/>
        </w:rPr>
        <w:t>eating-disorder-focused focal psychodynamic therapy (FPT) if those treatments are ineffective</w:t>
      </w:r>
      <w:r w:rsidRPr="23CEBF7D" w:rsidR="23CEBF7D">
        <w:rPr>
          <w:rFonts w:ascii="Arial" w:hAnsi="Arial" w:eastAsia="Arial" w:cs="Arial"/>
          <w:noProof w:val="0"/>
          <w:color w:val="000000" w:themeColor="text1" w:themeTint="FF" w:themeShade="FF"/>
          <w:sz w:val="24"/>
          <w:szCs w:val="24"/>
          <w:lang w:val="en-US"/>
        </w:rPr>
        <w:t xml:space="preserve"> (NICE, 2017), the duration of which is weekly sessions of CBT-ED for up 40 weeks, with two sessions a week for the first eight to 12 weeks; 20 weekly sessions for MANTRA and SSCM and weekly sessions of FPT for up to 40 weeks (NHS, 2020). However, a</w:t>
      </w:r>
      <w:r w:rsidRPr="23CEBF7D" w:rsidR="23CEBF7D">
        <w:rPr>
          <w:rFonts w:ascii="Arial" w:hAnsi="Arial" w:eastAsia="Arial" w:cs="Arial"/>
          <w:noProof w:val="0"/>
          <w:sz w:val="24"/>
          <w:szCs w:val="24"/>
          <w:lang w:val="en-US"/>
        </w:rPr>
        <w:t xml:space="preserve"> guide to assist planning and delivering evidence-based psychotherapies across Welsh local authorities and health boards, </w:t>
      </w:r>
      <w:r w:rsidRPr="23CEBF7D" w:rsidR="23CEBF7D">
        <w:rPr>
          <w:rFonts w:ascii="Arial" w:hAnsi="Arial" w:eastAsia="Arial" w:cs="Arial"/>
          <w:noProof w:val="0"/>
          <w:color w:val="333333"/>
          <w:sz w:val="24"/>
          <w:szCs w:val="24"/>
          <w:lang w:val="en-US"/>
        </w:rPr>
        <w:t>Matrics Cymru (2017), aims</w:t>
      </w:r>
      <w:r w:rsidRPr="23CEBF7D" w:rsidR="23CEBF7D">
        <w:rPr>
          <w:rFonts w:ascii="Arial" w:hAnsi="Arial" w:eastAsia="Arial" w:cs="Arial"/>
          <w:noProof w:val="0"/>
          <w:sz w:val="24"/>
          <w:szCs w:val="24"/>
          <w:lang w:val="en-US"/>
        </w:rPr>
        <w:t xml:space="preserve"> “to develop universal approaches to service delivery” (pp.6) and recommends CBT-ED as the sole intervention for mild to moderate AN.</w:t>
      </w:r>
      <w:r w:rsidRPr="23CEBF7D" w:rsidR="23CEBF7D">
        <w:rPr>
          <w:rFonts w:ascii="Arial" w:hAnsi="Arial" w:eastAsia="Arial" w:cs="Arial"/>
          <w:noProof w:val="0"/>
          <w:color w:val="000000" w:themeColor="text1" w:themeTint="FF" w:themeShade="FF"/>
          <w:sz w:val="24"/>
          <w:szCs w:val="24"/>
          <w:lang w:val="en-US"/>
        </w:rPr>
        <w:t xml:space="preserve"> CBT-ED has been widely investigated with randomly controlled trials (RCTs) and meta-analyses supporting its efficacy (Linardon et al., 2017). However, a gap has been </w:t>
      </w:r>
      <w:proofErr w:type="spellStart"/>
      <w:r w:rsidRPr="23CEBF7D" w:rsidR="23CEBF7D">
        <w:rPr>
          <w:rFonts w:ascii="Arial" w:hAnsi="Arial" w:eastAsia="Arial" w:cs="Arial"/>
          <w:noProof w:val="0"/>
          <w:color w:val="000000" w:themeColor="text1" w:themeTint="FF" w:themeShade="FF"/>
          <w:sz w:val="24"/>
          <w:szCs w:val="24"/>
          <w:lang w:val="en-US"/>
        </w:rPr>
        <w:t>recognised</w:t>
      </w:r>
      <w:proofErr w:type="spellEnd"/>
      <w:r w:rsidRPr="23CEBF7D" w:rsidR="23CEBF7D">
        <w:rPr>
          <w:rFonts w:ascii="Arial" w:hAnsi="Arial" w:eastAsia="Arial" w:cs="Arial"/>
          <w:noProof w:val="0"/>
          <w:color w:val="000000" w:themeColor="text1" w:themeTint="FF" w:themeShade="FF"/>
          <w:sz w:val="24"/>
          <w:szCs w:val="24"/>
          <w:lang w:val="en-US"/>
        </w:rPr>
        <w:t xml:space="preserve"> between what is provided in research settings and in ‘real world’ settings, therefore studies have also looked at the effectiveness of CBT-ED for adults in outpatient settings, as recommended by NICE (Rose and Waller, 2017; Signorini et al., 2018) in order to support the findings of research trials (Byrne et al., 2017), which would apply to an individual with moderate AN. One such trial (Jenkins, Morgan and Houlihan, 2019) deemed CBT-ED in a ‘real world’ NHS outpatient setting to be effective for 54% of the 63 adults who completed treatment, which the authors deemed was in line with other CBT-ED studies which had efficacy rates of 50-60%. While the authors acknowledged that drop-out rates among participants were a barrier to recovery, Turner et al</w:t>
      </w:r>
      <w:r w:rsidRPr="23CEBF7D" w:rsidR="23CEBF7D">
        <w:rPr>
          <w:rFonts w:ascii="Arial" w:hAnsi="Arial" w:eastAsia="Arial" w:cs="Arial"/>
          <w:noProof w:val="0"/>
          <w:sz w:val="24"/>
          <w:szCs w:val="24"/>
          <w:lang w:val="en-US"/>
        </w:rPr>
        <w:t>., (2015) suggest f</w:t>
      </w:r>
      <w:r w:rsidRPr="23CEBF7D" w:rsidR="23CEBF7D">
        <w:rPr>
          <w:rFonts w:ascii="Arial" w:hAnsi="Arial" w:eastAsia="Arial" w:cs="Arial"/>
          <w:noProof w:val="0"/>
          <w:color w:val="000000" w:themeColor="text1" w:themeTint="FF" w:themeShade="FF"/>
          <w:sz w:val="24"/>
          <w:szCs w:val="24"/>
          <w:lang w:val="en-US"/>
        </w:rPr>
        <w:t>urther studies should focus on improving these given the effective outcome for those who complete treatment. However, despite such ‘real world’ trials being deemed “effective”, their success could in fact be called into question since the approach was only effective for roughly half of the participants. Moreover, studies comparing the four psychological treatments endorsed by NICE (2017) found none were substantially superior to the other, suggesting other treatment options should be explored (Le Grange, 2016). In addition, the conception of a “universal”, one-size-fits-all approach recommended by Matrics Cymru could be said to contrast with the person-</w:t>
      </w:r>
      <w:proofErr w:type="spellStart"/>
      <w:r w:rsidRPr="23CEBF7D" w:rsidR="23CEBF7D">
        <w:rPr>
          <w:rFonts w:ascii="Arial" w:hAnsi="Arial" w:eastAsia="Arial" w:cs="Arial"/>
          <w:noProof w:val="0"/>
          <w:color w:val="000000" w:themeColor="text1" w:themeTint="FF" w:themeShade="FF"/>
          <w:sz w:val="24"/>
          <w:szCs w:val="24"/>
          <w:lang w:val="en-US"/>
        </w:rPr>
        <w:t>centred</w:t>
      </w:r>
      <w:proofErr w:type="spellEnd"/>
      <w:r w:rsidRPr="23CEBF7D" w:rsidR="23CEBF7D">
        <w:rPr>
          <w:rFonts w:ascii="Arial" w:hAnsi="Arial" w:eastAsia="Arial" w:cs="Arial"/>
          <w:noProof w:val="0"/>
          <w:color w:val="000000" w:themeColor="text1" w:themeTint="FF" w:themeShade="FF"/>
          <w:sz w:val="24"/>
          <w:szCs w:val="24"/>
          <w:lang w:val="en-US"/>
        </w:rPr>
        <w:t xml:space="preserve"> perspective that every client’s experience in unique therefore treatment should be respectful of that.</w:t>
      </w:r>
    </w:p>
    <w:p w:rsidR="12D62235" w:rsidP="12D62235" w:rsidRDefault="12D62235" w14:paraId="740E13DA" w14:textId="367E33F6">
      <w:pPr>
        <w:pStyle w:val="Normal"/>
        <w:rPr>
          <w:rFonts w:ascii="Arial" w:hAnsi="Arial" w:eastAsia="Arial" w:cs="Arial"/>
          <w:noProof w:val="0"/>
          <w:sz w:val="24"/>
          <w:szCs w:val="24"/>
          <w:lang w:val="en-US"/>
        </w:rPr>
      </w:pPr>
      <w:r w:rsidRPr="23CEBF7D" w:rsidR="23CEBF7D">
        <w:rPr>
          <w:rFonts w:ascii="Arial" w:hAnsi="Arial" w:eastAsia="Arial" w:cs="Arial"/>
          <w:noProof w:val="0"/>
          <w:color w:val="333333"/>
          <w:sz w:val="24"/>
          <w:szCs w:val="24"/>
          <w:lang w:val="en-US"/>
        </w:rPr>
        <w:t xml:space="preserve">Matrics Cymru (2017) </w:t>
      </w:r>
      <w:proofErr w:type="spellStart"/>
      <w:r w:rsidRPr="23CEBF7D" w:rsidR="23CEBF7D">
        <w:rPr>
          <w:rFonts w:ascii="Arial" w:hAnsi="Arial" w:eastAsia="Arial" w:cs="Arial"/>
          <w:noProof w:val="0"/>
          <w:sz w:val="24"/>
          <w:szCs w:val="24"/>
          <w:lang w:val="en-US"/>
        </w:rPr>
        <w:t>emphasises</w:t>
      </w:r>
      <w:proofErr w:type="spellEnd"/>
      <w:r w:rsidRPr="23CEBF7D" w:rsidR="23CEBF7D">
        <w:rPr>
          <w:rFonts w:ascii="Arial" w:hAnsi="Arial" w:eastAsia="Arial" w:cs="Arial"/>
          <w:noProof w:val="0"/>
          <w:sz w:val="24"/>
          <w:szCs w:val="24"/>
          <w:lang w:val="en-US"/>
        </w:rPr>
        <w:t xml:space="preserve"> the importance of evidence-based treatments such as CBT-ED in terms of outcome measurement, but also the importance of the quality of the therapeutic relationship between client and therapist and the way in which the </w:t>
      </w:r>
      <w:proofErr w:type="spellStart"/>
      <w:r w:rsidRPr="23CEBF7D" w:rsidR="23CEBF7D">
        <w:rPr>
          <w:rFonts w:ascii="Arial" w:hAnsi="Arial" w:eastAsia="Arial" w:cs="Arial"/>
          <w:noProof w:val="0"/>
          <w:sz w:val="24"/>
          <w:szCs w:val="24"/>
          <w:lang w:val="en-US"/>
        </w:rPr>
        <w:t>organisation</w:t>
      </w:r>
      <w:proofErr w:type="spellEnd"/>
      <w:r w:rsidRPr="23CEBF7D" w:rsidR="23CEBF7D">
        <w:rPr>
          <w:rFonts w:ascii="Arial" w:hAnsi="Arial" w:eastAsia="Arial" w:cs="Arial"/>
          <w:noProof w:val="0"/>
          <w:sz w:val="24"/>
          <w:szCs w:val="24"/>
          <w:lang w:val="en-US"/>
        </w:rPr>
        <w:t xml:space="preserve"> relates to the client. H</w:t>
      </w:r>
      <w:r w:rsidRPr="23CEBF7D" w:rsidR="23CEBF7D">
        <w:rPr>
          <w:rFonts w:ascii="Arial" w:hAnsi="Arial" w:eastAsia="Arial" w:cs="Arial"/>
          <w:noProof w:val="0"/>
          <w:color w:val="000000" w:themeColor="text1" w:themeTint="FF" w:themeShade="FF"/>
          <w:sz w:val="24"/>
          <w:szCs w:val="24"/>
          <w:lang w:val="en-US"/>
        </w:rPr>
        <w:t xml:space="preserve">owever, the emphasis on evidence-based practice has been </w:t>
      </w:r>
      <w:proofErr w:type="spellStart"/>
      <w:r w:rsidRPr="23CEBF7D" w:rsidR="23CEBF7D">
        <w:rPr>
          <w:rFonts w:ascii="Arial" w:hAnsi="Arial" w:eastAsia="Arial" w:cs="Arial"/>
          <w:noProof w:val="0"/>
          <w:color w:val="000000" w:themeColor="text1" w:themeTint="FF" w:themeShade="FF"/>
          <w:sz w:val="24"/>
          <w:szCs w:val="24"/>
          <w:lang w:val="en-US"/>
        </w:rPr>
        <w:t>criticised</w:t>
      </w:r>
      <w:proofErr w:type="spellEnd"/>
      <w:r w:rsidRPr="23CEBF7D" w:rsidR="23CEBF7D">
        <w:rPr>
          <w:rFonts w:ascii="Arial" w:hAnsi="Arial" w:eastAsia="Arial" w:cs="Arial"/>
          <w:noProof w:val="0"/>
          <w:color w:val="000000" w:themeColor="text1" w:themeTint="FF" w:themeShade="FF"/>
          <w:sz w:val="24"/>
          <w:szCs w:val="24"/>
          <w:lang w:val="en-US"/>
        </w:rPr>
        <w:t xml:space="preserve"> by Proctor (2017), who states that the evidence comes from research that is funded and often carried out by researchers employed by pharmaceutical companies to “prove” their medication, or that CBT, is effective, with evidence of client experience and a strong therapeutic relationship being the most important factors for growth and development - and the main feature of the person-</w:t>
      </w:r>
      <w:proofErr w:type="spellStart"/>
      <w:r w:rsidRPr="23CEBF7D" w:rsidR="23CEBF7D">
        <w:rPr>
          <w:rFonts w:ascii="Arial" w:hAnsi="Arial" w:eastAsia="Arial" w:cs="Arial"/>
          <w:noProof w:val="0"/>
          <w:color w:val="000000" w:themeColor="text1" w:themeTint="FF" w:themeShade="FF"/>
          <w:sz w:val="24"/>
          <w:szCs w:val="24"/>
          <w:lang w:val="en-US"/>
        </w:rPr>
        <w:t>centred</w:t>
      </w:r>
      <w:proofErr w:type="spellEnd"/>
      <w:r w:rsidRPr="23CEBF7D" w:rsidR="23CEBF7D">
        <w:rPr>
          <w:rFonts w:ascii="Arial" w:hAnsi="Arial" w:eastAsia="Arial" w:cs="Arial"/>
          <w:noProof w:val="0"/>
          <w:color w:val="000000" w:themeColor="text1" w:themeTint="FF" w:themeShade="FF"/>
          <w:sz w:val="24"/>
          <w:szCs w:val="24"/>
          <w:lang w:val="en-US"/>
        </w:rPr>
        <w:t xml:space="preserve"> approach - rarely being mentioned. In fact</w:t>
      </w:r>
      <w:r w:rsidRPr="23CEBF7D" w:rsidR="23CEBF7D">
        <w:rPr>
          <w:rFonts w:ascii="Arial" w:hAnsi="Arial" w:eastAsia="Arial" w:cs="Arial"/>
          <w:noProof w:val="0"/>
          <w:sz w:val="24"/>
          <w:szCs w:val="24"/>
          <w:lang w:val="en-US"/>
        </w:rPr>
        <w:t>, it can be said that person-</w:t>
      </w:r>
      <w:proofErr w:type="spellStart"/>
      <w:r w:rsidRPr="23CEBF7D" w:rsidR="23CEBF7D">
        <w:rPr>
          <w:rFonts w:ascii="Arial" w:hAnsi="Arial" w:eastAsia="Arial" w:cs="Arial"/>
          <w:noProof w:val="0"/>
          <w:sz w:val="24"/>
          <w:szCs w:val="24"/>
          <w:lang w:val="en-US"/>
        </w:rPr>
        <w:t>centred</w:t>
      </w:r>
      <w:proofErr w:type="spellEnd"/>
      <w:r w:rsidRPr="23CEBF7D" w:rsidR="23CEBF7D">
        <w:rPr>
          <w:rFonts w:ascii="Arial" w:hAnsi="Arial" w:eastAsia="Arial" w:cs="Arial"/>
          <w:noProof w:val="0"/>
          <w:sz w:val="24"/>
          <w:szCs w:val="24"/>
          <w:lang w:val="en-US"/>
        </w:rPr>
        <w:t xml:space="preserve"> therapy has been </w:t>
      </w:r>
      <w:proofErr w:type="spellStart"/>
      <w:r w:rsidRPr="23CEBF7D" w:rsidR="23CEBF7D">
        <w:rPr>
          <w:rFonts w:ascii="Arial" w:hAnsi="Arial" w:eastAsia="Arial" w:cs="Arial"/>
          <w:noProof w:val="0"/>
          <w:sz w:val="24"/>
          <w:szCs w:val="24"/>
          <w:lang w:val="en-US"/>
        </w:rPr>
        <w:t>marginalised</w:t>
      </w:r>
      <w:proofErr w:type="spellEnd"/>
      <w:r w:rsidRPr="23CEBF7D" w:rsidR="23CEBF7D">
        <w:rPr>
          <w:rFonts w:ascii="Arial" w:hAnsi="Arial" w:eastAsia="Arial" w:cs="Arial"/>
          <w:noProof w:val="0"/>
          <w:sz w:val="24"/>
          <w:szCs w:val="24"/>
          <w:lang w:val="en-US"/>
        </w:rPr>
        <w:t xml:space="preserve"> as treatment approach within the NHS, perhaps due to an unfounded belief that it is sufficient for the “worried well” but not for those with serious mental health issues (Joseph, 2017). This may also go some way in explaining a lack of evidence-based research involving person-</w:t>
      </w:r>
      <w:proofErr w:type="spellStart"/>
      <w:r w:rsidRPr="23CEBF7D" w:rsidR="23CEBF7D">
        <w:rPr>
          <w:rFonts w:ascii="Arial" w:hAnsi="Arial" w:eastAsia="Arial" w:cs="Arial"/>
          <w:noProof w:val="0"/>
          <w:sz w:val="24"/>
          <w:szCs w:val="24"/>
          <w:lang w:val="en-US"/>
        </w:rPr>
        <w:t>centred</w:t>
      </w:r>
      <w:proofErr w:type="spellEnd"/>
      <w:r w:rsidRPr="23CEBF7D" w:rsidR="23CEBF7D">
        <w:rPr>
          <w:rFonts w:ascii="Arial" w:hAnsi="Arial" w:eastAsia="Arial" w:cs="Arial"/>
          <w:noProof w:val="0"/>
          <w:sz w:val="24"/>
          <w:szCs w:val="24"/>
          <w:lang w:val="en-US"/>
        </w:rPr>
        <w:t xml:space="preserve"> therapy in the treatment of AN since AN is acknowledged as a serious condition and therefore deemed unlikely to be experienced by the “worried well”. </w:t>
      </w:r>
      <w:r w:rsidRPr="23CEBF7D" w:rsidR="23CEBF7D">
        <w:rPr>
          <w:rFonts w:ascii="Arial" w:hAnsi="Arial" w:eastAsia="Arial" w:cs="Arial"/>
          <w:noProof w:val="0"/>
          <w:color w:val="333333"/>
          <w:sz w:val="24"/>
          <w:szCs w:val="24"/>
          <w:lang w:val="en-US"/>
        </w:rPr>
        <w:t>Furthermore, it appears research funding for eating disorders is limited; for example in the UK, only 0.4% of mental health research expenditure is spent on eating disorders, compared with 7.2% for depression and 4.9% for psychosis (MQ, 2015), therefore suggesting RCTs involving person-</w:t>
      </w:r>
      <w:proofErr w:type="spellStart"/>
      <w:r w:rsidRPr="23CEBF7D" w:rsidR="23CEBF7D">
        <w:rPr>
          <w:rFonts w:ascii="Arial" w:hAnsi="Arial" w:eastAsia="Arial" w:cs="Arial"/>
          <w:noProof w:val="0"/>
          <w:color w:val="333333"/>
          <w:sz w:val="24"/>
          <w:szCs w:val="24"/>
          <w:lang w:val="en-US"/>
        </w:rPr>
        <w:t>centred</w:t>
      </w:r>
      <w:proofErr w:type="spellEnd"/>
      <w:r w:rsidRPr="23CEBF7D" w:rsidR="23CEBF7D">
        <w:rPr>
          <w:rFonts w:ascii="Arial" w:hAnsi="Arial" w:eastAsia="Arial" w:cs="Arial"/>
          <w:noProof w:val="0"/>
          <w:color w:val="333333"/>
          <w:sz w:val="24"/>
          <w:szCs w:val="24"/>
          <w:lang w:val="en-US"/>
        </w:rPr>
        <w:t xml:space="preserve"> approaches will remain unlikely and, in turn, that person-</w:t>
      </w:r>
      <w:proofErr w:type="spellStart"/>
      <w:r w:rsidRPr="23CEBF7D" w:rsidR="23CEBF7D">
        <w:rPr>
          <w:rFonts w:ascii="Arial" w:hAnsi="Arial" w:eastAsia="Arial" w:cs="Arial"/>
          <w:noProof w:val="0"/>
          <w:color w:val="333333"/>
          <w:sz w:val="24"/>
          <w:szCs w:val="24"/>
          <w:lang w:val="en-US"/>
        </w:rPr>
        <w:t>centred</w:t>
      </w:r>
      <w:proofErr w:type="spellEnd"/>
      <w:r w:rsidRPr="23CEBF7D" w:rsidR="23CEBF7D">
        <w:rPr>
          <w:rFonts w:ascii="Arial" w:hAnsi="Arial" w:eastAsia="Arial" w:cs="Arial"/>
          <w:noProof w:val="0"/>
          <w:color w:val="333333"/>
          <w:sz w:val="24"/>
          <w:szCs w:val="24"/>
          <w:lang w:val="en-US"/>
        </w:rPr>
        <w:t xml:space="preserve"> therapy is likely to remain </w:t>
      </w:r>
      <w:proofErr w:type="spellStart"/>
      <w:r w:rsidRPr="23CEBF7D" w:rsidR="23CEBF7D">
        <w:rPr>
          <w:rFonts w:ascii="Arial" w:hAnsi="Arial" w:eastAsia="Arial" w:cs="Arial"/>
          <w:noProof w:val="0"/>
          <w:color w:val="333333"/>
          <w:sz w:val="24"/>
          <w:szCs w:val="24"/>
          <w:lang w:val="en-US"/>
        </w:rPr>
        <w:t>marginalised</w:t>
      </w:r>
      <w:proofErr w:type="spellEnd"/>
      <w:r w:rsidRPr="23CEBF7D" w:rsidR="23CEBF7D">
        <w:rPr>
          <w:rFonts w:ascii="Arial" w:hAnsi="Arial" w:eastAsia="Arial" w:cs="Arial"/>
          <w:noProof w:val="0"/>
          <w:color w:val="333333"/>
          <w:sz w:val="24"/>
          <w:szCs w:val="24"/>
          <w:lang w:val="en-US"/>
        </w:rPr>
        <w:t xml:space="preserve"> within the NHS, which </w:t>
      </w:r>
      <w:proofErr w:type="spellStart"/>
      <w:r w:rsidRPr="23CEBF7D" w:rsidR="23CEBF7D">
        <w:rPr>
          <w:rFonts w:ascii="Arial" w:hAnsi="Arial" w:eastAsia="Arial" w:cs="Arial"/>
          <w:noProof w:val="0"/>
          <w:color w:val="333333"/>
          <w:sz w:val="24"/>
          <w:szCs w:val="24"/>
          <w:lang w:val="en-US"/>
        </w:rPr>
        <w:t>favours</w:t>
      </w:r>
      <w:proofErr w:type="spellEnd"/>
      <w:r w:rsidRPr="23CEBF7D" w:rsidR="23CEBF7D">
        <w:rPr>
          <w:rFonts w:ascii="Arial" w:hAnsi="Arial" w:eastAsia="Arial" w:cs="Arial"/>
          <w:noProof w:val="0"/>
          <w:color w:val="333333"/>
          <w:sz w:val="24"/>
          <w:szCs w:val="24"/>
          <w:lang w:val="en-US"/>
        </w:rPr>
        <w:t xml:space="preserve"> evidence-based therapies. Yet </w:t>
      </w:r>
      <w:r w:rsidRPr="23CEBF7D" w:rsidR="23CEBF7D">
        <w:rPr>
          <w:rFonts w:ascii="Arial" w:hAnsi="Arial" w:eastAsia="Arial" w:cs="Arial"/>
          <w:noProof w:val="0"/>
          <w:color w:val="000000" w:themeColor="text1" w:themeTint="FF" w:themeShade="FF"/>
          <w:sz w:val="24"/>
          <w:szCs w:val="24"/>
          <w:lang w:val="en-US"/>
        </w:rPr>
        <w:t>a</w:t>
      </w:r>
      <w:r w:rsidRPr="23CEBF7D" w:rsidR="23CEBF7D">
        <w:rPr>
          <w:rFonts w:ascii="Arial" w:hAnsi="Arial" w:eastAsia="Arial" w:cs="Arial"/>
          <w:noProof w:val="0"/>
          <w:sz w:val="24"/>
          <w:szCs w:val="24"/>
          <w:lang w:val="en-US"/>
        </w:rPr>
        <w:t xml:space="preserve"> study of 12 women who had recovered or were in recovery from AN following treatment (Rance, Moller and Clarke, 2015) found participants were highly dissatisfied with CBT-ED, perceiving that the approach is overly focused on, and driven by, food and weight, when what the women wanted was to be seen and treated as a ‘whole person’, to have a ‘real’ relationship with their therapist and to be able to explore the factors underlying their illness. Pilgrim (2019) notes that personal experience, such as the focus of the above study, is at the bottom of the hierarchy when it comes to evidence-based practice, with RCTs at the top. However, it could be argued that mental health is “ultimately a social and existential matter for ordinary people” (Pilgrim, 2019, pp. 151), therefore individuals’ experiences should be better reflected. Furthermore, the </w:t>
      </w:r>
      <w:r w:rsidRPr="23CEBF7D" w:rsidR="23CEBF7D">
        <w:rPr>
          <w:rFonts w:ascii="Arial" w:hAnsi="Arial" w:eastAsia="Arial" w:cs="Arial"/>
          <w:noProof w:val="0"/>
          <w:sz w:val="24"/>
          <w:szCs w:val="24"/>
          <w:lang w:val="en-GB"/>
        </w:rPr>
        <w:t>Welsh Government Eating Disorder Service Review (2018)</w:t>
      </w:r>
      <w:r w:rsidRPr="23CEBF7D" w:rsidR="23CEBF7D">
        <w:rPr>
          <w:rFonts w:ascii="Arial" w:hAnsi="Arial" w:eastAsia="Arial" w:cs="Arial"/>
          <w:noProof w:val="0"/>
          <w:sz w:val="24"/>
          <w:szCs w:val="24"/>
          <w:lang w:val="en-US"/>
        </w:rPr>
        <w:t xml:space="preserve"> states that principles “clearly articulated by the public, which will underpin all recommendations” (pp. 5) are person-</w:t>
      </w:r>
      <w:proofErr w:type="spellStart"/>
      <w:r w:rsidRPr="23CEBF7D" w:rsidR="23CEBF7D">
        <w:rPr>
          <w:rFonts w:ascii="Arial" w:hAnsi="Arial" w:eastAsia="Arial" w:cs="Arial"/>
          <w:noProof w:val="0"/>
          <w:sz w:val="24"/>
          <w:szCs w:val="24"/>
          <w:lang w:val="en-US"/>
        </w:rPr>
        <w:t>centred</w:t>
      </w:r>
      <w:proofErr w:type="spellEnd"/>
      <w:r w:rsidRPr="23CEBF7D" w:rsidR="23CEBF7D">
        <w:rPr>
          <w:rFonts w:ascii="Arial" w:hAnsi="Arial" w:eastAsia="Arial" w:cs="Arial"/>
          <w:noProof w:val="0"/>
          <w:sz w:val="24"/>
          <w:szCs w:val="24"/>
          <w:lang w:val="en-US"/>
        </w:rPr>
        <w:t xml:space="preserve"> and relationship-based. It could therefore be suggested that the participants of the above study may have benefited from a more holistic therapy such as person-</w:t>
      </w:r>
      <w:proofErr w:type="spellStart"/>
      <w:r w:rsidRPr="23CEBF7D" w:rsidR="23CEBF7D">
        <w:rPr>
          <w:rFonts w:ascii="Arial" w:hAnsi="Arial" w:eastAsia="Arial" w:cs="Arial"/>
          <w:noProof w:val="0"/>
          <w:sz w:val="24"/>
          <w:szCs w:val="24"/>
          <w:lang w:val="en-US"/>
        </w:rPr>
        <w:t>centred</w:t>
      </w:r>
      <w:proofErr w:type="spellEnd"/>
      <w:r w:rsidRPr="23CEBF7D" w:rsidR="23CEBF7D">
        <w:rPr>
          <w:rFonts w:ascii="Arial" w:hAnsi="Arial" w:eastAsia="Arial" w:cs="Arial"/>
          <w:noProof w:val="0"/>
          <w:sz w:val="24"/>
          <w:szCs w:val="24"/>
          <w:lang w:val="en-US"/>
        </w:rPr>
        <w:t xml:space="preserve"> which focuses on the individual and the therapeutic relationship rather than food or weight - as outlined in the Welsh Government review - and may also provide some insight into poor recovery rates and high levels of drop-out using current treatment approaches available on the NHS such as CBT-ED. It could also be argued that studies should focus more on clients’ experiences of treatment in order to gain greater understanding and produce a more thorough, better informed body of knowledge. </w:t>
      </w:r>
    </w:p>
    <w:p w:rsidR="683F2828" w:rsidP="683F2828" w:rsidRDefault="683F2828" w14:paraId="2FE928F8" w14:textId="7207671D">
      <w:pPr>
        <w:pStyle w:val="Normal"/>
        <w:rPr>
          <w:rFonts w:ascii="Arial" w:hAnsi="Arial" w:eastAsia="Arial" w:cs="Arial"/>
          <w:noProof w:val="0"/>
          <w:color w:val="333333"/>
          <w:sz w:val="24"/>
          <w:szCs w:val="24"/>
          <w:lang w:val="en-US"/>
        </w:rPr>
      </w:pPr>
      <w:r w:rsidRPr="23CEBF7D" w:rsidR="23CEBF7D">
        <w:rPr>
          <w:rFonts w:ascii="Arial" w:hAnsi="Arial" w:eastAsia="Arial" w:cs="Arial"/>
          <w:noProof w:val="0"/>
          <w:sz w:val="24"/>
          <w:szCs w:val="24"/>
          <w:lang w:val="en-US"/>
        </w:rPr>
        <w:t>The person-</w:t>
      </w:r>
      <w:proofErr w:type="spellStart"/>
      <w:r w:rsidRPr="23CEBF7D" w:rsidR="23CEBF7D">
        <w:rPr>
          <w:rFonts w:ascii="Arial" w:hAnsi="Arial" w:eastAsia="Arial" w:cs="Arial"/>
          <w:noProof w:val="0"/>
          <w:sz w:val="24"/>
          <w:szCs w:val="24"/>
          <w:lang w:val="en-US"/>
        </w:rPr>
        <w:t>centred</w:t>
      </w:r>
      <w:proofErr w:type="spellEnd"/>
      <w:r w:rsidRPr="23CEBF7D" w:rsidR="23CEBF7D">
        <w:rPr>
          <w:rFonts w:ascii="Arial" w:hAnsi="Arial" w:eastAsia="Arial" w:cs="Arial"/>
          <w:noProof w:val="0"/>
          <w:sz w:val="24"/>
          <w:szCs w:val="24"/>
          <w:lang w:val="en-US"/>
        </w:rPr>
        <w:t xml:space="preserve"> approach is based on the assumption that humans have an in-built drive towards becoming more fully functioning on a psychological level, known as the </w:t>
      </w:r>
      <w:proofErr w:type="spellStart"/>
      <w:r w:rsidRPr="23CEBF7D" w:rsidR="23CEBF7D">
        <w:rPr>
          <w:rFonts w:ascii="Arial" w:hAnsi="Arial" w:eastAsia="Arial" w:cs="Arial"/>
          <w:noProof w:val="0"/>
          <w:sz w:val="24"/>
          <w:szCs w:val="24"/>
          <w:lang w:val="en-US"/>
        </w:rPr>
        <w:t>actualising</w:t>
      </w:r>
      <w:proofErr w:type="spellEnd"/>
      <w:r w:rsidRPr="23CEBF7D" w:rsidR="23CEBF7D">
        <w:rPr>
          <w:rFonts w:ascii="Arial" w:hAnsi="Arial" w:eastAsia="Arial" w:cs="Arial"/>
          <w:noProof w:val="0"/>
          <w:sz w:val="24"/>
          <w:szCs w:val="24"/>
          <w:lang w:val="en-US"/>
        </w:rPr>
        <w:t xml:space="preserve"> tendency (Rogers, 1963), which will occur naturally when people experience an empathic, genuine and unconditional therapeutic relationship in which they feel understood and valued (Rogers, 1957). The therapeutic relationship, considered to be at the heart of person-</w:t>
      </w:r>
      <w:proofErr w:type="spellStart"/>
      <w:r w:rsidRPr="23CEBF7D" w:rsidR="23CEBF7D">
        <w:rPr>
          <w:rFonts w:ascii="Arial" w:hAnsi="Arial" w:eastAsia="Arial" w:cs="Arial"/>
          <w:noProof w:val="0"/>
          <w:sz w:val="24"/>
          <w:szCs w:val="24"/>
          <w:lang w:val="en-US"/>
        </w:rPr>
        <w:t>centred</w:t>
      </w:r>
      <w:proofErr w:type="spellEnd"/>
      <w:r w:rsidRPr="23CEBF7D" w:rsidR="23CEBF7D">
        <w:rPr>
          <w:rFonts w:ascii="Arial" w:hAnsi="Arial" w:eastAsia="Arial" w:cs="Arial"/>
          <w:noProof w:val="0"/>
          <w:sz w:val="24"/>
          <w:szCs w:val="24"/>
          <w:lang w:val="en-US"/>
        </w:rPr>
        <w:t xml:space="preserve"> therapy, refers to the bond or rapport between therapist and client and their commitment to collaboration towards the goals of therapy (</w:t>
      </w:r>
      <w:r w:rsidRPr="23CEBF7D" w:rsidR="23CEBF7D">
        <w:rPr>
          <w:rFonts w:ascii="Arial" w:hAnsi="Arial" w:eastAsia="Arial" w:cs="Arial"/>
          <w:noProof w:val="0"/>
          <w:color w:val="000000" w:themeColor="text1" w:themeTint="FF" w:themeShade="FF"/>
          <w:sz w:val="24"/>
          <w:szCs w:val="24"/>
          <w:lang w:val="en-US"/>
        </w:rPr>
        <w:t>Bordin</w:t>
      </w:r>
      <w:r w:rsidRPr="23CEBF7D" w:rsidR="23CEBF7D">
        <w:rPr>
          <w:rFonts w:ascii="Arial" w:hAnsi="Arial" w:eastAsia="Arial" w:cs="Arial"/>
          <w:noProof w:val="0"/>
          <w:sz w:val="24"/>
          <w:szCs w:val="24"/>
          <w:lang w:val="en-US"/>
        </w:rPr>
        <w:t xml:space="preserve">, 1979). </w:t>
      </w:r>
      <w:r w:rsidRPr="23CEBF7D" w:rsidR="23CEBF7D">
        <w:rPr>
          <w:rFonts w:ascii="Arial" w:hAnsi="Arial" w:eastAsia="Arial" w:cs="Arial"/>
          <w:noProof w:val="0"/>
          <w:color w:val="000000" w:themeColor="text1" w:themeTint="FF" w:themeShade="FF"/>
          <w:sz w:val="24"/>
          <w:szCs w:val="24"/>
          <w:lang w:val="en-US"/>
        </w:rPr>
        <w:t xml:space="preserve">The importance of the therapeutic relationship has been highlighted by authors such as </w:t>
      </w:r>
      <w:r w:rsidRPr="23CEBF7D" w:rsidR="23CEBF7D">
        <w:rPr>
          <w:rFonts w:ascii="Arial" w:hAnsi="Arial" w:eastAsia="Arial" w:cs="Arial"/>
          <w:noProof w:val="0"/>
          <w:color w:val="333333"/>
          <w:sz w:val="24"/>
          <w:szCs w:val="24"/>
          <w:lang w:val="en-US"/>
        </w:rPr>
        <w:t>Mogorovich and Caltabiano (2018), who confirm that it may be instrumental in successful outcomes despite the treatment approach used. Significantly, it is believed h</w:t>
      </w:r>
      <w:r w:rsidRPr="23CEBF7D" w:rsidR="23CEBF7D">
        <w:rPr>
          <w:rFonts w:ascii="Arial" w:hAnsi="Arial" w:eastAsia="Arial" w:cs="Arial"/>
          <w:noProof w:val="0"/>
          <w:sz w:val="24"/>
          <w:szCs w:val="24"/>
          <w:lang w:val="en-US"/>
        </w:rPr>
        <w:t>ealthcare providers working in acute and primary health settings should persevere with the development and maintenance of the therapeutic relationship in adults with AN because the relationship will be the catalyst for change (Ramjan and Fogarty, 2019). In addition, Munro, Randell and Lawrie (2017) state that psychotherapy for AN should focus on feelings and fostering experiences of self-acceptance, understanding and trust - cornerstones of the person-</w:t>
      </w:r>
      <w:proofErr w:type="spellStart"/>
      <w:r w:rsidRPr="23CEBF7D" w:rsidR="23CEBF7D">
        <w:rPr>
          <w:rFonts w:ascii="Arial" w:hAnsi="Arial" w:eastAsia="Arial" w:cs="Arial"/>
          <w:noProof w:val="0"/>
          <w:sz w:val="24"/>
          <w:szCs w:val="24"/>
          <w:lang w:val="en-US"/>
        </w:rPr>
        <w:t>centred</w:t>
      </w:r>
      <w:proofErr w:type="spellEnd"/>
      <w:r w:rsidRPr="23CEBF7D" w:rsidR="23CEBF7D">
        <w:rPr>
          <w:rFonts w:ascii="Arial" w:hAnsi="Arial" w:eastAsia="Arial" w:cs="Arial"/>
          <w:noProof w:val="0"/>
          <w:sz w:val="24"/>
          <w:szCs w:val="24"/>
          <w:lang w:val="en-US"/>
        </w:rPr>
        <w:t xml:space="preserve"> approach - which will reduce drop-out rates and produce more</w:t>
      </w:r>
      <w:r w:rsidRPr="23CEBF7D" w:rsidR="23CEBF7D">
        <w:rPr>
          <w:rFonts w:ascii="Arial" w:hAnsi="Arial" w:eastAsia="Arial" w:cs="Arial"/>
          <w:noProof w:val="0"/>
          <w:sz w:val="21"/>
          <w:szCs w:val="21"/>
          <w:lang w:val="en-US"/>
        </w:rPr>
        <w:t xml:space="preserve"> </w:t>
      </w:r>
      <w:r w:rsidRPr="23CEBF7D" w:rsidR="23CEBF7D">
        <w:rPr>
          <w:rFonts w:ascii="Arial" w:hAnsi="Arial" w:eastAsia="Arial" w:cs="Arial"/>
          <w:noProof w:val="0"/>
          <w:sz w:val="24"/>
          <w:szCs w:val="24"/>
          <w:lang w:val="en-US"/>
        </w:rPr>
        <w:t>successful outcomes.</w:t>
      </w:r>
      <w:r w:rsidRPr="23CEBF7D" w:rsidR="23CEBF7D">
        <w:rPr>
          <w:rFonts w:ascii="Arial" w:hAnsi="Arial" w:eastAsia="Arial" w:cs="Arial"/>
          <w:noProof w:val="0"/>
          <w:sz w:val="21"/>
          <w:szCs w:val="21"/>
          <w:lang w:val="en-US"/>
        </w:rPr>
        <w:t xml:space="preserve"> </w:t>
      </w:r>
      <w:r w:rsidRPr="23CEBF7D" w:rsidR="23CEBF7D">
        <w:rPr>
          <w:rFonts w:ascii="Arial" w:hAnsi="Arial" w:eastAsia="Arial" w:cs="Arial"/>
          <w:noProof w:val="0"/>
          <w:sz w:val="24"/>
          <w:szCs w:val="24"/>
          <w:lang w:val="en-US"/>
        </w:rPr>
        <w:t>These findings support the importance of the therapeutic relationship, particularly in the treatment of AN, and, given that the therapeutic relationship is the central force of person-</w:t>
      </w:r>
      <w:proofErr w:type="spellStart"/>
      <w:r w:rsidRPr="23CEBF7D" w:rsidR="23CEBF7D">
        <w:rPr>
          <w:rFonts w:ascii="Arial" w:hAnsi="Arial" w:eastAsia="Arial" w:cs="Arial"/>
          <w:noProof w:val="0"/>
          <w:sz w:val="24"/>
          <w:szCs w:val="24"/>
          <w:lang w:val="en-US"/>
        </w:rPr>
        <w:t>centred</w:t>
      </w:r>
      <w:proofErr w:type="spellEnd"/>
      <w:r w:rsidRPr="23CEBF7D" w:rsidR="23CEBF7D">
        <w:rPr>
          <w:rFonts w:ascii="Arial" w:hAnsi="Arial" w:eastAsia="Arial" w:cs="Arial"/>
          <w:noProof w:val="0"/>
          <w:sz w:val="24"/>
          <w:szCs w:val="24"/>
          <w:lang w:val="en-US"/>
        </w:rPr>
        <w:t xml:space="preserve"> therapy, suggest the model should be considered by mainstream mental health services as an especially valid psychotherapeutic treatment option.</w:t>
      </w:r>
    </w:p>
    <w:p w:rsidR="232FA0A8" w:rsidP="23CEBF7D" w:rsidRDefault="232FA0A8" w14:paraId="15FBB1D2" w14:textId="71563FD2">
      <w:pPr>
        <w:pStyle w:val="Normal"/>
        <w:ind/>
        <w:rPr>
          <w:rFonts w:ascii="Arial" w:hAnsi="Arial" w:eastAsia="Arial" w:cs="Arial"/>
          <w:noProof w:val="0"/>
          <w:color w:val="111111"/>
          <w:sz w:val="24"/>
          <w:szCs w:val="24"/>
          <w:lang w:val="en-US"/>
        </w:rPr>
      </w:pPr>
      <w:r w:rsidRPr="23CEBF7D" w:rsidR="23CEBF7D">
        <w:rPr>
          <w:rFonts w:ascii="Arial" w:hAnsi="Arial" w:eastAsia="Arial" w:cs="Arial"/>
          <w:noProof w:val="0"/>
          <w:color w:val="111111"/>
          <w:sz w:val="24"/>
          <w:szCs w:val="24"/>
          <w:lang w:val="en-US"/>
        </w:rPr>
        <w:t xml:space="preserve">The DSM-V introduced three changes to AN diagnosis which, it could be suggested, may be significant in helping to bring about change – a revision of weight loss criteria, that fear of gaining weight does not need to be </w:t>
      </w:r>
      <w:proofErr w:type="spellStart"/>
      <w:r w:rsidRPr="23CEBF7D" w:rsidR="23CEBF7D">
        <w:rPr>
          <w:rFonts w:ascii="Arial" w:hAnsi="Arial" w:eastAsia="Arial" w:cs="Arial"/>
          <w:noProof w:val="0"/>
          <w:color w:val="111111"/>
          <w:sz w:val="24"/>
          <w:szCs w:val="24"/>
          <w:lang w:val="en-US"/>
        </w:rPr>
        <w:t>verbalised</w:t>
      </w:r>
      <w:proofErr w:type="spellEnd"/>
      <w:r w:rsidRPr="23CEBF7D" w:rsidR="23CEBF7D">
        <w:rPr>
          <w:rFonts w:ascii="Arial" w:hAnsi="Arial" w:eastAsia="Arial" w:cs="Arial"/>
          <w:noProof w:val="0"/>
          <w:color w:val="111111"/>
          <w:sz w:val="24"/>
          <w:szCs w:val="24"/>
          <w:lang w:val="en-US"/>
        </w:rPr>
        <w:t xml:space="preserve"> if </w:t>
      </w:r>
      <w:proofErr w:type="spellStart"/>
      <w:r w:rsidRPr="23CEBF7D" w:rsidR="23CEBF7D">
        <w:rPr>
          <w:rFonts w:ascii="Arial" w:hAnsi="Arial" w:eastAsia="Arial" w:cs="Arial"/>
          <w:noProof w:val="0"/>
          <w:color w:val="111111"/>
          <w:sz w:val="24"/>
          <w:szCs w:val="24"/>
          <w:lang w:val="en-US"/>
        </w:rPr>
        <w:t>behaviours</w:t>
      </w:r>
      <w:proofErr w:type="spellEnd"/>
      <w:r w:rsidRPr="23CEBF7D" w:rsidR="23CEBF7D">
        <w:rPr>
          <w:rFonts w:ascii="Arial" w:hAnsi="Arial" w:eastAsia="Arial" w:cs="Arial"/>
          <w:noProof w:val="0"/>
          <w:color w:val="111111"/>
          <w:sz w:val="24"/>
          <w:szCs w:val="24"/>
          <w:lang w:val="en-US"/>
        </w:rPr>
        <w:t xml:space="preserve"> interfering with weight gain can be observed, and that the absence of menstruation was no longer necessary (</w:t>
      </w:r>
      <w:r w:rsidRPr="23CEBF7D" w:rsidR="23CEBF7D">
        <w:rPr>
          <w:rFonts w:ascii="Arial" w:hAnsi="Arial" w:eastAsia="Arial" w:cs="Arial"/>
          <w:noProof w:val="0"/>
          <w:color w:val="000000" w:themeColor="text1" w:themeTint="FF" w:themeShade="FF"/>
          <w:sz w:val="24"/>
          <w:szCs w:val="24"/>
          <w:lang w:val="en-US"/>
        </w:rPr>
        <w:t>Mustelin et al.</w:t>
      </w:r>
      <w:r w:rsidRPr="23CEBF7D" w:rsidR="23CEBF7D">
        <w:rPr>
          <w:rFonts w:ascii="Arial" w:hAnsi="Arial" w:eastAsia="Arial" w:cs="Arial"/>
          <w:noProof w:val="0"/>
          <w:color w:val="111111"/>
          <w:sz w:val="24"/>
          <w:szCs w:val="24"/>
          <w:lang w:val="en-US"/>
        </w:rPr>
        <w:t xml:space="preserve">, 2016). A female twin study (Mustelin et al., 2016) examining the impact of these changes found that of 92 participants meeting the previous DSM-V AN criteria, 55 fulfilled DSM-IV diagnosis while 37 were new DSM-V cases, suggesting the new DSM-V classification may address a previously unmet need. However, there were some key differences in that the DSM-V cases had a later stage of AN onset, higher minimum BMI, shorter duration of illness and significantly higher likelihood of recovery than the DSM-IV cases, which, the authors suggested, created a need for better tools in assessing the severity of the illness. It can therefore be said that DSM-V may lead to AN being diagnosed earlier, such as when BMI is higher and before menstruation ceases, therefore when it is potentially less severe and likely to be less damaging to the individual’s physical health. However, these changes can also suggest that diagnostic criteria </w:t>
      </w:r>
      <w:proofErr w:type="gramStart"/>
      <w:r w:rsidRPr="23CEBF7D" w:rsidR="23CEBF7D">
        <w:rPr>
          <w:rFonts w:ascii="Arial" w:hAnsi="Arial" w:eastAsia="Arial" w:cs="Arial"/>
          <w:noProof w:val="0"/>
          <w:color w:val="111111"/>
          <w:sz w:val="24"/>
          <w:szCs w:val="24"/>
          <w:lang w:val="en-US"/>
        </w:rPr>
        <w:t>has</w:t>
      </w:r>
      <w:proofErr w:type="gramEnd"/>
      <w:r w:rsidRPr="23CEBF7D" w:rsidR="23CEBF7D">
        <w:rPr>
          <w:rFonts w:ascii="Arial" w:hAnsi="Arial" w:eastAsia="Arial" w:cs="Arial"/>
          <w:noProof w:val="0"/>
          <w:color w:val="111111"/>
          <w:sz w:val="24"/>
          <w:szCs w:val="24"/>
          <w:lang w:val="en-US"/>
        </w:rPr>
        <w:t xml:space="preserve"> been somewhat “relaxed” in DSM-V, leading to a potentially significant increase in the number of cases of AN being diagnosed. Furthermore, it appears broader diagnostic criteria could lead to difficulties in establishing the more severe cases; this may be a cause for concern given that AN is potentially life-threatening. It could also be inferred that a significant increase in the number of AN cases being diagnosed could negatively impact on care services, for example a multi-disciplinary team working within an NHS which, it is widely acknowledged, is under serious and ongoing pressure and, as a result, whether this could mean increased waiting times for treatment, which is a further cause for concern given the risks to life associated with AN. This, it could be suggested, may </w:t>
      </w:r>
      <w:r w:rsidRPr="23CEBF7D" w:rsidR="23CEBF7D">
        <w:rPr>
          <w:rFonts w:ascii="Arial" w:hAnsi="Arial" w:eastAsia="Arial" w:cs="Arial"/>
          <w:noProof w:val="0"/>
          <w:color w:val="1F1F20"/>
          <w:sz w:val="24"/>
          <w:szCs w:val="24"/>
          <w:lang w:val="en-US"/>
        </w:rPr>
        <w:t>result in individuals being referred to less suitable services or having to access therapy privately.</w:t>
      </w:r>
      <w:r w:rsidRPr="23CEBF7D" w:rsidR="23CEBF7D">
        <w:rPr>
          <w:rFonts w:ascii="Arial" w:hAnsi="Arial" w:eastAsia="Arial" w:cs="Arial"/>
          <w:noProof w:val="0"/>
          <w:color w:val="111111"/>
          <w:sz w:val="24"/>
          <w:szCs w:val="24"/>
          <w:lang w:val="en-US"/>
        </w:rPr>
        <w:t xml:space="preserve"> Finally, given that recovery rates are low and relapse rates high following current modes of therapy, the possibility of extra cases being diagnosed may offer an opportunity to incorporate other approaches into NHS treatment services.</w:t>
      </w:r>
    </w:p>
    <w:p w:rsidR="232FA0A8" w:rsidP="12D62235" w:rsidRDefault="232FA0A8" w14:paraId="4D93F388" w14:textId="4EE88EAA">
      <w:pPr>
        <w:pStyle w:val="Normal"/>
        <w:bidi w:val="0"/>
        <w:ind/>
        <w:rPr>
          <w:rFonts w:ascii="Arial" w:hAnsi="Arial" w:eastAsia="Arial" w:cs="Arial"/>
          <w:noProof w:val="0"/>
          <w:color w:val="333333"/>
          <w:sz w:val="24"/>
          <w:szCs w:val="24"/>
          <w:lang w:val="en-US"/>
        </w:rPr>
      </w:pPr>
      <w:r w:rsidRPr="23CEBF7D" w:rsidR="23CEBF7D">
        <w:rPr>
          <w:rFonts w:ascii="Arial" w:hAnsi="Arial" w:eastAsia="Arial" w:cs="Arial"/>
          <w:noProof w:val="0"/>
          <w:sz w:val="24"/>
          <w:szCs w:val="24"/>
          <w:lang w:val="en-US"/>
        </w:rPr>
        <w:t xml:space="preserve">Rogers (1995) </w:t>
      </w:r>
      <w:r w:rsidRPr="23CEBF7D" w:rsidR="23CEBF7D">
        <w:rPr>
          <w:rFonts w:ascii="Arial" w:hAnsi="Arial" w:eastAsia="Arial" w:cs="Arial"/>
          <w:noProof w:val="0"/>
          <w:color w:val="333333"/>
          <w:sz w:val="24"/>
          <w:szCs w:val="24"/>
          <w:lang w:val="en-US"/>
        </w:rPr>
        <w:t xml:space="preserve">perceived that eating disorders such as AN arise from conditions of worth, the inability to be oneself and striving for the goals and ideals of others, which results in a state of incongruence. However, in a therapeutic setting, those with AN can fully be themselves and unconditionally accepted, leading to them being able to treat themselves in the same way (Rogers, 1995), which, through a stong therapeutic relationship, will encourage the client’s growth and development and therefore effect change. In fact, it can be said that Rogers’ believed this theory to be applicable to clients with any mental health problem; they all struggle with how to be themselves (Joseph, 2017) and it can be inferred that this struggle leads to psychological distress. However, such distress, criticises Sanders (2017) is widely assumed to be a mental illness due to its “medicalisation”. This is supported by Freeth (2017), who furthers that </w:t>
      </w:r>
      <w:proofErr w:type="spellStart"/>
      <w:r w:rsidRPr="23CEBF7D" w:rsidR="23CEBF7D">
        <w:rPr>
          <w:rFonts w:ascii="Arial" w:hAnsi="Arial" w:eastAsia="Arial" w:cs="Arial"/>
          <w:noProof w:val="0"/>
          <w:color w:val="333333"/>
          <w:sz w:val="24"/>
          <w:szCs w:val="24"/>
          <w:lang w:val="en-US"/>
        </w:rPr>
        <w:t>pathologising</w:t>
      </w:r>
      <w:proofErr w:type="spellEnd"/>
      <w:r w:rsidRPr="23CEBF7D" w:rsidR="23CEBF7D">
        <w:rPr>
          <w:rFonts w:ascii="Arial" w:hAnsi="Arial" w:eastAsia="Arial" w:cs="Arial"/>
          <w:noProof w:val="0"/>
          <w:color w:val="333333"/>
          <w:sz w:val="24"/>
          <w:szCs w:val="24"/>
          <w:lang w:val="en-US"/>
        </w:rPr>
        <w:t xml:space="preserve"> mental distress implies there is something “wrong” or “abnormal” with the individual, and it is the practitioner’s job to make that individual’s mental experience “normal” in the eyes of society, for example through the dominant model of CBT which, according to </w:t>
      </w:r>
      <w:r w:rsidRPr="23CEBF7D" w:rsidR="23CEBF7D">
        <w:rPr>
          <w:rFonts w:ascii="Arial" w:hAnsi="Arial" w:eastAsia="Arial" w:cs="Arial"/>
          <w:noProof w:val="0"/>
          <w:sz w:val="24"/>
          <w:szCs w:val="24"/>
          <w:lang w:val="en-US"/>
        </w:rPr>
        <w:t>Proctor (2017) blames the client’s issues on distorted patterns of thinking.</w:t>
      </w:r>
      <w:r w:rsidRPr="23CEBF7D" w:rsidR="23CEBF7D">
        <w:rPr>
          <w:rFonts w:ascii="Arial" w:hAnsi="Arial" w:eastAsia="Arial" w:cs="Arial"/>
          <w:noProof w:val="0"/>
          <w:color w:val="000000" w:themeColor="text1" w:themeTint="FF" w:themeShade="FF"/>
          <w:sz w:val="24"/>
          <w:szCs w:val="24"/>
          <w:lang w:val="en-US"/>
        </w:rPr>
        <w:t xml:space="preserve"> Rogers (1967) suggests that diagnosis and classification renders a client fixed, and a therapist’s acceptance of that only serves to confirm that classification, which, it can be inferred, hinders the opportunity for development. Hawkins (2017) </w:t>
      </w:r>
      <w:proofErr w:type="spellStart"/>
      <w:r w:rsidRPr="23CEBF7D" w:rsidR="23CEBF7D">
        <w:rPr>
          <w:rFonts w:ascii="Arial" w:hAnsi="Arial" w:eastAsia="Arial" w:cs="Arial"/>
          <w:noProof w:val="0"/>
          <w:color w:val="000000" w:themeColor="text1" w:themeTint="FF" w:themeShade="FF"/>
          <w:sz w:val="24"/>
          <w:szCs w:val="24"/>
          <w:lang w:val="en-US"/>
        </w:rPr>
        <w:t>summarises</w:t>
      </w:r>
      <w:proofErr w:type="spellEnd"/>
      <w:r w:rsidRPr="23CEBF7D" w:rsidR="23CEBF7D">
        <w:rPr>
          <w:rFonts w:ascii="Arial" w:hAnsi="Arial" w:eastAsia="Arial" w:cs="Arial"/>
          <w:noProof w:val="0"/>
          <w:color w:val="000000" w:themeColor="text1" w:themeTint="FF" w:themeShade="FF"/>
          <w:sz w:val="24"/>
          <w:szCs w:val="24"/>
          <w:lang w:val="en-US"/>
        </w:rPr>
        <w:t xml:space="preserve"> that this form of labelling - and services that focus on the label - ignore that the client is a person in the process of becoming, with Sanders (2017) adding that any treatment “partial in its regard to the person would be antagonistic to person-</w:t>
      </w:r>
      <w:proofErr w:type="spellStart"/>
      <w:r w:rsidRPr="23CEBF7D" w:rsidR="23CEBF7D">
        <w:rPr>
          <w:rFonts w:ascii="Arial" w:hAnsi="Arial" w:eastAsia="Arial" w:cs="Arial"/>
          <w:noProof w:val="0"/>
          <w:color w:val="000000" w:themeColor="text1" w:themeTint="FF" w:themeShade="FF"/>
          <w:sz w:val="24"/>
          <w:szCs w:val="24"/>
          <w:lang w:val="en-US"/>
        </w:rPr>
        <w:t>centred</w:t>
      </w:r>
      <w:proofErr w:type="spellEnd"/>
      <w:r w:rsidRPr="23CEBF7D" w:rsidR="23CEBF7D">
        <w:rPr>
          <w:rFonts w:ascii="Arial" w:hAnsi="Arial" w:eastAsia="Arial" w:cs="Arial"/>
          <w:noProof w:val="0"/>
          <w:color w:val="000000" w:themeColor="text1" w:themeTint="FF" w:themeShade="FF"/>
          <w:sz w:val="24"/>
          <w:szCs w:val="24"/>
          <w:lang w:val="en-US"/>
        </w:rPr>
        <w:t xml:space="preserve"> therapy” (pp. 23). </w:t>
      </w:r>
      <w:r w:rsidRPr="23CEBF7D" w:rsidR="23CEBF7D">
        <w:rPr>
          <w:rFonts w:ascii="Arial" w:hAnsi="Arial" w:eastAsia="Arial" w:cs="Arial"/>
          <w:noProof w:val="0"/>
          <w:color w:val="333333"/>
          <w:sz w:val="24"/>
          <w:szCs w:val="24"/>
          <w:lang w:val="en-US"/>
        </w:rPr>
        <w:t>It could therefore be argued that the assumption that AN is an illness which renders an individual’s mental state to be “abnormal’ creates tension from the perspective of a person-</w:t>
      </w:r>
      <w:proofErr w:type="spellStart"/>
      <w:r w:rsidRPr="23CEBF7D" w:rsidR="23CEBF7D">
        <w:rPr>
          <w:rFonts w:ascii="Arial" w:hAnsi="Arial" w:eastAsia="Arial" w:cs="Arial"/>
          <w:noProof w:val="0"/>
          <w:color w:val="333333"/>
          <w:sz w:val="24"/>
          <w:szCs w:val="24"/>
          <w:lang w:val="en-US"/>
        </w:rPr>
        <w:t>centred</w:t>
      </w:r>
      <w:proofErr w:type="spellEnd"/>
      <w:r w:rsidRPr="23CEBF7D" w:rsidR="23CEBF7D">
        <w:rPr>
          <w:rFonts w:ascii="Arial" w:hAnsi="Arial" w:eastAsia="Arial" w:cs="Arial"/>
          <w:noProof w:val="0"/>
          <w:color w:val="333333"/>
          <w:sz w:val="24"/>
          <w:szCs w:val="24"/>
          <w:lang w:val="en-US"/>
        </w:rPr>
        <w:t xml:space="preserve"> therapist, who views that individual’s distress as being due to a state of incongruence stemming from environmental factors which have led to an inability to be themselves. Furthermore, it could be suggested that the insinuation an individual’s mental state is “abnormal” or that they are “mentally ill” could have a negative, potentially harmful impact on an already distressed individual. This too appears contradictory to the person-</w:t>
      </w:r>
      <w:proofErr w:type="spellStart"/>
      <w:r w:rsidRPr="23CEBF7D" w:rsidR="23CEBF7D">
        <w:rPr>
          <w:rFonts w:ascii="Arial" w:hAnsi="Arial" w:eastAsia="Arial" w:cs="Arial"/>
          <w:noProof w:val="0"/>
          <w:color w:val="333333"/>
          <w:sz w:val="24"/>
          <w:szCs w:val="24"/>
          <w:lang w:val="en-US"/>
        </w:rPr>
        <w:t>centred</w:t>
      </w:r>
      <w:proofErr w:type="spellEnd"/>
      <w:r w:rsidRPr="23CEBF7D" w:rsidR="23CEBF7D">
        <w:rPr>
          <w:rFonts w:ascii="Arial" w:hAnsi="Arial" w:eastAsia="Arial" w:cs="Arial"/>
          <w:noProof w:val="0"/>
          <w:color w:val="333333"/>
          <w:sz w:val="24"/>
          <w:szCs w:val="24"/>
          <w:lang w:val="en-US"/>
        </w:rPr>
        <w:t xml:space="preserve"> approach which; as its name suggests, puts the client, their wellbeing and their “becoming” at the heart of the process. </w:t>
      </w:r>
    </w:p>
    <w:p w:rsidR="01F44ED4" w:rsidP="23CEBF7D" w:rsidRDefault="01F44ED4" w14:paraId="690BA952" w14:textId="55DDD283">
      <w:pPr>
        <w:pStyle w:val="Normal"/>
        <w:bidi w:val="0"/>
        <w:rPr>
          <w:rFonts w:ascii="Arial" w:hAnsi="Arial" w:eastAsia="Arial" w:cs="Arial"/>
          <w:noProof w:val="0"/>
          <w:color w:val="333333"/>
          <w:sz w:val="24"/>
          <w:szCs w:val="24"/>
          <w:lang w:val="en-US"/>
        </w:rPr>
      </w:pPr>
      <w:r w:rsidRPr="23CEBF7D" w:rsidR="23CEBF7D">
        <w:rPr>
          <w:rFonts w:ascii="Arial" w:hAnsi="Arial" w:eastAsia="Arial" w:cs="Arial"/>
          <w:noProof w:val="0"/>
          <w:color w:val="333333"/>
          <w:sz w:val="24"/>
          <w:szCs w:val="24"/>
          <w:lang w:val="en-US"/>
        </w:rPr>
        <w:t xml:space="preserve">Rogers’ concept of incongruence, referring to the difference between and individual’s self-image and their experience, is also perhaps particularly appropriate in the context of AN. </w:t>
      </w:r>
      <w:r w:rsidRPr="23CEBF7D" w:rsidR="23CEBF7D">
        <w:rPr>
          <w:rFonts w:ascii="Arial" w:hAnsi="Arial" w:eastAsia="Arial" w:cs="Arial"/>
          <w:noProof w:val="0"/>
          <w:sz w:val="24"/>
          <w:szCs w:val="24"/>
          <w:lang w:val="en-US"/>
        </w:rPr>
        <w:t xml:space="preserve">The signs and symptoms associated with AN are deemed to be </w:t>
      </w:r>
      <w:proofErr w:type="spellStart"/>
      <w:r w:rsidRPr="23CEBF7D" w:rsidR="23CEBF7D">
        <w:rPr>
          <w:rFonts w:ascii="Arial" w:hAnsi="Arial" w:eastAsia="Arial" w:cs="Arial"/>
          <w:noProof w:val="0"/>
          <w:sz w:val="24"/>
          <w:szCs w:val="24"/>
          <w:lang w:val="en-US"/>
        </w:rPr>
        <w:t>behavioural</w:t>
      </w:r>
      <w:proofErr w:type="spellEnd"/>
      <w:r w:rsidRPr="23CEBF7D" w:rsidR="23CEBF7D">
        <w:rPr>
          <w:rFonts w:ascii="Arial" w:hAnsi="Arial" w:eastAsia="Arial" w:cs="Arial"/>
          <w:noProof w:val="0"/>
          <w:sz w:val="24"/>
          <w:szCs w:val="24"/>
          <w:lang w:val="en-US"/>
        </w:rPr>
        <w:t xml:space="preserve">, psychological and physical; </w:t>
      </w:r>
      <w:proofErr w:type="spellStart"/>
      <w:r w:rsidRPr="23CEBF7D" w:rsidR="23CEBF7D">
        <w:rPr>
          <w:rFonts w:ascii="Arial" w:hAnsi="Arial" w:eastAsia="Arial" w:cs="Arial"/>
          <w:noProof w:val="0"/>
          <w:sz w:val="24"/>
          <w:szCs w:val="24"/>
          <w:lang w:val="en-US"/>
        </w:rPr>
        <w:t>behaviour</w:t>
      </w:r>
      <w:proofErr w:type="spellEnd"/>
      <w:r w:rsidRPr="23CEBF7D" w:rsidR="23CEBF7D">
        <w:rPr>
          <w:rFonts w:ascii="Arial" w:hAnsi="Arial" w:eastAsia="Arial" w:cs="Arial"/>
          <w:noProof w:val="0"/>
          <w:sz w:val="24"/>
          <w:szCs w:val="24"/>
          <w:lang w:val="en-US"/>
        </w:rPr>
        <w:t xml:space="preserve"> can include avoiding meals, excessive calorie-counting or exercising, taking appetite suppressants and wearing baggy clothing to disguise weight loss, while psychological signs may involve an excessive focus on body weight, fear of ‘fatness’ and pursuit of ‘thinness’, low confidence and self-esteem, anxiety, particularly about eating in front of others, perfectionism, obsessive compulsive disorder and depression </w:t>
      </w:r>
      <w:r w:rsidRPr="23CEBF7D" w:rsidR="23CEBF7D">
        <w:rPr>
          <w:rFonts w:ascii="Arial" w:hAnsi="Arial" w:eastAsia="Arial" w:cs="Arial"/>
          <w:color w:val="000000" w:themeColor="text1" w:themeTint="FF" w:themeShade="FF"/>
          <w:sz w:val="24"/>
          <w:szCs w:val="24"/>
        </w:rPr>
        <w:t>(Beat Eating Disorders, 2017). Physical symptoms can manifest in dramatic weight loss leading to an unusually low body mass index (BMI), osteoporosis (Academy for Eating Disorders, 2016), cessation of menstruation in females, dizziness or lightheadedness and hair loss (</w:t>
      </w:r>
      <w:r w:rsidRPr="23CEBF7D" w:rsidR="23CEBF7D">
        <w:rPr>
          <w:rFonts w:ascii="Arial" w:hAnsi="Arial" w:eastAsia="Arial" w:cs="Arial"/>
          <w:color w:val="auto"/>
          <w:sz w:val="24"/>
          <w:szCs w:val="24"/>
        </w:rPr>
        <w:t>NHS</w:t>
      </w:r>
      <w:r w:rsidRPr="23CEBF7D" w:rsidR="23CEBF7D">
        <w:rPr>
          <w:rFonts w:ascii="Arial" w:hAnsi="Arial" w:eastAsia="Arial" w:cs="Arial"/>
          <w:color w:val="000000" w:themeColor="text1" w:themeTint="FF" w:themeShade="FF"/>
          <w:sz w:val="24"/>
          <w:szCs w:val="24"/>
        </w:rPr>
        <w:t xml:space="preserve">, 2020a). </w:t>
      </w:r>
      <w:proofErr w:type="gramStart"/>
      <w:r w:rsidRPr="23CEBF7D" w:rsidR="23CEBF7D">
        <w:rPr>
          <w:rFonts w:ascii="Arial" w:hAnsi="Arial" w:eastAsia="Arial" w:cs="Arial"/>
          <w:noProof w:val="0"/>
          <w:sz w:val="24"/>
          <w:szCs w:val="24"/>
          <w:lang w:val="en-US"/>
        </w:rPr>
        <w:t>AN</w:t>
      </w:r>
      <w:proofErr w:type="gramEnd"/>
      <w:r w:rsidRPr="23CEBF7D" w:rsidR="23CEBF7D">
        <w:rPr>
          <w:rFonts w:ascii="Arial" w:hAnsi="Arial" w:eastAsia="Arial" w:cs="Arial"/>
          <w:noProof w:val="0"/>
          <w:sz w:val="24"/>
          <w:szCs w:val="24"/>
          <w:lang w:val="en-US"/>
        </w:rPr>
        <w:t xml:space="preserve"> is believed to pose a challenge for doctors and therapists because those with the disorder often deny being affected, hide their symptoms and/or avoid treatment (</w:t>
      </w:r>
      <w:r w:rsidRPr="23CEBF7D" w:rsidR="23CEBF7D">
        <w:rPr>
          <w:rFonts w:ascii="Arial" w:hAnsi="Arial" w:eastAsia="Arial" w:cs="Arial"/>
          <w:noProof w:val="0"/>
          <w:color w:val="000000" w:themeColor="text1" w:themeTint="FF" w:themeShade="FF"/>
          <w:sz w:val="24"/>
          <w:szCs w:val="24"/>
          <w:lang w:val="en-US"/>
        </w:rPr>
        <w:t>Jagielska and Kacperska</w:t>
      </w:r>
      <w:r w:rsidRPr="23CEBF7D" w:rsidR="23CEBF7D">
        <w:rPr>
          <w:rFonts w:ascii="Arial" w:hAnsi="Arial" w:eastAsia="Arial" w:cs="Arial"/>
          <w:noProof w:val="0"/>
          <w:sz w:val="24"/>
          <w:szCs w:val="24"/>
          <w:lang w:val="en-US"/>
        </w:rPr>
        <w:t>, 2017). However, research has indicated individuals with AN may in fact avoid treatment due to a fear of stigma, such as that their illness is voluntary or self-inflicted for vanity purposes (</w:t>
      </w:r>
      <w:proofErr w:type="spellStart"/>
      <w:r w:rsidRPr="23CEBF7D" w:rsidR="23CEBF7D">
        <w:rPr>
          <w:rFonts w:ascii="Arial" w:hAnsi="Arial" w:eastAsia="Arial" w:cs="Arial"/>
          <w:noProof w:val="0"/>
          <w:sz w:val="24"/>
          <w:szCs w:val="24"/>
          <w:lang w:val="en-US"/>
        </w:rPr>
        <w:t>Bannatyne</w:t>
      </w:r>
      <w:proofErr w:type="spellEnd"/>
      <w:r w:rsidRPr="23CEBF7D" w:rsidR="23CEBF7D">
        <w:rPr>
          <w:rFonts w:ascii="Arial" w:hAnsi="Arial" w:eastAsia="Arial" w:cs="Arial"/>
          <w:noProof w:val="0"/>
          <w:sz w:val="24"/>
          <w:szCs w:val="24"/>
          <w:lang w:val="en-US"/>
        </w:rPr>
        <w:t xml:space="preserve"> and Stapleton, 2015) when in fact it is a coping mechanism (O’Neill, 2018). Indeed, it is a widely-held assumption that AN is vanity related, perpetuated by glossy magazines, size zero models and social media (O’Neill, 2018), yet evidence suggests there are multiple </w:t>
      </w:r>
      <w:r w:rsidRPr="23CEBF7D" w:rsidR="23CEBF7D">
        <w:rPr>
          <w:rFonts w:ascii="Arial" w:hAnsi="Arial" w:eastAsia="Arial" w:cs="Arial"/>
          <w:noProof w:val="0"/>
          <w:color w:val="333333"/>
          <w:sz w:val="24"/>
          <w:szCs w:val="24"/>
          <w:lang w:val="en-US"/>
        </w:rPr>
        <w:t>biopsychosocial risk and maintenance factors (Zipfel et al., 2016) including environmental, psychosocial and genetic elements (</w:t>
      </w:r>
      <w:proofErr w:type="spellStart"/>
      <w:r w:rsidRPr="23CEBF7D" w:rsidR="23CEBF7D">
        <w:rPr>
          <w:rFonts w:ascii="Arial" w:hAnsi="Arial" w:eastAsia="Arial" w:cs="Arial"/>
          <w:noProof w:val="0"/>
          <w:color w:val="333333"/>
          <w:sz w:val="24"/>
          <w:szCs w:val="24"/>
          <w:lang w:val="en-US"/>
        </w:rPr>
        <w:t>Culbert</w:t>
      </w:r>
      <w:proofErr w:type="spellEnd"/>
      <w:r w:rsidRPr="23CEBF7D" w:rsidR="23CEBF7D">
        <w:rPr>
          <w:rFonts w:ascii="Arial" w:hAnsi="Arial" w:eastAsia="Arial" w:cs="Arial"/>
          <w:noProof w:val="0"/>
          <w:color w:val="333333"/>
          <w:sz w:val="24"/>
          <w:szCs w:val="24"/>
          <w:lang w:val="en-US"/>
        </w:rPr>
        <w:t xml:space="preserve"> et al., 2015). Furthermore, i</w:t>
      </w:r>
      <w:r w:rsidRPr="23CEBF7D" w:rsidR="23CEBF7D">
        <w:rPr>
          <w:rFonts w:ascii="Arial" w:hAnsi="Arial" w:eastAsia="Arial" w:cs="Arial"/>
          <w:noProof w:val="0"/>
          <w:sz w:val="24"/>
          <w:szCs w:val="24"/>
          <w:lang w:val="en-US"/>
        </w:rPr>
        <w:t>t is understood that AN typically impacts on an individual’s quality of life, affecting relationships, social inclusion, employment and personal development, yet most studies based on quality of life tend to focus on health-related rather than psychosocial aspects (</w:t>
      </w:r>
      <w:proofErr w:type="spellStart"/>
      <w:r w:rsidRPr="23CEBF7D" w:rsidR="23CEBF7D">
        <w:rPr>
          <w:rFonts w:ascii="Arial" w:hAnsi="Arial" w:eastAsia="Arial" w:cs="Arial"/>
          <w:noProof w:val="0"/>
          <w:sz w:val="24"/>
          <w:szCs w:val="24"/>
          <w:lang w:val="en-US"/>
        </w:rPr>
        <w:t>Ruysscher</w:t>
      </w:r>
      <w:proofErr w:type="spellEnd"/>
      <w:r w:rsidRPr="23CEBF7D" w:rsidR="23CEBF7D">
        <w:rPr>
          <w:rFonts w:ascii="Arial" w:hAnsi="Arial" w:eastAsia="Arial" w:cs="Arial"/>
          <w:noProof w:val="0"/>
          <w:sz w:val="24"/>
          <w:szCs w:val="24"/>
          <w:lang w:val="en-US"/>
        </w:rPr>
        <w:t xml:space="preserve"> et al., 2016). </w:t>
      </w:r>
      <w:r w:rsidRPr="23CEBF7D" w:rsidR="23CEBF7D">
        <w:rPr>
          <w:rFonts w:ascii="Arial" w:hAnsi="Arial" w:eastAsia="Arial" w:cs="Arial"/>
          <w:noProof w:val="0"/>
          <w:color w:val="333333"/>
          <w:sz w:val="24"/>
          <w:szCs w:val="24"/>
          <w:lang w:val="en-US"/>
        </w:rPr>
        <w:t>It therefore appears the cause of AN is complex and multi-faceted but is essentially a means of coping, suggesting it is not so much about food, size and weight as about life. Herein lies a further potential clash between the medical model and the person-</w:t>
      </w:r>
      <w:proofErr w:type="spellStart"/>
      <w:r w:rsidRPr="23CEBF7D" w:rsidR="23CEBF7D">
        <w:rPr>
          <w:rFonts w:ascii="Arial" w:hAnsi="Arial" w:eastAsia="Arial" w:cs="Arial"/>
          <w:noProof w:val="0"/>
          <w:color w:val="333333"/>
          <w:sz w:val="24"/>
          <w:szCs w:val="24"/>
          <w:lang w:val="en-US"/>
        </w:rPr>
        <w:t>centred</w:t>
      </w:r>
      <w:proofErr w:type="spellEnd"/>
      <w:r w:rsidRPr="23CEBF7D" w:rsidR="23CEBF7D">
        <w:rPr>
          <w:rFonts w:ascii="Arial" w:hAnsi="Arial" w:eastAsia="Arial" w:cs="Arial"/>
          <w:noProof w:val="0"/>
          <w:color w:val="333333"/>
          <w:sz w:val="24"/>
          <w:szCs w:val="24"/>
          <w:lang w:val="en-US"/>
        </w:rPr>
        <w:t xml:space="preserve"> approach; it could be assumed that since the </w:t>
      </w:r>
      <w:r w:rsidRPr="23CEBF7D" w:rsidR="23CEBF7D">
        <w:rPr>
          <w:rFonts w:ascii="Arial" w:hAnsi="Arial" w:eastAsia="Arial" w:cs="Arial"/>
          <w:noProof w:val="0"/>
          <w:color w:val="000000" w:themeColor="text1" w:themeTint="FF" w:themeShade="FF"/>
          <w:sz w:val="24"/>
          <w:szCs w:val="24"/>
          <w:lang w:val="en-US"/>
        </w:rPr>
        <w:t>m</w:t>
      </w:r>
      <w:r w:rsidRPr="23CEBF7D" w:rsidR="23CEBF7D">
        <w:rPr>
          <w:rFonts w:ascii="Arial" w:hAnsi="Arial" w:eastAsia="Arial" w:cs="Arial"/>
          <w:noProof w:val="0"/>
          <w:sz w:val="24"/>
          <w:szCs w:val="24"/>
          <w:lang w:val="en-US"/>
        </w:rPr>
        <w:t>edical model is concerned with diagnosis, treatment may therefore largely be directed towards correcting and preventing the physical complications arising from AN rather than the psychological. It is understood that when AN is severe and poses a threat to life medical intervention would initially take precedence over other forms of treatment, but questions arise as to the importance the medical model places on psychotherapy in mild to moderate cases, compared to, for example, nutritional advice and supervised weight gain, when, life struggles rather than food appear to be at the root of the condition. Furthermore, the fear of stigma may also strike a chord with the person-</w:t>
      </w:r>
      <w:proofErr w:type="spellStart"/>
      <w:r w:rsidRPr="23CEBF7D" w:rsidR="23CEBF7D">
        <w:rPr>
          <w:rFonts w:ascii="Arial" w:hAnsi="Arial" w:eastAsia="Arial" w:cs="Arial"/>
          <w:noProof w:val="0"/>
          <w:sz w:val="24"/>
          <w:szCs w:val="24"/>
          <w:lang w:val="en-US"/>
        </w:rPr>
        <w:t>centred</w:t>
      </w:r>
      <w:proofErr w:type="spellEnd"/>
      <w:r w:rsidRPr="23CEBF7D" w:rsidR="23CEBF7D">
        <w:rPr>
          <w:rFonts w:ascii="Arial" w:hAnsi="Arial" w:eastAsia="Arial" w:cs="Arial"/>
          <w:noProof w:val="0"/>
          <w:sz w:val="24"/>
          <w:szCs w:val="24"/>
          <w:lang w:val="en-US"/>
        </w:rPr>
        <w:t xml:space="preserve"> therapist since it could be suggested that </w:t>
      </w:r>
      <w:proofErr w:type="spellStart"/>
      <w:r w:rsidRPr="23CEBF7D" w:rsidR="23CEBF7D">
        <w:rPr>
          <w:rFonts w:ascii="Arial" w:hAnsi="Arial" w:eastAsia="Arial" w:cs="Arial"/>
          <w:noProof w:val="0"/>
          <w:sz w:val="24"/>
          <w:szCs w:val="24"/>
          <w:lang w:val="en-US"/>
        </w:rPr>
        <w:t>stigmatisation</w:t>
      </w:r>
      <w:proofErr w:type="spellEnd"/>
      <w:r w:rsidRPr="23CEBF7D" w:rsidR="23CEBF7D">
        <w:rPr>
          <w:rFonts w:ascii="Arial" w:hAnsi="Arial" w:eastAsia="Arial" w:cs="Arial"/>
          <w:noProof w:val="0"/>
          <w:sz w:val="24"/>
          <w:szCs w:val="24"/>
          <w:lang w:val="en-US"/>
        </w:rPr>
        <w:t xml:space="preserve"> occurs as a result of diagnosis, which, as has already been explored, contradicts the person-</w:t>
      </w:r>
      <w:proofErr w:type="spellStart"/>
      <w:r w:rsidRPr="23CEBF7D" w:rsidR="23CEBF7D">
        <w:rPr>
          <w:rFonts w:ascii="Arial" w:hAnsi="Arial" w:eastAsia="Arial" w:cs="Arial"/>
          <w:noProof w:val="0"/>
          <w:sz w:val="24"/>
          <w:szCs w:val="24"/>
          <w:lang w:val="en-US"/>
        </w:rPr>
        <w:t>centred</w:t>
      </w:r>
      <w:proofErr w:type="spellEnd"/>
      <w:r w:rsidRPr="23CEBF7D" w:rsidR="23CEBF7D">
        <w:rPr>
          <w:rFonts w:ascii="Arial" w:hAnsi="Arial" w:eastAsia="Arial" w:cs="Arial"/>
          <w:noProof w:val="0"/>
          <w:sz w:val="24"/>
          <w:szCs w:val="24"/>
          <w:lang w:val="en-US"/>
        </w:rPr>
        <w:t xml:space="preserve"> approach; when therapist and client experience the other as people in their own right, without the label of “an expert” or “an anorexic”, only then is there a meeting at a depth at which the therapeutic work can begin (Rogers, 1995). Moreover, i</w:t>
      </w:r>
      <w:r w:rsidRPr="23CEBF7D" w:rsidR="23CEBF7D">
        <w:rPr>
          <w:rFonts w:ascii="Arial" w:hAnsi="Arial" w:eastAsia="Arial" w:cs="Arial"/>
          <w:noProof w:val="0"/>
          <w:color w:val="333333"/>
          <w:sz w:val="24"/>
          <w:szCs w:val="24"/>
          <w:lang w:val="en-US"/>
        </w:rPr>
        <w:t>t could also be also be argued that diagnosis, from a person-</w:t>
      </w:r>
      <w:proofErr w:type="spellStart"/>
      <w:r w:rsidRPr="23CEBF7D" w:rsidR="23CEBF7D">
        <w:rPr>
          <w:rFonts w:ascii="Arial" w:hAnsi="Arial" w:eastAsia="Arial" w:cs="Arial"/>
          <w:noProof w:val="0"/>
          <w:color w:val="333333"/>
          <w:sz w:val="24"/>
          <w:szCs w:val="24"/>
          <w:lang w:val="en-US"/>
        </w:rPr>
        <w:t>centred</w:t>
      </w:r>
      <w:proofErr w:type="spellEnd"/>
      <w:r w:rsidRPr="23CEBF7D" w:rsidR="23CEBF7D">
        <w:rPr>
          <w:rFonts w:ascii="Arial" w:hAnsi="Arial" w:eastAsia="Arial" w:cs="Arial"/>
          <w:noProof w:val="0"/>
          <w:color w:val="333333"/>
          <w:sz w:val="24"/>
          <w:szCs w:val="24"/>
          <w:lang w:val="en-US"/>
        </w:rPr>
        <w:t xml:space="preserve"> perspective, does not only label the individual but renders them </w:t>
      </w:r>
      <w:r w:rsidRPr="23CEBF7D" w:rsidR="23CEBF7D">
        <w:rPr>
          <w:rFonts w:ascii="Arial" w:hAnsi="Arial" w:eastAsia="Arial" w:cs="Arial"/>
          <w:noProof w:val="0"/>
          <w:sz w:val="24"/>
          <w:szCs w:val="24"/>
          <w:lang w:val="en-US"/>
        </w:rPr>
        <w:t>an object rather than a person; this may be helpful in terms of treating physical ailments but is opposed to the goal of person-</w:t>
      </w:r>
      <w:proofErr w:type="spellStart"/>
      <w:r w:rsidRPr="23CEBF7D" w:rsidR="23CEBF7D">
        <w:rPr>
          <w:rFonts w:ascii="Arial" w:hAnsi="Arial" w:eastAsia="Arial" w:cs="Arial"/>
          <w:noProof w:val="0"/>
          <w:sz w:val="24"/>
          <w:szCs w:val="24"/>
          <w:lang w:val="en-US"/>
        </w:rPr>
        <w:t>centred</w:t>
      </w:r>
      <w:proofErr w:type="spellEnd"/>
      <w:r w:rsidRPr="23CEBF7D" w:rsidR="23CEBF7D">
        <w:rPr>
          <w:rFonts w:ascii="Arial" w:hAnsi="Arial" w:eastAsia="Arial" w:cs="Arial"/>
          <w:noProof w:val="0"/>
          <w:sz w:val="24"/>
          <w:szCs w:val="24"/>
          <w:lang w:val="en-US"/>
        </w:rPr>
        <w:t xml:space="preserve"> therapy which focuses on the person as a whole and the context of their experiences, such as family, social context, class and race. </w:t>
      </w:r>
    </w:p>
    <w:p w:rsidR="0E47E2C9" w:rsidP="1B627B01" w:rsidRDefault="0E47E2C9" w14:paraId="72510A93" w14:textId="09F39BC5">
      <w:pPr>
        <w:pStyle w:val="Normal"/>
        <w:spacing w:before="0" w:beforeAutospacing="off" w:after="160" w:afterAutospacing="off" w:line="259" w:lineRule="auto"/>
        <w:rPr>
          <w:rFonts w:ascii="Arial" w:hAnsi="Arial" w:eastAsia="Arial" w:cs="Arial"/>
          <w:noProof w:val="0"/>
          <w:sz w:val="24"/>
          <w:szCs w:val="24"/>
          <w:lang w:val="en-US"/>
        </w:rPr>
      </w:pPr>
      <w:r w:rsidRPr="23CEBF7D" w:rsidR="23CEBF7D">
        <w:rPr>
          <w:rFonts w:ascii="Arial" w:hAnsi="Arial" w:eastAsia="Arial" w:cs="Arial"/>
          <w:noProof w:val="0"/>
          <w:color w:val="000000" w:themeColor="text1" w:themeTint="FF" w:themeShade="FF"/>
          <w:sz w:val="24"/>
          <w:szCs w:val="24"/>
          <w:lang w:val="en-US"/>
        </w:rPr>
        <w:t xml:space="preserve">NICE (2017) does not recommend the sole use of medication in the treatment of AN, although it is typically prescribed to offer relief from the symptoms of co-morbid mental health issues, such as depression and anxiety (Lutter, 2017). Indeed, NHS guidelines (2020b) suggest that selective </w:t>
      </w:r>
      <w:r w:rsidRPr="23CEBF7D" w:rsidR="23CEBF7D">
        <w:rPr>
          <w:rFonts w:ascii="Arial" w:hAnsi="Arial" w:eastAsia="Arial" w:cs="Arial"/>
          <w:noProof w:val="0"/>
          <w:color w:val="000000" w:themeColor="text1" w:themeTint="FF" w:themeShade="FF"/>
          <w:sz w:val="24"/>
          <w:szCs w:val="24"/>
          <w:lang w:val="en-US"/>
        </w:rPr>
        <w:t>seratonin</w:t>
      </w:r>
      <w:r w:rsidRPr="23CEBF7D" w:rsidR="23CEBF7D">
        <w:rPr>
          <w:rFonts w:ascii="Arial" w:hAnsi="Arial" w:eastAsia="Arial" w:cs="Arial"/>
          <w:noProof w:val="0"/>
          <w:color w:val="000000" w:themeColor="text1" w:themeTint="FF" w:themeShade="FF"/>
          <w:sz w:val="24"/>
          <w:szCs w:val="24"/>
          <w:lang w:val="en-US"/>
        </w:rPr>
        <w:t xml:space="preserve"> reuptake inhibitors (SSRIs) such as fluoxetine may be prescribed to help manage such conditions (Zadka, 2015). However, according to Mairs and Nicholls (2016), it is important to consider whether co-morbid symptoms are being driven by starvation and therefore if SSRIs are necessary. This is supported by Marks (2019), who suggests that nutritional rehabilitation </w:t>
      </w:r>
      <w:r w:rsidRPr="23CEBF7D" w:rsidR="23CEBF7D">
        <w:rPr>
          <w:rFonts w:ascii="Arial" w:hAnsi="Arial" w:eastAsia="Arial" w:cs="Arial"/>
          <w:noProof w:val="0"/>
          <w:sz w:val="24"/>
          <w:szCs w:val="24"/>
          <w:lang w:val="en-US"/>
        </w:rPr>
        <w:t xml:space="preserve">and adequate, regular and consistent calorie intake are of most significant benefit to mood, cognition and </w:t>
      </w:r>
      <w:proofErr w:type="spellStart"/>
      <w:r w:rsidRPr="23CEBF7D" w:rsidR="23CEBF7D">
        <w:rPr>
          <w:rFonts w:ascii="Arial" w:hAnsi="Arial" w:eastAsia="Arial" w:cs="Arial"/>
          <w:noProof w:val="0"/>
          <w:sz w:val="24"/>
          <w:szCs w:val="24"/>
          <w:lang w:val="en-US"/>
        </w:rPr>
        <w:t>behaviour</w:t>
      </w:r>
      <w:proofErr w:type="spellEnd"/>
      <w:r w:rsidRPr="23CEBF7D" w:rsidR="23CEBF7D">
        <w:rPr>
          <w:rFonts w:ascii="Arial" w:hAnsi="Arial" w:eastAsia="Arial" w:cs="Arial"/>
          <w:noProof w:val="0"/>
          <w:sz w:val="24"/>
          <w:szCs w:val="24"/>
          <w:lang w:val="en-US"/>
        </w:rPr>
        <w:t xml:space="preserve"> of those with eating disorders.</w:t>
      </w:r>
      <w:r w:rsidRPr="23CEBF7D" w:rsidR="23CEBF7D">
        <w:rPr>
          <w:rFonts w:ascii="Arial" w:hAnsi="Arial" w:eastAsia="Arial" w:cs="Arial"/>
          <w:noProof w:val="0"/>
          <w:color w:val="000000" w:themeColor="text1" w:themeTint="FF" w:themeShade="FF"/>
          <w:sz w:val="24"/>
          <w:szCs w:val="24"/>
          <w:lang w:val="en-US"/>
        </w:rPr>
        <w:t xml:space="preserve"> </w:t>
      </w:r>
      <w:r w:rsidRPr="23CEBF7D" w:rsidR="23CEBF7D">
        <w:rPr>
          <w:rFonts w:ascii="Arial" w:hAnsi="Arial" w:eastAsia="Arial" w:cs="Arial"/>
          <w:noProof w:val="0"/>
          <w:sz w:val="24"/>
          <w:szCs w:val="24"/>
          <w:lang w:val="en-US"/>
        </w:rPr>
        <w:t xml:space="preserve">Furthermore, NICE (2017) champions weight gain as being the main goal in AN treatment, deeming it crucial in supporting the psychological and physical changes needed for recovery. </w:t>
      </w:r>
      <w:r w:rsidRPr="23CEBF7D" w:rsidR="23CEBF7D">
        <w:rPr>
          <w:rFonts w:ascii="Arial" w:hAnsi="Arial" w:eastAsia="Arial" w:cs="Arial"/>
          <w:noProof w:val="0"/>
          <w:color w:val="000000" w:themeColor="text1" w:themeTint="FF" w:themeShade="FF"/>
          <w:sz w:val="24"/>
          <w:szCs w:val="24"/>
          <w:lang w:val="en-US"/>
        </w:rPr>
        <w:t xml:space="preserve">It has also been suggested that second generation antipsychotic medication such as olanzapine or risperidone appear to be helpful for individuals who have AN with high levels of anxiety (Marks, 2019). They are also often used with the aim of reducing obsessional thinking and improving weight gain (Mairs and Nicholls, 2016). However, the authors add that trials among adolescents showed risperidone and olanzapine provided no additional benefit in terms of helping to restore weight (Mairs and Nicholls, 2016). This is supported by Y Beykloo et al., (2019), who stated that psychotropic medications, most commonly olanzapine, are prescribed for the treatment of AN, either as an addition or alternative to psychotherapy, despite a lack of strong evidence. Indeed, AN outpatient treatment studies have been difficult to conduct due to the ambivalence of the patient group and high drop-out rates, rendering studies of pharmacological treatment efficacy inconclusive (Wade et al., 2017). W Frank and </w:t>
      </w:r>
      <w:proofErr w:type="spellStart"/>
      <w:r w:rsidRPr="23CEBF7D" w:rsidR="23CEBF7D">
        <w:rPr>
          <w:rFonts w:ascii="Arial" w:hAnsi="Arial" w:eastAsia="Arial" w:cs="Arial"/>
          <w:noProof w:val="0"/>
          <w:color w:val="000000" w:themeColor="text1" w:themeTint="FF" w:themeShade="FF"/>
          <w:sz w:val="24"/>
          <w:szCs w:val="24"/>
          <w:lang w:val="en-US"/>
        </w:rPr>
        <w:t>Shott</w:t>
      </w:r>
      <w:proofErr w:type="spellEnd"/>
      <w:r w:rsidRPr="23CEBF7D" w:rsidR="23CEBF7D">
        <w:rPr>
          <w:rFonts w:ascii="Arial" w:hAnsi="Arial" w:eastAsia="Arial" w:cs="Arial"/>
          <w:noProof w:val="0"/>
          <w:color w:val="000000" w:themeColor="text1" w:themeTint="FF" w:themeShade="FF"/>
          <w:sz w:val="24"/>
          <w:szCs w:val="24"/>
          <w:lang w:val="en-US"/>
        </w:rPr>
        <w:t xml:space="preserve"> (2016) concludes that every class of psychoactive medication has been tried to improve AN treatment outcome, yet trials have been ambiguous and not shown significant improvements in weight gain or recovery. </w:t>
      </w:r>
      <w:r w:rsidRPr="23CEBF7D" w:rsidR="23CEBF7D">
        <w:rPr>
          <w:rFonts w:ascii="Arial" w:hAnsi="Arial" w:eastAsia="Arial" w:cs="Arial"/>
          <w:noProof w:val="0"/>
          <w:color w:val="505050"/>
          <w:sz w:val="24"/>
          <w:szCs w:val="24"/>
          <w:lang w:val="en-US"/>
        </w:rPr>
        <w:t xml:space="preserve">Moss et al. (2016) support that pharmacotherapy has heavily dominated efficacy studies, adding that there is an urgent need to promote investment in psychotherapy research. </w:t>
      </w:r>
      <w:r w:rsidRPr="23CEBF7D" w:rsidR="23CEBF7D">
        <w:rPr>
          <w:rFonts w:ascii="Arial" w:hAnsi="Arial" w:eastAsia="Arial" w:cs="Arial"/>
          <w:noProof w:val="0"/>
          <w:color w:val="000000" w:themeColor="text1" w:themeTint="FF" w:themeShade="FF"/>
          <w:sz w:val="24"/>
          <w:szCs w:val="24"/>
          <w:lang w:val="en-US"/>
        </w:rPr>
        <w:t xml:space="preserve">It therefore appears that despite AN being </w:t>
      </w:r>
      <w:proofErr w:type="spellStart"/>
      <w:r w:rsidRPr="23CEBF7D" w:rsidR="23CEBF7D">
        <w:rPr>
          <w:rFonts w:ascii="Arial" w:hAnsi="Arial" w:eastAsia="Arial" w:cs="Arial"/>
          <w:noProof w:val="0"/>
          <w:color w:val="000000" w:themeColor="text1" w:themeTint="FF" w:themeShade="FF"/>
          <w:sz w:val="24"/>
          <w:szCs w:val="24"/>
          <w:lang w:val="en-US"/>
        </w:rPr>
        <w:t>recognised</w:t>
      </w:r>
      <w:proofErr w:type="spellEnd"/>
      <w:r w:rsidRPr="23CEBF7D" w:rsidR="23CEBF7D">
        <w:rPr>
          <w:rFonts w:ascii="Arial" w:hAnsi="Arial" w:eastAsia="Arial" w:cs="Arial"/>
          <w:noProof w:val="0"/>
          <w:color w:val="000000" w:themeColor="text1" w:themeTint="FF" w:themeShade="FF"/>
          <w:sz w:val="24"/>
          <w:szCs w:val="24"/>
          <w:lang w:val="en-US"/>
        </w:rPr>
        <w:t xml:space="preserve"> as a severe psychiatric disorder there is no approved medication to treat it. </w:t>
      </w:r>
      <w:r w:rsidRPr="23CEBF7D" w:rsidR="23CEBF7D">
        <w:rPr>
          <w:rFonts w:ascii="Arial" w:hAnsi="Arial" w:eastAsia="Arial" w:cs="Arial"/>
          <w:noProof w:val="0"/>
          <w:sz w:val="24"/>
          <w:szCs w:val="24"/>
          <w:lang w:val="en-US"/>
        </w:rPr>
        <w:t xml:space="preserve">Pharmacological treatments, it appears, offer little benefit to those with AN and at best help to relieve some co-morbid symptoms, when re-establishing nutrition and eating patterns may in fact alleviate such symptoms without the use of medication, with the aim of weight gain and recovery from physical and psychological symptoms. Moreover, it can be suggested that psychotherapy research should now be </w:t>
      </w:r>
      <w:proofErr w:type="spellStart"/>
      <w:r w:rsidRPr="23CEBF7D" w:rsidR="23CEBF7D">
        <w:rPr>
          <w:rFonts w:ascii="Arial" w:hAnsi="Arial" w:eastAsia="Arial" w:cs="Arial"/>
          <w:noProof w:val="0"/>
          <w:sz w:val="24"/>
          <w:szCs w:val="24"/>
          <w:lang w:val="en-US"/>
        </w:rPr>
        <w:t>prioritised</w:t>
      </w:r>
      <w:proofErr w:type="spellEnd"/>
      <w:r w:rsidRPr="23CEBF7D" w:rsidR="23CEBF7D">
        <w:rPr>
          <w:rFonts w:ascii="Arial" w:hAnsi="Arial" w:eastAsia="Arial" w:cs="Arial"/>
          <w:noProof w:val="0"/>
          <w:sz w:val="24"/>
          <w:szCs w:val="24"/>
          <w:lang w:val="en-US"/>
        </w:rPr>
        <w:t xml:space="preserve"> following, and as a result of, extensive pharmacotherapy studies yielding little, if any, benefit.</w:t>
      </w:r>
    </w:p>
    <w:p w:rsidR="23CEBF7D" w:rsidP="23CEBF7D" w:rsidRDefault="23CEBF7D" w14:paraId="2EEC14E9" w14:textId="49627CF6">
      <w:pPr>
        <w:pStyle w:val="Normal"/>
        <w:rPr>
          <w:rFonts w:ascii="Arial" w:hAnsi="Arial" w:eastAsia="Arial" w:cs="Arial"/>
          <w:b w:val="1"/>
          <w:bCs w:val="1"/>
          <w:noProof w:val="0"/>
          <w:color w:val="3156A2"/>
          <w:sz w:val="24"/>
          <w:szCs w:val="24"/>
          <w:lang w:val="en-US"/>
        </w:rPr>
      </w:pPr>
      <w:r w:rsidRPr="23CEBF7D" w:rsidR="23CEBF7D">
        <w:rPr>
          <w:rFonts w:ascii="Arial" w:hAnsi="Arial" w:eastAsia="Arial" w:cs="Arial"/>
          <w:noProof w:val="0"/>
          <w:sz w:val="24"/>
          <w:szCs w:val="24"/>
          <w:lang w:val="en-US"/>
        </w:rPr>
        <w:t>In conclusion, it can be said that criticisms of the medical model from a person-</w:t>
      </w:r>
      <w:proofErr w:type="spellStart"/>
      <w:r w:rsidRPr="23CEBF7D" w:rsidR="23CEBF7D">
        <w:rPr>
          <w:rFonts w:ascii="Arial" w:hAnsi="Arial" w:eastAsia="Arial" w:cs="Arial"/>
          <w:noProof w:val="0"/>
          <w:sz w:val="24"/>
          <w:szCs w:val="24"/>
          <w:lang w:val="en-US"/>
        </w:rPr>
        <w:t>centred</w:t>
      </w:r>
      <w:proofErr w:type="spellEnd"/>
      <w:r w:rsidRPr="23CEBF7D" w:rsidR="23CEBF7D">
        <w:rPr>
          <w:rFonts w:ascii="Arial" w:hAnsi="Arial" w:eastAsia="Arial" w:cs="Arial"/>
          <w:noProof w:val="0"/>
          <w:sz w:val="24"/>
          <w:szCs w:val="24"/>
          <w:lang w:val="en-US"/>
        </w:rPr>
        <w:t xml:space="preserve"> perspective include the effects of </w:t>
      </w:r>
      <w:proofErr w:type="spellStart"/>
      <w:r w:rsidRPr="23CEBF7D" w:rsidR="23CEBF7D">
        <w:rPr>
          <w:rFonts w:ascii="Arial" w:hAnsi="Arial" w:eastAsia="Arial" w:cs="Arial"/>
          <w:noProof w:val="0"/>
          <w:sz w:val="24"/>
          <w:szCs w:val="24"/>
          <w:lang w:val="en-US"/>
        </w:rPr>
        <w:t>stigmatisation</w:t>
      </w:r>
      <w:proofErr w:type="spellEnd"/>
      <w:r w:rsidRPr="23CEBF7D" w:rsidR="23CEBF7D">
        <w:rPr>
          <w:rFonts w:ascii="Arial" w:hAnsi="Arial" w:eastAsia="Arial" w:cs="Arial"/>
          <w:noProof w:val="0"/>
          <w:sz w:val="24"/>
          <w:szCs w:val="24"/>
          <w:lang w:val="en-US"/>
        </w:rPr>
        <w:t xml:space="preserve">, classification and labelling, the emphasis on physical treatments, the practitioner being considered expert rather than the client, and the </w:t>
      </w:r>
      <w:proofErr w:type="spellStart"/>
      <w:r w:rsidRPr="23CEBF7D" w:rsidR="23CEBF7D">
        <w:rPr>
          <w:rFonts w:ascii="Arial" w:hAnsi="Arial" w:eastAsia="Arial" w:cs="Arial"/>
          <w:noProof w:val="0"/>
          <w:sz w:val="24"/>
          <w:szCs w:val="24"/>
          <w:lang w:val="en-US"/>
        </w:rPr>
        <w:t>medicalisation</w:t>
      </w:r>
      <w:proofErr w:type="spellEnd"/>
      <w:r w:rsidRPr="23CEBF7D" w:rsidR="23CEBF7D">
        <w:rPr>
          <w:rFonts w:ascii="Arial" w:hAnsi="Arial" w:eastAsia="Arial" w:cs="Arial"/>
          <w:noProof w:val="0"/>
          <w:sz w:val="24"/>
          <w:szCs w:val="24"/>
          <w:lang w:val="en-US"/>
        </w:rPr>
        <w:t xml:space="preserve"> of distress as “abnormal” or an illness. It appears </w:t>
      </w:r>
      <w:r w:rsidRPr="23CEBF7D" w:rsidR="23CEBF7D">
        <w:rPr>
          <w:rFonts w:ascii="Arial" w:hAnsi="Arial" w:eastAsia="Arial" w:cs="Arial"/>
          <w:noProof w:val="0"/>
          <w:color w:val="333333"/>
          <w:sz w:val="24"/>
          <w:szCs w:val="24"/>
          <w:lang w:val="en-US"/>
        </w:rPr>
        <w:t xml:space="preserve">that many factors can contribute to the development and maintenance of AN which encompass an individual’s life experience; the condition does not merely involve weight and food. Therefore, while re-establishing eating patterns is important for nutritional well-being and physical health, focusing on food does not address the factors that contributed to the development and maintenance of the condition. </w:t>
      </w:r>
      <w:r w:rsidRPr="23CEBF7D" w:rsidR="23CEBF7D">
        <w:rPr>
          <w:rFonts w:ascii="Arial" w:hAnsi="Arial" w:eastAsia="Arial" w:cs="Arial"/>
          <w:noProof w:val="0"/>
          <w:sz w:val="24"/>
          <w:szCs w:val="24"/>
          <w:lang w:val="en-US"/>
        </w:rPr>
        <w:t>A person-</w:t>
      </w:r>
      <w:proofErr w:type="spellStart"/>
      <w:r w:rsidRPr="23CEBF7D" w:rsidR="23CEBF7D">
        <w:rPr>
          <w:rFonts w:ascii="Arial" w:hAnsi="Arial" w:eastAsia="Arial" w:cs="Arial"/>
          <w:noProof w:val="0"/>
          <w:sz w:val="24"/>
          <w:szCs w:val="24"/>
          <w:lang w:val="en-US"/>
        </w:rPr>
        <w:t>centred</w:t>
      </w:r>
      <w:proofErr w:type="spellEnd"/>
      <w:r w:rsidRPr="23CEBF7D" w:rsidR="23CEBF7D">
        <w:rPr>
          <w:rFonts w:ascii="Arial" w:hAnsi="Arial" w:eastAsia="Arial" w:cs="Arial"/>
          <w:noProof w:val="0"/>
          <w:sz w:val="24"/>
          <w:szCs w:val="24"/>
          <w:lang w:val="en-US"/>
        </w:rPr>
        <w:t xml:space="preserve"> therapist may view a client with AN not as “anorexic”, as they have been diagnosed, classified or labelled under the medical model, but as a whole person whose struggle to be themselves has led to incongruence and distress. It could be suggested that the key to a client with AN feeling able to regain control of their lives and accept their body image lies outside of what the dominant medical/CBT-ED models can offer, therefore a case could be argued for a psychotherapeutic approach which enables a more holistic view of the client to be introduced, which focuses on the client in the context of their experiences, as part of a multi-disciplinary approach to AN treatment within mainstream mental health services. Indeed, it has been noted that r</w:t>
      </w:r>
      <w:r w:rsidRPr="23CEBF7D" w:rsidR="23CEBF7D">
        <w:rPr>
          <w:rFonts w:ascii="Arial" w:hAnsi="Arial" w:eastAsia="Arial" w:cs="Arial"/>
          <w:noProof w:val="0"/>
          <w:color w:val="222222"/>
          <w:sz w:val="24"/>
          <w:szCs w:val="24"/>
          <w:lang w:val="en-US"/>
        </w:rPr>
        <w:t>ecent years have seen an increased interest in a broader, more holistic definition of recovery in eating disorders</w:t>
      </w:r>
      <w:r w:rsidRPr="23CEBF7D" w:rsidR="23CEBF7D">
        <w:rPr>
          <w:rFonts w:ascii="Arial" w:hAnsi="Arial" w:eastAsia="Arial" w:cs="Arial"/>
          <w:noProof w:val="0"/>
          <w:color w:val="000000" w:themeColor="text1" w:themeTint="FF" w:themeShade="FF"/>
          <w:sz w:val="24"/>
          <w:szCs w:val="24"/>
          <w:lang w:val="en-US"/>
        </w:rPr>
        <w:t xml:space="preserve"> (</w:t>
      </w:r>
      <w:r w:rsidRPr="23CEBF7D" w:rsidR="23CEBF7D">
        <w:rPr>
          <w:rFonts w:ascii="Arial" w:hAnsi="Arial" w:eastAsia="Arial" w:cs="Arial"/>
          <w:noProof w:val="0"/>
          <w:sz w:val="24"/>
          <w:szCs w:val="24"/>
          <w:lang w:val="en-GB"/>
        </w:rPr>
        <w:t>de Vos et al., 2017) which has been confirmed by, for example, Welsh Government recommendations</w:t>
      </w:r>
      <w:r w:rsidRPr="23CEBF7D" w:rsidR="23CEBF7D">
        <w:rPr>
          <w:rFonts w:ascii="Arial" w:hAnsi="Arial" w:eastAsia="Arial" w:cs="Arial"/>
          <w:noProof w:val="0"/>
          <w:color w:val="222222"/>
          <w:sz w:val="24"/>
          <w:szCs w:val="24"/>
          <w:lang w:val="en-US"/>
        </w:rPr>
        <w:t xml:space="preserve"> for more person-centred, relationship-based treatment that, crucially, has been highlighted by the public rather than evidence-based practice.</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A09E443"/>
  <w15:docId w15:val="{439ac80c-836e-43d3-b512-5780d1c22814}"/>
  <w:rsids>
    <w:rsidRoot w:val="1A09E443"/>
    <w:rsid w:val="01F44ED4"/>
    <w:rsid w:val="0C14BDA2"/>
    <w:rsid w:val="0E47E2C9"/>
    <w:rsid w:val="12D62235"/>
    <w:rsid w:val="1A09E443"/>
    <w:rsid w:val="1B627B01"/>
    <w:rsid w:val="1B9EBE6D"/>
    <w:rsid w:val="232FA0A8"/>
    <w:rsid w:val="23CEBF7D"/>
    <w:rsid w:val="2D1453EE"/>
    <w:rsid w:val="30F202F0"/>
    <w:rsid w:val="45BB10E7"/>
    <w:rsid w:val="47D98DD8"/>
    <w:rsid w:val="491EDEC0"/>
    <w:rsid w:val="4A1276C8"/>
    <w:rsid w:val="5B211DF9"/>
    <w:rsid w:val="5B4EF935"/>
    <w:rsid w:val="683F2828"/>
    <w:rsid w:val="684A35C5"/>
    <w:rsid w:val="6C009608"/>
    <w:rsid w:val="77CCE475"/>
    <w:rsid w:val="78ADAE95"/>
    <w:rsid w:val="7E0711C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2020-01-31T09:41:24.6103776Z</dcterms:created>
  <dcterms:modified xsi:type="dcterms:W3CDTF">2020-03-01T18:38:07.2571865Z</dcterms:modified>
  <dc:creator>Melina Sullivan (1804900)</dc:creator>
  <lastModifiedBy>Melina Sullivan (1804900)</lastModifiedBy>
</coreProperties>
</file>