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494E" w:rsidRDefault="000D494E" w:rsidP="001D7E4D">
      <w:pPr>
        <w:spacing w:line="360" w:lineRule="auto"/>
        <w:jc w:val="center"/>
        <w:rPr>
          <w:rFonts w:ascii="Calibri" w:hAnsi="Calibri" w:cs="Calibri"/>
          <w:b/>
          <w:bCs/>
          <w:sz w:val="24"/>
          <w:szCs w:val="28"/>
          <w:u w:val="single"/>
        </w:rPr>
      </w:pPr>
      <w:r>
        <w:rPr>
          <w:rFonts w:ascii="Calibri" w:hAnsi="Calibri" w:cs="Calibri"/>
          <w:b/>
          <w:bCs/>
          <w:sz w:val="24"/>
          <w:szCs w:val="28"/>
          <w:u w:val="single"/>
        </w:rPr>
        <w:t xml:space="preserve">Sut allwn </w:t>
      </w:r>
      <w:r w:rsidR="001B197D">
        <w:rPr>
          <w:rFonts w:ascii="Calibri" w:hAnsi="Calibri" w:cs="Calibri"/>
          <w:b/>
          <w:bCs/>
          <w:sz w:val="24"/>
          <w:szCs w:val="28"/>
          <w:u w:val="single"/>
        </w:rPr>
        <w:t>g</w:t>
      </w:r>
      <w:r w:rsidR="00B15DD0" w:rsidRPr="001F68DD">
        <w:rPr>
          <w:rFonts w:ascii="Calibri" w:hAnsi="Calibri" w:cs="Calibri"/>
          <w:b/>
          <w:bCs/>
          <w:sz w:val="24"/>
          <w:szCs w:val="28"/>
          <w:u w:val="single"/>
        </w:rPr>
        <w:t>ynnal diddorde</w:t>
      </w:r>
      <w:r>
        <w:rPr>
          <w:rFonts w:ascii="Calibri" w:hAnsi="Calibri" w:cs="Calibri"/>
          <w:b/>
          <w:bCs/>
          <w:sz w:val="24"/>
          <w:szCs w:val="28"/>
          <w:u w:val="single"/>
        </w:rPr>
        <w:t xml:space="preserve">b </w:t>
      </w:r>
      <w:r w:rsidR="00A5662E">
        <w:rPr>
          <w:rFonts w:ascii="Calibri" w:hAnsi="Calibri" w:cs="Calibri"/>
          <w:b/>
          <w:bCs/>
          <w:sz w:val="24"/>
          <w:szCs w:val="28"/>
          <w:u w:val="single"/>
        </w:rPr>
        <w:t>d</w:t>
      </w:r>
      <w:r w:rsidR="009C383F">
        <w:rPr>
          <w:rFonts w:ascii="Calibri" w:hAnsi="Calibri" w:cs="Calibri"/>
          <w:b/>
          <w:bCs/>
          <w:sz w:val="24"/>
          <w:szCs w:val="28"/>
          <w:u w:val="single"/>
        </w:rPr>
        <w:t>ysgwyr</w:t>
      </w:r>
      <w:r w:rsidRPr="000D494E">
        <w:rPr>
          <w:rFonts w:ascii="Calibri" w:hAnsi="Calibri" w:cs="Calibri"/>
          <w:b/>
          <w:bCs/>
          <w:sz w:val="24"/>
          <w:szCs w:val="28"/>
          <w:u w:val="single"/>
        </w:rPr>
        <w:t xml:space="preserve"> </w:t>
      </w:r>
      <w:r>
        <w:rPr>
          <w:rFonts w:ascii="Calibri" w:hAnsi="Calibri" w:cs="Calibri"/>
          <w:b/>
          <w:bCs/>
          <w:sz w:val="24"/>
          <w:szCs w:val="28"/>
          <w:u w:val="single"/>
        </w:rPr>
        <w:t>Cyfnod A</w:t>
      </w:r>
      <w:r w:rsidRPr="001F68DD">
        <w:rPr>
          <w:rFonts w:ascii="Calibri" w:hAnsi="Calibri" w:cs="Calibri"/>
          <w:b/>
          <w:bCs/>
          <w:sz w:val="24"/>
          <w:szCs w:val="28"/>
          <w:u w:val="single"/>
        </w:rPr>
        <w:t>llweddol 2</w:t>
      </w:r>
      <w:r w:rsidR="009C383F">
        <w:rPr>
          <w:rFonts w:ascii="Calibri" w:hAnsi="Calibri" w:cs="Calibri"/>
          <w:b/>
          <w:bCs/>
          <w:sz w:val="24"/>
          <w:szCs w:val="28"/>
          <w:u w:val="single"/>
        </w:rPr>
        <w:t xml:space="preserve"> yn eu d</w:t>
      </w:r>
      <w:bookmarkStart w:id="0" w:name="_GoBack"/>
      <w:bookmarkEnd w:id="0"/>
      <w:r w:rsidR="009C383F">
        <w:rPr>
          <w:rFonts w:ascii="Calibri" w:hAnsi="Calibri" w:cs="Calibri"/>
          <w:b/>
          <w:bCs/>
          <w:sz w:val="24"/>
          <w:szCs w:val="28"/>
          <w:u w:val="single"/>
        </w:rPr>
        <w:t>ysg</w:t>
      </w:r>
      <w:r w:rsidR="00A5662E">
        <w:rPr>
          <w:rFonts w:ascii="Calibri" w:hAnsi="Calibri" w:cs="Calibri"/>
          <w:b/>
          <w:bCs/>
          <w:sz w:val="24"/>
          <w:szCs w:val="28"/>
          <w:u w:val="single"/>
        </w:rPr>
        <w:t xml:space="preserve"> </w:t>
      </w:r>
    </w:p>
    <w:p w:rsidR="00AD65D3" w:rsidRPr="001D7E4D" w:rsidRDefault="00A5662E" w:rsidP="001D7E4D">
      <w:pPr>
        <w:spacing w:line="360" w:lineRule="auto"/>
        <w:jc w:val="center"/>
        <w:rPr>
          <w:rFonts w:ascii="Calibri" w:hAnsi="Calibri" w:cs="Calibri"/>
          <w:b/>
          <w:bCs/>
          <w:sz w:val="24"/>
          <w:szCs w:val="28"/>
          <w:u w:val="single"/>
        </w:rPr>
      </w:pPr>
      <w:r>
        <w:rPr>
          <w:rFonts w:ascii="Calibri" w:hAnsi="Calibri" w:cs="Calibri"/>
          <w:b/>
          <w:bCs/>
          <w:sz w:val="24"/>
          <w:szCs w:val="28"/>
          <w:u w:val="single"/>
        </w:rPr>
        <w:t xml:space="preserve">drwy wahaniaethu </w:t>
      </w:r>
      <w:r w:rsidR="00B15DD0" w:rsidRPr="001F68DD">
        <w:rPr>
          <w:rFonts w:ascii="Calibri" w:hAnsi="Calibri" w:cs="Calibri"/>
          <w:b/>
          <w:bCs/>
          <w:sz w:val="24"/>
          <w:szCs w:val="28"/>
          <w:u w:val="single"/>
        </w:rPr>
        <w:t>eff</w:t>
      </w:r>
      <w:r w:rsidR="00264044">
        <w:rPr>
          <w:rFonts w:ascii="Calibri" w:hAnsi="Calibri" w:cs="Calibri"/>
          <w:b/>
          <w:bCs/>
          <w:sz w:val="24"/>
          <w:szCs w:val="28"/>
          <w:u w:val="single"/>
        </w:rPr>
        <w:t>eithiol</w:t>
      </w:r>
      <w:r w:rsidR="00B15DD0" w:rsidRPr="001F68DD">
        <w:rPr>
          <w:rFonts w:ascii="Calibri" w:hAnsi="Calibri" w:cs="Calibri"/>
          <w:b/>
          <w:bCs/>
          <w:sz w:val="24"/>
          <w:szCs w:val="28"/>
          <w:u w:val="single"/>
        </w:rPr>
        <w:t>?</w:t>
      </w:r>
    </w:p>
    <w:p w:rsidR="001D17A8" w:rsidRPr="001D17A8" w:rsidRDefault="001D17A8" w:rsidP="001D7E4D">
      <w:pPr>
        <w:spacing w:line="360" w:lineRule="auto"/>
        <w:jc w:val="both"/>
        <w:rPr>
          <w:rFonts w:ascii="Calibri" w:hAnsi="Calibri" w:cs="Calibri"/>
          <w:b/>
          <w:sz w:val="24"/>
          <w:szCs w:val="24"/>
          <w:u w:val="single"/>
        </w:rPr>
      </w:pPr>
      <w:r w:rsidRPr="001D17A8">
        <w:rPr>
          <w:rFonts w:ascii="Calibri" w:hAnsi="Calibri" w:cs="Calibri"/>
          <w:b/>
          <w:sz w:val="24"/>
          <w:szCs w:val="24"/>
          <w:u w:val="single"/>
        </w:rPr>
        <w:t>N</w:t>
      </w:r>
      <w:r w:rsidR="000D494E">
        <w:rPr>
          <w:rFonts w:ascii="Calibri" w:hAnsi="Calibri" w:cs="Calibri"/>
          <w:b/>
          <w:sz w:val="24"/>
          <w:szCs w:val="24"/>
          <w:u w:val="single"/>
        </w:rPr>
        <w:t>od, ffocws a phwrpas yr ymchwil</w:t>
      </w:r>
    </w:p>
    <w:p w:rsidR="00556D49" w:rsidRPr="00363280" w:rsidRDefault="008F2BBD" w:rsidP="00226CBF">
      <w:pPr>
        <w:spacing w:line="360" w:lineRule="auto"/>
        <w:jc w:val="both"/>
        <w:rPr>
          <w:rFonts w:ascii="Calibri" w:hAnsi="Calibri" w:cs="Calibri"/>
          <w:bCs/>
          <w:sz w:val="24"/>
          <w:szCs w:val="28"/>
        </w:rPr>
      </w:pPr>
      <w:r>
        <w:rPr>
          <w:rFonts w:ascii="Calibri" w:hAnsi="Calibri" w:cs="Calibri"/>
          <w:sz w:val="24"/>
          <w:szCs w:val="24"/>
        </w:rPr>
        <w:t xml:space="preserve">Diben yr aseiniad hwn yw </w:t>
      </w:r>
      <w:r w:rsidR="000D494E">
        <w:rPr>
          <w:rFonts w:ascii="Calibri" w:hAnsi="Calibri" w:cs="Calibri"/>
          <w:sz w:val="24"/>
          <w:szCs w:val="24"/>
        </w:rPr>
        <w:t>archwilio a gaiff</w:t>
      </w:r>
      <w:r>
        <w:rPr>
          <w:rFonts w:ascii="Calibri" w:hAnsi="Calibri" w:cs="Calibri"/>
          <w:sz w:val="24"/>
          <w:szCs w:val="24"/>
        </w:rPr>
        <w:t xml:space="preserve"> </w:t>
      </w:r>
      <w:r w:rsidR="000D494E">
        <w:rPr>
          <w:rFonts w:ascii="Calibri" w:hAnsi="Calibri" w:cs="Calibri"/>
          <w:sz w:val="24"/>
          <w:szCs w:val="24"/>
        </w:rPr>
        <w:t xml:space="preserve">gwahaniaethu effaith ar ddysgwyr </w:t>
      </w:r>
      <w:r>
        <w:rPr>
          <w:rFonts w:ascii="Calibri" w:hAnsi="Calibri" w:cs="Calibri"/>
          <w:sz w:val="24"/>
          <w:szCs w:val="24"/>
        </w:rPr>
        <w:t xml:space="preserve"> </w:t>
      </w:r>
      <w:r w:rsidR="000D494E">
        <w:rPr>
          <w:rFonts w:ascii="Calibri" w:hAnsi="Calibri" w:cs="Calibri"/>
          <w:sz w:val="24"/>
          <w:szCs w:val="24"/>
        </w:rPr>
        <w:t>gan g</w:t>
      </w:r>
      <w:r>
        <w:rPr>
          <w:rFonts w:ascii="Calibri" w:hAnsi="Calibri" w:cs="Calibri"/>
          <w:sz w:val="24"/>
          <w:szCs w:val="24"/>
        </w:rPr>
        <w:t xml:space="preserve">ynnal </w:t>
      </w:r>
      <w:r w:rsidR="000D494E">
        <w:rPr>
          <w:rFonts w:ascii="Calibri" w:hAnsi="Calibri" w:cs="Calibri"/>
          <w:sz w:val="24"/>
          <w:szCs w:val="24"/>
        </w:rPr>
        <w:t>eu diddordeb</w:t>
      </w:r>
      <w:r>
        <w:rPr>
          <w:rFonts w:ascii="Calibri" w:hAnsi="Calibri" w:cs="Calibri"/>
          <w:sz w:val="24"/>
          <w:szCs w:val="24"/>
        </w:rPr>
        <w:t xml:space="preserve">. Mae’r mater hwn o ddiddordeb i mi oherwydd </w:t>
      </w:r>
      <w:r w:rsidR="000D494E">
        <w:rPr>
          <w:rFonts w:ascii="Calibri" w:hAnsi="Calibri" w:cs="Calibri"/>
          <w:sz w:val="24"/>
          <w:szCs w:val="24"/>
        </w:rPr>
        <w:t xml:space="preserve">dyma </w:t>
      </w:r>
      <w:r>
        <w:rPr>
          <w:rFonts w:ascii="Calibri" w:hAnsi="Calibri" w:cs="Calibri"/>
          <w:sz w:val="24"/>
          <w:szCs w:val="24"/>
        </w:rPr>
        <w:t xml:space="preserve">strategaeth </w:t>
      </w:r>
      <w:r w:rsidR="000D494E">
        <w:rPr>
          <w:rFonts w:ascii="Calibri" w:hAnsi="Calibri" w:cs="Calibri"/>
          <w:sz w:val="24"/>
          <w:szCs w:val="24"/>
        </w:rPr>
        <w:t>a ddefnyddir gan</w:t>
      </w:r>
      <w:r>
        <w:rPr>
          <w:rFonts w:ascii="Calibri" w:hAnsi="Calibri" w:cs="Calibri"/>
          <w:sz w:val="24"/>
          <w:szCs w:val="24"/>
        </w:rPr>
        <w:t xml:space="preserve"> athrawon yn  rheola</w:t>
      </w:r>
      <w:r w:rsidR="000D494E">
        <w:rPr>
          <w:rFonts w:ascii="Calibri" w:hAnsi="Calibri" w:cs="Calibri"/>
          <w:sz w:val="24"/>
          <w:szCs w:val="24"/>
        </w:rPr>
        <w:t xml:space="preserve">idd yn y dosbarth wrth addysgu. Bwriad yr ymchwil felly yw ymchwilio yn bellach i’r strategaeth. Trefn arferol yr ysgol yw grwpio dysgwyr yn ôl eu gallu ac fe’u labelwyd ag enw’n perthyn i </w:t>
      </w:r>
      <w:r>
        <w:rPr>
          <w:rFonts w:ascii="Calibri" w:hAnsi="Calibri" w:cs="Calibri"/>
          <w:sz w:val="24"/>
          <w:szCs w:val="24"/>
        </w:rPr>
        <w:t>chwedlau Cymreig. Treuliais fy mhrofiad addysgu proff</w:t>
      </w:r>
      <w:r w:rsidR="00C61D49">
        <w:rPr>
          <w:rFonts w:ascii="Calibri" w:hAnsi="Calibri" w:cs="Calibri"/>
          <w:sz w:val="24"/>
          <w:szCs w:val="24"/>
        </w:rPr>
        <w:t>esiynol yn nosbarth blwyddyn 5. Roedd</w:t>
      </w:r>
      <w:r>
        <w:rPr>
          <w:rFonts w:ascii="Calibri" w:hAnsi="Calibri" w:cs="Calibri"/>
          <w:sz w:val="24"/>
          <w:szCs w:val="24"/>
        </w:rPr>
        <w:t xml:space="preserve"> tri grŵp o </w:t>
      </w:r>
      <w:r w:rsidR="00C61D49">
        <w:rPr>
          <w:rFonts w:ascii="Calibri" w:hAnsi="Calibri" w:cs="Calibri"/>
          <w:sz w:val="24"/>
          <w:szCs w:val="24"/>
        </w:rPr>
        <w:t xml:space="preserve">wahanol allu o fewn y dosbarth a </w:t>
      </w:r>
      <w:r>
        <w:rPr>
          <w:rFonts w:ascii="Calibri" w:hAnsi="Calibri" w:cs="Calibri"/>
          <w:sz w:val="24"/>
          <w:szCs w:val="24"/>
        </w:rPr>
        <w:t>p</w:t>
      </w:r>
      <w:r w:rsidR="00C61D49">
        <w:rPr>
          <w:rFonts w:ascii="Calibri" w:hAnsi="Calibri" w:cs="Calibri"/>
          <w:sz w:val="24"/>
          <w:szCs w:val="24"/>
        </w:rPr>
        <w:t>h</w:t>
      </w:r>
      <w:r>
        <w:rPr>
          <w:rFonts w:ascii="Calibri" w:hAnsi="Calibri" w:cs="Calibri"/>
          <w:sz w:val="24"/>
          <w:szCs w:val="24"/>
        </w:rPr>
        <w:t>edwar bwrdd</w:t>
      </w:r>
      <w:r w:rsidR="00C61D49">
        <w:rPr>
          <w:rFonts w:ascii="Calibri" w:hAnsi="Calibri" w:cs="Calibri"/>
          <w:sz w:val="24"/>
          <w:szCs w:val="24"/>
        </w:rPr>
        <w:t>, gydag un bwrdd yn gymysg o ddysgwyr</w:t>
      </w:r>
      <w:r>
        <w:rPr>
          <w:rFonts w:ascii="Calibri" w:hAnsi="Calibri" w:cs="Calibri"/>
          <w:sz w:val="24"/>
          <w:szCs w:val="24"/>
        </w:rPr>
        <w:t xml:space="preserve"> gallu gwan a chanolig. </w:t>
      </w:r>
      <w:r w:rsidR="00C61D49">
        <w:rPr>
          <w:rFonts w:ascii="Calibri" w:hAnsi="Calibri" w:cs="Calibri"/>
          <w:sz w:val="24"/>
          <w:szCs w:val="24"/>
        </w:rPr>
        <w:t>Trefnwyd</w:t>
      </w:r>
      <w:r>
        <w:rPr>
          <w:rFonts w:ascii="Calibri" w:hAnsi="Calibri" w:cs="Calibri"/>
          <w:sz w:val="24"/>
          <w:szCs w:val="24"/>
        </w:rPr>
        <w:t xml:space="preserve"> y tri grŵp arall </w:t>
      </w:r>
      <w:r w:rsidR="00C61D49">
        <w:rPr>
          <w:rFonts w:ascii="Calibri" w:hAnsi="Calibri" w:cs="Calibri"/>
          <w:sz w:val="24"/>
          <w:szCs w:val="24"/>
        </w:rPr>
        <w:t xml:space="preserve">yn </w:t>
      </w:r>
      <w:r>
        <w:rPr>
          <w:rFonts w:ascii="Calibri" w:hAnsi="Calibri" w:cs="Calibri"/>
          <w:sz w:val="24"/>
          <w:szCs w:val="24"/>
        </w:rPr>
        <w:t xml:space="preserve">ôl </w:t>
      </w:r>
      <w:r w:rsidR="00C61D49">
        <w:rPr>
          <w:rFonts w:ascii="Calibri" w:hAnsi="Calibri" w:cs="Calibri"/>
          <w:sz w:val="24"/>
          <w:szCs w:val="24"/>
        </w:rPr>
        <w:t xml:space="preserve">gallu penodol. </w:t>
      </w:r>
    </w:p>
    <w:p w:rsidR="001D17A8" w:rsidRPr="00556D49" w:rsidRDefault="000D494E" w:rsidP="001D7E4D">
      <w:pPr>
        <w:spacing w:line="360" w:lineRule="auto"/>
        <w:jc w:val="both"/>
        <w:rPr>
          <w:rFonts w:ascii="Calibri" w:hAnsi="Calibri" w:cs="Calibri"/>
          <w:b/>
          <w:sz w:val="24"/>
          <w:szCs w:val="24"/>
          <w:u w:val="single"/>
        </w:rPr>
      </w:pPr>
      <w:r>
        <w:rPr>
          <w:rFonts w:ascii="Calibri" w:hAnsi="Calibri" w:cs="Calibri"/>
          <w:b/>
          <w:sz w:val="24"/>
          <w:szCs w:val="24"/>
          <w:u w:val="single"/>
        </w:rPr>
        <w:t>Cyd-destun ymchwil</w:t>
      </w:r>
    </w:p>
    <w:p w:rsidR="004D289D" w:rsidRDefault="00C61D49" w:rsidP="00226CBF">
      <w:pPr>
        <w:spacing w:line="360" w:lineRule="auto"/>
        <w:jc w:val="both"/>
        <w:rPr>
          <w:rFonts w:ascii="Calibri" w:hAnsi="Calibri" w:cs="Calibri"/>
          <w:sz w:val="24"/>
          <w:szCs w:val="24"/>
        </w:rPr>
      </w:pPr>
      <w:r>
        <w:rPr>
          <w:rFonts w:ascii="Calibri" w:hAnsi="Calibri" w:cs="Calibri"/>
          <w:sz w:val="24"/>
          <w:szCs w:val="24"/>
        </w:rPr>
        <w:t xml:space="preserve">Cynhaliwyd yr </w:t>
      </w:r>
      <w:r w:rsidR="009B0FA5">
        <w:rPr>
          <w:rFonts w:ascii="Calibri" w:hAnsi="Calibri" w:cs="Calibri"/>
          <w:sz w:val="24"/>
          <w:szCs w:val="24"/>
        </w:rPr>
        <w:t xml:space="preserve">ymchwil </w:t>
      </w:r>
      <w:r>
        <w:rPr>
          <w:rFonts w:ascii="Calibri" w:hAnsi="Calibri" w:cs="Calibri"/>
          <w:sz w:val="24"/>
          <w:szCs w:val="24"/>
        </w:rPr>
        <w:t>mewn  ysgol iau drefol yn Ne Cymru. G</w:t>
      </w:r>
      <w:r w:rsidR="009B0FA5">
        <w:rPr>
          <w:rFonts w:ascii="Calibri" w:hAnsi="Calibri" w:cs="Calibri"/>
          <w:sz w:val="24"/>
          <w:szCs w:val="24"/>
        </w:rPr>
        <w:t>weithreda’r ysgol drwy gyfrwng y Gymraeg, er daw 8</w:t>
      </w:r>
      <w:r>
        <w:rPr>
          <w:rFonts w:ascii="Calibri" w:hAnsi="Calibri" w:cs="Calibri"/>
          <w:sz w:val="24"/>
          <w:szCs w:val="24"/>
        </w:rPr>
        <w:t>7% o’r disgyblion o gartrefi â</w:t>
      </w:r>
      <w:r w:rsidR="009B0FA5">
        <w:rPr>
          <w:rFonts w:ascii="Calibri" w:hAnsi="Calibri" w:cs="Calibri"/>
          <w:sz w:val="24"/>
          <w:szCs w:val="24"/>
        </w:rPr>
        <w:t xml:space="preserve"> </w:t>
      </w:r>
      <w:r>
        <w:rPr>
          <w:rFonts w:ascii="Calibri" w:hAnsi="Calibri" w:cs="Calibri"/>
          <w:sz w:val="24"/>
          <w:szCs w:val="24"/>
        </w:rPr>
        <w:t>Saesneg yn b</w:t>
      </w:r>
      <w:r w:rsidR="009B0FA5">
        <w:rPr>
          <w:rFonts w:ascii="Calibri" w:hAnsi="Calibri" w:cs="Calibri"/>
          <w:sz w:val="24"/>
          <w:szCs w:val="24"/>
        </w:rPr>
        <w:t>rif iaith</w:t>
      </w:r>
      <w:r>
        <w:rPr>
          <w:rFonts w:ascii="Calibri" w:hAnsi="Calibri" w:cs="Calibri"/>
          <w:sz w:val="24"/>
          <w:szCs w:val="24"/>
        </w:rPr>
        <w:t xml:space="preserve"> yr aelwyd</w:t>
      </w:r>
      <w:r w:rsidR="009B0FA5">
        <w:rPr>
          <w:rFonts w:ascii="Calibri" w:hAnsi="Calibri" w:cs="Calibri"/>
          <w:sz w:val="24"/>
          <w:szCs w:val="24"/>
        </w:rPr>
        <w:t>. Nodir gan yr ysgol bod 54% o’r disgyblion yn siarad Cymraeg o safon iaith gyntaf. Mae</w:t>
      </w:r>
      <w:r>
        <w:rPr>
          <w:rFonts w:ascii="Calibri" w:hAnsi="Calibri" w:cs="Calibri"/>
          <w:sz w:val="24"/>
          <w:szCs w:val="24"/>
        </w:rPr>
        <w:t>’r</w:t>
      </w:r>
      <w:r w:rsidR="009B0FA5">
        <w:rPr>
          <w:rFonts w:ascii="Calibri" w:hAnsi="Calibri" w:cs="Calibri"/>
          <w:sz w:val="24"/>
          <w:szCs w:val="24"/>
        </w:rPr>
        <w:t xml:space="preserve"> canran o ddysgwyr ag anghenion addysgol arbennig</w:t>
      </w:r>
      <w:r>
        <w:rPr>
          <w:rFonts w:ascii="Calibri" w:hAnsi="Calibri" w:cs="Calibri"/>
          <w:sz w:val="24"/>
          <w:szCs w:val="24"/>
        </w:rPr>
        <w:t>, 29% ohonynt,</w:t>
      </w:r>
      <w:r w:rsidR="00D76C0C">
        <w:rPr>
          <w:rFonts w:ascii="Calibri" w:hAnsi="Calibri" w:cs="Calibri"/>
          <w:sz w:val="24"/>
          <w:szCs w:val="24"/>
        </w:rPr>
        <w:t xml:space="preserve"> </w:t>
      </w:r>
      <w:r w:rsidR="009B0FA5">
        <w:rPr>
          <w:rFonts w:ascii="Calibri" w:hAnsi="Calibri" w:cs="Calibri"/>
          <w:sz w:val="24"/>
          <w:szCs w:val="24"/>
        </w:rPr>
        <w:t>yn uwch na’r c</w:t>
      </w:r>
      <w:r>
        <w:rPr>
          <w:rFonts w:ascii="Calibri" w:hAnsi="Calibri" w:cs="Calibri"/>
          <w:sz w:val="24"/>
          <w:szCs w:val="24"/>
        </w:rPr>
        <w:t>yfartaledd</w:t>
      </w:r>
      <w:r w:rsidR="009B0FA5">
        <w:rPr>
          <w:rFonts w:ascii="Calibri" w:hAnsi="Calibri" w:cs="Calibri"/>
          <w:sz w:val="24"/>
          <w:szCs w:val="24"/>
        </w:rPr>
        <w:t xml:space="preserve"> cenedlaethol </w:t>
      </w:r>
      <w:r>
        <w:rPr>
          <w:rFonts w:ascii="Calibri" w:hAnsi="Calibri" w:cs="Calibri"/>
          <w:sz w:val="24"/>
          <w:szCs w:val="24"/>
        </w:rPr>
        <w:t>(Estyn, 2010). Mae chwe</w:t>
      </w:r>
      <w:r w:rsidR="009B0FA5">
        <w:rPr>
          <w:rFonts w:ascii="Calibri" w:hAnsi="Calibri" w:cs="Calibri"/>
          <w:sz w:val="24"/>
          <w:szCs w:val="24"/>
        </w:rPr>
        <w:t xml:space="preserve"> </w:t>
      </w:r>
      <w:r>
        <w:rPr>
          <w:rFonts w:ascii="Calibri" w:hAnsi="Calibri" w:cs="Calibri"/>
          <w:sz w:val="24"/>
          <w:szCs w:val="24"/>
        </w:rPr>
        <w:t>disgybl ar hugain yn y dosbarth. Medda un ar ddeg ohonynt gynllun addysg unigol. Cyfeirir at yr ysgol hon fel Ysgol 1 d</w:t>
      </w:r>
      <w:r w:rsidR="009B0FA5">
        <w:rPr>
          <w:rFonts w:ascii="Calibri" w:hAnsi="Calibri" w:cs="Calibri"/>
          <w:sz w:val="24"/>
          <w:szCs w:val="24"/>
        </w:rPr>
        <w:t xml:space="preserve">rwy gydol y traethawd. Bydd yr ail astudiaeth yn digwydd </w:t>
      </w:r>
      <w:r>
        <w:rPr>
          <w:rFonts w:ascii="Calibri" w:hAnsi="Calibri" w:cs="Calibri"/>
          <w:sz w:val="24"/>
          <w:szCs w:val="24"/>
        </w:rPr>
        <w:t>mew</w:t>
      </w:r>
      <w:r w:rsidR="00D76C0C">
        <w:rPr>
          <w:rFonts w:ascii="Calibri" w:hAnsi="Calibri" w:cs="Calibri"/>
          <w:sz w:val="24"/>
          <w:szCs w:val="24"/>
        </w:rPr>
        <w:t>n</w:t>
      </w:r>
      <w:r>
        <w:rPr>
          <w:rFonts w:ascii="Calibri" w:hAnsi="Calibri" w:cs="Calibri"/>
          <w:sz w:val="24"/>
          <w:szCs w:val="24"/>
        </w:rPr>
        <w:t xml:space="preserve"> ysgol drefol yn Ne Cymru. Cyfeirir </w:t>
      </w:r>
      <w:r w:rsidR="009B0FA5">
        <w:rPr>
          <w:rFonts w:ascii="Calibri" w:hAnsi="Calibri" w:cs="Calibri"/>
          <w:sz w:val="24"/>
          <w:szCs w:val="24"/>
        </w:rPr>
        <w:t>at yr</w:t>
      </w:r>
      <w:r>
        <w:rPr>
          <w:rFonts w:ascii="Calibri" w:hAnsi="Calibri" w:cs="Calibri"/>
          <w:sz w:val="24"/>
          <w:szCs w:val="24"/>
        </w:rPr>
        <w:t xml:space="preserve"> ysgol hon fel Ysgol 2. Darpara</w:t>
      </w:r>
      <w:r w:rsidR="009B0FA5">
        <w:rPr>
          <w:rFonts w:ascii="Calibri" w:hAnsi="Calibri" w:cs="Calibri"/>
          <w:sz w:val="24"/>
          <w:szCs w:val="24"/>
        </w:rPr>
        <w:t xml:space="preserve"> Ysgo</w:t>
      </w:r>
      <w:r>
        <w:rPr>
          <w:rFonts w:ascii="Calibri" w:hAnsi="Calibri" w:cs="Calibri"/>
          <w:sz w:val="24"/>
          <w:szCs w:val="24"/>
        </w:rPr>
        <w:t>l 2 addysg d</w:t>
      </w:r>
      <w:r w:rsidR="009B0FA5">
        <w:rPr>
          <w:rFonts w:ascii="Calibri" w:hAnsi="Calibri" w:cs="Calibri"/>
          <w:sz w:val="24"/>
          <w:szCs w:val="24"/>
        </w:rPr>
        <w:t>rwy gyfrwng y Gymraeg, gyda 30% o’r disgyblion yma o gartrefi ble siaradir Cymraeg fel</w:t>
      </w:r>
      <w:r>
        <w:rPr>
          <w:rFonts w:ascii="Calibri" w:hAnsi="Calibri" w:cs="Calibri"/>
          <w:sz w:val="24"/>
          <w:szCs w:val="24"/>
        </w:rPr>
        <w:t xml:space="preserve"> eu hiaith gyntaf. Mae’r canran</w:t>
      </w:r>
      <w:r w:rsidR="009B0FA5">
        <w:rPr>
          <w:rFonts w:ascii="Calibri" w:hAnsi="Calibri" w:cs="Calibri"/>
          <w:sz w:val="24"/>
          <w:szCs w:val="24"/>
        </w:rPr>
        <w:t xml:space="preserve"> o ddisgyblion ag anghenion dysgu ychwanegol tua 14% </w:t>
      </w:r>
      <w:r>
        <w:rPr>
          <w:rFonts w:ascii="Calibri" w:hAnsi="Calibri" w:cs="Calibri"/>
          <w:sz w:val="24"/>
          <w:szCs w:val="24"/>
        </w:rPr>
        <w:t>o’r</w:t>
      </w:r>
      <w:r w:rsidR="009B0FA5">
        <w:rPr>
          <w:rFonts w:ascii="Calibri" w:hAnsi="Calibri" w:cs="Calibri"/>
          <w:sz w:val="24"/>
          <w:szCs w:val="24"/>
        </w:rPr>
        <w:t xml:space="preserve"> </w:t>
      </w:r>
      <w:r>
        <w:rPr>
          <w:rFonts w:ascii="Calibri" w:hAnsi="Calibri" w:cs="Calibri"/>
          <w:sz w:val="24"/>
          <w:szCs w:val="24"/>
        </w:rPr>
        <w:t>cohort</w:t>
      </w:r>
      <w:r w:rsidR="009B0FA5">
        <w:rPr>
          <w:rFonts w:ascii="Calibri" w:hAnsi="Calibri" w:cs="Calibri"/>
          <w:sz w:val="24"/>
          <w:szCs w:val="24"/>
        </w:rPr>
        <w:t xml:space="preserve"> (Estyn, 2017). Mae </w:t>
      </w:r>
      <w:r>
        <w:rPr>
          <w:rFonts w:ascii="Calibri" w:hAnsi="Calibri" w:cs="Calibri"/>
          <w:sz w:val="24"/>
          <w:szCs w:val="24"/>
        </w:rPr>
        <w:t>tri disgybl ar hugain</w:t>
      </w:r>
      <w:r w:rsidR="009B0FA5">
        <w:rPr>
          <w:rFonts w:ascii="Calibri" w:hAnsi="Calibri" w:cs="Calibri"/>
          <w:sz w:val="24"/>
          <w:szCs w:val="24"/>
        </w:rPr>
        <w:t xml:space="preserve"> yn y dosbarth, gydag un gynorthwywraig. </w:t>
      </w:r>
      <w:r>
        <w:rPr>
          <w:rFonts w:ascii="Calibri" w:hAnsi="Calibri" w:cs="Calibri"/>
          <w:sz w:val="24"/>
          <w:szCs w:val="24"/>
        </w:rPr>
        <w:t xml:space="preserve">Nid </w:t>
      </w:r>
      <w:r w:rsidR="009B0FA5">
        <w:rPr>
          <w:rFonts w:ascii="Calibri" w:hAnsi="Calibri" w:cs="Calibri"/>
          <w:sz w:val="24"/>
          <w:szCs w:val="24"/>
        </w:rPr>
        <w:t>oes gan y disgyblion</w:t>
      </w:r>
      <w:r w:rsidR="00D76C0C">
        <w:rPr>
          <w:rFonts w:ascii="Calibri" w:hAnsi="Calibri" w:cs="Calibri"/>
          <w:sz w:val="24"/>
          <w:szCs w:val="24"/>
        </w:rPr>
        <w:t xml:space="preserve"> yn y dosbarth hon</w:t>
      </w:r>
      <w:r w:rsidR="009B0FA5">
        <w:rPr>
          <w:rFonts w:ascii="Calibri" w:hAnsi="Calibri" w:cs="Calibri"/>
          <w:sz w:val="24"/>
          <w:szCs w:val="24"/>
        </w:rPr>
        <w:t xml:space="preserve"> unrhyw anghenion addysgu ychwanegol.</w:t>
      </w:r>
    </w:p>
    <w:p w:rsidR="0094339A" w:rsidRPr="009C383F" w:rsidRDefault="0018085D" w:rsidP="00226CBF">
      <w:pPr>
        <w:spacing w:line="360" w:lineRule="auto"/>
        <w:jc w:val="both"/>
        <w:rPr>
          <w:rFonts w:ascii="Calibri" w:hAnsi="Calibri" w:cs="Calibri"/>
          <w:b/>
          <w:bCs/>
          <w:sz w:val="24"/>
          <w:szCs w:val="28"/>
          <w:u w:val="single"/>
        </w:rPr>
      </w:pPr>
      <w:r>
        <w:rPr>
          <w:rFonts w:ascii="Calibri" w:hAnsi="Calibri" w:cs="Calibri"/>
          <w:sz w:val="24"/>
          <w:szCs w:val="24"/>
        </w:rPr>
        <w:t xml:space="preserve">Trafodais agwedd ymchwilio posib gyda fy mhartner. Cytunwyd bod ymchwilio yn bellach i’r pwnc o wahaniaethu o fantais i ni fel darpar athrawon er mwyn gwella ein harfer. Wrth drafod hyn, crëwyd ein cwestiwn ymchwil sef: ‘Sut allwn gynnal diddordeb dysgwyr Cyfnod Allweddol 2 yn eu dysg drwy wahaniaethu effeithiol?’ Trefn gweithredu felly oedd i mi ffocysu ar wahaniaethu yn ystod gwers pan fyddai fy mhartner yn cynnal astudiaeth. Mae’r safonau </w:t>
      </w:r>
      <w:r>
        <w:rPr>
          <w:rFonts w:ascii="Calibri" w:hAnsi="Calibri" w:cs="Calibri"/>
          <w:sz w:val="24"/>
          <w:szCs w:val="24"/>
        </w:rPr>
        <w:lastRenderedPageBreak/>
        <w:t>SAC yn disgwyl ein bod fel darpar athrawon yn fabwysiadau’r arfer o ymchwilio a thrwy hynny yn gwella dealltwriaeth bersonol. Cefnogir yr ymchwil â llenyddiaeth. Wrth ddod i gasgliadau ar y testun ffocws, nodir sut yn union gwnaiff wahaniaethu effeithio ar ddiddordeb ac ymglymiad disgyblion.</w:t>
      </w:r>
    </w:p>
    <w:p w:rsidR="00556D49" w:rsidRDefault="00C0362C" w:rsidP="00226CBF">
      <w:pPr>
        <w:spacing w:line="360" w:lineRule="auto"/>
        <w:jc w:val="both"/>
        <w:rPr>
          <w:rFonts w:ascii="Calibri" w:hAnsi="Calibri" w:cs="Calibri"/>
          <w:b/>
          <w:sz w:val="24"/>
          <w:szCs w:val="24"/>
          <w:u w:val="single"/>
        </w:rPr>
      </w:pPr>
      <w:r w:rsidRPr="00C0362C">
        <w:rPr>
          <w:rFonts w:ascii="Calibri" w:hAnsi="Calibri" w:cs="Calibri"/>
          <w:b/>
          <w:sz w:val="24"/>
          <w:szCs w:val="24"/>
          <w:u w:val="single"/>
        </w:rPr>
        <w:t>Trosol</w:t>
      </w:r>
      <w:r w:rsidR="00650D06">
        <w:rPr>
          <w:rFonts w:ascii="Calibri" w:hAnsi="Calibri" w:cs="Calibri"/>
          <w:b/>
          <w:sz w:val="24"/>
          <w:szCs w:val="24"/>
          <w:u w:val="single"/>
        </w:rPr>
        <w:t>wg byr o lenyddiaeth berthnasol</w:t>
      </w:r>
    </w:p>
    <w:p w:rsidR="00C5386A" w:rsidRDefault="00545537" w:rsidP="00384619">
      <w:pPr>
        <w:spacing w:line="360" w:lineRule="auto"/>
        <w:jc w:val="both"/>
        <w:rPr>
          <w:rFonts w:ascii="Calibri" w:hAnsi="Calibri" w:cs="Calibri"/>
          <w:sz w:val="24"/>
          <w:szCs w:val="24"/>
        </w:rPr>
      </w:pPr>
      <w:r>
        <w:rPr>
          <w:rFonts w:ascii="Calibri" w:hAnsi="Calibri" w:cs="Calibri"/>
          <w:sz w:val="24"/>
          <w:szCs w:val="24"/>
        </w:rPr>
        <w:t xml:space="preserve">Ymchwiliais ymhellach i wahaniaethu effeithiol mewn llyfrau, erthyglau, cofnodion, adroddiadau llywodraeth a deunydd ar-lein amrywiol. Amlygodd hyn arwyddocâd y sgil a’i ddylanwad ar ddysgwyr. Diffiniwyd gwahaniaethu fel ‘a bar of soap... you try and grasp it and suddenly it shoots out of your hand’ (Bearne, 1996: 14). </w:t>
      </w:r>
      <w:r w:rsidR="003A12D3">
        <w:rPr>
          <w:rFonts w:ascii="Calibri" w:hAnsi="Calibri" w:cs="Calibri"/>
          <w:sz w:val="24"/>
          <w:szCs w:val="24"/>
        </w:rPr>
        <w:t>Dangosa’r dyfyniad hwn pa mor heriol mae diffinio gwahaniaethu a phinbwyntio pa ddull sy’n gweithio gorau mewn addysg.</w:t>
      </w:r>
    </w:p>
    <w:p w:rsidR="00711022" w:rsidRDefault="0018085D" w:rsidP="00226CBF">
      <w:pPr>
        <w:spacing w:line="360" w:lineRule="auto"/>
        <w:jc w:val="both"/>
        <w:rPr>
          <w:rFonts w:ascii="Calibri" w:hAnsi="Calibri" w:cs="Calibri"/>
          <w:sz w:val="24"/>
          <w:szCs w:val="24"/>
        </w:rPr>
      </w:pPr>
      <w:r>
        <w:rPr>
          <w:rFonts w:ascii="Calibri" w:hAnsi="Calibri" w:cs="Calibri"/>
          <w:sz w:val="24"/>
          <w:szCs w:val="24"/>
        </w:rPr>
        <w:t xml:space="preserve">Noda Tomlinson (2000) nad yw gwahaniaethu yn rysáit ar gyfer addysgu ond yn hytrach dull o bwysleisio amgylchedd dysgu llwyddiannus gan ystyried ideolegol athronyddol. Mae pob disgybl yn unigryw o ran dull dysgu, o ran profiadau blaenorol, cyflymder derbyn gwybodaeth a’r lefel o gefnogaeth sydd eu hangen arnynt. Dylai gwahaniaethu amlygu potensial llawn dysgwyr, sy’n uwcholeuo’r pwysigrwydd sydd ar athrawon i weithredu’n effeithiol i feithrin eu doniau (Tomlinson, 2000). Gall gwahaniaethu gynnwys sgaffaldau; </w:t>
      </w:r>
      <w:r w:rsidR="00D76C0C">
        <w:rPr>
          <w:rFonts w:ascii="Calibri" w:hAnsi="Calibri" w:cs="Calibri"/>
          <w:sz w:val="24"/>
          <w:szCs w:val="24"/>
        </w:rPr>
        <w:t>yr amser rhoddwyd i</w:t>
      </w:r>
      <w:r>
        <w:rPr>
          <w:rFonts w:ascii="Calibri" w:hAnsi="Calibri" w:cs="Calibri"/>
          <w:sz w:val="24"/>
          <w:szCs w:val="24"/>
        </w:rPr>
        <w:t xml:space="preserve"> gwblhau tasg</w:t>
      </w:r>
      <w:r w:rsidR="00D76C0C">
        <w:rPr>
          <w:rFonts w:ascii="Calibri" w:hAnsi="Calibri" w:cs="Calibri"/>
          <w:sz w:val="24"/>
          <w:szCs w:val="24"/>
        </w:rPr>
        <w:t>au</w:t>
      </w:r>
      <w:r>
        <w:rPr>
          <w:rFonts w:ascii="Calibri" w:hAnsi="Calibri" w:cs="Calibri"/>
          <w:sz w:val="24"/>
          <w:szCs w:val="24"/>
        </w:rPr>
        <w:t>; gweithio fesul grŵp, p</w:t>
      </w:r>
      <w:r w:rsidR="00A1537B">
        <w:rPr>
          <w:rFonts w:ascii="Calibri" w:hAnsi="Calibri" w:cs="Calibri"/>
          <w:sz w:val="24"/>
          <w:szCs w:val="24"/>
        </w:rPr>
        <w:t>â</w:t>
      </w:r>
      <w:r>
        <w:rPr>
          <w:rFonts w:ascii="Calibri" w:hAnsi="Calibri" w:cs="Calibri"/>
          <w:sz w:val="24"/>
          <w:szCs w:val="24"/>
        </w:rPr>
        <w:t xml:space="preserve">r neu yn annibynnol; a </w:t>
      </w:r>
      <w:r w:rsidR="00A1537B">
        <w:rPr>
          <w:rFonts w:ascii="Calibri" w:hAnsi="Calibri" w:cs="Calibri"/>
          <w:sz w:val="24"/>
          <w:szCs w:val="24"/>
        </w:rPr>
        <w:t xml:space="preserve">hefyd </w:t>
      </w:r>
      <w:r>
        <w:rPr>
          <w:rFonts w:ascii="Calibri" w:hAnsi="Calibri" w:cs="Calibri"/>
          <w:sz w:val="24"/>
          <w:szCs w:val="24"/>
        </w:rPr>
        <w:t>natur tasgau. Awgryma Garner a Daniels (2013) fod gwahaniaethu hefyd yn strategaeth o reoli dosbarth drwy herio dysgwyr yn academaidd. Awgryma fod gwahaniaethu effeithiol yn cynnal diddordeb dysgwyr  a sicrhau eu bod ar dasg.</w:t>
      </w:r>
    </w:p>
    <w:p w:rsidR="001311FD" w:rsidRDefault="001311FD" w:rsidP="001311FD">
      <w:pPr>
        <w:spacing w:line="360" w:lineRule="auto"/>
        <w:rPr>
          <w:rFonts w:ascii="Calibri" w:hAnsi="Calibri" w:cs="Calibri"/>
          <w:sz w:val="24"/>
          <w:szCs w:val="24"/>
        </w:rPr>
      </w:pPr>
      <w:r>
        <w:rPr>
          <w:rFonts w:ascii="Calibri" w:hAnsi="Calibri" w:cs="Calibri"/>
          <w:sz w:val="24"/>
          <w:szCs w:val="24"/>
        </w:rPr>
        <w:t>Un o’r trafodaethau mwyaf arwyddocaol ar hyn o bryd yw’r cwricwlwm newydd Dyfodol Llwyddiannus gan yr Athro Graham Donaldson (2015). Daw Donaldson i’r casgliad dylai pynciau yn yr ysgol cynnal diddordeb pobl ifanc yn eu haddysg. Mae Donaldson o’r farn bod y trefniadau asesu sy’n bodoli yn ein cwricwlwm yn ddryslyd felly mae angen eu symleiddio er mwyn cefnogi dysgu. Trwy gynnwys y disgyblion mewn asesu, mae’n eu hannog i gymryd cyfrifoldeb dros ddysgu eu hunain (Donaldson, 2015).</w:t>
      </w:r>
    </w:p>
    <w:p w:rsidR="00BC425A" w:rsidRDefault="00BC425A" w:rsidP="00226CBF">
      <w:pPr>
        <w:spacing w:line="360" w:lineRule="auto"/>
        <w:jc w:val="both"/>
        <w:rPr>
          <w:rFonts w:ascii="Calibri" w:hAnsi="Calibri" w:cs="Calibri"/>
          <w:sz w:val="24"/>
          <w:szCs w:val="24"/>
        </w:rPr>
      </w:pPr>
      <w:r>
        <w:rPr>
          <w:rFonts w:ascii="Calibri" w:hAnsi="Calibri" w:cs="Calibri"/>
          <w:sz w:val="24"/>
          <w:szCs w:val="24"/>
        </w:rPr>
        <w:t>Cytuna Hattie (2010)</w:t>
      </w:r>
      <w:r w:rsidR="00226CBF">
        <w:rPr>
          <w:rFonts w:ascii="Calibri" w:hAnsi="Calibri" w:cs="Calibri"/>
          <w:sz w:val="24"/>
          <w:szCs w:val="24"/>
        </w:rPr>
        <w:t xml:space="preserve"> gydag argymhellion Dondalson (2015)</w:t>
      </w:r>
      <w:r>
        <w:rPr>
          <w:rFonts w:ascii="Calibri" w:hAnsi="Calibri" w:cs="Calibri"/>
          <w:sz w:val="24"/>
          <w:szCs w:val="24"/>
        </w:rPr>
        <w:t>. Awgryma fod llawer o ddysgwyr</w:t>
      </w:r>
      <w:r w:rsidR="009B0FA5">
        <w:rPr>
          <w:rFonts w:ascii="Calibri" w:hAnsi="Calibri" w:cs="Calibri"/>
          <w:sz w:val="24"/>
          <w:szCs w:val="24"/>
        </w:rPr>
        <w:t xml:space="preserve"> yn bresennol yn gorfforol ond yn absennol yn seicolegol oherwydd nad ydynt yn talu sylw neu’n ymdrechu</w:t>
      </w:r>
      <w:r>
        <w:rPr>
          <w:rFonts w:ascii="Calibri" w:hAnsi="Calibri" w:cs="Calibri"/>
          <w:sz w:val="24"/>
          <w:szCs w:val="24"/>
        </w:rPr>
        <w:t>’n</w:t>
      </w:r>
      <w:r w:rsidR="009B0FA5">
        <w:rPr>
          <w:rFonts w:ascii="Calibri" w:hAnsi="Calibri" w:cs="Calibri"/>
          <w:sz w:val="24"/>
          <w:szCs w:val="24"/>
        </w:rPr>
        <w:t xml:space="preserve"> </w:t>
      </w:r>
      <w:r>
        <w:rPr>
          <w:rFonts w:ascii="Calibri" w:hAnsi="Calibri" w:cs="Calibri"/>
          <w:sz w:val="24"/>
          <w:szCs w:val="24"/>
        </w:rPr>
        <w:t>d</w:t>
      </w:r>
      <w:r w:rsidR="009B0FA5">
        <w:rPr>
          <w:rFonts w:ascii="Calibri" w:hAnsi="Calibri" w:cs="Calibri"/>
          <w:sz w:val="24"/>
          <w:szCs w:val="24"/>
        </w:rPr>
        <w:t>digon</w:t>
      </w:r>
      <w:r>
        <w:rPr>
          <w:rFonts w:ascii="Calibri" w:hAnsi="Calibri" w:cs="Calibri"/>
          <w:sz w:val="24"/>
          <w:szCs w:val="24"/>
        </w:rPr>
        <w:t>ol</w:t>
      </w:r>
      <w:r w:rsidR="009B0FA5">
        <w:rPr>
          <w:rFonts w:ascii="Calibri" w:hAnsi="Calibri" w:cs="Calibri"/>
          <w:sz w:val="24"/>
          <w:szCs w:val="24"/>
        </w:rPr>
        <w:t>. O ganlyniad mae nifer o d</w:t>
      </w:r>
      <w:r>
        <w:rPr>
          <w:rFonts w:ascii="Calibri" w:hAnsi="Calibri" w:cs="Calibri"/>
          <w:sz w:val="24"/>
          <w:szCs w:val="24"/>
        </w:rPr>
        <w:t>dysgwyr wedi cyfaddef eu bod wedi t</w:t>
      </w:r>
      <w:r w:rsidR="009B0FA5">
        <w:rPr>
          <w:rFonts w:ascii="Calibri" w:hAnsi="Calibri" w:cs="Calibri"/>
          <w:sz w:val="24"/>
          <w:szCs w:val="24"/>
        </w:rPr>
        <w:t xml:space="preserve">wyllo er mwyn llwyddo. Ar y llaw arall, mae rhai disgyblion yn colli diddordeb oherwydd nad </w:t>
      </w:r>
      <w:r w:rsidR="009B0FA5">
        <w:rPr>
          <w:rFonts w:ascii="Calibri" w:hAnsi="Calibri" w:cs="Calibri"/>
          <w:sz w:val="24"/>
          <w:szCs w:val="24"/>
        </w:rPr>
        <w:lastRenderedPageBreak/>
        <w:t xml:space="preserve">ydynt yn gallu cadw </w:t>
      </w:r>
      <w:r>
        <w:rPr>
          <w:rFonts w:ascii="Calibri" w:hAnsi="Calibri" w:cs="Calibri"/>
          <w:sz w:val="24"/>
          <w:szCs w:val="24"/>
        </w:rPr>
        <w:t>lan</w:t>
      </w:r>
      <w:r w:rsidR="009B0FA5">
        <w:rPr>
          <w:rFonts w:ascii="Calibri" w:hAnsi="Calibri" w:cs="Calibri"/>
          <w:sz w:val="24"/>
          <w:szCs w:val="24"/>
        </w:rPr>
        <w:t xml:space="preserve"> gyda’r gwaith ac eraill </w:t>
      </w:r>
      <w:r>
        <w:rPr>
          <w:rFonts w:ascii="Calibri" w:hAnsi="Calibri" w:cs="Calibri"/>
          <w:sz w:val="24"/>
          <w:szCs w:val="24"/>
        </w:rPr>
        <w:t>heb eu</w:t>
      </w:r>
      <w:r w:rsidR="009B0FA5">
        <w:rPr>
          <w:rFonts w:ascii="Calibri" w:hAnsi="Calibri" w:cs="Calibri"/>
          <w:sz w:val="24"/>
          <w:szCs w:val="24"/>
        </w:rPr>
        <w:t xml:space="preserve"> herio</w:t>
      </w:r>
      <w:r>
        <w:rPr>
          <w:rFonts w:ascii="Calibri" w:hAnsi="Calibri" w:cs="Calibri"/>
          <w:sz w:val="24"/>
          <w:szCs w:val="24"/>
        </w:rPr>
        <w:t>’n d</w:t>
      </w:r>
      <w:r w:rsidR="009B0FA5">
        <w:rPr>
          <w:rFonts w:ascii="Calibri" w:hAnsi="Calibri" w:cs="Calibri"/>
          <w:sz w:val="24"/>
          <w:szCs w:val="24"/>
        </w:rPr>
        <w:t>digon</w:t>
      </w:r>
      <w:r>
        <w:rPr>
          <w:rFonts w:ascii="Calibri" w:hAnsi="Calibri" w:cs="Calibri"/>
          <w:sz w:val="24"/>
          <w:szCs w:val="24"/>
        </w:rPr>
        <w:t>ol</w:t>
      </w:r>
      <w:r w:rsidR="009B0FA5">
        <w:rPr>
          <w:rFonts w:ascii="Calibri" w:hAnsi="Calibri" w:cs="Calibri"/>
          <w:sz w:val="24"/>
          <w:szCs w:val="24"/>
        </w:rPr>
        <w:t xml:space="preserve">. </w:t>
      </w:r>
      <w:r>
        <w:rPr>
          <w:rFonts w:ascii="Calibri" w:hAnsi="Calibri" w:cs="Calibri"/>
          <w:sz w:val="24"/>
          <w:szCs w:val="24"/>
        </w:rPr>
        <w:t>Amlyga</w:t>
      </w:r>
      <w:r w:rsidR="009B0FA5">
        <w:rPr>
          <w:rFonts w:ascii="Calibri" w:hAnsi="Calibri" w:cs="Calibri"/>
          <w:sz w:val="24"/>
          <w:szCs w:val="24"/>
        </w:rPr>
        <w:t xml:space="preserve"> Hattie (2010) y ffaith bod angen dysgu nad yw gallu yn </w:t>
      </w:r>
      <w:r>
        <w:rPr>
          <w:rFonts w:ascii="Calibri" w:hAnsi="Calibri" w:cs="Calibri"/>
          <w:sz w:val="24"/>
          <w:szCs w:val="24"/>
        </w:rPr>
        <w:t xml:space="preserve">ddigon a bod angen i ddysgwyr dorchi llewys ac </w:t>
      </w:r>
      <w:r w:rsidR="009B0FA5">
        <w:rPr>
          <w:rFonts w:ascii="Calibri" w:hAnsi="Calibri" w:cs="Calibri"/>
          <w:sz w:val="24"/>
          <w:szCs w:val="24"/>
        </w:rPr>
        <w:t xml:space="preserve"> ymdrechu</w:t>
      </w:r>
      <w:r>
        <w:rPr>
          <w:rFonts w:ascii="Calibri" w:hAnsi="Calibri" w:cs="Calibri"/>
          <w:sz w:val="24"/>
          <w:szCs w:val="24"/>
        </w:rPr>
        <w:t xml:space="preserve">. </w:t>
      </w:r>
      <w:r w:rsidR="009B0FA5">
        <w:rPr>
          <w:rFonts w:ascii="Calibri" w:hAnsi="Calibri" w:cs="Calibri"/>
          <w:sz w:val="24"/>
          <w:szCs w:val="24"/>
        </w:rPr>
        <w:t xml:space="preserve">Wrth iddo </w:t>
      </w:r>
      <w:r>
        <w:rPr>
          <w:rFonts w:ascii="Calibri" w:hAnsi="Calibri" w:cs="Calibri"/>
          <w:sz w:val="24"/>
          <w:szCs w:val="24"/>
        </w:rPr>
        <w:t>gynnal ymchwil, darganfu</w:t>
      </w:r>
      <w:r w:rsidR="009B0FA5">
        <w:rPr>
          <w:rFonts w:ascii="Calibri" w:hAnsi="Calibri" w:cs="Calibri"/>
          <w:sz w:val="24"/>
          <w:szCs w:val="24"/>
        </w:rPr>
        <w:t xml:space="preserve"> bod tua hanner o dd</w:t>
      </w:r>
      <w:r>
        <w:rPr>
          <w:rFonts w:ascii="Calibri" w:hAnsi="Calibri" w:cs="Calibri"/>
          <w:sz w:val="24"/>
          <w:szCs w:val="24"/>
        </w:rPr>
        <w:t xml:space="preserve">ysgwyr </w:t>
      </w:r>
      <w:r w:rsidR="009B0FA5">
        <w:rPr>
          <w:rFonts w:ascii="Calibri" w:hAnsi="Calibri" w:cs="Calibri"/>
          <w:sz w:val="24"/>
          <w:szCs w:val="24"/>
        </w:rPr>
        <w:t>yn gadael ysgol oherwydd nad oedd y gwersi yn ddigon diddorol</w:t>
      </w:r>
      <w:r>
        <w:rPr>
          <w:rFonts w:ascii="Calibri" w:hAnsi="Calibri" w:cs="Calibri"/>
          <w:sz w:val="24"/>
          <w:szCs w:val="24"/>
        </w:rPr>
        <w:t xml:space="preserve">. Mynegodd </w:t>
      </w:r>
      <w:r w:rsidR="009B0FA5">
        <w:rPr>
          <w:rFonts w:ascii="Calibri" w:hAnsi="Calibri" w:cs="Calibri"/>
          <w:sz w:val="24"/>
          <w:szCs w:val="24"/>
        </w:rPr>
        <w:t xml:space="preserve"> dau draean </w:t>
      </w:r>
      <w:r>
        <w:rPr>
          <w:rFonts w:ascii="Calibri" w:hAnsi="Calibri" w:cs="Calibri"/>
          <w:sz w:val="24"/>
          <w:szCs w:val="24"/>
        </w:rPr>
        <w:t>o ddysgwyr</w:t>
      </w:r>
      <w:r w:rsidR="009B0FA5">
        <w:rPr>
          <w:rFonts w:ascii="Calibri" w:hAnsi="Calibri" w:cs="Calibri"/>
          <w:sz w:val="24"/>
          <w:szCs w:val="24"/>
        </w:rPr>
        <w:t xml:space="preserve"> nad oedd eu hat</w:t>
      </w:r>
      <w:r>
        <w:rPr>
          <w:rFonts w:ascii="Calibri" w:hAnsi="Calibri" w:cs="Calibri"/>
          <w:sz w:val="24"/>
          <w:szCs w:val="24"/>
        </w:rPr>
        <w:t xml:space="preserve">hro yn gofalu am eu llwyddiant o ran dysgu yn ysgol. </w:t>
      </w:r>
    </w:p>
    <w:p w:rsidR="001311FD" w:rsidRDefault="00545537" w:rsidP="00226CBF">
      <w:pPr>
        <w:spacing w:line="360" w:lineRule="auto"/>
        <w:jc w:val="both"/>
        <w:rPr>
          <w:rFonts w:ascii="Calibri" w:hAnsi="Calibri" w:cs="Calibri"/>
          <w:sz w:val="24"/>
          <w:szCs w:val="24"/>
        </w:rPr>
      </w:pPr>
      <w:r>
        <w:rPr>
          <w:rFonts w:ascii="Calibri" w:hAnsi="Calibri" w:cs="Calibri"/>
          <w:sz w:val="24"/>
          <w:szCs w:val="24"/>
        </w:rPr>
        <w:t>Amlinella Bearne (1996) drafodaeth gan bennaeth ysgol gynradd ar wahaniaethu. Un o’r prif</w:t>
      </w:r>
      <w:r w:rsidR="006D4E7D">
        <w:rPr>
          <w:rFonts w:ascii="Calibri" w:hAnsi="Calibri" w:cs="Calibri"/>
          <w:sz w:val="24"/>
          <w:szCs w:val="24"/>
        </w:rPr>
        <w:t xml:space="preserve"> </w:t>
      </w:r>
      <w:r>
        <w:rPr>
          <w:rFonts w:ascii="Calibri" w:hAnsi="Calibri" w:cs="Calibri"/>
          <w:sz w:val="24"/>
          <w:szCs w:val="24"/>
        </w:rPr>
        <w:t xml:space="preserve"> bwyntiau </w:t>
      </w:r>
      <w:r w:rsidR="006D4E7D">
        <w:rPr>
          <w:rFonts w:ascii="Calibri" w:hAnsi="Calibri" w:cs="Calibri"/>
          <w:sz w:val="24"/>
          <w:szCs w:val="24"/>
        </w:rPr>
        <w:t xml:space="preserve">daw oddi wrth y sgwrs </w:t>
      </w:r>
      <w:r>
        <w:rPr>
          <w:rFonts w:ascii="Calibri" w:hAnsi="Calibri" w:cs="Calibri"/>
          <w:sz w:val="24"/>
          <w:szCs w:val="24"/>
        </w:rPr>
        <w:t>oedd sicrhau bod athrawon yn wybodus o ran sut i wahaniaethu’n effeithiol ac yn hyddysg o ran cynnwys polisi’r ysgol. Er iddi ddiwygio’r polisi a sicrhau bod y staff wedi’i ddarllen, amlygodd bryder parthed dehongliad amrywiol y staff ohono (Bearne, 1996).</w:t>
      </w:r>
      <w:r w:rsidR="001311FD">
        <w:rPr>
          <w:rFonts w:ascii="Calibri" w:hAnsi="Calibri" w:cs="Calibri"/>
          <w:sz w:val="24"/>
          <w:szCs w:val="24"/>
        </w:rPr>
        <w:t xml:space="preserve"> </w:t>
      </w:r>
      <w:r w:rsidR="001311FD">
        <w:rPr>
          <w:rFonts w:ascii="Calibri" w:hAnsi="Calibri" w:cs="Calibri"/>
          <w:sz w:val="24"/>
          <w:szCs w:val="24"/>
        </w:rPr>
        <w:t>Mae’r sgwrs yma yn dangos i ni'r trafferthion mae ysgolion yn wynebu wrth ddylunio polisïau ynglŷn â gwahaniaethu</w:t>
      </w:r>
      <w:r w:rsidR="001311FD">
        <w:rPr>
          <w:rFonts w:ascii="Calibri" w:hAnsi="Calibri" w:cs="Calibri"/>
          <w:sz w:val="24"/>
          <w:szCs w:val="24"/>
        </w:rPr>
        <w:t>.</w:t>
      </w:r>
    </w:p>
    <w:p w:rsidR="001B4635" w:rsidRDefault="00545537" w:rsidP="00226CBF">
      <w:pPr>
        <w:spacing w:line="360" w:lineRule="auto"/>
        <w:jc w:val="both"/>
        <w:rPr>
          <w:rFonts w:ascii="Calibri" w:hAnsi="Calibri" w:cs="Calibri"/>
          <w:sz w:val="24"/>
          <w:szCs w:val="24"/>
        </w:rPr>
      </w:pPr>
      <w:r>
        <w:rPr>
          <w:rFonts w:ascii="Calibri" w:hAnsi="Calibri" w:cs="Calibri"/>
          <w:sz w:val="24"/>
          <w:szCs w:val="24"/>
        </w:rPr>
        <w:t>Cadarnhawyd y term ‘gwahaniaethu’  trwy’r Ddeddf Diwygio Addysg 1988, a’i gynnwys yn y cwricwlwm cenedlaethol. Pwysleisiwyd y dylai gwahaniaethu fod yn eang, cytbwys, perthnasol ac yn graff. Ni chefnogwyd hyn â fframwaith i gefnogi  athrawon wrth iddynt ystyried doniau, diddordebau neu anghenion dysgwyr. Roedd rhaid i’r athrawon wahaniaethu wneud hyn o’u pen a’u pastwn eu hun. Ychwanegodd y cwricwlwm cenedlaethol faich ychwanegol ar athrawon gydag amserlen lem a chynnydd o ran maint feintiau dosbarthiadau. At ei gilydd felly, rhwng dosbarthiadau mwy a diffyg arweiniad  pa syndod i’r dysgwyr golli cyfleoedd a cholli  yn eu haddysg  (</w:t>
      </w:r>
      <w:r>
        <w:rPr>
          <w:rFonts w:ascii="Calibri" w:hAnsi="Calibri" w:cs="Calibri"/>
          <w:color w:val="000000"/>
          <w:sz w:val="24"/>
          <w:szCs w:val="24"/>
        </w:rPr>
        <w:t>The 1988 Education Act and it’s Consequences, 2001</w:t>
      </w:r>
      <w:r>
        <w:rPr>
          <w:rFonts w:ascii="Calibri" w:hAnsi="Calibri" w:cs="Calibri"/>
          <w:sz w:val="24"/>
          <w:szCs w:val="24"/>
        </w:rPr>
        <w:t>).</w:t>
      </w:r>
      <w:r w:rsidR="001B4635">
        <w:rPr>
          <w:rFonts w:ascii="Calibri" w:hAnsi="Calibri" w:cs="Calibri"/>
          <w:sz w:val="24"/>
          <w:szCs w:val="24"/>
        </w:rPr>
        <w:t xml:space="preserve"> </w:t>
      </w:r>
      <w:r w:rsidR="00A236A6">
        <w:rPr>
          <w:rFonts w:ascii="Calibri" w:hAnsi="Calibri" w:cs="Calibri"/>
          <w:sz w:val="24"/>
          <w:szCs w:val="24"/>
        </w:rPr>
        <w:t>Cytuna Petty (2014) gyda’r Ddeddf Diwygio Addysg gan nodi ychydig o ddegawdau yn ôl, roedd y byd addysg yn aneglur ynglŷn â sut i wahaniaethu rhwng galluoedd eu disgyblion. Gydag amser daeth ymarferwyr addysg dod i adnabod bod galluoedd plant gallu fod yn gymysg a bod angen gwahaniaethu gwaith yn ôl hyn. Gall nifer o elfennau arwain at wahaniaethu mewn dosbarthiadau cymysg megis oed, dysgu blaenorol, profiad ac anghenion dysgu megis dyslecsia ac ati.</w:t>
      </w:r>
    </w:p>
    <w:p w:rsidR="001B4635" w:rsidRPr="001B4635" w:rsidRDefault="00545537" w:rsidP="001B4635">
      <w:pPr>
        <w:spacing w:line="360" w:lineRule="auto"/>
        <w:jc w:val="both"/>
        <w:rPr>
          <w:rFonts w:ascii="Calibri" w:hAnsi="Calibri" w:cs="Calibri"/>
          <w:sz w:val="24"/>
          <w:szCs w:val="24"/>
        </w:rPr>
      </w:pPr>
      <w:r>
        <w:rPr>
          <w:rFonts w:ascii="Calibri" w:hAnsi="Calibri" w:cs="Calibri"/>
          <w:sz w:val="24"/>
          <w:szCs w:val="24"/>
        </w:rPr>
        <w:t xml:space="preserve">Erbyn heddiw, cefnoga’r  Fframwaith Llythrennedd a Rhifedd yng Nghymru wahaniaethu (Llywodraeth Cymru, 2013). Mae gofyn i ddysgwyr gwblhau tasgau gan feithrin sgiliau penodol ac yna’u cymhwyso’n drawsgwricwlaidd. Drwy amlygu’r disgwyliadau o flwyddyn i flwyddyn o ran iaith a Mathemateg i athrawon disgwylir iddynt barchu amrywiol alluoedd yn eu dosbarthiadau ac iddynt ystyried gofynion yn ôl oed eu dysgwyr ynghyd â’r gofynion ar </w:t>
      </w:r>
      <w:r>
        <w:rPr>
          <w:rFonts w:ascii="Calibri" w:hAnsi="Calibri" w:cs="Calibri"/>
          <w:sz w:val="24"/>
          <w:szCs w:val="24"/>
        </w:rPr>
        <w:lastRenderedPageBreak/>
        <w:t>ofynion ar gyfer blwyddyn yn hŷn ar gyfer dysgwyr gallu uwch ac ystyried gofynion blwyddyn yn iau ar gyfer dysgwyr sy’n gweithio’n is na’r lefel ddisgwyliedig.</w:t>
      </w:r>
    </w:p>
    <w:p w:rsidR="00226CBF" w:rsidRPr="004F740D" w:rsidRDefault="00545537" w:rsidP="00226CBF">
      <w:pPr>
        <w:spacing w:line="360" w:lineRule="auto"/>
        <w:jc w:val="both"/>
        <w:rPr>
          <w:rFonts w:ascii="Calibri" w:hAnsi="Calibri" w:cs="Calibri"/>
          <w:sz w:val="24"/>
          <w:szCs w:val="24"/>
        </w:rPr>
      </w:pPr>
      <w:r>
        <w:rPr>
          <w:rFonts w:ascii="Calibri" w:hAnsi="Calibri" w:cs="Calibri"/>
          <w:sz w:val="24"/>
          <w:szCs w:val="24"/>
        </w:rPr>
        <w:t>Mae’n glir bod gwahaniaethu o fudd i ddysgwyr wrth i unigolion gwblhau tasgau addas at eu gallu a’u dull ffafriol o ddysgu. Caniatâ hyn i athrawon fod yn greadigol wrth gynllunio, i deilwra anghenion eu dysgwyr a sicrhau fod pawb yn cael eu cynnwys. Gellid barnu bod hyn yn ychwanegu at lwyth gwaith athrawon gan ddwysau  amser cynllunio. Byddai gweithio fesul grŵp neu adnoddau cyfyng yn gallu llesteirio’r dysgu gan atal rhai disgyblion rhag symud ymlaen.</w:t>
      </w:r>
      <w:r w:rsidR="001311FD">
        <w:rPr>
          <w:rFonts w:ascii="Calibri" w:hAnsi="Calibri" w:cs="Calibri"/>
          <w:sz w:val="24"/>
          <w:szCs w:val="24"/>
        </w:rPr>
        <w:t xml:space="preserve"> </w:t>
      </w:r>
      <w:r w:rsidR="001311FD">
        <w:rPr>
          <w:rFonts w:ascii="Calibri" w:hAnsi="Calibri" w:cs="Calibri"/>
          <w:sz w:val="24"/>
          <w:szCs w:val="24"/>
        </w:rPr>
        <w:t>Heb gwestiwn mae athrawon yn wynebu llawer o heriau wrth iddynt wahaniaethu’n effeithiol ac o safon uchel ac yn effeithiol i ddatblygu eu disgyblion i gyflawni eu gorau. Ar y llaw arall, mae’n broses sy’n cymryd amser, wrth ystyried anghenion unigolion gall hyn cae effaith negyddol ar rediad y dosbarth cyfan rhag symud ymlaen.</w:t>
      </w:r>
    </w:p>
    <w:p w:rsidR="00592C7F" w:rsidRPr="009C4355" w:rsidRDefault="004F740D" w:rsidP="00226CBF">
      <w:pPr>
        <w:spacing w:line="360" w:lineRule="auto"/>
        <w:jc w:val="both"/>
        <w:rPr>
          <w:rFonts w:ascii="Calibri" w:hAnsi="Calibri" w:cs="Calibri"/>
          <w:b/>
          <w:sz w:val="24"/>
          <w:szCs w:val="24"/>
          <w:u w:val="single"/>
        </w:rPr>
      </w:pPr>
      <w:r>
        <w:rPr>
          <w:rFonts w:ascii="Calibri" w:hAnsi="Calibri" w:cs="Calibri"/>
          <w:b/>
          <w:sz w:val="24"/>
          <w:szCs w:val="24"/>
          <w:u w:val="single"/>
        </w:rPr>
        <w:t>Esboniad o d</w:t>
      </w:r>
      <w:r w:rsidR="00796A2A" w:rsidRPr="00796A2A">
        <w:rPr>
          <w:rFonts w:ascii="Calibri" w:hAnsi="Calibri" w:cs="Calibri"/>
          <w:b/>
          <w:sz w:val="24"/>
          <w:szCs w:val="24"/>
          <w:u w:val="single"/>
        </w:rPr>
        <w:t xml:space="preserve">dyluniad </w:t>
      </w:r>
      <w:r>
        <w:rPr>
          <w:rFonts w:ascii="Calibri" w:hAnsi="Calibri" w:cs="Calibri"/>
          <w:b/>
          <w:sz w:val="24"/>
          <w:szCs w:val="24"/>
          <w:u w:val="single"/>
        </w:rPr>
        <w:t xml:space="preserve">yr </w:t>
      </w:r>
      <w:r w:rsidR="00796A2A" w:rsidRPr="00796A2A">
        <w:rPr>
          <w:rFonts w:ascii="Calibri" w:hAnsi="Calibri" w:cs="Calibri"/>
          <w:b/>
          <w:sz w:val="24"/>
          <w:szCs w:val="24"/>
          <w:u w:val="single"/>
        </w:rPr>
        <w:t>astudiaeth gwers</w:t>
      </w:r>
    </w:p>
    <w:p w:rsidR="004F740D" w:rsidRDefault="0018085D" w:rsidP="00226CBF">
      <w:pPr>
        <w:spacing w:line="360" w:lineRule="auto"/>
        <w:jc w:val="both"/>
        <w:rPr>
          <w:rFonts w:ascii="Calibri" w:hAnsi="Calibri" w:cs="Calibri"/>
          <w:sz w:val="24"/>
          <w:szCs w:val="24"/>
        </w:rPr>
      </w:pPr>
      <w:r>
        <w:rPr>
          <w:rFonts w:ascii="Calibri" w:hAnsi="Calibri" w:cs="Calibri"/>
          <w:sz w:val="24"/>
          <w:szCs w:val="24"/>
        </w:rPr>
        <w:t>Y fethodoleg a ddefnyddiwyd oedd ymchwil astudiaeth gwers. Ymchwil gweithredol sydd yn ffocysu ar ddatblygiad gwybodaeth pwnc athrawon a gwella eu practis ar yr un pryd. Cydweithir er mwyn targedu ardal benodol o ddatblygiad yn nysg dysgwyr. Daw yn wreiddiol o Siapian . Defnyddiwyd yn wreiddiol yn  1870au. Mae’r athrawon yn defnyddio tystiolaeth flaenorol i gynllunio, addysgu ac arsylwi cyfres o wersi. Trafodir y data a ganfyddir a thracio ymyriadau (Dudley, 2014).</w:t>
      </w:r>
    </w:p>
    <w:p w:rsidR="00BD2446" w:rsidRPr="00666A09" w:rsidRDefault="00545537" w:rsidP="00226CBF">
      <w:pPr>
        <w:spacing w:line="360" w:lineRule="auto"/>
        <w:jc w:val="both"/>
        <w:rPr>
          <w:rFonts w:ascii="Calibri" w:hAnsi="Calibri" w:cs="Calibri"/>
          <w:sz w:val="24"/>
          <w:szCs w:val="24"/>
        </w:rPr>
      </w:pPr>
      <w:r>
        <w:rPr>
          <w:rFonts w:ascii="Calibri" w:hAnsi="Calibri" w:cs="Calibri"/>
          <w:sz w:val="24"/>
          <w:szCs w:val="24"/>
        </w:rPr>
        <w:t>Pan gaiff athrawon eu harsylwi, gwnânt ymdrech i gynllunio gwers ‘berffaith’ er mwyn modelu hyn i eraill. Mae cynnal astudiaeth gwers yn  cynnig cyfle i athrawon wella eu harfer (Dudley, 2014). Bydd astudiaeth gwers effeithiol yn cynnwys bob math o athrawon gan annog parodrwydd i ddysgu wrth ei gilydd. Felly hefyd yng nghyd-destun fy mhartner a minnau. Arsylwyd ar wersi ein gilydd. Crëwyd taflen arsylwi ymlaen llaw gyda gofod i nodi   gradd a nodiadau maes. Ar ddechrau’r astudiaeth, cyflwynais y disgyblion targed i fy mhartner er mwyn iddi ganolbwyntio arnyn nhw yn benodol wrth arsylwi.</w:t>
      </w:r>
    </w:p>
    <w:p w:rsidR="00BD2446" w:rsidRPr="00BD2446" w:rsidRDefault="00545537" w:rsidP="00226CBF">
      <w:pPr>
        <w:spacing w:line="360" w:lineRule="auto"/>
        <w:jc w:val="both"/>
        <w:rPr>
          <w:rFonts w:cstheme="minorHAnsi"/>
          <w:sz w:val="24"/>
          <w:szCs w:val="24"/>
          <w:lang w:eastAsia="en-GB"/>
        </w:rPr>
      </w:pPr>
      <w:r>
        <w:rPr>
          <w:rFonts w:ascii="Calibri" w:hAnsi="Calibri" w:cs="Calibri"/>
          <w:sz w:val="24"/>
          <w:szCs w:val="24"/>
        </w:rPr>
        <w:t>Cynhaliwyd cyfweliad grŵp ffocws gyda thri phlentyn targed. D</w:t>
      </w:r>
      <w:r w:rsidR="006D4E7D">
        <w:rPr>
          <w:rFonts w:ascii="Calibri" w:hAnsi="Calibri" w:cs="Calibri"/>
          <w:sz w:val="24"/>
          <w:szCs w:val="24"/>
        </w:rPr>
        <w:t>ewiswyd y d</w:t>
      </w:r>
      <w:r>
        <w:rPr>
          <w:rFonts w:ascii="Calibri" w:hAnsi="Calibri" w:cs="Calibri"/>
          <w:sz w:val="24"/>
          <w:szCs w:val="24"/>
        </w:rPr>
        <w:t>ysgwyr</w:t>
      </w:r>
      <w:r w:rsidR="006D4E7D">
        <w:rPr>
          <w:rFonts w:ascii="Calibri" w:hAnsi="Calibri" w:cs="Calibri"/>
          <w:sz w:val="24"/>
          <w:szCs w:val="24"/>
        </w:rPr>
        <w:t xml:space="preserve"> yma oherwydd eu bod o grwpiau g</w:t>
      </w:r>
      <w:r>
        <w:rPr>
          <w:rFonts w:ascii="Calibri" w:hAnsi="Calibri" w:cs="Calibri"/>
          <w:sz w:val="24"/>
          <w:szCs w:val="24"/>
        </w:rPr>
        <w:t xml:space="preserve">allu gwahanol. Cyn mynd ati i gynnal y grŵp ffocws, sicrheais fod y plant yn ymwybodol o’u hawliau a bod rhyddid ganddynt i dynnu nôl o’r cyfweliad ar unrhyw adeg. Cynlluniwyd cwestiynau lled strwythuredig i dderbyn gwybodaeth gynrychiadol i hybu’r ymchwil. Sicrhawyd bod y cwestiynau yn agored gan osgoi ymatebion cyfyngedig. </w:t>
      </w:r>
      <w:r>
        <w:rPr>
          <w:rFonts w:ascii="Calibri" w:hAnsi="Calibri" w:cs="Calibri"/>
          <w:sz w:val="24"/>
          <w:szCs w:val="24"/>
        </w:rPr>
        <w:lastRenderedPageBreak/>
        <w:t xml:space="preserve">Wrth gynnal cyfweliad grŵp ffocws gyda’r plant mae’n fodd uniongyrchol o </w:t>
      </w:r>
      <w:r w:rsidR="006D4E7D" w:rsidRPr="006D4E7D">
        <w:rPr>
          <w:rFonts w:ascii="Calibri" w:hAnsi="Calibri" w:cs="Calibri"/>
          <w:sz w:val="24"/>
          <w:szCs w:val="24"/>
        </w:rPr>
        <w:t>dderbyn data ansoddol</w:t>
      </w:r>
      <w:r w:rsidRPr="006D4E7D">
        <w:rPr>
          <w:rFonts w:ascii="Calibri" w:hAnsi="Calibri" w:cs="Calibri"/>
          <w:sz w:val="24"/>
          <w:szCs w:val="24"/>
        </w:rPr>
        <w:t>.</w:t>
      </w:r>
      <w:r>
        <w:rPr>
          <w:rFonts w:ascii="Calibri" w:hAnsi="Calibri" w:cs="Calibri"/>
          <w:sz w:val="24"/>
          <w:szCs w:val="24"/>
        </w:rPr>
        <w:t xml:space="preserve"> Mae’n fodd o gael plant i ateb cwestiynau allweddol a derbyn eu barn ynglŷn â’r pwnc trafod. Anfantais o gynnal cyfweliad grŵp ffocws yw gall unigolion mewnblyg ymwrthod rhag lleisio eu barn a gall unigolion hyderus dominyddir sgwrs. Ystyriwyd hyn cyn cychwyn ar y gwaith.</w:t>
      </w:r>
    </w:p>
    <w:p w:rsidR="006766CA" w:rsidRDefault="00545537" w:rsidP="00226CBF">
      <w:pPr>
        <w:spacing w:line="360" w:lineRule="auto"/>
        <w:jc w:val="both"/>
        <w:rPr>
          <w:rFonts w:cstheme="minorHAnsi"/>
          <w:sz w:val="24"/>
          <w:szCs w:val="24"/>
          <w:lang w:eastAsia="en-GB"/>
        </w:rPr>
      </w:pPr>
      <w:r>
        <w:rPr>
          <w:rFonts w:ascii="Calibri" w:hAnsi="Calibri" w:cs="Calibri"/>
          <w:sz w:val="24"/>
          <w:szCs w:val="24"/>
        </w:rPr>
        <w:t>Adfyfyriwyd ar y  wers gan ddefnyddio  fframwaith pedwar lens Brookfield (2017). Dyma fodel sy’n galluogi ymchwilwyr i fyfyrio  ar waith personol a hynny’n feirniadol a pharhau i ddatblygu arfer. Dewiswyd y dull yma oherwydd mae’n cyffwrdd â phob agwedd o’n hymchwil. Amlinella Brookfield (1995) fod angen ffocws clir megis digwyddiad critigol os am ddeall buddiannau o fod yn athro sy’n meddwl yn feirniadol. Awgryma Brookfield (1995) dylid cywain  rhagdybiaethau fel man cychwyn da drwy ymchwilio i nifer o wahanol safbwyntiau. Gall hyn fod yn anodd heb gymorth, oherwydd ‘’we are all prisoners trapped within the perceptual frameworks that determine how we view our experiences.’’ (Brookfield, 1995: 28). Wrth i mi a fy mhartner weithio fesul  pâr i gynnal ein harsylwadau ac astudiaethau gwersi, roedd modd i ni gynnig adborth i’n gilydd am nodweddion da a meysydd i’w gwella.</w:t>
      </w:r>
    </w:p>
    <w:p w:rsidR="00DD60B8" w:rsidRPr="006766CA" w:rsidRDefault="00545537" w:rsidP="00226CBF">
      <w:pPr>
        <w:spacing w:line="360" w:lineRule="auto"/>
        <w:jc w:val="both"/>
        <w:rPr>
          <w:rFonts w:cstheme="minorHAnsi"/>
          <w:sz w:val="24"/>
          <w:szCs w:val="24"/>
          <w:lang w:eastAsia="en-GB"/>
        </w:rPr>
      </w:pPr>
      <w:r>
        <w:rPr>
          <w:rFonts w:ascii="Calibri" w:hAnsi="Calibri" w:cs="Calibri"/>
          <w:sz w:val="24"/>
          <w:szCs w:val="24"/>
        </w:rPr>
        <w:t>Cadwyd cofnod ysgrifenedig o ymatebion y dysgwyr a hynny ar ffurf tabl gyda thri blwch gwahanol megis  ffocws y dasg a natur y gwahaniaethu gyda blwch ar gyfer  sgôr allan o ddeg  am</w:t>
      </w:r>
      <w:r w:rsidR="006D4E7D">
        <w:rPr>
          <w:rFonts w:ascii="Calibri" w:hAnsi="Calibri" w:cs="Calibri"/>
          <w:sz w:val="24"/>
          <w:szCs w:val="24"/>
        </w:rPr>
        <w:t xml:space="preserve"> ba mor effeithiol roeddwn yn gwahaniaethu yn ystod y wers.</w:t>
      </w:r>
      <w:r w:rsidR="006D4E7D">
        <w:rPr>
          <w:rFonts w:ascii="Calibri" w:hAnsi="Calibri" w:cs="Calibri"/>
          <w:color w:val="FFFFFF"/>
          <w:sz w:val="24"/>
          <w:szCs w:val="24"/>
        </w:rPr>
        <w:t xml:space="preserve"> </w:t>
      </w:r>
      <w:r w:rsidR="006D4E7D">
        <w:rPr>
          <w:rFonts w:ascii="Calibri" w:hAnsi="Calibri" w:cs="Calibri"/>
          <w:sz w:val="24"/>
          <w:szCs w:val="24"/>
        </w:rPr>
        <w:t xml:space="preserve">Cafwyd y blychau eu rhannu mewn i’r wahanol agweddau o’r wers megis y cyflwyniad, y dasg eu hun, sut roedd y plant yn ymateb a’r defnydd o unrhyw oedolion ychwanegol yn y dosbarth. </w:t>
      </w:r>
      <w:r>
        <w:rPr>
          <w:rFonts w:ascii="Calibri" w:hAnsi="Calibri" w:cs="Calibri"/>
          <w:sz w:val="24"/>
          <w:szCs w:val="24"/>
        </w:rPr>
        <w:t>Cofnod o unrhyw nodiadau ychwanegol oedd diben y blwch olaf . Roedd cadw cofnod ysgrifenedig o arsylwadau yn fodd syml o gofnodi canfyddiadau. Ni ddefnyddiwyd dyfais recordio i arbed ymatebion y tri phlentyn targed. Byddai modd ystyried manteision</w:t>
      </w:r>
      <w:r w:rsidR="00D76C0C">
        <w:rPr>
          <w:rFonts w:ascii="Calibri" w:hAnsi="Calibri" w:cs="Calibri"/>
          <w:sz w:val="24"/>
          <w:szCs w:val="24"/>
        </w:rPr>
        <w:t xml:space="preserve"> i ddefnyddio dyfeisiau ychwanegol mewn cyfweliadau yn y </w:t>
      </w:r>
      <w:r>
        <w:rPr>
          <w:rFonts w:ascii="Calibri" w:hAnsi="Calibri" w:cs="Calibri"/>
          <w:sz w:val="24"/>
          <w:szCs w:val="24"/>
        </w:rPr>
        <w:t xml:space="preserve"> dyfodol.  F</w:t>
      </w:r>
      <w:bookmarkStart w:id="1" w:name="cysill"/>
      <w:bookmarkEnd w:id="1"/>
      <w:r>
        <w:rPr>
          <w:rFonts w:ascii="Calibri" w:hAnsi="Calibri" w:cs="Calibri"/>
          <w:sz w:val="24"/>
          <w:szCs w:val="24"/>
        </w:rPr>
        <w:t>odd bynnag, roedd anfanteision o gadw cofnodion ysgrifenedig.  Un ddadl yw bod ysgrifennu  nodiadau yn cymryd llawer o amser, yn arafach o  gymharu â chyflymder llafar unigolyn (Beebe a Takahashi, 1989). Roedd rhaid dibynnu ar y cof yn ogystal â’r nodiadau i gofio popeth a rannwyd yn ystod y cyfweliad a’r astudiaeth gwers.</w:t>
      </w:r>
    </w:p>
    <w:p w:rsidR="001311FD" w:rsidRPr="009C4355" w:rsidRDefault="001311FD" w:rsidP="00226CBF">
      <w:pPr>
        <w:spacing w:line="360" w:lineRule="auto"/>
        <w:jc w:val="both"/>
        <w:rPr>
          <w:rFonts w:ascii="Calibri" w:hAnsi="Calibri" w:cs="Calibri"/>
          <w:sz w:val="24"/>
          <w:szCs w:val="24"/>
        </w:rPr>
      </w:pPr>
      <w:r>
        <w:rPr>
          <w:rFonts w:ascii="Calibri" w:hAnsi="Calibri" w:cs="Calibri"/>
          <w:sz w:val="24"/>
          <w:szCs w:val="24"/>
        </w:rPr>
        <w:t>Y math o ddata byddwn yn casglu yw data ansoddol, ar ddiwedd yr astudiaethau gwersi bydd fy mhartner a finnau yn dod at ein gilydd i ddadansoddi’r data rydym wedi casglu</w:t>
      </w:r>
      <w:r w:rsidR="00545537">
        <w:rPr>
          <w:rFonts w:ascii="Calibri" w:hAnsi="Calibri" w:cs="Calibri"/>
          <w:sz w:val="24"/>
          <w:szCs w:val="24"/>
        </w:rPr>
        <w:t>. Ar ddiwedd yr astudiaethau gwersi daethpwyd ynghyd i ddadansoddi’r data</w:t>
      </w:r>
      <w:r w:rsidR="00D76C0C">
        <w:rPr>
          <w:rFonts w:ascii="Calibri" w:hAnsi="Calibri" w:cs="Calibri"/>
          <w:sz w:val="24"/>
          <w:szCs w:val="24"/>
        </w:rPr>
        <w:t xml:space="preserve"> gyda fy mhartner ymchwil</w:t>
      </w:r>
      <w:r w:rsidR="00545537">
        <w:rPr>
          <w:rFonts w:ascii="Calibri" w:hAnsi="Calibri" w:cs="Calibri"/>
          <w:sz w:val="24"/>
          <w:szCs w:val="24"/>
        </w:rPr>
        <w:t>. Ffynhonnell graidd y data oedd  data</w:t>
      </w:r>
      <w:r w:rsidR="00D76C0C">
        <w:rPr>
          <w:rFonts w:ascii="Calibri" w:hAnsi="Calibri" w:cs="Calibri"/>
          <w:sz w:val="24"/>
          <w:szCs w:val="24"/>
        </w:rPr>
        <w:t xml:space="preserve"> â chasglwyd o’r</w:t>
      </w:r>
      <w:r w:rsidR="00545537">
        <w:rPr>
          <w:rFonts w:ascii="Calibri" w:hAnsi="Calibri" w:cs="Calibri"/>
          <w:sz w:val="24"/>
          <w:szCs w:val="24"/>
        </w:rPr>
        <w:t xml:space="preserve"> astudiaeth gwers, arsylwadau a </w:t>
      </w:r>
      <w:r w:rsidR="00545537">
        <w:rPr>
          <w:rFonts w:ascii="Calibri" w:hAnsi="Calibri" w:cs="Calibri"/>
          <w:sz w:val="24"/>
          <w:szCs w:val="24"/>
        </w:rPr>
        <w:lastRenderedPageBreak/>
        <w:t>nodiadau arsylwi a chyfweliad gyda’r plant targed. Dadansoddwyd ein darganfyddiadau trwy gymharu nodiadau ac ymchwilio ymhellach i lenyddiaeth i gefnogi'r data ansoddol. Dewiswyd un plentyn o bob grŵp gallu yn ein dosbarthau ar gyfer y disgyblion ffocws i ateb cwestiynau yn y cyfweliad. Yn ystod yr astudiaethau gwers, ffocysais i a fy mhartner yn ffocysu ar ein plant targed wrth arsylwi.</w:t>
      </w:r>
    </w:p>
    <w:p w:rsidR="00DD60B8" w:rsidRDefault="00BD6386" w:rsidP="00226CBF">
      <w:pPr>
        <w:jc w:val="both"/>
        <w:rPr>
          <w:b/>
          <w:u w:val="single"/>
        </w:rPr>
      </w:pPr>
      <w:r>
        <w:rPr>
          <w:b/>
          <w:u w:val="single"/>
        </w:rPr>
        <w:t>Materion Moeseg</w:t>
      </w:r>
    </w:p>
    <w:p w:rsidR="00AB08F0" w:rsidRDefault="00545537" w:rsidP="00226CBF">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Gwerthfawrogir yr angen am ganiatâd cyn mynd ati i gynnal unrhyw ymchwil gyda dysgwyr. Derbyniwyd caniatâd gan y pennaeth, athrawes ddosbarth a’r dysgwyr. Llofnododd bob yr un ohonynt daflen wybodaeth. Danfonwyd llythyr cydsynio adref gyda’r dysgwyr i’w rhieni arwyddo.  Dyma dystiolaeth o’u parodrwydd i’w plant i gymryd rhan yn yr ymchwil. Ni rennir y wybodaeth gydag eraill. Ni ddatgelir y chwaith enwau’r a gymerodd ran yn yr astudiaeth. Fe’u cedwir yn anhysbys gan gyfeirio atynt fel  Ysgol 1 a 2 a phlentyn 1, 2 a 3.  Byddai copi o’r adborth ar gael i gyfranogwyr, rhieni, athrawon a phennaeth yr ysgol pe byddent  yn  gofyn amdano. Eglurwyd hyn yn y daflen wybodaeth i’r plant</w:t>
      </w:r>
      <w:r w:rsidR="005E7ADB">
        <w:rPr>
          <w:rFonts w:ascii="Calibri" w:hAnsi="Calibri" w:cs="Calibri"/>
          <w:sz w:val="24"/>
          <w:szCs w:val="24"/>
        </w:rPr>
        <w:t>.</w:t>
      </w:r>
    </w:p>
    <w:p w:rsidR="00EC5977" w:rsidRDefault="0018085D" w:rsidP="00EC5977">
      <w:pPr>
        <w:autoSpaceDE w:val="0"/>
        <w:autoSpaceDN w:val="0"/>
        <w:adjustRightInd w:val="0"/>
        <w:spacing w:line="360" w:lineRule="auto"/>
        <w:jc w:val="both"/>
        <w:rPr>
          <w:rFonts w:cstheme="minorHAnsi"/>
          <w:sz w:val="24"/>
          <w:lang w:eastAsia="en-GB"/>
        </w:rPr>
      </w:pPr>
      <w:r>
        <w:rPr>
          <w:rFonts w:ascii="Calibri" w:hAnsi="Calibri" w:cs="Calibri"/>
          <w:sz w:val="24"/>
          <w:szCs w:val="24"/>
        </w:rPr>
        <w:t>Byddwn yn dilyn canllawiau BERA (2011) wrth gynnal ein hymchwil. Bydd yn angenrheidiol i ni gydymffurfio ag Erthygl 3 ac 12 ar Hawliau Plant. Sicrhawn fod lles y plant yn prif ffactor i ni ystyried yn ystod yr ymchwil. Yn ôl Erthygl 12 amlinellwyd bod plant sy’n gallu lleisio’u barn bod yn alluog i wneud hyn mewn modd rhydd heb gael unrhyw effaith arnyn nhw. Felly, bydd angen iddyn nhw roi eu cysyniad gwybodus i ni trwy gwblhau’r ffurflen ar ddechrau’r ymchwil. Cyn i’r plant mentro cymryd rhan mewn i’r ymchwil cynhaliwyd, byddaf i a fy mhartner yn esbonio eu hawliau iddynt megis bod ganddynt yr hawl i dynnu nôl ar unrhyw adeg heb unrhyw ôl-effaith. Byddwn yn cymryd y camau angenrheidiol i sicrhau bod pob aelod o’r sampl yn deall y broses maent yn eu cyfrannu tuag at. Esboniwyd yn drylwyr yr hyn byddant yn gwneud gyda’r wybodaeth maent yn rhannu (BERA, 2011).</w:t>
      </w:r>
    </w:p>
    <w:p w:rsidR="0044448D" w:rsidRPr="0004204D" w:rsidRDefault="0044448D" w:rsidP="00226CBF">
      <w:pPr>
        <w:jc w:val="both"/>
        <w:rPr>
          <w:b/>
          <w:sz w:val="24"/>
          <w:u w:val="single"/>
        </w:rPr>
      </w:pPr>
      <w:r w:rsidRPr="0004204D">
        <w:rPr>
          <w:b/>
          <w:sz w:val="24"/>
          <w:u w:val="single"/>
        </w:rPr>
        <w:t>Astudiaeth Gwers 1: Canlyniadau a dadansoddiad.</w:t>
      </w:r>
    </w:p>
    <w:p w:rsidR="00477C8B" w:rsidRDefault="00D91311" w:rsidP="00226CBF">
      <w:pPr>
        <w:spacing w:line="360" w:lineRule="auto"/>
        <w:jc w:val="both"/>
        <w:rPr>
          <w:rFonts w:ascii="Calibri" w:hAnsi="Calibri" w:cs="Calibri"/>
          <w:sz w:val="24"/>
          <w:szCs w:val="24"/>
        </w:rPr>
      </w:pPr>
      <w:r>
        <w:rPr>
          <w:rFonts w:ascii="Calibri" w:hAnsi="Calibri" w:cs="Calibri"/>
          <w:sz w:val="24"/>
          <w:szCs w:val="24"/>
        </w:rPr>
        <w:t xml:space="preserve">Cynhaliwyd yr astudiaeth wers gyntaf </w:t>
      </w:r>
      <w:r w:rsidR="00477C8B">
        <w:rPr>
          <w:rFonts w:ascii="Calibri" w:hAnsi="Calibri" w:cs="Calibri"/>
          <w:sz w:val="24"/>
          <w:szCs w:val="24"/>
        </w:rPr>
        <w:t>ben bore yn Ysgol 2 oherwydd maent yn dueddol o gyflawni a chanolbwyntio’n fwy yn gynnar yn y bore.</w:t>
      </w:r>
      <w:r w:rsidR="00635641">
        <w:rPr>
          <w:rFonts w:ascii="Calibri" w:hAnsi="Calibri" w:cs="Calibri"/>
          <w:sz w:val="24"/>
          <w:szCs w:val="24"/>
        </w:rPr>
        <w:t xml:space="preserve"> </w:t>
      </w:r>
      <w:r>
        <w:rPr>
          <w:rFonts w:ascii="Calibri" w:hAnsi="Calibri" w:cs="Calibri"/>
          <w:sz w:val="24"/>
          <w:szCs w:val="24"/>
        </w:rPr>
        <w:t>Eisteddais yng n</w:t>
      </w:r>
      <w:r w:rsidR="00635641">
        <w:rPr>
          <w:rFonts w:ascii="Calibri" w:hAnsi="Calibri" w:cs="Calibri"/>
          <w:sz w:val="24"/>
          <w:szCs w:val="24"/>
        </w:rPr>
        <w:t>ghefn y dosbarth er mwyn osgoi a</w:t>
      </w:r>
      <w:r>
        <w:rPr>
          <w:rFonts w:ascii="Calibri" w:hAnsi="Calibri" w:cs="Calibri"/>
          <w:sz w:val="24"/>
          <w:szCs w:val="24"/>
        </w:rPr>
        <w:t xml:space="preserve">mharu ar y wers neu ddenu sylw oddi wrth fy mhartner. Sylwais </w:t>
      </w:r>
      <w:r w:rsidR="00635641">
        <w:rPr>
          <w:rFonts w:ascii="Calibri" w:hAnsi="Calibri" w:cs="Calibri"/>
          <w:sz w:val="24"/>
          <w:szCs w:val="24"/>
        </w:rPr>
        <w:t xml:space="preserve">fod pedwar bwrdd yn y dosbarth. </w:t>
      </w:r>
      <w:r>
        <w:rPr>
          <w:rFonts w:ascii="Calibri" w:hAnsi="Calibri" w:cs="Calibri"/>
          <w:sz w:val="24"/>
          <w:szCs w:val="24"/>
        </w:rPr>
        <w:t>I sicrhau rh</w:t>
      </w:r>
      <w:r w:rsidR="00477C8B">
        <w:rPr>
          <w:rFonts w:ascii="Calibri" w:hAnsi="Calibri" w:cs="Calibri"/>
          <w:sz w:val="24"/>
          <w:szCs w:val="24"/>
        </w:rPr>
        <w:t xml:space="preserve">ediad </w:t>
      </w:r>
      <w:r>
        <w:rPr>
          <w:rFonts w:ascii="Calibri" w:hAnsi="Calibri" w:cs="Calibri"/>
          <w:sz w:val="24"/>
          <w:szCs w:val="24"/>
        </w:rPr>
        <w:t xml:space="preserve">hwylus </w:t>
      </w:r>
      <w:r w:rsidR="00477C8B">
        <w:rPr>
          <w:rFonts w:ascii="Calibri" w:hAnsi="Calibri" w:cs="Calibri"/>
          <w:sz w:val="24"/>
          <w:szCs w:val="24"/>
        </w:rPr>
        <w:t xml:space="preserve">y wers symudwyd y plant yn ôl i’w </w:t>
      </w:r>
      <w:r>
        <w:rPr>
          <w:rFonts w:ascii="Calibri" w:hAnsi="Calibri" w:cs="Calibri"/>
          <w:sz w:val="24"/>
          <w:szCs w:val="24"/>
        </w:rPr>
        <w:t xml:space="preserve">grwpiau gallu i bwyso’r gwrthrychau. </w:t>
      </w:r>
    </w:p>
    <w:p w:rsidR="00986B56" w:rsidRDefault="00D91311" w:rsidP="00226CBF">
      <w:pPr>
        <w:spacing w:line="360" w:lineRule="auto"/>
        <w:jc w:val="both"/>
        <w:rPr>
          <w:sz w:val="24"/>
        </w:rPr>
      </w:pPr>
      <w:r>
        <w:rPr>
          <w:rFonts w:ascii="Calibri" w:hAnsi="Calibri" w:cs="Calibri"/>
          <w:sz w:val="24"/>
          <w:szCs w:val="24"/>
        </w:rPr>
        <w:lastRenderedPageBreak/>
        <w:t xml:space="preserve">Nod y wers oedd cymharu gwahanol bwysau, amrywiwyd y meini prawf llwyddiant i bob grŵp gallu gan esbonio cam wrth gam sut i gyflawni’r dasg. Esboniodd fy mhartner ei bod wedi cyflwyno pwysau i’r dosbarth y wers flaenorol ond heddiw roedd y tro gyntaf iddynt gymharu pwysau dau fath o ddata. I ddechrau’r wers, cyflwynodd ychydig o esiamplau ar y bwrdd gwyn </w:t>
      </w:r>
      <w:r w:rsidR="00477C8B">
        <w:rPr>
          <w:rFonts w:ascii="Calibri" w:hAnsi="Calibri" w:cs="Calibri"/>
          <w:sz w:val="24"/>
          <w:szCs w:val="24"/>
        </w:rPr>
        <w:t>a thargedodd b</w:t>
      </w:r>
      <w:r>
        <w:rPr>
          <w:rFonts w:ascii="Calibri" w:hAnsi="Calibri" w:cs="Calibri"/>
          <w:sz w:val="24"/>
          <w:szCs w:val="24"/>
        </w:rPr>
        <w:t xml:space="preserve">lant o bob grŵp gallu </w:t>
      </w:r>
      <w:r w:rsidR="00477C8B">
        <w:rPr>
          <w:rFonts w:ascii="Calibri" w:hAnsi="Calibri" w:cs="Calibri"/>
          <w:sz w:val="24"/>
          <w:szCs w:val="24"/>
        </w:rPr>
        <w:t>i ddod i’r blaen i gofnodi atebion i g</w:t>
      </w:r>
      <w:r>
        <w:rPr>
          <w:rFonts w:ascii="Calibri" w:hAnsi="Calibri" w:cs="Calibri"/>
          <w:sz w:val="24"/>
          <w:szCs w:val="24"/>
        </w:rPr>
        <w:t>westiwn. Amrywiodd maint y pwysau yn ôl gallu’r plentyn er mwyn</w:t>
      </w:r>
      <w:r w:rsidR="00477C8B">
        <w:rPr>
          <w:rFonts w:ascii="Calibri" w:hAnsi="Calibri" w:cs="Calibri"/>
          <w:sz w:val="24"/>
          <w:szCs w:val="24"/>
        </w:rPr>
        <w:t xml:space="preserve"> eu herio’n dd</w:t>
      </w:r>
      <w:r>
        <w:rPr>
          <w:rFonts w:ascii="Calibri" w:hAnsi="Calibri" w:cs="Calibri"/>
          <w:sz w:val="24"/>
          <w:szCs w:val="24"/>
        </w:rPr>
        <w:t>igon</w:t>
      </w:r>
      <w:r w:rsidR="00477C8B">
        <w:rPr>
          <w:rFonts w:ascii="Calibri" w:hAnsi="Calibri" w:cs="Calibri"/>
          <w:sz w:val="24"/>
          <w:szCs w:val="24"/>
        </w:rPr>
        <w:t>ol</w:t>
      </w:r>
      <w:r>
        <w:rPr>
          <w:rFonts w:ascii="Calibri" w:hAnsi="Calibri" w:cs="Calibri"/>
          <w:sz w:val="24"/>
          <w:szCs w:val="24"/>
        </w:rPr>
        <w:t>. Wrth i’r unigolion</w:t>
      </w:r>
      <w:r w:rsidR="00477C8B">
        <w:rPr>
          <w:rFonts w:ascii="Calibri" w:hAnsi="Calibri" w:cs="Calibri"/>
          <w:sz w:val="24"/>
          <w:szCs w:val="24"/>
        </w:rPr>
        <w:t xml:space="preserve"> ysgrifennu ar y bwrdd gwyn ar f</w:t>
      </w:r>
      <w:r>
        <w:rPr>
          <w:rFonts w:ascii="Calibri" w:hAnsi="Calibri" w:cs="Calibri"/>
          <w:sz w:val="24"/>
          <w:szCs w:val="24"/>
        </w:rPr>
        <w:t>laen y dosbarth, roedd gweddill y dosbarth yn cofnodi eu hatebion ar fyrddau gwyn ac yna eu dal i fyny i ddangos eu hatebion.</w:t>
      </w:r>
    </w:p>
    <w:p w:rsidR="00724788" w:rsidRDefault="00477C8B" w:rsidP="00226CBF">
      <w:pPr>
        <w:spacing w:line="360" w:lineRule="auto"/>
        <w:jc w:val="both"/>
        <w:rPr>
          <w:sz w:val="24"/>
        </w:rPr>
      </w:pPr>
      <w:r>
        <w:rPr>
          <w:rFonts w:ascii="Calibri" w:hAnsi="Calibri" w:cs="Calibri"/>
          <w:sz w:val="24"/>
          <w:szCs w:val="24"/>
        </w:rPr>
        <w:t>Dosbarthwyd nifer o wrthrychau amrywiol eu pwysau i bob bwrdd.  D</w:t>
      </w:r>
      <w:r w:rsidR="00D91311">
        <w:rPr>
          <w:rFonts w:ascii="Calibri" w:hAnsi="Calibri" w:cs="Calibri"/>
          <w:sz w:val="24"/>
          <w:szCs w:val="24"/>
        </w:rPr>
        <w:t>erbyniodd pob grŵp y</w:t>
      </w:r>
      <w:r>
        <w:rPr>
          <w:rFonts w:ascii="Calibri" w:hAnsi="Calibri" w:cs="Calibri"/>
          <w:sz w:val="24"/>
          <w:szCs w:val="24"/>
        </w:rPr>
        <w:t>r un gwrthrychau i ddechrau. G</w:t>
      </w:r>
      <w:r w:rsidR="00D91311">
        <w:rPr>
          <w:rFonts w:ascii="Calibri" w:hAnsi="Calibri" w:cs="Calibri"/>
          <w:sz w:val="24"/>
          <w:szCs w:val="24"/>
        </w:rPr>
        <w:t xml:space="preserve">wnaeth y plant o’r grŵp gallu </w:t>
      </w:r>
      <w:r>
        <w:rPr>
          <w:rFonts w:ascii="Calibri" w:hAnsi="Calibri" w:cs="Calibri"/>
          <w:sz w:val="24"/>
          <w:szCs w:val="24"/>
        </w:rPr>
        <w:t>uchel gyflawni’r dasg yn gyflym iawn. W</w:t>
      </w:r>
      <w:r w:rsidR="00D91311">
        <w:rPr>
          <w:rFonts w:ascii="Calibri" w:hAnsi="Calibri" w:cs="Calibri"/>
          <w:sz w:val="24"/>
          <w:szCs w:val="24"/>
        </w:rPr>
        <w:t xml:space="preserve">rth edrych ar eu cofnodion </w:t>
      </w:r>
      <w:r w:rsidR="00D91311" w:rsidRPr="00EC5977">
        <w:rPr>
          <w:rFonts w:ascii="Calibri" w:hAnsi="Calibri" w:cs="Calibri"/>
          <w:sz w:val="24"/>
          <w:szCs w:val="24"/>
        </w:rPr>
        <w:t>roedd popeth i weld yn gy</w:t>
      </w:r>
      <w:r w:rsidR="00EC5977" w:rsidRPr="00EC5977">
        <w:rPr>
          <w:rFonts w:ascii="Calibri" w:hAnsi="Calibri" w:cs="Calibri"/>
          <w:sz w:val="24"/>
          <w:szCs w:val="24"/>
        </w:rPr>
        <w:t>wir</w:t>
      </w:r>
      <w:r w:rsidR="00D91311" w:rsidRPr="00EC5977">
        <w:rPr>
          <w:rFonts w:ascii="Calibri" w:hAnsi="Calibri" w:cs="Calibri"/>
          <w:sz w:val="24"/>
          <w:szCs w:val="24"/>
        </w:rPr>
        <w:t>,</w:t>
      </w:r>
      <w:r w:rsidR="00D91311">
        <w:rPr>
          <w:rFonts w:ascii="Calibri" w:hAnsi="Calibri" w:cs="Calibri"/>
          <w:sz w:val="24"/>
          <w:szCs w:val="24"/>
        </w:rPr>
        <w:t xml:space="preserve"> felly roedd rhaid iddynt aros i weddill y dosbarth </w:t>
      </w:r>
      <w:r>
        <w:rPr>
          <w:rFonts w:ascii="Calibri" w:hAnsi="Calibri" w:cs="Calibri"/>
          <w:sz w:val="24"/>
          <w:szCs w:val="24"/>
        </w:rPr>
        <w:t>i d</w:t>
      </w:r>
      <w:r w:rsidR="00D91311">
        <w:rPr>
          <w:rFonts w:ascii="Calibri" w:hAnsi="Calibri" w:cs="Calibri"/>
          <w:sz w:val="24"/>
          <w:szCs w:val="24"/>
        </w:rPr>
        <w:t xml:space="preserve">dal i fyny er mwyn symud ymlaen. Roedd y plant yn </w:t>
      </w:r>
      <w:r>
        <w:rPr>
          <w:rFonts w:ascii="Calibri" w:hAnsi="Calibri" w:cs="Calibri"/>
          <w:sz w:val="24"/>
          <w:szCs w:val="24"/>
        </w:rPr>
        <w:t>dechrau cynhyrfu oherwydd hyn. Esblygodd mân</w:t>
      </w:r>
      <w:r w:rsidR="00D91311">
        <w:rPr>
          <w:rFonts w:ascii="Calibri" w:hAnsi="Calibri" w:cs="Calibri"/>
          <w:sz w:val="24"/>
          <w:szCs w:val="24"/>
        </w:rPr>
        <w:t xml:space="preserve"> siarad o ganlyniad</w:t>
      </w:r>
      <w:r>
        <w:rPr>
          <w:rFonts w:ascii="Calibri" w:hAnsi="Calibri" w:cs="Calibri"/>
          <w:sz w:val="24"/>
          <w:szCs w:val="24"/>
        </w:rPr>
        <w:t>.</w:t>
      </w:r>
      <w:r w:rsidR="00D91311">
        <w:rPr>
          <w:rFonts w:ascii="Calibri" w:hAnsi="Calibri" w:cs="Calibri"/>
          <w:sz w:val="24"/>
          <w:szCs w:val="24"/>
        </w:rPr>
        <w:t xml:space="preserve"> Roeddwn yn disgwyl i’r gr</w:t>
      </w:r>
      <w:r>
        <w:rPr>
          <w:rFonts w:ascii="Calibri" w:hAnsi="Calibri" w:cs="Calibri"/>
          <w:sz w:val="24"/>
          <w:szCs w:val="24"/>
        </w:rPr>
        <w:t>ŵp yma g</w:t>
      </w:r>
      <w:r w:rsidR="00D91311">
        <w:rPr>
          <w:rFonts w:ascii="Calibri" w:hAnsi="Calibri" w:cs="Calibri"/>
          <w:sz w:val="24"/>
          <w:szCs w:val="24"/>
        </w:rPr>
        <w:t xml:space="preserve">yflawni’r dasg yn weddol gyflym </w:t>
      </w:r>
      <w:r>
        <w:rPr>
          <w:rFonts w:ascii="Calibri" w:hAnsi="Calibri" w:cs="Calibri"/>
          <w:sz w:val="24"/>
          <w:szCs w:val="24"/>
        </w:rPr>
        <w:t xml:space="preserve">gan nad </w:t>
      </w:r>
      <w:r w:rsidR="00D91311">
        <w:rPr>
          <w:rFonts w:ascii="Calibri" w:hAnsi="Calibri" w:cs="Calibri"/>
          <w:sz w:val="24"/>
          <w:szCs w:val="24"/>
        </w:rPr>
        <w:t xml:space="preserve">oedd y dasg </w:t>
      </w:r>
      <w:r>
        <w:rPr>
          <w:rFonts w:ascii="Calibri" w:hAnsi="Calibri" w:cs="Calibri"/>
          <w:sz w:val="24"/>
          <w:szCs w:val="24"/>
        </w:rPr>
        <w:t>wedi’i gwahaniaethu. Es ati i fonitro cyrhaeddiad a chyflawniad y dysgwyr.  R</w:t>
      </w:r>
      <w:r w:rsidR="00D91311">
        <w:rPr>
          <w:rFonts w:ascii="Calibri" w:hAnsi="Calibri" w:cs="Calibri"/>
          <w:sz w:val="24"/>
          <w:szCs w:val="24"/>
        </w:rPr>
        <w:t xml:space="preserve">oedd pawb i weld yn hyderus ac yn deall </w:t>
      </w:r>
      <w:r>
        <w:rPr>
          <w:rFonts w:ascii="Calibri" w:hAnsi="Calibri" w:cs="Calibri"/>
          <w:sz w:val="24"/>
          <w:szCs w:val="24"/>
        </w:rPr>
        <w:t>y gwaith.</w:t>
      </w:r>
    </w:p>
    <w:p w:rsidR="00775C43" w:rsidRDefault="00545537" w:rsidP="00226CBF">
      <w:pPr>
        <w:spacing w:line="360" w:lineRule="auto"/>
        <w:jc w:val="both"/>
        <w:rPr>
          <w:sz w:val="24"/>
        </w:rPr>
      </w:pPr>
      <w:r>
        <w:rPr>
          <w:rFonts w:ascii="Calibri" w:hAnsi="Calibri" w:cs="Calibri"/>
          <w:sz w:val="24"/>
          <w:szCs w:val="24"/>
        </w:rPr>
        <w:t>Am yr ail dasg, newidiwyd cloriannau’r ddau grŵp uchel eu gallu i fesur 20g. Cwestiynais y dysgwyr os oeddent yn hyderus i gyfri fesul 20 ac er mawr syndod, adroddodd un bachgen dabl 24 ar ei gof. Awgrymodd hyn ei fod ef am gyflawni’r dasg yn weddol gywir. Newidiwyd y gwrthrychau ar gyfer yr ail dasg pwyso. Paratowyd eitemau yn pwyso dros 1kg i’r ddau grŵp uchel eu gallu er roedd y ddau grŵp arall yn parhau i fesur gwrthrychau mewn gramau. Yn ychwanegol i’r dasg yma, roedd rhaid i’r plant gymharu pwysau dau wrthrych a thynnu’r pwysau ysgafnaf o’r pwysau trymaf a nodi’r cyfanswm a’u labeli gan ddefnyddio unedau cywir. Tynnodd fy mhartner sylw’r dosbarth ddefnydd o bapur sgrap ar gyfer ymarfer swm tynnu er mwyn dod o hyd i gyfanswm. Roedd y ddau grŵp gallu uchel yn hyderus yn tynnu a chwblhawyd y dasg yn weddol annibynnol. Roedd y gynorthwywraig yn gweithio’n agos gyda’r grŵp isel eu gallu wrth iddynt gwblhau’r swm tynnu gan esbonio’r camau yn ofalus.</w:t>
      </w:r>
    </w:p>
    <w:p w:rsidR="00816300" w:rsidRPr="00775C43" w:rsidRDefault="00FE281B" w:rsidP="00226CBF">
      <w:pPr>
        <w:spacing w:line="360" w:lineRule="auto"/>
        <w:jc w:val="both"/>
        <w:rPr>
          <w:sz w:val="24"/>
        </w:rPr>
      </w:pPr>
      <w:r>
        <w:rPr>
          <w:rFonts w:ascii="Calibri" w:hAnsi="Calibri" w:cs="Calibri"/>
          <w:sz w:val="24"/>
          <w:szCs w:val="24"/>
        </w:rPr>
        <w:t xml:space="preserve">Dewiswyd un aelod o bob grŵp gallu yn ofalus i gymryd rhan yn y drafodaeth. Cynigiodd un bachgen yr ystafell haul fel man delfrydol ar gyfer y cyfweliad ac roedd y gweddill yn gytûn. Mae Erthygl 12 o Hawliau’r Plant </w:t>
      </w:r>
      <w:r w:rsidR="00A236A6">
        <w:rPr>
          <w:rFonts w:ascii="Calibri" w:hAnsi="Calibri" w:cs="Calibri"/>
          <w:sz w:val="24"/>
          <w:szCs w:val="24"/>
        </w:rPr>
        <w:t xml:space="preserve"> (UNCRC, 1990) </w:t>
      </w:r>
      <w:r>
        <w:rPr>
          <w:rFonts w:ascii="Calibri" w:hAnsi="Calibri" w:cs="Calibri"/>
          <w:sz w:val="24"/>
          <w:szCs w:val="24"/>
        </w:rPr>
        <w:t xml:space="preserve">yn datgan bod plant sy’n alluog i ffurfio barn eu hun yn cael y rhyddid i leisio hyn mewn modd sydd ddim yn effeithio’r plentyn. Dylwyd cymryd mewn i ystyriaeth oedran ac aeddfedrwydd y plentyn wrth wrando ar eu barn. Fe </w:t>
      </w:r>
      <w:r>
        <w:rPr>
          <w:rFonts w:ascii="Calibri" w:hAnsi="Calibri" w:cs="Calibri"/>
          <w:sz w:val="24"/>
          <w:szCs w:val="24"/>
        </w:rPr>
        <w:lastRenderedPageBreak/>
        <w:t>wnaethom wrando ar farn y disgyblion wrth iddyn nhw gael y rhyddid i ddewis lleoliad y cyfweliad er mwyn sicrhau eu bod mewn amodau cyfforddus a chyfarwydd.</w:t>
      </w:r>
    </w:p>
    <w:p w:rsidR="006A253F" w:rsidRPr="008C2903" w:rsidRDefault="005810F3" w:rsidP="00226CBF">
      <w:pPr>
        <w:spacing w:line="360" w:lineRule="auto"/>
        <w:jc w:val="both"/>
        <w:rPr>
          <w:sz w:val="24"/>
        </w:rPr>
      </w:pPr>
      <w:r>
        <w:rPr>
          <w:rFonts w:ascii="Calibri" w:hAnsi="Calibri" w:cs="Calibri"/>
          <w:sz w:val="24"/>
          <w:szCs w:val="24"/>
        </w:rPr>
        <w:t>Llwyddodd  y dysgwyr i g</w:t>
      </w:r>
      <w:r w:rsidR="00D91311">
        <w:rPr>
          <w:rFonts w:ascii="Calibri" w:hAnsi="Calibri" w:cs="Calibri"/>
          <w:sz w:val="24"/>
          <w:szCs w:val="24"/>
        </w:rPr>
        <w:t>yrraedd nod y wers trwy bwyso’r gwrthrychau’n llwyddiannus a chofnodi eu hatebio</w:t>
      </w:r>
      <w:r>
        <w:rPr>
          <w:rFonts w:ascii="Calibri" w:hAnsi="Calibri" w:cs="Calibri"/>
          <w:sz w:val="24"/>
          <w:szCs w:val="24"/>
        </w:rPr>
        <w:t>n gan ddefnyddio unedau mesur c</w:t>
      </w:r>
      <w:r w:rsidR="00D91311">
        <w:rPr>
          <w:rFonts w:ascii="Calibri" w:hAnsi="Calibri" w:cs="Calibri"/>
          <w:sz w:val="24"/>
          <w:szCs w:val="24"/>
        </w:rPr>
        <w:t>ywir. G</w:t>
      </w:r>
      <w:r>
        <w:rPr>
          <w:rFonts w:ascii="Calibri" w:hAnsi="Calibri" w:cs="Calibri"/>
          <w:sz w:val="24"/>
          <w:szCs w:val="24"/>
        </w:rPr>
        <w:t>ydweithiodd</w:t>
      </w:r>
      <w:r w:rsidR="00D91311">
        <w:rPr>
          <w:rFonts w:ascii="Calibri" w:hAnsi="Calibri" w:cs="Calibri"/>
          <w:sz w:val="24"/>
          <w:szCs w:val="24"/>
        </w:rPr>
        <w:t xml:space="preserve"> y grwpiau yn dda gyda'i gilydd ond ar un adeg roedd dau ddisgybl o’r grŵp galluog wedi copïo gwaith </w:t>
      </w:r>
      <w:r>
        <w:rPr>
          <w:rFonts w:ascii="Calibri" w:hAnsi="Calibri" w:cs="Calibri"/>
          <w:sz w:val="24"/>
          <w:szCs w:val="24"/>
        </w:rPr>
        <w:t>disgybl arall oherwydd nad oedde</w:t>
      </w:r>
      <w:r w:rsidR="00D91311">
        <w:rPr>
          <w:rFonts w:ascii="Calibri" w:hAnsi="Calibri" w:cs="Calibri"/>
          <w:sz w:val="24"/>
          <w:szCs w:val="24"/>
        </w:rPr>
        <w:t xml:space="preserve">nt yn siŵr sut i dynnu'r cyfansymiau </w:t>
      </w:r>
      <w:r w:rsidR="00914B64">
        <w:rPr>
          <w:rFonts w:ascii="Calibri" w:hAnsi="Calibri" w:cs="Calibri"/>
          <w:sz w:val="24"/>
          <w:szCs w:val="24"/>
        </w:rPr>
        <w:t>o’i</w:t>
      </w:r>
      <w:r w:rsidR="00D91311">
        <w:rPr>
          <w:rFonts w:ascii="Calibri" w:hAnsi="Calibri" w:cs="Calibri"/>
          <w:sz w:val="24"/>
          <w:szCs w:val="24"/>
        </w:rPr>
        <w:t xml:space="preserve"> gilydd.</w:t>
      </w:r>
    </w:p>
    <w:p w:rsidR="00643532" w:rsidRDefault="00914B64" w:rsidP="00226CBF">
      <w:pPr>
        <w:spacing w:line="360" w:lineRule="auto"/>
        <w:jc w:val="both"/>
        <w:rPr>
          <w:sz w:val="24"/>
        </w:rPr>
      </w:pPr>
      <w:r>
        <w:rPr>
          <w:rFonts w:ascii="Calibri" w:hAnsi="Calibri" w:cs="Calibri"/>
          <w:sz w:val="24"/>
          <w:szCs w:val="24"/>
        </w:rPr>
        <w:t>I’r</w:t>
      </w:r>
      <w:r w:rsidR="00D91311">
        <w:rPr>
          <w:rFonts w:ascii="Calibri" w:hAnsi="Calibri" w:cs="Calibri"/>
          <w:sz w:val="24"/>
          <w:szCs w:val="24"/>
        </w:rPr>
        <w:t xml:space="preserve"> dyfodol, </w:t>
      </w:r>
      <w:r>
        <w:rPr>
          <w:rFonts w:ascii="Calibri" w:hAnsi="Calibri" w:cs="Calibri"/>
          <w:sz w:val="24"/>
          <w:szCs w:val="24"/>
        </w:rPr>
        <w:t xml:space="preserve">byddai modd cynnig gwelliannau i’r </w:t>
      </w:r>
      <w:r w:rsidR="00D91311">
        <w:rPr>
          <w:rFonts w:ascii="Calibri" w:hAnsi="Calibri" w:cs="Calibri"/>
          <w:sz w:val="24"/>
          <w:szCs w:val="24"/>
        </w:rPr>
        <w:t xml:space="preserve">wers trwy addasu </w:t>
      </w:r>
      <w:r>
        <w:rPr>
          <w:rFonts w:ascii="Calibri" w:hAnsi="Calibri" w:cs="Calibri"/>
          <w:sz w:val="24"/>
          <w:szCs w:val="24"/>
        </w:rPr>
        <w:t>rywfaint</w:t>
      </w:r>
      <w:r w:rsidR="00D91311">
        <w:rPr>
          <w:rFonts w:ascii="Calibri" w:hAnsi="Calibri" w:cs="Calibri"/>
          <w:sz w:val="24"/>
          <w:szCs w:val="24"/>
        </w:rPr>
        <w:t>. Gan fod lla</w:t>
      </w:r>
      <w:r>
        <w:rPr>
          <w:rFonts w:ascii="Calibri" w:hAnsi="Calibri" w:cs="Calibri"/>
          <w:sz w:val="24"/>
          <w:szCs w:val="24"/>
        </w:rPr>
        <w:t>wer o’r disgyblion wedi profi ychydig o drafferth wrth</w:t>
      </w:r>
      <w:r w:rsidR="00D91311">
        <w:rPr>
          <w:rFonts w:ascii="Calibri" w:hAnsi="Calibri" w:cs="Calibri"/>
          <w:sz w:val="24"/>
          <w:szCs w:val="24"/>
        </w:rPr>
        <w:t xml:space="preserve"> </w:t>
      </w:r>
      <w:r w:rsidR="00D91311" w:rsidRPr="00EC5977">
        <w:rPr>
          <w:rFonts w:ascii="Calibri" w:hAnsi="Calibri" w:cs="Calibri"/>
          <w:sz w:val="24"/>
          <w:szCs w:val="24"/>
        </w:rPr>
        <w:t>dynnu’r rhifau oddi wrth ei gilydd er mwyn cymharu’r pwysau</w:t>
      </w:r>
      <w:r w:rsidRPr="00EB18C0">
        <w:rPr>
          <w:rFonts w:ascii="Calibri" w:hAnsi="Calibri" w:cs="Calibri"/>
          <w:sz w:val="24"/>
          <w:szCs w:val="24"/>
        </w:rPr>
        <w:t>.</w:t>
      </w:r>
      <w:r>
        <w:rPr>
          <w:rFonts w:ascii="Calibri" w:hAnsi="Calibri" w:cs="Calibri"/>
          <w:color w:val="FF0000"/>
          <w:sz w:val="24"/>
          <w:szCs w:val="24"/>
        </w:rPr>
        <w:t xml:space="preserve"> </w:t>
      </w:r>
      <w:r w:rsidR="00D91311">
        <w:rPr>
          <w:rFonts w:ascii="Calibri" w:hAnsi="Calibri" w:cs="Calibri"/>
          <w:sz w:val="24"/>
          <w:szCs w:val="24"/>
        </w:rPr>
        <w:t xml:space="preserve"> I osgoi hyn, gellir atgoffa’r plant o </w:t>
      </w:r>
      <w:r>
        <w:rPr>
          <w:rFonts w:ascii="Calibri" w:hAnsi="Calibri" w:cs="Calibri"/>
          <w:sz w:val="24"/>
          <w:szCs w:val="24"/>
        </w:rPr>
        <w:t>ddull tynnu hir a dangos esiamplau ar f</w:t>
      </w:r>
      <w:r w:rsidR="00D91311">
        <w:rPr>
          <w:rFonts w:ascii="Calibri" w:hAnsi="Calibri" w:cs="Calibri"/>
          <w:sz w:val="24"/>
          <w:szCs w:val="24"/>
        </w:rPr>
        <w:t xml:space="preserve">wrdd gwyn. Defnyddiodd y plant </w:t>
      </w:r>
      <w:r>
        <w:rPr>
          <w:rFonts w:ascii="Calibri" w:hAnsi="Calibri" w:cs="Calibri"/>
          <w:sz w:val="24"/>
          <w:szCs w:val="24"/>
        </w:rPr>
        <w:t>d</w:t>
      </w:r>
      <w:r w:rsidR="00D91311">
        <w:rPr>
          <w:rFonts w:ascii="Calibri" w:hAnsi="Calibri" w:cs="Calibri"/>
          <w:sz w:val="24"/>
          <w:szCs w:val="24"/>
        </w:rPr>
        <w:t xml:space="preserve">dau glorian </w:t>
      </w:r>
      <w:r>
        <w:rPr>
          <w:rFonts w:ascii="Calibri" w:hAnsi="Calibri" w:cs="Calibri"/>
          <w:sz w:val="24"/>
          <w:szCs w:val="24"/>
        </w:rPr>
        <w:t>gwahanol yn ystod y wers. E</w:t>
      </w:r>
      <w:r w:rsidR="00D91311">
        <w:rPr>
          <w:rFonts w:ascii="Calibri" w:hAnsi="Calibri" w:cs="Calibri"/>
          <w:sz w:val="24"/>
          <w:szCs w:val="24"/>
        </w:rPr>
        <w:t xml:space="preserve">r mwyn ymestyn </w:t>
      </w:r>
      <w:r>
        <w:rPr>
          <w:rFonts w:ascii="Calibri" w:hAnsi="Calibri" w:cs="Calibri"/>
          <w:sz w:val="24"/>
          <w:szCs w:val="24"/>
        </w:rPr>
        <w:t>y dysgwyr gellir</w:t>
      </w:r>
      <w:r w:rsidR="00D91311">
        <w:rPr>
          <w:rFonts w:ascii="Calibri" w:hAnsi="Calibri" w:cs="Calibri"/>
          <w:sz w:val="24"/>
          <w:szCs w:val="24"/>
        </w:rPr>
        <w:t xml:space="preserve"> amrywio’r cloriannau i newid y bwlch rhwng pob cant er mwyn iddynt gyfri fesul e.e. 20. Bydd</w:t>
      </w:r>
      <w:r>
        <w:rPr>
          <w:rFonts w:ascii="Calibri" w:hAnsi="Calibri" w:cs="Calibri"/>
          <w:sz w:val="24"/>
          <w:szCs w:val="24"/>
        </w:rPr>
        <w:t>ai</w:t>
      </w:r>
      <w:r w:rsidR="00D91311">
        <w:rPr>
          <w:rFonts w:ascii="Calibri" w:hAnsi="Calibri" w:cs="Calibri"/>
          <w:sz w:val="24"/>
          <w:szCs w:val="24"/>
        </w:rPr>
        <w:t xml:space="preserve"> hyn hefyd yn </w:t>
      </w:r>
      <w:r w:rsidR="00D91311" w:rsidRPr="00EC5977">
        <w:rPr>
          <w:rFonts w:ascii="Calibri" w:hAnsi="Calibri" w:cs="Calibri"/>
          <w:sz w:val="24"/>
          <w:szCs w:val="24"/>
        </w:rPr>
        <w:t>ymestyn eu sgiliau mathemategol yn ogystal â darllen clorian i ddod o hyd i bwysau gwrthrych.</w:t>
      </w:r>
      <w:r>
        <w:rPr>
          <w:rFonts w:ascii="Calibri" w:hAnsi="Calibri" w:cs="Calibri"/>
          <w:sz w:val="24"/>
          <w:szCs w:val="24"/>
        </w:rPr>
        <w:t xml:space="preserve"> Byddai modd i’r dysgwyr lunio tabl eu hun i gofnodi’r data i’r dyfodol. Eto byddai model o gymorth i’r dysgwyr gallu isel.</w:t>
      </w:r>
    </w:p>
    <w:p w:rsidR="00EB4AFD" w:rsidRPr="00906114" w:rsidRDefault="00914B64" w:rsidP="00226CBF">
      <w:pPr>
        <w:spacing w:line="360" w:lineRule="auto"/>
        <w:jc w:val="both"/>
        <w:rPr>
          <w:sz w:val="24"/>
        </w:rPr>
      </w:pPr>
      <w:r>
        <w:rPr>
          <w:rFonts w:ascii="Calibri" w:hAnsi="Calibri" w:cs="Calibri"/>
          <w:sz w:val="24"/>
          <w:szCs w:val="24"/>
        </w:rPr>
        <w:t>Pe bawn</w:t>
      </w:r>
      <w:r w:rsidR="00D91311">
        <w:rPr>
          <w:rFonts w:ascii="Calibri" w:hAnsi="Calibri" w:cs="Calibri"/>
          <w:sz w:val="24"/>
          <w:szCs w:val="24"/>
        </w:rPr>
        <w:t xml:space="preserve"> yn cael y cyfle i gynnal ymchwil </w:t>
      </w:r>
      <w:r>
        <w:rPr>
          <w:rFonts w:ascii="Calibri" w:hAnsi="Calibri" w:cs="Calibri"/>
          <w:sz w:val="24"/>
          <w:szCs w:val="24"/>
        </w:rPr>
        <w:t xml:space="preserve">i’r dyfodol, buaswn </w:t>
      </w:r>
      <w:r w:rsidR="00D91311">
        <w:rPr>
          <w:rFonts w:ascii="Calibri" w:hAnsi="Calibri" w:cs="Calibri"/>
          <w:sz w:val="24"/>
          <w:szCs w:val="24"/>
        </w:rPr>
        <w:t xml:space="preserve"> yn cynnal mwy o astudiaethau gwers i wneud fy nata yn fwy dilys a dibynadwy. </w:t>
      </w:r>
      <w:r>
        <w:rPr>
          <w:rFonts w:ascii="Calibri" w:hAnsi="Calibri" w:cs="Calibri"/>
          <w:sz w:val="24"/>
          <w:szCs w:val="24"/>
        </w:rPr>
        <w:t>Carwn</w:t>
      </w:r>
      <w:r w:rsidR="00D91311">
        <w:rPr>
          <w:rFonts w:ascii="Calibri" w:hAnsi="Calibri" w:cs="Calibri"/>
          <w:sz w:val="24"/>
          <w:szCs w:val="24"/>
        </w:rPr>
        <w:t xml:space="preserve"> gyfweld ag athrawon i </w:t>
      </w:r>
      <w:r>
        <w:rPr>
          <w:rFonts w:ascii="Calibri" w:hAnsi="Calibri" w:cs="Calibri"/>
          <w:sz w:val="24"/>
          <w:szCs w:val="24"/>
        </w:rPr>
        <w:t xml:space="preserve">ganfod </w:t>
      </w:r>
      <w:r w:rsidR="00D91311">
        <w:rPr>
          <w:rFonts w:ascii="Calibri" w:hAnsi="Calibri" w:cs="Calibri"/>
          <w:sz w:val="24"/>
          <w:szCs w:val="24"/>
        </w:rPr>
        <w:t xml:space="preserve">eu safbwyntiau ynglŷn â gwahaniaethu a </w:t>
      </w:r>
      <w:r>
        <w:rPr>
          <w:rFonts w:ascii="Calibri" w:hAnsi="Calibri" w:cs="Calibri"/>
          <w:sz w:val="24"/>
          <w:szCs w:val="24"/>
        </w:rPr>
        <w:t>ant ati y</w:t>
      </w:r>
      <w:r w:rsidR="00D91311">
        <w:rPr>
          <w:rFonts w:ascii="Calibri" w:hAnsi="Calibri" w:cs="Calibri"/>
          <w:sz w:val="24"/>
          <w:szCs w:val="24"/>
        </w:rPr>
        <w:t>n eu gwersi.</w:t>
      </w:r>
    </w:p>
    <w:p w:rsidR="00226CBF" w:rsidRDefault="00226CBF" w:rsidP="00226CBF">
      <w:pPr>
        <w:jc w:val="both"/>
        <w:rPr>
          <w:b/>
          <w:sz w:val="24"/>
          <w:u w:val="single"/>
        </w:rPr>
      </w:pPr>
      <w:r>
        <w:rPr>
          <w:b/>
          <w:sz w:val="24"/>
          <w:u w:val="single"/>
        </w:rPr>
        <w:t>Astudiaeth Gwers 2: Canlyniadau a dadansoddiad.</w:t>
      </w:r>
    </w:p>
    <w:p w:rsidR="00226CBF" w:rsidRDefault="00226CBF" w:rsidP="00226CBF">
      <w:pPr>
        <w:spacing w:line="360" w:lineRule="auto"/>
        <w:jc w:val="both"/>
        <w:rPr>
          <w:sz w:val="24"/>
        </w:rPr>
      </w:pPr>
      <w:r>
        <w:rPr>
          <w:rFonts w:ascii="Calibri" w:hAnsi="Calibri" w:cs="Calibri"/>
          <w:sz w:val="24"/>
          <w:szCs w:val="24"/>
        </w:rPr>
        <w:t>Llwyddodd dosbarth blwyddyn 5 yn Ysgol 2 cyrraedd nod y wers gan ddilyn y meini prawf llwyddiant. Cynhaliwyd yr astudiaeth wers yn ystod yr ail sesiwn o’r dydd. Yn flaenorol i’r astudiaeth wers, roedd y plant wedi bod ynghlwm ag ymarferion Eisteddfod yr ysgol felly roeddynt wedi cynhyrfu tamaid. Nod y wers oedd trawsfudo pwyntiau a siapiau o un lleoliad i’r llall ar graff. Dyma’r ail wers i’r dosbarth gweithio ar gyfesurynnau, felly roeddynt yn weddol hyderus o beth i wneud.</w:t>
      </w:r>
    </w:p>
    <w:p w:rsidR="00226CBF" w:rsidRDefault="00226CBF" w:rsidP="00226CBF">
      <w:pPr>
        <w:spacing w:line="360" w:lineRule="auto"/>
        <w:jc w:val="both"/>
        <w:rPr>
          <w:sz w:val="24"/>
        </w:rPr>
      </w:pPr>
      <w:r>
        <w:rPr>
          <w:rFonts w:ascii="Calibri" w:hAnsi="Calibri" w:cs="Calibri"/>
          <w:sz w:val="24"/>
          <w:szCs w:val="24"/>
        </w:rPr>
        <w:t>Dechreuodd y wers trwy gyflwyno pwyntiau ar y bwrdd gwyn rhyngweithiol ar graff. Dewiswyd un aelod o bob grŵp gallu i drawsfudo’r pwynt. Gwahaniaethwyd hyn trwy amrywio maint y pwyntiau bydd y pwynt yn symud yn llorweddol ac yn fertigol. Ar ôl symud un pwynt yn unig, symudwyd ymlaen i drawsfudo siapau fesul pwynt. Cadwir y siapau yn syml i’r grŵp isel eu gallu megis trawsfudo triongl. Cynyddodd cymhlethdod y siapau yn ôl gallu’r grwpiau.</w:t>
      </w:r>
    </w:p>
    <w:p w:rsidR="00226CBF" w:rsidRDefault="0018085D" w:rsidP="00226CBF">
      <w:pPr>
        <w:spacing w:line="360" w:lineRule="auto"/>
        <w:jc w:val="both"/>
        <w:rPr>
          <w:sz w:val="24"/>
        </w:rPr>
      </w:pPr>
      <w:r>
        <w:rPr>
          <w:rFonts w:ascii="Calibri" w:hAnsi="Calibri" w:cs="Calibri"/>
          <w:sz w:val="24"/>
          <w:szCs w:val="24"/>
        </w:rPr>
        <w:lastRenderedPageBreak/>
        <w:t>Tasg gyntaf y wers oedd nodi’r cyfarwyddiadau roedd milwr wedi cymryd i symud i’w leoliad newydd. Doedd y dasg hon dim wedi cael ei gwahaniaethu i’r dosbarth. Fel cymorth, roedd y cyfarwyddiadau wedi cael eu hysgrifennu ar y bwrdd gwyn. Ar ôl gofyn i’r dosbarth cyfan os oeddynt yn deall y dasg gan ddangos eu bodiau bawd, roedd ychydig o’r grŵp isel eu gallu yn y canol neu dim yn deall o gwbl. O ganlyniad i hyn, cafwyd ail esboniad o’r dasg tra bod gweddill y dosbarth yn parhau gyda’r dasg. Cymerodd y grŵp uchel eu gallu a’r grŵp galluog tua 20 munud i gwblhau’r dasg, doedd y ffaith eu bod wedi dod i ben a’r dasg yn weddol gyflym dim yn syndod oherwydd nad oedd wedi cael ei gwahaniaethu ac yn ddigon heriol iddyn nhw. Fe wnaeth y grŵp galluog dod i ben a’r dasg yn weddol gyflym heddiw ac fe symudon ymlaen i’r dasg ymestynnol. Doeddwn i ddim yn disgwyl i bob aelod o’r grŵp eu gorffen ac enwedig yn yr amser a wnaethpwyd. O ganlyniad i hyn, fe wnaeth arwain i mi feddwl nad oedd digon o her yn y dasg oherwydd wnaeth un aelod o’r grŵp galluog dweud ei fod yn ‘hawdd’ ac roedd yn edrych ymlaen at y dasg ymestynnol.</w:t>
      </w:r>
    </w:p>
    <w:p w:rsidR="00226CBF" w:rsidRDefault="00226CBF" w:rsidP="00226CBF">
      <w:pPr>
        <w:spacing w:line="360" w:lineRule="auto"/>
        <w:jc w:val="both"/>
        <w:rPr>
          <w:sz w:val="24"/>
        </w:rPr>
      </w:pPr>
      <w:r>
        <w:rPr>
          <w:rFonts w:ascii="Calibri" w:hAnsi="Calibri" w:cs="Calibri"/>
          <w:sz w:val="24"/>
          <w:szCs w:val="24"/>
        </w:rPr>
        <w:t>Cafodd y dasg ymestynnol ei gwahaniaethu i’r tri grŵp gallu. Roedd ofyn iddynt drawsfudo siapau y tro yma. I’r grŵp isel eu gallu, cafwyd trionglau a sgwariau i drawsfudo, i’r grŵp galluog, trionglau, sgwariau, petryalau a phentagon ac i’r grŵp uchel eu gallu cafwyd sêr yn ychwanegol i’r siapau eraill roedd y grwpiau yn eu trawsfudo. Wrth i’r unigolion a oedd yn aros i ddechrau’r dasg ymestynnol, dechreuwyd diflasu ac o ganlyniad i hyn, codi o’u seddau i chwilio am y dasg nesaf. Achosodd hyn llawer o gynhyrfu yn y dosbarth a chafodd effaith ar waith eraill oherwydd nad oeddynt yn gallu canolbwyntio wrth i’r lefelau sŵn cynyddu. Ni chyrhaeddodd y grŵp isel eu gallu dim wedi cyrraedd y dasg ymestynnol gan eu bod dal wrthi’n cwblhau’r dasg gyntaf. Roedd un ferch o’r grŵp galluog wedi cael llawer o drafferth i gwblhau’r dasg ymestynnol, nad oedd hi’n deall ble oedd pwyntiau’r siâp, ar ôl dangos iddi hi sut i ychwanegi rhai ei hun. Fe wnaeth ei hyder gwella ar ôl hyn a pharhaodd i wneud yr ail siâp yn annibynnol. Unwaith eto, fe wnaeth y grŵp uchel eu gallu profi dim anawsterau ac fe wnaeth pob aelod o’r grŵp cwblhau’r dasg.</w:t>
      </w:r>
    </w:p>
    <w:p w:rsidR="00226CBF" w:rsidRDefault="00226CBF" w:rsidP="00226CBF">
      <w:pPr>
        <w:spacing w:line="360" w:lineRule="auto"/>
        <w:jc w:val="both"/>
        <w:rPr>
          <w:sz w:val="24"/>
        </w:rPr>
      </w:pPr>
      <w:r>
        <w:rPr>
          <w:rFonts w:ascii="Calibri" w:hAnsi="Calibri" w:cs="Calibri"/>
          <w:sz w:val="24"/>
          <w:szCs w:val="24"/>
        </w:rPr>
        <w:t xml:space="preserve">Os bydd y wers hon yn cael ei hailadrodd yn y dyfodol, awgrymaf ychydig o newidiadau i’w gwella ei hwylusrwydd. Ynglŷn â’r dasg, gallwyd cael y plant i blotio’r pwyntiau ar y graff cyn ac ar ôl y trawsfudiad. Wrth wneud hyn byddant yn datblygu eu sgiliau cyfesurynnau ac yn dangos os maent yn deall y dasg. Gorffennodd y grŵp uchel eu gallu a’r grŵp galluog y dasg yn gyflym, roeddwn yn disgwyl i hyn digwydd ond ar y llaw arall nad oeddwn yn disgwyl i’r </w:t>
      </w:r>
      <w:r>
        <w:rPr>
          <w:rFonts w:ascii="Calibri" w:hAnsi="Calibri" w:cs="Calibri"/>
          <w:sz w:val="24"/>
          <w:szCs w:val="24"/>
        </w:rPr>
        <w:lastRenderedPageBreak/>
        <w:t>grŵp galluog symud ymlaen i’r dasg ymestynnol yn yr amser a wnaethpwyd. Hefyd, gall her wedi cael ei pharatoi i ymestyn a herio’r plant ymhellach er enghraifft: Creu graff eu hun a phlotio pwynt, ar ôl gwneud hynny, byddant yn nodi rhestr o gyfarwyddiadau i ddarganfod y cyfesuryn newydd. Bydd y dasg hon yn datblygu’r sgiliau newydd byddant wedi dysgu yn flaenorol yn ystod y wers.</w:t>
      </w:r>
    </w:p>
    <w:p w:rsidR="00226CBF" w:rsidRDefault="00226CBF" w:rsidP="00226CBF">
      <w:pPr>
        <w:spacing w:line="360" w:lineRule="auto"/>
        <w:jc w:val="both"/>
        <w:rPr>
          <w:sz w:val="24"/>
        </w:rPr>
      </w:pPr>
      <w:r>
        <w:rPr>
          <w:rFonts w:ascii="Calibri" w:hAnsi="Calibri" w:cs="Calibri"/>
          <w:sz w:val="24"/>
          <w:szCs w:val="24"/>
        </w:rPr>
        <w:t>Dysgwyd o’r profiad bod angen sicrhau digon o her i bob grŵp yn y dosbarth a gwahaniaethu’n effeithiol trwy eu cynllunio. Hefyd mae angen bod yn hyblyg i’r ffaith bod y disgyblion yn gallu ein synnu wrth gwblhau’r gwaith yn gyflymach i’r hyn roeddwn yn disgwyl. Dylwyd o hyd annog ein disgyblion i wneud y gorau gallan nhw ym mhob tasg er mwyn derbyn gwaith da a datblygu sgiliau newydd. Er mwyn casglu data sy’n fwy dibynadwy i rannu ein hymchwil gydag eraill gallwn fod wedi cynnal yr astudiaeth wers ar fwy nag un achlysur a chymharu’n canlyniadau. Hefyd, gallwn fod wedi cynnal cyfweliadau gyda mwy o blant amdano eu barn er mwyn cael gwell dealltwriaeth i’r hyn rydym yn ymchwilio.</w:t>
      </w:r>
    </w:p>
    <w:p w:rsidR="00226CBF" w:rsidRDefault="00226CBF" w:rsidP="00226CBF">
      <w:pPr>
        <w:jc w:val="both"/>
        <w:rPr>
          <w:b/>
          <w:sz w:val="24"/>
          <w:u w:val="single"/>
        </w:rPr>
      </w:pPr>
      <w:r>
        <w:rPr>
          <w:b/>
          <w:sz w:val="24"/>
          <w:u w:val="single"/>
        </w:rPr>
        <w:t xml:space="preserve">Trafod canfyddiadau ymchwil mewn perthynas </w:t>
      </w:r>
      <w:r>
        <w:rPr>
          <w:rFonts w:cstheme="minorHAnsi"/>
          <w:b/>
          <w:sz w:val="24"/>
          <w:u w:val="single"/>
        </w:rPr>
        <w:t>â</w:t>
      </w:r>
      <w:r>
        <w:rPr>
          <w:b/>
          <w:sz w:val="24"/>
          <w:u w:val="single"/>
        </w:rPr>
        <w:t xml:space="preserve"> llenyddiaeth ac ymchwil cysylltiedig. </w:t>
      </w:r>
    </w:p>
    <w:p w:rsidR="00812A8F" w:rsidRDefault="0065481F" w:rsidP="00226CBF">
      <w:pPr>
        <w:pStyle w:val="CommentText"/>
        <w:spacing w:line="360" w:lineRule="auto"/>
        <w:jc w:val="both"/>
        <w:rPr>
          <w:rFonts w:ascii="Calibri" w:hAnsi="Calibri" w:cs="Calibri"/>
          <w:sz w:val="24"/>
          <w:szCs w:val="24"/>
        </w:rPr>
      </w:pPr>
      <w:r>
        <w:rPr>
          <w:rFonts w:ascii="Calibri" w:hAnsi="Calibri" w:cs="Calibri"/>
          <w:sz w:val="24"/>
          <w:szCs w:val="24"/>
        </w:rPr>
        <w:t>Wrth gynnal astudiaethau gwersi yn ddwy ysgol, darganfyddid fod gwahaniaethu tasgau yn cael effaith cadarnhaol ar ddiddordeb disgyblion. Daw i’r canlyniad yma trwy ddadansoddi’r data a chasglwyd gan arsylwi, cyfweliadau ac yr astudiaethau gwersi. Wrth i’r disgyblion dod i ben a’r tasgau cyntaf, dechreuwyd diflasu a chynhyrfu pan roeddynt yn aros i symud ymlaen i’r dasg nesaf. Roedd hyn hefyd yn glir os nad oedd y dasg yn ddigon heriol iddynt, os nad oedd yr her yna, doeddynt ddim yn gofalu llawer am y gwaith. Mae’r canfyddiadau yma yn cyd-fynd gyda chasgliadau Donaldson (2015) wrth iddo nodi dylai pynciau a thasgau cynnal diddordeb pobl ifanc y neu addysg. Roedd hyn yn wir i raddau yn ein hastudiaethau gwersi wrth i mi a fy mhartner cynllunio ein gwersi gan dynnu sylw arbennig i wahaniaethu i allu’r grwpiau yn ein dosbarthu.</w:t>
      </w:r>
    </w:p>
    <w:p w:rsidR="00226CBF" w:rsidRDefault="0065481F" w:rsidP="00226CBF">
      <w:pPr>
        <w:pStyle w:val="CommentText"/>
        <w:spacing w:line="360" w:lineRule="auto"/>
        <w:jc w:val="both"/>
        <w:rPr>
          <w:rFonts w:ascii="Calibri" w:hAnsi="Calibri" w:cs="Calibri"/>
          <w:sz w:val="24"/>
          <w:szCs w:val="24"/>
        </w:rPr>
      </w:pPr>
      <w:r>
        <w:rPr>
          <w:rFonts w:ascii="Calibri" w:hAnsi="Calibri" w:cs="Calibri"/>
          <w:sz w:val="24"/>
          <w:szCs w:val="24"/>
        </w:rPr>
        <w:t xml:space="preserve">Roedd yn ddisgwyliedig i’r grwpiau uchel eu gallu dod i’r ben a’r tasgau yn weddol gyflym ac yn annibynnol, roedd hyn yn wir yn y ddwy wers cynhaliwyd yr ymchwil. Gwelwyd yn yr astudiaeth gwers yn Ysgol 1 o ganlyniad i ansicrwydd a diflastod dechreuodd dau aelod o’r grŵp galluog copïo gwaith trydydd aelod y grŵp. Gall hyn arwain iddynt sicrhau ein bod yn cynllunio’n ddigon effeithiol ac adnabod ein disgyblion digon i wahaniaethu’n effeithiol. Daw hyn yn anfantais hefyd, os nad ydynt yn gallu pwyso a mesur gallu’r disgyblion digon, os nad </w:t>
      </w:r>
      <w:r>
        <w:rPr>
          <w:rFonts w:ascii="Calibri" w:hAnsi="Calibri" w:cs="Calibri"/>
          <w:sz w:val="24"/>
          <w:szCs w:val="24"/>
        </w:rPr>
        <w:lastRenderedPageBreak/>
        <w:t>ydynt yn deall tasg neu’n cwblhau’n gyflym gall cael effaith negyddol ar eu diddordeb. Cytuna Tomlinson (2000) gyda’r canfyddiadau yma wrth nodi nad yw un fath o dasg neu strategaeth yn addas i bob plentyn. Mae’n tynnu ein sylw at y ffaith bod pob disgybl yn unigryw ac felly mae’r ffyrdd maent yn dysgu yn hefyd.</w:t>
      </w:r>
    </w:p>
    <w:p w:rsidR="00226CBF" w:rsidRDefault="0065481F" w:rsidP="00226CBF">
      <w:pPr>
        <w:pStyle w:val="CommentText"/>
        <w:spacing w:line="360" w:lineRule="auto"/>
        <w:jc w:val="both"/>
        <w:rPr>
          <w:rFonts w:cstheme="minorHAnsi"/>
          <w:sz w:val="24"/>
          <w:szCs w:val="24"/>
        </w:rPr>
      </w:pPr>
      <w:r>
        <w:rPr>
          <w:rFonts w:ascii="Calibri" w:hAnsi="Calibri" w:cs="Calibri"/>
          <w:sz w:val="24"/>
          <w:szCs w:val="24"/>
        </w:rPr>
        <w:t>Mae’n glir bod cynllunio’n elfen bwysig o wahaniaethu’n effeithiol. Yn wir, daw a baich gwaith ychwanegol i deilwra pob tasg i’r grwpiau o allu sydd yn y dosbarth. Cysylltwyd hyn ag argymhellion y Fframwaith Llythrennedd a Rhifedd (Llywodraeth 2013). Nodwyd bod angen cynllunio yn ofalus i ddatblygu ystod o sgiliau i wahaniaethu’n llwyddiannus. Yn ôl y fframwaith, gellir gwneud hyn mewn nifer o wahanol ffyrdd megis cynyddu’r cymhlethdod. Fe wnawn hyn yn ystod y ddwy astudiaeth gwers wrth wahaniaethu’r tasgau i’w wneud yn fwy heriol i’r grwpiau uchel eu gallu a’r grwpiau galluog. Fodd bynnag, nad yw hyn o hyn yn gweithio, wrth gyfeirio nôl at ddamcaniaeth Tomlinson (2000) mae angen gwybod gallu ein disgyblion er mwyn gwahaniaethu’n effeithiol.</w:t>
      </w:r>
    </w:p>
    <w:p w:rsidR="00A1537B" w:rsidRDefault="0065481F" w:rsidP="003C27E8">
      <w:pPr>
        <w:pStyle w:val="CommentText"/>
        <w:spacing w:line="360" w:lineRule="auto"/>
        <w:jc w:val="both"/>
        <w:rPr>
          <w:rFonts w:ascii="Calibri" w:hAnsi="Calibri" w:cs="Calibri"/>
          <w:sz w:val="24"/>
          <w:szCs w:val="24"/>
        </w:rPr>
      </w:pPr>
      <w:r>
        <w:rPr>
          <w:rFonts w:ascii="Calibri" w:hAnsi="Calibri" w:cs="Calibri"/>
          <w:sz w:val="24"/>
          <w:szCs w:val="24"/>
        </w:rPr>
        <w:t>Teimlaf ein bod wedi ateb ein cwestiwn ymchwil. Mae gwahaniaethu tasgau yn bendant yn cael effaith ar ddiddordeb disgyblion. Er ddweud hyn, dydy gwahaniaethu yn effeithiol yn hawdd gwneud yn gywir bob tro. Fel dywed Bearne (1996) wrth iddynt ddechrau canfod ystyr gwahaniaethu mae’n saethu allan o’n gafael. Croesawodd y disgyblion yr her yn ein hastudiaethau gwersi wrth gyflawni’r tasgau. Dangoswyd elfennau o ddiflastod wrth gwblhau tasgau nad oedd wedi cael eu gwahaniaethu a chynhyrfwyd wrth aros am y dasg nesaf.</w:t>
      </w:r>
      <w:r w:rsidR="00A1537B">
        <w:rPr>
          <w:rFonts w:ascii="Calibri" w:hAnsi="Calibri" w:cs="Calibri"/>
          <w:sz w:val="24"/>
          <w:szCs w:val="24"/>
        </w:rPr>
        <w:t xml:space="preserve"> Daw hyn yn cytun â damcaniaeth Garner a Daniels (2013) bod diddordeb disgyblion yn cael eu cynnal wrth iddynt bod wrth dasg.</w:t>
      </w:r>
    </w:p>
    <w:p w:rsidR="00226CBF" w:rsidRDefault="0065481F" w:rsidP="003C27E8">
      <w:pPr>
        <w:pStyle w:val="CommentText"/>
        <w:spacing w:line="360" w:lineRule="auto"/>
        <w:jc w:val="both"/>
        <w:rPr>
          <w:rFonts w:cstheme="minorHAnsi"/>
          <w:sz w:val="24"/>
          <w:szCs w:val="24"/>
        </w:rPr>
      </w:pPr>
      <w:r>
        <w:rPr>
          <w:rFonts w:ascii="Calibri" w:hAnsi="Calibri" w:cs="Calibri"/>
          <w:sz w:val="24"/>
          <w:szCs w:val="24"/>
        </w:rPr>
        <w:t>Roedd hyn yn bendant yn mynd i gael effaith ar y ffyrdd roeddwn i a fy mhartner yn cynllunio ein gwersi er mwyn gwneud yn addas i ateb ein cwestiwn ymchwil. Yn flaenorol i’r wers fe wnaethom baratoi taflenni arsylwi ar sail damcaniaeth Brookfield (1995) er mwyn adfyfyrio’r data ar ôl y wers. Ar adegau, roedd yn anodd canolbwyntio ar ysgrifennu ac arsylwi ar yr hyn oedd yn digwydd pan oedd y disgyblion wrth dasg.</w:t>
      </w:r>
    </w:p>
    <w:p w:rsidR="00226CBF" w:rsidRDefault="00226CBF" w:rsidP="00226CBF">
      <w:pPr>
        <w:jc w:val="both"/>
        <w:rPr>
          <w:b/>
          <w:sz w:val="24"/>
          <w:u w:val="single"/>
        </w:rPr>
      </w:pPr>
      <w:r>
        <w:rPr>
          <w:b/>
          <w:sz w:val="24"/>
          <w:u w:val="single"/>
        </w:rPr>
        <w:t>Casgliad.</w:t>
      </w:r>
    </w:p>
    <w:p w:rsidR="008A77E8" w:rsidRDefault="008A77E8" w:rsidP="008A77E8">
      <w:pPr>
        <w:framePr w:hSpace="180" w:wrap="around" w:vAnchor="text" w:hAnchor="margin" w:x="-318" w:y="140"/>
        <w:spacing w:line="240" w:lineRule="auto"/>
        <w:rPr>
          <w:rFonts w:ascii="Arial" w:hAnsi="Arial" w:cs="Arial"/>
          <w:lang w:val="en-GB"/>
        </w:rPr>
      </w:pPr>
    </w:p>
    <w:p w:rsidR="00184CE1" w:rsidRDefault="000F02BF" w:rsidP="00036367">
      <w:pPr>
        <w:pStyle w:val="CommentText"/>
        <w:spacing w:line="360" w:lineRule="auto"/>
        <w:jc w:val="both"/>
        <w:rPr>
          <w:rFonts w:cstheme="minorHAnsi"/>
          <w:sz w:val="24"/>
          <w:szCs w:val="24"/>
        </w:rPr>
      </w:pPr>
      <w:r>
        <w:rPr>
          <w:rFonts w:ascii="Calibri" w:hAnsi="Calibri" w:cs="Calibri"/>
          <w:sz w:val="24"/>
          <w:szCs w:val="24"/>
        </w:rPr>
        <w:t xml:space="preserve">Cynhaliwyd astudiaethau gwersi yn Ysgolion 1 a 2, wnawn hyn er mwyn ateb ein cwestiwn ymchwil. Yn ein hachos ni, ymchwiliwyd i ddarganfod os mae gwahaniaethu yn cael effaith ar ddiddordeb disgyblion yng Nghyfnod Allweddol 2. Y rheswm dros gynnal astudiaeth gwers yn </w:t>
      </w:r>
      <w:r>
        <w:rPr>
          <w:rFonts w:ascii="Calibri" w:hAnsi="Calibri" w:cs="Calibri"/>
          <w:sz w:val="24"/>
          <w:szCs w:val="24"/>
        </w:rPr>
        <w:lastRenderedPageBreak/>
        <w:t>y man gyntaf oedd cyfuno agweddau o broffesiynoldeb dysgu sy’n gwella dysgu ac addysgu (Dudley, 2014). Fodd bynnag, noda Dudley bod astudiaeth gwers yn broses sy’n digwydd dros gyfnod o amser. Gwrthgyferbynnai hyn gydag astudiaethau gwers fy mhartner a finnau oherwydd dim ond ar un achlysur cynhaliwyd.</w:t>
      </w:r>
    </w:p>
    <w:p w:rsidR="00653B36" w:rsidRDefault="000F02BF" w:rsidP="00036367">
      <w:pPr>
        <w:pStyle w:val="CommentText"/>
        <w:spacing w:line="360" w:lineRule="auto"/>
        <w:jc w:val="both"/>
        <w:rPr>
          <w:rFonts w:cstheme="minorHAnsi"/>
          <w:sz w:val="24"/>
          <w:szCs w:val="24"/>
        </w:rPr>
      </w:pPr>
      <w:r>
        <w:rPr>
          <w:rFonts w:ascii="Calibri" w:hAnsi="Calibri" w:cs="Calibri"/>
          <w:sz w:val="24"/>
          <w:szCs w:val="24"/>
        </w:rPr>
        <w:t>Defnyddiwyd nifer o wahanol ddulliau i gasglu data yn ein hastudiaethau gwersi. Trwy gydol yr astudiaethau gwersi wnaethon ffocysu ein sylw ar y plant targed dewiswyd yn flaenorol i’r wers. Fe wnaethon ni hyn trwy arsylwi arnyn nhw a chynnal cyfweliad ar ôl y wers. Ar y cyfan, defnyddiwyd arsylwi fel dull oherwydd eu bod yn rhwydd cofnodi’r hyn roeddwn yn gweld er efallai nid allwn gor-weld popeth oherwydd oedd yn digwydd ar y pryd wrth i fy sylw cael ei thynnu o’u harsylwi er mwyn ysgrifennu fy nodiadau.</w:t>
      </w:r>
    </w:p>
    <w:p w:rsidR="00036367" w:rsidRDefault="000F02BF" w:rsidP="00036367">
      <w:pPr>
        <w:pStyle w:val="CommentText"/>
        <w:spacing w:line="360" w:lineRule="auto"/>
        <w:jc w:val="both"/>
        <w:rPr>
          <w:rFonts w:cstheme="minorHAnsi"/>
          <w:sz w:val="24"/>
          <w:szCs w:val="24"/>
        </w:rPr>
      </w:pPr>
      <w:r>
        <w:rPr>
          <w:rFonts w:ascii="Calibri" w:hAnsi="Calibri" w:cs="Calibri"/>
          <w:sz w:val="24"/>
          <w:szCs w:val="24"/>
        </w:rPr>
        <w:t>Cynhaliwyd cyfweliadau yn Ysgol 1 a 2 fel modd o ddata ansoddol, roedd maint ein sampl yn fechan wrth ddilyn damcaniaeth Brookfield (1995), wnaethom ddewis un aelod o bob grŵp gallu yn y ddwy astudiaeth gwers. Pan gynhaliwyd y cyfweliadau, derbyniwyd atebion o safon dda oddi wrth y disgyblion. Roedden nhw’n frwdfrydig i gymryd rhan yn yr ymchwil a chyfrannu eu hatebion. Er hynny, roedd maint y sampl yn fach ac felly mae’n arwain iddyn nhw gwestiynu ei dibynadwyedd i gynriochiolu’r dosbarth cyfan. Ni ddefnyddiwyd unrhyw ddyfais i recordio atebion y sampl. Nodwyd un ddadl gan Beebe a Takahashi (1989) bod ysgrifennu nodiadau wrth law yn cymryd llawer o amser i gymharu â’r cyflymder mae unigolyn yn siarad ar lafar. Teimlaf fod hyn yn wir yn ein cyfweliadau, ceisiais ysgrifennu'r union beth roedd y disgyblion yn eu dweud ond roedd yn amhosib cynnwys popeth. O ganlyniad i hyn, roedd rhaid i mi ddibynnu ar fy nghof am yr elfennau wnes i ddim ysgrifennu ar bapur. Gall hyn hefyd arwain at ddibynadwyedd y data a chasglwyd.</w:t>
      </w:r>
    </w:p>
    <w:p w:rsidR="001A1F6E" w:rsidRDefault="000F02BF" w:rsidP="00036367">
      <w:pPr>
        <w:pStyle w:val="CommentText"/>
        <w:spacing w:line="360" w:lineRule="auto"/>
        <w:jc w:val="both"/>
        <w:rPr>
          <w:rFonts w:cstheme="minorHAnsi"/>
          <w:sz w:val="24"/>
          <w:szCs w:val="24"/>
        </w:rPr>
      </w:pPr>
      <w:r>
        <w:rPr>
          <w:rFonts w:ascii="Calibri" w:hAnsi="Calibri" w:cs="Calibri"/>
          <w:sz w:val="24"/>
          <w:szCs w:val="24"/>
        </w:rPr>
        <w:t>Yn flaenorol i’r astudiaethau gwersi, roedd fy mhartner a finnau wedi cynnal gwers gefndirol ar y pynciau roedden ni’n mynd i addysgu i'n dosbarthu. O ganlyniad i hyn, roedd ein disgyblion yn hyderus yn yr hyn addysgon ar y dydd gan ei fod yn adeiladu ar wybodaeth flaenorol. Yn y dyfodol, gallwn asesu effeithiolrwydd gwahaniaethu trwy gynnal gwers nad yw’r disgyblion gydag unrhyw wybodaeth gefndirol ynddi.</w:t>
      </w:r>
    </w:p>
    <w:p w:rsidR="00E863D7" w:rsidRDefault="000F02BF" w:rsidP="00036367">
      <w:pPr>
        <w:pStyle w:val="CommentText"/>
        <w:spacing w:line="360" w:lineRule="auto"/>
        <w:jc w:val="both"/>
        <w:rPr>
          <w:rFonts w:cstheme="minorHAnsi"/>
          <w:sz w:val="24"/>
          <w:szCs w:val="24"/>
        </w:rPr>
      </w:pPr>
      <w:r>
        <w:rPr>
          <w:rFonts w:ascii="Calibri" w:hAnsi="Calibri" w:cs="Calibri"/>
          <w:sz w:val="24"/>
          <w:szCs w:val="24"/>
        </w:rPr>
        <w:t xml:space="preserve">Yn fy mhrofiad addysgu proffesiynol nesaf byddaf yn parhau i ymarfer y sgil o wahaniaethu’n effeithiol er mwyn cynnal diddordeb fy nisgyblion. Trafodaf hyn mewn mwy o ddyfnder gyda’r athrawes dosbarth a’u cymharu gyda’r canlyniadau o’r astudiaeth gwers. Yn amlwg mae’n </w:t>
      </w:r>
      <w:r>
        <w:rPr>
          <w:rFonts w:ascii="Calibri" w:hAnsi="Calibri" w:cs="Calibri"/>
          <w:sz w:val="24"/>
          <w:szCs w:val="24"/>
        </w:rPr>
        <w:lastRenderedPageBreak/>
        <w:t>anodd diffinio gwahaniaethu mewn un ffordd benodol, mae angen addasu a bod yn hyblyg i anghenion y disgyblion. Mae cynllunio yn elfen bwysig iawn wrth wahaniaethu, daw hyn eto o brofiad gan adnabod gallu’r disgyblion ac adnabod y lefel o her sydd angen gosod yn y tasgau.</w:t>
      </w:r>
    </w:p>
    <w:p w:rsidR="008A77E8" w:rsidRPr="004D69BA" w:rsidRDefault="000F02BF" w:rsidP="004D69BA">
      <w:pPr>
        <w:pStyle w:val="CommentText"/>
        <w:spacing w:line="360" w:lineRule="auto"/>
        <w:jc w:val="both"/>
        <w:rPr>
          <w:rFonts w:cstheme="minorHAnsi"/>
          <w:sz w:val="24"/>
          <w:szCs w:val="24"/>
        </w:rPr>
      </w:pPr>
      <w:r>
        <w:rPr>
          <w:rFonts w:ascii="Calibri" w:hAnsi="Calibri" w:cs="Calibri"/>
          <w:sz w:val="24"/>
          <w:szCs w:val="24"/>
        </w:rPr>
        <w:t>I gloi, pe bawn i’n gwneud y wers hon eto, byddwn i’n cynyddu maint y sampl o’r plant targed i arsylwi a chyfweld ar ôl y wers. Gwneir hyn er mwyn cael tystiolaeth fwy dibynadwy a dilys trwy gynnal yr ymchwil. Byddwn yn cadw at yr un cwestiynau oherwydd cafwyd eu hysgrifennu’n ofalus i osgoi unrhyw fias gan y plant wrth iddynt eu hateb. Ychwanegwyd fwy o strategaethau gwahaniaethu wrth gynllunio hefyd megis yr amser cafwyd pob grŵp i gwblhau’r dasg er mwyn darganfod os caiff hyn unrhyw ddylanwad ar ansawdd eu gwaith. Dywed yn y Fframwaith Llythrennedd a Rhifedd (Llywodraeth, 2013) bod gwahaniaethu’n cynnwys cynyddu cymhlethdod y tasgau ac sgaffoldio pan mae’r disgyblion wrth dasg. Yn ogystal â’r strategaethau gwahaniaethu, cynhaliwyd gwers uniongyrchol, ble nad yw’r disgyblion wedi cael unrhyw wybodaeth gefndirol ar y pwnc. Wrth wneud hyn bydd yn galluogi ni i weld os ydyn ni’n gwahaniaethu’n effeithiol gan gyflwyno gwers newydd i’r plant ac os maent yn deall a gyda diddordeb i gyflawni’r dasg.</w:t>
      </w:r>
    </w:p>
    <w:p w:rsidR="008A77E8" w:rsidRPr="000F02BF" w:rsidRDefault="008A77E8" w:rsidP="000F02BF">
      <w:pPr>
        <w:jc w:val="both"/>
        <w:rPr>
          <w:b/>
          <w:sz w:val="24"/>
          <w:u w:val="single"/>
        </w:rPr>
      </w:pPr>
      <w:r>
        <w:rPr>
          <w:b/>
          <w:sz w:val="24"/>
          <w:u w:val="single"/>
        </w:rPr>
        <w:t>Argymhellion.</w:t>
      </w:r>
    </w:p>
    <w:p w:rsidR="00D4670F" w:rsidRDefault="000F02BF" w:rsidP="004D69BA">
      <w:pPr>
        <w:spacing w:line="360" w:lineRule="auto"/>
        <w:jc w:val="both"/>
        <w:rPr>
          <w:sz w:val="24"/>
        </w:rPr>
      </w:pPr>
      <w:r>
        <w:rPr>
          <w:rFonts w:ascii="Calibri" w:hAnsi="Calibri" w:cs="Calibri"/>
          <w:sz w:val="24"/>
          <w:szCs w:val="24"/>
        </w:rPr>
        <w:t>Yng ngoleuni fy ymchwil, awgrymaf fod cynllunio’n effeithiol yn hanfodol o bwysig wrth wahaniaethu. Wrth gynllunio tasgau ymestynnol a heriau, os daw’r disgyblion i ben gyda thasg gyntaf y wers sydd ddim wedi gwahaniaethu fel gwnaethom yn ein hastudiaethau gwersi, bydd tasgau wedi paratoi ac wedi eu hamrywio yn ôl gallu’r grwpiau. Er mwyn datblygu’r canfyddiadau i lywio ymchwil pellach, gellid cynnal fwy nag un astudiaeth gwers er mwyn cymharu’r canlyniadau a pharhau i wella’r sgil o wahaniaethu tasgau i gynnal diddordeb disgyblion Cyfnod Allweddol 2.</w:t>
      </w:r>
    </w:p>
    <w:p w:rsidR="00D4670F" w:rsidRDefault="000F02BF" w:rsidP="004D69BA">
      <w:pPr>
        <w:spacing w:line="360" w:lineRule="auto"/>
        <w:jc w:val="both"/>
        <w:rPr>
          <w:sz w:val="24"/>
        </w:rPr>
      </w:pPr>
      <w:r>
        <w:rPr>
          <w:rFonts w:ascii="Calibri" w:hAnsi="Calibri" w:cs="Calibri"/>
          <w:sz w:val="24"/>
          <w:szCs w:val="24"/>
        </w:rPr>
        <w:t>Pe bawn i’n ymchwilio i astudiaeth gwers eto, byddwn i’n cynyddu nifer y sampl o’r disgyblion er mwyn derbyn canlyniadau mwy dilys a lliwio gwell llun o wahaniaethu o safbwynt y dysgwyr. Gwneir hyn trwy gynnal mwy o astudiaethau gwersi gan newid ac addasu pethau er mwyn gwella ein harfer pob tro. Yn ychwanegol, hoffwn gynnal cyfweliadau gydag athrawon yn yr ysgol i dderbyn eu barn nhw am sut i wahaniaethu’n effeithiol a sut maen nhw yn gwneud hyn o fewn y dosbarth.</w:t>
      </w:r>
    </w:p>
    <w:p w:rsidR="000F02BF" w:rsidRDefault="000F02BF" w:rsidP="004D69BA">
      <w:pPr>
        <w:spacing w:line="360" w:lineRule="auto"/>
        <w:jc w:val="both"/>
        <w:rPr>
          <w:rFonts w:ascii="Calibri" w:hAnsi="Calibri" w:cs="Calibri"/>
          <w:sz w:val="24"/>
          <w:szCs w:val="24"/>
        </w:rPr>
      </w:pPr>
      <w:r>
        <w:rPr>
          <w:rFonts w:ascii="Calibri" w:hAnsi="Calibri" w:cs="Calibri"/>
          <w:sz w:val="24"/>
          <w:szCs w:val="24"/>
        </w:rPr>
        <w:lastRenderedPageBreak/>
        <w:t>I sicrhau arfer da, byddaf yn cadw i ganllawiau BERA (2011) wrth gynnal fy ymchwil. Sicrhaf bod ffurflenni caniatâd yn cael eu dosbarthu a bod pawb sy’n ynglwn a’r ymchwil yn wybodus ac yn cynnig eu cydsyniad.</w:t>
      </w: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4D69BA">
      <w:pPr>
        <w:spacing w:line="360" w:lineRule="auto"/>
        <w:jc w:val="both"/>
        <w:rPr>
          <w:sz w:val="24"/>
        </w:rPr>
      </w:pPr>
    </w:p>
    <w:p w:rsidR="00145A07" w:rsidRDefault="00145A07" w:rsidP="00145A07">
      <w:pPr>
        <w:rPr>
          <w:rFonts w:cstheme="minorHAnsi"/>
          <w:b/>
          <w:sz w:val="24"/>
          <w:szCs w:val="24"/>
          <w:u w:val="single"/>
          <w:lang w:val="en-GB"/>
        </w:rPr>
      </w:pPr>
      <w:r>
        <w:rPr>
          <w:rFonts w:cstheme="minorHAnsi"/>
          <w:b/>
          <w:sz w:val="24"/>
          <w:szCs w:val="24"/>
          <w:u w:val="single"/>
        </w:rPr>
        <w:lastRenderedPageBreak/>
        <w:t>Rhestr Cyfeirnodau.</w:t>
      </w:r>
    </w:p>
    <w:p w:rsidR="00145A07" w:rsidRDefault="00145A07" w:rsidP="00145A07">
      <w:pPr>
        <w:rPr>
          <w:rFonts w:cstheme="minorHAnsi"/>
          <w:color w:val="000000"/>
          <w:sz w:val="24"/>
          <w:szCs w:val="24"/>
          <w:shd w:val="clear" w:color="auto" w:fill="FFFFFF"/>
        </w:rPr>
      </w:pPr>
      <w:r>
        <w:rPr>
          <w:rFonts w:cstheme="minorHAnsi"/>
          <w:color w:val="000000"/>
          <w:sz w:val="24"/>
          <w:szCs w:val="24"/>
          <w:shd w:val="clear" w:color="auto" w:fill="FFFFFF"/>
        </w:rPr>
        <w:t>Bearne, E. (1996). </w:t>
      </w:r>
      <w:r>
        <w:rPr>
          <w:rFonts w:cstheme="minorHAnsi"/>
          <w:i/>
          <w:iCs/>
          <w:color w:val="000000"/>
          <w:sz w:val="24"/>
          <w:szCs w:val="24"/>
          <w:shd w:val="clear" w:color="auto" w:fill="FFFFFF"/>
        </w:rPr>
        <w:t>Differentiation and diversity in the primary school</w:t>
      </w:r>
      <w:r>
        <w:rPr>
          <w:rFonts w:cstheme="minorHAnsi"/>
          <w:color w:val="000000"/>
          <w:sz w:val="24"/>
          <w:szCs w:val="24"/>
          <w:shd w:val="clear" w:color="auto" w:fill="FFFFFF"/>
        </w:rPr>
        <w:t>. London: Routeledge.</w:t>
      </w:r>
    </w:p>
    <w:p w:rsidR="00145A07" w:rsidRDefault="00145A07" w:rsidP="00145A07">
      <w:pPr>
        <w:rPr>
          <w:rFonts w:cstheme="minorHAnsi"/>
          <w:color w:val="000000"/>
          <w:sz w:val="24"/>
          <w:szCs w:val="24"/>
          <w:shd w:val="clear" w:color="auto" w:fill="FFFFFF"/>
        </w:rPr>
      </w:pPr>
    </w:p>
    <w:p w:rsidR="00145A07" w:rsidRDefault="00145A07" w:rsidP="00145A07">
      <w:pPr>
        <w:rPr>
          <w:rFonts w:cstheme="minorHAnsi"/>
          <w:sz w:val="24"/>
          <w:szCs w:val="24"/>
          <w:shd w:val="clear" w:color="auto" w:fill="FFFFFF"/>
        </w:rPr>
      </w:pPr>
      <w:r>
        <w:rPr>
          <w:rFonts w:cstheme="minorHAnsi"/>
          <w:sz w:val="24"/>
          <w:szCs w:val="24"/>
          <w:shd w:val="clear" w:color="auto" w:fill="FFFFFF"/>
        </w:rPr>
        <w:t xml:space="preserve">Beebe, L.M., &amp; Takashi, T (1989), </w:t>
      </w:r>
      <w:r>
        <w:rPr>
          <w:rFonts w:cstheme="minorHAnsi"/>
          <w:i/>
          <w:sz w:val="24"/>
          <w:szCs w:val="24"/>
          <w:shd w:val="clear" w:color="auto" w:fill="FFFFFF"/>
        </w:rPr>
        <w:t>Do you have a bag? Social Status and patterned variation second language acquisitio</w:t>
      </w:r>
      <w:r>
        <w:rPr>
          <w:rFonts w:cstheme="minorHAnsi"/>
          <w:sz w:val="24"/>
          <w:szCs w:val="24"/>
          <w:shd w:val="clear" w:color="auto" w:fill="FFFFFF"/>
        </w:rPr>
        <w:t>n. In S. Gass, C. Madden, D. Preston, &amp; L. Selinker (Eds), Variation in Second language acquisition: Discourse and pragmatics (pp. 103-125) Clevedon, UK: Multilingual Matters.</w:t>
      </w:r>
    </w:p>
    <w:p w:rsidR="00145A07" w:rsidRDefault="00145A07" w:rsidP="00145A07">
      <w:pPr>
        <w:rPr>
          <w:rFonts w:cstheme="minorHAnsi"/>
          <w:color w:val="000000"/>
          <w:sz w:val="24"/>
          <w:szCs w:val="24"/>
          <w:shd w:val="clear" w:color="auto" w:fill="FFFFFF"/>
        </w:rPr>
      </w:pPr>
    </w:p>
    <w:p w:rsidR="00145A07" w:rsidRDefault="00145A07" w:rsidP="00145A07">
      <w:r>
        <w:rPr>
          <w:rFonts w:cstheme="minorHAnsi"/>
          <w:color w:val="000000"/>
          <w:sz w:val="24"/>
          <w:szCs w:val="24"/>
          <w:shd w:val="clear" w:color="auto" w:fill="FFFFFF"/>
        </w:rPr>
        <w:t>BERA (2011). </w:t>
      </w:r>
      <w:r>
        <w:rPr>
          <w:i/>
          <w:iCs/>
        </w:rPr>
        <w:t>ETHICAL GUIDELINES FOR EDUCATIONAL RESEARCH</w:t>
      </w:r>
      <w:r>
        <w:t xml:space="preserve">. [ebook] Llundain: British Educational Research Association. Ar gael: </w:t>
      </w:r>
      <w:r>
        <w:rPr>
          <w:rFonts w:cstheme="minorHAnsi"/>
          <w:color w:val="2E74B5" w:themeColor="accent5" w:themeShade="BF"/>
          <w:sz w:val="24"/>
          <w:szCs w:val="24"/>
          <w:u w:val="single"/>
          <w:shd w:val="clear" w:color="auto" w:fill="FFFFFF"/>
        </w:rPr>
        <w:t>http://www.bbk.ac.uk/sshp/research/sshp-ethics-committee-and-procedures/BERA-Ethical-Guidelines-2011.pdf</w:t>
      </w:r>
      <w:r>
        <w:rPr>
          <w:rFonts w:cstheme="minorHAnsi"/>
          <w:color w:val="2E74B5" w:themeColor="accent5" w:themeShade="BF"/>
          <w:sz w:val="24"/>
          <w:szCs w:val="24"/>
          <w:shd w:val="clear" w:color="auto" w:fill="FFFFFF"/>
        </w:rPr>
        <w:t xml:space="preserve"> </w:t>
      </w:r>
      <w:r>
        <w:rPr>
          <w:rFonts w:cstheme="minorHAnsi"/>
          <w:color w:val="000000"/>
          <w:sz w:val="24"/>
          <w:szCs w:val="24"/>
          <w:shd w:val="clear" w:color="auto" w:fill="FFFFFF"/>
        </w:rPr>
        <w:t>[Mynediad ar: 26 Chwe. 2019].</w:t>
      </w:r>
    </w:p>
    <w:p w:rsidR="00145A07" w:rsidRDefault="00145A07" w:rsidP="00145A07">
      <w:pPr>
        <w:rPr>
          <w:rFonts w:cstheme="minorHAnsi"/>
          <w:color w:val="000000"/>
          <w:sz w:val="24"/>
          <w:szCs w:val="24"/>
          <w:shd w:val="clear" w:color="auto" w:fill="FFFFFF"/>
        </w:rPr>
      </w:pPr>
    </w:p>
    <w:p w:rsidR="00145A07" w:rsidRDefault="00145A07" w:rsidP="00145A07">
      <w:pPr>
        <w:rPr>
          <w:rFonts w:cstheme="minorHAnsi"/>
          <w:color w:val="000000"/>
          <w:sz w:val="24"/>
          <w:szCs w:val="24"/>
          <w:shd w:val="clear" w:color="auto" w:fill="FFFFFF"/>
        </w:rPr>
      </w:pPr>
      <w:r>
        <w:rPr>
          <w:rFonts w:cstheme="minorHAnsi"/>
          <w:color w:val="000000"/>
          <w:sz w:val="24"/>
          <w:szCs w:val="24"/>
          <w:shd w:val="clear" w:color="auto" w:fill="FFFFFF"/>
        </w:rPr>
        <w:t>Brookfield, S. (1995). </w:t>
      </w:r>
      <w:r>
        <w:rPr>
          <w:rFonts w:cstheme="minorHAnsi"/>
          <w:i/>
          <w:iCs/>
          <w:color w:val="000000"/>
          <w:sz w:val="24"/>
          <w:szCs w:val="24"/>
          <w:shd w:val="clear" w:color="auto" w:fill="FFFFFF"/>
        </w:rPr>
        <w:t>Becoming a critically reflective teacher</w:t>
      </w:r>
      <w:r>
        <w:rPr>
          <w:rFonts w:cstheme="minorHAnsi"/>
          <w:color w:val="000000"/>
          <w:sz w:val="24"/>
          <w:szCs w:val="24"/>
          <w:shd w:val="clear" w:color="auto" w:fill="FFFFFF"/>
        </w:rPr>
        <w:t>. 2nd ed. San-Francisco: Jossey-Bass.</w:t>
      </w:r>
    </w:p>
    <w:p w:rsidR="00145A07" w:rsidRDefault="00145A07" w:rsidP="00145A07">
      <w:pPr>
        <w:rPr>
          <w:rFonts w:cstheme="minorHAnsi"/>
          <w:color w:val="000000"/>
          <w:sz w:val="24"/>
          <w:szCs w:val="24"/>
          <w:shd w:val="clear" w:color="auto" w:fill="FFFFFF"/>
        </w:rPr>
      </w:pPr>
    </w:p>
    <w:p w:rsidR="00145A07" w:rsidRDefault="00145A07" w:rsidP="00145A07">
      <w:pPr>
        <w:rPr>
          <w:rFonts w:cstheme="minorHAnsi"/>
          <w:color w:val="000000"/>
          <w:sz w:val="24"/>
          <w:szCs w:val="24"/>
          <w:shd w:val="clear" w:color="auto" w:fill="FFFFFF"/>
        </w:rPr>
      </w:pPr>
      <w:r>
        <w:rPr>
          <w:rFonts w:cstheme="minorHAnsi"/>
          <w:color w:val="000000"/>
          <w:sz w:val="24"/>
          <w:szCs w:val="24"/>
          <w:shd w:val="clear" w:color="auto" w:fill="FFFFFF"/>
        </w:rPr>
        <w:t>Daniels, H. and Garner, P. (2013). </w:t>
      </w:r>
      <w:r>
        <w:rPr>
          <w:rFonts w:cstheme="minorHAnsi"/>
          <w:i/>
          <w:iCs/>
          <w:color w:val="000000"/>
          <w:sz w:val="24"/>
          <w:szCs w:val="24"/>
          <w:shd w:val="clear" w:color="auto" w:fill="FFFFFF"/>
        </w:rPr>
        <w:t>World Yearbook of Education 1999</w:t>
      </w:r>
      <w:r>
        <w:rPr>
          <w:rFonts w:cstheme="minorHAnsi"/>
          <w:color w:val="000000"/>
          <w:sz w:val="24"/>
          <w:szCs w:val="24"/>
          <w:shd w:val="clear" w:color="auto" w:fill="FFFFFF"/>
        </w:rPr>
        <w:t>. Hoboken: Taylor and Francis.</w:t>
      </w:r>
    </w:p>
    <w:p w:rsidR="00145A07" w:rsidRDefault="00145A07" w:rsidP="00145A07">
      <w:pPr>
        <w:rPr>
          <w:rFonts w:cstheme="minorHAnsi"/>
          <w:color w:val="000000"/>
          <w:sz w:val="24"/>
          <w:szCs w:val="24"/>
          <w:shd w:val="clear" w:color="auto" w:fill="FFFFFF"/>
        </w:rPr>
      </w:pPr>
    </w:p>
    <w:p w:rsidR="00145A07" w:rsidRDefault="00145A07" w:rsidP="00145A07">
      <w:pPr>
        <w:rPr>
          <w:rFonts w:cstheme="minorHAnsi"/>
          <w:color w:val="000000"/>
          <w:sz w:val="24"/>
          <w:szCs w:val="24"/>
          <w:shd w:val="clear" w:color="auto" w:fill="FFFFFF"/>
        </w:rPr>
      </w:pPr>
      <w:r>
        <w:rPr>
          <w:rFonts w:cstheme="minorHAnsi"/>
          <w:color w:val="000000"/>
          <w:sz w:val="24"/>
          <w:szCs w:val="24"/>
          <w:shd w:val="clear" w:color="auto" w:fill="FFFFFF"/>
        </w:rPr>
        <w:t>Donaldson, G. (2015). </w:t>
      </w:r>
      <w:r>
        <w:rPr>
          <w:rFonts w:cstheme="minorHAnsi"/>
          <w:i/>
          <w:iCs/>
          <w:color w:val="000000"/>
          <w:sz w:val="24"/>
          <w:szCs w:val="24"/>
          <w:shd w:val="clear" w:color="auto" w:fill="FFFFFF"/>
        </w:rPr>
        <w:t>Successful Futures</w:t>
      </w:r>
      <w:r>
        <w:rPr>
          <w:rFonts w:cstheme="minorHAnsi"/>
          <w:color w:val="000000"/>
          <w:sz w:val="24"/>
          <w:szCs w:val="24"/>
          <w:shd w:val="clear" w:color="auto" w:fill="FFFFFF"/>
        </w:rPr>
        <w:t xml:space="preserve">. Llundain: Crown Copyright. </w:t>
      </w:r>
      <w:hyperlink r:id="rId8" w:history="1">
        <w:r w:rsidRPr="00145A07">
          <w:rPr>
            <w:rStyle w:val="Hyperlink"/>
            <w:rFonts w:cstheme="minorHAnsi"/>
            <w:color w:val="2E74B5" w:themeColor="accent5" w:themeShade="BF"/>
            <w:sz w:val="24"/>
            <w:szCs w:val="24"/>
            <w:shd w:val="clear" w:color="auto" w:fill="FFFFFF"/>
          </w:rPr>
          <w:t>https://gov.wales/docs/dcells/publications/150225-successful-futures-en.pdf</w:t>
        </w:r>
      </w:hyperlink>
      <w:r>
        <w:rPr>
          <w:rFonts w:cstheme="minorHAnsi"/>
          <w:color w:val="000000"/>
          <w:sz w:val="24"/>
          <w:szCs w:val="24"/>
          <w:shd w:val="clear" w:color="auto" w:fill="FFFFFF"/>
        </w:rPr>
        <w:t>. [Mynediad ar: 13 Chwe. 2019]</w:t>
      </w:r>
    </w:p>
    <w:p w:rsidR="00145A07" w:rsidRDefault="00145A07" w:rsidP="00145A07">
      <w:pPr>
        <w:rPr>
          <w:rFonts w:cstheme="minorHAnsi"/>
          <w:color w:val="000000"/>
          <w:sz w:val="24"/>
          <w:szCs w:val="24"/>
          <w:shd w:val="clear" w:color="auto" w:fill="FFFFFF"/>
        </w:rPr>
      </w:pPr>
    </w:p>
    <w:p w:rsidR="00145A07" w:rsidRDefault="00145A07" w:rsidP="00145A07">
      <w:pPr>
        <w:rPr>
          <w:rFonts w:cstheme="minorHAnsi"/>
          <w:color w:val="000000"/>
          <w:sz w:val="24"/>
          <w:szCs w:val="24"/>
          <w:shd w:val="clear" w:color="auto" w:fill="FFFFFF"/>
        </w:rPr>
      </w:pPr>
      <w:r>
        <w:rPr>
          <w:rFonts w:cstheme="minorHAnsi"/>
          <w:color w:val="000000"/>
          <w:sz w:val="24"/>
          <w:szCs w:val="24"/>
          <w:shd w:val="clear" w:color="auto" w:fill="FFFFFF"/>
        </w:rPr>
        <w:t>Dudley, P. (2014). </w:t>
      </w:r>
      <w:r>
        <w:rPr>
          <w:rFonts w:cstheme="minorHAnsi"/>
          <w:i/>
          <w:iCs/>
          <w:color w:val="000000"/>
          <w:sz w:val="24"/>
          <w:szCs w:val="24"/>
          <w:shd w:val="clear" w:color="auto" w:fill="FFFFFF"/>
        </w:rPr>
        <w:t>Lesson Study: A Handbook</w:t>
      </w:r>
      <w:r>
        <w:rPr>
          <w:rFonts w:cstheme="minorHAnsi"/>
          <w:color w:val="000000"/>
          <w:sz w:val="24"/>
          <w:szCs w:val="24"/>
          <w:shd w:val="clear" w:color="auto" w:fill="FFFFFF"/>
        </w:rPr>
        <w:t xml:space="preserve">. [PDF] Ar gael: </w:t>
      </w:r>
      <w:r>
        <w:rPr>
          <w:rFonts w:cstheme="minorHAnsi"/>
          <w:color w:val="2E74B5" w:themeColor="accent5" w:themeShade="BF"/>
          <w:sz w:val="24"/>
          <w:szCs w:val="24"/>
          <w:u w:val="single"/>
          <w:shd w:val="clear" w:color="auto" w:fill="FFFFFF"/>
        </w:rPr>
        <w:t xml:space="preserve">http://www.lessonstudy.co.uk </w:t>
      </w:r>
      <w:r>
        <w:rPr>
          <w:rFonts w:cstheme="minorHAnsi"/>
          <w:color w:val="000000"/>
          <w:sz w:val="24"/>
          <w:szCs w:val="24"/>
          <w:shd w:val="clear" w:color="auto" w:fill="FFFFFF"/>
        </w:rPr>
        <w:t>[Mynediad ar: 2 Chwe. 2019].</w:t>
      </w:r>
    </w:p>
    <w:p w:rsidR="00145A07" w:rsidRDefault="00145A07" w:rsidP="00145A07">
      <w:pPr>
        <w:rPr>
          <w:rFonts w:cstheme="minorHAnsi"/>
          <w:color w:val="000000"/>
          <w:sz w:val="24"/>
          <w:szCs w:val="24"/>
          <w:shd w:val="clear" w:color="auto" w:fill="FFFFFF"/>
        </w:rPr>
      </w:pPr>
    </w:p>
    <w:p w:rsidR="00145A07" w:rsidRDefault="00145A07" w:rsidP="00145A07">
      <w:pPr>
        <w:rPr>
          <w:rFonts w:cstheme="minorHAnsi"/>
          <w:color w:val="000000"/>
          <w:sz w:val="24"/>
          <w:szCs w:val="24"/>
          <w:shd w:val="clear" w:color="auto" w:fill="FFFFFF"/>
        </w:rPr>
      </w:pPr>
      <w:r>
        <w:rPr>
          <w:rFonts w:cstheme="minorHAnsi"/>
          <w:color w:val="000000"/>
          <w:sz w:val="24"/>
          <w:szCs w:val="24"/>
          <w:shd w:val="clear" w:color="auto" w:fill="FFFFFF"/>
        </w:rPr>
        <w:t>Estyn (2010). </w:t>
      </w:r>
      <w:r>
        <w:rPr>
          <w:rFonts w:cstheme="minorHAnsi"/>
          <w:i/>
          <w:iCs/>
          <w:color w:val="000000"/>
          <w:sz w:val="24"/>
          <w:szCs w:val="24"/>
          <w:shd w:val="clear" w:color="auto" w:fill="FFFFFF"/>
        </w:rPr>
        <w:t>Adroddiad ar Llangennech Junior School</w:t>
      </w:r>
      <w:r>
        <w:rPr>
          <w:rFonts w:cstheme="minorHAnsi"/>
          <w:color w:val="000000"/>
          <w:sz w:val="24"/>
          <w:szCs w:val="24"/>
          <w:shd w:val="clear" w:color="auto" w:fill="FFFFFF"/>
        </w:rPr>
        <w:t xml:space="preserve">. [PDF] Caerdydd: Estyn. Ar gael: </w:t>
      </w:r>
      <w:r>
        <w:rPr>
          <w:rFonts w:cstheme="minorHAnsi"/>
          <w:color w:val="2E74B5" w:themeColor="accent5" w:themeShade="BF"/>
          <w:sz w:val="24"/>
          <w:szCs w:val="24"/>
          <w:u w:val="single"/>
          <w:shd w:val="clear" w:color="auto" w:fill="FFFFFF"/>
        </w:rPr>
        <w:t>https://www.estyn.llyw.cymru/sites/default/files/documents/Adroddiad%20Arolygiad%20Llangennech%20Junior%20School%20CYM%202010_0.pdf.pdf.pdf</w:t>
      </w:r>
      <w:r>
        <w:rPr>
          <w:rFonts w:cstheme="minorHAnsi"/>
          <w:color w:val="2E74B5" w:themeColor="accent5" w:themeShade="BF"/>
          <w:sz w:val="24"/>
          <w:szCs w:val="24"/>
          <w:shd w:val="clear" w:color="auto" w:fill="FFFFFF"/>
        </w:rPr>
        <w:t xml:space="preserve"> </w:t>
      </w:r>
      <w:r>
        <w:rPr>
          <w:rFonts w:cstheme="minorHAnsi"/>
          <w:color w:val="000000"/>
          <w:sz w:val="24"/>
          <w:szCs w:val="24"/>
          <w:shd w:val="clear" w:color="auto" w:fill="FFFFFF"/>
        </w:rPr>
        <w:t>[Mynediad ar: 15 Ion. 2019].</w:t>
      </w:r>
    </w:p>
    <w:p w:rsidR="00145A07" w:rsidRDefault="00145A07" w:rsidP="00145A07">
      <w:pPr>
        <w:rPr>
          <w:rFonts w:cstheme="minorHAnsi"/>
          <w:color w:val="000000"/>
          <w:sz w:val="24"/>
          <w:szCs w:val="24"/>
          <w:shd w:val="clear" w:color="auto" w:fill="FFFFFF"/>
        </w:rPr>
      </w:pPr>
    </w:p>
    <w:p w:rsidR="00145A07" w:rsidRDefault="00145A07" w:rsidP="00145A07">
      <w:pPr>
        <w:rPr>
          <w:rFonts w:cstheme="minorHAnsi"/>
          <w:color w:val="000000"/>
          <w:sz w:val="24"/>
          <w:szCs w:val="24"/>
          <w:shd w:val="clear" w:color="auto" w:fill="FFFFFF"/>
        </w:rPr>
      </w:pPr>
      <w:r>
        <w:rPr>
          <w:rFonts w:cstheme="minorHAnsi"/>
          <w:color w:val="000000"/>
          <w:sz w:val="24"/>
          <w:szCs w:val="24"/>
          <w:shd w:val="clear" w:color="auto" w:fill="FFFFFF"/>
        </w:rPr>
        <w:t>Estyn (2017). </w:t>
      </w:r>
      <w:r>
        <w:rPr>
          <w:rFonts w:cstheme="minorHAnsi"/>
          <w:i/>
          <w:iCs/>
          <w:color w:val="000000"/>
          <w:sz w:val="24"/>
          <w:szCs w:val="24"/>
          <w:shd w:val="clear" w:color="auto" w:fill="FFFFFF"/>
        </w:rPr>
        <w:t>Adroddiad ar Ysgol Gynradd Penygroes</w:t>
      </w:r>
      <w:r>
        <w:rPr>
          <w:rFonts w:cstheme="minorHAnsi"/>
          <w:color w:val="000000"/>
          <w:sz w:val="24"/>
          <w:szCs w:val="24"/>
          <w:shd w:val="clear" w:color="auto" w:fill="FFFFFF"/>
        </w:rPr>
        <w:t xml:space="preserve">. [PDF] Caerdydd: Estyn. Ar gael: </w:t>
      </w:r>
      <w:r>
        <w:rPr>
          <w:rFonts w:cstheme="minorHAnsi"/>
          <w:color w:val="2E74B5" w:themeColor="accent5" w:themeShade="BF"/>
          <w:sz w:val="24"/>
          <w:szCs w:val="24"/>
          <w:u w:val="single"/>
          <w:shd w:val="clear" w:color="auto" w:fill="FFFFFF"/>
        </w:rPr>
        <w:t xml:space="preserve">https://www.estyn.llyw.cymru/sites/default/files/documents/Penygroes%20C.P.%20School.pdf </w:t>
      </w:r>
      <w:r>
        <w:rPr>
          <w:rFonts w:cstheme="minorHAnsi"/>
          <w:color w:val="000000"/>
          <w:sz w:val="24"/>
          <w:szCs w:val="24"/>
          <w:shd w:val="clear" w:color="auto" w:fill="FFFFFF"/>
        </w:rPr>
        <w:t>[Mynediad ar: 15 Ion. 2019].</w:t>
      </w:r>
    </w:p>
    <w:p w:rsidR="00145A07" w:rsidRDefault="00145A07" w:rsidP="00145A07">
      <w:pPr>
        <w:rPr>
          <w:rFonts w:cstheme="minorHAnsi"/>
          <w:color w:val="000000"/>
          <w:sz w:val="24"/>
          <w:szCs w:val="24"/>
          <w:shd w:val="clear" w:color="auto" w:fill="FFFFFF"/>
        </w:rPr>
      </w:pPr>
    </w:p>
    <w:p w:rsidR="00145A07" w:rsidRDefault="00145A07" w:rsidP="00145A07">
      <w:r>
        <w:rPr>
          <w:rFonts w:cstheme="minorHAnsi"/>
          <w:color w:val="000000"/>
          <w:sz w:val="24"/>
          <w:szCs w:val="24"/>
          <w:shd w:val="clear" w:color="auto" w:fill="FFFFFF"/>
        </w:rPr>
        <w:lastRenderedPageBreak/>
        <w:t>Garner, P. and Daniels, H. (2013). </w:t>
      </w:r>
      <w:r>
        <w:rPr>
          <w:i/>
          <w:iCs/>
        </w:rPr>
        <w:t>Inclusive Education</w:t>
      </w:r>
      <w:r>
        <w:t>. Hoboken: Taylor and Francis.</w:t>
      </w:r>
    </w:p>
    <w:p w:rsidR="00145A07" w:rsidRDefault="00145A07" w:rsidP="00145A07">
      <w:pPr>
        <w:rPr>
          <w:rFonts w:cstheme="minorHAnsi"/>
          <w:color w:val="000000"/>
          <w:sz w:val="24"/>
          <w:szCs w:val="24"/>
          <w:shd w:val="clear" w:color="auto" w:fill="FFFFFF"/>
        </w:rPr>
      </w:pPr>
    </w:p>
    <w:p w:rsidR="00145A07" w:rsidRDefault="00145A07" w:rsidP="00145A07">
      <w:pPr>
        <w:rPr>
          <w:rFonts w:cstheme="minorHAnsi"/>
          <w:color w:val="000000"/>
          <w:sz w:val="24"/>
          <w:szCs w:val="24"/>
          <w:shd w:val="clear" w:color="auto" w:fill="FFFFFF"/>
        </w:rPr>
      </w:pPr>
      <w:r>
        <w:rPr>
          <w:rFonts w:cstheme="minorHAnsi"/>
          <w:color w:val="000000"/>
          <w:sz w:val="24"/>
          <w:szCs w:val="24"/>
          <w:shd w:val="clear" w:color="auto" w:fill="FFFFFF"/>
        </w:rPr>
        <w:t>Hattie, J. (2010). </w:t>
      </w:r>
      <w:r>
        <w:rPr>
          <w:rFonts w:cstheme="minorHAnsi"/>
          <w:i/>
          <w:iCs/>
          <w:color w:val="000000"/>
          <w:sz w:val="24"/>
          <w:szCs w:val="24"/>
          <w:shd w:val="clear" w:color="auto" w:fill="FFFFFF"/>
        </w:rPr>
        <w:t>Visible learning</w:t>
      </w:r>
      <w:r>
        <w:rPr>
          <w:rFonts w:cstheme="minorHAnsi"/>
          <w:color w:val="000000"/>
          <w:sz w:val="24"/>
          <w:szCs w:val="24"/>
          <w:shd w:val="clear" w:color="auto" w:fill="FFFFFF"/>
        </w:rPr>
        <w:t>. London: Routledge.</w:t>
      </w:r>
    </w:p>
    <w:p w:rsidR="00145A07" w:rsidRDefault="00145A07" w:rsidP="00145A07">
      <w:pPr>
        <w:rPr>
          <w:rFonts w:cstheme="minorHAnsi"/>
          <w:color w:val="000000"/>
          <w:sz w:val="24"/>
          <w:szCs w:val="24"/>
          <w:shd w:val="clear" w:color="auto" w:fill="FFFFFF"/>
        </w:rPr>
      </w:pPr>
    </w:p>
    <w:p w:rsidR="00145A07" w:rsidRDefault="00145A07" w:rsidP="00145A07">
      <w:pPr>
        <w:rPr>
          <w:rFonts w:cstheme="minorHAnsi"/>
          <w:color w:val="000000"/>
          <w:sz w:val="24"/>
          <w:szCs w:val="24"/>
          <w:shd w:val="clear" w:color="auto" w:fill="FFFFFF"/>
        </w:rPr>
      </w:pPr>
      <w:r>
        <w:rPr>
          <w:rFonts w:cstheme="minorHAnsi"/>
          <w:color w:val="000000"/>
          <w:sz w:val="24"/>
          <w:szCs w:val="24"/>
          <w:shd w:val="clear" w:color="auto" w:fill="FFFFFF"/>
        </w:rPr>
        <w:t>Llywodraeth Cymru (2013). </w:t>
      </w:r>
      <w:r>
        <w:rPr>
          <w:rFonts w:cstheme="minorHAnsi"/>
          <w:i/>
          <w:iCs/>
          <w:color w:val="000000"/>
          <w:sz w:val="24"/>
          <w:szCs w:val="24"/>
          <w:shd w:val="clear" w:color="auto" w:fill="FFFFFF"/>
        </w:rPr>
        <w:t>Curriculum planning guidance</w:t>
      </w:r>
      <w:r>
        <w:rPr>
          <w:rFonts w:cstheme="minorHAnsi"/>
          <w:color w:val="000000"/>
          <w:sz w:val="24"/>
          <w:szCs w:val="24"/>
          <w:shd w:val="clear" w:color="auto" w:fill="FFFFFF"/>
        </w:rPr>
        <w:t xml:space="preserve">. [PDF] Cardiff: Crown Copyright. Ar gael: </w:t>
      </w:r>
      <w:r>
        <w:rPr>
          <w:rFonts w:cstheme="minorHAnsi"/>
          <w:color w:val="2E74B5" w:themeColor="accent5" w:themeShade="BF"/>
          <w:sz w:val="24"/>
          <w:szCs w:val="24"/>
          <w:u w:val="single"/>
          <w:shd w:val="clear" w:color="auto" w:fill="FFFFFF"/>
        </w:rPr>
        <w:t>https://learning.gov.wales/docs/learningwales/publications/130124curriculumplanningguidanceen.pdf</w:t>
      </w:r>
      <w:r>
        <w:rPr>
          <w:rFonts w:cstheme="minorHAnsi"/>
          <w:color w:val="2E74B5" w:themeColor="accent5" w:themeShade="BF"/>
          <w:sz w:val="24"/>
          <w:szCs w:val="24"/>
          <w:shd w:val="clear" w:color="auto" w:fill="FFFFFF"/>
        </w:rPr>
        <w:t xml:space="preserve"> </w:t>
      </w:r>
      <w:r>
        <w:rPr>
          <w:rFonts w:cstheme="minorHAnsi"/>
          <w:color w:val="000000"/>
          <w:sz w:val="24"/>
          <w:szCs w:val="24"/>
          <w:shd w:val="clear" w:color="auto" w:fill="FFFFFF"/>
        </w:rPr>
        <w:t>[Mynediad ar: 18 Chwe. 2019].</w:t>
      </w:r>
    </w:p>
    <w:p w:rsidR="00145A07" w:rsidRDefault="00145A07" w:rsidP="00145A07">
      <w:pPr>
        <w:rPr>
          <w:rFonts w:cstheme="minorHAnsi"/>
          <w:color w:val="000000"/>
          <w:sz w:val="24"/>
          <w:szCs w:val="24"/>
          <w:shd w:val="clear" w:color="auto" w:fill="FFFFFF"/>
        </w:rPr>
      </w:pPr>
    </w:p>
    <w:p w:rsidR="00145A07" w:rsidRDefault="00145A07" w:rsidP="00145A07">
      <w:pPr>
        <w:rPr>
          <w:rFonts w:cstheme="minorHAnsi"/>
          <w:color w:val="000000"/>
          <w:sz w:val="24"/>
          <w:szCs w:val="24"/>
          <w:shd w:val="clear" w:color="auto" w:fill="FFFFFF"/>
        </w:rPr>
      </w:pPr>
      <w:r>
        <w:rPr>
          <w:rFonts w:cstheme="minorHAnsi"/>
          <w:color w:val="000000"/>
          <w:sz w:val="24"/>
          <w:szCs w:val="24"/>
          <w:shd w:val="clear" w:color="auto" w:fill="FFFFFF"/>
        </w:rPr>
        <w:t xml:space="preserve">National Curriculum Council. (1989). </w:t>
      </w:r>
      <w:r>
        <w:rPr>
          <w:rFonts w:cstheme="minorHAnsi"/>
          <w:i/>
          <w:color w:val="000000"/>
          <w:sz w:val="24"/>
          <w:szCs w:val="24"/>
          <w:shd w:val="clear" w:color="auto" w:fill="FFFFFF"/>
        </w:rPr>
        <w:t>Curriculum Guidance 2: A curriculum for all</w:t>
      </w:r>
      <w:r>
        <w:rPr>
          <w:rFonts w:cstheme="minorHAnsi"/>
          <w:color w:val="000000"/>
          <w:sz w:val="24"/>
          <w:szCs w:val="24"/>
          <w:shd w:val="clear" w:color="auto" w:fill="FFFFFF"/>
        </w:rPr>
        <w:t>. York: NCC.</w:t>
      </w:r>
    </w:p>
    <w:p w:rsidR="00145A07" w:rsidRDefault="00145A07" w:rsidP="00145A07">
      <w:pPr>
        <w:rPr>
          <w:rFonts w:cstheme="minorHAnsi"/>
          <w:color w:val="000000"/>
          <w:sz w:val="24"/>
          <w:szCs w:val="24"/>
          <w:shd w:val="clear" w:color="auto" w:fill="FFFFFF"/>
        </w:rPr>
      </w:pPr>
    </w:p>
    <w:p w:rsidR="00145A07" w:rsidRDefault="00145A07" w:rsidP="00145A07">
      <w:r>
        <w:rPr>
          <w:rFonts w:cstheme="minorHAnsi"/>
          <w:color w:val="000000"/>
          <w:sz w:val="24"/>
          <w:szCs w:val="24"/>
          <w:shd w:val="clear" w:color="auto" w:fill="FFFFFF"/>
        </w:rPr>
        <w:t>Petty, G. (2014). </w:t>
      </w:r>
      <w:r>
        <w:rPr>
          <w:i/>
          <w:iCs/>
        </w:rPr>
        <w:t>Evidence-based teaching</w:t>
      </w:r>
      <w:r>
        <w:t>. Oxford: Oxford University Press.</w:t>
      </w:r>
    </w:p>
    <w:p w:rsidR="00145A07" w:rsidRDefault="00145A07" w:rsidP="00145A07">
      <w:pPr>
        <w:rPr>
          <w:rFonts w:cstheme="minorHAnsi"/>
          <w:color w:val="000000"/>
          <w:sz w:val="24"/>
          <w:szCs w:val="24"/>
          <w:shd w:val="clear" w:color="auto" w:fill="FFFFFF"/>
        </w:rPr>
      </w:pPr>
    </w:p>
    <w:p w:rsidR="00145A07" w:rsidRDefault="00145A07" w:rsidP="00145A07">
      <w:pPr>
        <w:rPr>
          <w:rFonts w:cstheme="minorHAnsi"/>
          <w:sz w:val="24"/>
          <w:szCs w:val="24"/>
        </w:rPr>
      </w:pPr>
      <w:r>
        <w:rPr>
          <w:rFonts w:cstheme="minorHAnsi"/>
          <w:sz w:val="24"/>
          <w:szCs w:val="24"/>
        </w:rPr>
        <w:t xml:space="preserve">Spillman, J. (1991) Decoding differentiation, </w:t>
      </w:r>
      <w:r>
        <w:rPr>
          <w:rFonts w:cstheme="minorHAnsi"/>
          <w:i/>
          <w:sz w:val="24"/>
          <w:szCs w:val="24"/>
        </w:rPr>
        <w:t>Special Children</w:t>
      </w:r>
      <w:r>
        <w:rPr>
          <w:rFonts w:cstheme="minorHAnsi"/>
          <w:sz w:val="24"/>
          <w:szCs w:val="24"/>
        </w:rPr>
        <w:t>, January, p7-10.</w:t>
      </w:r>
    </w:p>
    <w:p w:rsidR="00145A07" w:rsidRDefault="00145A07" w:rsidP="00145A07">
      <w:pPr>
        <w:rPr>
          <w:rFonts w:cstheme="minorHAnsi"/>
          <w:color w:val="000000"/>
          <w:sz w:val="24"/>
          <w:szCs w:val="24"/>
          <w:shd w:val="clear" w:color="auto" w:fill="FFFFFF"/>
        </w:rPr>
      </w:pPr>
    </w:p>
    <w:p w:rsidR="00145A07" w:rsidRDefault="00145A07" w:rsidP="00145A07">
      <w:pPr>
        <w:rPr>
          <w:rFonts w:cstheme="minorHAnsi"/>
          <w:color w:val="000000"/>
          <w:sz w:val="24"/>
          <w:szCs w:val="24"/>
          <w:shd w:val="clear" w:color="auto" w:fill="FFFFFF"/>
        </w:rPr>
      </w:pPr>
      <w:bookmarkStart w:id="2" w:name="_Hlk1986160"/>
      <w:r>
        <w:rPr>
          <w:rFonts w:cstheme="minorHAnsi"/>
          <w:color w:val="000000"/>
          <w:sz w:val="24"/>
          <w:szCs w:val="24"/>
          <w:shd w:val="clear" w:color="auto" w:fill="FFFFFF"/>
        </w:rPr>
        <w:t xml:space="preserve">The 1988 Education Act and it’s Consequences. (2001). </w:t>
      </w:r>
      <w:bookmarkEnd w:id="2"/>
      <w:r>
        <w:rPr>
          <w:rFonts w:cstheme="minorHAnsi"/>
          <w:color w:val="000000"/>
          <w:sz w:val="24"/>
          <w:szCs w:val="24"/>
          <w:shd w:val="clear" w:color="auto" w:fill="FFFFFF"/>
        </w:rPr>
        <w:t xml:space="preserve">[PDF] University of Joensuu. Ar gael: </w:t>
      </w:r>
      <w:r>
        <w:rPr>
          <w:rFonts w:cstheme="minorHAnsi"/>
          <w:color w:val="2E74B5" w:themeColor="accent5" w:themeShade="BF"/>
          <w:sz w:val="24"/>
          <w:szCs w:val="24"/>
          <w:u w:val="single"/>
          <w:shd w:val="clear" w:color="auto" w:fill="FFFFFF"/>
        </w:rPr>
        <w:t>http://epublications.uef.fi/pub/URN_NBN_fi_joy-20070025/URN_NBN_fi_joy-20070025.pdf</w:t>
      </w:r>
      <w:r>
        <w:rPr>
          <w:rFonts w:cstheme="minorHAnsi"/>
          <w:color w:val="000000"/>
          <w:sz w:val="24"/>
          <w:szCs w:val="24"/>
          <w:shd w:val="clear" w:color="auto" w:fill="FFFFFF"/>
        </w:rPr>
        <w:t xml:space="preserve"> [Mynediad ar: 25 Chwe. 2019].</w:t>
      </w:r>
    </w:p>
    <w:p w:rsidR="00145A07" w:rsidRDefault="00145A07" w:rsidP="00145A07">
      <w:pPr>
        <w:rPr>
          <w:rFonts w:cstheme="minorHAnsi"/>
          <w:sz w:val="24"/>
          <w:szCs w:val="24"/>
        </w:rPr>
      </w:pPr>
    </w:p>
    <w:p w:rsidR="00145A07" w:rsidRDefault="00145A07" w:rsidP="00145A07">
      <w:pPr>
        <w:rPr>
          <w:rFonts w:cstheme="minorHAnsi"/>
          <w:color w:val="000000"/>
          <w:sz w:val="24"/>
          <w:szCs w:val="24"/>
          <w:shd w:val="clear" w:color="auto" w:fill="FFFFFF"/>
        </w:rPr>
      </w:pPr>
      <w:r>
        <w:rPr>
          <w:rFonts w:cstheme="minorHAnsi"/>
          <w:color w:val="000000"/>
          <w:sz w:val="24"/>
          <w:szCs w:val="24"/>
          <w:shd w:val="clear" w:color="auto" w:fill="FFFFFF"/>
        </w:rPr>
        <w:t>Tomlinson, C. (2014). </w:t>
      </w:r>
      <w:r>
        <w:rPr>
          <w:rFonts w:cstheme="minorHAnsi"/>
          <w:i/>
          <w:iCs/>
          <w:color w:val="000000"/>
          <w:sz w:val="24"/>
          <w:szCs w:val="24"/>
          <w:shd w:val="clear" w:color="auto" w:fill="FFFFFF"/>
        </w:rPr>
        <w:t>Differentiated Classroom</w:t>
      </w:r>
      <w:r>
        <w:rPr>
          <w:rFonts w:cstheme="minorHAnsi"/>
          <w:color w:val="000000"/>
          <w:sz w:val="24"/>
          <w:szCs w:val="24"/>
          <w:shd w:val="clear" w:color="auto" w:fill="FFFFFF"/>
        </w:rPr>
        <w:t>. 2nd ed. Alexandria: ASCD.</w:t>
      </w:r>
    </w:p>
    <w:p w:rsidR="00145A07" w:rsidRDefault="00145A07" w:rsidP="00145A07">
      <w:pPr>
        <w:rPr>
          <w:rFonts w:cstheme="minorHAnsi"/>
          <w:sz w:val="24"/>
          <w:szCs w:val="24"/>
        </w:rPr>
      </w:pPr>
    </w:p>
    <w:p w:rsidR="00EF548F" w:rsidRPr="00145A07" w:rsidRDefault="00145A07">
      <w:pPr>
        <w:rPr>
          <w:rFonts w:cstheme="minorHAnsi"/>
          <w:sz w:val="24"/>
          <w:szCs w:val="24"/>
        </w:rPr>
      </w:pPr>
      <w:r>
        <w:rPr>
          <w:rFonts w:cstheme="minorHAnsi"/>
          <w:color w:val="000000"/>
          <w:sz w:val="24"/>
          <w:szCs w:val="24"/>
          <w:shd w:val="clear" w:color="auto" w:fill="FFFFFF"/>
        </w:rPr>
        <w:t>UNCRC (1990). </w:t>
      </w:r>
      <w:r>
        <w:rPr>
          <w:i/>
          <w:iCs/>
        </w:rPr>
        <w:t>The United Nations Convention on the Rights of the Child</w:t>
      </w:r>
      <w:r>
        <w:t xml:space="preserve">. [PDF]. Llundain: UNICEF. Ar gael: </w:t>
      </w:r>
      <w:r>
        <w:rPr>
          <w:rFonts w:cstheme="minorHAnsi"/>
          <w:color w:val="2E74B5" w:themeColor="accent5" w:themeShade="BF"/>
          <w:sz w:val="24"/>
          <w:szCs w:val="24"/>
          <w:u w:val="single"/>
          <w:shd w:val="clear" w:color="auto" w:fill="FFFFFF"/>
        </w:rPr>
        <w:t>pp.https://downloads.unicef.org.uk/wp-content/uploads/2010/05/UNCRC_united_nations_convention_on_the_rights_of_the_child.pdf?_ga=2.157989624.379710346.1551731880-1777840918.1551731880.</w:t>
      </w:r>
      <w:r>
        <w:rPr>
          <w:u w:val="single"/>
        </w:rPr>
        <w:t xml:space="preserve"> </w:t>
      </w:r>
      <w:r>
        <w:rPr>
          <w:rFonts w:cstheme="minorHAnsi"/>
          <w:color w:val="000000"/>
          <w:sz w:val="24"/>
          <w:szCs w:val="24"/>
          <w:shd w:val="clear" w:color="auto" w:fill="FFFFFF"/>
        </w:rPr>
        <w:t>[Mynediad ar: 5 Chwe. 2019].</w:t>
      </w:r>
    </w:p>
    <w:p w:rsidR="00EF548F" w:rsidRDefault="00EF548F">
      <w:pPr>
        <w:rPr>
          <w:b/>
          <w:u w:val="single"/>
        </w:rPr>
      </w:pPr>
    </w:p>
    <w:p w:rsidR="00EF548F" w:rsidRDefault="00EF548F">
      <w:pPr>
        <w:rPr>
          <w:b/>
          <w:u w:val="single"/>
        </w:rPr>
      </w:pPr>
    </w:p>
    <w:p w:rsidR="00EF548F" w:rsidRDefault="00EF548F">
      <w:pPr>
        <w:rPr>
          <w:b/>
          <w:u w:val="single"/>
        </w:rPr>
      </w:pPr>
    </w:p>
    <w:p w:rsidR="00EF548F" w:rsidRPr="00BD2446" w:rsidRDefault="00EF548F">
      <w:pPr>
        <w:rPr>
          <w:b/>
          <w:u w:val="single"/>
        </w:rPr>
      </w:pPr>
    </w:p>
    <w:sectPr w:rsidR="00EF548F" w:rsidRPr="00BD244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4979" w:rsidRDefault="00994979" w:rsidP="00145A07">
      <w:pPr>
        <w:spacing w:after="0" w:line="240" w:lineRule="auto"/>
      </w:pPr>
      <w:r>
        <w:separator/>
      </w:r>
    </w:p>
  </w:endnote>
  <w:endnote w:type="continuationSeparator" w:id="0">
    <w:p w:rsidR="00994979" w:rsidRDefault="00994979" w:rsidP="00145A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4979" w:rsidRDefault="00994979" w:rsidP="00145A07">
      <w:pPr>
        <w:spacing w:after="0" w:line="240" w:lineRule="auto"/>
      </w:pPr>
      <w:r>
        <w:separator/>
      </w:r>
    </w:p>
  </w:footnote>
  <w:footnote w:type="continuationSeparator" w:id="0">
    <w:p w:rsidR="00994979" w:rsidRDefault="00994979" w:rsidP="00145A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5A07" w:rsidRDefault="00145A07">
    <w:pPr>
      <w:pStyle w:val="Header"/>
    </w:pPr>
    <w:r>
      <w:t>1401192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656DB"/>
    <w:multiLevelType w:val="hybridMultilevel"/>
    <w:tmpl w:val="ADC25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8B482D"/>
    <w:multiLevelType w:val="multilevel"/>
    <w:tmpl w:val="2EF27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BF7025"/>
    <w:multiLevelType w:val="hybridMultilevel"/>
    <w:tmpl w:val="FF760F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9607B7E"/>
    <w:multiLevelType w:val="hybridMultilevel"/>
    <w:tmpl w:val="78663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E23B8E"/>
    <w:multiLevelType w:val="multilevel"/>
    <w:tmpl w:val="DE3E86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B40970"/>
    <w:multiLevelType w:val="hybridMultilevel"/>
    <w:tmpl w:val="A2506B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49436A2"/>
    <w:multiLevelType w:val="hybridMultilevel"/>
    <w:tmpl w:val="CD3AC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70061C"/>
    <w:multiLevelType w:val="hybridMultilevel"/>
    <w:tmpl w:val="395AB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DA5C93"/>
    <w:multiLevelType w:val="hybridMultilevel"/>
    <w:tmpl w:val="09928FD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0" w15:restartNumberingAfterBreak="0">
    <w:nsid w:val="612A61A6"/>
    <w:multiLevelType w:val="hybridMultilevel"/>
    <w:tmpl w:val="885CD9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796F6EA4"/>
    <w:multiLevelType w:val="multilevel"/>
    <w:tmpl w:val="D79E4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D4461BB"/>
    <w:multiLevelType w:val="multilevel"/>
    <w:tmpl w:val="302A0F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12"/>
  </w:num>
  <w:num w:numId="3">
    <w:abstractNumId w:val="4"/>
  </w:num>
  <w:num w:numId="4">
    <w:abstractNumId w:val="11"/>
  </w:num>
  <w:num w:numId="5">
    <w:abstractNumId w:val="9"/>
  </w:num>
  <w:num w:numId="6">
    <w:abstractNumId w:val="9"/>
  </w:num>
  <w:num w:numId="7">
    <w:abstractNumId w:val="3"/>
  </w:num>
  <w:num w:numId="8">
    <w:abstractNumId w:val="1"/>
  </w:num>
  <w:num w:numId="9">
    <w:abstractNumId w:val="7"/>
  </w:num>
  <w:num w:numId="10">
    <w:abstractNumId w:val="10"/>
    <w:lvlOverride w:ilvl="0"/>
    <w:lvlOverride w:ilvl="1"/>
    <w:lvlOverride w:ilvl="2"/>
    <w:lvlOverride w:ilvl="3"/>
    <w:lvlOverride w:ilvl="4"/>
    <w:lvlOverride w:ilvl="5"/>
    <w:lvlOverride w:ilvl="6"/>
    <w:lvlOverride w:ilvl="7"/>
    <w:lvlOverride w:ilvl="8"/>
  </w:num>
  <w:num w:numId="11">
    <w:abstractNumId w:val="2"/>
    <w:lvlOverride w:ilvl="0"/>
    <w:lvlOverride w:ilvl="1"/>
    <w:lvlOverride w:ilvl="2"/>
    <w:lvlOverride w:ilvl="3"/>
    <w:lvlOverride w:ilvl="4"/>
    <w:lvlOverride w:ilvl="5"/>
    <w:lvlOverride w:ilvl="6"/>
    <w:lvlOverride w:ilvl="7"/>
    <w:lvlOverride w:ilvl="8"/>
  </w:num>
  <w:num w:numId="12">
    <w:abstractNumId w:val="2"/>
  </w:num>
  <w:num w:numId="13">
    <w:abstractNumId w:val="8"/>
  </w:num>
  <w:num w:numId="14">
    <w:abstractNumId w:val="6"/>
    <w:lvlOverride w:ilvl="0"/>
    <w:lvlOverride w:ilvl="1"/>
    <w:lvlOverride w:ilvl="2"/>
    <w:lvlOverride w:ilvl="3"/>
    <w:lvlOverride w:ilvl="4"/>
    <w:lvlOverride w:ilvl="5"/>
    <w:lvlOverride w:ilvl="6"/>
    <w:lvlOverride w:ilvl="7"/>
    <w:lvlOverride w:ilvl="8"/>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5DD0"/>
    <w:rsid w:val="00036367"/>
    <w:rsid w:val="0004204D"/>
    <w:rsid w:val="00065DE5"/>
    <w:rsid w:val="00094DEA"/>
    <w:rsid w:val="000B0399"/>
    <w:rsid w:val="000D494E"/>
    <w:rsid w:val="000E308C"/>
    <w:rsid w:val="000F02BF"/>
    <w:rsid w:val="000F7848"/>
    <w:rsid w:val="00105C07"/>
    <w:rsid w:val="00126143"/>
    <w:rsid w:val="001311FD"/>
    <w:rsid w:val="00145A07"/>
    <w:rsid w:val="0016761B"/>
    <w:rsid w:val="00170E3B"/>
    <w:rsid w:val="00173E7A"/>
    <w:rsid w:val="0018085D"/>
    <w:rsid w:val="00181729"/>
    <w:rsid w:val="00184CE1"/>
    <w:rsid w:val="00186E65"/>
    <w:rsid w:val="00194B05"/>
    <w:rsid w:val="00195165"/>
    <w:rsid w:val="00196FC4"/>
    <w:rsid w:val="001A1F6E"/>
    <w:rsid w:val="001A5D38"/>
    <w:rsid w:val="001B197D"/>
    <w:rsid w:val="001B4635"/>
    <w:rsid w:val="001D17A8"/>
    <w:rsid w:val="001D463C"/>
    <w:rsid w:val="001D5AB5"/>
    <w:rsid w:val="001D7E4D"/>
    <w:rsid w:val="001E11E1"/>
    <w:rsid w:val="001E3177"/>
    <w:rsid w:val="001F68DD"/>
    <w:rsid w:val="00221151"/>
    <w:rsid w:val="00225848"/>
    <w:rsid w:val="00226CBF"/>
    <w:rsid w:val="00231BFE"/>
    <w:rsid w:val="0024645B"/>
    <w:rsid w:val="00257A97"/>
    <w:rsid w:val="00264044"/>
    <w:rsid w:val="00271DE5"/>
    <w:rsid w:val="00277EA8"/>
    <w:rsid w:val="00277FBF"/>
    <w:rsid w:val="002B0B2F"/>
    <w:rsid w:val="002B741F"/>
    <w:rsid w:val="002C0059"/>
    <w:rsid w:val="002D6193"/>
    <w:rsid w:val="00321C4E"/>
    <w:rsid w:val="00332D39"/>
    <w:rsid w:val="00334583"/>
    <w:rsid w:val="00334C1B"/>
    <w:rsid w:val="00353AD6"/>
    <w:rsid w:val="00355595"/>
    <w:rsid w:val="00363280"/>
    <w:rsid w:val="0037719E"/>
    <w:rsid w:val="00383AF2"/>
    <w:rsid w:val="00384619"/>
    <w:rsid w:val="003A12D3"/>
    <w:rsid w:val="003B168E"/>
    <w:rsid w:val="003C27E8"/>
    <w:rsid w:val="003C6465"/>
    <w:rsid w:val="003D4791"/>
    <w:rsid w:val="003D4DC0"/>
    <w:rsid w:val="00416746"/>
    <w:rsid w:val="00427641"/>
    <w:rsid w:val="0044448D"/>
    <w:rsid w:val="00477C8B"/>
    <w:rsid w:val="004C22B8"/>
    <w:rsid w:val="004C7D40"/>
    <w:rsid w:val="004D289D"/>
    <w:rsid w:val="004D44DD"/>
    <w:rsid w:val="004D69BA"/>
    <w:rsid w:val="004F740D"/>
    <w:rsid w:val="00510183"/>
    <w:rsid w:val="0052464D"/>
    <w:rsid w:val="00545537"/>
    <w:rsid w:val="00556D49"/>
    <w:rsid w:val="00564E16"/>
    <w:rsid w:val="005810F3"/>
    <w:rsid w:val="00582D76"/>
    <w:rsid w:val="0058410E"/>
    <w:rsid w:val="00592C7F"/>
    <w:rsid w:val="00595835"/>
    <w:rsid w:val="005B0E02"/>
    <w:rsid w:val="005D5668"/>
    <w:rsid w:val="005E6E1A"/>
    <w:rsid w:val="005E7ADB"/>
    <w:rsid w:val="006022D2"/>
    <w:rsid w:val="00615940"/>
    <w:rsid w:val="00635641"/>
    <w:rsid w:val="00643532"/>
    <w:rsid w:val="00650D06"/>
    <w:rsid w:val="00653B36"/>
    <w:rsid w:val="0065481F"/>
    <w:rsid w:val="00666A09"/>
    <w:rsid w:val="0067318C"/>
    <w:rsid w:val="006766CA"/>
    <w:rsid w:val="00695B4C"/>
    <w:rsid w:val="006A253F"/>
    <w:rsid w:val="006B1E52"/>
    <w:rsid w:val="006B44A1"/>
    <w:rsid w:val="006D4E7D"/>
    <w:rsid w:val="006E5A96"/>
    <w:rsid w:val="006F1571"/>
    <w:rsid w:val="00702C8B"/>
    <w:rsid w:val="00710E2D"/>
    <w:rsid w:val="00711022"/>
    <w:rsid w:val="00713317"/>
    <w:rsid w:val="00720A9D"/>
    <w:rsid w:val="00724788"/>
    <w:rsid w:val="00725D64"/>
    <w:rsid w:val="0074072D"/>
    <w:rsid w:val="007724C5"/>
    <w:rsid w:val="00774AE0"/>
    <w:rsid w:val="00775C43"/>
    <w:rsid w:val="00781AA9"/>
    <w:rsid w:val="00783966"/>
    <w:rsid w:val="00796A2A"/>
    <w:rsid w:val="007A6215"/>
    <w:rsid w:val="007C08EF"/>
    <w:rsid w:val="007E11C9"/>
    <w:rsid w:val="007E4529"/>
    <w:rsid w:val="007F2A83"/>
    <w:rsid w:val="00800F1B"/>
    <w:rsid w:val="00806F68"/>
    <w:rsid w:val="008111EF"/>
    <w:rsid w:val="00812A8F"/>
    <w:rsid w:val="00816300"/>
    <w:rsid w:val="00817D67"/>
    <w:rsid w:val="00852234"/>
    <w:rsid w:val="00873790"/>
    <w:rsid w:val="0089458F"/>
    <w:rsid w:val="008A57DB"/>
    <w:rsid w:val="008A77E8"/>
    <w:rsid w:val="008C2903"/>
    <w:rsid w:val="008C53E9"/>
    <w:rsid w:val="008D1E7E"/>
    <w:rsid w:val="008E4328"/>
    <w:rsid w:val="008E5C5B"/>
    <w:rsid w:val="008F0A9E"/>
    <w:rsid w:val="008F2BBD"/>
    <w:rsid w:val="00906114"/>
    <w:rsid w:val="00914B64"/>
    <w:rsid w:val="0091586C"/>
    <w:rsid w:val="009259B4"/>
    <w:rsid w:val="00925FAE"/>
    <w:rsid w:val="00940C03"/>
    <w:rsid w:val="0094339A"/>
    <w:rsid w:val="0094462A"/>
    <w:rsid w:val="00966C6C"/>
    <w:rsid w:val="00976694"/>
    <w:rsid w:val="00986B56"/>
    <w:rsid w:val="00994979"/>
    <w:rsid w:val="0099772E"/>
    <w:rsid w:val="009A0984"/>
    <w:rsid w:val="009B0FA5"/>
    <w:rsid w:val="009C383F"/>
    <w:rsid w:val="009C4355"/>
    <w:rsid w:val="009D0A2D"/>
    <w:rsid w:val="009D3340"/>
    <w:rsid w:val="009E5832"/>
    <w:rsid w:val="009F15ED"/>
    <w:rsid w:val="009F462F"/>
    <w:rsid w:val="00A1537B"/>
    <w:rsid w:val="00A236A6"/>
    <w:rsid w:val="00A27913"/>
    <w:rsid w:val="00A50DC0"/>
    <w:rsid w:val="00A5662E"/>
    <w:rsid w:val="00A8250A"/>
    <w:rsid w:val="00A851A0"/>
    <w:rsid w:val="00AB08F0"/>
    <w:rsid w:val="00AD1D1F"/>
    <w:rsid w:val="00AD43BF"/>
    <w:rsid w:val="00AD65D3"/>
    <w:rsid w:val="00AE5DDC"/>
    <w:rsid w:val="00B15DD0"/>
    <w:rsid w:val="00B2777E"/>
    <w:rsid w:val="00B3378B"/>
    <w:rsid w:val="00B34DB9"/>
    <w:rsid w:val="00B42682"/>
    <w:rsid w:val="00B65F4A"/>
    <w:rsid w:val="00B75691"/>
    <w:rsid w:val="00BA0D64"/>
    <w:rsid w:val="00BA2420"/>
    <w:rsid w:val="00BA560F"/>
    <w:rsid w:val="00BC425A"/>
    <w:rsid w:val="00BD2446"/>
    <w:rsid w:val="00BD6386"/>
    <w:rsid w:val="00BE405A"/>
    <w:rsid w:val="00BE54DD"/>
    <w:rsid w:val="00BF04C9"/>
    <w:rsid w:val="00BF6E55"/>
    <w:rsid w:val="00C0362C"/>
    <w:rsid w:val="00C05047"/>
    <w:rsid w:val="00C17A28"/>
    <w:rsid w:val="00C47C2A"/>
    <w:rsid w:val="00C52F13"/>
    <w:rsid w:val="00C5386A"/>
    <w:rsid w:val="00C57638"/>
    <w:rsid w:val="00C61D49"/>
    <w:rsid w:val="00C71B72"/>
    <w:rsid w:val="00C73AFB"/>
    <w:rsid w:val="00C74E9E"/>
    <w:rsid w:val="00C84A40"/>
    <w:rsid w:val="00CB50C9"/>
    <w:rsid w:val="00CE0A89"/>
    <w:rsid w:val="00CF0149"/>
    <w:rsid w:val="00CF4755"/>
    <w:rsid w:val="00D13AE0"/>
    <w:rsid w:val="00D20E27"/>
    <w:rsid w:val="00D33EED"/>
    <w:rsid w:val="00D4670F"/>
    <w:rsid w:val="00D76C0C"/>
    <w:rsid w:val="00D8014D"/>
    <w:rsid w:val="00D91311"/>
    <w:rsid w:val="00D91DB3"/>
    <w:rsid w:val="00D95569"/>
    <w:rsid w:val="00DB3111"/>
    <w:rsid w:val="00DD60B8"/>
    <w:rsid w:val="00DE09F3"/>
    <w:rsid w:val="00DF2950"/>
    <w:rsid w:val="00E01033"/>
    <w:rsid w:val="00E25977"/>
    <w:rsid w:val="00E27742"/>
    <w:rsid w:val="00E27CA7"/>
    <w:rsid w:val="00E43F5A"/>
    <w:rsid w:val="00E518DA"/>
    <w:rsid w:val="00E83E7C"/>
    <w:rsid w:val="00E863D7"/>
    <w:rsid w:val="00E9287B"/>
    <w:rsid w:val="00E97E92"/>
    <w:rsid w:val="00EB0132"/>
    <w:rsid w:val="00EB18C0"/>
    <w:rsid w:val="00EB4AFD"/>
    <w:rsid w:val="00EC5977"/>
    <w:rsid w:val="00EE632A"/>
    <w:rsid w:val="00EF548F"/>
    <w:rsid w:val="00F14991"/>
    <w:rsid w:val="00F20C1C"/>
    <w:rsid w:val="00F363A8"/>
    <w:rsid w:val="00F45860"/>
    <w:rsid w:val="00F941CA"/>
    <w:rsid w:val="00FA17E7"/>
    <w:rsid w:val="00FA4867"/>
    <w:rsid w:val="00FB195A"/>
    <w:rsid w:val="00FB4CF3"/>
    <w:rsid w:val="00FC0478"/>
    <w:rsid w:val="00FC35A7"/>
    <w:rsid w:val="00FC3A7E"/>
    <w:rsid w:val="00FE2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6652F"/>
  <w15:chartTrackingRefBased/>
  <w15:docId w15:val="{D4B220E3-60A1-4511-A183-B129C283E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5DD0"/>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65D3"/>
    <w:pPr>
      <w:spacing w:after="200" w:line="276" w:lineRule="auto"/>
      <w:ind w:left="720"/>
      <w:contextualSpacing/>
    </w:pPr>
    <w:rPr>
      <w:lang w:val="en-GB"/>
    </w:rPr>
  </w:style>
  <w:style w:type="paragraph" w:styleId="NormalWeb">
    <w:name w:val="Normal (Web)"/>
    <w:basedOn w:val="Normal"/>
    <w:uiPriority w:val="99"/>
    <w:semiHidden/>
    <w:unhideWhenUsed/>
    <w:rsid w:val="00170E3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094DEA"/>
    <w:rPr>
      <w:color w:val="0000FF"/>
      <w:u w:val="single"/>
    </w:rPr>
  </w:style>
  <w:style w:type="paragraph" w:styleId="CommentText">
    <w:name w:val="annotation text"/>
    <w:basedOn w:val="Normal"/>
    <w:link w:val="CommentTextChar"/>
    <w:uiPriority w:val="99"/>
    <w:unhideWhenUsed/>
    <w:rsid w:val="00226CBF"/>
    <w:pPr>
      <w:spacing w:after="200" w:line="240" w:lineRule="auto"/>
    </w:pPr>
    <w:rPr>
      <w:sz w:val="20"/>
      <w:szCs w:val="20"/>
      <w:lang w:val="en-GB"/>
    </w:rPr>
  </w:style>
  <w:style w:type="character" w:customStyle="1" w:styleId="CommentTextChar">
    <w:name w:val="Comment Text Char"/>
    <w:basedOn w:val="DefaultParagraphFont"/>
    <w:link w:val="CommentText"/>
    <w:uiPriority w:val="99"/>
    <w:rsid w:val="00226CBF"/>
    <w:rPr>
      <w:sz w:val="20"/>
      <w:szCs w:val="20"/>
    </w:rPr>
  </w:style>
  <w:style w:type="paragraph" w:styleId="Header">
    <w:name w:val="header"/>
    <w:basedOn w:val="Normal"/>
    <w:link w:val="HeaderChar"/>
    <w:uiPriority w:val="99"/>
    <w:unhideWhenUsed/>
    <w:rsid w:val="00145A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A07"/>
    <w:rPr>
      <w:lang w:val="cy-GB"/>
    </w:rPr>
  </w:style>
  <w:style w:type="paragraph" w:styleId="Footer">
    <w:name w:val="footer"/>
    <w:basedOn w:val="Normal"/>
    <w:link w:val="FooterChar"/>
    <w:uiPriority w:val="99"/>
    <w:unhideWhenUsed/>
    <w:rsid w:val="00145A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A07"/>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089989">
      <w:bodyDiv w:val="1"/>
      <w:marLeft w:val="0"/>
      <w:marRight w:val="0"/>
      <w:marTop w:val="0"/>
      <w:marBottom w:val="0"/>
      <w:divBdr>
        <w:top w:val="none" w:sz="0" w:space="0" w:color="auto"/>
        <w:left w:val="none" w:sz="0" w:space="0" w:color="auto"/>
        <w:bottom w:val="none" w:sz="0" w:space="0" w:color="auto"/>
        <w:right w:val="none" w:sz="0" w:space="0" w:color="auto"/>
      </w:divBdr>
    </w:div>
    <w:div w:id="218057611">
      <w:bodyDiv w:val="1"/>
      <w:marLeft w:val="0"/>
      <w:marRight w:val="0"/>
      <w:marTop w:val="0"/>
      <w:marBottom w:val="0"/>
      <w:divBdr>
        <w:top w:val="none" w:sz="0" w:space="0" w:color="auto"/>
        <w:left w:val="none" w:sz="0" w:space="0" w:color="auto"/>
        <w:bottom w:val="none" w:sz="0" w:space="0" w:color="auto"/>
        <w:right w:val="none" w:sz="0" w:space="0" w:color="auto"/>
      </w:divBdr>
    </w:div>
    <w:div w:id="249772540">
      <w:bodyDiv w:val="1"/>
      <w:marLeft w:val="0"/>
      <w:marRight w:val="0"/>
      <w:marTop w:val="0"/>
      <w:marBottom w:val="0"/>
      <w:divBdr>
        <w:top w:val="none" w:sz="0" w:space="0" w:color="auto"/>
        <w:left w:val="none" w:sz="0" w:space="0" w:color="auto"/>
        <w:bottom w:val="none" w:sz="0" w:space="0" w:color="auto"/>
        <w:right w:val="none" w:sz="0" w:space="0" w:color="auto"/>
      </w:divBdr>
    </w:div>
    <w:div w:id="414402713">
      <w:bodyDiv w:val="1"/>
      <w:marLeft w:val="0"/>
      <w:marRight w:val="0"/>
      <w:marTop w:val="0"/>
      <w:marBottom w:val="0"/>
      <w:divBdr>
        <w:top w:val="none" w:sz="0" w:space="0" w:color="auto"/>
        <w:left w:val="none" w:sz="0" w:space="0" w:color="auto"/>
        <w:bottom w:val="none" w:sz="0" w:space="0" w:color="auto"/>
        <w:right w:val="none" w:sz="0" w:space="0" w:color="auto"/>
      </w:divBdr>
    </w:div>
    <w:div w:id="424500704">
      <w:bodyDiv w:val="1"/>
      <w:marLeft w:val="0"/>
      <w:marRight w:val="0"/>
      <w:marTop w:val="0"/>
      <w:marBottom w:val="0"/>
      <w:divBdr>
        <w:top w:val="none" w:sz="0" w:space="0" w:color="auto"/>
        <w:left w:val="none" w:sz="0" w:space="0" w:color="auto"/>
        <w:bottom w:val="none" w:sz="0" w:space="0" w:color="auto"/>
        <w:right w:val="none" w:sz="0" w:space="0" w:color="auto"/>
      </w:divBdr>
    </w:div>
    <w:div w:id="464928514">
      <w:bodyDiv w:val="1"/>
      <w:marLeft w:val="0"/>
      <w:marRight w:val="0"/>
      <w:marTop w:val="0"/>
      <w:marBottom w:val="0"/>
      <w:divBdr>
        <w:top w:val="none" w:sz="0" w:space="0" w:color="auto"/>
        <w:left w:val="none" w:sz="0" w:space="0" w:color="auto"/>
        <w:bottom w:val="none" w:sz="0" w:space="0" w:color="auto"/>
        <w:right w:val="none" w:sz="0" w:space="0" w:color="auto"/>
      </w:divBdr>
    </w:div>
    <w:div w:id="474494107">
      <w:bodyDiv w:val="1"/>
      <w:marLeft w:val="0"/>
      <w:marRight w:val="0"/>
      <w:marTop w:val="0"/>
      <w:marBottom w:val="0"/>
      <w:divBdr>
        <w:top w:val="none" w:sz="0" w:space="0" w:color="auto"/>
        <w:left w:val="none" w:sz="0" w:space="0" w:color="auto"/>
        <w:bottom w:val="none" w:sz="0" w:space="0" w:color="auto"/>
        <w:right w:val="none" w:sz="0" w:space="0" w:color="auto"/>
      </w:divBdr>
    </w:div>
    <w:div w:id="493183077">
      <w:bodyDiv w:val="1"/>
      <w:marLeft w:val="0"/>
      <w:marRight w:val="0"/>
      <w:marTop w:val="0"/>
      <w:marBottom w:val="0"/>
      <w:divBdr>
        <w:top w:val="none" w:sz="0" w:space="0" w:color="auto"/>
        <w:left w:val="none" w:sz="0" w:space="0" w:color="auto"/>
        <w:bottom w:val="none" w:sz="0" w:space="0" w:color="auto"/>
        <w:right w:val="none" w:sz="0" w:space="0" w:color="auto"/>
      </w:divBdr>
    </w:div>
    <w:div w:id="537620813">
      <w:bodyDiv w:val="1"/>
      <w:marLeft w:val="0"/>
      <w:marRight w:val="0"/>
      <w:marTop w:val="0"/>
      <w:marBottom w:val="0"/>
      <w:divBdr>
        <w:top w:val="none" w:sz="0" w:space="0" w:color="auto"/>
        <w:left w:val="none" w:sz="0" w:space="0" w:color="auto"/>
        <w:bottom w:val="none" w:sz="0" w:space="0" w:color="auto"/>
        <w:right w:val="none" w:sz="0" w:space="0" w:color="auto"/>
      </w:divBdr>
    </w:div>
    <w:div w:id="724724498">
      <w:bodyDiv w:val="1"/>
      <w:marLeft w:val="0"/>
      <w:marRight w:val="0"/>
      <w:marTop w:val="0"/>
      <w:marBottom w:val="0"/>
      <w:divBdr>
        <w:top w:val="none" w:sz="0" w:space="0" w:color="auto"/>
        <w:left w:val="none" w:sz="0" w:space="0" w:color="auto"/>
        <w:bottom w:val="none" w:sz="0" w:space="0" w:color="auto"/>
        <w:right w:val="none" w:sz="0" w:space="0" w:color="auto"/>
      </w:divBdr>
    </w:div>
    <w:div w:id="786661066">
      <w:bodyDiv w:val="1"/>
      <w:marLeft w:val="0"/>
      <w:marRight w:val="0"/>
      <w:marTop w:val="0"/>
      <w:marBottom w:val="0"/>
      <w:divBdr>
        <w:top w:val="none" w:sz="0" w:space="0" w:color="auto"/>
        <w:left w:val="none" w:sz="0" w:space="0" w:color="auto"/>
        <w:bottom w:val="none" w:sz="0" w:space="0" w:color="auto"/>
        <w:right w:val="none" w:sz="0" w:space="0" w:color="auto"/>
      </w:divBdr>
    </w:div>
    <w:div w:id="835263993">
      <w:bodyDiv w:val="1"/>
      <w:marLeft w:val="0"/>
      <w:marRight w:val="0"/>
      <w:marTop w:val="0"/>
      <w:marBottom w:val="0"/>
      <w:divBdr>
        <w:top w:val="none" w:sz="0" w:space="0" w:color="auto"/>
        <w:left w:val="none" w:sz="0" w:space="0" w:color="auto"/>
        <w:bottom w:val="none" w:sz="0" w:space="0" w:color="auto"/>
        <w:right w:val="none" w:sz="0" w:space="0" w:color="auto"/>
      </w:divBdr>
    </w:div>
    <w:div w:id="1020934963">
      <w:bodyDiv w:val="1"/>
      <w:marLeft w:val="0"/>
      <w:marRight w:val="0"/>
      <w:marTop w:val="0"/>
      <w:marBottom w:val="0"/>
      <w:divBdr>
        <w:top w:val="none" w:sz="0" w:space="0" w:color="auto"/>
        <w:left w:val="none" w:sz="0" w:space="0" w:color="auto"/>
        <w:bottom w:val="none" w:sz="0" w:space="0" w:color="auto"/>
        <w:right w:val="none" w:sz="0" w:space="0" w:color="auto"/>
      </w:divBdr>
    </w:div>
    <w:div w:id="1049569744">
      <w:bodyDiv w:val="1"/>
      <w:marLeft w:val="0"/>
      <w:marRight w:val="0"/>
      <w:marTop w:val="0"/>
      <w:marBottom w:val="0"/>
      <w:divBdr>
        <w:top w:val="none" w:sz="0" w:space="0" w:color="auto"/>
        <w:left w:val="none" w:sz="0" w:space="0" w:color="auto"/>
        <w:bottom w:val="none" w:sz="0" w:space="0" w:color="auto"/>
        <w:right w:val="none" w:sz="0" w:space="0" w:color="auto"/>
      </w:divBdr>
    </w:div>
    <w:div w:id="1381444237">
      <w:bodyDiv w:val="1"/>
      <w:marLeft w:val="0"/>
      <w:marRight w:val="0"/>
      <w:marTop w:val="0"/>
      <w:marBottom w:val="0"/>
      <w:divBdr>
        <w:top w:val="none" w:sz="0" w:space="0" w:color="auto"/>
        <w:left w:val="none" w:sz="0" w:space="0" w:color="auto"/>
        <w:bottom w:val="none" w:sz="0" w:space="0" w:color="auto"/>
        <w:right w:val="none" w:sz="0" w:space="0" w:color="auto"/>
      </w:divBdr>
    </w:div>
    <w:div w:id="1587301217">
      <w:bodyDiv w:val="1"/>
      <w:marLeft w:val="0"/>
      <w:marRight w:val="0"/>
      <w:marTop w:val="0"/>
      <w:marBottom w:val="0"/>
      <w:divBdr>
        <w:top w:val="none" w:sz="0" w:space="0" w:color="auto"/>
        <w:left w:val="none" w:sz="0" w:space="0" w:color="auto"/>
        <w:bottom w:val="none" w:sz="0" w:space="0" w:color="auto"/>
        <w:right w:val="none" w:sz="0" w:space="0" w:color="auto"/>
      </w:divBdr>
    </w:div>
    <w:div w:id="1737970786">
      <w:bodyDiv w:val="1"/>
      <w:marLeft w:val="0"/>
      <w:marRight w:val="0"/>
      <w:marTop w:val="0"/>
      <w:marBottom w:val="0"/>
      <w:divBdr>
        <w:top w:val="none" w:sz="0" w:space="0" w:color="auto"/>
        <w:left w:val="none" w:sz="0" w:space="0" w:color="auto"/>
        <w:bottom w:val="none" w:sz="0" w:space="0" w:color="auto"/>
        <w:right w:val="none" w:sz="0" w:space="0" w:color="auto"/>
      </w:divBdr>
    </w:div>
    <w:div w:id="1798062659">
      <w:bodyDiv w:val="1"/>
      <w:marLeft w:val="0"/>
      <w:marRight w:val="0"/>
      <w:marTop w:val="0"/>
      <w:marBottom w:val="0"/>
      <w:divBdr>
        <w:top w:val="none" w:sz="0" w:space="0" w:color="auto"/>
        <w:left w:val="none" w:sz="0" w:space="0" w:color="auto"/>
        <w:bottom w:val="none" w:sz="0" w:space="0" w:color="auto"/>
        <w:right w:val="none" w:sz="0" w:space="0" w:color="auto"/>
      </w:divBdr>
    </w:div>
    <w:div w:id="1899048234">
      <w:bodyDiv w:val="1"/>
      <w:marLeft w:val="0"/>
      <w:marRight w:val="0"/>
      <w:marTop w:val="0"/>
      <w:marBottom w:val="0"/>
      <w:divBdr>
        <w:top w:val="none" w:sz="0" w:space="0" w:color="auto"/>
        <w:left w:val="none" w:sz="0" w:space="0" w:color="auto"/>
        <w:bottom w:val="none" w:sz="0" w:space="0" w:color="auto"/>
        <w:right w:val="none" w:sz="0" w:space="0" w:color="auto"/>
      </w:divBdr>
    </w:div>
    <w:div w:id="1922982983">
      <w:bodyDiv w:val="1"/>
      <w:marLeft w:val="0"/>
      <w:marRight w:val="0"/>
      <w:marTop w:val="0"/>
      <w:marBottom w:val="0"/>
      <w:divBdr>
        <w:top w:val="none" w:sz="0" w:space="0" w:color="auto"/>
        <w:left w:val="none" w:sz="0" w:space="0" w:color="auto"/>
        <w:bottom w:val="none" w:sz="0" w:space="0" w:color="auto"/>
        <w:right w:val="none" w:sz="0" w:space="0" w:color="auto"/>
      </w:divBdr>
    </w:div>
    <w:div w:id="2079285480">
      <w:bodyDiv w:val="1"/>
      <w:marLeft w:val="0"/>
      <w:marRight w:val="0"/>
      <w:marTop w:val="0"/>
      <w:marBottom w:val="0"/>
      <w:divBdr>
        <w:top w:val="none" w:sz="0" w:space="0" w:color="auto"/>
        <w:left w:val="none" w:sz="0" w:space="0" w:color="auto"/>
        <w:bottom w:val="none" w:sz="0" w:space="0" w:color="auto"/>
        <w:right w:val="none" w:sz="0" w:space="0" w:color="auto"/>
      </w:divBdr>
    </w:div>
    <w:div w:id="2136017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225-successful-futures-en.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9832B5-F9B5-4076-A614-48FEF30425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5301</Words>
  <Characters>30219</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John</dc:creator>
  <cp:keywords/>
  <dc:description/>
  <cp:lastModifiedBy>Angharad John</cp:lastModifiedBy>
  <cp:revision>2</cp:revision>
  <dcterms:created xsi:type="dcterms:W3CDTF">2019-03-04T21:58:00Z</dcterms:created>
  <dcterms:modified xsi:type="dcterms:W3CDTF">2019-03-04T21:58:00Z</dcterms:modified>
</cp:coreProperties>
</file>