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FF37" w14:textId="77777777" w:rsidR="0012248E" w:rsidRDefault="0012248E">
      <w:pPr>
        <w:rPr>
          <w:rFonts w:ascii="Arial" w:hAnsi="Arial" w:cs="Arial"/>
        </w:rPr>
      </w:pPr>
    </w:p>
    <w:p w14:paraId="6873A4F5" w14:textId="77777777" w:rsidR="0012248E" w:rsidRDefault="0012248E">
      <w:pPr>
        <w:rPr>
          <w:rFonts w:ascii="Arial" w:hAnsi="Arial" w:cs="Arial"/>
        </w:rPr>
      </w:pPr>
    </w:p>
    <w:p w14:paraId="18626DA4" w14:textId="77777777" w:rsidR="0012248E" w:rsidRDefault="0012248E">
      <w:pPr>
        <w:rPr>
          <w:rFonts w:ascii="Arial" w:hAnsi="Arial" w:cs="Arial"/>
        </w:rPr>
      </w:pPr>
    </w:p>
    <w:p w14:paraId="2499371A" w14:textId="77777777" w:rsidR="0012248E" w:rsidRDefault="0012248E">
      <w:pPr>
        <w:rPr>
          <w:rFonts w:ascii="Arial" w:hAnsi="Arial" w:cs="Arial"/>
        </w:rPr>
      </w:pPr>
    </w:p>
    <w:p w14:paraId="4D7A2AB2" w14:textId="77777777" w:rsidR="0012248E" w:rsidRDefault="0012248E">
      <w:pPr>
        <w:rPr>
          <w:rFonts w:ascii="Arial" w:hAnsi="Arial" w:cs="Arial"/>
        </w:rPr>
      </w:pPr>
    </w:p>
    <w:p w14:paraId="307563BF" w14:textId="77777777" w:rsidR="0012248E" w:rsidRDefault="0012248E">
      <w:pPr>
        <w:rPr>
          <w:rFonts w:ascii="Arial" w:hAnsi="Arial" w:cs="Arial"/>
        </w:rPr>
      </w:pPr>
    </w:p>
    <w:p w14:paraId="6E5EDC9E" w14:textId="77777777" w:rsidR="0012248E" w:rsidRDefault="0012248E">
      <w:pPr>
        <w:rPr>
          <w:rFonts w:ascii="Arial" w:hAnsi="Arial" w:cs="Arial"/>
        </w:rPr>
      </w:pPr>
    </w:p>
    <w:p w14:paraId="3CD228B7" w14:textId="77777777" w:rsidR="0012248E" w:rsidRPr="007D4A11" w:rsidRDefault="0012248E">
      <w:pPr>
        <w:rPr>
          <w:rFonts w:ascii="Arial" w:hAnsi="Arial" w:cs="Arial"/>
          <w:sz w:val="32"/>
          <w:szCs w:val="32"/>
        </w:rPr>
      </w:pPr>
    </w:p>
    <w:p w14:paraId="38A35659" w14:textId="5FC51C35" w:rsidR="0012248E" w:rsidRPr="007D4A11" w:rsidRDefault="0012248E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  <w:t xml:space="preserve">BA (Hons) International Hotel Management </w:t>
      </w:r>
    </w:p>
    <w:p w14:paraId="27AFD188" w14:textId="77777777" w:rsidR="00952B96" w:rsidRPr="007D4A11" w:rsidRDefault="00952B96" w:rsidP="00952B96">
      <w:pPr>
        <w:jc w:val="center"/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</w:pPr>
    </w:p>
    <w:p w14:paraId="6D346819" w14:textId="77777777" w:rsidR="0012248E" w:rsidRPr="007D4A11" w:rsidRDefault="0012248E" w:rsidP="00952B96">
      <w:pPr>
        <w:jc w:val="center"/>
        <w:rPr>
          <w:rFonts w:ascii="Arial" w:eastAsia="Times New Roman" w:hAnsi="Arial" w:cs="Arial"/>
          <w:color w:val="000000"/>
          <w:kern w:val="0"/>
          <w:sz w:val="44"/>
          <w:szCs w:val="44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4"/>
          <w:szCs w:val="44"/>
          <w:lang w:eastAsia="en-GB"/>
          <w14:ligatures w14:val="none"/>
        </w:rPr>
        <w:t>BMIH6007</w:t>
      </w:r>
    </w:p>
    <w:p w14:paraId="0E8A8A23" w14:textId="77777777" w:rsidR="0012248E" w:rsidRPr="007D4A11" w:rsidRDefault="0012248E" w:rsidP="00952B96">
      <w:pPr>
        <w:jc w:val="center"/>
        <w:rPr>
          <w:rFonts w:ascii="Arial" w:eastAsia="Times New Roman" w:hAnsi="Arial" w:cs="Arial"/>
          <w:color w:val="000000"/>
          <w:kern w:val="0"/>
          <w:sz w:val="44"/>
          <w:szCs w:val="44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4"/>
          <w:szCs w:val="44"/>
          <w:lang w:eastAsia="en-GB"/>
          <w14:ligatures w14:val="none"/>
        </w:rPr>
        <w:t>International Meetings Management</w:t>
      </w:r>
    </w:p>
    <w:p w14:paraId="73E20859" w14:textId="77777777" w:rsidR="0012248E" w:rsidRPr="007D4A11" w:rsidRDefault="0012248E" w:rsidP="00952B96">
      <w:pPr>
        <w:jc w:val="center"/>
        <w:rPr>
          <w:rFonts w:ascii="Arial" w:eastAsia="Times New Roman" w:hAnsi="Arial" w:cs="Arial"/>
          <w:color w:val="000000"/>
          <w:kern w:val="0"/>
          <w:sz w:val="44"/>
          <w:szCs w:val="44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4"/>
          <w:szCs w:val="44"/>
          <w:lang w:eastAsia="en-GB"/>
          <w14:ligatures w14:val="none"/>
        </w:rPr>
        <w:t>for the</w:t>
      </w:r>
    </w:p>
    <w:p w14:paraId="1F57720C" w14:textId="5FD6EBA1" w:rsidR="00952B96" w:rsidRPr="007D4A11" w:rsidRDefault="0012248E" w:rsidP="007D4A11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4"/>
          <w:szCs w:val="44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4"/>
          <w:szCs w:val="44"/>
          <w:lang w:eastAsia="en-GB"/>
          <w14:ligatures w14:val="none"/>
        </w:rPr>
        <w:t>Hotel Industry</w:t>
      </w:r>
    </w:p>
    <w:p w14:paraId="3158399F" w14:textId="77777777" w:rsidR="0012248E" w:rsidRPr="007D4A11" w:rsidRDefault="0012248E" w:rsidP="00952B96">
      <w:pPr>
        <w:jc w:val="center"/>
        <w:rPr>
          <w:rFonts w:ascii="Arial" w:eastAsia="Times New Roman" w:hAnsi="Arial" w:cs="Arial"/>
          <w:color w:val="000000"/>
          <w:kern w:val="0"/>
          <w:sz w:val="44"/>
          <w:szCs w:val="44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4"/>
          <w:szCs w:val="44"/>
          <w:lang w:eastAsia="en-GB"/>
          <w14:ligatures w14:val="none"/>
        </w:rPr>
        <w:t>LEVEL 6</w:t>
      </w:r>
    </w:p>
    <w:p w14:paraId="20A76886" w14:textId="77777777" w:rsidR="0012248E" w:rsidRDefault="0012248E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Winter Term 2025</w:t>
      </w:r>
    </w:p>
    <w:p w14:paraId="028E2B4D" w14:textId="77777777" w:rsidR="007D4A11" w:rsidRDefault="007D4A11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664DFF27" w14:textId="77777777" w:rsidR="007D4A11" w:rsidRDefault="007D4A11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651F4D38" w14:textId="77777777" w:rsidR="007D4A11" w:rsidRPr="007D4A11" w:rsidRDefault="007D4A11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</w:pPr>
    </w:p>
    <w:p w14:paraId="0F320351" w14:textId="0487EEA8" w:rsidR="007D4A11" w:rsidRDefault="007D4A11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  <w:t>CULTURAL INTELLIGENCE IN GLOBAL BUSINESS CONFERENCE</w:t>
      </w:r>
    </w:p>
    <w:p w14:paraId="3E0C54A2" w14:textId="3FEEA4AE" w:rsidR="007D4A11" w:rsidRDefault="007D4A11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  <w:t>ISTANBUL, TURKEY</w:t>
      </w:r>
    </w:p>
    <w:p w14:paraId="6098E5F1" w14:textId="77777777" w:rsidR="007D4A11" w:rsidRDefault="007D4A11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</w:pPr>
    </w:p>
    <w:p w14:paraId="590D6390" w14:textId="77777777" w:rsidR="007D4A11" w:rsidRPr="007D4A11" w:rsidRDefault="007D4A11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</w:pPr>
    </w:p>
    <w:p w14:paraId="3A8B878E" w14:textId="77777777" w:rsidR="007D4A11" w:rsidRPr="007D4A11" w:rsidRDefault="007D4A11" w:rsidP="00952B96">
      <w:pPr>
        <w:jc w:val="center"/>
        <w:rPr>
          <w:rFonts w:ascii="Arial" w:eastAsia="Times New Roman" w:hAnsi="Arial" w:cs="Arial"/>
          <w:color w:val="000000"/>
          <w:kern w:val="0"/>
          <w:sz w:val="40"/>
          <w:szCs w:val="40"/>
          <w:lang w:eastAsia="en-GB"/>
          <w14:ligatures w14:val="none"/>
        </w:rPr>
      </w:pPr>
    </w:p>
    <w:p w14:paraId="51619566" w14:textId="77777777" w:rsidR="0012248E" w:rsidRPr="007D4A11" w:rsidRDefault="0012248E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Module Lead</w:t>
      </w:r>
      <w:r w:rsidRPr="007D4A11"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  <w:t xml:space="preserve">: </w:t>
      </w:r>
      <w:r w:rsidRPr="007D4A11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Kathryn Flynn</w:t>
      </w:r>
    </w:p>
    <w:p w14:paraId="7B6BD50B" w14:textId="77777777" w:rsidR="00952B96" w:rsidRPr="007D4A11" w:rsidRDefault="00952B96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08977C7E" w14:textId="77777777" w:rsidR="00952B96" w:rsidRPr="007D4A11" w:rsidRDefault="00952B96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0DE82D0D" w14:textId="77777777" w:rsidR="00952B96" w:rsidRPr="007D4A11" w:rsidRDefault="00952B96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SHABANA BEGUM</w:t>
      </w:r>
    </w:p>
    <w:p w14:paraId="1F150293" w14:textId="77777777" w:rsidR="00952B96" w:rsidRPr="007D4A11" w:rsidRDefault="00952B96" w:rsidP="00952B96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 w:rsidRPr="007D4A11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2223853@student.uwtsd.ac.uk</w:t>
      </w:r>
    </w:p>
    <w:p w14:paraId="3D2FFCAF" w14:textId="77777777" w:rsidR="00952B96" w:rsidRPr="0012248E" w:rsidRDefault="00952B96" w:rsidP="00952B96">
      <w:pPr>
        <w:jc w:val="center"/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</w:pPr>
    </w:p>
    <w:p w14:paraId="58F2C3C6" w14:textId="77777777" w:rsidR="0012248E" w:rsidRDefault="0012248E">
      <w:pPr>
        <w:rPr>
          <w:rFonts w:ascii="Arial" w:hAnsi="Arial" w:cs="Arial"/>
        </w:rPr>
      </w:pPr>
    </w:p>
    <w:p w14:paraId="1A572F85" w14:textId="38076F35" w:rsidR="0059540A" w:rsidRDefault="0012248E">
      <w:pPr>
        <w:rPr>
          <w:rFonts w:ascii="Arial" w:hAnsi="Arial" w:cs="Arial"/>
        </w:rPr>
      </w:pPr>
      <w:r w:rsidRPr="0012248E">
        <w:rPr>
          <w:rFonts w:ascii="Arial" w:hAnsi="Arial" w:cs="Arial"/>
          <w:noProof/>
        </w:rPr>
        <w:lastRenderedPageBreak/>
        <w:drawing>
          <wp:inline distT="0" distB="0" distL="0" distR="0" wp14:anchorId="53565FF2" wp14:editId="50F4C26D">
            <wp:extent cx="5761672" cy="3240741"/>
            <wp:effectExtent l="0" t="0" r="4445" b="0"/>
            <wp:docPr id="733198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1987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95864" cy="3259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09D7" w:rsidRPr="0012248E">
        <w:rPr>
          <w:rFonts w:ascii="Arial" w:hAnsi="Arial" w:cs="Arial"/>
          <w:noProof/>
        </w:rPr>
        <w:drawing>
          <wp:inline distT="0" distB="0" distL="0" distR="0" wp14:anchorId="10421C86" wp14:editId="1497F431">
            <wp:extent cx="5728335" cy="3221990"/>
            <wp:effectExtent l="0" t="0" r="0" b="3810"/>
            <wp:docPr id="270933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93378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09D7">
        <w:rPr>
          <w:rFonts w:ascii="Arial" w:hAnsi="Arial" w:cs="Arial"/>
          <w:noProof/>
        </w:rPr>
        <w:lastRenderedPageBreak/>
        <w:drawing>
          <wp:inline distT="0" distB="0" distL="0" distR="0" wp14:anchorId="4D0E2E8A" wp14:editId="2445806A">
            <wp:extent cx="5728335" cy="3226435"/>
            <wp:effectExtent l="0" t="0" r="0" b="0"/>
            <wp:docPr id="301210781" name="Picture 2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210781" name="Picture 2" descr="A close-up of a documen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09D7">
        <w:rPr>
          <w:rFonts w:ascii="Arial" w:hAnsi="Arial" w:cs="Arial"/>
          <w:noProof/>
        </w:rPr>
        <w:drawing>
          <wp:inline distT="0" distB="0" distL="0" distR="0" wp14:anchorId="156D520C" wp14:editId="4FBD17C3">
            <wp:extent cx="5728335" cy="3200400"/>
            <wp:effectExtent l="0" t="0" r="0" b="0"/>
            <wp:docPr id="16062602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260259" name="Picture 160626025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09D7">
        <w:rPr>
          <w:rFonts w:ascii="Arial" w:hAnsi="Arial" w:cs="Arial"/>
          <w:noProof/>
        </w:rPr>
        <w:lastRenderedPageBreak/>
        <w:drawing>
          <wp:inline distT="0" distB="0" distL="0" distR="0" wp14:anchorId="64209C4C" wp14:editId="525CDDFD">
            <wp:extent cx="5728335" cy="3195320"/>
            <wp:effectExtent l="0" t="0" r="0" b="5080"/>
            <wp:docPr id="298541400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541400" name="Picture 4" descr="A screenshot of a compu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09D7">
        <w:rPr>
          <w:rFonts w:ascii="Arial" w:hAnsi="Arial" w:cs="Arial"/>
          <w:noProof/>
        </w:rPr>
        <w:drawing>
          <wp:inline distT="0" distB="0" distL="0" distR="0" wp14:anchorId="3F3A6B1B" wp14:editId="247FB559">
            <wp:extent cx="5728335" cy="3198495"/>
            <wp:effectExtent l="0" t="0" r="0" b="1905"/>
            <wp:docPr id="34853648" name="Picture 5" descr="A close-up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53648" name="Picture 5" descr="A close-up of a building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248E">
        <w:rPr>
          <w:rFonts w:ascii="Arial" w:hAnsi="Arial" w:cs="Arial"/>
          <w:noProof/>
        </w:rPr>
        <w:lastRenderedPageBreak/>
        <w:drawing>
          <wp:inline distT="0" distB="0" distL="0" distR="0" wp14:anchorId="70DAF304" wp14:editId="286ED03C">
            <wp:extent cx="5728335" cy="3221990"/>
            <wp:effectExtent l="0" t="0" r="0" b="3810"/>
            <wp:docPr id="9031068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1068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248E">
        <w:rPr>
          <w:rFonts w:ascii="Arial" w:hAnsi="Arial" w:cs="Arial"/>
          <w:noProof/>
        </w:rPr>
        <w:drawing>
          <wp:inline distT="0" distB="0" distL="0" distR="0" wp14:anchorId="792035CE" wp14:editId="3A1FF5F1">
            <wp:extent cx="5728335" cy="3221990"/>
            <wp:effectExtent l="0" t="0" r="0" b="3810"/>
            <wp:docPr id="2025147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1474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248E">
        <w:rPr>
          <w:rFonts w:ascii="Arial" w:hAnsi="Arial" w:cs="Arial"/>
          <w:noProof/>
        </w:rPr>
        <w:lastRenderedPageBreak/>
        <w:drawing>
          <wp:inline distT="0" distB="0" distL="0" distR="0" wp14:anchorId="2AAD0290" wp14:editId="64FA2F93">
            <wp:extent cx="5728335" cy="3221990"/>
            <wp:effectExtent l="0" t="0" r="0" b="3810"/>
            <wp:docPr id="17281033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10332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248E">
        <w:rPr>
          <w:rFonts w:ascii="Arial" w:hAnsi="Arial" w:cs="Arial"/>
          <w:noProof/>
        </w:rPr>
        <w:drawing>
          <wp:inline distT="0" distB="0" distL="0" distR="0" wp14:anchorId="3607D297" wp14:editId="26D21B55">
            <wp:extent cx="5728335" cy="3221990"/>
            <wp:effectExtent l="0" t="0" r="0" b="3810"/>
            <wp:docPr id="1148182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18299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248E">
        <w:rPr>
          <w:rFonts w:ascii="Arial" w:hAnsi="Arial" w:cs="Arial"/>
          <w:noProof/>
        </w:rPr>
        <w:lastRenderedPageBreak/>
        <w:drawing>
          <wp:inline distT="0" distB="0" distL="0" distR="0" wp14:anchorId="78FAFE40" wp14:editId="5AA587C8">
            <wp:extent cx="5728335" cy="3221990"/>
            <wp:effectExtent l="0" t="0" r="0" b="3810"/>
            <wp:docPr id="9885373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53731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248E">
        <w:rPr>
          <w:rFonts w:ascii="Arial" w:hAnsi="Arial" w:cs="Arial"/>
          <w:noProof/>
        </w:rPr>
        <w:drawing>
          <wp:inline distT="0" distB="0" distL="0" distR="0" wp14:anchorId="2DEBE7EA" wp14:editId="373B3A5B">
            <wp:extent cx="5728335" cy="3221990"/>
            <wp:effectExtent l="0" t="0" r="0" b="3810"/>
            <wp:docPr id="1105002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00242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248E">
        <w:rPr>
          <w:rFonts w:ascii="Arial" w:hAnsi="Arial" w:cs="Arial"/>
          <w:noProof/>
        </w:rPr>
        <w:lastRenderedPageBreak/>
        <w:drawing>
          <wp:inline distT="0" distB="0" distL="0" distR="0" wp14:anchorId="46032646" wp14:editId="0F031001">
            <wp:extent cx="5728335" cy="3221990"/>
            <wp:effectExtent l="0" t="0" r="0" b="3810"/>
            <wp:docPr id="1915684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68427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285FE" w14:textId="77777777" w:rsidR="0012248E" w:rsidRDefault="0012248E">
      <w:pPr>
        <w:rPr>
          <w:rFonts w:ascii="Arial" w:hAnsi="Arial" w:cs="Arial"/>
        </w:rPr>
      </w:pPr>
    </w:p>
    <w:p w14:paraId="5087FC7B" w14:textId="77777777" w:rsidR="0012248E" w:rsidRDefault="0012248E">
      <w:pPr>
        <w:rPr>
          <w:rFonts w:ascii="Arial" w:hAnsi="Arial" w:cs="Arial"/>
        </w:rPr>
      </w:pPr>
    </w:p>
    <w:p w14:paraId="3E8BC404" w14:textId="4200E4E4" w:rsidR="0012248E" w:rsidRDefault="0012248E">
      <w:pPr>
        <w:rPr>
          <w:rFonts w:ascii="Arial" w:hAnsi="Arial" w:cs="Arial"/>
        </w:rPr>
      </w:pPr>
      <w:r>
        <w:rPr>
          <w:rFonts w:ascii="Arial" w:hAnsi="Arial" w:cs="Arial"/>
        </w:rPr>
        <w:t>Reference list:</w:t>
      </w:r>
    </w:p>
    <w:p w14:paraId="421C7CB1" w14:textId="77777777" w:rsidR="0012248E" w:rsidRDefault="0012248E" w:rsidP="0012248E">
      <w:pPr>
        <w:spacing w:before="240" w:line="360" w:lineRule="auto"/>
        <w:rPr>
          <w:rFonts w:ascii="Arial" w:hAnsi="Arial" w:cs="Arial"/>
        </w:rPr>
      </w:pPr>
    </w:p>
    <w:p w14:paraId="5A79568E" w14:textId="77777777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Ang, S. and Van Dyne, L. (2015) </w:t>
      </w:r>
      <w:r w:rsidRPr="0012248E">
        <w:rPr>
          <w:rFonts w:ascii="Arial" w:hAnsi="Arial" w:cs="Arial"/>
          <w:i/>
          <w:iCs/>
        </w:rPr>
        <w:t>Handbook of cultural intelligence: Theory, measurement, and applications</w:t>
      </w:r>
      <w:r w:rsidRPr="0012248E">
        <w:rPr>
          <w:rFonts w:ascii="Arial" w:hAnsi="Arial" w:cs="Arial"/>
        </w:rPr>
        <w:t>. 2nd edn. New York: Routledge.</w:t>
      </w:r>
    </w:p>
    <w:p w14:paraId="7BFA7274" w14:textId="48E6626A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Beech, J., Kaiser, S., and Kaspar, R. (2014) </w:t>
      </w:r>
      <w:r w:rsidRPr="0012248E">
        <w:rPr>
          <w:rFonts w:ascii="Arial" w:hAnsi="Arial" w:cs="Arial"/>
          <w:i/>
          <w:iCs/>
        </w:rPr>
        <w:t>Business of events management</w:t>
      </w:r>
      <w:r w:rsidRPr="0012248E">
        <w:rPr>
          <w:rFonts w:ascii="Arial" w:hAnsi="Arial" w:cs="Arial"/>
        </w:rPr>
        <w:t>. 2nd edn. London: Pearson.</w:t>
      </w:r>
    </w:p>
    <w:p w14:paraId="5205C96C" w14:textId="34B1B150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Bladen, C., Kennell, J., Abson, E., and Wilde, N. (2012) </w:t>
      </w:r>
      <w:r w:rsidRPr="0012248E">
        <w:rPr>
          <w:rFonts w:ascii="Arial" w:hAnsi="Arial" w:cs="Arial"/>
          <w:i/>
          <w:iCs/>
        </w:rPr>
        <w:t>Events management: An introduction</w:t>
      </w:r>
      <w:r w:rsidRPr="0012248E">
        <w:rPr>
          <w:rFonts w:ascii="Arial" w:hAnsi="Arial" w:cs="Arial"/>
        </w:rPr>
        <w:t>. Abingdon: Routledge.</w:t>
      </w:r>
    </w:p>
    <w:p w14:paraId="430D02AF" w14:textId="3603033A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Bowdin, G., Allen, J., O’Toole, W., Harris, R., and McDonnell, I. (2011) </w:t>
      </w:r>
      <w:r w:rsidRPr="0012248E">
        <w:rPr>
          <w:rFonts w:ascii="Arial" w:hAnsi="Arial" w:cs="Arial"/>
          <w:i/>
          <w:iCs/>
        </w:rPr>
        <w:t>Events management</w:t>
      </w:r>
      <w:r w:rsidRPr="0012248E">
        <w:rPr>
          <w:rFonts w:ascii="Arial" w:hAnsi="Arial" w:cs="Arial"/>
        </w:rPr>
        <w:t>. 3rd edn. Oxford: Elsevier.</w:t>
      </w:r>
    </w:p>
    <w:p w14:paraId="652CD43B" w14:textId="2D822FBC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Bowdin, G. A. J. (2006) </w:t>
      </w:r>
      <w:r w:rsidRPr="0012248E">
        <w:rPr>
          <w:rFonts w:ascii="Arial" w:hAnsi="Arial" w:cs="Arial"/>
          <w:i/>
          <w:iCs/>
        </w:rPr>
        <w:t>Events management</w:t>
      </w:r>
      <w:r w:rsidRPr="0012248E">
        <w:rPr>
          <w:rFonts w:ascii="Arial" w:hAnsi="Arial" w:cs="Arial"/>
        </w:rPr>
        <w:t>. 2nd edn. London: Butterworth-Heinemann.</w:t>
      </w:r>
    </w:p>
    <w:p w14:paraId="03D6C16A" w14:textId="3C3F8566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Getz, D. (2012) </w:t>
      </w:r>
      <w:r w:rsidRPr="0012248E">
        <w:rPr>
          <w:rFonts w:ascii="Arial" w:hAnsi="Arial" w:cs="Arial"/>
          <w:i/>
          <w:iCs/>
        </w:rPr>
        <w:t>Event studies: Theory, research and policy for planned events</w:t>
      </w:r>
      <w:r w:rsidRPr="0012248E">
        <w:rPr>
          <w:rFonts w:ascii="Arial" w:hAnsi="Arial" w:cs="Arial"/>
        </w:rPr>
        <w:t>. 2nd edn. London: Routledge.</w:t>
      </w:r>
    </w:p>
    <w:p w14:paraId="60C6BB26" w14:textId="1035C39E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Goldblatt, J. (2011) </w:t>
      </w:r>
      <w:r w:rsidRPr="0012248E">
        <w:rPr>
          <w:rFonts w:ascii="Arial" w:hAnsi="Arial" w:cs="Arial"/>
          <w:i/>
          <w:iCs/>
        </w:rPr>
        <w:t>Special events: A new generation and the next frontier</w:t>
      </w:r>
      <w:r w:rsidRPr="0012248E">
        <w:rPr>
          <w:rFonts w:ascii="Arial" w:hAnsi="Arial" w:cs="Arial"/>
        </w:rPr>
        <w:t>. 6th edn. Hoboken, NJ: Wiley.</w:t>
      </w:r>
    </w:p>
    <w:p w14:paraId="4306911F" w14:textId="3332E754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lastRenderedPageBreak/>
        <w:t xml:space="preserve">Harris, R. and McDonnell, I. (2012) </w:t>
      </w:r>
      <w:r w:rsidRPr="0012248E">
        <w:rPr>
          <w:rFonts w:ascii="Arial" w:hAnsi="Arial" w:cs="Arial"/>
          <w:i/>
          <w:iCs/>
        </w:rPr>
        <w:t>Festival and special event management</w:t>
      </w:r>
      <w:r w:rsidRPr="0012248E">
        <w:rPr>
          <w:rFonts w:ascii="Arial" w:hAnsi="Arial" w:cs="Arial"/>
        </w:rPr>
        <w:t>. 5th edn. Milton: Wiley.</w:t>
      </w:r>
    </w:p>
    <w:p w14:paraId="6DFA36D0" w14:textId="2EC600C3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Hofstede, G. (2010) </w:t>
      </w:r>
      <w:r w:rsidRPr="0012248E">
        <w:rPr>
          <w:rFonts w:ascii="Arial" w:hAnsi="Arial" w:cs="Arial"/>
          <w:i/>
          <w:iCs/>
        </w:rPr>
        <w:t>Cultures and organizations: Software of the mind</w:t>
      </w:r>
      <w:r w:rsidRPr="0012248E">
        <w:rPr>
          <w:rFonts w:ascii="Arial" w:hAnsi="Arial" w:cs="Arial"/>
        </w:rPr>
        <w:t>. 3rd edn. New York: McGraw-Hill.</w:t>
      </w:r>
    </w:p>
    <w:p w14:paraId="3315C0A0" w14:textId="1D7718A4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Kristiansen, E., Solem, B. A. A., Dille, T., and Houlihan, B. (2021) ‘Stakeholder management of temporary sport event organisations’, </w:t>
      </w:r>
      <w:r w:rsidRPr="0012248E">
        <w:rPr>
          <w:rFonts w:ascii="Arial" w:hAnsi="Arial" w:cs="Arial"/>
          <w:i/>
          <w:iCs/>
        </w:rPr>
        <w:t>Event Management</w:t>
      </w:r>
      <w:r w:rsidRPr="0012248E">
        <w:rPr>
          <w:rFonts w:ascii="Arial" w:hAnsi="Arial" w:cs="Arial"/>
        </w:rPr>
        <w:t xml:space="preserve">, 25(6), pp. 619–639. Available at: </w:t>
      </w:r>
      <w:hyperlink r:id="rId18" w:history="1">
        <w:r w:rsidRPr="0012248E">
          <w:rPr>
            <w:rStyle w:val="Hyperlink"/>
            <w:rFonts w:ascii="Arial" w:hAnsi="Arial" w:cs="Arial"/>
          </w:rPr>
          <w:t>https://doi.org/10.3727/152599521X16106577965080</w:t>
        </w:r>
      </w:hyperlink>
      <w:r w:rsidRPr="0012248E">
        <w:rPr>
          <w:rFonts w:ascii="Arial" w:hAnsi="Arial" w:cs="Arial"/>
        </w:rPr>
        <w:t>.</w:t>
      </w:r>
    </w:p>
    <w:p w14:paraId="648B85BA" w14:textId="07826F54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Livermore, D. (2011) </w:t>
      </w:r>
      <w:r w:rsidRPr="0012248E">
        <w:rPr>
          <w:rFonts w:ascii="Arial" w:hAnsi="Arial" w:cs="Arial"/>
          <w:i/>
          <w:iCs/>
        </w:rPr>
        <w:t>The cultural intelligence difference: Master the one skill you can’t do without in today’s global economy</w:t>
      </w:r>
      <w:r w:rsidRPr="0012248E">
        <w:rPr>
          <w:rFonts w:ascii="Arial" w:hAnsi="Arial" w:cs="Arial"/>
        </w:rPr>
        <w:t>. New York: American Management Association.</w:t>
      </w:r>
    </w:p>
    <w:p w14:paraId="579614F9" w14:textId="63E6BA93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Lynch, R. (2009) </w:t>
      </w:r>
      <w:r w:rsidRPr="0012248E">
        <w:rPr>
          <w:rFonts w:ascii="Arial" w:hAnsi="Arial" w:cs="Arial"/>
          <w:i/>
          <w:iCs/>
        </w:rPr>
        <w:t>Strategic management</w:t>
      </w:r>
      <w:r w:rsidRPr="0012248E">
        <w:rPr>
          <w:rFonts w:ascii="Arial" w:hAnsi="Arial" w:cs="Arial"/>
        </w:rPr>
        <w:t>. 5th edn. Harlow: Prentice Hall.</w:t>
      </w:r>
    </w:p>
    <w:p w14:paraId="33AF7D95" w14:textId="4BE33AE8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Quick, L. (2020) </w:t>
      </w:r>
      <w:r w:rsidRPr="0012248E">
        <w:rPr>
          <w:rFonts w:ascii="Arial" w:hAnsi="Arial" w:cs="Arial"/>
          <w:i/>
          <w:iCs/>
        </w:rPr>
        <w:t>Managing events: Real challenges, real outcomes</w:t>
      </w:r>
      <w:r w:rsidRPr="0012248E">
        <w:rPr>
          <w:rFonts w:ascii="Arial" w:hAnsi="Arial" w:cs="Arial"/>
        </w:rPr>
        <w:t>. London: Sage.</w:t>
      </w:r>
    </w:p>
    <w:p w14:paraId="6E7190E5" w14:textId="18F86830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Quinn, B. (2013) </w:t>
      </w:r>
      <w:r w:rsidRPr="0012248E">
        <w:rPr>
          <w:rFonts w:ascii="Arial" w:hAnsi="Arial" w:cs="Arial"/>
          <w:i/>
          <w:iCs/>
        </w:rPr>
        <w:t>Key concepts in event management</w:t>
      </w:r>
      <w:r w:rsidRPr="0012248E">
        <w:rPr>
          <w:rFonts w:ascii="Arial" w:hAnsi="Arial" w:cs="Arial"/>
        </w:rPr>
        <w:t>. London: Sage.</w:t>
      </w:r>
    </w:p>
    <w:p w14:paraId="15D0A43E" w14:textId="1BC7383C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Shone, A. and Parry, B. (2013) </w:t>
      </w:r>
      <w:r w:rsidRPr="0012248E">
        <w:rPr>
          <w:rFonts w:ascii="Arial" w:hAnsi="Arial" w:cs="Arial"/>
          <w:i/>
          <w:iCs/>
        </w:rPr>
        <w:t>Successful event management: A practical handbook</w:t>
      </w:r>
      <w:r w:rsidRPr="0012248E">
        <w:rPr>
          <w:rFonts w:ascii="Arial" w:hAnsi="Arial" w:cs="Arial"/>
        </w:rPr>
        <w:t>. 4th edn. Andover: Cengage Learning.</w:t>
      </w:r>
    </w:p>
    <w:p w14:paraId="0039AC87" w14:textId="4A9D2289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Trompenaars, F. and Hampden-Turner, C. (2012) </w:t>
      </w:r>
      <w:r w:rsidRPr="0012248E">
        <w:rPr>
          <w:rFonts w:ascii="Arial" w:hAnsi="Arial" w:cs="Arial"/>
          <w:i/>
          <w:iCs/>
        </w:rPr>
        <w:t>Riding the waves of culture: Understanding diversity in global business</w:t>
      </w:r>
      <w:r w:rsidRPr="0012248E">
        <w:rPr>
          <w:rFonts w:ascii="Arial" w:hAnsi="Arial" w:cs="Arial"/>
        </w:rPr>
        <w:t>. 3rd edn. New York: McGraw-Hill.</w:t>
      </w:r>
    </w:p>
    <w:p w14:paraId="3F9C6DE4" w14:textId="637DBC26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Cultural Intelligence Center (2025) </w:t>
      </w:r>
      <w:r w:rsidRPr="0012248E">
        <w:rPr>
          <w:rFonts w:ascii="Arial" w:hAnsi="Arial" w:cs="Arial"/>
          <w:i/>
          <w:iCs/>
        </w:rPr>
        <w:t>Improving cultural intelligence (CQ) for global business success</w:t>
      </w:r>
      <w:r w:rsidRPr="0012248E">
        <w:rPr>
          <w:rFonts w:ascii="Arial" w:hAnsi="Arial" w:cs="Arial"/>
        </w:rPr>
        <w:t xml:space="preserve">. Available at: </w:t>
      </w:r>
      <w:hyperlink r:id="rId19" w:history="1">
        <w:r w:rsidRPr="0012248E">
          <w:rPr>
            <w:rStyle w:val="Hyperlink"/>
            <w:rFonts w:ascii="Arial" w:hAnsi="Arial" w:cs="Arial"/>
          </w:rPr>
          <w:t>https://culturalq.com</w:t>
        </w:r>
      </w:hyperlink>
      <w:r w:rsidRPr="0012248E">
        <w:rPr>
          <w:rFonts w:ascii="Arial" w:hAnsi="Arial" w:cs="Arial"/>
        </w:rPr>
        <w:t>.</w:t>
      </w:r>
    </w:p>
    <w:p w14:paraId="6F309C2B" w14:textId="7B76A6D6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Country Navigator (2025) </w:t>
      </w:r>
      <w:r w:rsidRPr="0012248E">
        <w:rPr>
          <w:rFonts w:ascii="Arial" w:hAnsi="Arial" w:cs="Arial"/>
          <w:i/>
          <w:iCs/>
        </w:rPr>
        <w:t>Cultural intelligence training and global business adaptation</w:t>
      </w:r>
      <w:r w:rsidRPr="0012248E">
        <w:rPr>
          <w:rFonts w:ascii="Arial" w:hAnsi="Arial" w:cs="Arial"/>
        </w:rPr>
        <w:t xml:space="preserve">. Available at: </w:t>
      </w:r>
      <w:hyperlink r:id="rId20" w:history="1">
        <w:r w:rsidRPr="0012248E">
          <w:rPr>
            <w:rStyle w:val="Hyperlink"/>
            <w:rFonts w:ascii="Arial" w:hAnsi="Arial" w:cs="Arial"/>
          </w:rPr>
          <w:t>https://www.countrynavigator.com</w:t>
        </w:r>
      </w:hyperlink>
      <w:r w:rsidRPr="0012248E">
        <w:rPr>
          <w:rFonts w:ascii="Arial" w:hAnsi="Arial" w:cs="Arial"/>
        </w:rPr>
        <w:t>.</w:t>
      </w:r>
    </w:p>
    <w:p w14:paraId="36E40BC4" w14:textId="7BF85B15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Globaleyes (2025) </w:t>
      </w:r>
      <w:r w:rsidRPr="0012248E">
        <w:rPr>
          <w:rFonts w:ascii="Arial" w:hAnsi="Arial" w:cs="Arial"/>
          <w:i/>
          <w:iCs/>
        </w:rPr>
        <w:t>Enhancing global interactions through cultural intelligence training</w:t>
      </w:r>
      <w:r w:rsidRPr="0012248E">
        <w:rPr>
          <w:rFonts w:ascii="Arial" w:hAnsi="Arial" w:cs="Arial"/>
        </w:rPr>
        <w:t xml:space="preserve">. Available at: </w:t>
      </w:r>
      <w:hyperlink r:id="rId21" w:history="1">
        <w:r w:rsidRPr="0012248E">
          <w:rPr>
            <w:rStyle w:val="Hyperlink"/>
            <w:rFonts w:ascii="Arial" w:hAnsi="Arial" w:cs="Arial"/>
          </w:rPr>
          <w:t>https://www.uglobaleyes.com</w:t>
        </w:r>
      </w:hyperlink>
      <w:r w:rsidRPr="0012248E">
        <w:rPr>
          <w:rFonts w:ascii="Arial" w:hAnsi="Arial" w:cs="Arial"/>
        </w:rPr>
        <w:t>.</w:t>
      </w:r>
    </w:p>
    <w:p w14:paraId="65A4387D" w14:textId="40950AF8" w:rsidR="0012248E" w:rsidRPr="0012248E" w:rsidRDefault="0012248E" w:rsidP="0012248E">
      <w:pPr>
        <w:spacing w:before="240" w:line="360" w:lineRule="auto"/>
        <w:rPr>
          <w:rFonts w:ascii="Arial" w:hAnsi="Arial" w:cs="Arial"/>
        </w:rPr>
      </w:pPr>
      <w:r w:rsidRPr="0012248E">
        <w:rPr>
          <w:rFonts w:ascii="Arial" w:hAnsi="Arial" w:cs="Arial"/>
        </w:rPr>
        <w:t xml:space="preserve">Kempinski (2025) </w:t>
      </w:r>
      <w:r w:rsidRPr="0012248E">
        <w:rPr>
          <w:rFonts w:ascii="Arial" w:hAnsi="Arial" w:cs="Arial"/>
          <w:i/>
          <w:iCs/>
        </w:rPr>
        <w:t>Çırağan Palace Kempinski</w:t>
      </w:r>
      <w:r w:rsidRPr="0012248E">
        <w:rPr>
          <w:rFonts w:ascii="Arial" w:hAnsi="Arial" w:cs="Arial"/>
        </w:rPr>
        <w:t xml:space="preserve">. Available at: </w:t>
      </w:r>
      <w:hyperlink r:id="rId22" w:history="1">
        <w:r w:rsidRPr="0012248E">
          <w:rPr>
            <w:rStyle w:val="Hyperlink"/>
            <w:rFonts w:ascii="Arial" w:hAnsi="Arial" w:cs="Arial"/>
          </w:rPr>
          <w:t>https://www.kempinski.com/en/ciragan-palace</w:t>
        </w:r>
      </w:hyperlink>
      <w:r w:rsidRPr="0012248E">
        <w:rPr>
          <w:rFonts w:ascii="Arial" w:hAnsi="Arial" w:cs="Arial"/>
        </w:rPr>
        <w:t xml:space="preserve"> . </w:t>
      </w:r>
    </w:p>
    <w:p w14:paraId="0ECE134B" w14:textId="77777777" w:rsidR="0012248E" w:rsidRPr="0065724E" w:rsidRDefault="0012248E" w:rsidP="0012248E">
      <w:pPr>
        <w:spacing w:before="240" w:line="360" w:lineRule="auto"/>
        <w:rPr>
          <w:rFonts w:ascii="Arial" w:hAnsi="Arial" w:cs="Arial"/>
        </w:rPr>
      </w:pPr>
    </w:p>
    <w:sectPr w:rsidR="0012248E" w:rsidRPr="0065724E" w:rsidSect="00B34709">
      <w:pgSz w:w="11901" w:h="16817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A0E48"/>
    <w:multiLevelType w:val="hybridMultilevel"/>
    <w:tmpl w:val="BD5E42C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BBA177B"/>
    <w:multiLevelType w:val="hybridMultilevel"/>
    <w:tmpl w:val="05B07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4059DB"/>
    <w:multiLevelType w:val="hybridMultilevel"/>
    <w:tmpl w:val="04EC19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762809">
    <w:abstractNumId w:val="2"/>
  </w:num>
  <w:num w:numId="2" w16cid:durableId="967395255">
    <w:abstractNumId w:val="1"/>
  </w:num>
  <w:num w:numId="3" w16cid:durableId="512184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26"/>
    <w:rsid w:val="0012248E"/>
    <w:rsid w:val="001B15CB"/>
    <w:rsid w:val="001F5CC5"/>
    <w:rsid w:val="00237D14"/>
    <w:rsid w:val="002422C5"/>
    <w:rsid w:val="0026575F"/>
    <w:rsid w:val="002829F1"/>
    <w:rsid w:val="002925F8"/>
    <w:rsid w:val="002A556E"/>
    <w:rsid w:val="002F495B"/>
    <w:rsid w:val="00372676"/>
    <w:rsid w:val="003D6752"/>
    <w:rsid w:val="004809D7"/>
    <w:rsid w:val="004A0DE5"/>
    <w:rsid w:val="0053003B"/>
    <w:rsid w:val="005723E6"/>
    <w:rsid w:val="0057437D"/>
    <w:rsid w:val="0059540A"/>
    <w:rsid w:val="00631D3C"/>
    <w:rsid w:val="0065724E"/>
    <w:rsid w:val="007D4A11"/>
    <w:rsid w:val="00813CD8"/>
    <w:rsid w:val="00895F32"/>
    <w:rsid w:val="009117A3"/>
    <w:rsid w:val="00926654"/>
    <w:rsid w:val="00952B96"/>
    <w:rsid w:val="009B585A"/>
    <w:rsid w:val="009B7368"/>
    <w:rsid w:val="00A0419C"/>
    <w:rsid w:val="00A530D9"/>
    <w:rsid w:val="00A64472"/>
    <w:rsid w:val="00A71E10"/>
    <w:rsid w:val="00B21B01"/>
    <w:rsid w:val="00B27AD6"/>
    <w:rsid w:val="00B34709"/>
    <w:rsid w:val="00BF0729"/>
    <w:rsid w:val="00C062BB"/>
    <w:rsid w:val="00CE6617"/>
    <w:rsid w:val="00D350EC"/>
    <w:rsid w:val="00E456D5"/>
    <w:rsid w:val="00E62B62"/>
    <w:rsid w:val="00EC4BD4"/>
    <w:rsid w:val="00EC6D42"/>
    <w:rsid w:val="00EF0AFA"/>
    <w:rsid w:val="00FA4661"/>
    <w:rsid w:val="00FF0D7C"/>
    <w:rsid w:val="00FF3426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E21E13"/>
  <w15:chartTrackingRefBased/>
  <w15:docId w15:val="{DBDD6E8E-CAE0-FC42-A6CD-7B54D5C8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34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4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4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4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4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4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4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4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4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4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4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4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4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4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4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4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4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4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4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3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4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3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4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3426"/>
    <w:rPr>
      <w:rFonts w:eastAsiaTheme="minorEastAsi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4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34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4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426"/>
    <w:rPr>
      <w:rFonts w:eastAsiaTheme="minorEastAsi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42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FF34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2">
    <w:name w:val="p2"/>
    <w:basedOn w:val="Normal"/>
    <w:rsid w:val="00FF34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3">
    <w:name w:val="p3"/>
    <w:basedOn w:val="Normal"/>
    <w:rsid w:val="00FF34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F3426"/>
    <w:rPr>
      <w:color w:val="0000FF"/>
      <w:u w:val="single"/>
    </w:rPr>
  </w:style>
  <w:style w:type="paragraph" w:customStyle="1" w:styleId="p4">
    <w:name w:val="p4"/>
    <w:basedOn w:val="Normal"/>
    <w:rsid w:val="00FF34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tab-span">
    <w:name w:val="apple-tab-span"/>
    <w:basedOn w:val="DefaultParagraphFont"/>
    <w:rsid w:val="00FF3426"/>
  </w:style>
  <w:style w:type="paragraph" w:customStyle="1" w:styleId="p5">
    <w:name w:val="p5"/>
    <w:basedOn w:val="Normal"/>
    <w:rsid w:val="00FF34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F3426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426"/>
    <w:rPr>
      <w:color w:val="605E5C"/>
      <w:shd w:val="clear" w:color="auto" w:fill="E1DFDD"/>
    </w:rPr>
  </w:style>
  <w:style w:type="character" w:customStyle="1" w:styleId="s1">
    <w:name w:val="s1"/>
    <w:basedOn w:val="DefaultParagraphFont"/>
    <w:rsid w:val="0012248E"/>
    <w:rPr>
      <w:rFonts w:ascii="Arial" w:hAnsi="Arial" w:cs="Arial" w:hint="default"/>
      <w:sz w:val="39"/>
      <w:szCs w:val="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0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hyperlink" Target="https://doi.org/10.3727/152599521X1610657796508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globaleyes.com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hyperlink" Target="https://www.countrynavigator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culturalq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Relationship Id="rId22" Type="http://schemas.openxmlformats.org/officeDocument/2006/relationships/hyperlink" Target="https://www.kempinski.com/en/ciragan-pal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279</Words>
  <Characters>2669</Characters>
  <Application>Microsoft Office Word</Application>
  <DocSecurity>0</DocSecurity>
  <Lines>92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4</cp:revision>
  <dcterms:created xsi:type="dcterms:W3CDTF">2025-02-05T19:47:00Z</dcterms:created>
  <dcterms:modified xsi:type="dcterms:W3CDTF">2025-02-05T20:02:00Z</dcterms:modified>
</cp:coreProperties>
</file>