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C043C" w14:textId="77777777" w:rsidR="00F779E6" w:rsidRDefault="00F779E6" w:rsidP="00F779E6">
      <w:pPr>
        <w:spacing w:line="360" w:lineRule="auto"/>
        <w:jc w:val="both"/>
        <w:rPr>
          <w:rFonts w:ascii="Times New Roman" w:hAnsi="Times New Roman" w:cs="Times New Roman"/>
          <w:sz w:val="24"/>
          <w:szCs w:val="24"/>
        </w:rPr>
      </w:pPr>
    </w:p>
    <w:p w14:paraId="20CB2EA4" w14:textId="77777777" w:rsidR="00F779E6" w:rsidRDefault="00F779E6" w:rsidP="00F779E6">
      <w:pPr>
        <w:spacing w:line="360" w:lineRule="auto"/>
        <w:jc w:val="both"/>
        <w:rPr>
          <w:rFonts w:ascii="Times New Roman" w:hAnsi="Times New Roman" w:cs="Times New Roman"/>
          <w:sz w:val="24"/>
          <w:szCs w:val="24"/>
        </w:rPr>
      </w:pPr>
    </w:p>
    <w:p w14:paraId="2DC90FF0" w14:textId="77777777" w:rsidR="00F779E6" w:rsidRDefault="00F779E6" w:rsidP="00F779E6">
      <w:pPr>
        <w:spacing w:line="360" w:lineRule="auto"/>
        <w:jc w:val="both"/>
        <w:rPr>
          <w:rFonts w:ascii="Times New Roman" w:hAnsi="Times New Roman" w:cs="Times New Roman"/>
          <w:sz w:val="24"/>
          <w:szCs w:val="24"/>
        </w:rPr>
      </w:pPr>
    </w:p>
    <w:p w14:paraId="1575332C" w14:textId="77777777" w:rsidR="00F779E6" w:rsidRDefault="00F779E6" w:rsidP="00F779E6">
      <w:pPr>
        <w:spacing w:line="360" w:lineRule="auto"/>
        <w:jc w:val="both"/>
        <w:rPr>
          <w:rFonts w:ascii="Times New Roman" w:hAnsi="Times New Roman" w:cs="Times New Roman"/>
          <w:sz w:val="24"/>
          <w:szCs w:val="24"/>
        </w:rPr>
      </w:pPr>
    </w:p>
    <w:p w14:paraId="4C38CF50" w14:textId="77777777" w:rsidR="00F779E6" w:rsidRDefault="00F779E6" w:rsidP="00F779E6">
      <w:pPr>
        <w:spacing w:line="360" w:lineRule="auto"/>
        <w:jc w:val="both"/>
        <w:rPr>
          <w:rFonts w:ascii="Times New Roman" w:hAnsi="Times New Roman" w:cs="Times New Roman"/>
          <w:sz w:val="24"/>
          <w:szCs w:val="24"/>
        </w:rPr>
      </w:pPr>
    </w:p>
    <w:p w14:paraId="2423DABE" w14:textId="77777777" w:rsidR="00CF5BCA" w:rsidRPr="00CF5BCA" w:rsidRDefault="00CF5BCA" w:rsidP="00CF5BCA">
      <w:pPr>
        <w:spacing w:line="360" w:lineRule="auto"/>
        <w:jc w:val="both"/>
        <w:rPr>
          <w:rFonts w:ascii="Times New Roman" w:hAnsi="Times New Roman" w:cs="Times New Roman"/>
          <w:sz w:val="56"/>
          <w:szCs w:val="56"/>
        </w:rPr>
      </w:pPr>
    </w:p>
    <w:p w14:paraId="0E8B7B46" w14:textId="77777777" w:rsidR="00CF5BCA" w:rsidRPr="00CF5BCA" w:rsidRDefault="00CF5BCA" w:rsidP="00CF5BCA">
      <w:pPr>
        <w:spacing w:line="360" w:lineRule="auto"/>
        <w:jc w:val="center"/>
        <w:rPr>
          <w:rFonts w:ascii="Times New Roman" w:hAnsi="Times New Roman" w:cs="Times New Roman"/>
          <w:b/>
          <w:bCs/>
          <w:sz w:val="56"/>
          <w:szCs w:val="56"/>
        </w:rPr>
      </w:pPr>
      <w:r w:rsidRPr="00CF5BCA">
        <w:rPr>
          <w:rFonts w:ascii="Times New Roman" w:hAnsi="Times New Roman" w:cs="Times New Roman"/>
          <w:b/>
          <w:bCs/>
          <w:sz w:val="56"/>
          <w:szCs w:val="56"/>
        </w:rPr>
        <w:t xml:space="preserve">Management Accounting </w:t>
      </w:r>
    </w:p>
    <w:p w14:paraId="49F27A2D" w14:textId="798A78F4" w:rsidR="00F779E6" w:rsidRPr="0087555E" w:rsidRDefault="0087555E" w:rsidP="00F779E6">
      <w:pPr>
        <w:spacing w:line="360" w:lineRule="auto"/>
        <w:jc w:val="both"/>
        <w:rPr>
          <w:rFonts w:ascii="Times New Roman" w:hAnsi="Times New Roman" w:cs="Times New Roman"/>
          <w:sz w:val="40"/>
          <w:szCs w:val="40"/>
        </w:rPr>
      </w:pPr>
      <w:r w:rsidRPr="0087555E">
        <w:rPr>
          <w:rFonts w:ascii="Times New Roman" w:hAnsi="Times New Roman" w:cs="Times New Roman"/>
          <w:sz w:val="40"/>
          <w:szCs w:val="40"/>
        </w:rPr>
        <w:t xml:space="preserve">                     </w:t>
      </w:r>
      <w:r w:rsidR="00CF5BCA" w:rsidRPr="0087555E">
        <w:rPr>
          <w:rFonts w:ascii="Times New Roman" w:hAnsi="Times New Roman" w:cs="Times New Roman"/>
          <w:sz w:val="40"/>
          <w:szCs w:val="40"/>
        </w:rPr>
        <w:t>MODULE CODE: LCBB5002</w:t>
      </w:r>
    </w:p>
    <w:p w14:paraId="4522FD47" w14:textId="3C17C6BE" w:rsidR="00F779E6" w:rsidRPr="0087555E" w:rsidRDefault="0087555E" w:rsidP="00F779E6">
      <w:pPr>
        <w:spacing w:line="360" w:lineRule="auto"/>
        <w:jc w:val="both"/>
        <w:rPr>
          <w:rFonts w:ascii="Times New Roman" w:hAnsi="Times New Roman" w:cs="Times New Roman"/>
          <w:sz w:val="40"/>
          <w:szCs w:val="40"/>
        </w:rPr>
      </w:pPr>
      <w:r>
        <w:rPr>
          <w:rFonts w:ascii="Times New Roman" w:hAnsi="Times New Roman" w:cs="Times New Roman"/>
          <w:sz w:val="40"/>
          <w:szCs w:val="40"/>
        </w:rPr>
        <w:t xml:space="preserve">    </w:t>
      </w:r>
      <w:r w:rsidRPr="0087555E">
        <w:rPr>
          <w:rFonts w:ascii="Times New Roman" w:hAnsi="Times New Roman" w:cs="Times New Roman"/>
          <w:sz w:val="40"/>
          <w:szCs w:val="40"/>
        </w:rPr>
        <w:t>ASSES</w:t>
      </w:r>
      <w:r>
        <w:rPr>
          <w:rFonts w:ascii="Times New Roman" w:hAnsi="Times New Roman" w:cs="Times New Roman"/>
          <w:sz w:val="40"/>
          <w:szCs w:val="40"/>
        </w:rPr>
        <w:t>S</w:t>
      </w:r>
      <w:r w:rsidRPr="0087555E">
        <w:rPr>
          <w:rFonts w:ascii="Times New Roman" w:hAnsi="Times New Roman" w:cs="Times New Roman"/>
          <w:sz w:val="40"/>
          <w:szCs w:val="40"/>
        </w:rPr>
        <w:t>MENT TITLE: ASSESSMENT 2 REPORT</w:t>
      </w:r>
    </w:p>
    <w:p w14:paraId="6A5B5C24" w14:textId="5DAB5135" w:rsidR="00F779E6" w:rsidRPr="0087555E" w:rsidRDefault="0087555E" w:rsidP="00F779E6">
      <w:pPr>
        <w:spacing w:line="360" w:lineRule="auto"/>
        <w:jc w:val="both"/>
        <w:rPr>
          <w:rFonts w:ascii="Times New Roman" w:hAnsi="Times New Roman" w:cs="Times New Roman"/>
          <w:sz w:val="40"/>
          <w:szCs w:val="40"/>
        </w:rPr>
      </w:pPr>
      <w:r>
        <w:rPr>
          <w:rFonts w:ascii="Times New Roman" w:hAnsi="Times New Roman" w:cs="Times New Roman"/>
          <w:sz w:val="40"/>
          <w:szCs w:val="40"/>
        </w:rPr>
        <w:t xml:space="preserve">                </w:t>
      </w:r>
      <w:r w:rsidRPr="0087555E">
        <w:rPr>
          <w:rFonts w:ascii="Times New Roman" w:hAnsi="Times New Roman" w:cs="Times New Roman"/>
          <w:sz w:val="40"/>
          <w:szCs w:val="40"/>
        </w:rPr>
        <w:t>MODULE LECTURER: RIAZ BHATTI</w:t>
      </w:r>
    </w:p>
    <w:p w14:paraId="4DEAB8A1" w14:textId="77777777" w:rsidR="00F779E6" w:rsidRPr="00A72A72" w:rsidRDefault="00F779E6" w:rsidP="00F779E6">
      <w:pPr>
        <w:spacing w:line="360" w:lineRule="auto"/>
        <w:jc w:val="both"/>
        <w:rPr>
          <w:rFonts w:ascii="Times New Roman" w:hAnsi="Times New Roman" w:cs="Times New Roman"/>
          <w:sz w:val="40"/>
          <w:szCs w:val="40"/>
        </w:rPr>
      </w:pPr>
    </w:p>
    <w:p w14:paraId="40B9D360" w14:textId="7C58031B" w:rsidR="00F779E6" w:rsidRPr="00A72A72" w:rsidRDefault="00A72A72" w:rsidP="00F779E6">
      <w:pPr>
        <w:spacing w:line="360" w:lineRule="auto"/>
        <w:jc w:val="both"/>
        <w:rPr>
          <w:rFonts w:ascii="Times New Roman" w:hAnsi="Times New Roman" w:cs="Times New Roman"/>
          <w:sz w:val="40"/>
          <w:szCs w:val="40"/>
        </w:rPr>
      </w:pPr>
      <w:r>
        <w:rPr>
          <w:rFonts w:ascii="Times New Roman" w:hAnsi="Times New Roman" w:cs="Times New Roman"/>
          <w:sz w:val="40"/>
          <w:szCs w:val="40"/>
        </w:rPr>
        <w:t xml:space="preserve">         </w:t>
      </w:r>
      <w:r w:rsidR="0087555E" w:rsidRPr="00A72A72">
        <w:rPr>
          <w:rFonts w:ascii="Times New Roman" w:hAnsi="Times New Roman" w:cs="Times New Roman"/>
          <w:sz w:val="40"/>
          <w:szCs w:val="40"/>
        </w:rPr>
        <w:t xml:space="preserve">STUDENT NAME: GEORGIANA ILIE </w:t>
      </w:r>
    </w:p>
    <w:p w14:paraId="7BC56A8A" w14:textId="7BFEBC7A" w:rsidR="00A72A72" w:rsidRPr="00A72A72" w:rsidRDefault="00A72A72" w:rsidP="00F779E6">
      <w:pPr>
        <w:spacing w:line="360" w:lineRule="auto"/>
        <w:jc w:val="both"/>
        <w:rPr>
          <w:rFonts w:ascii="Times New Roman" w:hAnsi="Times New Roman" w:cs="Times New Roman"/>
          <w:sz w:val="40"/>
          <w:szCs w:val="40"/>
        </w:rPr>
      </w:pPr>
      <w:r>
        <w:rPr>
          <w:rFonts w:ascii="Times New Roman" w:hAnsi="Times New Roman" w:cs="Times New Roman"/>
          <w:sz w:val="40"/>
          <w:szCs w:val="40"/>
        </w:rPr>
        <w:t xml:space="preserve">                 </w:t>
      </w:r>
      <w:r w:rsidRPr="00A72A72">
        <w:rPr>
          <w:rFonts w:ascii="Times New Roman" w:hAnsi="Times New Roman" w:cs="Times New Roman"/>
          <w:sz w:val="40"/>
          <w:szCs w:val="40"/>
        </w:rPr>
        <w:t>STUDENT CODE:2024158</w:t>
      </w:r>
    </w:p>
    <w:p w14:paraId="33EEF061" w14:textId="0859C2E9" w:rsidR="00F779E6" w:rsidRPr="00A72A72" w:rsidRDefault="00F779E6" w:rsidP="00F779E6">
      <w:pPr>
        <w:spacing w:line="360" w:lineRule="auto"/>
        <w:jc w:val="both"/>
        <w:rPr>
          <w:rFonts w:ascii="Times New Roman" w:hAnsi="Times New Roman" w:cs="Times New Roman"/>
          <w:sz w:val="40"/>
          <w:szCs w:val="40"/>
        </w:rPr>
      </w:pPr>
    </w:p>
    <w:p w14:paraId="76971C63" w14:textId="1E290790" w:rsidR="00364A94" w:rsidRDefault="00364A94" w:rsidP="00F779E6">
      <w:pPr>
        <w:spacing w:line="360" w:lineRule="auto"/>
        <w:jc w:val="both"/>
        <w:rPr>
          <w:rFonts w:ascii="Times New Roman" w:hAnsi="Times New Roman" w:cs="Times New Roman"/>
          <w:sz w:val="24"/>
          <w:szCs w:val="24"/>
        </w:rPr>
      </w:pPr>
    </w:p>
    <w:p w14:paraId="2713F40F" w14:textId="4386A7A2" w:rsidR="00364A94" w:rsidRDefault="00364A94" w:rsidP="00F779E6">
      <w:pPr>
        <w:spacing w:line="360" w:lineRule="auto"/>
        <w:jc w:val="both"/>
        <w:rPr>
          <w:rFonts w:ascii="Times New Roman" w:hAnsi="Times New Roman" w:cs="Times New Roman"/>
          <w:sz w:val="24"/>
          <w:szCs w:val="24"/>
        </w:rPr>
      </w:pPr>
    </w:p>
    <w:p w14:paraId="1FD9D6EF" w14:textId="03174394" w:rsidR="00364A94" w:rsidRDefault="00364A94" w:rsidP="00F779E6">
      <w:pPr>
        <w:spacing w:line="360" w:lineRule="auto"/>
        <w:jc w:val="both"/>
        <w:rPr>
          <w:rFonts w:ascii="Times New Roman" w:hAnsi="Times New Roman" w:cs="Times New Roman"/>
          <w:sz w:val="24"/>
          <w:szCs w:val="24"/>
        </w:rPr>
      </w:pPr>
    </w:p>
    <w:p w14:paraId="2E883373" w14:textId="77777777" w:rsidR="00364A94" w:rsidRDefault="00364A94" w:rsidP="00F779E6">
      <w:pPr>
        <w:spacing w:line="360" w:lineRule="auto"/>
        <w:jc w:val="both"/>
        <w:rPr>
          <w:rFonts w:ascii="Times New Roman" w:hAnsi="Times New Roman" w:cs="Times New Roman"/>
          <w:sz w:val="24"/>
          <w:szCs w:val="24"/>
        </w:rPr>
      </w:pPr>
    </w:p>
    <w:p w14:paraId="70887F4B" w14:textId="77777777" w:rsidR="00F779E6" w:rsidRDefault="00F779E6" w:rsidP="00F779E6">
      <w:pPr>
        <w:spacing w:line="360" w:lineRule="auto"/>
        <w:jc w:val="both"/>
        <w:rPr>
          <w:rFonts w:ascii="Times New Roman" w:hAnsi="Times New Roman" w:cs="Times New Roman"/>
          <w:sz w:val="24"/>
          <w:szCs w:val="24"/>
        </w:rPr>
      </w:pPr>
    </w:p>
    <w:p w14:paraId="3F885A14" w14:textId="77777777" w:rsidR="00F779E6" w:rsidRDefault="00F779E6" w:rsidP="00F779E6">
      <w:pPr>
        <w:spacing w:line="360" w:lineRule="auto"/>
        <w:jc w:val="both"/>
        <w:rPr>
          <w:rFonts w:ascii="Times New Roman" w:hAnsi="Times New Roman" w:cs="Times New Roman"/>
          <w:sz w:val="24"/>
          <w:szCs w:val="24"/>
        </w:rPr>
      </w:pPr>
    </w:p>
    <w:p w14:paraId="6CF49897" w14:textId="77777777" w:rsidR="00F779E6" w:rsidRDefault="00F779E6" w:rsidP="00F779E6">
      <w:pPr>
        <w:spacing w:line="360" w:lineRule="auto"/>
        <w:jc w:val="both"/>
        <w:rPr>
          <w:rFonts w:ascii="Times New Roman" w:hAnsi="Times New Roman" w:cs="Times New Roman"/>
          <w:sz w:val="24"/>
          <w:szCs w:val="24"/>
        </w:rPr>
      </w:pPr>
    </w:p>
    <w:p w14:paraId="7E8EC533" w14:textId="77777777" w:rsidR="00F779E6" w:rsidRDefault="00F779E6" w:rsidP="00F779E6">
      <w:pPr>
        <w:spacing w:line="360" w:lineRule="auto"/>
        <w:jc w:val="both"/>
        <w:rPr>
          <w:rFonts w:ascii="Times New Roman" w:hAnsi="Times New Roman" w:cs="Times New Roman"/>
          <w:sz w:val="24"/>
          <w:szCs w:val="24"/>
        </w:rPr>
      </w:pPr>
    </w:p>
    <w:sdt>
      <w:sdtPr>
        <w:rPr>
          <w:rFonts w:ascii="Times New Roman" w:eastAsiaTheme="minorEastAsia" w:hAnsi="Times New Roman" w:cs="Times New Roman"/>
          <w:color w:val="auto"/>
          <w:sz w:val="24"/>
          <w:szCs w:val="24"/>
        </w:rPr>
        <w:id w:val="-131095960"/>
        <w:docPartObj>
          <w:docPartGallery w:val="Table of Contents"/>
          <w:docPartUnique/>
        </w:docPartObj>
      </w:sdtPr>
      <w:sdtEndPr/>
      <w:sdtContent>
        <w:p w14:paraId="4630288B" w14:textId="77777777" w:rsidR="00F779E6" w:rsidRDefault="00F779E6" w:rsidP="00F779E6">
          <w:pPr>
            <w:pStyle w:val="TOCHeading"/>
            <w:spacing w:line="360" w:lineRule="auto"/>
            <w:jc w:val="both"/>
            <w:rPr>
              <w:rFonts w:ascii="Times New Roman" w:hAnsi="Times New Roman" w:cs="Times New Roman"/>
              <w:b/>
              <w:bCs/>
              <w:color w:val="auto"/>
            </w:rPr>
          </w:pPr>
          <w:r>
            <w:rPr>
              <w:rFonts w:ascii="Times New Roman" w:hAnsi="Times New Roman" w:cs="Times New Roman"/>
              <w:b/>
              <w:bCs/>
              <w:color w:val="auto"/>
            </w:rPr>
            <w:t>Table of Contents</w:t>
          </w:r>
        </w:p>
        <w:p w14:paraId="40902F71" w14:textId="77777777" w:rsidR="00F779E6" w:rsidRDefault="00F779E6" w:rsidP="00F779E6">
          <w:pPr>
            <w:pStyle w:val="TOC1"/>
            <w:spacing w:line="360" w:lineRule="auto"/>
            <w:jc w:val="both"/>
            <w:rPr>
              <w:rFonts w:ascii="Times New Roman" w:hAnsi="Times New Roman"/>
              <w:sz w:val="24"/>
              <w:szCs w:val="24"/>
            </w:rPr>
          </w:pPr>
          <w:r>
            <w:rPr>
              <w:rFonts w:ascii="Times New Roman" w:hAnsi="Times New Roman"/>
              <w:sz w:val="24"/>
              <w:szCs w:val="24"/>
            </w:rPr>
            <w:t>Part A</w:t>
          </w:r>
          <w:r>
            <w:ptab w:relativeTo="margin" w:alignment="right" w:leader="dot"/>
          </w:r>
          <w:r>
            <w:t xml:space="preserve"> </w:t>
          </w:r>
          <w:r>
            <w:rPr>
              <w:rFonts w:ascii="Times New Roman" w:hAnsi="Times New Roman"/>
              <w:sz w:val="24"/>
              <w:szCs w:val="24"/>
            </w:rPr>
            <w:t>3</w:t>
          </w:r>
        </w:p>
        <w:p w14:paraId="7678DECF" w14:textId="77777777" w:rsidR="00F779E6" w:rsidRDefault="00F779E6" w:rsidP="00F779E6">
          <w:pPr>
            <w:pStyle w:val="TOC2"/>
            <w:spacing w:line="360" w:lineRule="auto"/>
            <w:ind w:left="0"/>
            <w:jc w:val="both"/>
            <w:rPr>
              <w:rFonts w:ascii="Times New Roman" w:hAnsi="Times New Roman"/>
              <w:sz w:val="24"/>
              <w:szCs w:val="24"/>
            </w:rPr>
          </w:pPr>
          <w:r>
            <w:rPr>
              <w:rFonts w:ascii="Times New Roman" w:hAnsi="Times New Roman"/>
              <w:sz w:val="24"/>
              <w:szCs w:val="24"/>
            </w:rPr>
            <w:t xml:space="preserve">Introduction </w:t>
          </w:r>
          <w:r>
            <w:ptab w:relativeTo="margin" w:alignment="right" w:leader="dot"/>
          </w:r>
          <w:r>
            <w:rPr>
              <w:rFonts w:ascii="Times New Roman" w:hAnsi="Times New Roman"/>
              <w:sz w:val="24"/>
              <w:szCs w:val="24"/>
            </w:rPr>
            <w:t>3</w:t>
          </w:r>
        </w:p>
        <w:p w14:paraId="1608A676" w14:textId="01B37E8D" w:rsidR="00F779E6" w:rsidRPr="00F779E6" w:rsidRDefault="00F779E6" w:rsidP="00F779E6">
          <w:pPr>
            <w:spacing w:line="360" w:lineRule="auto"/>
            <w:jc w:val="both"/>
            <w:rPr>
              <w:rFonts w:ascii="Times New Roman" w:hAnsi="Times New Roman" w:cs="Times New Roman"/>
              <w:sz w:val="24"/>
              <w:szCs w:val="24"/>
            </w:rPr>
          </w:pPr>
          <w:r>
            <w:rPr>
              <w:rFonts w:ascii="Times New Roman" w:hAnsi="Times New Roman" w:cs="Times New Roman"/>
              <w:sz w:val="24"/>
              <w:szCs w:val="24"/>
            </w:rPr>
            <w:t>Preparation of control report for the organization</w:t>
          </w:r>
          <w:r>
            <w:ptab w:relativeTo="margin" w:alignment="right" w:leader="dot"/>
          </w:r>
          <w:r>
            <w:rPr>
              <w:rFonts w:ascii="Times New Roman" w:hAnsi="Times New Roman"/>
              <w:sz w:val="24"/>
              <w:szCs w:val="24"/>
            </w:rPr>
            <w:t>3</w:t>
          </w:r>
        </w:p>
        <w:p w14:paraId="64E6A8B3" w14:textId="17B0B953" w:rsidR="00F779E6" w:rsidRDefault="00F779E6" w:rsidP="00F779E6">
          <w:pPr>
            <w:pStyle w:val="TOC1"/>
            <w:spacing w:line="360" w:lineRule="auto"/>
            <w:jc w:val="both"/>
            <w:rPr>
              <w:rFonts w:ascii="Times New Roman" w:hAnsi="Times New Roman"/>
              <w:sz w:val="24"/>
              <w:szCs w:val="24"/>
            </w:rPr>
          </w:pPr>
          <w:r>
            <w:rPr>
              <w:rFonts w:ascii="Times New Roman" w:hAnsi="Times New Roman"/>
              <w:sz w:val="24"/>
              <w:szCs w:val="24"/>
            </w:rPr>
            <w:t xml:space="preserve">   Calculation of original budget</w:t>
          </w:r>
          <w:r>
            <w:ptab w:relativeTo="margin" w:alignment="right" w:leader="dot"/>
          </w:r>
          <w:r>
            <w:rPr>
              <w:rFonts w:ascii="Times New Roman" w:hAnsi="Times New Roman"/>
              <w:sz w:val="24"/>
              <w:szCs w:val="24"/>
            </w:rPr>
            <w:t>4</w:t>
          </w:r>
        </w:p>
        <w:p w14:paraId="7FE2BED4" w14:textId="060449DA" w:rsidR="00F779E6" w:rsidRDefault="00F779E6" w:rsidP="00F779E6">
          <w:pPr>
            <w:pStyle w:val="TOC2"/>
            <w:spacing w:line="360" w:lineRule="auto"/>
            <w:ind w:left="216"/>
            <w:jc w:val="both"/>
            <w:rPr>
              <w:rFonts w:ascii="Times New Roman" w:hAnsi="Times New Roman"/>
              <w:sz w:val="24"/>
              <w:szCs w:val="24"/>
            </w:rPr>
          </w:pPr>
          <w:r>
            <w:rPr>
              <w:rFonts w:ascii="Times New Roman" w:hAnsi="Times New Roman"/>
              <w:sz w:val="24"/>
              <w:szCs w:val="24"/>
            </w:rPr>
            <w:t xml:space="preserve">Calculation of flexible budget </w:t>
          </w:r>
          <w:r>
            <w:ptab w:relativeTo="margin" w:alignment="right" w:leader="dot"/>
          </w:r>
          <w:r>
            <w:rPr>
              <w:rFonts w:ascii="Times New Roman" w:hAnsi="Times New Roman"/>
              <w:sz w:val="24"/>
              <w:szCs w:val="24"/>
            </w:rPr>
            <w:t>6</w:t>
          </w:r>
        </w:p>
        <w:p w14:paraId="38BFC91F" w14:textId="0F8A9E29" w:rsidR="00F779E6" w:rsidRPr="00F779E6" w:rsidRDefault="00F779E6" w:rsidP="00F779E6">
          <w:pPr>
            <w:spacing w:line="360" w:lineRule="auto"/>
            <w:jc w:val="both"/>
            <w:rPr>
              <w:rFonts w:ascii="Times New Roman" w:hAnsi="Times New Roman" w:cs="Times New Roman"/>
              <w:sz w:val="24"/>
              <w:szCs w:val="24"/>
            </w:rPr>
          </w:pPr>
          <w:r>
            <w:rPr>
              <w:rFonts w:ascii="Times New Roman" w:hAnsi="Times New Roman"/>
              <w:sz w:val="24"/>
              <w:szCs w:val="24"/>
            </w:rPr>
            <w:t xml:space="preserve">    </w:t>
          </w:r>
          <w:r>
            <w:rPr>
              <w:rFonts w:ascii="Times New Roman" w:hAnsi="Times New Roman" w:cs="Times New Roman"/>
              <w:sz w:val="24"/>
              <w:szCs w:val="24"/>
            </w:rPr>
            <w:t>Calculation of variance for Amana Ltd</w:t>
          </w:r>
          <w:r>
            <w:ptab w:relativeTo="margin" w:alignment="right" w:leader="dot"/>
          </w:r>
          <w:r>
            <w:rPr>
              <w:rFonts w:ascii="Times New Roman" w:hAnsi="Times New Roman"/>
              <w:sz w:val="24"/>
              <w:szCs w:val="24"/>
            </w:rPr>
            <w:t>7</w:t>
          </w:r>
        </w:p>
        <w:p w14:paraId="309378B7" w14:textId="7DCD4D54" w:rsidR="00F779E6" w:rsidRPr="00F779E6" w:rsidRDefault="00F779E6" w:rsidP="00F779E6">
          <w:pPr>
            <w:spacing w:line="360" w:lineRule="auto"/>
            <w:jc w:val="both"/>
            <w:rPr>
              <w:rFonts w:ascii="Times New Roman" w:hAnsi="Times New Roman" w:cs="Times New Roman"/>
              <w:sz w:val="24"/>
              <w:szCs w:val="24"/>
            </w:rPr>
          </w:pPr>
          <w:r>
            <w:rPr>
              <w:rFonts w:ascii="Times New Roman" w:hAnsi="Times New Roman" w:cs="Times New Roman"/>
              <w:sz w:val="24"/>
              <w:szCs w:val="24"/>
            </w:rPr>
            <w:t>Calculation of performance for Amana ltd for the year 2020</w:t>
          </w:r>
          <w:r>
            <w:ptab w:relativeTo="margin" w:alignment="right" w:leader="dot"/>
          </w:r>
          <w:r>
            <w:rPr>
              <w:rFonts w:ascii="Times New Roman" w:hAnsi="Times New Roman"/>
              <w:sz w:val="24"/>
              <w:szCs w:val="24"/>
            </w:rPr>
            <w:t>7</w:t>
          </w:r>
        </w:p>
        <w:p w14:paraId="248ABEC7" w14:textId="25161E1C" w:rsidR="00F779E6" w:rsidRDefault="00F779E6" w:rsidP="00F779E6">
          <w:pPr>
            <w:pStyle w:val="TOC2"/>
            <w:spacing w:line="360" w:lineRule="auto"/>
            <w:ind w:left="0"/>
            <w:jc w:val="both"/>
            <w:rPr>
              <w:rFonts w:ascii="Times New Roman" w:hAnsi="Times New Roman"/>
              <w:sz w:val="24"/>
              <w:szCs w:val="24"/>
            </w:rPr>
          </w:pPr>
          <w:r>
            <w:rPr>
              <w:rFonts w:ascii="Times New Roman" w:eastAsia="Times New Roman" w:hAnsi="Times New Roman"/>
              <w:sz w:val="24"/>
              <w:szCs w:val="24"/>
            </w:rPr>
            <w:t>Recommendations Amana Ltd</w:t>
          </w:r>
          <w:r>
            <w:ptab w:relativeTo="margin" w:alignment="right" w:leader="dot"/>
          </w:r>
          <w:r>
            <w:rPr>
              <w:rFonts w:ascii="Times New Roman" w:hAnsi="Times New Roman"/>
              <w:sz w:val="24"/>
              <w:szCs w:val="24"/>
            </w:rPr>
            <w:t>8</w:t>
          </w:r>
        </w:p>
        <w:p w14:paraId="79C597E7" w14:textId="0E349F1A" w:rsidR="00F779E6" w:rsidRDefault="00F779E6" w:rsidP="00F779E6">
          <w:pPr>
            <w:pStyle w:val="TOC3"/>
            <w:spacing w:line="360" w:lineRule="auto"/>
            <w:ind w:left="0"/>
            <w:jc w:val="both"/>
            <w:rPr>
              <w:rFonts w:ascii="Times New Roman" w:hAnsi="Times New Roman"/>
              <w:sz w:val="24"/>
              <w:szCs w:val="24"/>
            </w:rPr>
          </w:pPr>
          <w:r>
            <w:rPr>
              <w:rFonts w:ascii="Times New Roman" w:hAnsi="Times New Roman"/>
              <w:sz w:val="24"/>
              <w:szCs w:val="24"/>
            </w:rPr>
            <w:t>Part B</w:t>
          </w:r>
          <w:r>
            <w:ptab w:relativeTo="margin" w:alignment="right" w:leader="dot"/>
          </w:r>
          <w:r>
            <w:t xml:space="preserve"> </w:t>
          </w:r>
          <w:r>
            <w:rPr>
              <w:rFonts w:ascii="Times New Roman" w:hAnsi="Times New Roman"/>
              <w:sz w:val="24"/>
              <w:szCs w:val="24"/>
            </w:rPr>
            <w:t>10</w:t>
          </w:r>
        </w:p>
        <w:p w14:paraId="2C61814A" w14:textId="4BDC193F" w:rsidR="00F779E6" w:rsidRPr="00F779E6" w:rsidRDefault="00F779E6" w:rsidP="00F779E6">
          <w:pPr>
            <w:spacing w:after="0" w:line="360" w:lineRule="auto"/>
            <w:jc w:val="both"/>
            <w:rPr>
              <w:rFonts w:ascii="Times New Roman" w:eastAsia="Times New Roman" w:hAnsi="Times New Roman" w:cs="Times New Roman"/>
              <w:sz w:val="24"/>
              <w:szCs w:val="24"/>
            </w:rPr>
          </w:pPr>
          <w:r w:rsidRPr="00F779E6">
            <w:rPr>
              <w:rFonts w:ascii="Times New Roman" w:eastAsia="Times New Roman" w:hAnsi="Times New Roman" w:cs="Times New Roman"/>
              <w:sz w:val="24"/>
              <w:szCs w:val="24"/>
            </w:rPr>
            <w:t>Analysis for Amana to go online or sell on Amazon</w:t>
          </w:r>
          <w:r w:rsidRPr="00F779E6">
            <w:rPr>
              <w:sz w:val="18"/>
              <w:szCs w:val="18"/>
            </w:rPr>
            <w:ptab w:relativeTo="margin" w:alignment="right" w:leader="dot"/>
          </w:r>
          <w:r>
            <w:rPr>
              <w:rFonts w:ascii="Times New Roman" w:hAnsi="Times New Roman"/>
              <w:sz w:val="20"/>
              <w:szCs w:val="20"/>
            </w:rPr>
            <w:t>10</w:t>
          </w:r>
        </w:p>
        <w:p w14:paraId="33A9BDD7" w14:textId="7973525B" w:rsidR="00F779E6" w:rsidRDefault="00F779E6" w:rsidP="00F779E6">
          <w:pPr>
            <w:pStyle w:val="TOC2"/>
            <w:spacing w:line="360" w:lineRule="auto"/>
            <w:ind w:left="0"/>
            <w:jc w:val="both"/>
            <w:rPr>
              <w:rFonts w:ascii="Times New Roman" w:hAnsi="Times New Roman"/>
              <w:sz w:val="24"/>
              <w:szCs w:val="24"/>
            </w:rPr>
          </w:pPr>
          <w:r>
            <w:rPr>
              <w:rFonts w:ascii="Times New Roman" w:eastAsia="Times New Roman" w:hAnsi="Times New Roman"/>
              <w:sz w:val="24"/>
              <w:szCs w:val="24"/>
            </w:rPr>
            <w:t xml:space="preserve">Advice for Amana Ltd </w:t>
          </w:r>
          <w:r>
            <w:ptab w:relativeTo="margin" w:alignment="right" w:leader="dot"/>
          </w:r>
          <w:r>
            <w:rPr>
              <w:rFonts w:ascii="Times New Roman" w:hAnsi="Times New Roman"/>
              <w:sz w:val="24"/>
              <w:szCs w:val="24"/>
            </w:rPr>
            <w:t>11</w:t>
          </w:r>
        </w:p>
        <w:p w14:paraId="11E49F4D" w14:textId="0F061EC2" w:rsidR="00F779E6" w:rsidRDefault="00F779E6" w:rsidP="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Conclusion </w:t>
          </w:r>
          <w:r>
            <w:ptab w:relativeTo="margin" w:alignment="right" w:leader="dot"/>
          </w:r>
          <w:r>
            <w:rPr>
              <w:rFonts w:ascii="Times New Roman" w:hAnsi="Times New Roman" w:cs="Times New Roman"/>
              <w:sz w:val="24"/>
              <w:szCs w:val="24"/>
            </w:rPr>
            <w:t>13</w:t>
          </w:r>
        </w:p>
        <w:p w14:paraId="0ABFF750" w14:textId="6232D769" w:rsidR="00F779E6" w:rsidRDefault="00F779E6" w:rsidP="00F779E6">
          <w:pPr>
            <w:pStyle w:val="TOC2"/>
            <w:spacing w:line="360" w:lineRule="auto"/>
            <w:ind w:left="0"/>
            <w:jc w:val="both"/>
            <w:rPr>
              <w:rFonts w:ascii="Times New Roman" w:hAnsi="Times New Roman"/>
              <w:sz w:val="24"/>
              <w:szCs w:val="24"/>
            </w:rPr>
          </w:pPr>
          <w:r>
            <w:rPr>
              <w:rFonts w:ascii="Times New Roman" w:hAnsi="Times New Roman"/>
              <w:sz w:val="24"/>
              <w:szCs w:val="24"/>
            </w:rPr>
            <w:t xml:space="preserve">References  </w:t>
          </w:r>
          <w:r>
            <w:ptab w:relativeTo="margin" w:alignment="right" w:leader="dot"/>
          </w:r>
          <w:r>
            <w:rPr>
              <w:rFonts w:ascii="Times New Roman" w:hAnsi="Times New Roman"/>
              <w:sz w:val="24"/>
              <w:szCs w:val="24"/>
            </w:rPr>
            <w:t>14</w:t>
          </w:r>
        </w:p>
      </w:sdtContent>
    </w:sdt>
    <w:p w14:paraId="017F5D3B" w14:textId="77777777" w:rsidR="00F779E6" w:rsidRDefault="00F779E6" w:rsidP="00F779E6">
      <w:pPr>
        <w:spacing w:line="360" w:lineRule="auto"/>
        <w:jc w:val="both"/>
        <w:rPr>
          <w:rFonts w:ascii="Times New Roman" w:hAnsi="Times New Roman" w:cs="Times New Roman"/>
          <w:sz w:val="24"/>
          <w:szCs w:val="24"/>
        </w:rPr>
      </w:pPr>
    </w:p>
    <w:p w14:paraId="0E285782" w14:textId="77777777" w:rsidR="00F779E6" w:rsidRDefault="00F779E6" w:rsidP="00F779E6">
      <w:pPr>
        <w:spacing w:line="360" w:lineRule="auto"/>
        <w:jc w:val="both"/>
        <w:rPr>
          <w:rFonts w:ascii="Times New Roman" w:hAnsi="Times New Roman" w:cs="Times New Roman"/>
          <w:sz w:val="24"/>
          <w:szCs w:val="24"/>
        </w:rPr>
      </w:pPr>
    </w:p>
    <w:p w14:paraId="3CB1DD1C" w14:textId="77777777" w:rsidR="00F779E6" w:rsidRDefault="00F779E6" w:rsidP="00F779E6">
      <w:pPr>
        <w:spacing w:line="360" w:lineRule="auto"/>
        <w:jc w:val="both"/>
        <w:rPr>
          <w:rFonts w:ascii="Times New Roman" w:hAnsi="Times New Roman" w:cs="Times New Roman"/>
          <w:sz w:val="24"/>
          <w:szCs w:val="24"/>
        </w:rPr>
      </w:pPr>
    </w:p>
    <w:p w14:paraId="0E7C5A12" w14:textId="77777777" w:rsidR="00F779E6" w:rsidRDefault="00F779E6" w:rsidP="00F779E6">
      <w:pPr>
        <w:spacing w:line="360" w:lineRule="auto"/>
        <w:jc w:val="both"/>
        <w:rPr>
          <w:rFonts w:ascii="Times New Roman" w:hAnsi="Times New Roman" w:cs="Times New Roman"/>
          <w:sz w:val="24"/>
          <w:szCs w:val="24"/>
        </w:rPr>
      </w:pPr>
    </w:p>
    <w:p w14:paraId="53982D12" w14:textId="77777777" w:rsidR="00F779E6" w:rsidRDefault="00F779E6" w:rsidP="00F779E6">
      <w:pPr>
        <w:spacing w:line="360" w:lineRule="auto"/>
        <w:jc w:val="both"/>
        <w:rPr>
          <w:rFonts w:ascii="Times New Roman" w:hAnsi="Times New Roman" w:cs="Times New Roman"/>
          <w:sz w:val="24"/>
          <w:szCs w:val="24"/>
        </w:rPr>
      </w:pPr>
    </w:p>
    <w:p w14:paraId="1005DECA" w14:textId="77777777" w:rsidR="00F779E6" w:rsidRDefault="00F779E6" w:rsidP="00F779E6">
      <w:pPr>
        <w:spacing w:line="360" w:lineRule="auto"/>
        <w:jc w:val="both"/>
        <w:rPr>
          <w:rFonts w:ascii="Times New Roman" w:hAnsi="Times New Roman" w:cs="Times New Roman"/>
          <w:sz w:val="24"/>
          <w:szCs w:val="24"/>
        </w:rPr>
      </w:pPr>
    </w:p>
    <w:p w14:paraId="4C40974A" w14:textId="77777777" w:rsidR="00F779E6" w:rsidRDefault="00F779E6" w:rsidP="00F779E6">
      <w:pPr>
        <w:spacing w:line="360" w:lineRule="auto"/>
        <w:jc w:val="both"/>
        <w:rPr>
          <w:rFonts w:ascii="Times New Roman" w:hAnsi="Times New Roman" w:cs="Times New Roman"/>
          <w:sz w:val="24"/>
          <w:szCs w:val="24"/>
        </w:rPr>
      </w:pPr>
    </w:p>
    <w:p w14:paraId="64F8DCA7" w14:textId="77777777" w:rsidR="00F779E6" w:rsidRDefault="00F779E6" w:rsidP="00F779E6">
      <w:pPr>
        <w:spacing w:line="360" w:lineRule="auto"/>
        <w:jc w:val="both"/>
        <w:rPr>
          <w:rFonts w:ascii="Times New Roman" w:hAnsi="Times New Roman" w:cs="Times New Roman"/>
          <w:sz w:val="24"/>
          <w:szCs w:val="24"/>
        </w:rPr>
      </w:pPr>
    </w:p>
    <w:p w14:paraId="3A35ECA7" w14:textId="77777777" w:rsidR="00F779E6" w:rsidRDefault="00F779E6" w:rsidP="00F779E6">
      <w:pPr>
        <w:spacing w:line="360" w:lineRule="auto"/>
        <w:jc w:val="both"/>
        <w:rPr>
          <w:rFonts w:ascii="Times New Roman" w:hAnsi="Times New Roman" w:cs="Times New Roman"/>
          <w:sz w:val="24"/>
          <w:szCs w:val="24"/>
        </w:rPr>
      </w:pPr>
    </w:p>
    <w:p w14:paraId="41C4916B" w14:textId="77777777" w:rsidR="00F779E6" w:rsidRDefault="00F779E6" w:rsidP="00F779E6">
      <w:pPr>
        <w:spacing w:line="360" w:lineRule="auto"/>
        <w:jc w:val="both"/>
        <w:rPr>
          <w:rFonts w:ascii="Times New Roman" w:hAnsi="Times New Roman" w:cs="Times New Roman"/>
          <w:sz w:val="24"/>
          <w:szCs w:val="24"/>
        </w:rPr>
      </w:pPr>
    </w:p>
    <w:p w14:paraId="2D0B8C0A" w14:textId="77777777" w:rsidR="00F779E6" w:rsidRDefault="00F779E6" w:rsidP="00F779E6">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Part A</w:t>
      </w:r>
    </w:p>
    <w:p w14:paraId="2F083121" w14:textId="77777777" w:rsidR="00F779E6" w:rsidRDefault="00F779E6" w:rsidP="00F779E6">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Introduction</w:t>
      </w:r>
    </w:p>
    <w:p w14:paraId="68517C21" w14:textId="77777777" w:rsidR="00F779E6" w:rsidRDefault="00F779E6" w:rsidP="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management accounting system, the information is deemed effective and good management related used so that the organization can make a good decision. By following effective management accounting the plan and objective of the individual of the organization are completed. Management accounting provides an idea of the reporting system of the business activities. The financial and non-financial information is used in preparing the statement of the organization following the management accounting. The objectives of management accounting are planning, organizing, controlling, and decision making.  </w:t>
      </w:r>
    </w:p>
    <w:p w14:paraId="1913E039" w14:textId="77777777" w:rsidR="00F779E6" w:rsidRPr="00F779E6" w:rsidRDefault="00F779E6" w:rsidP="00F779E6">
      <w:pPr>
        <w:spacing w:line="360" w:lineRule="auto"/>
        <w:jc w:val="both"/>
        <w:rPr>
          <w:rFonts w:ascii="Times New Roman" w:hAnsi="Times New Roman" w:cs="Times New Roman"/>
          <w:b/>
          <w:bCs/>
          <w:sz w:val="32"/>
          <w:szCs w:val="32"/>
        </w:rPr>
      </w:pPr>
      <w:r w:rsidRPr="00F779E6">
        <w:rPr>
          <w:rFonts w:ascii="Times New Roman" w:hAnsi="Times New Roman" w:cs="Times New Roman"/>
          <w:b/>
          <w:bCs/>
          <w:sz w:val="32"/>
          <w:szCs w:val="32"/>
        </w:rPr>
        <w:t>Preparation of control report for the organization</w:t>
      </w:r>
    </w:p>
    <w:p w14:paraId="2A8DA334" w14:textId="18B785AA" w:rsidR="00F779E6" w:rsidRDefault="00F779E6" w:rsidP="00F779E6">
      <w:pPr>
        <w:spacing w:line="360" w:lineRule="auto"/>
        <w:jc w:val="both"/>
        <w:rPr>
          <w:rFonts w:ascii="Times New Roman" w:hAnsi="Times New Roman" w:cs="Times New Roman"/>
          <w:sz w:val="24"/>
          <w:szCs w:val="24"/>
        </w:rPr>
      </w:pPr>
      <w:r>
        <w:rPr>
          <w:rFonts w:ascii="Times New Roman" w:hAnsi="Times New Roman" w:cs="Times New Roman"/>
          <w:sz w:val="24"/>
          <w:szCs w:val="24"/>
        </w:rPr>
        <w:t>In the control report, the business organization can identify and visualize the information that is related to the business activities. The difference between the actual outcome and the expected outcome is demonstrated in the control report</w:t>
      </w:r>
      <w:r w:rsidR="0084765B">
        <w:rPr>
          <w:rFonts w:ascii="Times New Roman" w:hAnsi="Times New Roman" w:cs="Times New Roman"/>
          <w:sz w:val="24"/>
          <w:szCs w:val="24"/>
        </w:rPr>
        <w:t xml:space="preserve"> (</w:t>
      </w:r>
      <w:r w:rsidR="0084765B">
        <w:rPr>
          <w:rFonts w:ascii="Times New Roman" w:hAnsi="Times New Roman" w:cs="Times New Roman"/>
          <w:sz w:val="24"/>
          <w:szCs w:val="24"/>
          <w:shd w:val="clear" w:color="auto" w:fill="FFFFFF"/>
        </w:rPr>
        <w:t>Weygandt, Kimmel, and Aly, 2018)</w:t>
      </w:r>
      <w:r>
        <w:rPr>
          <w:rFonts w:ascii="Times New Roman" w:hAnsi="Times New Roman" w:cs="Times New Roman"/>
          <w:sz w:val="24"/>
          <w:szCs w:val="24"/>
        </w:rPr>
        <w:t xml:space="preserve">. If there is any variance between the actual result and the planning outcome is shown in this control report. The actual budget, planning budget, flexible budget, and variances are included in the control report. </w:t>
      </w:r>
    </w:p>
    <w:p w14:paraId="16BADA16" w14:textId="7D399486" w:rsidR="00F779E6" w:rsidRDefault="00F779E6" w:rsidP="00F779E6">
      <w:pPr>
        <w:spacing w:line="360" w:lineRule="auto"/>
        <w:jc w:val="both"/>
        <w:rPr>
          <w:rFonts w:ascii="Times New Roman" w:hAnsi="Times New Roman" w:cs="Times New Roman"/>
          <w:sz w:val="24"/>
          <w:szCs w:val="24"/>
        </w:rPr>
      </w:pPr>
      <w:r w:rsidRPr="00F779E6">
        <w:rPr>
          <w:rFonts w:ascii="Times New Roman" w:hAnsi="Times New Roman" w:cs="Times New Roman"/>
          <w:b/>
          <w:bCs/>
          <w:sz w:val="24"/>
          <w:szCs w:val="24"/>
        </w:rPr>
        <w:t>Flexible budget</w:t>
      </w:r>
      <w:r>
        <w:rPr>
          <w:rFonts w:ascii="Times New Roman" w:hAnsi="Times New Roman" w:cs="Times New Roman"/>
          <w:sz w:val="24"/>
          <w:szCs w:val="24"/>
        </w:rPr>
        <w:t>: If there is any relevant change in the actual volume of activity, it will be adjusted in the flexible budget under the control report. The actual activity or the revenue of the organization is included in the flexible budget. These actual costs and the revenue provide the actual activity level and are used to determine the organizational performance</w:t>
      </w:r>
      <w:r w:rsidR="0084765B">
        <w:rPr>
          <w:rFonts w:ascii="Times New Roman" w:hAnsi="Times New Roman" w:cs="Times New Roman"/>
          <w:sz w:val="24"/>
          <w:szCs w:val="24"/>
        </w:rPr>
        <w:t xml:space="preserve"> (</w:t>
      </w:r>
      <w:r w:rsidR="0084765B">
        <w:rPr>
          <w:rFonts w:ascii="Times New Roman" w:hAnsi="Times New Roman" w:cs="Times New Roman"/>
          <w:sz w:val="24"/>
          <w:szCs w:val="24"/>
          <w:shd w:val="clear" w:color="auto" w:fill="FFFFFF"/>
        </w:rPr>
        <w:t>Quattrone, 2016)</w:t>
      </w:r>
      <w:r>
        <w:rPr>
          <w:rFonts w:ascii="Times New Roman" w:hAnsi="Times New Roman" w:cs="Times New Roman"/>
          <w:sz w:val="24"/>
          <w:szCs w:val="24"/>
        </w:rPr>
        <w:t>. In this performance, the actual costs are compared with the expected costs.</w:t>
      </w:r>
    </w:p>
    <w:p w14:paraId="194D2974" w14:textId="24601771" w:rsidR="00F779E6" w:rsidRDefault="00F779E6" w:rsidP="00F779E6">
      <w:pPr>
        <w:spacing w:line="360" w:lineRule="auto"/>
        <w:jc w:val="both"/>
        <w:rPr>
          <w:rFonts w:ascii="Times New Roman" w:hAnsi="Times New Roman" w:cs="Times New Roman"/>
          <w:sz w:val="24"/>
          <w:szCs w:val="24"/>
        </w:rPr>
      </w:pPr>
      <w:r w:rsidRPr="00F779E6">
        <w:rPr>
          <w:rFonts w:ascii="Times New Roman" w:hAnsi="Times New Roman" w:cs="Times New Roman"/>
          <w:b/>
          <w:bCs/>
          <w:sz w:val="24"/>
          <w:szCs w:val="24"/>
        </w:rPr>
        <w:lastRenderedPageBreak/>
        <w:t>Original budget</w:t>
      </w:r>
      <w:r>
        <w:rPr>
          <w:rFonts w:ascii="Times New Roman" w:hAnsi="Times New Roman" w:cs="Times New Roman"/>
          <w:sz w:val="24"/>
          <w:szCs w:val="24"/>
        </w:rPr>
        <w:t>: When it is necessary to show the actual revenue and the costs of the organization with the potential variances, the original budget is prepared</w:t>
      </w:r>
      <w:r w:rsidR="0084765B">
        <w:rPr>
          <w:rFonts w:ascii="Times New Roman" w:hAnsi="Times New Roman" w:cs="Times New Roman"/>
          <w:sz w:val="24"/>
          <w:szCs w:val="24"/>
        </w:rPr>
        <w:t xml:space="preserve"> (</w:t>
      </w:r>
      <w:r w:rsidR="0084765B">
        <w:rPr>
          <w:rFonts w:ascii="Times New Roman" w:hAnsi="Times New Roman" w:cs="Times New Roman"/>
          <w:sz w:val="24"/>
          <w:szCs w:val="24"/>
          <w:shd w:val="clear" w:color="auto" w:fill="FFFFFF"/>
        </w:rPr>
        <w:t>Brewer, Garrison, and Noreen, 2015)</w:t>
      </w:r>
      <w:r>
        <w:rPr>
          <w:rFonts w:ascii="Times New Roman" w:hAnsi="Times New Roman" w:cs="Times New Roman"/>
          <w:sz w:val="24"/>
          <w:szCs w:val="24"/>
        </w:rPr>
        <w:t>. If the organization gets a certain amount of return after a while is included in the budget report for performance evaluation of the organization.</w:t>
      </w:r>
    </w:p>
    <w:p w14:paraId="403C081B" w14:textId="0457FF3B" w:rsidR="00F779E6" w:rsidRDefault="00F779E6" w:rsidP="00F779E6">
      <w:pPr>
        <w:spacing w:line="360" w:lineRule="auto"/>
        <w:jc w:val="both"/>
        <w:rPr>
          <w:rFonts w:ascii="Times New Roman" w:hAnsi="Times New Roman" w:cs="Times New Roman"/>
          <w:sz w:val="24"/>
          <w:szCs w:val="24"/>
        </w:rPr>
      </w:pPr>
      <w:r w:rsidRPr="00F779E6">
        <w:rPr>
          <w:rFonts w:ascii="Times New Roman" w:hAnsi="Times New Roman" w:cs="Times New Roman"/>
          <w:b/>
          <w:bCs/>
          <w:sz w:val="24"/>
          <w:szCs w:val="24"/>
        </w:rPr>
        <w:t>Planning budget</w:t>
      </w:r>
      <w:r>
        <w:rPr>
          <w:rFonts w:ascii="Times New Roman" w:hAnsi="Times New Roman" w:cs="Times New Roman"/>
          <w:sz w:val="24"/>
          <w:szCs w:val="24"/>
        </w:rPr>
        <w:t>: Before starting the business activities, a plan is initiated. Under this plan, the business organization makes a planning budget including the costs for the activities before starting the business operation</w:t>
      </w:r>
      <w:r w:rsidR="0084765B">
        <w:rPr>
          <w:rFonts w:ascii="Times New Roman" w:hAnsi="Times New Roman" w:cs="Times New Roman"/>
          <w:sz w:val="24"/>
          <w:szCs w:val="24"/>
        </w:rPr>
        <w:t xml:space="preserve"> (</w:t>
      </w:r>
      <w:r w:rsidR="0084765B">
        <w:rPr>
          <w:rFonts w:ascii="Times New Roman" w:hAnsi="Times New Roman" w:cs="Times New Roman"/>
          <w:sz w:val="24"/>
          <w:szCs w:val="24"/>
          <w:shd w:val="clear" w:color="auto" w:fill="FFFFFF"/>
        </w:rPr>
        <w:t>Davis and Davis, 2019)</w:t>
      </w:r>
      <w:r>
        <w:rPr>
          <w:rFonts w:ascii="Times New Roman" w:hAnsi="Times New Roman" w:cs="Times New Roman"/>
          <w:sz w:val="24"/>
          <w:szCs w:val="24"/>
        </w:rPr>
        <w:t>.</w:t>
      </w:r>
    </w:p>
    <w:p w14:paraId="5A0FB9CA" w14:textId="77777777" w:rsidR="00F779E6" w:rsidRDefault="00F779E6" w:rsidP="00F779E6">
      <w:pPr>
        <w:spacing w:line="360" w:lineRule="auto"/>
        <w:jc w:val="both"/>
        <w:rPr>
          <w:rFonts w:ascii="Times New Roman" w:hAnsi="Times New Roman" w:cs="Times New Roman"/>
          <w:sz w:val="24"/>
          <w:szCs w:val="24"/>
        </w:rPr>
      </w:pPr>
      <w:r w:rsidRPr="00F779E6">
        <w:rPr>
          <w:rFonts w:ascii="Times New Roman" w:hAnsi="Times New Roman" w:cs="Times New Roman"/>
          <w:b/>
          <w:bCs/>
          <w:sz w:val="24"/>
          <w:szCs w:val="24"/>
        </w:rPr>
        <w:t>Variances</w:t>
      </w:r>
      <w:r>
        <w:rPr>
          <w:rFonts w:ascii="Times New Roman" w:hAnsi="Times New Roman" w:cs="Times New Roman"/>
          <w:sz w:val="24"/>
          <w:szCs w:val="24"/>
        </w:rPr>
        <w:t>: If there are any differences or discrepancies in the planning budget activity and the actual level of activity are identified and reported.</w:t>
      </w:r>
    </w:p>
    <w:p w14:paraId="28576D40" w14:textId="77777777" w:rsidR="00F779E6" w:rsidRPr="00F779E6" w:rsidRDefault="00F779E6" w:rsidP="00F779E6">
      <w:pPr>
        <w:spacing w:line="360" w:lineRule="auto"/>
        <w:jc w:val="both"/>
        <w:rPr>
          <w:rFonts w:ascii="Times New Roman" w:hAnsi="Times New Roman" w:cs="Times New Roman"/>
          <w:b/>
          <w:bCs/>
          <w:sz w:val="28"/>
          <w:szCs w:val="28"/>
        </w:rPr>
      </w:pPr>
      <w:r w:rsidRPr="00F779E6">
        <w:rPr>
          <w:rFonts w:ascii="Times New Roman" w:hAnsi="Times New Roman" w:cs="Times New Roman"/>
          <w:b/>
          <w:bCs/>
          <w:sz w:val="28"/>
          <w:szCs w:val="28"/>
        </w:rPr>
        <w:t>Calculation of Original budget</w:t>
      </w:r>
    </w:p>
    <w:tbl>
      <w:tblPr>
        <w:tblStyle w:val="GridTable4-Accent6"/>
        <w:tblW w:w="9268" w:type="dxa"/>
        <w:tblInd w:w="0" w:type="dxa"/>
        <w:tblLook w:val="04A0" w:firstRow="1" w:lastRow="0" w:firstColumn="1" w:lastColumn="0" w:noHBand="0" w:noVBand="1"/>
      </w:tblPr>
      <w:tblGrid>
        <w:gridCol w:w="7021"/>
        <w:gridCol w:w="2247"/>
      </w:tblGrid>
      <w:tr w:rsidR="00F779E6" w14:paraId="53FBFD7A" w14:textId="77777777" w:rsidTr="00F779E6">
        <w:trPr>
          <w:cnfStyle w:val="100000000000" w:firstRow="1" w:lastRow="0" w:firstColumn="0" w:lastColumn="0" w:oddVBand="0" w:evenVBand="0" w:oddHBand="0" w:evenHBand="0" w:firstRowFirstColumn="0" w:firstRowLastColumn="0" w:lastRowFirstColumn="0" w:lastRowLastColumn="0"/>
          <w:trHeight w:val="813"/>
        </w:trPr>
        <w:tc>
          <w:tcPr>
            <w:cnfStyle w:val="001000000000" w:firstRow="0" w:lastRow="0" w:firstColumn="1" w:lastColumn="0" w:oddVBand="0" w:evenVBand="0" w:oddHBand="0" w:evenHBand="0" w:firstRowFirstColumn="0" w:firstRowLastColumn="0" w:lastRowFirstColumn="0" w:lastRowLastColumn="0"/>
            <w:tcW w:w="9268" w:type="dxa"/>
            <w:gridSpan w:val="2"/>
            <w:noWrap/>
            <w:hideMark/>
          </w:tcPr>
          <w:p w14:paraId="3D06F52F" w14:textId="77777777" w:rsidR="00F779E6" w:rsidRDefault="00F779E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Original Budget</w:t>
            </w:r>
          </w:p>
          <w:p w14:paraId="4EF8EA1C" w14:textId="77777777" w:rsidR="00F779E6" w:rsidRDefault="00F779E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Amana Ltd</w:t>
            </w:r>
          </w:p>
          <w:p w14:paraId="3E3A0C70" w14:textId="77777777" w:rsidR="00F779E6" w:rsidRDefault="00F779E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For the year ended</w:t>
            </w:r>
          </w:p>
        </w:tc>
      </w:tr>
      <w:tr w:rsidR="00F779E6" w14:paraId="480B4966" w14:textId="77777777" w:rsidTr="00F779E6">
        <w:trPr>
          <w:cnfStyle w:val="000000100000" w:firstRow="0" w:lastRow="0" w:firstColumn="0" w:lastColumn="0" w:oddVBand="0" w:evenVBand="0" w:oddHBand="1" w:evenHBand="0" w:firstRowFirstColumn="0" w:firstRowLastColumn="0" w:lastRowFirstColumn="0" w:lastRowLastColumn="0"/>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5381487"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Particulars</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3784566" w14:textId="77777777" w:rsidR="00F779E6" w:rsidRDefault="00F779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F779E6" w14:paraId="333D1145" w14:textId="77777777" w:rsidTr="00F779E6">
        <w:trPr>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40BA4BE"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Budget unit</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DBC134B"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r>
      <w:tr w:rsidR="00F779E6" w14:paraId="2B97FFD5" w14:textId="77777777" w:rsidTr="00F779E6">
        <w:trPr>
          <w:cnfStyle w:val="000000100000" w:firstRow="0" w:lastRow="0" w:firstColumn="0" w:lastColumn="0" w:oddVBand="0" w:evenVBand="0" w:oddHBand="1" w:evenHBand="0" w:firstRowFirstColumn="0" w:firstRowLastColumn="0" w:lastRowFirstColumn="0" w:lastRowLastColumn="0"/>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8CC42A2"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Budgeted revenue (100000*25)</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F250E07"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2500000</w:t>
            </w:r>
          </w:p>
        </w:tc>
      </w:tr>
      <w:tr w:rsidR="00F779E6" w14:paraId="21CE22D8" w14:textId="77777777" w:rsidTr="00F779E6">
        <w:trPr>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13E4754"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Direct Costs</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D4316CA" w14:textId="77777777" w:rsidR="00F779E6" w:rsidRDefault="00F779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F779E6" w14:paraId="27741E45" w14:textId="77777777" w:rsidTr="00F779E6">
        <w:trPr>
          <w:cnfStyle w:val="000000100000" w:firstRow="0" w:lastRow="0" w:firstColumn="0" w:lastColumn="0" w:oddVBand="0" w:evenVBand="0" w:oddHBand="1" w:evenHBand="0" w:firstRowFirstColumn="0" w:firstRowLastColumn="0" w:lastRowFirstColumn="0" w:lastRowLastColumn="0"/>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C1B8724"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 of ingredients (100000*2.50)</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71C65A4"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250000</w:t>
            </w:r>
          </w:p>
        </w:tc>
      </w:tr>
      <w:tr w:rsidR="00F779E6" w14:paraId="62CDCB48" w14:textId="77777777" w:rsidTr="00F779E6">
        <w:trPr>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CBA00CE"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Labor costs</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6BD9A1A"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400000</w:t>
            </w:r>
          </w:p>
        </w:tc>
      </w:tr>
      <w:tr w:rsidR="00F779E6" w14:paraId="56DB442B" w14:textId="77777777" w:rsidTr="00F779E6">
        <w:trPr>
          <w:cnfStyle w:val="000000100000" w:firstRow="0" w:lastRow="0" w:firstColumn="0" w:lastColumn="0" w:oddVBand="0" w:evenVBand="0" w:oddHBand="1" w:evenHBand="0" w:firstRowFirstColumn="0" w:firstRowLastColumn="0" w:lastRowFirstColumn="0" w:lastRowLastColumn="0"/>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BFC8278"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Overhead costs</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125EBFD"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150000</w:t>
            </w:r>
          </w:p>
        </w:tc>
      </w:tr>
      <w:tr w:rsidR="00F779E6" w14:paraId="0D150DAE" w14:textId="77777777" w:rsidTr="00F779E6">
        <w:trPr>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4D2F7D2"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Fixed costs</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C79F0BC" w14:textId="77777777" w:rsidR="00F779E6" w:rsidRDefault="00F779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F779E6" w14:paraId="77C274DD" w14:textId="77777777" w:rsidTr="00F779E6">
        <w:trPr>
          <w:cnfStyle w:val="000000100000" w:firstRow="0" w:lastRow="0" w:firstColumn="0" w:lastColumn="0" w:oddVBand="0" w:evenVBand="0" w:oddHBand="1" w:evenHBand="0" w:firstRowFirstColumn="0" w:firstRowLastColumn="0" w:lastRowFirstColumn="0" w:lastRowLastColumn="0"/>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BBA7438"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Warehouse rental</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B098866"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r>
      <w:tr w:rsidR="00F779E6" w14:paraId="1697BE8A" w14:textId="77777777" w:rsidTr="00F779E6">
        <w:trPr>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A0A2AE2"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Insurance</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31C0FD1"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r>
      <w:tr w:rsidR="00F779E6" w14:paraId="2B63B54B" w14:textId="77777777" w:rsidTr="00F779E6">
        <w:trPr>
          <w:cnfStyle w:val="000000100000" w:firstRow="0" w:lastRow="0" w:firstColumn="0" w:lastColumn="0" w:oddVBand="0" w:evenVBand="0" w:oddHBand="1" w:evenHBand="0" w:firstRowFirstColumn="0" w:firstRowLastColumn="0" w:lastRowFirstColumn="0" w:lastRowLastColumn="0"/>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675601D"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Supervisor salary </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FF52A46"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r>
      <w:tr w:rsidR="00F779E6" w14:paraId="4E7FB7AC" w14:textId="77777777" w:rsidTr="00F779E6">
        <w:trPr>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B2ECD72"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costs</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D8C6807"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1,150,000</w:t>
            </w:r>
          </w:p>
        </w:tc>
      </w:tr>
      <w:tr w:rsidR="00F779E6" w14:paraId="0AA50CA9" w14:textId="77777777" w:rsidTr="00F779E6">
        <w:trPr>
          <w:cnfStyle w:val="000000100000" w:firstRow="0" w:lastRow="0" w:firstColumn="0" w:lastColumn="0" w:oddVBand="0" w:evenVBand="0" w:oddHBand="1" w:evenHBand="0" w:firstRowFirstColumn="0" w:firstRowLastColumn="0" w:lastRowFirstColumn="0" w:lastRowLastColumn="0"/>
          <w:trHeight w:val="219"/>
        </w:trPr>
        <w:tc>
          <w:tcPr>
            <w:cnfStyle w:val="001000000000" w:firstRow="0" w:lastRow="0" w:firstColumn="1" w:lastColumn="0" w:oddVBand="0" w:evenVBand="0" w:oddHBand="0" w:evenHBand="0" w:firstRowFirstColumn="0" w:firstRowLastColumn="0" w:lastRowFirstColumn="0" w:lastRowLastColumn="0"/>
            <w:tcW w:w="702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4B6273D"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operating income</w:t>
            </w:r>
          </w:p>
        </w:tc>
        <w:tc>
          <w:tcPr>
            <w:tcW w:w="224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B0C1C43"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1,350,000</w:t>
            </w:r>
          </w:p>
        </w:tc>
      </w:tr>
    </w:tbl>
    <w:p w14:paraId="78E36C75" w14:textId="77777777" w:rsidR="00F779E6" w:rsidRDefault="00F779E6" w:rsidP="00F779E6">
      <w:pPr>
        <w:spacing w:line="360" w:lineRule="auto"/>
        <w:jc w:val="both"/>
        <w:rPr>
          <w:rFonts w:ascii="Times New Roman" w:hAnsi="Times New Roman" w:cs="Times New Roman"/>
          <w:sz w:val="24"/>
          <w:szCs w:val="24"/>
        </w:rPr>
      </w:pPr>
    </w:p>
    <w:p w14:paraId="47C4C621" w14:textId="77777777" w:rsidR="00F779E6" w:rsidRDefault="00F779E6" w:rsidP="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Before starting the business operation, Amana has prepared a budget. In the budget, it is found that the budget units are 100000 and the selling price was £25 per unit. </w:t>
      </w:r>
      <w:proofErr w:type="gramStart"/>
      <w:r>
        <w:rPr>
          <w:rFonts w:ascii="Times New Roman" w:hAnsi="Times New Roman" w:cs="Times New Roman"/>
          <w:sz w:val="24"/>
          <w:szCs w:val="24"/>
        </w:rPr>
        <w:t>So</w:t>
      </w:r>
      <w:proofErr w:type="gramEnd"/>
      <w:r>
        <w:rPr>
          <w:rFonts w:ascii="Times New Roman" w:hAnsi="Times New Roman" w:cs="Times New Roman"/>
          <w:sz w:val="24"/>
          <w:szCs w:val="24"/>
        </w:rPr>
        <w:t xml:space="preserve"> the budgeting revenue for </w:t>
      </w:r>
      <w:r>
        <w:rPr>
          <w:rFonts w:ascii="Times New Roman" w:hAnsi="Times New Roman" w:cs="Times New Roman"/>
          <w:sz w:val="24"/>
          <w:szCs w:val="24"/>
        </w:rPr>
        <w:lastRenderedPageBreak/>
        <w:t xml:space="preserve">Amana was £2500000 and the total direct cost including material, labor, and overhead costs was £755000. The fixed cost including warehouse rental, insurance, supervisor salary was £350000.  After deducting all the costs including direct and fixed costs from the budgeted revenue, the net budgeted income was £ 1350000. Amana prepared the budget for the next months to identify the difference between the actual outcome and the budgeted outcome. After ending the month of April, the actual budget for Amana will be prepared and that’s why Amana was continuing the business operation completely but the outbreak of COVID-19 hindered the operation in England. Because this pandemic situation also attacked in England where the Amana ltd was situated. It is a family-owned tourists-based business where the souvenirs are sold to the tourists. To tackle and control the pandemic situation, the government-imposed restriction that the traveler will not be able to travel during the pandemic situation. These restrictions impacted the tourist industry and Amana ltd experienced loss due to these restrictions. Despite Amana, ltd prepared an actual result for April 2020 and this is given below: </w:t>
      </w:r>
    </w:p>
    <w:p w14:paraId="62F1C31E" w14:textId="77777777" w:rsidR="00F779E6" w:rsidRDefault="00F779E6" w:rsidP="00F779E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The actual result of Amana ltd in 2020</w:t>
      </w:r>
    </w:p>
    <w:tbl>
      <w:tblPr>
        <w:tblStyle w:val="GridTable4-Accent6"/>
        <w:tblW w:w="9212" w:type="dxa"/>
        <w:tblInd w:w="0" w:type="dxa"/>
        <w:tblLook w:val="04A0" w:firstRow="1" w:lastRow="0" w:firstColumn="1" w:lastColumn="0" w:noHBand="0" w:noVBand="1"/>
      </w:tblPr>
      <w:tblGrid>
        <w:gridCol w:w="5911"/>
        <w:gridCol w:w="3301"/>
      </w:tblGrid>
      <w:tr w:rsidR="00F779E6" w14:paraId="63DC8266" w14:textId="77777777" w:rsidTr="00F779E6">
        <w:trPr>
          <w:cnfStyle w:val="100000000000" w:firstRow="1" w:lastRow="0" w:firstColumn="0" w:lastColumn="0" w:oddVBand="0" w:evenVBand="0" w:oddHBand="0"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9212" w:type="dxa"/>
            <w:gridSpan w:val="2"/>
            <w:noWrap/>
            <w:hideMark/>
          </w:tcPr>
          <w:p w14:paraId="6FD73BA6" w14:textId="77777777" w:rsidR="00F779E6" w:rsidRDefault="00F779E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Actual result</w:t>
            </w:r>
          </w:p>
          <w:p w14:paraId="2F1842C5" w14:textId="77777777" w:rsidR="00F779E6" w:rsidRDefault="00F779E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Amana Ltd</w:t>
            </w:r>
          </w:p>
          <w:p w14:paraId="50C655F5" w14:textId="77777777" w:rsidR="00F779E6" w:rsidRDefault="00F779E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For the Month April ended</w:t>
            </w:r>
          </w:p>
        </w:tc>
      </w:tr>
      <w:tr w:rsidR="00F779E6" w14:paraId="505571A1" w14:textId="77777777" w:rsidTr="00F779E6">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59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D838090"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Particular</w:t>
            </w:r>
          </w:p>
        </w:tc>
        <w:tc>
          <w:tcPr>
            <w:tcW w:w="330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8E7D14E"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Actual result</w:t>
            </w:r>
          </w:p>
        </w:tc>
      </w:tr>
      <w:tr w:rsidR="00F779E6" w14:paraId="0EFB888D" w14:textId="77777777" w:rsidTr="00F779E6">
        <w:trPr>
          <w:trHeight w:val="256"/>
        </w:trPr>
        <w:tc>
          <w:tcPr>
            <w:cnfStyle w:val="001000000000" w:firstRow="0" w:lastRow="0" w:firstColumn="1" w:lastColumn="0" w:oddVBand="0" w:evenVBand="0" w:oddHBand="0" w:evenHBand="0" w:firstRowFirstColumn="0" w:firstRowLastColumn="0" w:lastRowFirstColumn="0" w:lastRowLastColumn="0"/>
            <w:tcW w:w="59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8F51496"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Revenue</w:t>
            </w:r>
          </w:p>
        </w:tc>
        <w:tc>
          <w:tcPr>
            <w:tcW w:w="330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D23BC4B"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1600000</w:t>
            </w:r>
          </w:p>
        </w:tc>
      </w:tr>
      <w:tr w:rsidR="00F779E6" w14:paraId="6E504859" w14:textId="77777777" w:rsidTr="00F779E6">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9212" w:type="dxa"/>
            <w:gridSpan w:val="2"/>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2B25413"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Direct Costs</w:t>
            </w:r>
          </w:p>
        </w:tc>
      </w:tr>
      <w:tr w:rsidR="00F779E6" w14:paraId="362D3CD5" w14:textId="77777777" w:rsidTr="00F779E6">
        <w:trPr>
          <w:trHeight w:val="256"/>
        </w:trPr>
        <w:tc>
          <w:tcPr>
            <w:cnfStyle w:val="001000000000" w:firstRow="0" w:lastRow="0" w:firstColumn="1" w:lastColumn="0" w:oddVBand="0" w:evenVBand="0" w:oddHBand="0" w:evenHBand="0" w:firstRowFirstColumn="0" w:firstRowLastColumn="0" w:lastRowFirstColumn="0" w:lastRowLastColumn="0"/>
            <w:tcW w:w="59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8F46A4E"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cost of ingredients </w:t>
            </w:r>
          </w:p>
        </w:tc>
        <w:tc>
          <w:tcPr>
            <w:tcW w:w="330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39F026E"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280000</w:t>
            </w:r>
          </w:p>
        </w:tc>
      </w:tr>
      <w:tr w:rsidR="00F779E6" w14:paraId="7985FC77" w14:textId="77777777" w:rsidTr="00F779E6">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59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0838F6D"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Labor costs</w:t>
            </w:r>
          </w:p>
        </w:tc>
        <w:tc>
          <w:tcPr>
            <w:tcW w:w="330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221E61E"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440,000</w:t>
            </w:r>
          </w:p>
        </w:tc>
      </w:tr>
      <w:tr w:rsidR="00F779E6" w14:paraId="0060693D" w14:textId="77777777" w:rsidTr="00F779E6">
        <w:trPr>
          <w:trHeight w:val="256"/>
        </w:trPr>
        <w:tc>
          <w:tcPr>
            <w:cnfStyle w:val="001000000000" w:firstRow="0" w:lastRow="0" w:firstColumn="1" w:lastColumn="0" w:oddVBand="0" w:evenVBand="0" w:oddHBand="0" w:evenHBand="0" w:firstRowFirstColumn="0" w:firstRowLastColumn="0" w:lastRowFirstColumn="0" w:lastRowLastColumn="0"/>
            <w:tcW w:w="59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433584B"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Overhead costs</w:t>
            </w:r>
          </w:p>
        </w:tc>
        <w:tc>
          <w:tcPr>
            <w:tcW w:w="330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0CF00D9"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120000</w:t>
            </w:r>
          </w:p>
        </w:tc>
      </w:tr>
      <w:tr w:rsidR="00F779E6" w14:paraId="02803082" w14:textId="77777777" w:rsidTr="00F779E6">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9212" w:type="dxa"/>
            <w:gridSpan w:val="2"/>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DB20BED"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Fixed costs</w:t>
            </w:r>
          </w:p>
        </w:tc>
      </w:tr>
      <w:tr w:rsidR="00F779E6" w14:paraId="7A92AB92" w14:textId="77777777" w:rsidTr="00F779E6">
        <w:trPr>
          <w:trHeight w:val="256"/>
        </w:trPr>
        <w:tc>
          <w:tcPr>
            <w:cnfStyle w:val="001000000000" w:firstRow="0" w:lastRow="0" w:firstColumn="1" w:lastColumn="0" w:oddVBand="0" w:evenVBand="0" w:oddHBand="0" w:evenHBand="0" w:firstRowFirstColumn="0" w:firstRowLastColumn="0" w:lastRowFirstColumn="0" w:lastRowLastColumn="0"/>
            <w:tcW w:w="59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AD1AFEC"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Warehouse rental</w:t>
            </w:r>
          </w:p>
        </w:tc>
        <w:tc>
          <w:tcPr>
            <w:tcW w:w="330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9569B5B"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170000</w:t>
            </w:r>
          </w:p>
        </w:tc>
      </w:tr>
      <w:tr w:rsidR="00F779E6" w14:paraId="34687463" w14:textId="77777777" w:rsidTr="00F779E6">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59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7CD0C01"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Insurance</w:t>
            </w:r>
          </w:p>
        </w:tc>
        <w:tc>
          <w:tcPr>
            <w:tcW w:w="330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05267E4"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r>
      <w:tr w:rsidR="00F779E6" w14:paraId="512DBEB7" w14:textId="77777777" w:rsidTr="00F779E6">
        <w:trPr>
          <w:trHeight w:val="256"/>
        </w:trPr>
        <w:tc>
          <w:tcPr>
            <w:cnfStyle w:val="001000000000" w:firstRow="0" w:lastRow="0" w:firstColumn="1" w:lastColumn="0" w:oddVBand="0" w:evenVBand="0" w:oddHBand="0" w:evenHBand="0" w:firstRowFirstColumn="0" w:firstRowLastColumn="0" w:lastRowFirstColumn="0" w:lastRowLastColumn="0"/>
            <w:tcW w:w="59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645DCA6"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Supervisor salary </w:t>
            </w:r>
          </w:p>
        </w:tc>
        <w:tc>
          <w:tcPr>
            <w:tcW w:w="330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12E883F"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35000</w:t>
            </w:r>
          </w:p>
        </w:tc>
      </w:tr>
      <w:tr w:rsidR="00F779E6" w14:paraId="36B329AD" w14:textId="77777777" w:rsidTr="00F779E6">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59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2FA468C"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costs</w:t>
            </w:r>
          </w:p>
        </w:tc>
        <w:tc>
          <w:tcPr>
            <w:tcW w:w="330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671616B"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1,145,000</w:t>
            </w:r>
          </w:p>
        </w:tc>
      </w:tr>
      <w:tr w:rsidR="00F779E6" w14:paraId="3A1AB520" w14:textId="77777777" w:rsidTr="00F779E6">
        <w:trPr>
          <w:trHeight w:val="256"/>
        </w:trPr>
        <w:tc>
          <w:tcPr>
            <w:cnfStyle w:val="001000000000" w:firstRow="0" w:lastRow="0" w:firstColumn="1" w:lastColumn="0" w:oddVBand="0" w:evenVBand="0" w:oddHBand="0" w:evenHBand="0" w:firstRowFirstColumn="0" w:firstRowLastColumn="0" w:lastRowFirstColumn="0" w:lastRowLastColumn="0"/>
            <w:tcW w:w="59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252A998"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operating income</w:t>
            </w:r>
          </w:p>
        </w:tc>
        <w:tc>
          <w:tcPr>
            <w:tcW w:w="330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840D43C"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455,000</w:t>
            </w:r>
          </w:p>
        </w:tc>
      </w:tr>
    </w:tbl>
    <w:p w14:paraId="2DA3505D" w14:textId="77777777" w:rsidR="00F779E6" w:rsidRDefault="00F779E6" w:rsidP="00F779E6">
      <w:pPr>
        <w:spacing w:line="360" w:lineRule="auto"/>
        <w:jc w:val="both"/>
        <w:rPr>
          <w:rFonts w:ascii="Times New Roman" w:hAnsi="Times New Roman" w:cs="Times New Roman"/>
          <w:sz w:val="24"/>
          <w:szCs w:val="24"/>
        </w:rPr>
      </w:pPr>
    </w:p>
    <w:p w14:paraId="6D4EBB0D" w14:textId="77777777" w:rsidR="00F779E6" w:rsidRDefault="00F779E6" w:rsidP="00F779E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From the above actual outcome, it is experienced that the actual revenues for Amana ltd were £ 1600000 for the month end of April but the budgeted revenue was £2500000. The actual net operating income for Amana ltd was £455000 but the budgeted net operating income was £1350000 which means that the actual net operating income decreased after April. The differences between the budgeted and actual revenue were £900000 and the difference between the budgeted net operating income and the actual net operating income was £895000. So, from the above calculation, the summary is that the COVID-19 situation has declined the actual revenue as well as the net operating income.</w:t>
      </w:r>
    </w:p>
    <w:p w14:paraId="006AD591" w14:textId="77777777" w:rsidR="00F779E6" w:rsidRDefault="00F779E6" w:rsidP="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Amana Ltd wanted to prepare a flexible budget. </w:t>
      </w:r>
    </w:p>
    <w:p w14:paraId="1D8FC843" w14:textId="77777777" w:rsidR="00F779E6" w:rsidRDefault="00F779E6" w:rsidP="00F779E6">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Calculation of flexible budget</w:t>
      </w:r>
    </w:p>
    <w:tbl>
      <w:tblPr>
        <w:tblStyle w:val="GridTable4-Accent6"/>
        <w:tblpPr w:leftFromText="180" w:rightFromText="180" w:vertAnchor="text" w:horzAnchor="margin" w:tblpY="283"/>
        <w:tblW w:w="9410" w:type="dxa"/>
        <w:tblInd w:w="0" w:type="dxa"/>
        <w:tblLook w:val="04A0" w:firstRow="1" w:lastRow="0" w:firstColumn="1" w:lastColumn="0" w:noHBand="0" w:noVBand="1"/>
      </w:tblPr>
      <w:tblGrid>
        <w:gridCol w:w="7046"/>
        <w:gridCol w:w="2364"/>
      </w:tblGrid>
      <w:tr w:rsidR="00F779E6" w14:paraId="7CE036C4" w14:textId="77777777" w:rsidTr="00F779E6">
        <w:trPr>
          <w:cnfStyle w:val="100000000000" w:firstRow="1" w:lastRow="0" w:firstColumn="0" w:lastColumn="0" w:oddVBand="0" w:evenVBand="0" w:oddHBand="0" w:evenHBand="0" w:firstRowFirstColumn="0" w:firstRowLastColumn="0" w:lastRowFirstColumn="0" w:lastRowLastColumn="0"/>
          <w:trHeight w:val="827"/>
        </w:trPr>
        <w:tc>
          <w:tcPr>
            <w:cnfStyle w:val="001000000000" w:firstRow="0" w:lastRow="0" w:firstColumn="1" w:lastColumn="0" w:oddVBand="0" w:evenVBand="0" w:oddHBand="0" w:evenHBand="0" w:firstRowFirstColumn="0" w:firstRowLastColumn="0" w:lastRowFirstColumn="0" w:lastRowLastColumn="0"/>
            <w:tcW w:w="9410" w:type="dxa"/>
            <w:gridSpan w:val="2"/>
            <w:noWrap/>
            <w:hideMark/>
          </w:tcPr>
          <w:p w14:paraId="300268BE"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Flexible Budget</w:t>
            </w:r>
          </w:p>
          <w:p w14:paraId="6778FB0E"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Amana Ltd</w:t>
            </w:r>
          </w:p>
          <w:p w14:paraId="274428DC"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For the month ended</w:t>
            </w:r>
          </w:p>
        </w:tc>
      </w:tr>
      <w:tr w:rsidR="00F779E6" w14:paraId="2834E597" w14:textId="77777777" w:rsidTr="00F779E6">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0A1FBE8"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Particulars</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149D31E" w14:textId="77777777" w:rsidR="00F779E6" w:rsidRDefault="00F779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F779E6" w14:paraId="2CBF8B87" w14:textId="77777777" w:rsidTr="00F779E6">
        <w:trPr>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0589478"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Budget unit</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144856E"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800000</w:t>
            </w:r>
          </w:p>
        </w:tc>
      </w:tr>
      <w:tr w:rsidR="00F779E6" w14:paraId="56B09BCC" w14:textId="77777777" w:rsidTr="00F779E6">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B588738"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Budgeted revenue (80000*25)</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E484CA2"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2000000</w:t>
            </w:r>
          </w:p>
        </w:tc>
      </w:tr>
      <w:tr w:rsidR="00F779E6" w14:paraId="4510AA0B" w14:textId="77777777" w:rsidTr="00F779E6">
        <w:trPr>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055BCBF"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Direct Costs</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436CAD9" w14:textId="77777777" w:rsidR="00F779E6" w:rsidRDefault="00F779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F779E6" w14:paraId="3FC4C1B9" w14:textId="77777777" w:rsidTr="00F779E6">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B583F37"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 of ingredients (80000*2.50)</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37DE4F0"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r>
      <w:tr w:rsidR="00F779E6" w14:paraId="5A6FBE54" w14:textId="77777777" w:rsidTr="00F779E6">
        <w:trPr>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A48BDD4"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Labor costs</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3A7763C"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320000</w:t>
            </w:r>
          </w:p>
        </w:tc>
      </w:tr>
      <w:tr w:rsidR="00F779E6" w14:paraId="3830774E" w14:textId="77777777" w:rsidTr="00F779E6">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BE570E3"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Overhead costs</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C287C2B"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120000</w:t>
            </w:r>
          </w:p>
        </w:tc>
      </w:tr>
      <w:tr w:rsidR="00F779E6" w14:paraId="4B664715" w14:textId="77777777" w:rsidTr="00F779E6">
        <w:trPr>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65DC494"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Fixed costs</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64B220E" w14:textId="77777777" w:rsidR="00F779E6" w:rsidRDefault="00F779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F779E6" w14:paraId="3D5C746A" w14:textId="77777777" w:rsidTr="00F779E6">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DC1BBDC"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Warehouse rental</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C50A87B"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r>
      <w:tr w:rsidR="00F779E6" w14:paraId="56AC631F" w14:textId="77777777" w:rsidTr="00F779E6">
        <w:trPr>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EEAD88E"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Insurance</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2829574"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r>
      <w:tr w:rsidR="00F779E6" w14:paraId="2581D522" w14:textId="77777777" w:rsidTr="00F779E6">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E639041"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Supervisor salary </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CA1C7FC"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r>
      <w:tr w:rsidR="00F779E6" w14:paraId="6D40996C" w14:textId="77777777" w:rsidTr="00F779E6">
        <w:trPr>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0DA30E1"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costs</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D91CBB4"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990,000</w:t>
            </w:r>
          </w:p>
        </w:tc>
      </w:tr>
      <w:tr w:rsidR="00F779E6" w14:paraId="5A056B5C" w14:textId="77777777" w:rsidTr="00F779E6">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704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24AB227"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operating income</w:t>
            </w:r>
          </w:p>
        </w:tc>
        <w:tc>
          <w:tcPr>
            <w:tcW w:w="236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6A16DFD"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1,010,000</w:t>
            </w:r>
          </w:p>
        </w:tc>
      </w:tr>
    </w:tbl>
    <w:p w14:paraId="1CF48A35" w14:textId="77777777" w:rsidR="00F779E6" w:rsidRDefault="00F779E6" w:rsidP="00F779E6">
      <w:pPr>
        <w:spacing w:line="360" w:lineRule="auto"/>
        <w:jc w:val="both"/>
        <w:rPr>
          <w:rFonts w:ascii="Times New Roman" w:hAnsi="Times New Roman" w:cs="Times New Roman"/>
          <w:sz w:val="24"/>
          <w:szCs w:val="24"/>
        </w:rPr>
      </w:pPr>
    </w:p>
    <w:p w14:paraId="6C66C84D" w14:textId="77777777" w:rsidR="00F779E6" w:rsidRDefault="00F779E6" w:rsidP="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Amana ltd the flexible budget is prepared. In the flexible budget, the budgeted units are changed from 100000 to 80000 units remaining another variable constant. All the direct and fixed costs items are unadjusted in the budget. So, from the flexible budget, it is also experienced that </w:t>
      </w:r>
      <w:r>
        <w:rPr>
          <w:rFonts w:ascii="Times New Roman" w:hAnsi="Times New Roman" w:cs="Times New Roman"/>
          <w:sz w:val="24"/>
          <w:szCs w:val="24"/>
        </w:rPr>
        <w:lastRenderedPageBreak/>
        <w:t>the flexible revenue was £2000000 and the flexible net operating income was £1010000. If this budget is compared with the original budget, there will be a great difference between the original budget and the flexible budget.</w:t>
      </w:r>
    </w:p>
    <w:p w14:paraId="197DF95D" w14:textId="77777777" w:rsidR="00F779E6" w:rsidRDefault="00F779E6" w:rsidP="00F779E6">
      <w:pPr>
        <w:spacing w:line="360" w:lineRule="auto"/>
        <w:jc w:val="both"/>
        <w:rPr>
          <w:rFonts w:ascii="Times New Roman" w:hAnsi="Times New Roman" w:cs="Times New Roman"/>
          <w:b/>
          <w:bCs/>
          <w:sz w:val="28"/>
          <w:szCs w:val="28"/>
        </w:rPr>
      </w:pPr>
    </w:p>
    <w:p w14:paraId="3382B636" w14:textId="77777777" w:rsidR="00F779E6" w:rsidRDefault="00F779E6" w:rsidP="00F779E6">
      <w:pPr>
        <w:spacing w:line="360" w:lineRule="auto"/>
        <w:jc w:val="both"/>
        <w:rPr>
          <w:rFonts w:ascii="Times New Roman" w:hAnsi="Times New Roman" w:cs="Times New Roman"/>
          <w:b/>
          <w:bCs/>
          <w:sz w:val="28"/>
          <w:szCs w:val="28"/>
        </w:rPr>
      </w:pPr>
    </w:p>
    <w:p w14:paraId="4B8A547A" w14:textId="38950857" w:rsidR="00F779E6" w:rsidRDefault="00F779E6" w:rsidP="00F779E6">
      <w:pPr>
        <w:spacing w:line="360" w:lineRule="auto"/>
        <w:jc w:val="both"/>
        <w:rPr>
          <w:rFonts w:ascii="Times New Roman" w:hAnsi="Times New Roman" w:cs="Times New Roman"/>
          <w:b/>
          <w:bCs/>
          <w:sz w:val="28"/>
          <w:szCs w:val="28"/>
        </w:rPr>
      </w:pPr>
      <w:r w:rsidRPr="00F779E6">
        <w:rPr>
          <w:rFonts w:ascii="Times New Roman" w:hAnsi="Times New Roman" w:cs="Times New Roman"/>
          <w:b/>
          <w:bCs/>
          <w:sz w:val="28"/>
          <w:szCs w:val="28"/>
        </w:rPr>
        <w:t>Calculation of variance for Amana Ltd</w:t>
      </w:r>
    </w:p>
    <w:tbl>
      <w:tblPr>
        <w:tblStyle w:val="GridTable4-Accent6"/>
        <w:tblW w:w="9298" w:type="dxa"/>
        <w:tblInd w:w="0" w:type="dxa"/>
        <w:tblLook w:val="04A0" w:firstRow="1" w:lastRow="0" w:firstColumn="1" w:lastColumn="0" w:noHBand="0" w:noVBand="1"/>
      </w:tblPr>
      <w:tblGrid>
        <w:gridCol w:w="4011"/>
        <w:gridCol w:w="1345"/>
        <w:gridCol w:w="1345"/>
        <w:gridCol w:w="1181"/>
        <w:gridCol w:w="1416"/>
      </w:tblGrid>
      <w:tr w:rsidR="00F779E6" w14:paraId="25CFFB1F" w14:textId="77777777" w:rsidTr="00F779E6">
        <w:trPr>
          <w:cnfStyle w:val="100000000000" w:firstRow="1" w:lastRow="0" w:firstColumn="0" w:lastColumn="0" w:oddVBand="0" w:evenVBand="0" w:oddHBand="0"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9298" w:type="dxa"/>
            <w:gridSpan w:val="5"/>
            <w:noWrap/>
            <w:hideMark/>
          </w:tcPr>
          <w:p w14:paraId="14D7A962" w14:textId="77777777" w:rsidR="00F779E6" w:rsidRDefault="00F779E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Variance</w:t>
            </w:r>
          </w:p>
          <w:p w14:paraId="3089DF02" w14:textId="77777777" w:rsidR="00F779E6" w:rsidRDefault="00F779E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For Amana Ltd</w:t>
            </w:r>
          </w:p>
          <w:p w14:paraId="343D115D" w14:textId="77777777" w:rsidR="00F779E6" w:rsidRDefault="00F779E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For the month ended</w:t>
            </w:r>
          </w:p>
        </w:tc>
      </w:tr>
      <w:tr w:rsidR="00F779E6" w14:paraId="28C74FEB" w14:textId="77777777" w:rsidTr="00F779E6">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40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6E1A20A" w14:textId="77777777" w:rsidR="00F779E6" w:rsidRDefault="00F779E6">
            <w:pPr>
              <w:rPr>
                <w:rFonts w:ascii="Times New Roman" w:eastAsia="Times New Roman" w:hAnsi="Times New Roman" w:cs="Times New Roman"/>
                <w:sz w:val="24"/>
                <w:szCs w:val="24"/>
              </w:rPr>
            </w:pP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91221F1"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Flexible budget</w:t>
            </w: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7ACD8E5"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Original budget</w:t>
            </w:r>
          </w:p>
        </w:tc>
        <w:tc>
          <w:tcPr>
            <w:tcW w:w="118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D098176"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Variance</w:t>
            </w:r>
          </w:p>
        </w:tc>
        <w:tc>
          <w:tcPr>
            <w:tcW w:w="141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0B87584"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Favorable/</w:t>
            </w:r>
          </w:p>
          <w:p w14:paraId="4F812723"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Unfavorable</w:t>
            </w:r>
          </w:p>
        </w:tc>
      </w:tr>
      <w:tr w:rsidR="00F779E6" w14:paraId="0B6723E0" w14:textId="77777777" w:rsidTr="00F779E6">
        <w:trPr>
          <w:trHeight w:val="285"/>
        </w:trPr>
        <w:tc>
          <w:tcPr>
            <w:cnfStyle w:val="001000000000" w:firstRow="0" w:lastRow="0" w:firstColumn="1" w:lastColumn="0" w:oddVBand="0" w:evenVBand="0" w:oddHBand="0" w:evenHBand="0" w:firstRowFirstColumn="0" w:firstRowLastColumn="0" w:lastRowFirstColumn="0" w:lastRowLastColumn="0"/>
            <w:tcW w:w="40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151BAEC"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Budgeted revenue</w:t>
            </w: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77CAD54"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2000000</w:t>
            </w: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5122ED5"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2500000</w:t>
            </w:r>
          </w:p>
        </w:tc>
        <w:tc>
          <w:tcPr>
            <w:tcW w:w="118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59B72F9"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-500000</w:t>
            </w:r>
          </w:p>
        </w:tc>
        <w:tc>
          <w:tcPr>
            <w:tcW w:w="141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796B33F"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U</w:t>
            </w:r>
          </w:p>
        </w:tc>
      </w:tr>
      <w:tr w:rsidR="00F779E6" w14:paraId="2B5AA4C1" w14:textId="77777777" w:rsidTr="00F779E6">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40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ED7ED65"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Direct Costs</w:t>
            </w: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CBAE4D5" w14:textId="77777777" w:rsidR="00F779E6" w:rsidRDefault="00F779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8E96823" w14:textId="77777777" w:rsidR="00F779E6" w:rsidRDefault="00F779E6">
            <w:p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p>
        </w:tc>
        <w:tc>
          <w:tcPr>
            <w:tcW w:w="118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D4CFFBA"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1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DFB4388" w14:textId="77777777" w:rsidR="00F779E6" w:rsidRDefault="00F779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F779E6" w14:paraId="6D54B61F" w14:textId="77777777" w:rsidTr="00F779E6">
        <w:trPr>
          <w:trHeight w:val="285"/>
        </w:trPr>
        <w:tc>
          <w:tcPr>
            <w:cnfStyle w:val="001000000000" w:firstRow="0" w:lastRow="0" w:firstColumn="1" w:lastColumn="0" w:oddVBand="0" w:evenVBand="0" w:oddHBand="0" w:evenHBand="0" w:firstRowFirstColumn="0" w:firstRowLastColumn="0" w:lastRowFirstColumn="0" w:lastRowLastColumn="0"/>
            <w:tcW w:w="40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F6F4CC4"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cost of ingredients </w:t>
            </w: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BE0CE12"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A4E84B1"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250000</w:t>
            </w:r>
          </w:p>
        </w:tc>
        <w:tc>
          <w:tcPr>
            <w:tcW w:w="118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14579C1"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141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15CB9E7"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F</w:t>
            </w:r>
          </w:p>
        </w:tc>
      </w:tr>
      <w:tr w:rsidR="00F779E6" w14:paraId="1E0231DF" w14:textId="77777777" w:rsidTr="00F779E6">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40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5DBAFFB"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Labor costs</w:t>
            </w: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7FB1F9A"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320000</w:t>
            </w: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7F8349B"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400000</w:t>
            </w:r>
          </w:p>
        </w:tc>
        <w:tc>
          <w:tcPr>
            <w:tcW w:w="118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806FA18"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c>
          <w:tcPr>
            <w:tcW w:w="141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EB5581D"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F</w:t>
            </w:r>
          </w:p>
        </w:tc>
      </w:tr>
      <w:tr w:rsidR="00F779E6" w14:paraId="74723B10" w14:textId="77777777" w:rsidTr="00F779E6">
        <w:trPr>
          <w:trHeight w:val="285"/>
        </w:trPr>
        <w:tc>
          <w:tcPr>
            <w:cnfStyle w:val="001000000000" w:firstRow="0" w:lastRow="0" w:firstColumn="1" w:lastColumn="0" w:oddVBand="0" w:evenVBand="0" w:oddHBand="0" w:evenHBand="0" w:firstRowFirstColumn="0" w:firstRowLastColumn="0" w:lastRowFirstColumn="0" w:lastRowLastColumn="0"/>
            <w:tcW w:w="40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53FE99D"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Overhead costs</w:t>
            </w: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FF20F52"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120000</w:t>
            </w: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44263C0"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150000</w:t>
            </w:r>
          </w:p>
        </w:tc>
        <w:tc>
          <w:tcPr>
            <w:tcW w:w="118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1F9A7FA"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c>
          <w:tcPr>
            <w:tcW w:w="141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1ADD286"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F</w:t>
            </w:r>
          </w:p>
        </w:tc>
      </w:tr>
      <w:tr w:rsidR="00F779E6" w14:paraId="0C7A5E9A" w14:textId="77777777" w:rsidTr="00F779E6">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40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D50D397"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Fixed costs</w:t>
            </w: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0D22E96" w14:textId="77777777" w:rsidR="00F779E6" w:rsidRDefault="00F779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A51E518" w14:textId="77777777" w:rsidR="00F779E6" w:rsidRDefault="00F779E6">
            <w:p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p>
        </w:tc>
        <w:tc>
          <w:tcPr>
            <w:tcW w:w="118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2CE90D3"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1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996E274" w14:textId="77777777" w:rsidR="00F779E6" w:rsidRDefault="00F779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F779E6" w14:paraId="435AAF85" w14:textId="77777777" w:rsidTr="00F779E6">
        <w:trPr>
          <w:trHeight w:val="285"/>
        </w:trPr>
        <w:tc>
          <w:tcPr>
            <w:cnfStyle w:val="001000000000" w:firstRow="0" w:lastRow="0" w:firstColumn="1" w:lastColumn="0" w:oddVBand="0" w:evenVBand="0" w:oddHBand="0" w:evenHBand="0" w:firstRowFirstColumn="0" w:firstRowLastColumn="0" w:lastRowFirstColumn="0" w:lastRowLastColumn="0"/>
            <w:tcW w:w="40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D8BE0FC"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Warehouse rental</w:t>
            </w: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A42EF61"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4E608D2"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c>
          <w:tcPr>
            <w:tcW w:w="118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7ED3D0D"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1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34BF09D" w14:textId="77777777" w:rsidR="00F779E6" w:rsidRDefault="00F779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F779E6" w14:paraId="3DE82D4B" w14:textId="77777777" w:rsidTr="00F779E6">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40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90C5E28"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Insurance</w:t>
            </w: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A84DA08"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5AD32E9"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118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086CB7E"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1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E39791D" w14:textId="77777777" w:rsidR="00F779E6" w:rsidRDefault="00F779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F779E6" w14:paraId="47C42CD3" w14:textId="77777777" w:rsidTr="00F779E6">
        <w:trPr>
          <w:trHeight w:val="285"/>
        </w:trPr>
        <w:tc>
          <w:tcPr>
            <w:cnfStyle w:val="001000000000" w:firstRow="0" w:lastRow="0" w:firstColumn="1" w:lastColumn="0" w:oddVBand="0" w:evenVBand="0" w:oddHBand="0" w:evenHBand="0" w:firstRowFirstColumn="0" w:firstRowLastColumn="0" w:lastRowFirstColumn="0" w:lastRowLastColumn="0"/>
            <w:tcW w:w="40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F1E7555"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Supervisor salary </w:t>
            </w: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E88049D"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325C07E"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118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A568A39"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1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5018E7E" w14:textId="77777777" w:rsidR="00F779E6" w:rsidRDefault="00F779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F779E6" w14:paraId="221304BE" w14:textId="77777777" w:rsidTr="00F779E6">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40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BF86535"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costs</w:t>
            </w: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34F71D5"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990,000</w:t>
            </w: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9CEA81B"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1,150,000</w:t>
            </w:r>
          </w:p>
        </w:tc>
        <w:tc>
          <w:tcPr>
            <w:tcW w:w="118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81408B3"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-160000</w:t>
            </w:r>
          </w:p>
        </w:tc>
        <w:tc>
          <w:tcPr>
            <w:tcW w:w="141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39E7C49"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U</w:t>
            </w:r>
          </w:p>
        </w:tc>
      </w:tr>
      <w:tr w:rsidR="00F779E6" w14:paraId="2799DCA7" w14:textId="77777777" w:rsidTr="00F779E6">
        <w:trPr>
          <w:trHeight w:val="285"/>
        </w:trPr>
        <w:tc>
          <w:tcPr>
            <w:cnfStyle w:val="001000000000" w:firstRow="0" w:lastRow="0" w:firstColumn="1" w:lastColumn="0" w:oddVBand="0" w:evenVBand="0" w:oddHBand="0" w:evenHBand="0" w:firstRowFirstColumn="0" w:firstRowLastColumn="0" w:lastRowFirstColumn="0" w:lastRowLastColumn="0"/>
            <w:tcW w:w="401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EA9A931"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operating income</w:t>
            </w: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DCC912B"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1,010,000</w:t>
            </w:r>
          </w:p>
        </w:tc>
        <w:tc>
          <w:tcPr>
            <w:tcW w:w="134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BEA0CB2"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1,350,000</w:t>
            </w:r>
          </w:p>
        </w:tc>
        <w:tc>
          <w:tcPr>
            <w:tcW w:w="1181"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CF5B59F"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-340000</w:t>
            </w:r>
          </w:p>
        </w:tc>
        <w:tc>
          <w:tcPr>
            <w:tcW w:w="1416"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9456E00"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U</w:t>
            </w:r>
          </w:p>
        </w:tc>
      </w:tr>
    </w:tbl>
    <w:p w14:paraId="54B2C6A9" w14:textId="77777777" w:rsidR="00F779E6" w:rsidRDefault="00F779E6" w:rsidP="00F779E6">
      <w:pPr>
        <w:spacing w:line="360" w:lineRule="auto"/>
        <w:jc w:val="both"/>
        <w:rPr>
          <w:rFonts w:ascii="Times New Roman" w:hAnsi="Times New Roman" w:cs="Times New Roman"/>
          <w:sz w:val="24"/>
          <w:szCs w:val="24"/>
        </w:rPr>
      </w:pPr>
    </w:p>
    <w:p w14:paraId="697C32FC" w14:textId="77777777" w:rsidR="00F779E6" w:rsidRDefault="00F779E6" w:rsidP="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Here the variance is calculated for Amana Ltd for April. Here it is found that the budgeted revenue is singed with U which means it is unfavorable. The direct costs are seemed favorable for the flexible budget because the direct costs are less than the original budget. The number of units is less than the original budget and that's why the net operating income has been decreasing. So, there is an unfavorable net operating income. </w:t>
      </w:r>
    </w:p>
    <w:p w14:paraId="5CBCD579" w14:textId="77777777" w:rsidR="00F779E6" w:rsidRPr="00F779E6" w:rsidRDefault="00F779E6" w:rsidP="00F779E6">
      <w:pPr>
        <w:spacing w:line="360" w:lineRule="auto"/>
        <w:jc w:val="both"/>
        <w:rPr>
          <w:rFonts w:ascii="Times New Roman" w:hAnsi="Times New Roman" w:cs="Times New Roman"/>
          <w:b/>
          <w:bCs/>
          <w:sz w:val="32"/>
          <w:szCs w:val="32"/>
        </w:rPr>
      </w:pPr>
      <w:r w:rsidRPr="00F779E6">
        <w:rPr>
          <w:rFonts w:ascii="Times New Roman" w:hAnsi="Times New Roman" w:cs="Times New Roman"/>
          <w:b/>
          <w:bCs/>
          <w:sz w:val="32"/>
          <w:szCs w:val="32"/>
        </w:rPr>
        <w:lastRenderedPageBreak/>
        <w:t>Calculation of performance for Amana ltd for the year 2020</w:t>
      </w:r>
    </w:p>
    <w:p w14:paraId="53565A53" w14:textId="77777777" w:rsidR="00F779E6" w:rsidRDefault="00F779E6" w:rsidP="00F779E6">
      <w:pPr>
        <w:spacing w:line="360" w:lineRule="auto"/>
        <w:rPr>
          <w:rFonts w:ascii="Times New Roman" w:hAnsi="Times New Roman" w:cs="Times New Roman"/>
          <w:sz w:val="24"/>
          <w:szCs w:val="24"/>
        </w:rPr>
      </w:pPr>
      <w:r>
        <w:rPr>
          <w:rFonts w:ascii="Times New Roman" w:hAnsi="Times New Roman" w:cs="Times New Roman"/>
          <w:sz w:val="24"/>
          <w:szCs w:val="24"/>
        </w:rPr>
        <w:t xml:space="preserve">Based on the original budget, actual budget, and flexible budget, the performance of Amana ltd is calculated here. </w:t>
      </w:r>
    </w:p>
    <w:tbl>
      <w:tblPr>
        <w:tblStyle w:val="GridTable4-Accent6"/>
        <w:tblW w:w="9430" w:type="dxa"/>
        <w:tblInd w:w="0" w:type="dxa"/>
        <w:tblLook w:val="04A0" w:firstRow="1" w:lastRow="0" w:firstColumn="1" w:lastColumn="0" w:noHBand="0" w:noVBand="1"/>
      </w:tblPr>
      <w:tblGrid>
        <w:gridCol w:w="2560"/>
        <w:gridCol w:w="1430"/>
        <w:gridCol w:w="1327"/>
        <w:gridCol w:w="1429"/>
        <w:gridCol w:w="1255"/>
        <w:gridCol w:w="1429"/>
      </w:tblGrid>
      <w:tr w:rsidR="00F779E6" w14:paraId="2DF06212" w14:textId="77777777" w:rsidTr="00F779E6">
        <w:trPr>
          <w:cnfStyle w:val="100000000000" w:firstRow="1" w:lastRow="0" w:firstColumn="0" w:lastColumn="0" w:oddVBand="0" w:evenVBand="0" w:oddHBand="0"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9430" w:type="dxa"/>
            <w:gridSpan w:val="6"/>
            <w:noWrap/>
            <w:hideMark/>
          </w:tcPr>
          <w:p w14:paraId="32D3F40D" w14:textId="77777777" w:rsidR="00F779E6" w:rsidRDefault="00F779E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Budgeted performance</w:t>
            </w:r>
          </w:p>
          <w:p w14:paraId="08465EA8" w14:textId="77777777" w:rsidR="00F779E6" w:rsidRDefault="00F779E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Amana ltd</w:t>
            </w:r>
          </w:p>
          <w:p w14:paraId="0EAA14E6" w14:textId="77777777" w:rsidR="00F779E6" w:rsidRDefault="00F779E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For the year ended</w:t>
            </w:r>
          </w:p>
        </w:tc>
      </w:tr>
      <w:tr w:rsidR="00F779E6" w14:paraId="6354E55D" w14:textId="77777777" w:rsidTr="00F779E6">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256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9EF0DF3"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Particular</w:t>
            </w:r>
          </w:p>
        </w:tc>
        <w:tc>
          <w:tcPr>
            <w:tcW w:w="143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2F71312"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Actual result</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BA373AE"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Revenue and spending variance</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899A166"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Flexible budget </w:t>
            </w: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8D1689A"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Activity variance</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4A6854E"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Original budget</w:t>
            </w:r>
          </w:p>
        </w:tc>
      </w:tr>
      <w:tr w:rsidR="00F779E6" w14:paraId="5B5CE8B6" w14:textId="77777777" w:rsidTr="00F779E6">
        <w:trPr>
          <w:trHeight w:val="286"/>
        </w:trPr>
        <w:tc>
          <w:tcPr>
            <w:cnfStyle w:val="001000000000" w:firstRow="0" w:lastRow="0" w:firstColumn="1" w:lastColumn="0" w:oddVBand="0" w:evenVBand="0" w:oddHBand="0" w:evenHBand="0" w:firstRowFirstColumn="0" w:firstRowLastColumn="0" w:lastRowFirstColumn="0" w:lastRowLastColumn="0"/>
            <w:tcW w:w="256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AF00D6E" w14:textId="4701ECC6"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A72A72">
              <w:rPr>
                <w:rFonts w:ascii="Times New Roman" w:eastAsia="Times New Roman" w:hAnsi="Times New Roman" w:cs="Times New Roman"/>
                <w:sz w:val="24"/>
                <w:szCs w:val="24"/>
              </w:rPr>
              <w:t>R</w:t>
            </w:r>
            <w:r>
              <w:rPr>
                <w:rFonts w:ascii="Times New Roman" w:eastAsia="Times New Roman" w:hAnsi="Times New Roman" w:cs="Times New Roman"/>
                <w:sz w:val="24"/>
                <w:szCs w:val="24"/>
              </w:rPr>
              <w:t>evenue</w:t>
            </w:r>
          </w:p>
        </w:tc>
        <w:tc>
          <w:tcPr>
            <w:tcW w:w="143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6401D55"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1600000</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4B2470F"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-400000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65CC39F"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2000000</w:t>
            </w: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FC974F0"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E9814A5"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2500000</w:t>
            </w:r>
          </w:p>
        </w:tc>
      </w:tr>
      <w:tr w:rsidR="00F779E6" w14:paraId="72D68096" w14:textId="77777777" w:rsidTr="00F779E6">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3990" w:type="dxa"/>
            <w:gridSpan w:val="2"/>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658882E"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Direct Costs</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D6CFC10"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90EEA39" w14:textId="77777777" w:rsidR="00F779E6" w:rsidRDefault="00F779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C3C6294"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39E8164" w14:textId="77777777" w:rsidR="00F779E6" w:rsidRDefault="00F779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F779E6" w14:paraId="5D6874BE" w14:textId="77777777" w:rsidTr="00F779E6">
        <w:trPr>
          <w:trHeight w:val="286"/>
        </w:trPr>
        <w:tc>
          <w:tcPr>
            <w:cnfStyle w:val="001000000000" w:firstRow="0" w:lastRow="0" w:firstColumn="1" w:lastColumn="0" w:oddVBand="0" w:evenVBand="0" w:oddHBand="0" w:evenHBand="0" w:firstRowFirstColumn="0" w:firstRowLastColumn="0" w:lastRowFirstColumn="0" w:lastRowLastColumn="0"/>
            <w:tcW w:w="256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A100197"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cost of ingredients </w:t>
            </w:r>
          </w:p>
        </w:tc>
        <w:tc>
          <w:tcPr>
            <w:tcW w:w="143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319C483"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280000</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E94BA71"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AC16D9F"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9974E2C"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C9EA68F"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250000</w:t>
            </w:r>
          </w:p>
        </w:tc>
      </w:tr>
      <w:tr w:rsidR="00F779E6" w14:paraId="3ABCE9E3" w14:textId="77777777" w:rsidTr="00F779E6">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256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B539117"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Labor costs</w:t>
            </w:r>
          </w:p>
        </w:tc>
        <w:tc>
          <w:tcPr>
            <w:tcW w:w="143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FF1E0B2"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440,000</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D45CF21"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120000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A27DCE3"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320000</w:t>
            </w: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651B747"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7F0C4DC"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400000</w:t>
            </w:r>
          </w:p>
        </w:tc>
      </w:tr>
      <w:tr w:rsidR="00F779E6" w14:paraId="10926361" w14:textId="77777777" w:rsidTr="00F779E6">
        <w:trPr>
          <w:trHeight w:val="286"/>
        </w:trPr>
        <w:tc>
          <w:tcPr>
            <w:cnfStyle w:val="001000000000" w:firstRow="0" w:lastRow="0" w:firstColumn="1" w:lastColumn="0" w:oddVBand="0" w:evenVBand="0" w:oddHBand="0" w:evenHBand="0" w:firstRowFirstColumn="0" w:firstRowLastColumn="0" w:lastRowFirstColumn="0" w:lastRowLastColumn="0"/>
            <w:tcW w:w="256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C658B9E"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Overhead costs</w:t>
            </w:r>
          </w:p>
        </w:tc>
        <w:tc>
          <w:tcPr>
            <w:tcW w:w="143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EAA2AA7"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120000</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133250E"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2216280"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120000</w:t>
            </w: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5CCAF3A"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86B1F09"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150000</w:t>
            </w:r>
          </w:p>
        </w:tc>
      </w:tr>
      <w:tr w:rsidR="00F779E6" w14:paraId="20EC7E26" w14:textId="77777777" w:rsidTr="00F779E6">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3990" w:type="dxa"/>
            <w:gridSpan w:val="2"/>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AFB422D"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Fixed costs</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4268C31"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5DD1776" w14:textId="77777777" w:rsidR="00F779E6" w:rsidRDefault="00F779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DD9AD76"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2E0460E" w14:textId="77777777" w:rsidR="00F779E6" w:rsidRDefault="00F779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F779E6" w14:paraId="3FB37403" w14:textId="77777777" w:rsidTr="00F779E6">
        <w:trPr>
          <w:trHeight w:val="286"/>
        </w:trPr>
        <w:tc>
          <w:tcPr>
            <w:cnfStyle w:val="001000000000" w:firstRow="0" w:lastRow="0" w:firstColumn="1" w:lastColumn="0" w:oddVBand="0" w:evenVBand="0" w:oddHBand="0" w:evenHBand="0" w:firstRowFirstColumn="0" w:firstRowLastColumn="0" w:lastRowFirstColumn="0" w:lastRowLastColumn="0"/>
            <w:tcW w:w="256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BB04369"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Warehouse rental</w:t>
            </w:r>
          </w:p>
        </w:tc>
        <w:tc>
          <w:tcPr>
            <w:tcW w:w="143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416D130"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170000</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A63E134"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4C3354D"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FE0814C"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2CD0E88"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r>
      <w:tr w:rsidR="00F779E6" w14:paraId="194C0F17" w14:textId="77777777" w:rsidTr="00F779E6">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256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27673A0"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Insurance</w:t>
            </w:r>
          </w:p>
        </w:tc>
        <w:tc>
          <w:tcPr>
            <w:tcW w:w="143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53EA779"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FABD1CD"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D9CA79F"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DD76C3A"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C5FFBCF"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r>
      <w:tr w:rsidR="00F779E6" w14:paraId="0DA728EA" w14:textId="77777777" w:rsidTr="00F779E6">
        <w:trPr>
          <w:trHeight w:val="286"/>
        </w:trPr>
        <w:tc>
          <w:tcPr>
            <w:cnfStyle w:val="001000000000" w:firstRow="0" w:lastRow="0" w:firstColumn="1" w:lastColumn="0" w:oddVBand="0" w:evenVBand="0" w:oddHBand="0" w:evenHBand="0" w:firstRowFirstColumn="0" w:firstRowLastColumn="0" w:lastRowFirstColumn="0" w:lastRowLastColumn="0"/>
            <w:tcW w:w="256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5EBA57F"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Supervisor salary </w:t>
            </w:r>
          </w:p>
        </w:tc>
        <w:tc>
          <w:tcPr>
            <w:tcW w:w="143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C38BF33"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35000</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80BB4A2"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41D9206"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D77F507"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DFFE954"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r>
      <w:tr w:rsidR="00F779E6" w14:paraId="4FB74FCD" w14:textId="77777777" w:rsidTr="00F779E6">
        <w:trPr>
          <w:cnfStyle w:val="000000100000" w:firstRow="0" w:lastRow="0" w:firstColumn="0" w:lastColumn="0" w:oddVBand="0" w:evenVBand="0" w:oddHBand="1"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256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0D953FA"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costs</w:t>
            </w:r>
          </w:p>
        </w:tc>
        <w:tc>
          <w:tcPr>
            <w:tcW w:w="143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C7775CA"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1,145,000</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DEE834C"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155000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22FEE4D"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990,000</w:t>
            </w: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3D5C4D5"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-160000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AECF672"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1,150,000</w:t>
            </w:r>
          </w:p>
        </w:tc>
      </w:tr>
      <w:tr w:rsidR="00F779E6" w14:paraId="76658A1F" w14:textId="77777777" w:rsidTr="00F779E6">
        <w:trPr>
          <w:trHeight w:val="286"/>
        </w:trPr>
        <w:tc>
          <w:tcPr>
            <w:cnfStyle w:val="001000000000" w:firstRow="0" w:lastRow="0" w:firstColumn="1" w:lastColumn="0" w:oddVBand="0" w:evenVBand="0" w:oddHBand="0" w:evenHBand="0" w:firstRowFirstColumn="0" w:firstRowLastColumn="0" w:lastRowFirstColumn="0" w:lastRowLastColumn="0"/>
            <w:tcW w:w="256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67D43E3"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operating income</w:t>
            </w:r>
          </w:p>
        </w:tc>
        <w:tc>
          <w:tcPr>
            <w:tcW w:w="1430"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EA24231"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455,000</w:t>
            </w:r>
          </w:p>
        </w:tc>
        <w:tc>
          <w:tcPr>
            <w:tcW w:w="1327"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1D22CC4"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-555000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70C2250"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1,010,000</w:t>
            </w:r>
          </w:p>
        </w:tc>
        <w:tc>
          <w:tcPr>
            <w:tcW w:w="125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78D18FF"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-340000</w:t>
            </w:r>
          </w:p>
        </w:tc>
        <w:tc>
          <w:tcPr>
            <w:tcW w:w="1429"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B04E8D9"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1,350,000</w:t>
            </w:r>
          </w:p>
        </w:tc>
      </w:tr>
    </w:tbl>
    <w:p w14:paraId="3070B76E" w14:textId="77777777" w:rsidR="00F779E6" w:rsidRDefault="00F779E6" w:rsidP="00F779E6">
      <w:pPr>
        <w:spacing w:line="360" w:lineRule="auto"/>
        <w:jc w:val="both"/>
        <w:rPr>
          <w:rFonts w:ascii="Times New Roman" w:hAnsi="Times New Roman" w:cs="Times New Roman"/>
          <w:sz w:val="24"/>
          <w:szCs w:val="24"/>
        </w:rPr>
      </w:pPr>
    </w:p>
    <w:p w14:paraId="6F39CDA7" w14:textId="77777777" w:rsidR="00F779E6" w:rsidRDefault="00F779E6" w:rsidP="00F779E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above table, Amana ltd.'s performance is shown. Here the amount of actual revenue is £1600000, flexible revenue is 2000000, and the budgeted revenue is £2500000. The actual net operating income is £455000, flexible net operating income is £1010000, and budgeted net operating income is £1350000. The actual revenue and the net operating income are less than the budgeted revenue and the net operating income. </w:t>
      </w:r>
    </w:p>
    <w:p w14:paraId="17935F94" w14:textId="77777777" w:rsidR="00F779E6" w:rsidRDefault="00F779E6" w:rsidP="00F779E6">
      <w:pPr>
        <w:spacing w:after="0"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Recommendation for Amana Ltd</w:t>
      </w:r>
    </w:p>
    <w:p w14:paraId="0BC6776D" w14:textId="77777777" w:rsidR="00F779E6" w:rsidRDefault="00F779E6" w:rsidP="00F779E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April 2020, Amana Ltd could not make a profit based on the budgeted profit. The company saw the difference between the actual and the budgeted revenue. This difference was mainly caused due to COVID situation because the tourist industry faced restrictions during the pandemic situation. Amana Ltd cannot make the budgeted profit made in April 2020. Amana ltd should increase its selling volume for making a profit and after all the net operating profit. It can increase its volume remaining other variable constant. The improvement area of Amana Ltd is given here:  </w:t>
      </w:r>
    </w:p>
    <w:tbl>
      <w:tblPr>
        <w:tblStyle w:val="GridTable4-Accent6"/>
        <w:tblW w:w="9152" w:type="dxa"/>
        <w:tblInd w:w="0" w:type="dxa"/>
        <w:tblLook w:val="04A0" w:firstRow="1" w:lastRow="0" w:firstColumn="1" w:lastColumn="0" w:noHBand="0" w:noVBand="1"/>
      </w:tblPr>
      <w:tblGrid>
        <w:gridCol w:w="4024"/>
        <w:gridCol w:w="2516"/>
        <w:gridCol w:w="2612"/>
      </w:tblGrid>
      <w:tr w:rsidR="00F779E6" w14:paraId="273875C8" w14:textId="77777777" w:rsidTr="00F779E6">
        <w:trPr>
          <w:cnfStyle w:val="100000000000" w:firstRow="1" w:lastRow="0" w:firstColumn="0" w:lastColumn="0" w:oddVBand="0" w:evenVBand="0" w:oddHBand="0" w:evenHBand="0" w:firstRowFirstColumn="0" w:firstRowLastColumn="0" w:lastRowFirstColumn="0" w:lastRowLastColumn="0"/>
          <w:trHeight w:val="254"/>
        </w:trPr>
        <w:tc>
          <w:tcPr>
            <w:cnfStyle w:val="001000000000" w:firstRow="0" w:lastRow="0" w:firstColumn="1" w:lastColumn="0" w:oddVBand="0" w:evenVBand="0" w:oddHBand="0" w:evenHBand="0" w:firstRowFirstColumn="0" w:firstRowLastColumn="0" w:lastRowFirstColumn="0" w:lastRowLastColumn="0"/>
            <w:tcW w:w="4024" w:type="dxa"/>
            <w:noWrap/>
            <w:hideMark/>
          </w:tcPr>
          <w:p w14:paraId="57E04F16"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Units                                                     120000</w:t>
            </w:r>
          </w:p>
        </w:tc>
        <w:tc>
          <w:tcPr>
            <w:tcW w:w="2515" w:type="dxa"/>
            <w:noWrap/>
            <w:hideMark/>
          </w:tcPr>
          <w:p w14:paraId="5346EB90" w14:textId="77777777" w:rsidR="00F779E6" w:rsidRDefault="00F779E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Price per unit</w:t>
            </w:r>
          </w:p>
        </w:tc>
        <w:tc>
          <w:tcPr>
            <w:tcW w:w="2612" w:type="dxa"/>
            <w:noWrap/>
            <w:hideMark/>
          </w:tcPr>
          <w:p w14:paraId="62C7D4B8" w14:textId="77777777" w:rsidR="00F779E6" w:rsidRDefault="00F779E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F779E6" w14:paraId="72D7EBA8" w14:textId="77777777" w:rsidTr="00F779E6">
        <w:trPr>
          <w:cnfStyle w:val="000000100000" w:firstRow="0" w:lastRow="0" w:firstColumn="0" w:lastColumn="0" w:oddVBand="0" w:evenVBand="0" w:oddHBand="1" w:evenHBand="0" w:firstRowFirstColumn="0" w:firstRowLastColumn="0" w:lastRowFirstColumn="0" w:lastRowLastColumn="0"/>
          <w:trHeight w:val="254"/>
        </w:trPr>
        <w:tc>
          <w:tcPr>
            <w:cnfStyle w:val="001000000000" w:firstRow="0" w:lastRow="0" w:firstColumn="1" w:lastColumn="0" w:oddVBand="0" w:evenVBand="0" w:oddHBand="0" w:evenHBand="0" w:firstRowFirstColumn="0" w:firstRowLastColumn="0" w:lastRowFirstColumn="0" w:lastRowLastColumn="0"/>
            <w:tcW w:w="402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C0B3274"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Selling price/ revenue</w:t>
            </w:r>
          </w:p>
        </w:tc>
        <w:tc>
          <w:tcPr>
            <w:tcW w:w="251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49B59D8"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c>
          <w:tcPr>
            <w:tcW w:w="2612"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6D274CF"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3000000</w:t>
            </w:r>
          </w:p>
        </w:tc>
      </w:tr>
      <w:tr w:rsidR="00F779E6" w14:paraId="4B071B46" w14:textId="77777777" w:rsidTr="00F779E6">
        <w:trPr>
          <w:trHeight w:val="254"/>
        </w:trPr>
        <w:tc>
          <w:tcPr>
            <w:cnfStyle w:val="001000000000" w:firstRow="0" w:lastRow="0" w:firstColumn="1" w:lastColumn="0" w:oddVBand="0" w:evenVBand="0" w:oddHBand="0" w:evenHBand="0" w:firstRowFirstColumn="0" w:firstRowLastColumn="0" w:lastRowFirstColumn="0" w:lastRowLastColumn="0"/>
            <w:tcW w:w="6540" w:type="dxa"/>
            <w:gridSpan w:val="2"/>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07890A7"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Variable costs</w:t>
            </w:r>
          </w:p>
        </w:tc>
        <w:tc>
          <w:tcPr>
            <w:tcW w:w="2612"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C5243FE" w14:textId="77777777" w:rsidR="00F779E6" w:rsidRDefault="00F779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F779E6" w14:paraId="234A4908" w14:textId="77777777" w:rsidTr="00F779E6">
        <w:trPr>
          <w:cnfStyle w:val="000000100000" w:firstRow="0" w:lastRow="0" w:firstColumn="0" w:lastColumn="0" w:oddVBand="0" w:evenVBand="0" w:oddHBand="1" w:evenHBand="0" w:firstRowFirstColumn="0" w:firstRowLastColumn="0" w:lastRowFirstColumn="0" w:lastRowLastColumn="0"/>
          <w:trHeight w:val="254"/>
        </w:trPr>
        <w:tc>
          <w:tcPr>
            <w:cnfStyle w:val="001000000000" w:firstRow="0" w:lastRow="0" w:firstColumn="1" w:lastColumn="0" w:oddVBand="0" w:evenVBand="0" w:oddHBand="0" w:evenHBand="0" w:firstRowFirstColumn="0" w:firstRowLastColumn="0" w:lastRowFirstColumn="0" w:lastRowLastColumn="0"/>
            <w:tcW w:w="402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AAE2884"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Materials</w:t>
            </w:r>
          </w:p>
        </w:tc>
        <w:tc>
          <w:tcPr>
            <w:tcW w:w="251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65532DC"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c>
          <w:tcPr>
            <w:tcW w:w="2612"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D8CF2C4"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300000</w:t>
            </w:r>
          </w:p>
        </w:tc>
      </w:tr>
      <w:tr w:rsidR="00F779E6" w14:paraId="59FD3FE8" w14:textId="77777777" w:rsidTr="00F779E6">
        <w:trPr>
          <w:trHeight w:val="254"/>
        </w:trPr>
        <w:tc>
          <w:tcPr>
            <w:cnfStyle w:val="001000000000" w:firstRow="0" w:lastRow="0" w:firstColumn="1" w:lastColumn="0" w:oddVBand="0" w:evenVBand="0" w:oddHBand="0" w:evenHBand="0" w:firstRowFirstColumn="0" w:firstRowLastColumn="0" w:lastRowFirstColumn="0" w:lastRowLastColumn="0"/>
            <w:tcW w:w="402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3E08D3F"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Labor</w:t>
            </w:r>
          </w:p>
        </w:tc>
        <w:tc>
          <w:tcPr>
            <w:tcW w:w="251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897A5D2"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2612"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3CC12D8D"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480000</w:t>
            </w:r>
          </w:p>
        </w:tc>
      </w:tr>
      <w:tr w:rsidR="00F779E6" w14:paraId="17F61181" w14:textId="77777777" w:rsidTr="00F779E6">
        <w:trPr>
          <w:cnfStyle w:val="000000100000" w:firstRow="0" w:lastRow="0" w:firstColumn="0" w:lastColumn="0" w:oddVBand="0" w:evenVBand="0" w:oddHBand="1" w:evenHBand="0" w:firstRowFirstColumn="0" w:firstRowLastColumn="0" w:lastRowFirstColumn="0" w:lastRowLastColumn="0"/>
          <w:trHeight w:val="254"/>
        </w:trPr>
        <w:tc>
          <w:tcPr>
            <w:cnfStyle w:val="001000000000" w:firstRow="0" w:lastRow="0" w:firstColumn="1" w:lastColumn="0" w:oddVBand="0" w:evenVBand="0" w:oddHBand="0" w:evenHBand="0" w:firstRowFirstColumn="0" w:firstRowLastColumn="0" w:lastRowFirstColumn="0" w:lastRowLastColumn="0"/>
            <w:tcW w:w="402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3897E45"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Overhead</w:t>
            </w:r>
          </w:p>
        </w:tc>
        <w:tc>
          <w:tcPr>
            <w:tcW w:w="251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CBE18D9"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2612"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3CC195F"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180000</w:t>
            </w:r>
          </w:p>
        </w:tc>
      </w:tr>
      <w:tr w:rsidR="00F779E6" w14:paraId="21304E68" w14:textId="77777777" w:rsidTr="00F779E6">
        <w:trPr>
          <w:trHeight w:val="254"/>
        </w:trPr>
        <w:tc>
          <w:tcPr>
            <w:cnfStyle w:val="001000000000" w:firstRow="0" w:lastRow="0" w:firstColumn="1" w:lastColumn="0" w:oddVBand="0" w:evenVBand="0" w:oddHBand="0" w:evenHBand="0" w:firstRowFirstColumn="0" w:firstRowLastColumn="0" w:lastRowFirstColumn="0" w:lastRowLastColumn="0"/>
            <w:tcW w:w="6540" w:type="dxa"/>
            <w:gridSpan w:val="2"/>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60A39FC"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Fixed cost</w:t>
            </w:r>
          </w:p>
        </w:tc>
        <w:tc>
          <w:tcPr>
            <w:tcW w:w="2612"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15F5442" w14:textId="77777777" w:rsidR="00F779E6" w:rsidRDefault="00F779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F779E6" w14:paraId="37627752" w14:textId="77777777" w:rsidTr="00F779E6">
        <w:trPr>
          <w:cnfStyle w:val="000000100000" w:firstRow="0" w:lastRow="0" w:firstColumn="0" w:lastColumn="0" w:oddVBand="0" w:evenVBand="0" w:oddHBand="1" w:evenHBand="0" w:firstRowFirstColumn="0" w:firstRowLastColumn="0" w:lastRowFirstColumn="0" w:lastRowLastColumn="0"/>
          <w:trHeight w:val="254"/>
        </w:trPr>
        <w:tc>
          <w:tcPr>
            <w:cnfStyle w:val="001000000000" w:firstRow="0" w:lastRow="0" w:firstColumn="1" w:lastColumn="0" w:oddVBand="0" w:evenVBand="0" w:oddHBand="0" w:evenHBand="0" w:firstRowFirstColumn="0" w:firstRowLastColumn="0" w:lastRowFirstColumn="0" w:lastRowLastColumn="0"/>
            <w:tcW w:w="402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53CAADF"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Rent</w:t>
            </w:r>
          </w:p>
        </w:tc>
        <w:tc>
          <w:tcPr>
            <w:tcW w:w="251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374049B"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170000</w:t>
            </w:r>
          </w:p>
        </w:tc>
        <w:tc>
          <w:tcPr>
            <w:tcW w:w="2612"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4E16EBF"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170000</w:t>
            </w:r>
          </w:p>
        </w:tc>
      </w:tr>
      <w:tr w:rsidR="00F779E6" w14:paraId="328C4EE7" w14:textId="77777777" w:rsidTr="00F779E6">
        <w:trPr>
          <w:trHeight w:val="254"/>
        </w:trPr>
        <w:tc>
          <w:tcPr>
            <w:cnfStyle w:val="001000000000" w:firstRow="0" w:lastRow="0" w:firstColumn="1" w:lastColumn="0" w:oddVBand="0" w:evenVBand="0" w:oddHBand="0" w:evenHBand="0" w:firstRowFirstColumn="0" w:firstRowLastColumn="0" w:lastRowFirstColumn="0" w:lastRowLastColumn="0"/>
            <w:tcW w:w="402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78847C6"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Insurance</w:t>
            </w:r>
          </w:p>
        </w:tc>
        <w:tc>
          <w:tcPr>
            <w:tcW w:w="251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22365F9B"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2612"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1AFE8DA2"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r>
      <w:tr w:rsidR="00F779E6" w14:paraId="49269A11" w14:textId="77777777" w:rsidTr="00F779E6">
        <w:trPr>
          <w:cnfStyle w:val="000000100000" w:firstRow="0" w:lastRow="0" w:firstColumn="0" w:lastColumn="0" w:oddVBand="0" w:evenVBand="0" w:oddHBand="1" w:evenHBand="0" w:firstRowFirstColumn="0" w:firstRowLastColumn="0" w:lastRowFirstColumn="0" w:lastRowLastColumn="0"/>
          <w:trHeight w:val="254"/>
        </w:trPr>
        <w:tc>
          <w:tcPr>
            <w:cnfStyle w:val="001000000000" w:firstRow="0" w:lastRow="0" w:firstColumn="1" w:lastColumn="0" w:oddVBand="0" w:evenVBand="0" w:oddHBand="0" w:evenHBand="0" w:firstRowFirstColumn="0" w:firstRowLastColumn="0" w:lastRowFirstColumn="0" w:lastRowLastColumn="0"/>
            <w:tcW w:w="402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BBBBF98"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Supervisor salary</w:t>
            </w:r>
          </w:p>
        </w:tc>
        <w:tc>
          <w:tcPr>
            <w:tcW w:w="251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7CB21596"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35000</w:t>
            </w:r>
          </w:p>
        </w:tc>
        <w:tc>
          <w:tcPr>
            <w:tcW w:w="2612"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56F326DC" w14:textId="77777777" w:rsidR="00F779E6" w:rsidRDefault="00F779E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35000</w:t>
            </w:r>
          </w:p>
        </w:tc>
      </w:tr>
      <w:tr w:rsidR="00F779E6" w14:paraId="0D4441DB" w14:textId="77777777" w:rsidTr="00F779E6">
        <w:trPr>
          <w:trHeight w:val="254"/>
        </w:trPr>
        <w:tc>
          <w:tcPr>
            <w:cnfStyle w:val="001000000000" w:firstRow="0" w:lastRow="0" w:firstColumn="1" w:lastColumn="0" w:oddVBand="0" w:evenVBand="0" w:oddHBand="0" w:evenHBand="0" w:firstRowFirstColumn="0" w:firstRowLastColumn="0" w:lastRowFirstColumn="0" w:lastRowLastColumn="0"/>
            <w:tcW w:w="4024"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68F15757" w14:textId="77777777" w:rsidR="00F779E6" w:rsidRDefault="00F779E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Net operating income </w:t>
            </w:r>
          </w:p>
        </w:tc>
        <w:tc>
          <w:tcPr>
            <w:tcW w:w="2515"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0DB0844B" w14:textId="77777777" w:rsidR="00F779E6" w:rsidRDefault="00F779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2612" w:type="dxa"/>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noWrap/>
            <w:hideMark/>
          </w:tcPr>
          <w:p w14:paraId="47CFE300" w14:textId="77777777" w:rsidR="00F779E6" w:rsidRDefault="00F779E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1265000</w:t>
            </w:r>
          </w:p>
        </w:tc>
      </w:tr>
    </w:tbl>
    <w:p w14:paraId="0E9F33A5" w14:textId="77777777" w:rsidR="00F779E6" w:rsidRDefault="00F779E6" w:rsidP="00F779E6">
      <w:pPr>
        <w:spacing w:line="360" w:lineRule="auto"/>
        <w:jc w:val="both"/>
        <w:rPr>
          <w:rFonts w:ascii="Times New Roman" w:hAnsi="Times New Roman" w:cs="Times New Roman"/>
          <w:sz w:val="24"/>
          <w:szCs w:val="24"/>
        </w:rPr>
      </w:pPr>
    </w:p>
    <w:p w14:paraId="0C8D068E" w14:textId="77777777" w:rsidR="00F779E6" w:rsidRDefault="00F779E6" w:rsidP="00F779E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calculation, it is found that all the variables are constant but the selling units are changed to 120000. If these units are sold, the revenue and the net operating income will be increase. Here it is found that the revenue is £3000000 and the net operating income is £1265000. By changing the selling units, the income has been increased which will beat the net operating income of the original budget. Following some techniques, Amana ltd can increase its sales volume. </w:t>
      </w:r>
    </w:p>
    <w:p w14:paraId="19411F40" w14:textId="77777777" w:rsidR="00F779E6" w:rsidRDefault="00F779E6" w:rsidP="00F779E6">
      <w:pPr>
        <w:pStyle w:val="ListParagraph"/>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must have proper communication with the clients for the revaluation of the offer.</w:t>
      </w:r>
    </w:p>
    <w:p w14:paraId="72588D6C" w14:textId="77777777" w:rsidR="00F779E6" w:rsidRDefault="00F779E6" w:rsidP="00F779E6">
      <w:pPr>
        <w:pStyle w:val="ListParagraph"/>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sales plan should be outstanding.</w:t>
      </w:r>
    </w:p>
    <w:p w14:paraId="4A366AC2" w14:textId="77777777" w:rsidR="00F779E6" w:rsidRDefault="00F779E6" w:rsidP="00F779E6">
      <w:pPr>
        <w:pStyle w:val="ListParagraph"/>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strategy should be adjusted operation.</w:t>
      </w:r>
    </w:p>
    <w:p w14:paraId="24AA7E81" w14:textId="77777777" w:rsidR="00F779E6" w:rsidRDefault="00F779E6" w:rsidP="00F779E6">
      <w:pPr>
        <w:pStyle w:val="ListParagraph"/>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should improve its SEO.</w:t>
      </w:r>
    </w:p>
    <w:p w14:paraId="3BC3CF2A" w14:textId="77777777" w:rsidR="00F779E6" w:rsidRDefault="00F779E6" w:rsidP="00F779E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these techniques, Amana can use an online platform for offering its services to customers. This alternative will be effective because the pandemic situation made the economy unstable and </w:t>
      </w:r>
      <w:r>
        <w:rPr>
          <w:rFonts w:ascii="Times New Roman" w:eastAsia="Times New Roman" w:hAnsi="Times New Roman" w:cs="Times New Roman"/>
          <w:sz w:val="24"/>
          <w:szCs w:val="24"/>
        </w:rPr>
        <w:lastRenderedPageBreak/>
        <w:t>the customers are unwilling to go out of the home. But the customers are willing to get their services from the online platform. So, if Amana Ltd made this alternative available for the customers, the customers will be able to get their souvenirs easily from home without going out. Another alternative would be effective in that Amana can switch some portion of sales online and others in the traditional system.</w:t>
      </w:r>
    </w:p>
    <w:p w14:paraId="61EF4FDA" w14:textId="77777777" w:rsidR="00F779E6" w:rsidRDefault="00F779E6" w:rsidP="00F779E6">
      <w:pPr>
        <w:spacing w:after="0" w:line="360" w:lineRule="auto"/>
        <w:jc w:val="both"/>
        <w:rPr>
          <w:rFonts w:ascii="Times New Roman" w:eastAsia="Times New Roman" w:hAnsi="Times New Roman" w:cs="Times New Roman"/>
          <w:sz w:val="24"/>
          <w:szCs w:val="24"/>
        </w:rPr>
      </w:pPr>
    </w:p>
    <w:p w14:paraId="3470C520" w14:textId="77777777" w:rsidR="00F779E6" w:rsidRDefault="00F779E6" w:rsidP="00F779E6">
      <w:pPr>
        <w:spacing w:after="0" w:line="360" w:lineRule="auto"/>
        <w:jc w:val="both"/>
        <w:rPr>
          <w:rFonts w:ascii="Times New Roman" w:eastAsia="Times New Roman" w:hAnsi="Times New Roman" w:cs="Times New Roman"/>
          <w:b/>
          <w:bCs/>
          <w:sz w:val="32"/>
          <w:szCs w:val="32"/>
        </w:rPr>
      </w:pPr>
    </w:p>
    <w:p w14:paraId="34D756FB" w14:textId="486DB976" w:rsidR="00F779E6" w:rsidRDefault="00F779E6" w:rsidP="00F779E6">
      <w:pPr>
        <w:spacing w:after="0"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Part B</w:t>
      </w:r>
    </w:p>
    <w:p w14:paraId="4430AD88" w14:textId="77777777" w:rsidR="00F779E6" w:rsidRDefault="00F779E6" w:rsidP="00F779E6">
      <w:pPr>
        <w:spacing w:after="0"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Analysis for Amana to go online or sell on Amazon</w:t>
      </w:r>
    </w:p>
    <w:p w14:paraId="1A7E05C9" w14:textId="77777777" w:rsidR="00F779E6" w:rsidRDefault="00F779E6" w:rsidP="00F779E6">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Analysis of Amana to go online</w:t>
      </w:r>
    </w:p>
    <w:p w14:paraId="6FB0BF84" w14:textId="77777777" w:rsidR="00F779E6" w:rsidRDefault="00F779E6" w:rsidP="00F779E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Amana ltd has noticed that its competitors are selling products on online platforms. Now, Amana ltd is also considering moving on an online platform transferring its 50% sales. Before going to an online platform, Amana Ltd must analyze the costs. The following costs will be incurred if it goes to the online platform. </w:t>
      </w:r>
    </w:p>
    <w:p w14:paraId="6AB02070" w14:textId="77777777" w:rsidR="00F779E6" w:rsidRDefault="00F779E6" w:rsidP="00F779E6">
      <w:pPr>
        <w:spacing w:after="0" w:line="360" w:lineRule="auto"/>
        <w:jc w:val="both"/>
        <w:rPr>
          <w:rFonts w:ascii="Times New Roman" w:eastAsia="Times New Roman" w:hAnsi="Times New Roman" w:cs="Times New Roman"/>
          <w:sz w:val="24"/>
          <w:szCs w:val="24"/>
        </w:rPr>
      </w:pPr>
    </w:p>
    <w:tbl>
      <w:tblPr>
        <w:tblStyle w:val="TableGrid"/>
        <w:tblW w:w="0" w:type="auto"/>
        <w:tblInd w:w="0" w:type="dxa"/>
        <w:tblLook w:val="04A0" w:firstRow="1" w:lastRow="0" w:firstColumn="1" w:lastColumn="0" w:noHBand="0" w:noVBand="1"/>
      </w:tblPr>
      <w:tblGrid>
        <w:gridCol w:w="4675"/>
        <w:gridCol w:w="4675"/>
      </w:tblGrid>
      <w:tr w:rsidR="00F779E6" w14:paraId="27AC8664" w14:textId="77777777" w:rsidTr="00F779E6">
        <w:tc>
          <w:tcPr>
            <w:tcW w:w="4675" w:type="dxa"/>
            <w:tcBorders>
              <w:top w:val="single" w:sz="4" w:space="0" w:color="auto"/>
              <w:left w:val="single" w:sz="4" w:space="0" w:color="auto"/>
              <w:bottom w:val="single" w:sz="4" w:space="0" w:color="auto"/>
              <w:right w:val="single" w:sz="4" w:space="0" w:color="auto"/>
            </w:tcBorders>
            <w:hideMark/>
          </w:tcPr>
          <w:p w14:paraId="01D961B3"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Particulars (costs)</w:t>
            </w:r>
          </w:p>
        </w:tc>
        <w:tc>
          <w:tcPr>
            <w:tcW w:w="4675" w:type="dxa"/>
            <w:tcBorders>
              <w:top w:val="single" w:sz="4" w:space="0" w:color="auto"/>
              <w:left w:val="single" w:sz="4" w:space="0" w:color="auto"/>
              <w:bottom w:val="single" w:sz="4" w:space="0" w:color="auto"/>
              <w:right w:val="single" w:sz="4" w:space="0" w:color="auto"/>
            </w:tcBorders>
            <w:hideMark/>
          </w:tcPr>
          <w:p w14:paraId="0B85D0EB"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Amount (£)</w:t>
            </w:r>
          </w:p>
        </w:tc>
      </w:tr>
      <w:tr w:rsidR="00F779E6" w14:paraId="75F0F43E" w14:textId="77777777" w:rsidTr="00F779E6">
        <w:tc>
          <w:tcPr>
            <w:tcW w:w="4675" w:type="dxa"/>
            <w:tcBorders>
              <w:top w:val="single" w:sz="4" w:space="0" w:color="auto"/>
              <w:left w:val="single" w:sz="4" w:space="0" w:color="auto"/>
              <w:bottom w:val="single" w:sz="4" w:space="0" w:color="auto"/>
              <w:right w:val="single" w:sz="4" w:space="0" w:color="auto"/>
            </w:tcBorders>
            <w:hideMark/>
          </w:tcPr>
          <w:p w14:paraId="20AC6B95"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Delivery network set up</w:t>
            </w:r>
          </w:p>
        </w:tc>
        <w:tc>
          <w:tcPr>
            <w:tcW w:w="4675" w:type="dxa"/>
            <w:tcBorders>
              <w:top w:val="single" w:sz="4" w:space="0" w:color="auto"/>
              <w:left w:val="single" w:sz="4" w:space="0" w:color="auto"/>
              <w:bottom w:val="single" w:sz="4" w:space="0" w:color="auto"/>
              <w:right w:val="single" w:sz="4" w:space="0" w:color="auto"/>
            </w:tcBorders>
            <w:hideMark/>
          </w:tcPr>
          <w:p w14:paraId="11A805BE"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1,50,000</w:t>
            </w:r>
          </w:p>
        </w:tc>
      </w:tr>
      <w:tr w:rsidR="00F779E6" w14:paraId="0321CDDE" w14:textId="77777777" w:rsidTr="00F779E6">
        <w:tc>
          <w:tcPr>
            <w:tcW w:w="4675" w:type="dxa"/>
            <w:tcBorders>
              <w:top w:val="single" w:sz="4" w:space="0" w:color="auto"/>
              <w:left w:val="single" w:sz="4" w:space="0" w:color="auto"/>
              <w:bottom w:val="single" w:sz="4" w:space="0" w:color="auto"/>
              <w:right w:val="single" w:sz="4" w:space="0" w:color="auto"/>
            </w:tcBorders>
            <w:hideMark/>
          </w:tcPr>
          <w:p w14:paraId="37D6E925"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Upgradation of current website </w:t>
            </w:r>
          </w:p>
        </w:tc>
        <w:tc>
          <w:tcPr>
            <w:tcW w:w="4675" w:type="dxa"/>
            <w:tcBorders>
              <w:top w:val="single" w:sz="4" w:space="0" w:color="auto"/>
              <w:left w:val="single" w:sz="4" w:space="0" w:color="auto"/>
              <w:bottom w:val="single" w:sz="4" w:space="0" w:color="auto"/>
              <w:right w:val="single" w:sz="4" w:space="0" w:color="auto"/>
            </w:tcBorders>
            <w:hideMark/>
          </w:tcPr>
          <w:p w14:paraId="4ABB00FD"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50,000</w:t>
            </w:r>
          </w:p>
        </w:tc>
      </w:tr>
      <w:tr w:rsidR="00F779E6" w14:paraId="5B4270BA" w14:textId="77777777" w:rsidTr="00F779E6">
        <w:tc>
          <w:tcPr>
            <w:tcW w:w="4675" w:type="dxa"/>
            <w:tcBorders>
              <w:top w:val="single" w:sz="4" w:space="0" w:color="auto"/>
              <w:left w:val="single" w:sz="4" w:space="0" w:color="auto"/>
              <w:bottom w:val="single" w:sz="4" w:space="0" w:color="auto"/>
              <w:right w:val="single" w:sz="4" w:space="0" w:color="auto"/>
            </w:tcBorders>
            <w:hideMark/>
          </w:tcPr>
          <w:p w14:paraId="42E37CF7"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Salary (IT programmer) </w:t>
            </w:r>
          </w:p>
        </w:tc>
        <w:tc>
          <w:tcPr>
            <w:tcW w:w="4675" w:type="dxa"/>
            <w:tcBorders>
              <w:top w:val="single" w:sz="4" w:space="0" w:color="auto"/>
              <w:left w:val="single" w:sz="4" w:space="0" w:color="auto"/>
              <w:bottom w:val="single" w:sz="4" w:space="0" w:color="auto"/>
              <w:right w:val="single" w:sz="4" w:space="0" w:color="auto"/>
            </w:tcBorders>
            <w:hideMark/>
          </w:tcPr>
          <w:p w14:paraId="2C3DD5DE"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35000</w:t>
            </w:r>
          </w:p>
        </w:tc>
      </w:tr>
      <w:tr w:rsidR="00F779E6" w14:paraId="7860A918" w14:textId="77777777" w:rsidTr="00F779E6">
        <w:tc>
          <w:tcPr>
            <w:tcW w:w="4675" w:type="dxa"/>
            <w:tcBorders>
              <w:top w:val="single" w:sz="4" w:space="0" w:color="auto"/>
              <w:left w:val="single" w:sz="4" w:space="0" w:color="auto"/>
              <w:bottom w:val="single" w:sz="4" w:space="0" w:color="auto"/>
              <w:right w:val="single" w:sz="4" w:space="0" w:color="auto"/>
            </w:tcBorders>
            <w:hideMark/>
          </w:tcPr>
          <w:p w14:paraId="1EEB6990"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Total cost</w:t>
            </w:r>
          </w:p>
        </w:tc>
        <w:tc>
          <w:tcPr>
            <w:tcW w:w="4675" w:type="dxa"/>
            <w:tcBorders>
              <w:top w:val="single" w:sz="4" w:space="0" w:color="auto"/>
              <w:left w:val="single" w:sz="4" w:space="0" w:color="auto"/>
              <w:bottom w:val="single" w:sz="4" w:space="0" w:color="auto"/>
              <w:right w:val="single" w:sz="4" w:space="0" w:color="auto"/>
            </w:tcBorders>
            <w:hideMark/>
          </w:tcPr>
          <w:p w14:paraId="483D728F"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2,35000</w:t>
            </w:r>
          </w:p>
        </w:tc>
      </w:tr>
    </w:tbl>
    <w:p w14:paraId="2F43F30F" w14:textId="77777777" w:rsidR="00F779E6" w:rsidRDefault="00F779E6" w:rsidP="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5CD04B4F" w14:textId="77777777" w:rsidR="00F779E6" w:rsidRDefault="00F779E6" w:rsidP="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Amana goes to online services, it is necessary to consider the above-mentioned factors that will affect the online platform. These costs are necessary for developing an online platform. To deliver the products and the services to the customer, a delivery network system should be developed that will cost </w:t>
      </w:r>
      <w:r>
        <w:rPr>
          <w:rFonts w:ascii="Times New Roman" w:eastAsia="Times New Roman" w:hAnsi="Times New Roman" w:cs="Times New Roman"/>
          <w:sz w:val="24"/>
          <w:szCs w:val="24"/>
        </w:rPr>
        <w:t xml:space="preserve">£150000. As Amana Ltd owned a website, this should be updated based on the current business position and in the upgraded websites all the necessary information including services and other facilities should be available. On this website, Amana ltd will display its products and services. So, the cost of website up-gradation will be £50000. To run the website appropriately, Amana Ltd needs to hire expertise. This IT expertise will monitor the websites and solve any problems arising here. The salary of the IT experts will be £35000 for their responsibilities in </w:t>
      </w:r>
      <w:r>
        <w:rPr>
          <w:rFonts w:ascii="Times New Roman" w:eastAsia="Times New Roman" w:hAnsi="Times New Roman" w:cs="Times New Roman"/>
          <w:sz w:val="24"/>
          <w:szCs w:val="24"/>
        </w:rPr>
        <w:lastRenderedPageBreak/>
        <w:t>Amana Ltd. A market survey is conducted and based on this is estimated that the annual sales unit will be 100000. If these estimated units are sold on an online platform, Amana Ltd will be profitable because 50% of its sales will be physical and 50% will be sold online. From 50% sales, it will be able to sell 100000 units. So, it is assumed that Amana Ltd will sell these units either for £25 per unit or £20 per unit. If the souvenirs are sold at £25 per unit, the total revenue will be £250000. If the souvenirs are sold at £20 per unit, the revenue will be £2000000. Based on these revenues, the net operating income for Amana Ltd is calculated here.</w:t>
      </w:r>
    </w:p>
    <w:p w14:paraId="3DE5ECC4" w14:textId="77777777" w:rsidR="00F779E6" w:rsidRDefault="00F779E6" w:rsidP="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Net operating income at </w:t>
      </w:r>
      <w:r>
        <w:rPr>
          <w:rFonts w:ascii="Times New Roman" w:eastAsia="Times New Roman" w:hAnsi="Times New Roman" w:cs="Times New Roman"/>
          <w:sz w:val="24"/>
          <w:szCs w:val="24"/>
        </w:rPr>
        <w:t>£25 per unit</w:t>
      </w:r>
    </w:p>
    <w:tbl>
      <w:tblPr>
        <w:tblStyle w:val="TableGrid"/>
        <w:tblW w:w="0" w:type="auto"/>
        <w:tblInd w:w="0" w:type="dxa"/>
        <w:tblLook w:val="04A0" w:firstRow="1" w:lastRow="0" w:firstColumn="1" w:lastColumn="0" w:noHBand="0" w:noVBand="1"/>
      </w:tblPr>
      <w:tblGrid>
        <w:gridCol w:w="4675"/>
        <w:gridCol w:w="4675"/>
      </w:tblGrid>
      <w:tr w:rsidR="00F779E6" w14:paraId="1B8521CC" w14:textId="77777777" w:rsidTr="00F779E6">
        <w:tc>
          <w:tcPr>
            <w:tcW w:w="4675" w:type="dxa"/>
            <w:tcBorders>
              <w:top w:val="single" w:sz="4" w:space="0" w:color="auto"/>
              <w:left w:val="single" w:sz="4" w:space="0" w:color="auto"/>
              <w:bottom w:val="single" w:sz="4" w:space="0" w:color="auto"/>
              <w:right w:val="single" w:sz="4" w:space="0" w:color="auto"/>
            </w:tcBorders>
            <w:hideMark/>
          </w:tcPr>
          <w:p w14:paraId="38B8F797"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Particulars </w:t>
            </w:r>
          </w:p>
        </w:tc>
        <w:tc>
          <w:tcPr>
            <w:tcW w:w="4675" w:type="dxa"/>
            <w:tcBorders>
              <w:top w:val="single" w:sz="4" w:space="0" w:color="auto"/>
              <w:left w:val="single" w:sz="4" w:space="0" w:color="auto"/>
              <w:bottom w:val="single" w:sz="4" w:space="0" w:color="auto"/>
              <w:right w:val="single" w:sz="4" w:space="0" w:color="auto"/>
            </w:tcBorders>
            <w:hideMark/>
          </w:tcPr>
          <w:p w14:paraId="2AFF3446"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Amount (£)</w:t>
            </w:r>
          </w:p>
        </w:tc>
      </w:tr>
      <w:tr w:rsidR="00F779E6" w14:paraId="2A99C702" w14:textId="77777777" w:rsidTr="00F779E6">
        <w:tc>
          <w:tcPr>
            <w:tcW w:w="4675" w:type="dxa"/>
            <w:tcBorders>
              <w:top w:val="single" w:sz="4" w:space="0" w:color="auto"/>
              <w:left w:val="single" w:sz="4" w:space="0" w:color="auto"/>
              <w:bottom w:val="single" w:sz="4" w:space="0" w:color="auto"/>
              <w:right w:val="single" w:sz="4" w:space="0" w:color="auto"/>
            </w:tcBorders>
            <w:hideMark/>
          </w:tcPr>
          <w:p w14:paraId="5D6E43B5"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Total revenue (25*100000)</w:t>
            </w:r>
          </w:p>
        </w:tc>
        <w:tc>
          <w:tcPr>
            <w:tcW w:w="4675" w:type="dxa"/>
            <w:tcBorders>
              <w:top w:val="single" w:sz="4" w:space="0" w:color="auto"/>
              <w:left w:val="single" w:sz="4" w:space="0" w:color="auto"/>
              <w:bottom w:val="single" w:sz="4" w:space="0" w:color="auto"/>
              <w:right w:val="single" w:sz="4" w:space="0" w:color="auto"/>
            </w:tcBorders>
            <w:hideMark/>
          </w:tcPr>
          <w:p w14:paraId="6A286439"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2500000</w:t>
            </w:r>
          </w:p>
        </w:tc>
      </w:tr>
      <w:tr w:rsidR="00F779E6" w14:paraId="6B47AD77" w14:textId="77777777" w:rsidTr="00F779E6">
        <w:tc>
          <w:tcPr>
            <w:tcW w:w="4675" w:type="dxa"/>
            <w:tcBorders>
              <w:top w:val="single" w:sz="4" w:space="0" w:color="auto"/>
              <w:left w:val="single" w:sz="4" w:space="0" w:color="auto"/>
              <w:bottom w:val="single" w:sz="4" w:space="0" w:color="auto"/>
              <w:right w:val="single" w:sz="4" w:space="0" w:color="auto"/>
            </w:tcBorders>
            <w:hideMark/>
          </w:tcPr>
          <w:p w14:paraId="68746B92"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Costs:</w:t>
            </w:r>
          </w:p>
        </w:tc>
        <w:tc>
          <w:tcPr>
            <w:tcW w:w="4675" w:type="dxa"/>
            <w:tcBorders>
              <w:top w:val="single" w:sz="4" w:space="0" w:color="auto"/>
              <w:left w:val="single" w:sz="4" w:space="0" w:color="auto"/>
              <w:bottom w:val="single" w:sz="4" w:space="0" w:color="auto"/>
              <w:right w:val="single" w:sz="4" w:space="0" w:color="auto"/>
            </w:tcBorders>
          </w:tcPr>
          <w:p w14:paraId="554FA3B1" w14:textId="77777777" w:rsidR="00F779E6" w:rsidRDefault="00F779E6">
            <w:pPr>
              <w:spacing w:line="360" w:lineRule="auto"/>
              <w:jc w:val="both"/>
              <w:rPr>
                <w:rFonts w:ascii="Times New Roman" w:hAnsi="Times New Roman" w:cs="Times New Roman"/>
                <w:sz w:val="24"/>
                <w:szCs w:val="24"/>
              </w:rPr>
            </w:pPr>
          </w:p>
        </w:tc>
      </w:tr>
      <w:tr w:rsidR="00F779E6" w14:paraId="7628ABBA" w14:textId="77777777" w:rsidTr="00F779E6">
        <w:tc>
          <w:tcPr>
            <w:tcW w:w="4675" w:type="dxa"/>
            <w:tcBorders>
              <w:top w:val="single" w:sz="4" w:space="0" w:color="auto"/>
              <w:left w:val="single" w:sz="4" w:space="0" w:color="auto"/>
              <w:bottom w:val="single" w:sz="4" w:space="0" w:color="auto"/>
              <w:right w:val="single" w:sz="4" w:space="0" w:color="auto"/>
            </w:tcBorders>
            <w:hideMark/>
          </w:tcPr>
          <w:p w14:paraId="37D6AB36"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Delivery network set up </w:t>
            </w:r>
          </w:p>
        </w:tc>
        <w:tc>
          <w:tcPr>
            <w:tcW w:w="4675" w:type="dxa"/>
            <w:tcBorders>
              <w:top w:val="single" w:sz="4" w:space="0" w:color="auto"/>
              <w:left w:val="single" w:sz="4" w:space="0" w:color="auto"/>
              <w:bottom w:val="single" w:sz="4" w:space="0" w:color="auto"/>
              <w:right w:val="single" w:sz="4" w:space="0" w:color="auto"/>
            </w:tcBorders>
            <w:hideMark/>
          </w:tcPr>
          <w:p w14:paraId="41730F8F"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150000</w:t>
            </w:r>
          </w:p>
        </w:tc>
      </w:tr>
      <w:tr w:rsidR="00F779E6" w14:paraId="4C7C98A9" w14:textId="77777777" w:rsidTr="00F779E6">
        <w:tc>
          <w:tcPr>
            <w:tcW w:w="4675" w:type="dxa"/>
            <w:tcBorders>
              <w:top w:val="single" w:sz="4" w:space="0" w:color="auto"/>
              <w:left w:val="single" w:sz="4" w:space="0" w:color="auto"/>
              <w:bottom w:val="single" w:sz="4" w:space="0" w:color="auto"/>
              <w:right w:val="single" w:sz="4" w:space="0" w:color="auto"/>
            </w:tcBorders>
            <w:hideMark/>
          </w:tcPr>
          <w:p w14:paraId="1150E30D"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Upgradation of current website </w:t>
            </w:r>
          </w:p>
        </w:tc>
        <w:tc>
          <w:tcPr>
            <w:tcW w:w="4675" w:type="dxa"/>
            <w:tcBorders>
              <w:top w:val="single" w:sz="4" w:space="0" w:color="auto"/>
              <w:left w:val="single" w:sz="4" w:space="0" w:color="auto"/>
              <w:bottom w:val="single" w:sz="4" w:space="0" w:color="auto"/>
              <w:right w:val="single" w:sz="4" w:space="0" w:color="auto"/>
            </w:tcBorders>
            <w:hideMark/>
          </w:tcPr>
          <w:p w14:paraId="67233386"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50000</w:t>
            </w:r>
          </w:p>
        </w:tc>
      </w:tr>
      <w:tr w:rsidR="00F779E6" w14:paraId="33D95E4C" w14:textId="77777777" w:rsidTr="00F779E6">
        <w:tc>
          <w:tcPr>
            <w:tcW w:w="4675" w:type="dxa"/>
            <w:tcBorders>
              <w:top w:val="single" w:sz="4" w:space="0" w:color="auto"/>
              <w:left w:val="single" w:sz="4" w:space="0" w:color="auto"/>
              <w:bottom w:val="single" w:sz="4" w:space="0" w:color="auto"/>
              <w:right w:val="single" w:sz="4" w:space="0" w:color="auto"/>
            </w:tcBorders>
            <w:hideMark/>
          </w:tcPr>
          <w:p w14:paraId="62F96455"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Salary (IT programmer) </w:t>
            </w:r>
          </w:p>
        </w:tc>
        <w:tc>
          <w:tcPr>
            <w:tcW w:w="4675" w:type="dxa"/>
            <w:tcBorders>
              <w:top w:val="single" w:sz="4" w:space="0" w:color="auto"/>
              <w:left w:val="single" w:sz="4" w:space="0" w:color="auto"/>
              <w:bottom w:val="single" w:sz="4" w:space="0" w:color="auto"/>
              <w:right w:val="single" w:sz="4" w:space="0" w:color="auto"/>
            </w:tcBorders>
            <w:hideMark/>
          </w:tcPr>
          <w:p w14:paraId="148B0206"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35000</w:t>
            </w:r>
          </w:p>
        </w:tc>
      </w:tr>
      <w:tr w:rsidR="00F779E6" w14:paraId="4A939AAD" w14:textId="77777777" w:rsidTr="00F779E6">
        <w:tc>
          <w:tcPr>
            <w:tcW w:w="4675" w:type="dxa"/>
            <w:tcBorders>
              <w:top w:val="single" w:sz="4" w:space="0" w:color="auto"/>
              <w:left w:val="single" w:sz="4" w:space="0" w:color="auto"/>
              <w:bottom w:val="single" w:sz="4" w:space="0" w:color="auto"/>
              <w:right w:val="single" w:sz="4" w:space="0" w:color="auto"/>
            </w:tcBorders>
            <w:hideMark/>
          </w:tcPr>
          <w:p w14:paraId="35035357"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Net operating income </w:t>
            </w:r>
          </w:p>
        </w:tc>
        <w:tc>
          <w:tcPr>
            <w:tcW w:w="4675" w:type="dxa"/>
            <w:tcBorders>
              <w:top w:val="single" w:sz="4" w:space="0" w:color="auto"/>
              <w:left w:val="single" w:sz="4" w:space="0" w:color="auto"/>
              <w:bottom w:val="single" w:sz="4" w:space="0" w:color="auto"/>
              <w:right w:val="single" w:sz="4" w:space="0" w:color="auto"/>
            </w:tcBorders>
            <w:hideMark/>
          </w:tcPr>
          <w:p w14:paraId="5BA10041"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22,65000</w:t>
            </w:r>
          </w:p>
        </w:tc>
      </w:tr>
    </w:tbl>
    <w:p w14:paraId="1BA1A941" w14:textId="77777777" w:rsidR="00F779E6" w:rsidRDefault="00F779E6" w:rsidP="00F779E6">
      <w:pPr>
        <w:spacing w:line="360" w:lineRule="auto"/>
        <w:jc w:val="both"/>
        <w:rPr>
          <w:rFonts w:ascii="Times New Roman" w:hAnsi="Times New Roman" w:cs="Times New Roman"/>
          <w:sz w:val="24"/>
          <w:szCs w:val="24"/>
        </w:rPr>
      </w:pPr>
    </w:p>
    <w:p w14:paraId="23E6E441" w14:textId="77777777" w:rsidR="00F779E6" w:rsidRDefault="00F779E6" w:rsidP="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Net operating income at </w:t>
      </w:r>
      <w:r>
        <w:rPr>
          <w:rFonts w:ascii="Times New Roman" w:eastAsia="Times New Roman" w:hAnsi="Times New Roman" w:cs="Times New Roman"/>
          <w:sz w:val="24"/>
          <w:szCs w:val="24"/>
        </w:rPr>
        <w:t>£20 per unit</w:t>
      </w:r>
    </w:p>
    <w:tbl>
      <w:tblPr>
        <w:tblStyle w:val="TableGrid"/>
        <w:tblW w:w="0" w:type="auto"/>
        <w:tblInd w:w="0" w:type="dxa"/>
        <w:tblLook w:val="04A0" w:firstRow="1" w:lastRow="0" w:firstColumn="1" w:lastColumn="0" w:noHBand="0" w:noVBand="1"/>
      </w:tblPr>
      <w:tblGrid>
        <w:gridCol w:w="4675"/>
        <w:gridCol w:w="4675"/>
      </w:tblGrid>
      <w:tr w:rsidR="00F779E6" w14:paraId="593D9885" w14:textId="77777777" w:rsidTr="00F779E6">
        <w:tc>
          <w:tcPr>
            <w:tcW w:w="4675" w:type="dxa"/>
            <w:tcBorders>
              <w:top w:val="single" w:sz="4" w:space="0" w:color="auto"/>
              <w:left w:val="single" w:sz="4" w:space="0" w:color="auto"/>
              <w:bottom w:val="single" w:sz="4" w:space="0" w:color="auto"/>
              <w:right w:val="single" w:sz="4" w:space="0" w:color="auto"/>
            </w:tcBorders>
            <w:hideMark/>
          </w:tcPr>
          <w:p w14:paraId="6BCF4995"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Particulars </w:t>
            </w:r>
          </w:p>
        </w:tc>
        <w:tc>
          <w:tcPr>
            <w:tcW w:w="4675" w:type="dxa"/>
            <w:tcBorders>
              <w:top w:val="single" w:sz="4" w:space="0" w:color="auto"/>
              <w:left w:val="single" w:sz="4" w:space="0" w:color="auto"/>
              <w:bottom w:val="single" w:sz="4" w:space="0" w:color="auto"/>
              <w:right w:val="single" w:sz="4" w:space="0" w:color="auto"/>
            </w:tcBorders>
            <w:hideMark/>
          </w:tcPr>
          <w:p w14:paraId="0A46CD45"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Amount (£)</w:t>
            </w:r>
          </w:p>
        </w:tc>
      </w:tr>
      <w:tr w:rsidR="00F779E6" w14:paraId="2E2E1E17" w14:textId="77777777" w:rsidTr="00F779E6">
        <w:tc>
          <w:tcPr>
            <w:tcW w:w="4675" w:type="dxa"/>
            <w:tcBorders>
              <w:top w:val="single" w:sz="4" w:space="0" w:color="auto"/>
              <w:left w:val="single" w:sz="4" w:space="0" w:color="auto"/>
              <w:bottom w:val="single" w:sz="4" w:space="0" w:color="auto"/>
              <w:right w:val="single" w:sz="4" w:space="0" w:color="auto"/>
            </w:tcBorders>
            <w:hideMark/>
          </w:tcPr>
          <w:p w14:paraId="2B1118F5"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Total revenue (20*100000)</w:t>
            </w:r>
          </w:p>
        </w:tc>
        <w:tc>
          <w:tcPr>
            <w:tcW w:w="4675" w:type="dxa"/>
            <w:tcBorders>
              <w:top w:val="single" w:sz="4" w:space="0" w:color="auto"/>
              <w:left w:val="single" w:sz="4" w:space="0" w:color="auto"/>
              <w:bottom w:val="single" w:sz="4" w:space="0" w:color="auto"/>
              <w:right w:val="single" w:sz="4" w:space="0" w:color="auto"/>
            </w:tcBorders>
            <w:hideMark/>
          </w:tcPr>
          <w:p w14:paraId="49F74565"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2000000</w:t>
            </w:r>
          </w:p>
        </w:tc>
      </w:tr>
      <w:tr w:rsidR="00F779E6" w14:paraId="179EFC12" w14:textId="77777777" w:rsidTr="00F779E6">
        <w:tc>
          <w:tcPr>
            <w:tcW w:w="4675" w:type="dxa"/>
            <w:tcBorders>
              <w:top w:val="single" w:sz="4" w:space="0" w:color="auto"/>
              <w:left w:val="single" w:sz="4" w:space="0" w:color="auto"/>
              <w:bottom w:val="single" w:sz="4" w:space="0" w:color="auto"/>
              <w:right w:val="single" w:sz="4" w:space="0" w:color="auto"/>
            </w:tcBorders>
            <w:hideMark/>
          </w:tcPr>
          <w:p w14:paraId="3A452F7F"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Costs:</w:t>
            </w:r>
          </w:p>
        </w:tc>
        <w:tc>
          <w:tcPr>
            <w:tcW w:w="4675" w:type="dxa"/>
            <w:tcBorders>
              <w:top w:val="single" w:sz="4" w:space="0" w:color="auto"/>
              <w:left w:val="single" w:sz="4" w:space="0" w:color="auto"/>
              <w:bottom w:val="single" w:sz="4" w:space="0" w:color="auto"/>
              <w:right w:val="single" w:sz="4" w:space="0" w:color="auto"/>
            </w:tcBorders>
          </w:tcPr>
          <w:p w14:paraId="0B3BFE7F" w14:textId="77777777" w:rsidR="00F779E6" w:rsidRDefault="00F779E6">
            <w:pPr>
              <w:spacing w:line="360" w:lineRule="auto"/>
              <w:jc w:val="both"/>
              <w:rPr>
                <w:rFonts w:ascii="Times New Roman" w:hAnsi="Times New Roman" w:cs="Times New Roman"/>
                <w:sz w:val="24"/>
                <w:szCs w:val="24"/>
              </w:rPr>
            </w:pPr>
          </w:p>
        </w:tc>
      </w:tr>
      <w:tr w:rsidR="00F779E6" w14:paraId="41E2BCA9" w14:textId="77777777" w:rsidTr="00F779E6">
        <w:tc>
          <w:tcPr>
            <w:tcW w:w="4675" w:type="dxa"/>
            <w:tcBorders>
              <w:top w:val="single" w:sz="4" w:space="0" w:color="auto"/>
              <w:left w:val="single" w:sz="4" w:space="0" w:color="auto"/>
              <w:bottom w:val="single" w:sz="4" w:space="0" w:color="auto"/>
              <w:right w:val="single" w:sz="4" w:space="0" w:color="auto"/>
            </w:tcBorders>
            <w:hideMark/>
          </w:tcPr>
          <w:p w14:paraId="4938FF47"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Delivery network set up </w:t>
            </w:r>
          </w:p>
        </w:tc>
        <w:tc>
          <w:tcPr>
            <w:tcW w:w="4675" w:type="dxa"/>
            <w:tcBorders>
              <w:top w:val="single" w:sz="4" w:space="0" w:color="auto"/>
              <w:left w:val="single" w:sz="4" w:space="0" w:color="auto"/>
              <w:bottom w:val="single" w:sz="4" w:space="0" w:color="auto"/>
              <w:right w:val="single" w:sz="4" w:space="0" w:color="auto"/>
            </w:tcBorders>
            <w:hideMark/>
          </w:tcPr>
          <w:p w14:paraId="2AA61E3C"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150000</w:t>
            </w:r>
          </w:p>
        </w:tc>
      </w:tr>
      <w:tr w:rsidR="00F779E6" w14:paraId="0A3B3527" w14:textId="77777777" w:rsidTr="00F779E6">
        <w:tc>
          <w:tcPr>
            <w:tcW w:w="4675" w:type="dxa"/>
            <w:tcBorders>
              <w:top w:val="single" w:sz="4" w:space="0" w:color="auto"/>
              <w:left w:val="single" w:sz="4" w:space="0" w:color="auto"/>
              <w:bottom w:val="single" w:sz="4" w:space="0" w:color="auto"/>
              <w:right w:val="single" w:sz="4" w:space="0" w:color="auto"/>
            </w:tcBorders>
            <w:hideMark/>
          </w:tcPr>
          <w:p w14:paraId="326C8992"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Upgradation of current website </w:t>
            </w:r>
          </w:p>
        </w:tc>
        <w:tc>
          <w:tcPr>
            <w:tcW w:w="4675" w:type="dxa"/>
            <w:tcBorders>
              <w:top w:val="single" w:sz="4" w:space="0" w:color="auto"/>
              <w:left w:val="single" w:sz="4" w:space="0" w:color="auto"/>
              <w:bottom w:val="single" w:sz="4" w:space="0" w:color="auto"/>
              <w:right w:val="single" w:sz="4" w:space="0" w:color="auto"/>
            </w:tcBorders>
            <w:hideMark/>
          </w:tcPr>
          <w:p w14:paraId="08E66848"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50000</w:t>
            </w:r>
          </w:p>
        </w:tc>
      </w:tr>
      <w:tr w:rsidR="00F779E6" w14:paraId="7EAD3B27" w14:textId="77777777" w:rsidTr="00F779E6">
        <w:tc>
          <w:tcPr>
            <w:tcW w:w="4675" w:type="dxa"/>
            <w:tcBorders>
              <w:top w:val="single" w:sz="4" w:space="0" w:color="auto"/>
              <w:left w:val="single" w:sz="4" w:space="0" w:color="auto"/>
              <w:bottom w:val="single" w:sz="4" w:space="0" w:color="auto"/>
              <w:right w:val="single" w:sz="4" w:space="0" w:color="auto"/>
            </w:tcBorders>
            <w:hideMark/>
          </w:tcPr>
          <w:p w14:paraId="1C72C5FA"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Salary (IT programmer) </w:t>
            </w:r>
          </w:p>
        </w:tc>
        <w:tc>
          <w:tcPr>
            <w:tcW w:w="4675" w:type="dxa"/>
            <w:tcBorders>
              <w:top w:val="single" w:sz="4" w:space="0" w:color="auto"/>
              <w:left w:val="single" w:sz="4" w:space="0" w:color="auto"/>
              <w:bottom w:val="single" w:sz="4" w:space="0" w:color="auto"/>
              <w:right w:val="single" w:sz="4" w:space="0" w:color="auto"/>
            </w:tcBorders>
            <w:hideMark/>
          </w:tcPr>
          <w:p w14:paraId="7A21D31F"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35000</w:t>
            </w:r>
          </w:p>
        </w:tc>
      </w:tr>
      <w:tr w:rsidR="00F779E6" w14:paraId="538832F5" w14:textId="77777777" w:rsidTr="00F779E6">
        <w:tc>
          <w:tcPr>
            <w:tcW w:w="4675" w:type="dxa"/>
            <w:tcBorders>
              <w:top w:val="single" w:sz="4" w:space="0" w:color="auto"/>
              <w:left w:val="single" w:sz="4" w:space="0" w:color="auto"/>
              <w:bottom w:val="single" w:sz="4" w:space="0" w:color="auto"/>
              <w:right w:val="single" w:sz="4" w:space="0" w:color="auto"/>
            </w:tcBorders>
            <w:hideMark/>
          </w:tcPr>
          <w:p w14:paraId="56C340C7"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Net operating income </w:t>
            </w:r>
          </w:p>
        </w:tc>
        <w:tc>
          <w:tcPr>
            <w:tcW w:w="4675" w:type="dxa"/>
            <w:tcBorders>
              <w:top w:val="single" w:sz="4" w:space="0" w:color="auto"/>
              <w:left w:val="single" w:sz="4" w:space="0" w:color="auto"/>
              <w:bottom w:val="single" w:sz="4" w:space="0" w:color="auto"/>
              <w:right w:val="single" w:sz="4" w:space="0" w:color="auto"/>
            </w:tcBorders>
            <w:hideMark/>
          </w:tcPr>
          <w:p w14:paraId="1B98E4A4"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17,65000</w:t>
            </w:r>
          </w:p>
        </w:tc>
      </w:tr>
    </w:tbl>
    <w:p w14:paraId="2B17B081" w14:textId="77777777" w:rsidR="00F779E6" w:rsidRDefault="00F779E6" w:rsidP="00F779E6">
      <w:pPr>
        <w:spacing w:line="360" w:lineRule="auto"/>
        <w:jc w:val="both"/>
        <w:rPr>
          <w:rFonts w:ascii="Times New Roman" w:hAnsi="Times New Roman" w:cs="Times New Roman"/>
          <w:sz w:val="24"/>
          <w:szCs w:val="24"/>
        </w:rPr>
      </w:pPr>
    </w:p>
    <w:p w14:paraId="46DB13FD" w14:textId="77777777" w:rsidR="00F779E6" w:rsidRDefault="00F779E6" w:rsidP="00F779E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 the net operating income will be £1765000 at £20 per unit and £2265000 at £25 per unit. In the online platform, 50% of sales will switch and this net operating income will be generated. So, it can be said that Amana Ltd will be profitable. </w:t>
      </w:r>
    </w:p>
    <w:p w14:paraId="5D9AA38E" w14:textId="77777777" w:rsidR="00F779E6" w:rsidRDefault="00F779E6" w:rsidP="00F779E6">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Analysis to sell on Amazon</w:t>
      </w:r>
    </w:p>
    <w:p w14:paraId="108165D7" w14:textId="77777777" w:rsidR="00F779E6" w:rsidRDefault="00F779E6" w:rsidP="00F779E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If Amana Ltd does not go to an online platform, it will get another alternative that it can sell its products and services to Amazon.com. Amana has to pay a £50000 fulfillment fee to Amazon and the expected sales will be 65000 units. It is assumed that these units will be sold either for £25 per unit or £20 per unit. If these units are sold at £25 per unit, the total revenue will be £1625000. If these units are sold at £20 per unit, the total revenue will be £1300000. The estimated net operating income is calculated here:</w:t>
      </w:r>
    </w:p>
    <w:p w14:paraId="4F2CA81F" w14:textId="77777777" w:rsidR="00F779E6" w:rsidRDefault="00F779E6" w:rsidP="00F779E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operating income at £25</w:t>
      </w:r>
    </w:p>
    <w:tbl>
      <w:tblPr>
        <w:tblStyle w:val="TableGrid"/>
        <w:tblW w:w="0" w:type="auto"/>
        <w:tblInd w:w="0" w:type="dxa"/>
        <w:tblLook w:val="04A0" w:firstRow="1" w:lastRow="0" w:firstColumn="1" w:lastColumn="0" w:noHBand="0" w:noVBand="1"/>
      </w:tblPr>
      <w:tblGrid>
        <w:gridCol w:w="6565"/>
        <w:gridCol w:w="2211"/>
      </w:tblGrid>
      <w:tr w:rsidR="00F779E6" w14:paraId="4317F1D0" w14:textId="77777777" w:rsidTr="00F779E6">
        <w:trPr>
          <w:trHeight w:val="535"/>
        </w:trPr>
        <w:tc>
          <w:tcPr>
            <w:tcW w:w="6565" w:type="dxa"/>
            <w:tcBorders>
              <w:top w:val="single" w:sz="4" w:space="0" w:color="auto"/>
              <w:left w:val="single" w:sz="4" w:space="0" w:color="auto"/>
              <w:bottom w:val="single" w:sz="4" w:space="0" w:color="auto"/>
              <w:right w:val="single" w:sz="4" w:space="0" w:color="auto"/>
            </w:tcBorders>
            <w:hideMark/>
          </w:tcPr>
          <w:p w14:paraId="7F3A7DE2"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Particulars </w:t>
            </w:r>
          </w:p>
        </w:tc>
        <w:tc>
          <w:tcPr>
            <w:tcW w:w="2211" w:type="dxa"/>
            <w:tcBorders>
              <w:top w:val="single" w:sz="4" w:space="0" w:color="auto"/>
              <w:left w:val="single" w:sz="4" w:space="0" w:color="auto"/>
              <w:bottom w:val="single" w:sz="4" w:space="0" w:color="auto"/>
              <w:right w:val="single" w:sz="4" w:space="0" w:color="auto"/>
            </w:tcBorders>
            <w:hideMark/>
          </w:tcPr>
          <w:p w14:paraId="01FC3207"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Amount (£)</w:t>
            </w:r>
          </w:p>
        </w:tc>
      </w:tr>
      <w:tr w:rsidR="00F779E6" w14:paraId="4D0AC315" w14:textId="77777777" w:rsidTr="00F779E6">
        <w:trPr>
          <w:trHeight w:val="1093"/>
        </w:trPr>
        <w:tc>
          <w:tcPr>
            <w:tcW w:w="6565" w:type="dxa"/>
            <w:tcBorders>
              <w:top w:val="single" w:sz="4" w:space="0" w:color="auto"/>
              <w:left w:val="single" w:sz="4" w:space="0" w:color="auto"/>
              <w:bottom w:val="single" w:sz="4" w:space="0" w:color="auto"/>
              <w:right w:val="single" w:sz="4" w:space="0" w:color="auto"/>
            </w:tcBorders>
            <w:hideMark/>
          </w:tcPr>
          <w:p w14:paraId="08A4860B"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Total revenues (£25 per unit)</w:t>
            </w:r>
          </w:p>
        </w:tc>
        <w:tc>
          <w:tcPr>
            <w:tcW w:w="2211" w:type="dxa"/>
            <w:tcBorders>
              <w:top w:val="single" w:sz="4" w:space="0" w:color="auto"/>
              <w:left w:val="single" w:sz="4" w:space="0" w:color="auto"/>
              <w:bottom w:val="single" w:sz="4" w:space="0" w:color="auto"/>
              <w:right w:val="single" w:sz="4" w:space="0" w:color="auto"/>
            </w:tcBorders>
            <w:hideMark/>
          </w:tcPr>
          <w:p w14:paraId="2AB7176F"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1625000</w:t>
            </w:r>
          </w:p>
        </w:tc>
      </w:tr>
      <w:tr w:rsidR="00F779E6" w14:paraId="2B364915" w14:textId="77777777" w:rsidTr="00F779E6">
        <w:trPr>
          <w:trHeight w:val="535"/>
        </w:trPr>
        <w:tc>
          <w:tcPr>
            <w:tcW w:w="6565" w:type="dxa"/>
            <w:tcBorders>
              <w:top w:val="single" w:sz="4" w:space="0" w:color="auto"/>
              <w:left w:val="single" w:sz="4" w:space="0" w:color="auto"/>
              <w:bottom w:val="single" w:sz="4" w:space="0" w:color="auto"/>
              <w:right w:val="single" w:sz="4" w:space="0" w:color="auto"/>
            </w:tcBorders>
            <w:hideMark/>
          </w:tcPr>
          <w:p w14:paraId="30EADA97"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Cost: Fulfillment </w:t>
            </w:r>
          </w:p>
        </w:tc>
        <w:tc>
          <w:tcPr>
            <w:tcW w:w="2211" w:type="dxa"/>
            <w:tcBorders>
              <w:top w:val="single" w:sz="4" w:space="0" w:color="auto"/>
              <w:left w:val="single" w:sz="4" w:space="0" w:color="auto"/>
              <w:bottom w:val="single" w:sz="4" w:space="0" w:color="auto"/>
              <w:right w:val="single" w:sz="4" w:space="0" w:color="auto"/>
            </w:tcBorders>
            <w:hideMark/>
          </w:tcPr>
          <w:p w14:paraId="3CD0A427"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50000</w:t>
            </w:r>
          </w:p>
        </w:tc>
      </w:tr>
      <w:tr w:rsidR="00F779E6" w14:paraId="67CD01F3" w14:textId="77777777" w:rsidTr="00F779E6">
        <w:trPr>
          <w:trHeight w:val="535"/>
        </w:trPr>
        <w:tc>
          <w:tcPr>
            <w:tcW w:w="6565" w:type="dxa"/>
            <w:tcBorders>
              <w:top w:val="single" w:sz="4" w:space="0" w:color="auto"/>
              <w:left w:val="single" w:sz="4" w:space="0" w:color="auto"/>
              <w:bottom w:val="single" w:sz="4" w:space="0" w:color="auto"/>
              <w:right w:val="single" w:sz="4" w:space="0" w:color="auto"/>
            </w:tcBorders>
            <w:hideMark/>
          </w:tcPr>
          <w:p w14:paraId="5C9E6718"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Net operating income</w:t>
            </w:r>
          </w:p>
        </w:tc>
        <w:tc>
          <w:tcPr>
            <w:tcW w:w="2211" w:type="dxa"/>
            <w:tcBorders>
              <w:top w:val="single" w:sz="4" w:space="0" w:color="auto"/>
              <w:left w:val="single" w:sz="4" w:space="0" w:color="auto"/>
              <w:bottom w:val="single" w:sz="4" w:space="0" w:color="auto"/>
              <w:right w:val="single" w:sz="4" w:space="0" w:color="auto"/>
            </w:tcBorders>
            <w:hideMark/>
          </w:tcPr>
          <w:p w14:paraId="43E5F3F6"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1575000</w:t>
            </w:r>
          </w:p>
        </w:tc>
      </w:tr>
    </w:tbl>
    <w:p w14:paraId="3ED0C276" w14:textId="77777777" w:rsidR="00F779E6" w:rsidRDefault="00F779E6" w:rsidP="00F779E6">
      <w:pPr>
        <w:spacing w:line="360" w:lineRule="auto"/>
        <w:jc w:val="both"/>
        <w:rPr>
          <w:rFonts w:ascii="Times New Roman" w:hAnsi="Times New Roman" w:cs="Times New Roman"/>
          <w:sz w:val="24"/>
          <w:szCs w:val="24"/>
        </w:rPr>
      </w:pPr>
    </w:p>
    <w:p w14:paraId="69C0F405" w14:textId="77777777" w:rsidR="00F779E6" w:rsidRDefault="00F779E6" w:rsidP="00F779E6">
      <w:pPr>
        <w:spacing w:line="360" w:lineRule="auto"/>
        <w:jc w:val="both"/>
        <w:rPr>
          <w:rFonts w:ascii="Times New Roman" w:eastAsia="Times New Roman" w:hAnsi="Times New Roman" w:cs="Times New Roman"/>
          <w:sz w:val="24"/>
          <w:szCs w:val="24"/>
        </w:rPr>
      </w:pPr>
      <w:r>
        <w:rPr>
          <w:rFonts w:ascii="Times New Roman" w:hAnsi="Times New Roman" w:cs="Times New Roman"/>
          <w:sz w:val="24"/>
          <w:szCs w:val="24"/>
        </w:rPr>
        <w:t xml:space="preserve">Net operating income at </w:t>
      </w:r>
      <w:r>
        <w:rPr>
          <w:rFonts w:ascii="Times New Roman" w:eastAsia="Times New Roman" w:hAnsi="Times New Roman" w:cs="Times New Roman"/>
          <w:sz w:val="24"/>
          <w:szCs w:val="24"/>
        </w:rPr>
        <w:t>£20</w:t>
      </w:r>
    </w:p>
    <w:tbl>
      <w:tblPr>
        <w:tblStyle w:val="TableGrid"/>
        <w:tblW w:w="0" w:type="auto"/>
        <w:tblInd w:w="0" w:type="dxa"/>
        <w:tblLook w:val="04A0" w:firstRow="1" w:lastRow="0" w:firstColumn="1" w:lastColumn="0" w:noHBand="0" w:noVBand="1"/>
      </w:tblPr>
      <w:tblGrid>
        <w:gridCol w:w="6655"/>
        <w:gridCol w:w="2695"/>
      </w:tblGrid>
      <w:tr w:rsidR="00F779E6" w14:paraId="61D14964" w14:textId="77777777" w:rsidTr="00F779E6">
        <w:tc>
          <w:tcPr>
            <w:tcW w:w="6655" w:type="dxa"/>
            <w:tcBorders>
              <w:top w:val="single" w:sz="4" w:space="0" w:color="auto"/>
              <w:left w:val="single" w:sz="4" w:space="0" w:color="auto"/>
              <w:bottom w:val="single" w:sz="4" w:space="0" w:color="auto"/>
              <w:right w:val="single" w:sz="4" w:space="0" w:color="auto"/>
            </w:tcBorders>
            <w:hideMark/>
          </w:tcPr>
          <w:p w14:paraId="2A5E44C6"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Particulars </w:t>
            </w:r>
          </w:p>
        </w:tc>
        <w:tc>
          <w:tcPr>
            <w:tcW w:w="2695" w:type="dxa"/>
            <w:tcBorders>
              <w:top w:val="single" w:sz="4" w:space="0" w:color="auto"/>
              <w:left w:val="single" w:sz="4" w:space="0" w:color="auto"/>
              <w:bottom w:val="single" w:sz="4" w:space="0" w:color="auto"/>
              <w:right w:val="single" w:sz="4" w:space="0" w:color="auto"/>
            </w:tcBorders>
            <w:hideMark/>
          </w:tcPr>
          <w:p w14:paraId="7D813B6A"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Amount (</w:t>
            </w:r>
            <w:r>
              <w:rPr>
                <w:rFonts w:ascii="Times New Roman" w:eastAsia="Times New Roman" w:hAnsi="Times New Roman" w:cs="Times New Roman"/>
                <w:sz w:val="24"/>
                <w:szCs w:val="24"/>
              </w:rPr>
              <w:t>£)</w:t>
            </w:r>
          </w:p>
        </w:tc>
      </w:tr>
      <w:tr w:rsidR="00F779E6" w14:paraId="3A053DA6" w14:textId="77777777" w:rsidTr="00F779E6">
        <w:tc>
          <w:tcPr>
            <w:tcW w:w="6655" w:type="dxa"/>
            <w:tcBorders>
              <w:top w:val="single" w:sz="4" w:space="0" w:color="auto"/>
              <w:left w:val="single" w:sz="4" w:space="0" w:color="auto"/>
              <w:bottom w:val="single" w:sz="4" w:space="0" w:color="auto"/>
              <w:right w:val="single" w:sz="4" w:space="0" w:color="auto"/>
            </w:tcBorders>
            <w:hideMark/>
          </w:tcPr>
          <w:p w14:paraId="34F97325"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Total revenues (£20 per unit)</w:t>
            </w:r>
          </w:p>
        </w:tc>
        <w:tc>
          <w:tcPr>
            <w:tcW w:w="2695" w:type="dxa"/>
            <w:tcBorders>
              <w:top w:val="single" w:sz="4" w:space="0" w:color="auto"/>
              <w:left w:val="single" w:sz="4" w:space="0" w:color="auto"/>
              <w:bottom w:val="single" w:sz="4" w:space="0" w:color="auto"/>
              <w:right w:val="single" w:sz="4" w:space="0" w:color="auto"/>
            </w:tcBorders>
            <w:hideMark/>
          </w:tcPr>
          <w:p w14:paraId="60C328E8"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1300000</w:t>
            </w:r>
          </w:p>
        </w:tc>
      </w:tr>
      <w:tr w:rsidR="00F779E6" w14:paraId="693691F2" w14:textId="77777777" w:rsidTr="00F779E6">
        <w:tc>
          <w:tcPr>
            <w:tcW w:w="6655" w:type="dxa"/>
            <w:tcBorders>
              <w:top w:val="single" w:sz="4" w:space="0" w:color="auto"/>
              <w:left w:val="single" w:sz="4" w:space="0" w:color="auto"/>
              <w:bottom w:val="single" w:sz="4" w:space="0" w:color="auto"/>
              <w:right w:val="single" w:sz="4" w:space="0" w:color="auto"/>
            </w:tcBorders>
            <w:hideMark/>
          </w:tcPr>
          <w:p w14:paraId="761ADC52"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Cost: Fulfillment fee  </w:t>
            </w:r>
          </w:p>
        </w:tc>
        <w:tc>
          <w:tcPr>
            <w:tcW w:w="2695" w:type="dxa"/>
            <w:tcBorders>
              <w:top w:val="single" w:sz="4" w:space="0" w:color="auto"/>
              <w:left w:val="single" w:sz="4" w:space="0" w:color="auto"/>
              <w:bottom w:val="single" w:sz="4" w:space="0" w:color="auto"/>
              <w:right w:val="single" w:sz="4" w:space="0" w:color="auto"/>
            </w:tcBorders>
            <w:hideMark/>
          </w:tcPr>
          <w:p w14:paraId="7F833FE1"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50000</w:t>
            </w:r>
          </w:p>
        </w:tc>
      </w:tr>
      <w:tr w:rsidR="00F779E6" w14:paraId="706E5C03" w14:textId="77777777" w:rsidTr="00F779E6">
        <w:tc>
          <w:tcPr>
            <w:tcW w:w="6655" w:type="dxa"/>
            <w:tcBorders>
              <w:top w:val="single" w:sz="4" w:space="0" w:color="auto"/>
              <w:left w:val="single" w:sz="4" w:space="0" w:color="auto"/>
              <w:bottom w:val="single" w:sz="4" w:space="0" w:color="auto"/>
              <w:right w:val="single" w:sz="4" w:space="0" w:color="auto"/>
            </w:tcBorders>
            <w:hideMark/>
          </w:tcPr>
          <w:p w14:paraId="6D89F0D0"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Net operating income</w:t>
            </w:r>
          </w:p>
        </w:tc>
        <w:tc>
          <w:tcPr>
            <w:tcW w:w="2695" w:type="dxa"/>
            <w:tcBorders>
              <w:top w:val="single" w:sz="4" w:space="0" w:color="auto"/>
              <w:left w:val="single" w:sz="4" w:space="0" w:color="auto"/>
              <w:bottom w:val="single" w:sz="4" w:space="0" w:color="auto"/>
              <w:right w:val="single" w:sz="4" w:space="0" w:color="auto"/>
            </w:tcBorders>
            <w:hideMark/>
          </w:tcPr>
          <w:p w14:paraId="5FE85E16" w14:textId="77777777" w:rsidR="00F779E6" w:rsidRDefault="00F779E6">
            <w:pPr>
              <w:spacing w:line="360" w:lineRule="auto"/>
              <w:jc w:val="both"/>
              <w:rPr>
                <w:rFonts w:ascii="Times New Roman" w:hAnsi="Times New Roman" w:cs="Times New Roman"/>
                <w:sz w:val="24"/>
                <w:szCs w:val="24"/>
              </w:rPr>
            </w:pPr>
            <w:r>
              <w:rPr>
                <w:rFonts w:ascii="Times New Roman" w:hAnsi="Times New Roman" w:cs="Times New Roman"/>
                <w:sz w:val="24"/>
                <w:szCs w:val="24"/>
              </w:rPr>
              <w:t>1250000</w:t>
            </w:r>
          </w:p>
        </w:tc>
      </w:tr>
    </w:tbl>
    <w:p w14:paraId="54CCE01E" w14:textId="77777777" w:rsidR="00F779E6" w:rsidRDefault="00F779E6" w:rsidP="00F779E6">
      <w:pPr>
        <w:spacing w:line="360" w:lineRule="auto"/>
        <w:jc w:val="both"/>
        <w:rPr>
          <w:rFonts w:ascii="Times New Roman" w:hAnsi="Times New Roman" w:cs="Times New Roman"/>
          <w:sz w:val="24"/>
          <w:szCs w:val="24"/>
        </w:rPr>
      </w:pPr>
    </w:p>
    <w:p w14:paraId="52BEB0A5" w14:textId="77777777" w:rsidR="00F779E6" w:rsidRDefault="00F779E6" w:rsidP="00F779E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above calculation, it is calculated that the expected net operating income will be £1575000 at £25 per unit and the net operating income will be £1250000 at £20 per unit. So, the conclusion is that if Amana ltd goes to amazon for selling its products, it will generate less net operating income than the net operating income generated from going online platform. Though there is lower net operating income, Amana will face a lack of control over the pricing system and the return policy. This lacking will cause problems for Amana ltd that will also lessen the net operating income.</w:t>
      </w:r>
    </w:p>
    <w:p w14:paraId="788B8A4C" w14:textId="77777777" w:rsidR="00F779E6" w:rsidRPr="00F779E6" w:rsidRDefault="00F779E6" w:rsidP="00F779E6">
      <w:pPr>
        <w:spacing w:after="0" w:line="360" w:lineRule="auto"/>
        <w:jc w:val="both"/>
        <w:rPr>
          <w:rFonts w:ascii="Times New Roman" w:eastAsia="Times New Roman" w:hAnsi="Times New Roman" w:cs="Times New Roman"/>
          <w:b/>
          <w:bCs/>
          <w:sz w:val="32"/>
          <w:szCs w:val="32"/>
        </w:rPr>
      </w:pPr>
      <w:r w:rsidRPr="00F779E6">
        <w:rPr>
          <w:rFonts w:ascii="Times New Roman" w:eastAsia="Times New Roman" w:hAnsi="Times New Roman" w:cs="Times New Roman"/>
          <w:b/>
          <w:bCs/>
          <w:sz w:val="32"/>
          <w:szCs w:val="32"/>
        </w:rPr>
        <w:t>Advice for Amana Ltd</w:t>
      </w:r>
    </w:p>
    <w:p w14:paraId="1C457614" w14:textId="7B191659" w:rsidR="00F779E6" w:rsidRDefault="00F779E6" w:rsidP="00F779E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outbreak of COVID-19 impacts negatively in the business world. The business activities have been unstable and the business faces losses due to this situation. Amana Ltd has also faced losses in its souvenirs business due to the COVID-19 situation. The government impose restrictions on the travel and tourists’ industry and that’s why the number of travelers decrease in April 2020. The competitors of Amana move the business online. So, Amana finds an alternative to generate profit and beat the competitors.  It gets two alternatives such as either will go for an online platform or Amazon. If it moves to an online platform, it will move its 50% of sales online. Both the online platform and the amazon platform will generate net operating income for Amana Ltd. If Amana ltd goes to an online platform, it will generate net operating income of £1765000 at £20 per unit and £2265000 at £25 per unit. On the other hand, if it goes amazon for selling its products, it will generate a net operating income of £1575000 at £25 per unit and £1250000 at £20 per unit. Though both of the alternatives will generate net operating income, Amana should set up its online service platform. The online platform will generate more net operating income than the net operating income of amazon. Besides, Amana will face a lack of control over the pricing system and the return policy. If Amana develops an online platform, it will be able to diversify its products and services which will not be possible on amazon. In the online platform, Amana will display its service's features, pricing system, and other advantages. Based on all the features that will be available on the online platform, the customers can understand the products properly. So, from the above analysis, the recommendation for Amana will be to go for an online platform.</w:t>
      </w:r>
    </w:p>
    <w:p w14:paraId="2FCFA978" w14:textId="77777777" w:rsidR="00F779E6" w:rsidRPr="00F779E6" w:rsidRDefault="00F779E6" w:rsidP="00F779E6">
      <w:pPr>
        <w:spacing w:after="0" w:line="360" w:lineRule="auto"/>
        <w:jc w:val="both"/>
        <w:rPr>
          <w:rFonts w:ascii="Times New Roman" w:eastAsia="Times New Roman" w:hAnsi="Times New Roman" w:cs="Times New Roman"/>
          <w:b/>
          <w:bCs/>
          <w:sz w:val="32"/>
          <w:szCs w:val="32"/>
        </w:rPr>
      </w:pPr>
      <w:r w:rsidRPr="00F779E6">
        <w:rPr>
          <w:rFonts w:ascii="Times New Roman" w:eastAsia="Times New Roman" w:hAnsi="Times New Roman" w:cs="Times New Roman"/>
          <w:b/>
          <w:bCs/>
          <w:sz w:val="32"/>
          <w:szCs w:val="32"/>
        </w:rPr>
        <w:t>Conclusion</w:t>
      </w:r>
    </w:p>
    <w:p w14:paraId="4CA53004" w14:textId="77777777" w:rsidR="00F779E6" w:rsidRDefault="00F779E6" w:rsidP="00F779E6">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the management accounting concept, the actual budget, flexible budget, original budget, and variances are calculated. Amana ltd also calculated these to know its performance. But the COVID-19 situation negatively affected Amana's performance. Now Amana is considering to go online platform or amazon. Considering all the costs, the analysis is conducted. Amana ltd should choose the online platform for its sales rather than amazon considering all the advantages available in the online platform.</w:t>
      </w:r>
    </w:p>
    <w:p w14:paraId="782FF7F8" w14:textId="77777777" w:rsidR="00F779E6" w:rsidRDefault="00F779E6" w:rsidP="00F779E6">
      <w:pPr>
        <w:spacing w:line="360" w:lineRule="auto"/>
        <w:jc w:val="both"/>
        <w:rPr>
          <w:rFonts w:ascii="Times New Roman" w:hAnsi="Times New Roman" w:cs="Times New Roman"/>
          <w:sz w:val="24"/>
          <w:szCs w:val="24"/>
        </w:rPr>
      </w:pPr>
    </w:p>
    <w:p w14:paraId="6348E239" w14:textId="77777777" w:rsidR="00F779E6" w:rsidRDefault="00F779E6" w:rsidP="00F779E6">
      <w:pPr>
        <w:spacing w:line="360" w:lineRule="auto"/>
        <w:jc w:val="both"/>
        <w:rPr>
          <w:rFonts w:ascii="Times New Roman" w:hAnsi="Times New Roman" w:cs="Times New Roman"/>
          <w:sz w:val="24"/>
          <w:szCs w:val="24"/>
        </w:rPr>
      </w:pPr>
    </w:p>
    <w:p w14:paraId="7E1B8BBB" w14:textId="77777777" w:rsidR="00F779E6" w:rsidRDefault="00F779E6" w:rsidP="00F779E6">
      <w:pPr>
        <w:spacing w:line="360" w:lineRule="auto"/>
        <w:jc w:val="both"/>
        <w:rPr>
          <w:rFonts w:ascii="Times New Roman" w:hAnsi="Times New Roman" w:cs="Times New Roman"/>
          <w:sz w:val="24"/>
          <w:szCs w:val="24"/>
        </w:rPr>
      </w:pPr>
    </w:p>
    <w:p w14:paraId="01CC7BC6" w14:textId="77777777" w:rsidR="00F779E6" w:rsidRDefault="00F779E6" w:rsidP="00F779E6">
      <w:pPr>
        <w:spacing w:line="360" w:lineRule="auto"/>
        <w:jc w:val="both"/>
        <w:rPr>
          <w:rFonts w:ascii="Times New Roman" w:hAnsi="Times New Roman" w:cs="Times New Roman"/>
          <w:sz w:val="24"/>
          <w:szCs w:val="24"/>
        </w:rPr>
      </w:pPr>
    </w:p>
    <w:p w14:paraId="1CB511B4" w14:textId="77777777" w:rsidR="00F779E6" w:rsidRDefault="00F779E6" w:rsidP="00F779E6">
      <w:pPr>
        <w:spacing w:line="360" w:lineRule="auto"/>
        <w:jc w:val="both"/>
        <w:rPr>
          <w:rFonts w:ascii="Times New Roman" w:hAnsi="Times New Roman" w:cs="Times New Roman"/>
          <w:sz w:val="24"/>
          <w:szCs w:val="24"/>
        </w:rPr>
      </w:pPr>
    </w:p>
    <w:p w14:paraId="6974F7C3" w14:textId="77777777" w:rsidR="00F779E6" w:rsidRDefault="00F779E6" w:rsidP="00F779E6">
      <w:pPr>
        <w:spacing w:line="360" w:lineRule="auto"/>
        <w:jc w:val="both"/>
        <w:rPr>
          <w:rFonts w:ascii="Times New Roman" w:hAnsi="Times New Roman" w:cs="Times New Roman"/>
          <w:sz w:val="24"/>
          <w:szCs w:val="24"/>
        </w:rPr>
      </w:pPr>
    </w:p>
    <w:p w14:paraId="4751EEB9" w14:textId="77777777" w:rsidR="00F779E6" w:rsidRDefault="00F779E6" w:rsidP="00F779E6">
      <w:pPr>
        <w:spacing w:line="360" w:lineRule="auto"/>
        <w:jc w:val="both"/>
        <w:rPr>
          <w:rFonts w:ascii="Times New Roman" w:hAnsi="Times New Roman" w:cs="Times New Roman"/>
          <w:b/>
          <w:bCs/>
          <w:sz w:val="32"/>
          <w:szCs w:val="32"/>
        </w:rPr>
      </w:pPr>
    </w:p>
    <w:p w14:paraId="2D4004DA" w14:textId="77777777" w:rsidR="00F779E6" w:rsidRDefault="00F779E6" w:rsidP="00F779E6">
      <w:pPr>
        <w:spacing w:line="360" w:lineRule="auto"/>
        <w:jc w:val="both"/>
        <w:rPr>
          <w:rFonts w:ascii="Times New Roman" w:hAnsi="Times New Roman" w:cs="Times New Roman"/>
          <w:b/>
          <w:bCs/>
          <w:sz w:val="32"/>
          <w:szCs w:val="32"/>
        </w:rPr>
      </w:pPr>
    </w:p>
    <w:p w14:paraId="7304F67A" w14:textId="77777777" w:rsidR="00F779E6" w:rsidRDefault="00F779E6" w:rsidP="00F779E6">
      <w:pPr>
        <w:spacing w:line="360" w:lineRule="auto"/>
        <w:jc w:val="both"/>
        <w:rPr>
          <w:rFonts w:ascii="Times New Roman" w:hAnsi="Times New Roman" w:cs="Times New Roman"/>
          <w:b/>
          <w:bCs/>
          <w:sz w:val="32"/>
          <w:szCs w:val="32"/>
        </w:rPr>
      </w:pPr>
    </w:p>
    <w:p w14:paraId="6667BA8C" w14:textId="0C7B58A9" w:rsidR="00F779E6" w:rsidRDefault="00F779E6" w:rsidP="00F779E6">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References</w:t>
      </w:r>
    </w:p>
    <w:p w14:paraId="346C6AAC" w14:textId="77777777" w:rsidR="00F779E6" w:rsidRDefault="00F779E6" w:rsidP="00F779E6">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Abdusalomova</w:t>
      </w:r>
      <w:proofErr w:type="spellEnd"/>
      <w:r>
        <w:rPr>
          <w:rFonts w:ascii="Times New Roman" w:hAnsi="Times New Roman" w:cs="Times New Roman"/>
          <w:sz w:val="24"/>
          <w:szCs w:val="24"/>
          <w:shd w:val="clear" w:color="auto" w:fill="FFFFFF"/>
        </w:rPr>
        <w:t xml:space="preserve">, N.B., (2019). DIRECTIONS FOR THE DEVELOPMENT AND IMPROVEMENT OF A MANAGEMENT ACCOUNTING SYSTEM. </w:t>
      </w:r>
      <w:r>
        <w:rPr>
          <w:rFonts w:ascii="Times New Roman" w:hAnsi="Times New Roman" w:cs="Times New Roman"/>
          <w:i/>
          <w:iCs/>
          <w:sz w:val="24"/>
          <w:szCs w:val="24"/>
          <w:shd w:val="clear" w:color="auto" w:fill="FFFFFF"/>
        </w:rPr>
        <w:t>Economics and Innovative Technologies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2019</w:t>
      </w:r>
      <w:r>
        <w:rPr>
          <w:rFonts w:ascii="Times New Roman" w:hAnsi="Times New Roman" w:cs="Times New Roman"/>
          <w:sz w:val="24"/>
          <w:szCs w:val="24"/>
          <w:shd w:val="clear" w:color="auto" w:fill="FFFFFF"/>
        </w:rPr>
        <w:t>(3), p.6.</w:t>
      </w:r>
    </w:p>
    <w:p w14:paraId="3E45174F" w14:textId="77777777" w:rsidR="00F779E6" w:rsidRDefault="00F779E6" w:rsidP="00F779E6">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Bobryshev</w:t>
      </w:r>
      <w:proofErr w:type="spellEnd"/>
      <w:r>
        <w:rPr>
          <w:rFonts w:ascii="Times New Roman" w:hAnsi="Times New Roman" w:cs="Times New Roman"/>
          <w:sz w:val="24"/>
          <w:szCs w:val="24"/>
          <w:shd w:val="clear" w:color="auto" w:fill="FFFFFF"/>
        </w:rPr>
        <w:t xml:space="preserve">, A.N., Yakovenko, V.S., </w:t>
      </w:r>
      <w:proofErr w:type="spellStart"/>
      <w:r>
        <w:rPr>
          <w:rFonts w:ascii="Times New Roman" w:hAnsi="Times New Roman" w:cs="Times New Roman"/>
          <w:sz w:val="24"/>
          <w:szCs w:val="24"/>
          <w:shd w:val="clear" w:color="auto" w:fill="FFFFFF"/>
        </w:rPr>
        <w:t>Tunin</w:t>
      </w:r>
      <w:proofErr w:type="spellEnd"/>
      <w:r>
        <w:rPr>
          <w:rFonts w:ascii="Times New Roman" w:hAnsi="Times New Roman" w:cs="Times New Roman"/>
          <w:sz w:val="24"/>
          <w:szCs w:val="24"/>
          <w:shd w:val="clear" w:color="auto" w:fill="FFFFFF"/>
        </w:rPr>
        <w:t xml:space="preserve">, S.A., </w:t>
      </w:r>
      <w:proofErr w:type="spellStart"/>
      <w:r>
        <w:rPr>
          <w:rFonts w:ascii="Times New Roman" w:hAnsi="Times New Roman" w:cs="Times New Roman"/>
          <w:sz w:val="24"/>
          <w:szCs w:val="24"/>
          <w:shd w:val="clear" w:color="auto" w:fill="FFFFFF"/>
        </w:rPr>
        <w:t>Germanova</w:t>
      </w:r>
      <w:proofErr w:type="spellEnd"/>
      <w:r>
        <w:rPr>
          <w:rFonts w:ascii="Times New Roman" w:hAnsi="Times New Roman" w:cs="Times New Roman"/>
          <w:sz w:val="24"/>
          <w:szCs w:val="24"/>
          <w:shd w:val="clear" w:color="auto" w:fill="FFFFFF"/>
        </w:rPr>
        <w:t xml:space="preserve">, V.S. and </w:t>
      </w:r>
      <w:proofErr w:type="spellStart"/>
      <w:r>
        <w:rPr>
          <w:rFonts w:ascii="Times New Roman" w:hAnsi="Times New Roman" w:cs="Times New Roman"/>
          <w:sz w:val="24"/>
          <w:szCs w:val="24"/>
          <w:shd w:val="clear" w:color="auto" w:fill="FFFFFF"/>
        </w:rPr>
        <w:t>Glushko</w:t>
      </w:r>
      <w:proofErr w:type="spellEnd"/>
      <w:r>
        <w:rPr>
          <w:rFonts w:ascii="Times New Roman" w:hAnsi="Times New Roman" w:cs="Times New Roman"/>
          <w:sz w:val="24"/>
          <w:szCs w:val="24"/>
          <w:shd w:val="clear" w:color="auto" w:fill="FFFFFF"/>
        </w:rPr>
        <w:t>, A.Y., (2015). The concept of management accounting in crisis conditions. </w:t>
      </w:r>
      <w:r>
        <w:rPr>
          <w:rFonts w:ascii="Times New Roman" w:hAnsi="Times New Roman" w:cs="Times New Roman"/>
          <w:i/>
          <w:iCs/>
          <w:sz w:val="24"/>
          <w:szCs w:val="24"/>
          <w:shd w:val="clear" w:color="auto" w:fill="FFFFFF"/>
        </w:rPr>
        <w:t>J. Advanced Res. L. &amp; Econ.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6</w:t>
      </w:r>
      <w:r>
        <w:rPr>
          <w:rFonts w:ascii="Times New Roman" w:hAnsi="Times New Roman" w:cs="Times New Roman"/>
          <w:sz w:val="24"/>
          <w:szCs w:val="24"/>
          <w:shd w:val="clear" w:color="auto" w:fill="FFFFFF"/>
        </w:rPr>
        <w:t>, p.520.</w:t>
      </w:r>
    </w:p>
    <w:p w14:paraId="7B9C0ED5" w14:textId="77777777" w:rsidR="00F779E6" w:rsidRDefault="00F779E6" w:rsidP="00F779E6">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Brewer, P.C., Garrison, R.H. and Noreen, E.W., (2015). </w:t>
      </w:r>
      <w:r>
        <w:rPr>
          <w:rFonts w:ascii="Times New Roman" w:hAnsi="Times New Roman" w:cs="Times New Roman"/>
          <w:i/>
          <w:iCs/>
          <w:sz w:val="24"/>
          <w:szCs w:val="24"/>
          <w:shd w:val="clear" w:color="auto" w:fill="FFFFFF"/>
        </w:rPr>
        <w:t>Managerial accounting</w:t>
      </w:r>
      <w:r>
        <w:rPr>
          <w:rFonts w:ascii="Times New Roman" w:hAnsi="Times New Roman" w:cs="Times New Roman"/>
          <w:sz w:val="24"/>
          <w:szCs w:val="24"/>
          <w:shd w:val="clear" w:color="auto" w:fill="FFFFFF"/>
        </w:rPr>
        <w:t> (p. 832). McGraw-Hill Create.</w:t>
      </w:r>
    </w:p>
    <w:p w14:paraId="2CF1F91E" w14:textId="77777777" w:rsidR="00F779E6" w:rsidRDefault="00F779E6" w:rsidP="00F779E6">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Davis, C.E. and Davis, E., (2019). </w:t>
      </w:r>
      <w:r>
        <w:rPr>
          <w:rFonts w:ascii="Times New Roman" w:hAnsi="Times New Roman" w:cs="Times New Roman"/>
          <w:i/>
          <w:iCs/>
          <w:sz w:val="24"/>
          <w:szCs w:val="24"/>
          <w:shd w:val="clear" w:color="auto" w:fill="FFFFFF"/>
        </w:rPr>
        <w:t>Managerial accounting</w:t>
      </w:r>
      <w:r>
        <w:rPr>
          <w:rFonts w:ascii="Times New Roman" w:hAnsi="Times New Roman" w:cs="Times New Roman"/>
          <w:sz w:val="24"/>
          <w:szCs w:val="24"/>
          <w:shd w:val="clear" w:color="auto" w:fill="FFFFFF"/>
        </w:rPr>
        <w:t>. John Wiley &amp; Sons.</w:t>
      </w:r>
    </w:p>
    <w:p w14:paraId="59EEB190" w14:textId="77777777" w:rsidR="00F779E6" w:rsidRDefault="00F779E6" w:rsidP="00F779E6">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Drury, C., (2018). </w:t>
      </w:r>
      <w:r>
        <w:rPr>
          <w:rFonts w:ascii="Times New Roman" w:hAnsi="Times New Roman" w:cs="Times New Roman"/>
          <w:i/>
          <w:iCs/>
          <w:sz w:val="24"/>
          <w:szCs w:val="24"/>
          <w:shd w:val="clear" w:color="auto" w:fill="FFFFFF"/>
        </w:rPr>
        <w:t>Cost and management accounting</w:t>
      </w:r>
      <w:r>
        <w:rPr>
          <w:rFonts w:ascii="Times New Roman" w:hAnsi="Times New Roman" w:cs="Times New Roman"/>
          <w:sz w:val="24"/>
          <w:szCs w:val="24"/>
          <w:shd w:val="clear" w:color="auto" w:fill="FFFFFF"/>
        </w:rPr>
        <w:t>. Cengage Learning.</w:t>
      </w:r>
    </w:p>
    <w:p w14:paraId="351ECDF6" w14:textId="77777777" w:rsidR="00F779E6" w:rsidRDefault="00F779E6" w:rsidP="00F779E6">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Jiambalvo</w:t>
      </w:r>
      <w:proofErr w:type="spellEnd"/>
      <w:r>
        <w:rPr>
          <w:rFonts w:ascii="Times New Roman" w:hAnsi="Times New Roman" w:cs="Times New Roman"/>
          <w:sz w:val="24"/>
          <w:szCs w:val="24"/>
          <w:shd w:val="clear" w:color="auto" w:fill="FFFFFF"/>
        </w:rPr>
        <w:t>, J., (2019). </w:t>
      </w:r>
      <w:r>
        <w:rPr>
          <w:rFonts w:ascii="Times New Roman" w:hAnsi="Times New Roman" w:cs="Times New Roman"/>
          <w:i/>
          <w:iCs/>
          <w:sz w:val="24"/>
          <w:szCs w:val="24"/>
          <w:shd w:val="clear" w:color="auto" w:fill="FFFFFF"/>
        </w:rPr>
        <w:t>Managerial accounting</w:t>
      </w:r>
      <w:r>
        <w:rPr>
          <w:rFonts w:ascii="Times New Roman" w:hAnsi="Times New Roman" w:cs="Times New Roman"/>
          <w:sz w:val="24"/>
          <w:szCs w:val="24"/>
          <w:shd w:val="clear" w:color="auto" w:fill="FFFFFF"/>
        </w:rPr>
        <w:t>. John Wiley &amp; Sons.</w:t>
      </w:r>
    </w:p>
    <w:p w14:paraId="79D01860" w14:textId="77777777" w:rsidR="00F779E6" w:rsidRDefault="00F779E6" w:rsidP="00F779E6">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Mowen</w:t>
      </w:r>
      <w:proofErr w:type="spellEnd"/>
      <w:r>
        <w:rPr>
          <w:rFonts w:ascii="Times New Roman" w:hAnsi="Times New Roman" w:cs="Times New Roman"/>
          <w:sz w:val="24"/>
          <w:szCs w:val="24"/>
          <w:shd w:val="clear" w:color="auto" w:fill="FFFFFF"/>
        </w:rPr>
        <w:t xml:space="preserve">, M.M., Hansen, D.R. and </w:t>
      </w:r>
      <w:proofErr w:type="spellStart"/>
      <w:r>
        <w:rPr>
          <w:rFonts w:ascii="Times New Roman" w:hAnsi="Times New Roman" w:cs="Times New Roman"/>
          <w:sz w:val="24"/>
          <w:szCs w:val="24"/>
          <w:shd w:val="clear" w:color="auto" w:fill="FFFFFF"/>
        </w:rPr>
        <w:t>Heitger</w:t>
      </w:r>
      <w:proofErr w:type="spellEnd"/>
      <w:r>
        <w:rPr>
          <w:rFonts w:ascii="Times New Roman" w:hAnsi="Times New Roman" w:cs="Times New Roman"/>
          <w:sz w:val="24"/>
          <w:szCs w:val="24"/>
          <w:shd w:val="clear" w:color="auto" w:fill="FFFFFF"/>
        </w:rPr>
        <w:t>, D.L., (2015). </w:t>
      </w:r>
      <w:r>
        <w:rPr>
          <w:rFonts w:ascii="Times New Roman" w:hAnsi="Times New Roman" w:cs="Times New Roman"/>
          <w:i/>
          <w:iCs/>
          <w:sz w:val="24"/>
          <w:szCs w:val="24"/>
          <w:shd w:val="clear" w:color="auto" w:fill="FFFFFF"/>
        </w:rPr>
        <w:t>Cornerstones of managerial accounting</w:t>
      </w:r>
      <w:r>
        <w:rPr>
          <w:rFonts w:ascii="Times New Roman" w:hAnsi="Times New Roman" w:cs="Times New Roman"/>
          <w:sz w:val="24"/>
          <w:szCs w:val="24"/>
          <w:shd w:val="clear" w:color="auto" w:fill="FFFFFF"/>
        </w:rPr>
        <w:t>. Cengage Learning.</w:t>
      </w:r>
    </w:p>
    <w:p w14:paraId="3F441C0D" w14:textId="77777777" w:rsidR="00F779E6" w:rsidRDefault="00F779E6" w:rsidP="00F779E6">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shd w:val="clear" w:color="auto" w:fill="FFFFFF"/>
        </w:rPr>
        <w:t>Ponisciakova</w:t>
      </w:r>
      <w:proofErr w:type="spellEnd"/>
      <w:r>
        <w:rPr>
          <w:rFonts w:ascii="Times New Roman" w:hAnsi="Times New Roman" w:cs="Times New Roman"/>
          <w:sz w:val="24"/>
          <w:szCs w:val="24"/>
          <w:shd w:val="clear" w:color="auto" w:fill="FFFFFF"/>
        </w:rPr>
        <w:t xml:space="preserve">, O., </w:t>
      </w:r>
      <w:proofErr w:type="spellStart"/>
      <w:r>
        <w:rPr>
          <w:rFonts w:ascii="Times New Roman" w:hAnsi="Times New Roman" w:cs="Times New Roman"/>
          <w:sz w:val="24"/>
          <w:szCs w:val="24"/>
          <w:shd w:val="clear" w:color="auto" w:fill="FFFFFF"/>
        </w:rPr>
        <w:t>Gogolova</w:t>
      </w:r>
      <w:proofErr w:type="spellEnd"/>
      <w:r>
        <w:rPr>
          <w:rFonts w:ascii="Times New Roman" w:hAnsi="Times New Roman" w:cs="Times New Roman"/>
          <w:sz w:val="24"/>
          <w:szCs w:val="24"/>
          <w:shd w:val="clear" w:color="auto" w:fill="FFFFFF"/>
        </w:rPr>
        <w:t xml:space="preserve">, M. and </w:t>
      </w:r>
      <w:proofErr w:type="spellStart"/>
      <w:r>
        <w:rPr>
          <w:rFonts w:ascii="Times New Roman" w:hAnsi="Times New Roman" w:cs="Times New Roman"/>
          <w:sz w:val="24"/>
          <w:szCs w:val="24"/>
          <w:shd w:val="clear" w:color="auto" w:fill="FFFFFF"/>
        </w:rPr>
        <w:t>Ivankova</w:t>
      </w:r>
      <w:proofErr w:type="spellEnd"/>
      <w:r>
        <w:rPr>
          <w:rFonts w:ascii="Times New Roman" w:hAnsi="Times New Roman" w:cs="Times New Roman"/>
          <w:sz w:val="24"/>
          <w:szCs w:val="24"/>
          <w:shd w:val="clear" w:color="auto" w:fill="FFFFFF"/>
        </w:rPr>
        <w:t>, K., (2015). Calculations in managerial accounting. </w:t>
      </w:r>
      <w:r>
        <w:rPr>
          <w:rFonts w:ascii="Times New Roman" w:hAnsi="Times New Roman" w:cs="Times New Roman"/>
          <w:i/>
          <w:iCs/>
          <w:sz w:val="24"/>
          <w:szCs w:val="24"/>
          <w:shd w:val="clear" w:color="auto" w:fill="FFFFFF"/>
        </w:rPr>
        <w:t>Procedia Economics and Finance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26</w:t>
      </w:r>
      <w:r>
        <w:rPr>
          <w:rFonts w:ascii="Times New Roman" w:hAnsi="Times New Roman" w:cs="Times New Roman"/>
          <w:sz w:val="24"/>
          <w:szCs w:val="24"/>
          <w:shd w:val="clear" w:color="auto" w:fill="FFFFFF"/>
        </w:rPr>
        <w:t>, pp.431-437.</w:t>
      </w:r>
    </w:p>
    <w:p w14:paraId="32F4FE42" w14:textId="77777777" w:rsidR="00F779E6" w:rsidRDefault="00F779E6" w:rsidP="00F779E6">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Quattrone, P., (2016). Management accounting goes digital: Will the move makes it </w:t>
      </w:r>
      <w:proofErr w:type="gramStart"/>
      <w:r>
        <w:rPr>
          <w:rFonts w:ascii="Times New Roman" w:hAnsi="Times New Roman" w:cs="Times New Roman"/>
          <w:sz w:val="24"/>
          <w:szCs w:val="24"/>
          <w:shd w:val="clear" w:color="auto" w:fill="FFFFFF"/>
        </w:rPr>
        <w:t>wiser?.</w:t>
      </w:r>
      <w:proofErr w:type="gramEnd"/>
      <w:r>
        <w:rPr>
          <w:rFonts w:ascii="Times New Roman" w:hAnsi="Times New Roman" w:cs="Times New Roman"/>
          <w:sz w:val="24"/>
          <w:szCs w:val="24"/>
          <w:shd w:val="clear" w:color="auto" w:fill="FFFFFF"/>
        </w:rPr>
        <w:t xml:space="preserve"> </w:t>
      </w:r>
      <w:r>
        <w:rPr>
          <w:rFonts w:ascii="Times New Roman" w:hAnsi="Times New Roman" w:cs="Times New Roman"/>
          <w:i/>
          <w:iCs/>
          <w:sz w:val="24"/>
          <w:szCs w:val="24"/>
          <w:shd w:val="clear" w:color="auto" w:fill="FFFFFF"/>
        </w:rPr>
        <w:t>Management Accounting Research</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31</w:t>
      </w:r>
      <w:r>
        <w:rPr>
          <w:rFonts w:ascii="Times New Roman" w:hAnsi="Times New Roman" w:cs="Times New Roman"/>
          <w:sz w:val="24"/>
          <w:szCs w:val="24"/>
          <w:shd w:val="clear" w:color="auto" w:fill="FFFFFF"/>
        </w:rPr>
        <w:t>, pp.118-122.</w:t>
      </w:r>
    </w:p>
    <w:p w14:paraId="7BCAF427" w14:textId="77777777" w:rsidR="00F779E6" w:rsidRDefault="00F779E6" w:rsidP="00F779E6">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Weygandt, J.J., Kimmel, P.D., </w:t>
      </w:r>
      <w:proofErr w:type="spellStart"/>
      <w:r>
        <w:rPr>
          <w:rFonts w:ascii="Times New Roman" w:hAnsi="Times New Roman" w:cs="Times New Roman"/>
          <w:sz w:val="24"/>
          <w:szCs w:val="24"/>
          <w:shd w:val="clear" w:color="auto" w:fill="FFFFFF"/>
        </w:rPr>
        <w:t>Kieso</w:t>
      </w:r>
      <w:proofErr w:type="spellEnd"/>
      <w:r>
        <w:rPr>
          <w:rFonts w:ascii="Times New Roman" w:hAnsi="Times New Roman" w:cs="Times New Roman"/>
          <w:sz w:val="24"/>
          <w:szCs w:val="24"/>
          <w:shd w:val="clear" w:color="auto" w:fill="FFFFFF"/>
        </w:rPr>
        <w:t>, D.E. and Aly, I.M., (2018). </w:t>
      </w:r>
      <w:r>
        <w:rPr>
          <w:rFonts w:ascii="Times New Roman" w:hAnsi="Times New Roman" w:cs="Times New Roman"/>
          <w:i/>
          <w:iCs/>
          <w:sz w:val="24"/>
          <w:szCs w:val="24"/>
          <w:shd w:val="clear" w:color="auto" w:fill="FFFFFF"/>
        </w:rPr>
        <w:t>Managerial Accounting: Tools for Business Decision-making</w:t>
      </w:r>
      <w:r>
        <w:rPr>
          <w:rFonts w:ascii="Times New Roman" w:hAnsi="Times New Roman" w:cs="Times New Roman"/>
          <w:sz w:val="24"/>
          <w:szCs w:val="24"/>
          <w:shd w:val="clear" w:color="auto" w:fill="FFFFFF"/>
        </w:rPr>
        <w:t>. John Wiley &amp; Sons.</w:t>
      </w:r>
    </w:p>
    <w:p w14:paraId="66D391F3" w14:textId="77777777" w:rsidR="0079652D" w:rsidRDefault="0079652D"/>
    <w:sectPr w:rsidR="0079652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EC5837" w14:textId="77777777" w:rsidR="00E63287" w:rsidRDefault="00E63287" w:rsidP="00F779E6">
      <w:pPr>
        <w:spacing w:after="0" w:line="240" w:lineRule="auto"/>
      </w:pPr>
      <w:r>
        <w:separator/>
      </w:r>
    </w:p>
  </w:endnote>
  <w:endnote w:type="continuationSeparator" w:id="0">
    <w:p w14:paraId="21BA321A" w14:textId="77777777" w:rsidR="00E63287" w:rsidRDefault="00E63287" w:rsidP="00F779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2082261"/>
      <w:docPartObj>
        <w:docPartGallery w:val="Page Numbers (Bottom of Page)"/>
        <w:docPartUnique/>
      </w:docPartObj>
    </w:sdtPr>
    <w:sdtEndPr>
      <w:rPr>
        <w:noProof/>
      </w:rPr>
    </w:sdtEndPr>
    <w:sdtContent>
      <w:p w14:paraId="4AD0F6C1" w14:textId="39C11F85" w:rsidR="00F779E6" w:rsidRDefault="00F779E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C6FD80" w14:textId="77777777" w:rsidR="00F779E6" w:rsidRDefault="00F779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1481F" w14:textId="77777777" w:rsidR="00E63287" w:rsidRDefault="00E63287" w:rsidP="00F779E6">
      <w:pPr>
        <w:spacing w:after="0" w:line="240" w:lineRule="auto"/>
      </w:pPr>
      <w:r>
        <w:separator/>
      </w:r>
    </w:p>
  </w:footnote>
  <w:footnote w:type="continuationSeparator" w:id="0">
    <w:p w14:paraId="01B42F42" w14:textId="77777777" w:rsidR="00E63287" w:rsidRDefault="00E63287" w:rsidP="00F779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CA7FFD"/>
    <w:multiLevelType w:val="hybridMultilevel"/>
    <w:tmpl w:val="B5FC1D72"/>
    <w:lvl w:ilvl="0" w:tplc="06DEE71C">
      <w:start w:val="1"/>
      <w:numFmt w:val="bullet"/>
      <w:lvlText w:val=""/>
      <w:lvlJc w:val="left"/>
      <w:pPr>
        <w:ind w:left="720" w:hanging="360"/>
      </w:pPr>
      <w:rPr>
        <w:rFonts w:ascii="Symbol" w:hAnsi="Symbol" w:hint="default"/>
      </w:rPr>
    </w:lvl>
    <w:lvl w:ilvl="1" w:tplc="98E04E4C">
      <w:start w:val="1"/>
      <w:numFmt w:val="bullet"/>
      <w:lvlText w:val="o"/>
      <w:lvlJc w:val="left"/>
      <w:pPr>
        <w:ind w:left="1440" w:hanging="360"/>
      </w:pPr>
      <w:rPr>
        <w:rFonts w:ascii="Courier New" w:hAnsi="Courier New" w:cs="Courier New" w:hint="default"/>
      </w:rPr>
    </w:lvl>
    <w:lvl w:ilvl="2" w:tplc="386AB676">
      <w:start w:val="1"/>
      <w:numFmt w:val="bullet"/>
      <w:lvlText w:val=""/>
      <w:lvlJc w:val="left"/>
      <w:pPr>
        <w:ind w:left="2160" w:hanging="360"/>
      </w:pPr>
      <w:rPr>
        <w:rFonts w:ascii="Wingdings" w:hAnsi="Wingdings" w:hint="default"/>
      </w:rPr>
    </w:lvl>
    <w:lvl w:ilvl="3" w:tplc="53D468AC">
      <w:start w:val="1"/>
      <w:numFmt w:val="bullet"/>
      <w:lvlText w:val=""/>
      <w:lvlJc w:val="left"/>
      <w:pPr>
        <w:ind w:left="2880" w:hanging="360"/>
      </w:pPr>
      <w:rPr>
        <w:rFonts w:ascii="Symbol" w:hAnsi="Symbol" w:hint="default"/>
      </w:rPr>
    </w:lvl>
    <w:lvl w:ilvl="4" w:tplc="05BA1B20">
      <w:start w:val="1"/>
      <w:numFmt w:val="bullet"/>
      <w:lvlText w:val="o"/>
      <w:lvlJc w:val="left"/>
      <w:pPr>
        <w:ind w:left="3600" w:hanging="360"/>
      </w:pPr>
      <w:rPr>
        <w:rFonts w:ascii="Courier New" w:hAnsi="Courier New" w:cs="Courier New" w:hint="default"/>
      </w:rPr>
    </w:lvl>
    <w:lvl w:ilvl="5" w:tplc="071C312C">
      <w:start w:val="1"/>
      <w:numFmt w:val="bullet"/>
      <w:lvlText w:val=""/>
      <w:lvlJc w:val="left"/>
      <w:pPr>
        <w:ind w:left="4320" w:hanging="360"/>
      </w:pPr>
      <w:rPr>
        <w:rFonts w:ascii="Wingdings" w:hAnsi="Wingdings" w:hint="default"/>
      </w:rPr>
    </w:lvl>
    <w:lvl w:ilvl="6" w:tplc="EA3CC760">
      <w:start w:val="1"/>
      <w:numFmt w:val="bullet"/>
      <w:lvlText w:val=""/>
      <w:lvlJc w:val="left"/>
      <w:pPr>
        <w:ind w:left="5040" w:hanging="360"/>
      </w:pPr>
      <w:rPr>
        <w:rFonts w:ascii="Symbol" w:hAnsi="Symbol" w:hint="default"/>
      </w:rPr>
    </w:lvl>
    <w:lvl w:ilvl="7" w:tplc="597A26B8">
      <w:start w:val="1"/>
      <w:numFmt w:val="bullet"/>
      <w:lvlText w:val="o"/>
      <w:lvlJc w:val="left"/>
      <w:pPr>
        <w:ind w:left="5760" w:hanging="360"/>
      </w:pPr>
      <w:rPr>
        <w:rFonts w:ascii="Courier New" w:hAnsi="Courier New" w:cs="Courier New" w:hint="default"/>
      </w:rPr>
    </w:lvl>
    <w:lvl w:ilvl="8" w:tplc="D1F8B49A">
      <w:start w:val="1"/>
      <w:numFmt w:val="bullet"/>
      <w:lvlText w:val=""/>
      <w:lvlJc w:val="left"/>
      <w:pPr>
        <w:ind w:left="6480" w:hanging="360"/>
      </w:pPr>
      <w:rPr>
        <w:rFonts w:ascii="Wingdings" w:hAnsi="Wingdings" w:hint="default"/>
      </w:rPr>
    </w:lvl>
  </w:abstractNum>
  <w:num w:numId="1" w16cid:durableId="15860387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9E6"/>
    <w:rsid w:val="00277B19"/>
    <w:rsid w:val="00364A94"/>
    <w:rsid w:val="00383614"/>
    <w:rsid w:val="0049437D"/>
    <w:rsid w:val="0079652D"/>
    <w:rsid w:val="0084765B"/>
    <w:rsid w:val="0087555E"/>
    <w:rsid w:val="00A72A72"/>
    <w:rsid w:val="00B3197F"/>
    <w:rsid w:val="00CF5BCA"/>
    <w:rsid w:val="00E63287"/>
    <w:rsid w:val="00F779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5AADF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9E6"/>
    <w:pPr>
      <w:spacing w:line="256" w:lineRule="auto"/>
    </w:pPr>
  </w:style>
  <w:style w:type="paragraph" w:styleId="Heading1">
    <w:name w:val="heading 1"/>
    <w:basedOn w:val="Normal"/>
    <w:next w:val="Normal"/>
    <w:link w:val="Heading1Char"/>
    <w:uiPriority w:val="9"/>
    <w:qFormat/>
    <w:rsid w:val="00F779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semiHidden/>
    <w:unhideWhenUsed/>
    <w:rsid w:val="00F779E6"/>
    <w:pPr>
      <w:spacing w:after="100"/>
    </w:pPr>
    <w:rPr>
      <w:rFonts w:eastAsiaTheme="minorEastAsia" w:cs="Times New Roman"/>
    </w:rPr>
  </w:style>
  <w:style w:type="paragraph" w:styleId="TOC2">
    <w:name w:val="toc 2"/>
    <w:basedOn w:val="Normal"/>
    <w:next w:val="Normal"/>
    <w:autoRedefine/>
    <w:uiPriority w:val="39"/>
    <w:semiHidden/>
    <w:unhideWhenUsed/>
    <w:rsid w:val="00F779E6"/>
    <w:pPr>
      <w:spacing w:after="100"/>
      <w:ind w:left="220"/>
    </w:pPr>
    <w:rPr>
      <w:rFonts w:eastAsiaTheme="minorEastAsia" w:cs="Times New Roman"/>
    </w:rPr>
  </w:style>
  <w:style w:type="paragraph" w:styleId="TOC3">
    <w:name w:val="toc 3"/>
    <w:basedOn w:val="Normal"/>
    <w:next w:val="Normal"/>
    <w:autoRedefine/>
    <w:uiPriority w:val="39"/>
    <w:semiHidden/>
    <w:unhideWhenUsed/>
    <w:rsid w:val="00F779E6"/>
    <w:pPr>
      <w:spacing w:after="100"/>
      <w:ind w:left="440"/>
    </w:pPr>
    <w:rPr>
      <w:rFonts w:eastAsiaTheme="minorEastAsia" w:cs="Times New Roman"/>
    </w:rPr>
  </w:style>
  <w:style w:type="paragraph" w:styleId="ListParagraph">
    <w:name w:val="List Paragraph"/>
    <w:basedOn w:val="Normal"/>
    <w:uiPriority w:val="34"/>
    <w:qFormat/>
    <w:rsid w:val="00F779E6"/>
    <w:pPr>
      <w:ind w:left="720"/>
      <w:contextualSpacing/>
    </w:pPr>
  </w:style>
  <w:style w:type="character" w:customStyle="1" w:styleId="Heading1Char">
    <w:name w:val="Heading 1 Char"/>
    <w:basedOn w:val="DefaultParagraphFont"/>
    <w:link w:val="Heading1"/>
    <w:uiPriority w:val="9"/>
    <w:rsid w:val="00F779E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F779E6"/>
    <w:pPr>
      <w:outlineLvl w:val="9"/>
    </w:pPr>
  </w:style>
  <w:style w:type="table" w:styleId="TableGrid">
    <w:name w:val="Table Grid"/>
    <w:basedOn w:val="TableNormal"/>
    <w:uiPriority w:val="39"/>
    <w:rsid w:val="00F779E6"/>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F779E6"/>
    <w:pPr>
      <w:spacing w:after="0" w:line="240" w:lineRule="auto"/>
    </w:pPr>
    <w:tblPr>
      <w:tblStyleRowBandSize w:val="1"/>
      <w:tblStyleColBandSize w:val="1"/>
      <w:tblInd w:w="0" w:type="nil"/>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F779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79E6"/>
  </w:style>
  <w:style w:type="paragraph" w:styleId="Footer">
    <w:name w:val="footer"/>
    <w:basedOn w:val="Normal"/>
    <w:link w:val="FooterChar"/>
    <w:uiPriority w:val="99"/>
    <w:unhideWhenUsed/>
    <w:rsid w:val="00F779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79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5311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2888</Words>
  <Characters>16467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2022-05-01T10:03:00Z</dcterms:created>
  <dcterms:modified xsi:type="dcterms:W3CDTF">2022-05-01T10:03:00Z</dcterms:modified>
</cp:coreProperties>
</file>