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18682562"/>
        <w:docPartObj>
          <w:docPartGallery w:val="Cover Pages"/>
          <w:docPartUnique/>
        </w:docPartObj>
      </w:sdtPr>
      <w:sdtEndPr/>
      <w:sdtContent>
        <w:p w14:paraId="4BFE347D" w14:textId="0472D160" w:rsidR="003F4237" w:rsidRDefault="003F4237">
          <w:r>
            <w:rPr>
              <w:noProof/>
            </w:rPr>
            <mc:AlternateContent>
              <mc:Choice Requires="wpg">
                <w:drawing>
                  <wp:anchor distT="0" distB="0" distL="114300" distR="114300" simplePos="0" relativeHeight="251662336" behindDoc="0" locked="0" layoutInCell="1" allowOverlap="1" wp14:anchorId="723076A0" wp14:editId="4843C27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B1251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A878606" wp14:editId="6C2D829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15DC550" w14:textId="66CFB0AA" w:rsidR="003F4237" w:rsidRDefault="003F4237">
                                    <w:pPr>
                                      <w:pStyle w:val="NoSpacing"/>
                                      <w:jc w:val="right"/>
                                      <w:rPr>
                                        <w:color w:val="595959" w:themeColor="text1" w:themeTint="A6"/>
                                        <w:sz w:val="28"/>
                                        <w:szCs w:val="28"/>
                                      </w:rPr>
                                    </w:pPr>
                                    <w:r>
                                      <w:rPr>
                                        <w:color w:val="595959" w:themeColor="text1" w:themeTint="A6"/>
                                        <w:sz w:val="28"/>
                                        <w:szCs w:val="28"/>
                                      </w:rPr>
                                      <w:t>Alexandra Craciun</w:t>
                                    </w:r>
                                  </w:p>
                                </w:sdtContent>
                              </w:sdt>
                              <w:p w14:paraId="55674151" w14:textId="5FA4016F" w:rsidR="003F4237" w:rsidRDefault="00146F4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F4237">
                                      <w:rPr>
                                        <w:color w:val="595959" w:themeColor="text1" w:themeTint="A6"/>
                                        <w:sz w:val="18"/>
                                        <w:szCs w:val="18"/>
                                      </w:rPr>
                                      <w:t>Student id: 2323954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A87860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15DC550" w14:textId="66CFB0AA" w:rsidR="003F4237" w:rsidRDefault="003F4237">
                              <w:pPr>
                                <w:pStyle w:val="NoSpacing"/>
                                <w:jc w:val="right"/>
                                <w:rPr>
                                  <w:color w:val="595959" w:themeColor="text1" w:themeTint="A6"/>
                                  <w:sz w:val="28"/>
                                  <w:szCs w:val="28"/>
                                </w:rPr>
                              </w:pPr>
                              <w:r>
                                <w:rPr>
                                  <w:color w:val="595959" w:themeColor="text1" w:themeTint="A6"/>
                                  <w:sz w:val="28"/>
                                  <w:szCs w:val="28"/>
                                </w:rPr>
                                <w:t>Alexandra Craciun</w:t>
                              </w:r>
                            </w:p>
                          </w:sdtContent>
                        </w:sdt>
                        <w:p w14:paraId="55674151" w14:textId="5FA4016F" w:rsidR="003F4237" w:rsidRDefault="00146F4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F4237">
                                <w:rPr>
                                  <w:color w:val="595959" w:themeColor="text1" w:themeTint="A6"/>
                                  <w:sz w:val="18"/>
                                  <w:szCs w:val="18"/>
                                </w:rPr>
                                <w:t>Student id: 2323954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8F903ED" wp14:editId="74185FC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DF1ED9" w14:textId="2D99B38E" w:rsidR="003F4237" w:rsidRDefault="003F4237">
                                <w:pPr>
                                  <w:pStyle w:val="NoSpacing"/>
                                  <w:jc w:val="right"/>
                                  <w:rPr>
                                    <w:color w:val="156082" w:themeColor="accent1"/>
                                    <w:sz w:val="28"/>
                                    <w:szCs w:val="28"/>
                                  </w:rPr>
                                </w:pPr>
                                <w:r>
                                  <w:rPr>
                                    <w:color w:val="156082" w:themeColor="accent1"/>
                                    <w:sz w:val="28"/>
                                    <w:szCs w:val="28"/>
                                  </w:rPr>
                                  <w:t xml:space="preserve">Component 1: Research Proposal </w:t>
                                </w:r>
                              </w:p>
                              <w:sdt>
                                <w:sdtPr>
                                  <w:rPr>
                                    <w:rFonts w:asciiTheme="majorHAnsi" w:hAnsiTheme="majorHAnsi"/>
                                    <w: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DAF5F32" w14:textId="424783AF" w:rsidR="003F4237" w:rsidRDefault="003F4237" w:rsidP="003F4237">
                                    <w:pPr>
                                      <w:pStyle w:val="NoSpacing"/>
                                      <w:jc w:val="center"/>
                                      <w:rPr>
                                        <w:rFonts w:asciiTheme="majorHAnsi" w:hAnsiTheme="majorHAnsi"/>
                                        <w:b/>
                                      </w:rPr>
                                    </w:pPr>
                                    <w:r>
                                      <w:rPr>
                                        <w:rFonts w:asciiTheme="majorHAnsi" w:hAnsiTheme="majorHAnsi"/>
                                        <w:b/>
                                      </w:rPr>
                                      <w:t xml:space="preserve">   University of Saint Trinity David London Campus</w:t>
                                    </w:r>
                                    <w:r>
                                      <w:rPr>
                                        <w:rFonts w:asciiTheme="majorHAnsi" w:hAnsiTheme="majorHAnsi"/>
                                        <w:b/>
                                      </w:rPr>
                                      <w:br/>
                                    </w:r>
                                    <w:r w:rsidRPr="003F4237">
                                      <w:rPr>
                                        <w:rFonts w:asciiTheme="majorHAnsi" w:hAnsiTheme="majorHAnsi"/>
                                        <w:b/>
                                      </w:rPr>
                                      <w:t>Program:</w:t>
                                    </w:r>
                                    <w:r w:rsidRPr="003F4237">
                                      <w:rPr>
                                        <w:rFonts w:asciiTheme="majorHAnsi" w:hAnsiTheme="majorHAnsi"/>
                                        <w:b/>
                                      </w:rPr>
                                      <w:tab/>
                                      <w:t>BSc (Hons) Applied Computing</w:t>
                                    </w:r>
                                    <w:r w:rsidRPr="003F4237">
                                      <w:rPr>
                                        <w:rFonts w:asciiTheme="majorHAnsi" w:hAnsiTheme="majorHAnsi"/>
                                        <w:b/>
                                      </w:rPr>
                                      <w:br/>
                                      <w:t xml:space="preserve">     </w:t>
                                    </w:r>
                                    <w:r>
                                      <w:rPr>
                                        <w:rFonts w:asciiTheme="majorHAnsi" w:hAnsiTheme="majorHAnsi"/>
                                        <w:b/>
                                      </w:rPr>
                                      <w:t xml:space="preserve"> </w:t>
                                    </w:r>
                                    <w:r w:rsidRPr="003F4237">
                                      <w:rPr>
                                        <w:rFonts w:asciiTheme="majorHAnsi" w:hAnsiTheme="majorHAnsi"/>
                                        <w:b/>
                                      </w:rPr>
                                      <w:t>Module:</w:t>
                                    </w:r>
                                    <w:r w:rsidRPr="003F4237">
                                      <w:rPr>
                                        <w:rFonts w:asciiTheme="majorHAnsi" w:hAnsiTheme="majorHAnsi"/>
                                        <w:b/>
                                      </w:rPr>
                                      <w:tab/>
                                      <w:t>Independent Project (ACCA6020)</w:t>
                                    </w:r>
                                  </w:p>
                                </w:sdtContent>
                              </w:sdt>
                              <w:p w14:paraId="090F377A" w14:textId="54F35505" w:rsidR="003F4237" w:rsidRDefault="003F4237" w:rsidP="003F4237">
                                <w:pPr>
                                  <w:pStyle w:val="NoSpacing"/>
                                  <w:jc w:val="center"/>
                                  <w:rPr>
                                    <w:rFonts w:asciiTheme="majorHAnsi" w:hAnsiTheme="majorHAnsi"/>
                                    <w:b/>
                                  </w:rPr>
                                </w:pPr>
                                <w:r>
                                  <w:rPr>
                                    <w:rFonts w:asciiTheme="majorHAnsi" w:hAnsiTheme="majorHAnsi"/>
                                    <w:b/>
                                  </w:rPr>
                                  <w:t>Supervisor name: Dr Fahad Ahmed</w:t>
                                </w:r>
                              </w:p>
                              <w:p w14:paraId="65B5D58A" w14:textId="1611739D" w:rsidR="003F4237" w:rsidRDefault="003F4237" w:rsidP="003F4237">
                                <w:pPr>
                                  <w:pStyle w:val="NoSpacing"/>
                                  <w:jc w:val="center"/>
                                  <w:rPr>
                                    <w:color w:val="595959" w:themeColor="text1" w:themeTint="A6"/>
                                    <w:sz w:val="20"/>
                                    <w:szCs w:val="20"/>
                                  </w:rPr>
                                </w:pPr>
                                <w:r>
                                  <w:rPr>
                                    <w:rFonts w:asciiTheme="majorHAnsi" w:hAnsiTheme="majorHAnsi"/>
                                    <w:b/>
                                  </w:rPr>
                                  <w:t>Date: 24 of July 2026</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8F903ED"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FDF1ED9" w14:textId="2D99B38E" w:rsidR="003F4237" w:rsidRDefault="003F4237">
                          <w:pPr>
                            <w:pStyle w:val="NoSpacing"/>
                            <w:jc w:val="right"/>
                            <w:rPr>
                              <w:color w:val="156082" w:themeColor="accent1"/>
                              <w:sz w:val="28"/>
                              <w:szCs w:val="28"/>
                            </w:rPr>
                          </w:pPr>
                          <w:r>
                            <w:rPr>
                              <w:color w:val="156082" w:themeColor="accent1"/>
                              <w:sz w:val="28"/>
                              <w:szCs w:val="28"/>
                            </w:rPr>
                            <w:t xml:space="preserve">Component 1: Research Proposal </w:t>
                          </w:r>
                        </w:p>
                        <w:sdt>
                          <w:sdtPr>
                            <w:rPr>
                              <w:rFonts w:asciiTheme="majorHAnsi" w:hAnsiTheme="majorHAnsi"/>
                              <w: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DAF5F32" w14:textId="424783AF" w:rsidR="003F4237" w:rsidRDefault="003F4237" w:rsidP="003F4237">
                              <w:pPr>
                                <w:pStyle w:val="NoSpacing"/>
                                <w:jc w:val="center"/>
                                <w:rPr>
                                  <w:rFonts w:asciiTheme="majorHAnsi" w:hAnsiTheme="majorHAnsi"/>
                                  <w:b/>
                                </w:rPr>
                              </w:pPr>
                              <w:r>
                                <w:rPr>
                                  <w:rFonts w:asciiTheme="majorHAnsi" w:hAnsiTheme="majorHAnsi"/>
                                  <w:b/>
                                </w:rPr>
                                <w:t xml:space="preserve">   University of Saint Trinity David London Campus</w:t>
                              </w:r>
                              <w:r>
                                <w:rPr>
                                  <w:rFonts w:asciiTheme="majorHAnsi" w:hAnsiTheme="majorHAnsi"/>
                                  <w:b/>
                                </w:rPr>
                                <w:br/>
                              </w:r>
                              <w:r w:rsidRPr="003F4237">
                                <w:rPr>
                                  <w:rFonts w:asciiTheme="majorHAnsi" w:hAnsiTheme="majorHAnsi"/>
                                  <w:b/>
                                </w:rPr>
                                <w:t>Program:</w:t>
                              </w:r>
                              <w:r w:rsidRPr="003F4237">
                                <w:rPr>
                                  <w:rFonts w:asciiTheme="majorHAnsi" w:hAnsiTheme="majorHAnsi"/>
                                  <w:b/>
                                </w:rPr>
                                <w:tab/>
                                <w:t>BSc (Hons) Applied Computing</w:t>
                              </w:r>
                              <w:r w:rsidRPr="003F4237">
                                <w:rPr>
                                  <w:rFonts w:asciiTheme="majorHAnsi" w:hAnsiTheme="majorHAnsi"/>
                                  <w:b/>
                                </w:rPr>
                                <w:br/>
                                <w:t xml:space="preserve">     </w:t>
                              </w:r>
                              <w:r>
                                <w:rPr>
                                  <w:rFonts w:asciiTheme="majorHAnsi" w:hAnsiTheme="majorHAnsi"/>
                                  <w:b/>
                                </w:rPr>
                                <w:t xml:space="preserve"> </w:t>
                              </w:r>
                              <w:r w:rsidRPr="003F4237">
                                <w:rPr>
                                  <w:rFonts w:asciiTheme="majorHAnsi" w:hAnsiTheme="majorHAnsi"/>
                                  <w:b/>
                                </w:rPr>
                                <w:t>Module:</w:t>
                              </w:r>
                              <w:r w:rsidRPr="003F4237">
                                <w:rPr>
                                  <w:rFonts w:asciiTheme="majorHAnsi" w:hAnsiTheme="majorHAnsi"/>
                                  <w:b/>
                                </w:rPr>
                                <w:tab/>
                                <w:t>Independent Project (ACCA6020)</w:t>
                              </w:r>
                            </w:p>
                          </w:sdtContent>
                        </w:sdt>
                        <w:p w14:paraId="090F377A" w14:textId="54F35505" w:rsidR="003F4237" w:rsidRDefault="003F4237" w:rsidP="003F4237">
                          <w:pPr>
                            <w:pStyle w:val="NoSpacing"/>
                            <w:jc w:val="center"/>
                            <w:rPr>
                              <w:rFonts w:asciiTheme="majorHAnsi" w:hAnsiTheme="majorHAnsi"/>
                              <w:b/>
                            </w:rPr>
                          </w:pPr>
                          <w:r>
                            <w:rPr>
                              <w:rFonts w:asciiTheme="majorHAnsi" w:hAnsiTheme="majorHAnsi"/>
                              <w:b/>
                            </w:rPr>
                            <w:t>Supervisor name: Dr Fahad Ahmed</w:t>
                          </w:r>
                        </w:p>
                        <w:p w14:paraId="65B5D58A" w14:textId="1611739D" w:rsidR="003F4237" w:rsidRDefault="003F4237" w:rsidP="003F4237">
                          <w:pPr>
                            <w:pStyle w:val="NoSpacing"/>
                            <w:jc w:val="center"/>
                            <w:rPr>
                              <w:color w:val="595959" w:themeColor="text1" w:themeTint="A6"/>
                              <w:sz w:val="20"/>
                              <w:szCs w:val="20"/>
                            </w:rPr>
                          </w:pPr>
                          <w:r>
                            <w:rPr>
                              <w:rFonts w:asciiTheme="majorHAnsi" w:hAnsiTheme="majorHAnsi"/>
                              <w:b/>
                            </w:rPr>
                            <w:t>Date: 24 of July 2026</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6205154" wp14:editId="00DCE82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D9C116" w14:textId="3A1D1547" w:rsidR="003F4237" w:rsidRDefault="00146F41" w:rsidP="003F4237">
                                <w:pPr>
                                  <w:jc w:val="center"/>
                                  <w:rPr>
                                    <w:color w:val="156082" w:themeColor="accent1"/>
                                    <w:sz w:val="64"/>
                                    <w:szCs w:val="64"/>
                                  </w:rPr>
                                </w:pPr>
                                <w:sdt>
                                  <w:sdtPr>
                                    <w:rPr>
                                      <w:rFonts w:ascii="Arial" w:eastAsiaTheme="majorEastAsia" w:hAnsi="Arial" w:cs="Arial"/>
                                      <w:color w:val="0F4761" w:themeColor="accent1" w:themeShade="BF"/>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760EE">
                                      <w:rPr>
                                        <w:rFonts w:ascii="Arial" w:eastAsiaTheme="majorEastAsia" w:hAnsi="Arial" w:cs="Arial"/>
                                        <w:color w:val="0F4761" w:themeColor="accent1" w:themeShade="BF"/>
                                        <w:sz w:val="40"/>
                                        <w:szCs w:val="40"/>
                                      </w:rPr>
                                      <w:t>Companion Chatbot</w:t>
                                    </w:r>
                                    <w:r w:rsidR="005760EE">
                                      <w:rPr>
                                        <w:rFonts w:ascii="Arial" w:eastAsiaTheme="majorEastAsia" w:hAnsi="Arial" w:cs="Arial"/>
                                        <w:color w:val="0F4761" w:themeColor="accent1" w:themeShade="BF"/>
                                        <w:sz w:val="40"/>
                                        <w:szCs w:val="40"/>
                                      </w:rPr>
                                      <w:br/>
                                      <w:t>An AI Agent for Automated discovery, summarization, and</w:t>
                                    </w:r>
                                    <w:r w:rsidR="005760EE">
                                      <w:rPr>
                                        <w:rFonts w:ascii="Arial" w:eastAsiaTheme="majorEastAsia" w:hAnsi="Arial" w:cs="Arial"/>
                                        <w:color w:val="0F4761" w:themeColor="accent1" w:themeShade="BF"/>
                                        <w:sz w:val="40"/>
                                        <w:szCs w:val="40"/>
                                      </w:rPr>
                                      <w:br/>
                                      <w:t>Local Archiving for Academic Literature</w:t>
                                    </w:r>
                                  </w:sdtContent>
                                </w:sdt>
                              </w:p>
                              <w:sdt>
                                <w:sdtPr>
                                  <w:rPr>
                                    <w:rFonts w:ascii="Arial" w:eastAsiaTheme="majorEastAsia" w:hAnsi="Arial" w:cs="Arial"/>
                                    <w:color w:val="0F4761" w:themeColor="accent1" w:themeShade="BF"/>
                                    <w:kern w:val="0"/>
                                    <w:sz w:val="32"/>
                                    <w:szCs w:val="32"/>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FD144A1" w14:textId="4DF022FC" w:rsidR="003F4237" w:rsidRPr="003F4237" w:rsidRDefault="003F4237" w:rsidP="003F4237">
                                    <w:pPr>
                                      <w:jc w:val="right"/>
                                      <w:rPr>
                                        <w:smallCaps/>
                                        <w:color w:val="404040" w:themeColor="text1" w:themeTint="BF"/>
                                        <w:sz w:val="32"/>
                                        <w:szCs w:val="32"/>
                                      </w:rPr>
                                    </w:pPr>
                                    <w:r w:rsidRPr="003F4237">
                                      <w:rPr>
                                        <w:rFonts w:ascii="Arial" w:eastAsiaTheme="majorEastAsia" w:hAnsi="Arial" w:cs="Arial"/>
                                        <w:color w:val="0F4761" w:themeColor="accent1" w:themeShade="BF"/>
                                        <w:kern w:val="0"/>
                                        <w:sz w:val="32"/>
                                        <w:szCs w:val="32"/>
                                        <w14:ligatures w14:val="none"/>
                                      </w:rPr>
                                      <w:t>An AI Agent for Automated discovery, summarization, and Local Archiving for Academic Literature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6205154"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FD9C116" w14:textId="3A1D1547" w:rsidR="003F4237" w:rsidRDefault="00146F41" w:rsidP="003F4237">
                          <w:pPr>
                            <w:jc w:val="center"/>
                            <w:rPr>
                              <w:color w:val="156082" w:themeColor="accent1"/>
                              <w:sz w:val="64"/>
                              <w:szCs w:val="64"/>
                            </w:rPr>
                          </w:pPr>
                          <w:sdt>
                            <w:sdtPr>
                              <w:rPr>
                                <w:rFonts w:ascii="Arial" w:eastAsiaTheme="majorEastAsia" w:hAnsi="Arial" w:cs="Arial"/>
                                <w:color w:val="0F4761" w:themeColor="accent1" w:themeShade="BF"/>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760EE">
                                <w:rPr>
                                  <w:rFonts w:ascii="Arial" w:eastAsiaTheme="majorEastAsia" w:hAnsi="Arial" w:cs="Arial"/>
                                  <w:color w:val="0F4761" w:themeColor="accent1" w:themeShade="BF"/>
                                  <w:sz w:val="40"/>
                                  <w:szCs w:val="40"/>
                                </w:rPr>
                                <w:t>Companion Chatbot</w:t>
                              </w:r>
                              <w:r w:rsidR="005760EE">
                                <w:rPr>
                                  <w:rFonts w:ascii="Arial" w:eastAsiaTheme="majorEastAsia" w:hAnsi="Arial" w:cs="Arial"/>
                                  <w:color w:val="0F4761" w:themeColor="accent1" w:themeShade="BF"/>
                                  <w:sz w:val="40"/>
                                  <w:szCs w:val="40"/>
                                </w:rPr>
                                <w:br/>
                                <w:t>An AI Agent for Automated discovery, summarization, and</w:t>
                              </w:r>
                              <w:r w:rsidR="005760EE">
                                <w:rPr>
                                  <w:rFonts w:ascii="Arial" w:eastAsiaTheme="majorEastAsia" w:hAnsi="Arial" w:cs="Arial"/>
                                  <w:color w:val="0F4761" w:themeColor="accent1" w:themeShade="BF"/>
                                  <w:sz w:val="40"/>
                                  <w:szCs w:val="40"/>
                                </w:rPr>
                                <w:br/>
                                <w:t>Local Archiving for Academic Literature</w:t>
                              </w:r>
                            </w:sdtContent>
                          </w:sdt>
                        </w:p>
                        <w:sdt>
                          <w:sdtPr>
                            <w:rPr>
                              <w:rFonts w:ascii="Arial" w:eastAsiaTheme="majorEastAsia" w:hAnsi="Arial" w:cs="Arial"/>
                              <w:color w:val="0F4761" w:themeColor="accent1" w:themeShade="BF"/>
                              <w:kern w:val="0"/>
                              <w:sz w:val="32"/>
                              <w:szCs w:val="32"/>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FD144A1" w14:textId="4DF022FC" w:rsidR="003F4237" w:rsidRPr="003F4237" w:rsidRDefault="003F4237" w:rsidP="003F4237">
                              <w:pPr>
                                <w:jc w:val="right"/>
                                <w:rPr>
                                  <w:smallCaps/>
                                  <w:color w:val="404040" w:themeColor="text1" w:themeTint="BF"/>
                                  <w:sz w:val="32"/>
                                  <w:szCs w:val="32"/>
                                </w:rPr>
                              </w:pPr>
                              <w:r w:rsidRPr="003F4237">
                                <w:rPr>
                                  <w:rFonts w:ascii="Arial" w:eastAsiaTheme="majorEastAsia" w:hAnsi="Arial" w:cs="Arial"/>
                                  <w:color w:val="0F4761" w:themeColor="accent1" w:themeShade="BF"/>
                                  <w:kern w:val="0"/>
                                  <w:sz w:val="32"/>
                                  <w:szCs w:val="32"/>
                                  <w14:ligatures w14:val="none"/>
                                </w:rPr>
                                <w:t>An AI Agent for Automated discovery, summarization, and Local Archiving for Academic Literature</w:t>
                              </w:r>
                            </w:p>
                          </w:sdtContent>
                        </w:sdt>
                      </w:txbxContent>
                    </v:textbox>
                    <w10:wrap type="square" anchorx="page" anchory="page"/>
                  </v:shape>
                </w:pict>
              </mc:Fallback>
            </mc:AlternateContent>
          </w:r>
        </w:p>
        <w:p w14:paraId="0C7F31A0" w14:textId="03CF6742" w:rsidR="003F4237" w:rsidRDefault="003F4237">
          <w:r>
            <w:br w:type="page"/>
          </w:r>
        </w:p>
      </w:sdtContent>
    </w:sdt>
    <w:sdt>
      <w:sdtPr>
        <w:id w:val="191813201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E7A234B" w14:textId="191AEE09" w:rsidR="00230A3C" w:rsidRPr="00230A3C" w:rsidRDefault="00230A3C">
          <w:pPr>
            <w:pStyle w:val="TOCHeading"/>
            <w:rPr>
              <w:rFonts w:ascii="Arial" w:hAnsi="Arial" w:cs="Arial"/>
              <w:sz w:val="28"/>
              <w:szCs w:val="28"/>
            </w:rPr>
          </w:pPr>
          <w:r w:rsidRPr="00230A3C">
            <w:rPr>
              <w:rFonts w:ascii="Arial" w:hAnsi="Arial" w:cs="Arial"/>
              <w:sz w:val="28"/>
              <w:szCs w:val="28"/>
            </w:rPr>
            <w:t>Contents</w:t>
          </w:r>
        </w:p>
        <w:p w14:paraId="646B5754" w14:textId="48D34CF5" w:rsidR="00230A3C" w:rsidRPr="00230A3C" w:rsidRDefault="00230A3C">
          <w:pPr>
            <w:pStyle w:val="TOC2"/>
            <w:tabs>
              <w:tab w:val="right" w:leader="dot" w:pos="9016"/>
            </w:tabs>
            <w:rPr>
              <w:rFonts w:ascii="Arial" w:eastAsiaTheme="minorEastAsia" w:hAnsi="Arial" w:cs="Arial"/>
              <w:noProof/>
              <w:sz w:val="28"/>
              <w:szCs w:val="28"/>
              <w:lang w:eastAsia="en-GB"/>
            </w:rPr>
          </w:pPr>
          <w:r w:rsidRPr="00230A3C">
            <w:rPr>
              <w:rFonts w:ascii="Arial" w:hAnsi="Arial" w:cs="Arial"/>
              <w:sz w:val="28"/>
              <w:szCs w:val="28"/>
            </w:rPr>
            <w:fldChar w:fldCharType="begin"/>
          </w:r>
          <w:r w:rsidRPr="00230A3C">
            <w:rPr>
              <w:rFonts w:ascii="Arial" w:hAnsi="Arial" w:cs="Arial"/>
              <w:sz w:val="28"/>
              <w:szCs w:val="28"/>
            </w:rPr>
            <w:instrText xml:space="preserve"> TOC \o "1-3" \h \z \u </w:instrText>
          </w:r>
          <w:r w:rsidRPr="00230A3C">
            <w:rPr>
              <w:rFonts w:ascii="Arial" w:hAnsi="Arial" w:cs="Arial"/>
              <w:sz w:val="28"/>
              <w:szCs w:val="28"/>
            </w:rPr>
            <w:fldChar w:fldCharType="separate"/>
          </w:r>
          <w:hyperlink w:anchor="_Toc235775044" w:history="1">
            <w:r w:rsidRPr="00230A3C">
              <w:rPr>
                <w:rStyle w:val="Hyperlink"/>
                <w:rFonts w:ascii="Arial" w:hAnsi="Arial" w:cs="Arial"/>
                <w:noProof/>
                <w:sz w:val="28"/>
                <w:szCs w:val="28"/>
              </w:rPr>
              <w:t>Introduction (Background of proposal research):</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_Toc235775044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2</w:t>
            </w:r>
            <w:r w:rsidRPr="00230A3C">
              <w:rPr>
                <w:rFonts w:ascii="Arial" w:hAnsi="Arial" w:cs="Arial"/>
                <w:noProof/>
                <w:webHidden/>
                <w:sz w:val="28"/>
                <w:szCs w:val="28"/>
              </w:rPr>
              <w:fldChar w:fldCharType="end"/>
            </w:r>
          </w:hyperlink>
        </w:p>
        <w:p w14:paraId="05022908" w14:textId="3B402D3B" w:rsidR="00230A3C" w:rsidRPr="00230A3C" w:rsidRDefault="00230A3C">
          <w:pPr>
            <w:pStyle w:val="TOC3"/>
            <w:tabs>
              <w:tab w:val="right" w:leader="dot" w:pos="9016"/>
            </w:tabs>
            <w:rPr>
              <w:rFonts w:ascii="Arial" w:eastAsiaTheme="minorEastAsia" w:hAnsi="Arial" w:cs="Arial"/>
              <w:noProof/>
              <w:sz w:val="28"/>
              <w:szCs w:val="28"/>
              <w:lang w:eastAsia="en-GB"/>
            </w:rPr>
          </w:pPr>
          <w:hyperlink w:anchor="_Toc235775045" w:history="1">
            <w:r w:rsidRPr="00230A3C">
              <w:rPr>
                <w:rStyle w:val="Hyperlink"/>
                <w:rFonts w:ascii="Arial" w:hAnsi="Arial" w:cs="Arial"/>
                <w:noProof/>
                <w:sz w:val="28"/>
                <w:szCs w:val="28"/>
              </w:rPr>
              <w:t>Working title:</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_Toc235775045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2</w:t>
            </w:r>
            <w:r w:rsidRPr="00230A3C">
              <w:rPr>
                <w:rFonts w:ascii="Arial" w:hAnsi="Arial" w:cs="Arial"/>
                <w:noProof/>
                <w:webHidden/>
                <w:sz w:val="28"/>
                <w:szCs w:val="28"/>
              </w:rPr>
              <w:fldChar w:fldCharType="end"/>
            </w:r>
          </w:hyperlink>
        </w:p>
        <w:p w14:paraId="3EECC085" w14:textId="25AC9C27" w:rsidR="00230A3C" w:rsidRPr="00230A3C" w:rsidRDefault="00230A3C">
          <w:pPr>
            <w:pStyle w:val="TOC3"/>
            <w:tabs>
              <w:tab w:val="right" w:leader="dot" w:pos="9016"/>
            </w:tabs>
            <w:rPr>
              <w:rFonts w:ascii="Arial" w:eastAsiaTheme="minorEastAsia" w:hAnsi="Arial" w:cs="Arial"/>
              <w:noProof/>
              <w:sz w:val="28"/>
              <w:szCs w:val="28"/>
              <w:lang w:eastAsia="en-GB"/>
            </w:rPr>
          </w:pPr>
          <w:hyperlink w:anchor="_Toc235775046" w:history="1">
            <w:r w:rsidRPr="00230A3C">
              <w:rPr>
                <w:rStyle w:val="Hyperlink"/>
                <w:rFonts w:ascii="Arial" w:hAnsi="Arial" w:cs="Arial"/>
                <w:noProof/>
                <w:sz w:val="28"/>
                <w:szCs w:val="28"/>
              </w:rPr>
              <w:t>Background and Critical review of literature:</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_Toc235775046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2</w:t>
            </w:r>
            <w:r w:rsidRPr="00230A3C">
              <w:rPr>
                <w:rFonts w:ascii="Arial" w:hAnsi="Arial" w:cs="Arial"/>
                <w:noProof/>
                <w:webHidden/>
                <w:sz w:val="28"/>
                <w:szCs w:val="28"/>
              </w:rPr>
              <w:fldChar w:fldCharType="end"/>
            </w:r>
          </w:hyperlink>
        </w:p>
        <w:p w14:paraId="1BA27307" w14:textId="1C94DFD1" w:rsidR="00230A3C" w:rsidRPr="00230A3C" w:rsidRDefault="00230A3C">
          <w:pPr>
            <w:pStyle w:val="TOC2"/>
            <w:tabs>
              <w:tab w:val="right" w:leader="dot" w:pos="9016"/>
            </w:tabs>
            <w:rPr>
              <w:rFonts w:ascii="Arial" w:eastAsiaTheme="minorEastAsia" w:hAnsi="Arial" w:cs="Arial"/>
              <w:noProof/>
              <w:sz w:val="28"/>
              <w:szCs w:val="28"/>
              <w:lang w:eastAsia="en-GB"/>
            </w:rPr>
          </w:pPr>
          <w:hyperlink w:anchor="_Toc235775047" w:history="1">
            <w:r w:rsidRPr="00230A3C">
              <w:rPr>
                <w:rStyle w:val="Hyperlink"/>
                <w:rFonts w:ascii="Arial" w:hAnsi="Arial" w:cs="Arial"/>
                <w:noProof/>
                <w:sz w:val="28"/>
                <w:szCs w:val="28"/>
              </w:rPr>
              <w:t>Aims and objectives:</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_Toc235775047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3</w:t>
            </w:r>
            <w:r w:rsidRPr="00230A3C">
              <w:rPr>
                <w:rFonts w:ascii="Arial" w:hAnsi="Arial" w:cs="Arial"/>
                <w:noProof/>
                <w:webHidden/>
                <w:sz w:val="28"/>
                <w:szCs w:val="28"/>
              </w:rPr>
              <w:fldChar w:fldCharType="end"/>
            </w:r>
          </w:hyperlink>
        </w:p>
        <w:p w14:paraId="42239CAC" w14:textId="41BF36A7" w:rsidR="00230A3C" w:rsidRPr="00230A3C" w:rsidRDefault="00230A3C">
          <w:pPr>
            <w:pStyle w:val="TOC3"/>
            <w:tabs>
              <w:tab w:val="right" w:leader="dot" w:pos="9016"/>
            </w:tabs>
            <w:rPr>
              <w:rFonts w:ascii="Arial" w:eastAsiaTheme="minorEastAsia" w:hAnsi="Arial" w:cs="Arial"/>
              <w:noProof/>
              <w:sz w:val="28"/>
              <w:szCs w:val="28"/>
              <w:lang w:eastAsia="en-GB"/>
            </w:rPr>
          </w:pPr>
          <w:hyperlink w:anchor="_Toc235775048" w:history="1">
            <w:r w:rsidRPr="00230A3C">
              <w:rPr>
                <w:rStyle w:val="Hyperlink"/>
                <w:rFonts w:ascii="Arial" w:hAnsi="Arial" w:cs="Arial"/>
                <w:noProof/>
                <w:sz w:val="28"/>
                <w:szCs w:val="28"/>
              </w:rPr>
              <w:t>Expected outcomes and Deliverables:</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_Toc235775048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3</w:t>
            </w:r>
            <w:r w:rsidRPr="00230A3C">
              <w:rPr>
                <w:rFonts w:ascii="Arial" w:hAnsi="Arial" w:cs="Arial"/>
                <w:noProof/>
                <w:webHidden/>
                <w:sz w:val="28"/>
                <w:szCs w:val="28"/>
              </w:rPr>
              <w:fldChar w:fldCharType="end"/>
            </w:r>
          </w:hyperlink>
        </w:p>
        <w:p w14:paraId="6B3E571C" w14:textId="2BAC0CB1" w:rsidR="00230A3C" w:rsidRPr="00230A3C" w:rsidRDefault="00230A3C">
          <w:pPr>
            <w:pStyle w:val="TOC2"/>
            <w:tabs>
              <w:tab w:val="right" w:leader="dot" w:pos="9016"/>
            </w:tabs>
            <w:rPr>
              <w:rFonts w:ascii="Arial" w:eastAsiaTheme="minorEastAsia" w:hAnsi="Arial" w:cs="Arial"/>
              <w:noProof/>
              <w:sz w:val="28"/>
              <w:szCs w:val="28"/>
              <w:lang w:eastAsia="en-GB"/>
            </w:rPr>
          </w:pPr>
          <w:hyperlink w:anchor="_Toc235775049" w:history="1">
            <w:r w:rsidRPr="00230A3C">
              <w:rPr>
                <w:rStyle w:val="Hyperlink"/>
                <w:rFonts w:ascii="Arial" w:hAnsi="Arial" w:cs="Arial"/>
                <w:noProof/>
                <w:sz w:val="28"/>
                <w:szCs w:val="28"/>
              </w:rPr>
              <w:t>Project design:</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_Toc235775049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3</w:t>
            </w:r>
            <w:r w:rsidRPr="00230A3C">
              <w:rPr>
                <w:rFonts w:ascii="Arial" w:hAnsi="Arial" w:cs="Arial"/>
                <w:noProof/>
                <w:webHidden/>
                <w:sz w:val="28"/>
                <w:szCs w:val="28"/>
              </w:rPr>
              <w:fldChar w:fldCharType="end"/>
            </w:r>
          </w:hyperlink>
        </w:p>
        <w:p w14:paraId="51A0CB33" w14:textId="129A4DE0" w:rsidR="00230A3C" w:rsidRPr="00230A3C" w:rsidRDefault="00230A3C">
          <w:pPr>
            <w:pStyle w:val="TOC3"/>
            <w:tabs>
              <w:tab w:val="right" w:leader="dot" w:pos="9016"/>
            </w:tabs>
            <w:rPr>
              <w:rFonts w:ascii="Arial" w:eastAsiaTheme="minorEastAsia" w:hAnsi="Arial" w:cs="Arial"/>
              <w:noProof/>
              <w:sz w:val="28"/>
              <w:szCs w:val="28"/>
              <w:lang w:eastAsia="en-GB"/>
            </w:rPr>
          </w:pPr>
          <w:hyperlink w:anchor="_Toc235775050" w:history="1">
            <w:r w:rsidRPr="00230A3C">
              <w:rPr>
                <w:rStyle w:val="Hyperlink"/>
                <w:rFonts w:ascii="Arial" w:hAnsi="Arial" w:cs="Arial"/>
                <w:noProof/>
                <w:sz w:val="28"/>
                <w:szCs w:val="28"/>
              </w:rPr>
              <w:t>Design Outline:</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_Toc235775050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3</w:t>
            </w:r>
            <w:r w:rsidRPr="00230A3C">
              <w:rPr>
                <w:rFonts w:ascii="Arial" w:hAnsi="Arial" w:cs="Arial"/>
                <w:noProof/>
                <w:webHidden/>
                <w:sz w:val="28"/>
                <w:szCs w:val="28"/>
              </w:rPr>
              <w:fldChar w:fldCharType="end"/>
            </w:r>
          </w:hyperlink>
        </w:p>
        <w:p w14:paraId="20A05173" w14:textId="53612DDE" w:rsidR="00230A3C" w:rsidRPr="00230A3C" w:rsidRDefault="00230A3C">
          <w:pPr>
            <w:pStyle w:val="TOC3"/>
            <w:tabs>
              <w:tab w:val="right" w:leader="dot" w:pos="9016"/>
            </w:tabs>
            <w:rPr>
              <w:rFonts w:ascii="Arial" w:eastAsiaTheme="minorEastAsia" w:hAnsi="Arial" w:cs="Arial"/>
              <w:noProof/>
              <w:sz w:val="28"/>
              <w:szCs w:val="28"/>
              <w:lang w:eastAsia="en-GB"/>
            </w:rPr>
          </w:pPr>
          <w:hyperlink w:anchor="_Toc235775051" w:history="1">
            <w:r w:rsidRPr="00230A3C">
              <w:rPr>
                <w:rStyle w:val="Hyperlink"/>
                <w:rFonts w:ascii="Arial" w:hAnsi="Arial" w:cs="Arial"/>
                <w:noProof/>
                <w:sz w:val="28"/>
                <w:szCs w:val="28"/>
              </w:rPr>
              <w:t>Data collection methods as objectives:</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_Toc235775051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4</w:t>
            </w:r>
            <w:r w:rsidRPr="00230A3C">
              <w:rPr>
                <w:rFonts w:ascii="Arial" w:hAnsi="Arial" w:cs="Arial"/>
                <w:noProof/>
                <w:webHidden/>
                <w:sz w:val="28"/>
                <w:szCs w:val="28"/>
              </w:rPr>
              <w:fldChar w:fldCharType="end"/>
            </w:r>
          </w:hyperlink>
        </w:p>
        <w:p w14:paraId="41616E29" w14:textId="1D8614D1" w:rsidR="00230A3C" w:rsidRPr="00230A3C" w:rsidRDefault="00230A3C">
          <w:pPr>
            <w:pStyle w:val="TOC3"/>
            <w:tabs>
              <w:tab w:val="right" w:leader="dot" w:pos="9016"/>
            </w:tabs>
            <w:rPr>
              <w:rFonts w:ascii="Arial" w:eastAsiaTheme="minorEastAsia" w:hAnsi="Arial" w:cs="Arial"/>
              <w:noProof/>
              <w:sz w:val="28"/>
              <w:szCs w:val="28"/>
              <w:lang w:eastAsia="en-GB"/>
            </w:rPr>
          </w:pPr>
          <w:hyperlink w:anchor="_Toc235775052" w:history="1">
            <w:r w:rsidRPr="00230A3C">
              <w:rPr>
                <w:rStyle w:val="Hyperlink"/>
                <w:rFonts w:ascii="Arial" w:hAnsi="Arial" w:cs="Arial"/>
                <w:noProof/>
                <w:sz w:val="28"/>
                <w:szCs w:val="28"/>
              </w:rPr>
              <w:t>Specialist methods and techniques:</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_Toc235775052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4</w:t>
            </w:r>
            <w:r w:rsidRPr="00230A3C">
              <w:rPr>
                <w:rFonts w:ascii="Arial" w:hAnsi="Arial" w:cs="Arial"/>
                <w:noProof/>
                <w:webHidden/>
                <w:sz w:val="28"/>
                <w:szCs w:val="28"/>
              </w:rPr>
              <w:fldChar w:fldCharType="end"/>
            </w:r>
          </w:hyperlink>
        </w:p>
        <w:p w14:paraId="51CBFC60" w14:textId="19C7E742" w:rsidR="00230A3C" w:rsidRPr="00230A3C" w:rsidRDefault="00230A3C">
          <w:pPr>
            <w:pStyle w:val="TOC3"/>
            <w:tabs>
              <w:tab w:val="right" w:leader="dot" w:pos="9016"/>
            </w:tabs>
            <w:rPr>
              <w:rFonts w:ascii="Arial" w:eastAsiaTheme="minorEastAsia" w:hAnsi="Arial" w:cs="Arial"/>
              <w:noProof/>
              <w:sz w:val="28"/>
              <w:szCs w:val="28"/>
              <w:lang w:eastAsia="en-GB"/>
            </w:rPr>
          </w:pPr>
          <w:hyperlink w:anchor="_Toc235775053" w:history="1">
            <w:r w:rsidRPr="00230A3C">
              <w:rPr>
                <w:rStyle w:val="Hyperlink"/>
                <w:rFonts w:ascii="Arial" w:hAnsi="Arial" w:cs="Arial"/>
                <w:noProof/>
                <w:sz w:val="28"/>
                <w:szCs w:val="28"/>
              </w:rPr>
              <w:t>Risks, limitations, Ethical and Legal Issues:</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_Toc235775053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4</w:t>
            </w:r>
            <w:r w:rsidRPr="00230A3C">
              <w:rPr>
                <w:rFonts w:ascii="Arial" w:hAnsi="Arial" w:cs="Arial"/>
                <w:noProof/>
                <w:webHidden/>
                <w:sz w:val="28"/>
                <w:szCs w:val="28"/>
              </w:rPr>
              <w:fldChar w:fldCharType="end"/>
            </w:r>
          </w:hyperlink>
        </w:p>
        <w:p w14:paraId="199DD4C8" w14:textId="78FA50C9" w:rsidR="00230A3C" w:rsidRPr="00230A3C" w:rsidRDefault="00230A3C">
          <w:pPr>
            <w:pStyle w:val="TOC3"/>
            <w:tabs>
              <w:tab w:val="right" w:leader="dot" w:pos="9016"/>
            </w:tabs>
            <w:rPr>
              <w:rFonts w:ascii="Arial" w:eastAsiaTheme="minorEastAsia" w:hAnsi="Arial" w:cs="Arial"/>
              <w:noProof/>
              <w:sz w:val="28"/>
              <w:szCs w:val="28"/>
              <w:lang w:eastAsia="en-GB"/>
            </w:rPr>
          </w:pPr>
          <w:hyperlink w:anchor="_Toc235775054" w:history="1">
            <w:r w:rsidRPr="00230A3C">
              <w:rPr>
                <w:rStyle w:val="Hyperlink"/>
                <w:rFonts w:ascii="Arial" w:hAnsi="Arial" w:cs="Arial"/>
                <w:noProof/>
                <w:sz w:val="28"/>
                <w:szCs w:val="28"/>
              </w:rPr>
              <w:t>Validity, Reliability, and Generalisability:</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_Toc235775054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4</w:t>
            </w:r>
            <w:r w:rsidRPr="00230A3C">
              <w:rPr>
                <w:rFonts w:ascii="Arial" w:hAnsi="Arial" w:cs="Arial"/>
                <w:noProof/>
                <w:webHidden/>
                <w:sz w:val="28"/>
                <w:szCs w:val="28"/>
              </w:rPr>
              <w:fldChar w:fldCharType="end"/>
            </w:r>
          </w:hyperlink>
        </w:p>
        <w:p w14:paraId="56F8B154" w14:textId="56D6335A" w:rsidR="00230A3C" w:rsidRPr="00230A3C" w:rsidRDefault="00230A3C">
          <w:pPr>
            <w:pStyle w:val="TOC3"/>
            <w:tabs>
              <w:tab w:val="right" w:leader="dot" w:pos="9016"/>
            </w:tabs>
            <w:rPr>
              <w:rFonts w:ascii="Arial" w:eastAsiaTheme="minorEastAsia" w:hAnsi="Arial" w:cs="Arial"/>
              <w:noProof/>
              <w:sz w:val="28"/>
              <w:szCs w:val="28"/>
              <w:lang w:eastAsia="en-GB"/>
            </w:rPr>
          </w:pPr>
          <w:hyperlink w:anchor="_Toc235775055" w:history="1">
            <w:r w:rsidRPr="00230A3C">
              <w:rPr>
                <w:rStyle w:val="Hyperlink"/>
                <w:rFonts w:ascii="Arial" w:hAnsi="Arial" w:cs="Arial"/>
                <w:noProof/>
                <w:sz w:val="28"/>
                <w:szCs w:val="28"/>
              </w:rPr>
              <w:t>Data analysis:</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_Toc235775055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5</w:t>
            </w:r>
            <w:r w:rsidRPr="00230A3C">
              <w:rPr>
                <w:rFonts w:ascii="Arial" w:hAnsi="Arial" w:cs="Arial"/>
                <w:noProof/>
                <w:webHidden/>
                <w:sz w:val="28"/>
                <w:szCs w:val="28"/>
              </w:rPr>
              <w:fldChar w:fldCharType="end"/>
            </w:r>
          </w:hyperlink>
        </w:p>
        <w:p w14:paraId="1DB7D7F5" w14:textId="3BE9BB54" w:rsidR="00230A3C" w:rsidRPr="00230A3C" w:rsidRDefault="00230A3C">
          <w:pPr>
            <w:pStyle w:val="TOC2"/>
            <w:tabs>
              <w:tab w:val="right" w:leader="dot" w:pos="9016"/>
            </w:tabs>
            <w:rPr>
              <w:rFonts w:ascii="Arial" w:eastAsiaTheme="minorEastAsia" w:hAnsi="Arial" w:cs="Arial"/>
              <w:noProof/>
              <w:sz w:val="28"/>
              <w:szCs w:val="28"/>
              <w:lang w:eastAsia="en-GB"/>
            </w:rPr>
          </w:pPr>
          <w:hyperlink w:anchor="_Toc235775056" w:history="1">
            <w:r w:rsidRPr="00230A3C">
              <w:rPr>
                <w:rStyle w:val="Hyperlink"/>
                <w:rFonts w:ascii="Arial" w:hAnsi="Arial" w:cs="Arial"/>
                <w:noProof/>
                <w:sz w:val="28"/>
                <w:szCs w:val="28"/>
              </w:rPr>
              <w:t>Resources and planning:</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_Toc235775056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5</w:t>
            </w:r>
            <w:r w:rsidRPr="00230A3C">
              <w:rPr>
                <w:rFonts w:ascii="Arial" w:hAnsi="Arial" w:cs="Arial"/>
                <w:noProof/>
                <w:webHidden/>
                <w:sz w:val="28"/>
                <w:szCs w:val="28"/>
              </w:rPr>
              <w:fldChar w:fldCharType="end"/>
            </w:r>
          </w:hyperlink>
        </w:p>
        <w:p w14:paraId="30E48FD2" w14:textId="5903B24C" w:rsidR="00230A3C" w:rsidRPr="00230A3C" w:rsidRDefault="00230A3C">
          <w:pPr>
            <w:pStyle w:val="TOC3"/>
            <w:tabs>
              <w:tab w:val="right" w:leader="dot" w:pos="9016"/>
            </w:tabs>
            <w:rPr>
              <w:rFonts w:ascii="Arial" w:eastAsiaTheme="minorEastAsia" w:hAnsi="Arial" w:cs="Arial"/>
              <w:noProof/>
              <w:sz w:val="28"/>
              <w:szCs w:val="28"/>
              <w:lang w:eastAsia="en-GB"/>
            </w:rPr>
          </w:pPr>
          <w:hyperlink w:anchor="_Toc235775057" w:history="1">
            <w:r w:rsidRPr="00230A3C">
              <w:rPr>
                <w:rStyle w:val="Hyperlink"/>
                <w:rFonts w:ascii="Arial" w:hAnsi="Arial" w:cs="Arial"/>
                <w:noProof/>
                <w:sz w:val="28"/>
                <w:szCs w:val="28"/>
              </w:rPr>
              <w:t>Resources required:</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_Toc235775057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5</w:t>
            </w:r>
            <w:r w:rsidRPr="00230A3C">
              <w:rPr>
                <w:rFonts w:ascii="Arial" w:hAnsi="Arial" w:cs="Arial"/>
                <w:noProof/>
                <w:webHidden/>
                <w:sz w:val="28"/>
                <w:szCs w:val="28"/>
              </w:rPr>
              <w:fldChar w:fldCharType="end"/>
            </w:r>
          </w:hyperlink>
        </w:p>
        <w:p w14:paraId="4B6E3F82" w14:textId="7B0858E4" w:rsidR="00230A3C" w:rsidRPr="00230A3C" w:rsidRDefault="00230A3C">
          <w:pPr>
            <w:pStyle w:val="TOC1"/>
            <w:tabs>
              <w:tab w:val="right" w:leader="dot" w:pos="9016"/>
            </w:tabs>
            <w:rPr>
              <w:rFonts w:ascii="Arial" w:eastAsiaTheme="minorEastAsia" w:hAnsi="Arial" w:cs="Arial"/>
              <w:noProof/>
              <w:sz w:val="28"/>
              <w:szCs w:val="28"/>
              <w:lang w:eastAsia="en-GB"/>
            </w:rPr>
          </w:pPr>
          <w:hyperlink w:anchor="_Toc235775058" w:history="1">
            <w:r w:rsidRPr="00230A3C">
              <w:rPr>
                <w:rStyle w:val="Hyperlink"/>
                <w:rFonts w:ascii="Arial" w:hAnsi="Arial" w:cs="Arial"/>
                <w:noProof/>
                <w:sz w:val="28"/>
                <w:szCs w:val="28"/>
              </w:rPr>
              <w:t>Preliminary risk assessment:</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_Toc235775058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5</w:t>
            </w:r>
            <w:r w:rsidRPr="00230A3C">
              <w:rPr>
                <w:rFonts w:ascii="Arial" w:hAnsi="Arial" w:cs="Arial"/>
                <w:noProof/>
                <w:webHidden/>
                <w:sz w:val="28"/>
                <w:szCs w:val="28"/>
              </w:rPr>
              <w:fldChar w:fldCharType="end"/>
            </w:r>
          </w:hyperlink>
        </w:p>
        <w:p w14:paraId="5F873E5C" w14:textId="64D5CA23" w:rsidR="00230A3C" w:rsidRPr="00230A3C" w:rsidRDefault="00230A3C">
          <w:pPr>
            <w:pStyle w:val="TOC3"/>
            <w:tabs>
              <w:tab w:val="right" w:leader="dot" w:pos="9016"/>
            </w:tabs>
            <w:rPr>
              <w:rFonts w:ascii="Arial" w:eastAsiaTheme="minorEastAsia" w:hAnsi="Arial" w:cs="Arial"/>
              <w:noProof/>
              <w:sz w:val="28"/>
              <w:szCs w:val="28"/>
              <w:lang w:eastAsia="en-GB"/>
            </w:rPr>
          </w:pPr>
          <w:hyperlink w:anchor="_Toc235775059" w:history="1">
            <w:r w:rsidRPr="00230A3C">
              <w:rPr>
                <w:rStyle w:val="Hyperlink"/>
                <w:rFonts w:ascii="Arial" w:hAnsi="Arial" w:cs="Arial"/>
                <w:noProof/>
                <w:sz w:val="28"/>
                <w:szCs w:val="28"/>
              </w:rPr>
              <w:t>Project Planning Chart:</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_Toc235775059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6</w:t>
            </w:r>
            <w:r w:rsidRPr="00230A3C">
              <w:rPr>
                <w:rFonts w:ascii="Arial" w:hAnsi="Arial" w:cs="Arial"/>
                <w:noProof/>
                <w:webHidden/>
                <w:sz w:val="28"/>
                <w:szCs w:val="28"/>
              </w:rPr>
              <w:fldChar w:fldCharType="end"/>
            </w:r>
          </w:hyperlink>
        </w:p>
        <w:p w14:paraId="62702AFC" w14:textId="596A7DF0" w:rsidR="00230A3C" w:rsidRPr="00230A3C" w:rsidRDefault="00230A3C">
          <w:pPr>
            <w:pStyle w:val="TOC2"/>
            <w:tabs>
              <w:tab w:val="right" w:leader="dot" w:pos="9016"/>
            </w:tabs>
            <w:rPr>
              <w:rFonts w:ascii="Arial" w:eastAsiaTheme="minorEastAsia" w:hAnsi="Arial" w:cs="Arial"/>
              <w:noProof/>
              <w:sz w:val="28"/>
              <w:szCs w:val="28"/>
              <w:lang w:eastAsia="en-GB"/>
            </w:rPr>
          </w:pPr>
          <w:hyperlink w:anchor="_Toc235775060" w:history="1">
            <w:r w:rsidRPr="00230A3C">
              <w:rPr>
                <w:rStyle w:val="Hyperlink"/>
                <w:rFonts w:ascii="Arial" w:hAnsi="Arial" w:cs="Arial"/>
                <w:noProof/>
                <w:sz w:val="28"/>
                <w:szCs w:val="28"/>
              </w:rPr>
              <w:t>References:</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_Toc235775060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6</w:t>
            </w:r>
            <w:r w:rsidRPr="00230A3C">
              <w:rPr>
                <w:rFonts w:ascii="Arial" w:hAnsi="Arial" w:cs="Arial"/>
                <w:noProof/>
                <w:webHidden/>
                <w:sz w:val="28"/>
                <w:szCs w:val="28"/>
              </w:rPr>
              <w:fldChar w:fldCharType="end"/>
            </w:r>
          </w:hyperlink>
        </w:p>
        <w:p w14:paraId="042DDE0B" w14:textId="5047B521" w:rsidR="00230A3C" w:rsidRPr="00230A3C" w:rsidRDefault="00230A3C">
          <w:pPr>
            <w:pStyle w:val="TOC2"/>
            <w:tabs>
              <w:tab w:val="right" w:leader="dot" w:pos="9016"/>
            </w:tabs>
            <w:rPr>
              <w:rFonts w:ascii="Arial" w:eastAsiaTheme="minorEastAsia" w:hAnsi="Arial" w:cs="Arial"/>
              <w:noProof/>
              <w:sz w:val="28"/>
              <w:szCs w:val="28"/>
              <w:lang w:eastAsia="en-GB"/>
            </w:rPr>
          </w:pPr>
          <w:hyperlink w:anchor="_Toc235775061" w:history="1">
            <w:r w:rsidRPr="00230A3C">
              <w:rPr>
                <w:rStyle w:val="Hyperlink"/>
                <w:rFonts w:ascii="Arial" w:hAnsi="Arial" w:cs="Arial"/>
                <w:noProof/>
                <w:sz w:val="28"/>
                <w:szCs w:val="28"/>
              </w:rPr>
              <w:t>Appendix A: Citation Rationale</w:t>
            </w:r>
            <w:r w:rsidRPr="00230A3C">
              <w:rPr>
                <w:rFonts w:ascii="Arial" w:hAnsi="Arial" w:cs="Arial"/>
                <w:noProof/>
                <w:webHidden/>
                <w:sz w:val="28"/>
                <w:szCs w:val="28"/>
              </w:rPr>
              <w:tab/>
            </w:r>
            <w:r w:rsidRPr="00230A3C">
              <w:rPr>
                <w:rFonts w:ascii="Arial" w:hAnsi="Arial" w:cs="Arial"/>
                <w:noProof/>
                <w:webHidden/>
                <w:sz w:val="28"/>
                <w:szCs w:val="28"/>
              </w:rPr>
              <w:fldChar w:fldCharType="begin"/>
            </w:r>
            <w:r w:rsidRPr="00230A3C">
              <w:rPr>
                <w:rFonts w:ascii="Arial" w:hAnsi="Arial" w:cs="Arial"/>
                <w:noProof/>
                <w:webHidden/>
                <w:sz w:val="28"/>
                <w:szCs w:val="28"/>
              </w:rPr>
              <w:instrText xml:space="preserve"> PAGEREF _Toc235775061 \h </w:instrText>
            </w:r>
            <w:r w:rsidRPr="00230A3C">
              <w:rPr>
                <w:rFonts w:ascii="Arial" w:hAnsi="Arial" w:cs="Arial"/>
                <w:noProof/>
                <w:webHidden/>
                <w:sz w:val="28"/>
                <w:szCs w:val="28"/>
              </w:rPr>
            </w:r>
            <w:r w:rsidRPr="00230A3C">
              <w:rPr>
                <w:rFonts w:ascii="Arial" w:hAnsi="Arial" w:cs="Arial"/>
                <w:noProof/>
                <w:webHidden/>
                <w:sz w:val="28"/>
                <w:szCs w:val="28"/>
              </w:rPr>
              <w:fldChar w:fldCharType="separate"/>
            </w:r>
            <w:r w:rsidRPr="00230A3C">
              <w:rPr>
                <w:rFonts w:ascii="Arial" w:hAnsi="Arial" w:cs="Arial"/>
                <w:noProof/>
                <w:webHidden/>
                <w:sz w:val="28"/>
                <w:szCs w:val="28"/>
              </w:rPr>
              <w:t>7</w:t>
            </w:r>
            <w:r w:rsidRPr="00230A3C">
              <w:rPr>
                <w:rFonts w:ascii="Arial" w:hAnsi="Arial" w:cs="Arial"/>
                <w:noProof/>
                <w:webHidden/>
                <w:sz w:val="28"/>
                <w:szCs w:val="28"/>
              </w:rPr>
              <w:fldChar w:fldCharType="end"/>
            </w:r>
          </w:hyperlink>
        </w:p>
        <w:p w14:paraId="5EA8E0D1" w14:textId="69FC8F86" w:rsidR="00230A3C" w:rsidRDefault="00230A3C">
          <w:r w:rsidRPr="00230A3C">
            <w:rPr>
              <w:rFonts w:ascii="Arial" w:hAnsi="Arial" w:cs="Arial"/>
              <w:b/>
              <w:bCs/>
              <w:noProof/>
              <w:sz w:val="28"/>
              <w:szCs w:val="28"/>
            </w:rPr>
            <w:fldChar w:fldCharType="end"/>
          </w:r>
        </w:p>
      </w:sdtContent>
    </w:sdt>
    <w:p w14:paraId="2343FEAB" w14:textId="77777777" w:rsidR="00A009AF" w:rsidRDefault="00A009AF" w:rsidP="00A009AF"/>
    <w:p w14:paraId="2DDC06E1" w14:textId="77777777" w:rsidR="00A009AF" w:rsidRDefault="00A009AF" w:rsidP="00A009AF">
      <w:pPr>
        <w:rPr>
          <w:rFonts w:ascii="Arial" w:hAnsi="Arial" w:cs="Arial"/>
        </w:rPr>
      </w:pPr>
    </w:p>
    <w:p w14:paraId="2662E797" w14:textId="77777777" w:rsidR="00A009AF" w:rsidRDefault="00A009AF" w:rsidP="00A009AF">
      <w:pPr>
        <w:rPr>
          <w:rFonts w:ascii="Arial" w:hAnsi="Arial" w:cs="Arial"/>
        </w:rPr>
      </w:pPr>
    </w:p>
    <w:p w14:paraId="38319F30" w14:textId="77777777" w:rsidR="00A009AF" w:rsidRDefault="00A009AF" w:rsidP="00A009AF">
      <w:pPr>
        <w:rPr>
          <w:rFonts w:ascii="Arial" w:hAnsi="Arial" w:cs="Arial"/>
        </w:rPr>
      </w:pPr>
    </w:p>
    <w:p w14:paraId="4BD35D0D" w14:textId="77777777" w:rsidR="00A009AF" w:rsidRDefault="00A009AF" w:rsidP="00A009AF">
      <w:pPr>
        <w:rPr>
          <w:rFonts w:ascii="Arial" w:hAnsi="Arial" w:cs="Arial"/>
        </w:rPr>
      </w:pPr>
    </w:p>
    <w:p w14:paraId="1CD71F6A" w14:textId="77777777" w:rsidR="00A009AF" w:rsidRDefault="00A009AF" w:rsidP="00A009AF">
      <w:pPr>
        <w:rPr>
          <w:rFonts w:ascii="Arial" w:hAnsi="Arial" w:cs="Arial"/>
        </w:rPr>
      </w:pPr>
    </w:p>
    <w:p w14:paraId="4B298575" w14:textId="77777777" w:rsidR="00A009AF" w:rsidRDefault="00A009AF" w:rsidP="00A009AF">
      <w:pPr>
        <w:rPr>
          <w:rFonts w:ascii="Arial" w:hAnsi="Arial" w:cs="Arial"/>
        </w:rPr>
      </w:pPr>
    </w:p>
    <w:p w14:paraId="609924B0" w14:textId="77777777" w:rsidR="00A009AF" w:rsidRDefault="00A009AF" w:rsidP="00A009AF">
      <w:pPr>
        <w:rPr>
          <w:rFonts w:ascii="Arial" w:hAnsi="Arial" w:cs="Arial"/>
        </w:rPr>
      </w:pPr>
    </w:p>
    <w:p w14:paraId="0F6994B1" w14:textId="77777777" w:rsidR="00A009AF" w:rsidRDefault="00A009AF" w:rsidP="00A009AF">
      <w:pPr>
        <w:rPr>
          <w:rFonts w:ascii="Arial" w:hAnsi="Arial" w:cs="Arial"/>
        </w:rPr>
      </w:pPr>
    </w:p>
    <w:p w14:paraId="43B60535" w14:textId="77777777" w:rsidR="00A009AF" w:rsidRDefault="00A009AF" w:rsidP="00A009AF">
      <w:pPr>
        <w:rPr>
          <w:rFonts w:ascii="Arial" w:hAnsi="Arial" w:cs="Arial"/>
        </w:rPr>
      </w:pPr>
    </w:p>
    <w:p w14:paraId="4BBA74A7" w14:textId="77777777" w:rsidR="00A009AF" w:rsidRDefault="00A009AF" w:rsidP="00A009AF">
      <w:pPr>
        <w:rPr>
          <w:rFonts w:ascii="Arial" w:hAnsi="Arial" w:cs="Arial"/>
        </w:rPr>
      </w:pPr>
    </w:p>
    <w:p w14:paraId="6ED9F421" w14:textId="77777777" w:rsidR="003F4237" w:rsidRDefault="003F4237" w:rsidP="00A009AF">
      <w:pPr>
        <w:pStyle w:val="Heading2"/>
        <w:rPr>
          <w:rFonts w:ascii="Arial" w:hAnsi="Arial" w:cs="Arial"/>
        </w:rPr>
      </w:pPr>
      <w:bookmarkStart w:id="0" w:name="_Toc234939656"/>
      <w:bookmarkStart w:id="1" w:name="_Toc234939738"/>
    </w:p>
    <w:p w14:paraId="07129731" w14:textId="12415155" w:rsidR="00A009AF" w:rsidRDefault="00A009AF" w:rsidP="00A009AF">
      <w:pPr>
        <w:pStyle w:val="Heading2"/>
        <w:rPr>
          <w:rFonts w:ascii="Arial" w:hAnsi="Arial" w:cs="Arial"/>
        </w:rPr>
      </w:pPr>
      <w:bookmarkStart w:id="2" w:name="_Toc235775044"/>
      <w:r>
        <w:rPr>
          <w:rFonts w:ascii="Arial" w:hAnsi="Arial" w:cs="Arial"/>
        </w:rPr>
        <w:t>Introduction (Background of proposal research):</w:t>
      </w:r>
      <w:bookmarkEnd w:id="0"/>
      <w:bookmarkEnd w:id="1"/>
      <w:bookmarkEnd w:id="2"/>
    </w:p>
    <w:p w14:paraId="26E3F52C" w14:textId="77777777" w:rsidR="003F4237" w:rsidRPr="003F4237" w:rsidRDefault="003F4237" w:rsidP="003F4237"/>
    <w:p w14:paraId="01EEDDDA" w14:textId="77777777" w:rsidR="00A009AF" w:rsidRDefault="00A009AF" w:rsidP="00A009AF"/>
    <w:p w14:paraId="779ABF89" w14:textId="6E4CB18F" w:rsidR="00A009AF" w:rsidRDefault="00A009AF" w:rsidP="00A009AF">
      <w:pPr>
        <w:pStyle w:val="Heading3"/>
        <w:rPr>
          <w:rFonts w:ascii="Arial" w:hAnsi="Arial" w:cs="Arial"/>
        </w:rPr>
      </w:pPr>
      <w:bookmarkStart w:id="3" w:name="_Toc234939657"/>
      <w:bookmarkStart w:id="4" w:name="_Toc234939739"/>
      <w:bookmarkStart w:id="5" w:name="_Toc235775045"/>
      <w:r>
        <w:rPr>
          <w:rFonts w:ascii="Arial" w:hAnsi="Arial" w:cs="Arial"/>
        </w:rPr>
        <w:t>Working title:</w:t>
      </w:r>
      <w:bookmarkEnd w:id="3"/>
      <w:bookmarkEnd w:id="4"/>
      <w:bookmarkEnd w:id="5"/>
      <w:r>
        <w:rPr>
          <w:rFonts w:ascii="Arial" w:hAnsi="Arial" w:cs="Arial"/>
        </w:rPr>
        <w:t xml:space="preserve"> </w:t>
      </w:r>
    </w:p>
    <w:p w14:paraId="5B29CE7B" w14:textId="77777777" w:rsidR="00A009AF" w:rsidRDefault="00A009AF" w:rsidP="00A009AF">
      <w:pPr>
        <w:rPr>
          <w:rFonts w:ascii="Arial" w:hAnsi="Arial" w:cs="Arial"/>
        </w:rPr>
      </w:pPr>
      <w:r w:rsidRPr="00A009AF">
        <w:rPr>
          <w:rFonts w:ascii="Arial" w:hAnsi="Arial" w:cs="Arial"/>
          <w:b/>
          <w:bCs/>
          <w:u w:val="single"/>
        </w:rPr>
        <w:t>Chatbot Companion:</w:t>
      </w:r>
      <w:r>
        <w:rPr>
          <w:rFonts w:ascii="Arial" w:hAnsi="Arial" w:cs="Arial"/>
        </w:rPr>
        <w:t xml:space="preserve"> </w:t>
      </w:r>
      <w:r w:rsidRPr="00A009AF">
        <w:rPr>
          <w:rFonts w:ascii="Arial" w:hAnsi="Arial" w:cs="Arial"/>
        </w:rPr>
        <w:t>An AI agent for local academic literature archiving, summarisation, and automated discovery.</w:t>
      </w:r>
    </w:p>
    <w:p w14:paraId="4199AA1F" w14:textId="06FE148F" w:rsidR="00A009AF" w:rsidRDefault="000A1D11" w:rsidP="000A1D11">
      <w:pPr>
        <w:pStyle w:val="Heading3"/>
        <w:rPr>
          <w:rFonts w:ascii="Arial" w:hAnsi="Arial" w:cs="Arial"/>
        </w:rPr>
      </w:pPr>
      <w:bookmarkStart w:id="6" w:name="_Toc234939658"/>
      <w:bookmarkStart w:id="7" w:name="_Toc234939740"/>
      <w:bookmarkStart w:id="8" w:name="_Toc235775046"/>
      <w:r>
        <w:rPr>
          <w:rFonts w:ascii="Arial" w:hAnsi="Arial" w:cs="Arial"/>
        </w:rPr>
        <w:t>Background and Critical review of literature:</w:t>
      </w:r>
      <w:bookmarkEnd w:id="6"/>
      <w:bookmarkEnd w:id="7"/>
      <w:bookmarkEnd w:id="8"/>
      <w:r>
        <w:rPr>
          <w:rFonts w:ascii="Arial" w:hAnsi="Arial" w:cs="Arial"/>
        </w:rPr>
        <w:t xml:space="preserve"> </w:t>
      </w:r>
    </w:p>
    <w:p w14:paraId="064EB0E7" w14:textId="77777777" w:rsidR="000A1D11" w:rsidRDefault="000A1D11" w:rsidP="000A1D11"/>
    <w:p w14:paraId="72DC7313" w14:textId="4E466A6D" w:rsidR="000A1D11" w:rsidRDefault="000A1D11" w:rsidP="000A1D11">
      <w:pPr>
        <w:rPr>
          <w:rFonts w:ascii="Arial" w:hAnsi="Arial" w:cs="Arial"/>
        </w:rPr>
      </w:pPr>
      <w:r w:rsidRPr="000A1D11">
        <w:rPr>
          <w:rFonts w:ascii="Arial" w:hAnsi="Arial" w:cs="Arial"/>
        </w:rPr>
        <w:t>Although it is expected of university students to find, assess, and synthesise scholarly literature on their own, systematic reviews of information literacy reveal that many undergraduates lack confidence when searching academic databases, determining the reliability of sources, and handling the amount of content that a search engine like Google Scholar returns [1]. Large language models (LLMs) are used by several AI-assisted research tools, including as Elicit, Scite, Consensus, and Scopus AI, to screen, extract, and summarise findings from scholarly publications. According to a 2024 assessment by the Hong Kong University of Science and Technology Library, while these tools speed up preliminary screening, output accuracy and completeness vary, and the findings should be viewed as a beginning point rather than a replacement for a thorough literature study [2].</w:t>
      </w:r>
    </w:p>
    <w:p w14:paraId="0BBC60D1" w14:textId="77777777" w:rsidR="000A1D11" w:rsidRPr="000A1D11" w:rsidRDefault="000A1D11" w:rsidP="000A1D11">
      <w:pPr>
        <w:rPr>
          <w:rFonts w:ascii="Arial" w:hAnsi="Arial" w:cs="Arial"/>
        </w:rPr>
      </w:pPr>
      <w:r w:rsidRPr="000A1D11">
        <w:rPr>
          <w:rFonts w:ascii="Arial" w:hAnsi="Arial" w:cs="Arial"/>
        </w:rPr>
        <w:t xml:space="preserve">LLM hallucination accounts for a large portion of this variability. A recent empirical benchmark of citation generation across four model providers reported hallucination rates ranging from 14% to 95%, with models fabricating references or corrupting metadata like authors and year [3]. This failure pattern is also conceptually characterised across the broader scholarly-LLM literature [15]. Agentic tool-use frameworks like </w:t>
      </w:r>
      <w:proofErr w:type="spellStart"/>
      <w:r w:rsidRPr="000A1D11">
        <w:rPr>
          <w:rFonts w:ascii="Arial" w:hAnsi="Arial" w:cs="Arial"/>
        </w:rPr>
        <w:t>ReAct</w:t>
      </w:r>
      <w:proofErr w:type="spellEnd"/>
      <w:r w:rsidRPr="000A1D11">
        <w:rPr>
          <w:rFonts w:ascii="Arial" w:hAnsi="Arial" w:cs="Arial"/>
        </w:rPr>
        <w:t>, which interleave reasoning with calls to external tools [5], and Retrieval-Augmented Generation, which grounds LLM output in text retrieved from an external source at generation time [4], are proven mitigations; pilot work applying retrieval grounding specifically to scientific summarisation reports quantifiable reductions in unsupported claims [6].</w:t>
      </w:r>
    </w:p>
    <w:p w14:paraId="5C2616FA" w14:textId="77777777" w:rsidR="000A1D11" w:rsidRDefault="000A1D11" w:rsidP="000A1D11">
      <w:pPr>
        <w:rPr>
          <w:rFonts w:ascii="Arial" w:hAnsi="Arial" w:cs="Arial"/>
        </w:rPr>
      </w:pPr>
      <w:r w:rsidRPr="000A1D11">
        <w:rPr>
          <w:rFonts w:ascii="Arial" w:hAnsi="Arial" w:cs="Arial"/>
        </w:rPr>
        <w:t xml:space="preserve">The cost and legitimacy of the source provide a second constraint. While less expensive solutions that promote "Google Scholar search" usually rely on unofficial scraping because Google Scholar does not offer an official API, Elicit, Scite, and Scopus AI are subscription services. This is not just a theoretical concern; in December 2025, Google launched a lawsuit against </w:t>
      </w:r>
      <w:proofErr w:type="spellStart"/>
      <w:r w:rsidRPr="000A1D11">
        <w:rPr>
          <w:rFonts w:ascii="Arial" w:hAnsi="Arial" w:cs="Arial"/>
        </w:rPr>
        <w:t>SerpApi</w:t>
      </w:r>
      <w:proofErr w:type="spellEnd"/>
      <w:r w:rsidRPr="000A1D11">
        <w:rPr>
          <w:rFonts w:ascii="Arial" w:hAnsi="Arial" w:cs="Arial"/>
        </w:rPr>
        <w:t xml:space="preserve">, a for-profit Google </w:t>
      </w:r>
      <w:r w:rsidRPr="000A1D11">
        <w:rPr>
          <w:rFonts w:ascii="Arial" w:hAnsi="Arial" w:cs="Arial"/>
        </w:rPr>
        <w:lastRenderedPageBreak/>
        <w:t xml:space="preserve">Scholar scraping service, claiming that the latter had circumvented its anti-bot safeguards to capture results at scale [7], demonstrating the route's current, unresolved legal liability. As compatible substitutes, open scholarly APIs like Semantic Scholar and </w:t>
      </w:r>
      <w:proofErr w:type="spellStart"/>
      <w:r w:rsidRPr="000A1D11">
        <w:rPr>
          <w:rFonts w:ascii="Arial" w:hAnsi="Arial" w:cs="Arial"/>
        </w:rPr>
        <w:t>OpenAlex</w:t>
      </w:r>
      <w:proofErr w:type="spellEnd"/>
      <w:r w:rsidRPr="000A1D11">
        <w:rPr>
          <w:rFonts w:ascii="Arial" w:hAnsi="Arial" w:cs="Arial"/>
        </w:rPr>
        <w:t xml:space="preserve"> trade some of Google Scholar's coverage for stability and openness [8]. Additionally, chatbots are being positioned in higher education increasingly as "AI study companions" that assist students iteratively throughout a task rather than as straightforward question-answering tools [9]</w:t>
      </w:r>
      <w:r>
        <w:rPr>
          <w:rFonts w:ascii="Arial" w:hAnsi="Arial" w:cs="Arial"/>
        </w:rPr>
        <w:t xml:space="preserve"> </w:t>
      </w:r>
      <w:r w:rsidRPr="000A1D11">
        <w:rPr>
          <w:rFonts w:ascii="Arial" w:hAnsi="Arial" w:cs="Arial"/>
        </w:rPr>
        <w:t>includes research using structural equation modelling connecting chatbot use to long-term learning engagement [13] and subject-specific deployments revealing quantifiable academic performance advantages [12]. The use of generative AI in UK institutions is now required to adhere to clear data-protection guidelines that address transparency and legal justification for processing [10][14].</w:t>
      </w:r>
    </w:p>
    <w:p w14:paraId="0DAFFDD1" w14:textId="77777777" w:rsidR="000A1D11" w:rsidRDefault="000A1D11" w:rsidP="000A1D11">
      <w:pPr>
        <w:rPr>
          <w:rFonts w:ascii="Arial" w:hAnsi="Arial" w:cs="Arial"/>
        </w:rPr>
      </w:pPr>
    </w:p>
    <w:p w14:paraId="3A19B1DA" w14:textId="77777777" w:rsidR="000A1D11" w:rsidRPr="000A1D11" w:rsidRDefault="000A1D11" w:rsidP="000A1D11">
      <w:pPr>
        <w:rPr>
          <w:rFonts w:ascii="Arial" w:hAnsi="Arial" w:cs="Arial"/>
        </w:rPr>
      </w:pPr>
      <w:r w:rsidRPr="000A1D11">
        <w:rPr>
          <w:rFonts w:ascii="Arial" w:hAnsi="Arial" w:cs="Arial"/>
        </w:rPr>
        <w:t>Therefore, each of the current tools only addresses a portion of the issue: subscription platforms provide accurate synthesis but are closed and expensive; unofficial Google Scholar wrappers provide familiar coverage but are based on disputed legal grounds; and neither category combines retrieval with a locally organised, topic-specific archive that students can build up in addition to coursework. By integrating topic-driven retrieval, grounded summarisation, and local archiving into a single student-facing agent and clearly assessing the associated legal and factual-accuracy trade-offs, this solution fills that gap. The "industry" setting is the larger market of commercial and free AI research-assistant tools mentioned above, against which the prototype is positioned. The study is an independent build-and-evaluate initiative that is not carried out on behalf of or within a particular external organization.</w:t>
      </w:r>
    </w:p>
    <w:p w14:paraId="7258DC64" w14:textId="77777777" w:rsidR="000A1D11" w:rsidRPr="000A1D11" w:rsidRDefault="000A1D11" w:rsidP="000A1D11">
      <w:pPr>
        <w:rPr>
          <w:rFonts w:ascii="Arial" w:hAnsi="Arial" w:cs="Arial"/>
        </w:rPr>
      </w:pPr>
    </w:p>
    <w:p w14:paraId="62C4461D" w14:textId="3C4C5BC6" w:rsidR="000A1D11" w:rsidRDefault="000A1D11" w:rsidP="000A1D11">
      <w:pPr>
        <w:rPr>
          <w:rFonts w:ascii="Arial" w:hAnsi="Arial" w:cs="Arial"/>
        </w:rPr>
      </w:pPr>
    </w:p>
    <w:p w14:paraId="4B649B3E" w14:textId="61B233DE" w:rsidR="000A1D11" w:rsidRDefault="000A1D11" w:rsidP="000A1D11">
      <w:pPr>
        <w:pStyle w:val="Heading2"/>
        <w:rPr>
          <w:rFonts w:ascii="Arial" w:hAnsi="Arial" w:cs="Arial"/>
        </w:rPr>
      </w:pPr>
      <w:bookmarkStart w:id="9" w:name="_Toc234939659"/>
      <w:bookmarkStart w:id="10" w:name="_Toc234939741"/>
      <w:bookmarkStart w:id="11" w:name="_Toc235775047"/>
      <w:r>
        <w:rPr>
          <w:rFonts w:ascii="Arial" w:hAnsi="Arial" w:cs="Arial"/>
        </w:rPr>
        <w:t>Aims and objectives:</w:t>
      </w:r>
      <w:bookmarkEnd w:id="9"/>
      <w:bookmarkEnd w:id="10"/>
      <w:bookmarkEnd w:id="11"/>
      <w:r>
        <w:rPr>
          <w:rFonts w:ascii="Arial" w:hAnsi="Arial" w:cs="Arial"/>
        </w:rPr>
        <w:t xml:space="preserve"> </w:t>
      </w:r>
    </w:p>
    <w:p w14:paraId="37B3A436" w14:textId="553167D8" w:rsidR="000A1D11" w:rsidRDefault="000A1D11" w:rsidP="000A1D11">
      <w:pPr>
        <w:rPr>
          <w:rFonts w:ascii="Arial" w:hAnsi="Arial" w:cs="Arial"/>
        </w:rPr>
      </w:pPr>
      <w:r w:rsidRPr="000A1D11">
        <w:rPr>
          <w:rFonts w:ascii="Arial" w:hAnsi="Arial" w:cs="Arial"/>
        </w:rPr>
        <w:t xml:space="preserve">The objective is to create, develop, and assess a prototype AI companion chatbot (referred to as a "Companion Chatbot") that automates the search for academic literature related to a student's selected study topic, as well as credibility-aware filtering, grounded summarisation, and local archiving. </w:t>
      </w:r>
      <w:r w:rsidRPr="000A1D11">
        <w:rPr>
          <w:rFonts w:ascii="Arial" w:hAnsi="Arial" w:cs="Arial"/>
        </w:rPr>
        <w:br/>
        <w:t xml:space="preserve">1. To evaluate academic search APIs, agentic AI architectures, and current AI research-assistant technologies rigorously to support the prototype's technological design, including the LLM backend selection. </w:t>
      </w:r>
      <w:r w:rsidRPr="000A1D11">
        <w:rPr>
          <w:rFonts w:ascii="Arial" w:hAnsi="Arial" w:cs="Arial"/>
        </w:rPr>
        <w:br/>
        <w:t>2. To create and deploy a conversational agent that deciphers a student's topic question, finds potential sources via a predetermined search API, and prioritises them based on their applicability.</w:t>
      </w:r>
    </w:p>
    <w:p w14:paraId="062D0E85" w14:textId="77777777" w:rsidR="000A1D11" w:rsidRPr="000A1D11" w:rsidRDefault="000A1D11" w:rsidP="000A1D11">
      <w:pPr>
        <w:rPr>
          <w:rFonts w:ascii="Arial" w:hAnsi="Arial" w:cs="Arial"/>
        </w:rPr>
      </w:pPr>
      <w:r w:rsidRPr="000A1D11">
        <w:rPr>
          <w:rFonts w:ascii="Arial" w:hAnsi="Arial" w:cs="Arial"/>
        </w:rPr>
        <w:t xml:space="preserve">3. To put in place a retrieval-grounded summarisation module that creates an organised synopsis of every retrieved source and saves it locally together with the </w:t>
      </w:r>
      <w:r w:rsidRPr="000A1D11">
        <w:rPr>
          <w:rFonts w:ascii="Arial" w:hAnsi="Arial" w:cs="Arial"/>
        </w:rPr>
        <w:lastRenderedPageBreak/>
        <w:t xml:space="preserve">original query and citation metadata. </w:t>
      </w:r>
      <w:r w:rsidRPr="000A1D11">
        <w:rPr>
          <w:rFonts w:ascii="Arial" w:hAnsi="Arial" w:cs="Arial"/>
        </w:rPr>
        <w:br/>
        <w:t>4. To assess the prototype's summary faithfulness and retrieval accuracy in comparison to benchmark module reading lists, and to critically analyse the ensuing technical, ethical, and legal constraints.</w:t>
      </w:r>
    </w:p>
    <w:p w14:paraId="658B6C4D" w14:textId="77777777" w:rsidR="000A1D11" w:rsidRDefault="000A1D11" w:rsidP="000A1D11">
      <w:pPr>
        <w:rPr>
          <w:rFonts w:ascii="Arial" w:hAnsi="Arial" w:cs="Arial"/>
        </w:rPr>
      </w:pPr>
    </w:p>
    <w:p w14:paraId="78AD37E3" w14:textId="2B243823" w:rsidR="000A1D11" w:rsidRDefault="000A1D11" w:rsidP="000A1D11">
      <w:pPr>
        <w:pStyle w:val="Heading3"/>
        <w:rPr>
          <w:rFonts w:ascii="Arial" w:hAnsi="Arial" w:cs="Arial"/>
        </w:rPr>
      </w:pPr>
      <w:bookmarkStart w:id="12" w:name="_Toc234939660"/>
      <w:bookmarkStart w:id="13" w:name="_Toc234939742"/>
      <w:bookmarkStart w:id="14" w:name="_Toc235775048"/>
      <w:r>
        <w:rPr>
          <w:rFonts w:ascii="Arial" w:hAnsi="Arial" w:cs="Arial"/>
        </w:rPr>
        <w:t>Expected outcomes and Deliverables:</w:t>
      </w:r>
      <w:bookmarkEnd w:id="12"/>
      <w:bookmarkEnd w:id="13"/>
      <w:bookmarkEnd w:id="14"/>
      <w:r>
        <w:rPr>
          <w:rFonts w:ascii="Arial" w:hAnsi="Arial" w:cs="Arial"/>
        </w:rPr>
        <w:t xml:space="preserve"> </w:t>
      </w:r>
    </w:p>
    <w:p w14:paraId="1FFA8511" w14:textId="77777777" w:rsidR="000A1D11" w:rsidRPr="000A1D11" w:rsidRDefault="000A1D11" w:rsidP="000A1D11">
      <w:pPr>
        <w:rPr>
          <w:rFonts w:ascii="Arial" w:hAnsi="Arial" w:cs="Arial"/>
        </w:rPr>
      </w:pPr>
      <w:r w:rsidRPr="000A1D11">
        <w:rPr>
          <w:rFonts w:ascii="Arial" w:hAnsi="Arial" w:cs="Arial"/>
        </w:rPr>
        <w:t>An evaluation report comparing the tool's retrieved and summarised output against benchmark module reading lists; a working prototype companion chatbot application; a locally generated literature archive for a set of test topics, including citation metadata and AI-generated summaries; and a critical discussion of the legal, ethical, and copyright constraints on automated literature retrieval and storage.</w:t>
      </w:r>
    </w:p>
    <w:p w14:paraId="0301A0CD" w14:textId="72CFBE9F" w:rsidR="000A1D11" w:rsidRDefault="000A1D11" w:rsidP="000A1D11">
      <w:pPr>
        <w:pStyle w:val="Heading2"/>
        <w:rPr>
          <w:rFonts w:ascii="Arial" w:hAnsi="Arial" w:cs="Arial"/>
        </w:rPr>
      </w:pPr>
      <w:bookmarkStart w:id="15" w:name="_Toc234939661"/>
      <w:bookmarkStart w:id="16" w:name="_Toc234939743"/>
      <w:bookmarkStart w:id="17" w:name="_Toc235775049"/>
      <w:r>
        <w:rPr>
          <w:rFonts w:ascii="Arial" w:hAnsi="Arial" w:cs="Arial"/>
        </w:rPr>
        <w:t>Project design:</w:t>
      </w:r>
      <w:bookmarkEnd w:id="15"/>
      <w:bookmarkEnd w:id="16"/>
      <w:bookmarkEnd w:id="17"/>
      <w:r>
        <w:rPr>
          <w:rFonts w:ascii="Arial" w:hAnsi="Arial" w:cs="Arial"/>
        </w:rPr>
        <w:t xml:space="preserve"> </w:t>
      </w:r>
    </w:p>
    <w:p w14:paraId="365D7DDC" w14:textId="5A105981" w:rsidR="000A1D11" w:rsidRDefault="000A1D11" w:rsidP="000A1D11">
      <w:pPr>
        <w:pStyle w:val="Heading3"/>
        <w:rPr>
          <w:rFonts w:ascii="Arial" w:hAnsi="Arial" w:cs="Arial"/>
        </w:rPr>
      </w:pPr>
      <w:bookmarkStart w:id="18" w:name="_Toc234939662"/>
      <w:bookmarkStart w:id="19" w:name="_Toc234939744"/>
      <w:bookmarkStart w:id="20" w:name="_Toc235775050"/>
      <w:r>
        <w:rPr>
          <w:rFonts w:ascii="Arial" w:hAnsi="Arial" w:cs="Arial"/>
        </w:rPr>
        <w:t>Design Outline:</w:t>
      </w:r>
      <w:bookmarkEnd w:id="18"/>
      <w:bookmarkEnd w:id="19"/>
      <w:bookmarkEnd w:id="20"/>
    </w:p>
    <w:p w14:paraId="4B1596A0" w14:textId="77777777" w:rsidR="000A1D11" w:rsidRDefault="000A1D11" w:rsidP="000A1D11">
      <w:pPr>
        <w:rPr>
          <w:rFonts w:ascii="Arial" w:hAnsi="Arial" w:cs="Arial"/>
        </w:rPr>
      </w:pPr>
      <w:r w:rsidRPr="000A1D11">
        <w:rPr>
          <w:rFonts w:ascii="Arial" w:hAnsi="Arial" w:cs="Arial"/>
        </w:rPr>
        <w:t>The project is organised using the Design Science Research Methodology (DSRM) [11], which is mapped onto the iterative development sprints in Section 3 and includes problem identification, objective formulation, design/development, demonstration, and assessment. An Agile build reveals technical risk (API restrictions, summary quality) early in the design/development process by delivering each goal as a functioning increment before the next depends on it.</w:t>
      </w:r>
    </w:p>
    <w:p w14:paraId="0E9DAB24" w14:textId="77777777" w:rsidR="000A1D11" w:rsidRDefault="000A1D11" w:rsidP="000A1D11">
      <w:pPr>
        <w:rPr>
          <w:rFonts w:ascii="Arial" w:hAnsi="Arial" w:cs="Arial"/>
        </w:rPr>
      </w:pPr>
    </w:p>
    <w:p w14:paraId="148BC891" w14:textId="136C2A16" w:rsidR="000A1D11" w:rsidRDefault="000A1D11" w:rsidP="000A1D11">
      <w:pPr>
        <w:pStyle w:val="Heading3"/>
        <w:rPr>
          <w:rFonts w:ascii="Arial" w:hAnsi="Arial" w:cs="Arial"/>
        </w:rPr>
      </w:pPr>
      <w:bookmarkStart w:id="21" w:name="_Toc234939663"/>
      <w:bookmarkStart w:id="22" w:name="_Toc234939745"/>
      <w:bookmarkStart w:id="23" w:name="_Toc235775051"/>
      <w:r>
        <w:rPr>
          <w:rFonts w:ascii="Arial" w:hAnsi="Arial" w:cs="Arial"/>
        </w:rPr>
        <w:t>Data collection methods as objectives:</w:t>
      </w:r>
      <w:bookmarkEnd w:id="21"/>
      <w:bookmarkEnd w:id="22"/>
      <w:bookmarkEnd w:id="23"/>
    </w:p>
    <w:p w14:paraId="3ABB869D" w14:textId="2A4701FE" w:rsidR="000A1D11" w:rsidRDefault="000A1D11" w:rsidP="000A1D11">
      <w:pPr>
        <w:rPr>
          <w:rFonts w:ascii="Arial" w:hAnsi="Arial" w:cs="Arial"/>
        </w:rPr>
      </w:pPr>
      <w:r w:rsidRPr="000A1D11">
        <w:rPr>
          <w:rFonts w:ascii="Arial" w:hAnsi="Arial" w:cs="Arial"/>
        </w:rPr>
        <w:t xml:space="preserve">To choose the retrieval and summarisation strategy, Objective 1 uses secondary data, including a survey of the literature on retrieval-augmented and agentic AI research and technical documentation of potential APIs (Semantic Scholar, </w:t>
      </w:r>
      <w:proofErr w:type="spellStart"/>
      <w:r w:rsidRPr="000A1D11">
        <w:rPr>
          <w:rFonts w:ascii="Arial" w:hAnsi="Arial" w:cs="Arial"/>
        </w:rPr>
        <w:t>OpenAlex</w:t>
      </w:r>
      <w:proofErr w:type="spellEnd"/>
      <w:r w:rsidRPr="000A1D11">
        <w:rPr>
          <w:rFonts w:ascii="Arial" w:hAnsi="Arial" w:cs="Arial"/>
        </w:rPr>
        <w:t xml:space="preserve">, CORE, </w:t>
      </w:r>
      <w:proofErr w:type="spellStart"/>
      <w:r w:rsidRPr="000A1D11">
        <w:rPr>
          <w:rFonts w:ascii="Arial" w:hAnsi="Arial" w:cs="Arial"/>
        </w:rPr>
        <w:t>SerpApi</w:t>
      </w:r>
      <w:proofErr w:type="spellEnd"/>
      <w:r w:rsidRPr="000A1D11">
        <w:rPr>
          <w:rFonts w:ascii="Arial" w:hAnsi="Arial" w:cs="Arial"/>
        </w:rPr>
        <w:t>) and LLM providers. Only system-generated data—API answers (titles, abstracts, metadata) recorded during development and testing using researcher-defined topics—is used in Objectives 2 and 3; neither personal information nor external participants are used. As a "ground truth" against which the tool's retrieved sources are compared, Objective 4 uses benchmark evaluation data—published reading lists from two or three university modules, obtained from publicly available module handbooks. Since reading lists are institutional documents rather than personal data, participant recruitment is not necessary.</w:t>
      </w:r>
    </w:p>
    <w:p w14:paraId="64733B9D" w14:textId="4F6616DB" w:rsidR="000A1D11" w:rsidRDefault="0089715B" w:rsidP="000A1D11">
      <w:pPr>
        <w:pStyle w:val="Heading3"/>
        <w:rPr>
          <w:rFonts w:ascii="Arial" w:hAnsi="Arial" w:cs="Arial"/>
        </w:rPr>
      </w:pPr>
      <w:bookmarkStart w:id="24" w:name="_Toc234939664"/>
      <w:bookmarkStart w:id="25" w:name="_Toc234939746"/>
      <w:bookmarkStart w:id="26" w:name="_Toc235775052"/>
      <w:r>
        <w:rPr>
          <w:rFonts w:ascii="Arial" w:hAnsi="Arial" w:cs="Arial"/>
        </w:rPr>
        <w:t>Specialist methods and techniques:</w:t>
      </w:r>
      <w:bookmarkEnd w:id="24"/>
      <w:bookmarkEnd w:id="25"/>
      <w:bookmarkEnd w:id="26"/>
      <w:r>
        <w:rPr>
          <w:rFonts w:ascii="Arial" w:hAnsi="Arial" w:cs="Arial"/>
        </w:rPr>
        <w:t xml:space="preserve"> </w:t>
      </w:r>
    </w:p>
    <w:p w14:paraId="04BA46D1" w14:textId="77777777" w:rsidR="0089715B" w:rsidRPr="0089715B" w:rsidRDefault="0089715B" w:rsidP="0089715B">
      <w:pPr>
        <w:rPr>
          <w:rFonts w:ascii="Arial" w:hAnsi="Arial" w:cs="Arial"/>
        </w:rPr>
      </w:pPr>
      <w:proofErr w:type="spellStart"/>
      <w:r w:rsidRPr="0089715B">
        <w:rPr>
          <w:rFonts w:ascii="Arial" w:hAnsi="Arial" w:cs="Arial"/>
        </w:rPr>
        <w:t>ReAct</w:t>
      </w:r>
      <w:proofErr w:type="spellEnd"/>
      <w:r w:rsidRPr="0089715B">
        <w:rPr>
          <w:rFonts w:ascii="Arial" w:hAnsi="Arial" w:cs="Arial"/>
        </w:rPr>
        <w:t>-style planning for the agent's tool-selection loop [5], structured-output prompting to restrict citation format, retrieval-augmented generation for grounding [4], and automated metadata cross-checking of generated citations against the metadata actually returned by the search API as a lightweight hallucination check informed by citation-verification techniques in the literature [3][6].</w:t>
      </w:r>
    </w:p>
    <w:p w14:paraId="5F9D5531" w14:textId="2C980C08" w:rsidR="0089715B" w:rsidRDefault="0089715B" w:rsidP="0089715B">
      <w:pPr>
        <w:pStyle w:val="Heading3"/>
        <w:rPr>
          <w:rFonts w:ascii="Arial" w:hAnsi="Arial" w:cs="Arial"/>
        </w:rPr>
      </w:pPr>
      <w:bookmarkStart w:id="27" w:name="_Toc234939665"/>
      <w:bookmarkStart w:id="28" w:name="_Toc234939747"/>
      <w:bookmarkStart w:id="29" w:name="_Toc235775053"/>
      <w:r>
        <w:rPr>
          <w:rFonts w:ascii="Arial" w:hAnsi="Arial" w:cs="Arial"/>
        </w:rPr>
        <w:lastRenderedPageBreak/>
        <w:t>Risks, limitations, Ethical and Legal Issues:</w:t>
      </w:r>
      <w:bookmarkEnd w:id="27"/>
      <w:bookmarkEnd w:id="28"/>
      <w:bookmarkEnd w:id="29"/>
      <w:r>
        <w:rPr>
          <w:rFonts w:ascii="Arial" w:hAnsi="Arial" w:cs="Arial"/>
        </w:rPr>
        <w:t xml:space="preserve"> </w:t>
      </w:r>
    </w:p>
    <w:p w14:paraId="19998C2C" w14:textId="77777777" w:rsidR="0089715B" w:rsidRPr="0089715B" w:rsidRDefault="0089715B" w:rsidP="0089715B">
      <w:pPr>
        <w:rPr>
          <w:rFonts w:ascii="Arial" w:hAnsi="Arial" w:cs="Arial"/>
        </w:rPr>
      </w:pPr>
      <w:r w:rsidRPr="0089715B">
        <w:rPr>
          <w:rFonts w:ascii="Arial" w:hAnsi="Arial" w:cs="Arial"/>
        </w:rPr>
        <w:t xml:space="preserve">Because of the ongoing Google lawsuit against </w:t>
      </w:r>
      <w:proofErr w:type="spellStart"/>
      <w:r w:rsidRPr="0089715B">
        <w:rPr>
          <w:rFonts w:ascii="Arial" w:hAnsi="Arial" w:cs="Arial"/>
        </w:rPr>
        <w:t>SerpApi</w:t>
      </w:r>
      <w:proofErr w:type="spellEnd"/>
      <w:r w:rsidRPr="0089715B">
        <w:rPr>
          <w:rFonts w:ascii="Arial" w:hAnsi="Arial" w:cs="Arial"/>
        </w:rPr>
        <w:t xml:space="preserve"> in December 2025 [7], using </w:t>
      </w:r>
      <w:proofErr w:type="spellStart"/>
      <w:r w:rsidRPr="0089715B">
        <w:rPr>
          <w:rFonts w:ascii="Arial" w:hAnsi="Arial" w:cs="Arial"/>
        </w:rPr>
        <w:t>SerpApi</w:t>
      </w:r>
      <w:proofErr w:type="spellEnd"/>
      <w:r w:rsidRPr="0089715B">
        <w:rPr>
          <w:rFonts w:ascii="Arial" w:hAnsi="Arial" w:cs="Arial"/>
        </w:rPr>
        <w:t xml:space="preserve"> as a source for Google Scholar data is legally recognised as a disclosed risk. This risk is reduced by abstracting the search layer behind an interface, which allows the backend to be replaced with a compliant API (Semantic Scholar/</w:t>
      </w:r>
      <w:proofErr w:type="spellStart"/>
      <w:r w:rsidRPr="0089715B">
        <w:rPr>
          <w:rFonts w:ascii="Arial" w:hAnsi="Arial" w:cs="Arial"/>
        </w:rPr>
        <w:t>OpenAlex</w:t>
      </w:r>
      <w:proofErr w:type="spellEnd"/>
      <w:r w:rsidRPr="0089715B">
        <w:rPr>
          <w:rFonts w:ascii="Arial" w:hAnsi="Arial" w:cs="Arial"/>
        </w:rPr>
        <w:t>) without changing the rest of the pipeline. The archive will only save metadata, abstracts, and AI-generated summaries along with a source link because full text of articles cannot be stored or distributed without a license due to copyright. Full text will only be downloaded when the API verifies an open-access license. LLM summaries may distort results in terms of factual accuracy; this is lessened by retrieval anchoring and by making summary faithfulness a clear, quantifiable evaluation outcome (Objective 4) as opposed to</w:t>
      </w:r>
      <w:r>
        <w:rPr>
          <w:rFonts w:ascii="Arial" w:hAnsi="Arial" w:cs="Arial"/>
        </w:rPr>
        <w:t xml:space="preserve"> </w:t>
      </w:r>
      <w:r w:rsidRPr="0089715B">
        <w:rPr>
          <w:rFonts w:ascii="Arial" w:hAnsi="Arial" w:cs="Arial"/>
        </w:rPr>
        <w:t>a presumption. The accompanying ethics form confirms that no personal information or human subjects are gathered, and development credentials are kept as environment variables rather than under source control. Technically, caching answers and the adjustable LLM backend created in Objective 1 reduce third-party API rate constraints, costs, and provider outages.</w:t>
      </w:r>
    </w:p>
    <w:p w14:paraId="5B718708" w14:textId="298E00A2" w:rsidR="0089715B" w:rsidRDefault="0089715B" w:rsidP="0089715B">
      <w:pPr>
        <w:pStyle w:val="Heading3"/>
        <w:rPr>
          <w:rFonts w:ascii="Arial" w:hAnsi="Arial" w:cs="Arial"/>
        </w:rPr>
      </w:pPr>
      <w:bookmarkStart w:id="30" w:name="_Toc234939666"/>
      <w:bookmarkStart w:id="31" w:name="_Toc234939748"/>
      <w:bookmarkStart w:id="32" w:name="_Toc235775054"/>
      <w:r w:rsidRPr="0089715B">
        <w:rPr>
          <w:rFonts w:ascii="Arial" w:hAnsi="Arial" w:cs="Arial"/>
        </w:rPr>
        <w:t>Validity, Reliability, and Generalisability</w:t>
      </w:r>
      <w:r>
        <w:rPr>
          <w:rFonts w:ascii="Arial" w:hAnsi="Arial" w:cs="Arial"/>
        </w:rPr>
        <w:t>:</w:t>
      </w:r>
      <w:bookmarkEnd w:id="30"/>
      <w:bookmarkEnd w:id="31"/>
      <w:bookmarkEnd w:id="32"/>
    </w:p>
    <w:p w14:paraId="6F87AFF2" w14:textId="77777777" w:rsidR="0089715B" w:rsidRPr="0089715B" w:rsidRDefault="0089715B" w:rsidP="0089715B">
      <w:pPr>
        <w:rPr>
          <w:rFonts w:ascii="Arial" w:hAnsi="Arial" w:cs="Arial"/>
        </w:rPr>
      </w:pPr>
      <w:r w:rsidRPr="0089715B">
        <w:rPr>
          <w:rFonts w:ascii="Arial" w:hAnsi="Arial" w:cs="Arial"/>
        </w:rPr>
        <w:t xml:space="preserve">Results on retrieval precision are suggestive rather than statistically generalisable because evaluation uses a small, purposefully chosen </w:t>
      </w:r>
      <w:proofErr w:type="gramStart"/>
      <w:r w:rsidRPr="0089715B">
        <w:rPr>
          <w:rFonts w:ascii="Arial" w:hAnsi="Arial" w:cs="Arial"/>
        </w:rPr>
        <w:t>set</w:t>
      </w:r>
      <w:proofErr w:type="gramEnd"/>
      <w:r w:rsidRPr="0089715B">
        <w:rPr>
          <w:rFonts w:ascii="Arial" w:hAnsi="Arial" w:cs="Arial"/>
        </w:rPr>
        <w:t xml:space="preserve"> of module reading lists rather than a random sample; this will be made clear in the final report. By repeatedly running each benchmark issue through the pipeline and documenting variations in outcomes, reliability is strengthened. The foundation of validity is the use of externally established reading lists as the comparison standard instead of researcher-selected sources, providing a criterion-based assessment of whether the tool presents content that a module leader has already deemed pertinent.</w:t>
      </w:r>
    </w:p>
    <w:p w14:paraId="6C082FD7" w14:textId="77FE6B9A" w:rsidR="0089715B" w:rsidRDefault="0089715B" w:rsidP="0089715B">
      <w:pPr>
        <w:pStyle w:val="Heading3"/>
        <w:rPr>
          <w:rFonts w:ascii="Arial" w:hAnsi="Arial" w:cs="Arial"/>
        </w:rPr>
      </w:pPr>
      <w:bookmarkStart w:id="33" w:name="_Toc234939667"/>
      <w:bookmarkStart w:id="34" w:name="_Toc234939749"/>
      <w:bookmarkStart w:id="35" w:name="_Toc235775055"/>
      <w:r>
        <w:rPr>
          <w:rFonts w:ascii="Arial" w:hAnsi="Arial" w:cs="Arial"/>
        </w:rPr>
        <w:t>Data analysis:</w:t>
      </w:r>
      <w:bookmarkEnd w:id="33"/>
      <w:bookmarkEnd w:id="34"/>
      <w:bookmarkEnd w:id="35"/>
      <w:r>
        <w:rPr>
          <w:rFonts w:ascii="Arial" w:hAnsi="Arial" w:cs="Arial"/>
        </w:rPr>
        <w:t xml:space="preserve"> </w:t>
      </w:r>
    </w:p>
    <w:p w14:paraId="26CE332E" w14:textId="77777777" w:rsidR="0089715B" w:rsidRDefault="0089715B" w:rsidP="0089715B">
      <w:pPr>
        <w:rPr>
          <w:rFonts w:ascii="Arial" w:hAnsi="Arial" w:cs="Arial"/>
        </w:rPr>
      </w:pPr>
      <w:proofErr w:type="spellStart"/>
      <w:r w:rsidRPr="0089715B">
        <w:rPr>
          <w:rFonts w:ascii="Arial" w:hAnsi="Arial" w:cs="Arial"/>
        </w:rPr>
        <w:t>Precision@k</w:t>
      </w:r>
      <w:proofErr w:type="spellEnd"/>
      <w:r w:rsidRPr="0089715B">
        <w:rPr>
          <w:rFonts w:ascii="Arial" w:hAnsi="Arial" w:cs="Arial"/>
        </w:rPr>
        <w:t>, or the percentage of the tool's top-k results that are also included in the benchmark list, will be used to report retrieval performance; summary faithfulness will be evaluated by manually comparing a sample of generated summaries to the corresponding source abstract for unsupported claims, using the question-answer verification method that has been employed in recent work on hallucination mitigation [6]. Results will be presented descriptively using tables and charts rather than inferential statistics due to the tiny, non-random sample.</w:t>
      </w:r>
    </w:p>
    <w:p w14:paraId="5A910C4F" w14:textId="159BE637" w:rsidR="0089715B" w:rsidRDefault="0089715B" w:rsidP="0089715B">
      <w:pPr>
        <w:pStyle w:val="Heading2"/>
        <w:rPr>
          <w:rFonts w:ascii="Arial" w:hAnsi="Arial" w:cs="Arial"/>
        </w:rPr>
      </w:pPr>
      <w:bookmarkStart w:id="36" w:name="_Toc234939668"/>
      <w:bookmarkStart w:id="37" w:name="_Toc234939750"/>
      <w:bookmarkStart w:id="38" w:name="_Toc235775056"/>
      <w:r>
        <w:rPr>
          <w:rFonts w:ascii="Arial" w:hAnsi="Arial" w:cs="Arial"/>
        </w:rPr>
        <w:t>Resources and planning:</w:t>
      </w:r>
      <w:bookmarkEnd w:id="36"/>
      <w:bookmarkEnd w:id="37"/>
      <w:bookmarkEnd w:id="38"/>
      <w:r>
        <w:rPr>
          <w:rFonts w:ascii="Arial" w:hAnsi="Arial" w:cs="Arial"/>
        </w:rPr>
        <w:t xml:space="preserve"> </w:t>
      </w:r>
    </w:p>
    <w:p w14:paraId="3A02C2AA" w14:textId="1262CC41" w:rsidR="0089715B" w:rsidRDefault="0089715B" w:rsidP="0089715B">
      <w:pPr>
        <w:pStyle w:val="Heading3"/>
        <w:rPr>
          <w:rFonts w:ascii="Arial" w:hAnsi="Arial" w:cs="Arial"/>
        </w:rPr>
      </w:pPr>
      <w:bookmarkStart w:id="39" w:name="_Toc234939669"/>
      <w:bookmarkStart w:id="40" w:name="_Toc234939751"/>
      <w:bookmarkStart w:id="41" w:name="_Toc235775057"/>
      <w:r>
        <w:rPr>
          <w:rFonts w:ascii="Arial" w:hAnsi="Arial" w:cs="Arial"/>
        </w:rPr>
        <w:t>Resources required:</w:t>
      </w:r>
      <w:bookmarkEnd w:id="39"/>
      <w:bookmarkEnd w:id="40"/>
      <w:bookmarkEnd w:id="41"/>
      <w:r>
        <w:rPr>
          <w:rFonts w:ascii="Arial" w:hAnsi="Arial" w:cs="Arial"/>
        </w:rPr>
        <w:t xml:space="preserve"> </w:t>
      </w:r>
    </w:p>
    <w:p w14:paraId="67223527" w14:textId="77777777" w:rsidR="0089715B" w:rsidRDefault="0089715B" w:rsidP="0089715B">
      <w:pPr>
        <w:rPr>
          <w:rFonts w:ascii="Arial" w:hAnsi="Arial" w:cs="Arial"/>
        </w:rPr>
      </w:pPr>
      <w:r w:rsidRPr="0089715B">
        <w:rPr>
          <w:rFonts w:ascii="Arial" w:hAnsi="Arial" w:cs="Arial"/>
        </w:rPr>
        <w:t xml:space="preserve">A laptop, either personal or academic; a Python 3 development environment; access to a locally hosted open-source model or a commercial LLM API (such as OpenAI or Anthropic), with the decision supported by Objective 1; API keys for </w:t>
      </w:r>
      <w:proofErr w:type="spellStart"/>
      <w:r w:rsidRPr="0089715B">
        <w:rPr>
          <w:rFonts w:ascii="Arial" w:hAnsi="Arial" w:cs="Arial"/>
        </w:rPr>
        <w:t>SerpApi</w:t>
      </w:r>
      <w:proofErr w:type="spellEnd"/>
      <w:r w:rsidRPr="0089715B">
        <w:rPr>
          <w:rFonts w:ascii="Arial" w:hAnsi="Arial" w:cs="Arial"/>
        </w:rPr>
        <w:t xml:space="preserve"> and, as </w:t>
      </w:r>
      <w:r w:rsidRPr="0089715B">
        <w:rPr>
          <w:rFonts w:ascii="Arial" w:hAnsi="Arial" w:cs="Arial"/>
        </w:rPr>
        <w:lastRenderedPageBreak/>
        <w:t>a compliant backup, Semantic Scholar/</w:t>
      </w:r>
      <w:proofErr w:type="spellStart"/>
      <w:r w:rsidRPr="0089715B">
        <w:rPr>
          <w:rFonts w:ascii="Arial" w:hAnsi="Arial" w:cs="Arial"/>
        </w:rPr>
        <w:t>OpenAlex</w:t>
      </w:r>
      <w:proofErr w:type="spellEnd"/>
      <w:r w:rsidRPr="0089715B">
        <w:rPr>
          <w:rFonts w:ascii="Arial" w:hAnsi="Arial" w:cs="Arial"/>
        </w:rPr>
        <w:t>; a version-controlled code repository; and access to the university library to support the literature review. A locally hosted open-source model would need GPU access, which is incorporated into the Objective 1 comparison rather than assumed; no specialised hardware is anticipated. The journal databases required for the literature review are accessible through university library subscriptions (Objective 1).</w:t>
      </w:r>
    </w:p>
    <w:p w14:paraId="6F235B4B" w14:textId="77777777" w:rsidR="005760EE" w:rsidRDefault="005760EE" w:rsidP="0089715B">
      <w:pPr>
        <w:rPr>
          <w:rFonts w:ascii="Arial" w:hAnsi="Arial" w:cs="Arial"/>
        </w:rPr>
      </w:pPr>
    </w:p>
    <w:p w14:paraId="4A4E132B" w14:textId="77777777" w:rsidR="005760EE" w:rsidRDefault="005760EE" w:rsidP="0089715B">
      <w:pPr>
        <w:rPr>
          <w:rFonts w:ascii="Arial" w:hAnsi="Arial" w:cs="Arial"/>
        </w:rPr>
      </w:pPr>
    </w:p>
    <w:p w14:paraId="11874A21" w14:textId="4C814D45" w:rsidR="005760EE" w:rsidRDefault="005760EE" w:rsidP="005760EE">
      <w:pPr>
        <w:pStyle w:val="Heading1"/>
        <w:rPr>
          <w:rFonts w:ascii="Arial" w:hAnsi="Arial" w:cs="Arial"/>
          <w:sz w:val="32"/>
          <w:szCs w:val="32"/>
        </w:rPr>
      </w:pPr>
      <w:bookmarkStart w:id="42" w:name="_Toc235775058"/>
      <w:r w:rsidRPr="005760EE">
        <w:rPr>
          <w:rFonts w:ascii="Arial" w:hAnsi="Arial" w:cs="Arial"/>
          <w:sz w:val="32"/>
          <w:szCs w:val="32"/>
        </w:rPr>
        <w:t>Preliminary risk assessment:</w:t>
      </w:r>
      <w:bookmarkEnd w:id="42"/>
    </w:p>
    <w:p w14:paraId="439B112E" w14:textId="77777777" w:rsidR="003834D1" w:rsidRDefault="003834D1" w:rsidP="003834D1">
      <w:pPr>
        <w:rPr>
          <w:rFonts w:ascii="Arial" w:hAnsi="Arial" w:cs="Arial"/>
        </w:rPr>
      </w:pPr>
      <w:r w:rsidRPr="003834D1">
        <w:rPr>
          <w:rFonts w:ascii="Arial" w:hAnsi="Arial" w:cs="Arial"/>
        </w:rPr>
        <w:t>In contrast to the research-ethics risks mentioned above, Table 1 presents an initial risk assessment for practical project-management risks, including equipment loss, data loss, and service risk.</w:t>
      </w:r>
    </w:p>
    <w:tbl>
      <w:tblPr>
        <w:tblStyle w:val="TableGrid"/>
        <w:tblW w:w="0" w:type="auto"/>
        <w:jc w:val="center"/>
        <w:tblLook w:val="04A0" w:firstRow="1" w:lastRow="0" w:firstColumn="1" w:lastColumn="0" w:noHBand="0" w:noVBand="1"/>
      </w:tblPr>
      <w:tblGrid>
        <w:gridCol w:w="2337"/>
        <w:gridCol w:w="1180"/>
        <w:gridCol w:w="1158"/>
        <w:gridCol w:w="4341"/>
      </w:tblGrid>
      <w:tr w:rsidR="00F8638D" w14:paraId="20C3B7AC" w14:textId="77777777" w:rsidTr="001F5CD0">
        <w:trPr>
          <w:jc w:val="center"/>
        </w:trPr>
        <w:tc>
          <w:tcPr>
            <w:tcW w:w="2438" w:type="dxa"/>
            <w:shd w:val="clear" w:color="auto" w:fill="44546A"/>
          </w:tcPr>
          <w:p w14:paraId="22018A20" w14:textId="77777777" w:rsidR="00F8638D" w:rsidRPr="00F77971" w:rsidRDefault="00F8638D" w:rsidP="001F5CD0">
            <w:pPr>
              <w:rPr>
                <w:rFonts w:ascii="Arial" w:hAnsi="Arial" w:cs="Arial"/>
              </w:rPr>
            </w:pPr>
            <w:r w:rsidRPr="00F77971">
              <w:rPr>
                <w:rFonts w:ascii="Arial" w:hAnsi="Arial" w:cs="Arial"/>
                <w:b/>
                <w:color w:val="FFFFFF"/>
                <w:sz w:val="17"/>
              </w:rPr>
              <w:t>Risk</w:t>
            </w:r>
          </w:p>
        </w:tc>
        <w:tc>
          <w:tcPr>
            <w:tcW w:w="1191" w:type="dxa"/>
            <w:shd w:val="clear" w:color="auto" w:fill="44546A"/>
          </w:tcPr>
          <w:p w14:paraId="301CBB2D" w14:textId="77777777" w:rsidR="00F8638D" w:rsidRPr="00F77971" w:rsidRDefault="00F8638D" w:rsidP="001F5CD0">
            <w:pPr>
              <w:rPr>
                <w:rFonts w:ascii="Arial" w:hAnsi="Arial" w:cs="Arial"/>
              </w:rPr>
            </w:pPr>
            <w:r w:rsidRPr="00F77971">
              <w:rPr>
                <w:rFonts w:ascii="Arial" w:hAnsi="Arial" w:cs="Arial"/>
                <w:b/>
                <w:color w:val="FFFFFF"/>
                <w:sz w:val="17"/>
              </w:rPr>
              <w:t>Likelihood</w:t>
            </w:r>
          </w:p>
        </w:tc>
        <w:tc>
          <w:tcPr>
            <w:tcW w:w="1191" w:type="dxa"/>
            <w:shd w:val="clear" w:color="auto" w:fill="44546A"/>
          </w:tcPr>
          <w:p w14:paraId="5945871C" w14:textId="77777777" w:rsidR="00F8638D" w:rsidRPr="00F77971" w:rsidRDefault="00F8638D" w:rsidP="001F5CD0">
            <w:pPr>
              <w:rPr>
                <w:rFonts w:ascii="Arial" w:hAnsi="Arial" w:cs="Arial"/>
              </w:rPr>
            </w:pPr>
            <w:r w:rsidRPr="00F77971">
              <w:rPr>
                <w:rFonts w:ascii="Arial" w:hAnsi="Arial" w:cs="Arial"/>
                <w:b/>
                <w:color w:val="FFFFFF"/>
                <w:sz w:val="17"/>
              </w:rPr>
              <w:t>Impact</w:t>
            </w:r>
          </w:p>
        </w:tc>
        <w:tc>
          <w:tcPr>
            <w:tcW w:w="4592" w:type="dxa"/>
            <w:shd w:val="clear" w:color="auto" w:fill="44546A"/>
          </w:tcPr>
          <w:p w14:paraId="5B5D2E3D" w14:textId="77777777" w:rsidR="00F8638D" w:rsidRPr="00F77971" w:rsidRDefault="00F8638D" w:rsidP="001F5CD0">
            <w:pPr>
              <w:rPr>
                <w:rFonts w:ascii="Arial" w:hAnsi="Arial" w:cs="Arial"/>
              </w:rPr>
            </w:pPr>
            <w:r w:rsidRPr="00F77971">
              <w:rPr>
                <w:rFonts w:ascii="Arial" w:hAnsi="Arial" w:cs="Arial"/>
                <w:b/>
                <w:color w:val="FFFFFF"/>
                <w:sz w:val="17"/>
              </w:rPr>
              <w:t>Mitigation / contingency plan</w:t>
            </w:r>
          </w:p>
        </w:tc>
      </w:tr>
      <w:tr w:rsidR="00F8638D" w14:paraId="1E4F474B" w14:textId="77777777" w:rsidTr="001F5CD0">
        <w:trPr>
          <w:jc w:val="center"/>
        </w:trPr>
        <w:tc>
          <w:tcPr>
            <w:tcW w:w="2438" w:type="dxa"/>
          </w:tcPr>
          <w:p w14:paraId="0F6A0F57" w14:textId="77777777" w:rsidR="00F8638D" w:rsidRPr="00F77971" w:rsidRDefault="00F8638D" w:rsidP="001F5CD0">
            <w:pPr>
              <w:rPr>
                <w:rFonts w:ascii="Arial" w:hAnsi="Arial" w:cs="Arial"/>
              </w:rPr>
            </w:pPr>
            <w:r w:rsidRPr="00F77971">
              <w:rPr>
                <w:rFonts w:ascii="Arial" w:hAnsi="Arial" w:cs="Arial"/>
                <w:sz w:val="17"/>
              </w:rPr>
              <w:t>Laptop lost, stolen or damaged</w:t>
            </w:r>
          </w:p>
        </w:tc>
        <w:tc>
          <w:tcPr>
            <w:tcW w:w="1191" w:type="dxa"/>
            <w:shd w:val="clear" w:color="auto" w:fill="C6E0B4"/>
          </w:tcPr>
          <w:p w14:paraId="72DB2583" w14:textId="77777777" w:rsidR="00F8638D" w:rsidRPr="00F77971" w:rsidRDefault="00F8638D" w:rsidP="001F5CD0">
            <w:pPr>
              <w:jc w:val="center"/>
              <w:rPr>
                <w:rFonts w:ascii="Arial" w:hAnsi="Arial" w:cs="Arial"/>
              </w:rPr>
            </w:pPr>
            <w:r w:rsidRPr="00F77971">
              <w:rPr>
                <w:rFonts w:ascii="Arial" w:hAnsi="Arial" w:cs="Arial"/>
                <w:sz w:val="17"/>
              </w:rPr>
              <w:t>Low</w:t>
            </w:r>
          </w:p>
        </w:tc>
        <w:tc>
          <w:tcPr>
            <w:tcW w:w="1191" w:type="dxa"/>
            <w:shd w:val="clear" w:color="auto" w:fill="F8CBAD"/>
          </w:tcPr>
          <w:p w14:paraId="5C3B1989" w14:textId="77777777" w:rsidR="00F8638D" w:rsidRPr="00F77971" w:rsidRDefault="00F8638D" w:rsidP="001F5CD0">
            <w:pPr>
              <w:jc w:val="center"/>
              <w:rPr>
                <w:rFonts w:ascii="Arial" w:hAnsi="Arial" w:cs="Arial"/>
              </w:rPr>
            </w:pPr>
            <w:r w:rsidRPr="00F77971">
              <w:rPr>
                <w:rFonts w:ascii="Arial" w:hAnsi="Arial" w:cs="Arial"/>
                <w:sz w:val="17"/>
              </w:rPr>
              <w:t>High</w:t>
            </w:r>
          </w:p>
        </w:tc>
        <w:tc>
          <w:tcPr>
            <w:tcW w:w="4592" w:type="dxa"/>
          </w:tcPr>
          <w:p w14:paraId="624F7BDA" w14:textId="77777777" w:rsidR="00F8638D" w:rsidRPr="00F77971" w:rsidRDefault="00F8638D" w:rsidP="001F5CD0">
            <w:pPr>
              <w:rPr>
                <w:rFonts w:ascii="Arial" w:hAnsi="Arial" w:cs="Arial"/>
              </w:rPr>
            </w:pPr>
            <w:r w:rsidRPr="00F77971">
              <w:rPr>
                <w:rFonts w:ascii="Arial" w:hAnsi="Arial" w:cs="Arial"/>
                <w:sz w:val="17"/>
              </w:rPr>
              <w:t>Code is pushed to a private GitHub repository at least daily; all drafts/documents sync continuously to cloud storage (OneDrive); a further local backup is kept on an external drive. If the laptop is unavailable, a university lab machine or replacement device can clone the repository and resume work within hours.</w:t>
            </w:r>
          </w:p>
        </w:tc>
      </w:tr>
      <w:tr w:rsidR="00F8638D" w14:paraId="6CACE84A" w14:textId="77777777" w:rsidTr="001F5CD0">
        <w:trPr>
          <w:jc w:val="center"/>
        </w:trPr>
        <w:tc>
          <w:tcPr>
            <w:tcW w:w="2438" w:type="dxa"/>
          </w:tcPr>
          <w:p w14:paraId="626ECDB4" w14:textId="77777777" w:rsidR="00F8638D" w:rsidRPr="00F77971" w:rsidRDefault="00F8638D" w:rsidP="001F5CD0">
            <w:pPr>
              <w:rPr>
                <w:rFonts w:ascii="Arial" w:hAnsi="Arial" w:cs="Arial"/>
              </w:rPr>
            </w:pPr>
            <w:r w:rsidRPr="00F77971">
              <w:rPr>
                <w:rFonts w:ascii="Arial" w:hAnsi="Arial" w:cs="Arial"/>
                <w:sz w:val="17"/>
              </w:rPr>
              <w:t>Project files/repository stolen, leaked or compromised</w:t>
            </w:r>
          </w:p>
        </w:tc>
        <w:tc>
          <w:tcPr>
            <w:tcW w:w="1191" w:type="dxa"/>
            <w:shd w:val="clear" w:color="auto" w:fill="C6E0B4"/>
          </w:tcPr>
          <w:p w14:paraId="4FD65AD7" w14:textId="77777777" w:rsidR="00F8638D" w:rsidRPr="00F77971" w:rsidRDefault="00F8638D" w:rsidP="001F5CD0">
            <w:pPr>
              <w:jc w:val="center"/>
              <w:rPr>
                <w:rFonts w:ascii="Arial" w:hAnsi="Arial" w:cs="Arial"/>
              </w:rPr>
            </w:pPr>
            <w:r w:rsidRPr="00F77971">
              <w:rPr>
                <w:rFonts w:ascii="Arial" w:hAnsi="Arial" w:cs="Arial"/>
                <w:sz w:val="17"/>
              </w:rPr>
              <w:t>Low</w:t>
            </w:r>
          </w:p>
        </w:tc>
        <w:tc>
          <w:tcPr>
            <w:tcW w:w="1191" w:type="dxa"/>
            <w:shd w:val="clear" w:color="auto" w:fill="FFE699"/>
          </w:tcPr>
          <w:p w14:paraId="6D67CBE2" w14:textId="77777777" w:rsidR="00F8638D" w:rsidRPr="00F77971" w:rsidRDefault="00F8638D" w:rsidP="001F5CD0">
            <w:pPr>
              <w:jc w:val="center"/>
              <w:rPr>
                <w:rFonts w:ascii="Arial" w:hAnsi="Arial" w:cs="Arial"/>
              </w:rPr>
            </w:pPr>
            <w:r w:rsidRPr="00F77971">
              <w:rPr>
                <w:rFonts w:ascii="Arial" w:hAnsi="Arial" w:cs="Arial"/>
                <w:sz w:val="17"/>
              </w:rPr>
              <w:t>Medium</w:t>
            </w:r>
          </w:p>
        </w:tc>
        <w:tc>
          <w:tcPr>
            <w:tcW w:w="4592" w:type="dxa"/>
          </w:tcPr>
          <w:p w14:paraId="42059EE1" w14:textId="12DEB913" w:rsidR="00F8638D" w:rsidRPr="00F77971" w:rsidRDefault="00F8638D" w:rsidP="001F5CD0">
            <w:pPr>
              <w:rPr>
                <w:rFonts w:ascii="Arial" w:hAnsi="Arial" w:cs="Arial"/>
              </w:rPr>
            </w:pPr>
            <w:r w:rsidRPr="00F77971">
              <w:rPr>
                <w:rFonts w:ascii="Arial" w:hAnsi="Arial" w:cs="Arial"/>
                <w:sz w:val="17"/>
              </w:rPr>
              <w:t xml:space="preserve">Repository kept private with two-factor authentication; API keys/credentials are stored as environment variables and never committed to version control, so a leak does not expose credentials. Timestamped commit history </w:t>
            </w:r>
            <w:r w:rsidR="00F77971" w:rsidRPr="00F77971">
              <w:rPr>
                <w:rFonts w:ascii="Arial" w:hAnsi="Arial" w:cs="Arial"/>
                <w:sz w:val="17"/>
              </w:rPr>
              <w:t>evidence</w:t>
            </w:r>
            <w:r w:rsidRPr="00F77971">
              <w:rPr>
                <w:rFonts w:ascii="Arial" w:hAnsi="Arial" w:cs="Arial"/>
                <w:sz w:val="17"/>
              </w:rPr>
              <w:t xml:space="preserve"> authorship/originality if work is copied.</w:t>
            </w:r>
          </w:p>
        </w:tc>
      </w:tr>
      <w:tr w:rsidR="00F8638D" w14:paraId="2F012897" w14:textId="77777777" w:rsidTr="001F5CD0">
        <w:trPr>
          <w:jc w:val="center"/>
        </w:trPr>
        <w:tc>
          <w:tcPr>
            <w:tcW w:w="2438" w:type="dxa"/>
          </w:tcPr>
          <w:p w14:paraId="405854D2" w14:textId="77777777" w:rsidR="00F8638D" w:rsidRPr="00F77971" w:rsidRDefault="00F8638D" w:rsidP="001F5CD0">
            <w:pPr>
              <w:rPr>
                <w:rFonts w:ascii="Arial" w:hAnsi="Arial" w:cs="Arial"/>
              </w:rPr>
            </w:pPr>
            <w:r w:rsidRPr="00F77971">
              <w:rPr>
                <w:rFonts w:ascii="Arial" w:hAnsi="Arial" w:cs="Arial"/>
                <w:sz w:val="17"/>
              </w:rPr>
              <w:t>Cloud storage account compromised or provider outage</w:t>
            </w:r>
          </w:p>
        </w:tc>
        <w:tc>
          <w:tcPr>
            <w:tcW w:w="1191" w:type="dxa"/>
            <w:shd w:val="clear" w:color="auto" w:fill="C6E0B4"/>
          </w:tcPr>
          <w:p w14:paraId="17BAD289" w14:textId="77777777" w:rsidR="00F8638D" w:rsidRPr="00F77971" w:rsidRDefault="00F8638D" w:rsidP="001F5CD0">
            <w:pPr>
              <w:jc w:val="center"/>
              <w:rPr>
                <w:rFonts w:ascii="Arial" w:hAnsi="Arial" w:cs="Arial"/>
              </w:rPr>
            </w:pPr>
            <w:r w:rsidRPr="00F77971">
              <w:rPr>
                <w:rFonts w:ascii="Arial" w:hAnsi="Arial" w:cs="Arial"/>
                <w:sz w:val="17"/>
              </w:rPr>
              <w:t>Low</w:t>
            </w:r>
          </w:p>
        </w:tc>
        <w:tc>
          <w:tcPr>
            <w:tcW w:w="1191" w:type="dxa"/>
            <w:shd w:val="clear" w:color="auto" w:fill="FFE699"/>
          </w:tcPr>
          <w:p w14:paraId="752B87DD" w14:textId="77777777" w:rsidR="00F8638D" w:rsidRPr="00F77971" w:rsidRDefault="00F8638D" w:rsidP="001F5CD0">
            <w:pPr>
              <w:jc w:val="center"/>
              <w:rPr>
                <w:rFonts w:ascii="Arial" w:hAnsi="Arial" w:cs="Arial"/>
              </w:rPr>
            </w:pPr>
            <w:r w:rsidRPr="00F77971">
              <w:rPr>
                <w:rFonts w:ascii="Arial" w:hAnsi="Arial" w:cs="Arial"/>
                <w:sz w:val="17"/>
              </w:rPr>
              <w:t>Medium</w:t>
            </w:r>
          </w:p>
        </w:tc>
        <w:tc>
          <w:tcPr>
            <w:tcW w:w="4592" w:type="dxa"/>
          </w:tcPr>
          <w:p w14:paraId="22082F09" w14:textId="77777777" w:rsidR="00F8638D" w:rsidRPr="00F77971" w:rsidRDefault="00F8638D" w:rsidP="001F5CD0">
            <w:pPr>
              <w:rPr>
                <w:rFonts w:ascii="Arial" w:hAnsi="Arial" w:cs="Arial"/>
              </w:rPr>
            </w:pPr>
            <w:r w:rsidRPr="00F77971">
              <w:rPr>
                <w:rFonts w:ascii="Arial" w:hAnsi="Arial" w:cs="Arial"/>
                <w:sz w:val="17"/>
              </w:rPr>
              <w:t>Backups are kept in at least two independent locations (cloud + version control + local external drive), so no single provider failure causes total data loss.</w:t>
            </w:r>
          </w:p>
        </w:tc>
      </w:tr>
      <w:tr w:rsidR="00F8638D" w14:paraId="26AB73CA" w14:textId="77777777" w:rsidTr="001F5CD0">
        <w:trPr>
          <w:jc w:val="center"/>
        </w:trPr>
        <w:tc>
          <w:tcPr>
            <w:tcW w:w="2438" w:type="dxa"/>
          </w:tcPr>
          <w:p w14:paraId="5A7EE4CC" w14:textId="77777777" w:rsidR="00F8638D" w:rsidRPr="00F77971" w:rsidRDefault="00F8638D" w:rsidP="001F5CD0">
            <w:pPr>
              <w:rPr>
                <w:rFonts w:ascii="Arial" w:hAnsi="Arial" w:cs="Arial"/>
              </w:rPr>
            </w:pPr>
            <w:r w:rsidRPr="00F77971">
              <w:rPr>
                <w:rFonts w:ascii="Arial" w:hAnsi="Arial" w:cs="Arial"/>
                <w:sz w:val="17"/>
              </w:rPr>
              <w:t xml:space="preserve">Third-party API/LLM provider withdrawn, changes pricing, or is subject to legal action (e.g. </w:t>
            </w:r>
            <w:proofErr w:type="spellStart"/>
            <w:r w:rsidRPr="00F77971">
              <w:rPr>
                <w:rFonts w:ascii="Arial" w:hAnsi="Arial" w:cs="Arial"/>
                <w:sz w:val="17"/>
              </w:rPr>
              <w:t>SerpApi</w:t>
            </w:r>
            <w:proofErr w:type="spellEnd"/>
            <w:r w:rsidRPr="00F77971">
              <w:rPr>
                <w:rFonts w:ascii="Arial" w:hAnsi="Arial" w:cs="Arial"/>
                <w:sz w:val="17"/>
              </w:rPr>
              <w:t>, Section 2)</w:t>
            </w:r>
          </w:p>
        </w:tc>
        <w:tc>
          <w:tcPr>
            <w:tcW w:w="1191" w:type="dxa"/>
            <w:shd w:val="clear" w:color="auto" w:fill="FFE699"/>
          </w:tcPr>
          <w:p w14:paraId="511C4BF0" w14:textId="77777777" w:rsidR="00F8638D" w:rsidRPr="00F77971" w:rsidRDefault="00F8638D" w:rsidP="001F5CD0">
            <w:pPr>
              <w:jc w:val="center"/>
              <w:rPr>
                <w:rFonts w:ascii="Arial" w:hAnsi="Arial" w:cs="Arial"/>
              </w:rPr>
            </w:pPr>
            <w:r w:rsidRPr="00F77971">
              <w:rPr>
                <w:rFonts w:ascii="Arial" w:hAnsi="Arial" w:cs="Arial"/>
                <w:sz w:val="17"/>
              </w:rPr>
              <w:t>Medium</w:t>
            </w:r>
          </w:p>
        </w:tc>
        <w:tc>
          <w:tcPr>
            <w:tcW w:w="1191" w:type="dxa"/>
            <w:shd w:val="clear" w:color="auto" w:fill="FFE699"/>
          </w:tcPr>
          <w:p w14:paraId="459A0A42" w14:textId="77777777" w:rsidR="00F8638D" w:rsidRPr="00F77971" w:rsidRDefault="00F8638D" w:rsidP="001F5CD0">
            <w:pPr>
              <w:jc w:val="center"/>
              <w:rPr>
                <w:rFonts w:ascii="Arial" w:hAnsi="Arial" w:cs="Arial"/>
              </w:rPr>
            </w:pPr>
            <w:r w:rsidRPr="00F77971">
              <w:rPr>
                <w:rFonts w:ascii="Arial" w:hAnsi="Arial" w:cs="Arial"/>
                <w:sz w:val="17"/>
              </w:rPr>
              <w:t>Medium</w:t>
            </w:r>
          </w:p>
        </w:tc>
        <w:tc>
          <w:tcPr>
            <w:tcW w:w="4592" w:type="dxa"/>
          </w:tcPr>
          <w:p w14:paraId="4188582C" w14:textId="77777777" w:rsidR="00F8638D" w:rsidRPr="00F77971" w:rsidRDefault="00F8638D" w:rsidP="001F5CD0">
            <w:pPr>
              <w:rPr>
                <w:rFonts w:ascii="Arial" w:hAnsi="Arial" w:cs="Arial"/>
              </w:rPr>
            </w:pPr>
            <w:r w:rsidRPr="00F77971">
              <w:rPr>
                <w:rFonts w:ascii="Arial" w:hAnsi="Arial" w:cs="Arial"/>
                <w:sz w:val="17"/>
              </w:rPr>
              <w:t>Search layer is abstracted behind an interface so the data source can be swapped for a compliant alternative (Semantic Scholar/</w:t>
            </w:r>
            <w:proofErr w:type="spellStart"/>
            <w:r w:rsidRPr="00F77971">
              <w:rPr>
                <w:rFonts w:ascii="Arial" w:hAnsi="Arial" w:cs="Arial"/>
                <w:sz w:val="17"/>
              </w:rPr>
              <w:t>OpenAlex</w:t>
            </w:r>
            <w:proofErr w:type="spellEnd"/>
            <w:r w:rsidRPr="00F77971">
              <w:rPr>
                <w:rFonts w:ascii="Arial" w:hAnsi="Arial" w:cs="Arial"/>
                <w:sz w:val="17"/>
              </w:rPr>
              <w:t>) without redesigning the pipeline.</w:t>
            </w:r>
          </w:p>
        </w:tc>
      </w:tr>
      <w:tr w:rsidR="00F8638D" w14:paraId="294EA3E7" w14:textId="77777777" w:rsidTr="001F5CD0">
        <w:trPr>
          <w:jc w:val="center"/>
        </w:trPr>
        <w:tc>
          <w:tcPr>
            <w:tcW w:w="2438" w:type="dxa"/>
          </w:tcPr>
          <w:p w14:paraId="1A85E420" w14:textId="77777777" w:rsidR="00F8638D" w:rsidRPr="00F77971" w:rsidRDefault="00F8638D" w:rsidP="001F5CD0">
            <w:pPr>
              <w:rPr>
                <w:rFonts w:ascii="Arial" w:hAnsi="Arial" w:cs="Arial"/>
              </w:rPr>
            </w:pPr>
            <w:r w:rsidRPr="00F77971">
              <w:rPr>
                <w:rFonts w:ascii="Arial" w:hAnsi="Arial" w:cs="Arial"/>
                <w:sz w:val="17"/>
              </w:rPr>
              <w:t>Illness or unforeseen personal circumstances</w:t>
            </w:r>
          </w:p>
        </w:tc>
        <w:tc>
          <w:tcPr>
            <w:tcW w:w="1191" w:type="dxa"/>
            <w:shd w:val="clear" w:color="auto" w:fill="C6E0B4"/>
          </w:tcPr>
          <w:p w14:paraId="1D8D6E01" w14:textId="77777777" w:rsidR="00F8638D" w:rsidRPr="00F77971" w:rsidRDefault="00F8638D" w:rsidP="001F5CD0">
            <w:pPr>
              <w:jc w:val="center"/>
              <w:rPr>
                <w:rFonts w:ascii="Arial" w:hAnsi="Arial" w:cs="Arial"/>
              </w:rPr>
            </w:pPr>
            <w:r w:rsidRPr="00F77971">
              <w:rPr>
                <w:rFonts w:ascii="Arial" w:hAnsi="Arial" w:cs="Arial"/>
                <w:sz w:val="17"/>
              </w:rPr>
              <w:t>Low</w:t>
            </w:r>
          </w:p>
        </w:tc>
        <w:tc>
          <w:tcPr>
            <w:tcW w:w="1191" w:type="dxa"/>
            <w:shd w:val="clear" w:color="auto" w:fill="FFE699"/>
          </w:tcPr>
          <w:p w14:paraId="55C1CFB0" w14:textId="77777777" w:rsidR="00F8638D" w:rsidRPr="00F77971" w:rsidRDefault="00F8638D" w:rsidP="001F5CD0">
            <w:pPr>
              <w:jc w:val="center"/>
              <w:rPr>
                <w:rFonts w:ascii="Arial" w:hAnsi="Arial" w:cs="Arial"/>
              </w:rPr>
            </w:pPr>
            <w:r w:rsidRPr="00F77971">
              <w:rPr>
                <w:rFonts w:ascii="Arial" w:hAnsi="Arial" w:cs="Arial"/>
                <w:sz w:val="17"/>
              </w:rPr>
              <w:t>Medium</w:t>
            </w:r>
          </w:p>
        </w:tc>
        <w:tc>
          <w:tcPr>
            <w:tcW w:w="4592" w:type="dxa"/>
          </w:tcPr>
          <w:p w14:paraId="07497D0A" w14:textId="77777777" w:rsidR="00F8638D" w:rsidRPr="00F77971" w:rsidRDefault="00F8638D" w:rsidP="001F5CD0">
            <w:pPr>
              <w:rPr>
                <w:rFonts w:ascii="Arial" w:hAnsi="Arial" w:cs="Arial"/>
              </w:rPr>
            </w:pPr>
            <w:r w:rsidRPr="00F77971">
              <w:rPr>
                <w:rFonts w:ascii="Arial" w:hAnsi="Arial" w:cs="Arial"/>
                <w:sz w:val="17"/>
              </w:rPr>
              <w:t>Contingency buffer built into the project plan (Phase 8, Figure 1); University Extenuating Circumstances process available if needed.</w:t>
            </w:r>
          </w:p>
        </w:tc>
      </w:tr>
    </w:tbl>
    <w:p w14:paraId="48F2A265" w14:textId="77777777" w:rsidR="00F8638D" w:rsidRPr="00F77971" w:rsidRDefault="00F8638D" w:rsidP="00F8638D">
      <w:pPr>
        <w:spacing w:before="120" w:after="280"/>
        <w:jc w:val="center"/>
        <w:rPr>
          <w:rFonts w:ascii="Arial" w:hAnsi="Arial" w:cs="Arial"/>
          <w:i/>
        </w:rPr>
      </w:pPr>
      <w:r w:rsidRPr="00F77971">
        <w:rPr>
          <w:rFonts w:ascii="Arial" w:hAnsi="Arial" w:cs="Arial"/>
          <w:b/>
          <w:bCs/>
          <w:i/>
          <w:sz w:val="18"/>
        </w:rPr>
        <w:t>Table 1</w:t>
      </w:r>
      <w:r w:rsidRPr="00F77971">
        <w:rPr>
          <w:rFonts w:ascii="Arial" w:hAnsi="Arial" w:cs="Arial"/>
          <w:i/>
          <w:sz w:val="18"/>
        </w:rPr>
        <w:t>. Preliminary project-management risk assessment.</w:t>
      </w:r>
    </w:p>
    <w:p w14:paraId="7B804EBC" w14:textId="77777777" w:rsidR="003834D1" w:rsidRPr="003834D1" w:rsidRDefault="003834D1" w:rsidP="003834D1">
      <w:pPr>
        <w:rPr>
          <w:rFonts w:ascii="Arial" w:hAnsi="Arial" w:cs="Arial"/>
        </w:rPr>
      </w:pPr>
    </w:p>
    <w:p w14:paraId="5B005EF7" w14:textId="3F538E17" w:rsidR="0089715B" w:rsidRDefault="0089715B" w:rsidP="0089715B">
      <w:pPr>
        <w:pStyle w:val="Heading3"/>
        <w:rPr>
          <w:rFonts w:ascii="Arial" w:hAnsi="Arial" w:cs="Arial"/>
        </w:rPr>
      </w:pPr>
      <w:bookmarkStart w:id="43" w:name="_Toc234939670"/>
      <w:bookmarkStart w:id="44" w:name="_Toc234939752"/>
      <w:bookmarkStart w:id="45" w:name="_Toc235775059"/>
      <w:r>
        <w:rPr>
          <w:rFonts w:ascii="Arial" w:hAnsi="Arial" w:cs="Arial"/>
        </w:rPr>
        <w:t>Project Planning Chart:</w:t>
      </w:r>
      <w:bookmarkEnd w:id="43"/>
      <w:bookmarkEnd w:id="44"/>
      <w:bookmarkEnd w:id="45"/>
      <w:r>
        <w:rPr>
          <w:rFonts w:ascii="Arial" w:hAnsi="Arial" w:cs="Arial"/>
        </w:rPr>
        <w:t xml:space="preserve"> </w:t>
      </w:r>
    </w:p>
    <w:p w14:paraId="35A894FA" w14:textId="77777777" w:rsidR="0089715B" w:rsidRPr="0089715B" w:rsidRDefault="0089715B" w:rsidP="0089715B">
      <w:pPr>
        <w:rPr>
          <w:rFonts w:ascii="Arial" w:hAnsi="Arial" w:cs="Arial"/>
        </w:rPr>
      </w:pPr>
      <w:r w:rsidRPr="0089715B">
        <w:rPr>
          <w:rFonts w:ascii="Arial" w:hAnsi="Arial" w:cs="Arial"/>
        </w:rPr>
        <w:t>The project's phases throughout the proposal-to-submission schedule (09/07/2026–04/12/2026) are mapped to the goals specified in Section 1 in the chart overleaf (Figure 1).</w:t>
      </w:r>
    </w:p>
    <w:p w14:paraId="35E667C5" w14:textId="13F5E836" w:rsidR="0089715B" w:rsidRDefault="0089715B" w:rsidP="0089715B">
      <w:pPr>
        <w:rPr>
          <w:rFonts w:ascii="Arial" w:hAnsi="Arial" w:cs="Arial"/>
        </w:rPr>
      </w:pPr>
      <w:r w:rsidRPr="0089715B">
        <w:rPr>
          <w:rFonts w:ascii="Arial" w:hAnsi="Arial" w:cs="Arial"/>
        </w:rPr>
        <w:cr/>
      </w:r>
    </w:p>
    <w:p w14:paraId="5B73EADA" w14:textId="494234D2" w:rsidR="0089715B" w:rsidRDefault="00481848" w:rsidP="0089715B">
      <w:pPr>
        <w:rPr>
          <w:rFonts w:ascii="Arial" w:hAnsi="Arial" w:cs="Arial"/>
        </w:rPr>
      </w:pPr>
      <w:r>
        <w:rPr>
          <w:rFonts w:ascii="Arial" w:hAnsi="Arial" w:cs="Arial"/>
          <w:noProof/>
        </w:rPr>
        <w:lastRenderedPageBreak/>
        <w:drawing>
          <wp:inline distT="0" distB="0" distL="0" distR="0" wp14:anchorId="0BF1287F" wp14:editId="626B3385">
            <wp:extent cx="6340375" cy="1685925"/>
            <wp:effectExtent l="0" t="0" r="3810" b="0"/>
            <wp:docPr id="13529667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966723" name="Picture 1352966723"/>
                    <pic:cNvPicPr/>
                  </pic:nvPicPr>
                  <pic:blipFill>
                    <a:blip r:embed="rId8">
                      <a:extLst>
                        <a:ext uri="{28A0092B-C50C-407E-A947-70E740481C1C}">
                          <a14:useLocalDpi xmlns:a14="http://schemas.microsoft.com/office/drawing/2010/main" val="0"/>
                        </a:ext>
                      </a:extLst>
                    </a:blip>
                    <a:stretch>
                      <a:fillRect/>
                    </a:stretch>
                  </pic:blipFill>
                  <pic:spPr>
                    <a:xfrm>
                      <a:off x="0" y="0"/>
                      <a:ext cx="6358133" cy="1690647"/>
                    </a:xfrm>
                    <a:prstGeom prst="rect">
                      <a:avLst/>
                    </a:prstGeom>
                  </pic:spPr>
                </pic:pic>
              </a:graphicData>
            </a:graphic>
          </wp:inline>
        </w:drawing>
      </w:r>
    </w:p>
    <w:p w14:paraId="33F7B77F" w14:textId="7BC0E40C" w:rsidR="0089715B" w:rsidRDefault="0089715B" w:rsidP="0089715B">
      <w:pPr>
        <w:rPr>
          <w:rFonts w:ascii="Arial" w:hAnsi="Arial" w:cs="Arial"/>
        </w:rPr>
      </w:pPr>
    </w:p>
    <w:p w14:paraId="455981DE" w14:textId="3B914971" w:rsidR="0089715B" w:rsidRDefault="0089715B" w:rsidP="0089715B">
      <w:pPr>
        <w:pStyle w:val="Heading2"/>
        <w:rPr>
          <w:rFonts w:ascii="Arial" w:hAnsi="Arial" w:cs="Arial"/>
        </w:rPr>
      </w:pPr>
      <w:bookmarkStart w:id="46" w:name="_Toc234939671"/>
      <w:bookmarkStart w:id="47" w:name="_Toc234939753"/>
      <w:bookmarkStart w:id="48" w:name="_Toc235775060"/>
      <w:r>
        <w:rPr>
          <w:rFonts w:ascii="Arial" w:hAnsi="Arial" w:cs="Arial"/>
        </w:rPr>
        <w:t>References:</w:t>
      </w:r>
      <w:bookmarkEnd w:id="46"/>
      <w:bookmarkEnd w:id="47"/>
      <w:bookmarkEnd w:id="48"/>
      <w:r>
        <w:rPr>
          <w:rFonts w:ascii="Arial" w:hAnsi="Arial" w:cs="Arial"/>
        </w:rPr>
        <w:t xml:space="preserve"> </w:t>
      </w:r>
    </w:p>
    <w:p w14:paraId="02213870" w14:textId="77777777" w:rsidR="00F62F1A" w:rsidRPr="00F62F1A" w:rsidRDefault="00F62F1A" w:rsidP="00F62F1A">
      <w:pPr>
        <w:rPr>
          <w:lang w:val="en-US"/>
        </w:rPr>
      </w:pPr>
      <w:r w:rsidRPr="00F62F1A">
        <w:rPr>
          <w:lang w:val="en-US"/>
        </w:rPr>
        <w:t>[1] “Information Literacy: A Systematic Literature Review,” 2023.</w:t>
      </w:r>
    </w:p>
    <w:p w14:paraId="4F7ED06B" w14:textId="77777777" w:rsidR="00F62F1A" w:rsidRPr="00F62F1A" w:rsidRDefault="00F62F1A" w:rsidP="00F62F1A">
      <w:pPr>
        <w:rPr>
          <w:lang w:val="en-US"/>
        </w:rPr>
      </w:pPr>
      <w:r w:rsidRPr="00F62F1A">
        <w:rPr>
          <w:lang w:val="en-US"/>
        </w:rPr>
        <w:t>[2] Hong Kong University of Science and Technology Library, “Trust in AI: Evaluating Scite, Elicit, Consensus, and Scopus AI for Generating Literature Reviews,” 2024.</w:t>
      </w:r>
    </w:p>
    <w:p w14:paraId="4F0E6766" w14:textId="77777777" w:rsidR="00F62F1A" w:rsidRPr="00F62F1A" w:rsidRDefault="00F62F1A" w:rsidP="00F62F1A">
      <w:pPr>
        <w:rPr>
          <w:lang w:val="en-US"/>
        </w:rPr>
      </w:pPr>
      <w:r w:rsidRPr="00F62F1A">
        <w:rPr>
          <w:lang w:val="en-US"/>
        </w:rPr>
        <w:t>[3] “Do Deployment Constraints Make LLMs Hallucinate Citations? An Empirical Study across Four Models and Five Prompting Regimes,” arXiv:2603.07287, 2026.</w:t>
      </w:r>
    </w:p>
    <w:p w14:paraId="76A18C51" w14:textId="77777777" w:rsidR="00F62F1A" w:rsidRPr="00F62F1A" w:rsidRDefault="00F62F1A" w:rsidP="00F62F1A">
      <w:pPr>
        <w:rPr>
          <w:lang w:val="en-US"/>
        </w:rPr>
      </w:pPr>
      <w:r w:rsidRPr="00F62F1A">
        <w:rPr>
          <w:lang w:val="en-US"/>
        </w:rPr>
        <w:t>[4] P. Lewis et al., “Retrieval-Augmented Generation for Knowledge-Intensive NLP Tasks,” Advances in Neural Information Processing Systems (</w:t>
      </w:r>
      <w:proofErr w:type="spellStart"/>
      <w:r w:rsidRPr="00F62F1A">
        <w:rPr>
          <w:lang w:val="en-US"/>
        </w:rPr>
        <w:t>NeurIPS</w:t>
      </w:r>
      <w:proofErr w:type="spellEnd"/>
      <w:r w:rsidRPr="00F62F1A">
        <w:rPr>
          <w:lang w:val="en-US"/>
        </w:rPr>
        <w:t>), vol. 33, pp. 9459–9474, 2020.</w:t>
      </w:r>
    </w:p>
    <w:p w14:paraId="2E90FE95" w14:textId="77777777" w:rsidR="00F62F1A" w:rsidRPr="00F62F1A" w:rsidRDefault="00F62F1A" w:rsidP="00F62F1A">
      <w:pPr>
        <w:rPr>
          <w:lang w:val="en-US"/>
        </w:rPr>
      </w:pPr>
      <w:r w:rsidRPr="00F62F1A">
        <w:rPr>
          <w:lang w:val="en-US"/>
        </w:rPr>
        <w:t>[5] S. Yao, J. Zhao, D. Yu, N. Du, I. Shafran, K. Narasimhan and Y. Cao, “</w:t>
      </w:r>
      <w:proofErr w:type="spellStart"/>
      <w:r w:rsidRPr="00F62F1A">
        <w:rPr>
          <w:lang w:val="en-US"/>
        </w:rPr>
        <w:t>ReAct</w:t>
      </w:r>
      <w:proofErr w:type="spellEnd"/>
      <w:r w:rsidRPr="00F62F1A">
        <w:rPr>
          <w:lang w:val="en-US"/>
        </w:rPr>
        <w:t>: Synergizing Reasoning and Acting in Language Models,” Proc. 11th Int. Conf. on Learning Representations (ICLR), 2023.</w:t>
      </w:r>
    </w:p>
    <w:p w14:paraId="0B83570D" w14:textId="77777777" w:rsidR="00F62F1A" w:rsidRPr="00F62F1A" w:rsidRDefault="00F62F1A" w:rsidP="00F62F1A">
      <w:pPr>
        <w:rPr>
          <w:lang w:val="en-US"/>
        </w:rPr>
      </w:pPr>
      <w:r w:rsidRPr="00F62F1A">
        <w:rPr>
          <w:lang w:val="en-US"/>
        </w:rPr>
        <w:t xml:space="preserve">[6] “Mitigating Hallucinations in Zero-Shot Scientific </w:t>
      </w:r>
      <w:proofErr w:type="spellStart"/>
      <w:r w:rsidRPr="00F62F1A">
        <w:rPr>
          <w:lang w:val="en-US"/>
        </w:rPr>
        <w:t>Summarisation</w:t>
      </w:r>
      <w:proofErr w:type="spellEnd"/>
      <w:r w:rsidRPr="00F62F1A">
        <w:rPr>
          <w:lang w:val="en-US"/>
        </w:rPr>
        <w:t>: A Pilot Study,” arXiv:2512.00931, 2025.</w:t>
      </w:r>
    </w:p>
    <w:p w14:paraId="48AF34AF" w14:textId="77777777" w:rsidR="00F62F1A" w:rsidRPr="00F62F1A" w:rsidRDefault="00F62F1A" w:rsidP="00F62F1A">
      <w:pPr>
        <w:rPr>
          <w:lang w:val="en-US"/>
        </w:rPr>
      </w:pPr>
      <w:r w:rsidRPr="00F62F1A">
        <w:rPr>
          <w:lang w:val="en-US"/>
        </w:rPr>
        <w:t xml:space="preserve">[7] Google, “Why We’re Taking Legal Action Against </w:t>
      </w:r>
      <w:proofErr w:type="spellStart"/>
      <w:r w:rsidRPr="00F62F1A">
        <w:rPr>
          <w:lang w:val="en-US"/>
        </w:rPr>
        <w:t>SerpApi’s</w:t>
      </w:r>
      <w:proofErr w:type="spellEnd"/>
      <w:r w:rsidRPr="00F62F1A">
        <w:rPr>
          <w:lang w:val="en-US"/>
        </w:rPr>
        <w:t xml:space="preserve"> Unlawful Scraping,” Google Blog, Dec. 2025.</w:t>
      </w:r>
    </w:p>
    <w:p w14:paraId="048508CD" w14:textId="77777777" w:rsidR="00F62F1A" w:rsidRPr="00F62F1A" w:rsidRDefault="00F62F1A" w:rsidP="00F62F1A">
      <w:pPr>
        <w:rPr>
          <w:lang w:val="en-US"/>
        </w:rPr>
      </w:pPr>
      <w:r w:rsidRPr="00F62F1A">
        <w:rPr>
          <w:lang w:val="en-US"/>
        </w:rPr>
        <w:t xml:space="preserve">[8] </w:t>
      </w:r>
      <w:proofErr w:type="spellStart"/>
      <w:r w:rsidRPr="00F62F1A">
        <w:rPr>
          <w:lang w:val="en-US"/>
        </w:rPr>
        <w:t>IntuitionLabs</w:t>
      </w:r>
      <w:proofErr w:type="spellEnd"/>
      <w:r w:rsidRPr="00F62F1A">
        <w:rPr>
          <w:lang w:val="en-US"/>
        </w:rPr>
        <w:t>, “</w:t>
      </w:r>
      <w:proofErr w:type="spellStart"/>
      <w:r w:rsidRPr="00F62F1A">
        <w:rPr>
          <w:lang w:val="en-US"/>
        </w:rPr>
        <w:t>OpenAlex</w:t>
      </w:r>
      <w:proofErr w:type="spellEnd"/>
      <w:r w:rsidRPr="00F62F1A">
        <w:rPr>
          <w:lang w:val="en-US"/>
        </w:rPr>
        <w:t xml:space="preserve"> vs Semantic Scholar vs PubMed: Database Comparison,” 2026.</w:t>
      </w:r>
    </w:p>
    <w:p w14:paraId="7EAF512C" w14:textId="77777777" w:rsidR="00F62F1A" w:rsidRPr="00F62F1A" w:rsidRDefault="00F62F1A" w:rsidP="00F62F1A">
      <w:pPr>
        <w:rPr>
          <w:lang w:val="en-US"/>
        </w:rPr>
      </w:pPr>
      <w:r w:rsidRPr="00F62F1A">
        <w:rPr>
          <w:lang w:val="en-US"/>
        </w:rPr>
        <w:t>[9] “Role of AI Chatbots in Education: Systematic Literature Review,” International Journal of Educational Technology in Higher Education, vol. 20, no. 43, 2023.</w:t>
      </w:r>
    </w:p>
    <w:p w14:paraId="26CA07BC" w14:textId="77777777" w:rsidR="00F62F1A" w:rsidRPr="00F62F1A" w:rsidRDefault="00F62F1A" w:rsidP="00F62F1A">
      <w:pPr>
        <w:rPr>
          <w:lang w:val="en-US"/>
        </w:rPr>
      </w:pPr>
      <w:r w:rsidRPr="00F62F1A">
        <w:rPr>
          <w:lang w:val="en-US"/>
        </w:rPr>
        <w:t>[10] UK Government, “Generative Artificial Intelligence (AI) and Data Protection in Schools,” GOV.UK Guidance, 2025.</w:t>
      </w:r>
    </w:p>
    <w:p w14:paraId="2F978FCA" w14:textId="77777777" w:rsidR="00F62F1A" w:rsidRPr="00F62F1A" w:rsidRDefault="00F62F1A" w:rsidP="00F62F1A">
      <w:pPr>
        <w:rPr>
          <w:lang w:val="en-US"/>
        </w:rPr>
      </w:pPr>
      <w:r w:rsidRPr="00F62F1A">
        <w:rPr>
          <w:lang w:val="en-US"/>
        </w:rPr>
        <w:t xml:space="preserve">[11] K. Peffers, T. </w:t>
      </w:r>
      <w:proofErr w:type="spellStart"/>
      <w:r w:rsidRPr="00F62F1A">
        <w:rPr>
          <w:lang w:val="en-US"/>
        </w:rPr>
        <w:t>Tuunanen</w:t>
      </w:r>
      <w:proofErr w:type="spellEnd"/>
      <w:r w:rsidRPr="00F62F1A">
        <w:rPr>
          <w:lang w:val="en-US"/>
        </w:rPr>
        <w:t>, M. A. Rothenberger and S. Chatterjee, “A Design Science Research Methodology for Information Systems Research,” Journal of Management Information Systems, vol. 24, no. 3, pp. 45–77, 2007.</w:t>
      </w:r>
    </w:p>
    <w:p w14:paraId="6473FFB6" w14:textId="77777777" w:rsidR="00F62F1A" w:rsidRPr="00F62F1A" w:rsidRDefault="00F62F1A" w:rsidP="00F62F1A">
      <w:pPr>
        <w:rPr>
          <w:lang w:val="en-US"/>
        </w:rPr>
      </w:pPr>
      <w:r w:rsidRPr="00F62F1A">
        <w:rPr>
          <w:lang w:val="en-US"/>
        </w:rPr>
        <w:lastRenderedPageBreak/>
        <w:t>[12] “Subject-Specialized Chatbot in Higher Education as a Tutor for Autonomous Exam Preparation: Analysis of the Impact on Academic Performance and Students’ Perception of Its Usefulness,” Education Sciences (MDPI), vol. 15, no. 1, p. 26, 2025.</w:t>
      </w:r>
    </w:p>
    <w:p w14:paraId="5125E652" w14:textId="77777777" w:rsidR="00F62F1A" w:rsidRPr="00F62F1A" w:rsidRDefault="00F62F1A" w:rsidP="00F62F1A">
      <w:pPr>
        <w:rPr>
          <w:lang w:val="en-US"/>
        </w:rPr>
      </w:pPr>
      <w:r w:rsidRPr="00F62F1A">
        <w:rPr>
          <w:lang w:val="en-US"/>
        </w:rPr>
        <w:t>[13] “Integrating AI Chatbots for Enhancing Academic Support in Business Education: A SEM-Based Study toward Sustainable Learning,” ScienceDirect, 2025.</w:t>
      </w:r>
    </w:p>
    <w:p w14:paraId="3601C5A3" w14:textId="77777777" w:rsidR="00F62F1A" w:rsidRPr="00F62F1A" w:rsidRDefault="00F62F1A" w:rsidP="00F62F1A">
      <w:pPr>
        <w:rPr>
          <w:lang w:val="en-US"/>
        </w:rPr>
      </w:pPr>
      <w:r w:rsidRPr="00F62F1A">
        <w:rPr>
          <w:lang w:val="en-US"/>
        </w:rPr>
        <w:t>[14] University of Edinburgh, “Generative Artificial Intelligence,” Data Protection Guidance.</w:t>
      </w:r>
    </w:p>
    <w:p w14:paraId="7D07BCA0" w14:textId="77777777" w:rsidR="00F62F1A" w:rsidRPr="00F62F1A" w:rsidRDefault="00F62F1A" w:rsidP="00F62F1A">
      <w:pPr>
        <w:rPr>
          <w:lang w:val="en-US"/>
        </w:rPr>
      </w:pPr>
      <w:r w:rsidRPr="00F62F1A">
        <w:rPr>
          <w:lang w:val="en-US"/>
        </w:rPr>
        <w:t>[15] “Hallucinations in Scholarly LLMs: A Conceptual Overview and Practical Implications,” TIB Open Publishing, Open Conference Proceedings, 2025.</w:t>
      </w:r>
    </w:p>
    <w:p w14:paraId="5F23BB73" w14:textId="77777777" w:rsidR="0089715B" w:rsidRPr="0089715B" w:rsidRDefault="0089715B" w:rsidP="0089715B"/>
    <w:p w14:paraId="2EDED8E8" w14:textId="77777777" w:rsidR="0089715B" w:rsidRPr="0089715B" w:rsidRDefault="0089715B" w:rsidP="0089715B">
      <w:pPr>
        <w:rPr>
          <w:rFonts w:ascii="Arial" w:hAnsi="Arial" w:cs="Arial"/>
        </w:rPr>
      </w:pPr>
    </w:p>
    <w:p w14:paraId="1C3A7724" w14:textId="3E640491" w:rsidR="0089715B" w:rsidRDefault="00F137DC" w:rsidP="00F137DC">
      <w:pPr>
        <w:pStyle w:val="Heading2"/>
        <w:rPr>
          <w:rFonts w:ascii="Arial" w:hAnsi="Arial" w:cs="Arial"/>
        </w:rPr>
      </w:pPr>
      <w:bookmarkStart w:id="49" w:name="_Toc235775061"/>
      <w:r>
        <w:rPr>
          <w:rFonts w:ascii="Arial" w:hAnsi="Arial" w:cs="Arial"/>
        </w:rPr>
        <w:t>Appendix A: Citation Rationale</w:t>
      </w:r>
      <w:bookmarkEnd w:id="49"/>
      <w:r>
        <w:rPr>
          <w:rFonts w:ascii="Arial" w:hAnsi="Arial" w:cs="Arial"/>
        </w:rPr>
        <w:t xml:space="preserve"> </w:t>
      </w:r>
    </w:p>
    <w:p w14:paraId="180E4148" w14:textId="77777777" w:rsidR="007C7704" w:rsidRDefault="007C7704" w:rsidP="007C7704">
      <w:pPr>
        <w:rPr>
          <w:rFonts w:ascii="Arial" w:hAnsi="Arial" w:cs="Arial"/>
        </w:rPr>
      </w:pPr>
      <w:r w:rsidRPr="007C7704">
        <w:rPr>
          <w:rFonts w:ascii="Arial" w:hAnsi="Arial" w:cs="Arial"/>
        </w:rPr>
        <w:t xml:space="preserve">Each source's supporting argument in the proposal, along with the reasons it was selected over a different source. </w:t>
      </w:r>
    </w:p>
    <w:p w14:paraId="13912CEF" w14:textId="72FABC14" w:rsidR="007C7704" w:rsidRDefault="007C7704" w:rsidP="007C7704">
      <w:pPr>
        <w:rPr>
          <w:rFonts w:ascii="Arial" w:hAnsi="Arial" w:cs="Arial"/>
        </w:rPr>
      </w:pPr>
      <w:r w:rsidRPr="007C7704">
        <w:rPr>
          <w:rFonts w:ascii="Arial" w:hAnsi="Arial" w:cs="Arial"/>
        </w:rPr>
        <w:br/>
        <w:t>[1] A Systematic Review of the Literature on Information Literacy. backs up the initial assertion (Section 1) that pupils have trouble with literature searches in general rather than just reading comprehension. Because this assertion required a higher standard of proof than supporting information found elsewhere, a systematic review was used instead of a single study. Its broad breadth demonstrates that the issue predates and surpasses any one tool, and it aggregates numerous primary investigations.</w:t>
      </w:r>
    </w:p>
    <w:p w14:paraId="0CA92EBA" w14:textId="722ABC35" w:rsidR="001C4CAE" w:rsidRDefault="0057522A" w:rsidP="001C4CAE">
      <w:pPr>
        <w:rPr>
          <w:rFonts w:ascii="Arial" w:hAnsi="Arial" w:cs="Arial"/>
        </w:rPr>
      </w:pPr>
      <w:r>
        <w:rPr>
          <w:rFonts w:ascii="Arial" w:hAnsi="Arial" w:cs="Arial"/>
        </w:rPr>
        <w:t xml:space="preserve">[2] </w:t>
      </w:r>
      <w:r w:rsidR="001C4CAE" w:rsidRPr="001C4CAE">
        <w:rPr>
          <w:rFonts w:ascii="Arial" w:hAnsi="Arial" w:cs="Arial"/>
        </w:rPr>
        <w:t xml:space="preserve">Trust in AI, HKUST Library. backs up the assertion that while current AI research tools (Elicit, Scite, Consensus, Scopus AI) are helpful, they are not consistently correct. An impartial library evaluation created to guide students was deemed more reliable and covers all four products in one comparable source, as opposed to each vendor's own documentation, which has a clear motivation to inflate capacity. </w:t>
      </w:r>
      <w:r w:rsidR="001C4CAE" w:rsidRPr="001C4CAE">
        <w:rPr>
          <w:rFonts w:ascii="Arial" w:hAnsi="Arial" w:cs="Arial"/>
        </w:rPr>
        <w:br/>
        <w:t>[3] Do LLMs Hallucinate Citations Due to Deployment Constraints? believes that citation fabrication should be considered a first-order design risk. An empirical benchmark was selected over an opinion piece because a measurable failure rate (up to 95%) accomplishes more argumentative work here than a qualitative remark that models "sometimes" hallucinate.</w:t>
      </w:r>
    </w:p>
    <w:p w14:paraId="6BDB4072" w14:textId="37DCBA99" w:rsidR="00F317FC" w:rsidRDefault="00F317FC" w:rsidP="00F317FC">
      <w:pPr>
        <w:rPr>
          <w:rFonts w:ascii="Arial" w:hAnsi="Arial" w:cs="Arial"/>
        </w:rPr>
      </w:pPr>
      <w:r w:rsidRPr="00F317FC">
        <w:rPr>
          <w:rFonts w:ascii="Arial" w:hAnsi="Arial" w:cs="Arial"/>
        </w:rPr>
        <w:t xml:space="preserve">[4] Retrieval-Augmented Generation, Lewis et al. supports RAG's selection as the primary hallucination mitigation. Since this is the original, foundational study for the technique, its claimed behaviour and restrictions may be verified rather than relying on a simplified restatement because it is cited directly rather than through a later blog post explanation. </w:t>
      </w:r>
      <w:r w:rsidRPr="00F317FC">
        <w:rPr>
          <w:rFonts w:ascii="Arial" w:hAnsi="Arial" w:cs="Arial"/>
        </w:rPr>
        <w:br/>
        <w:t xml:space="preserve">[5] </w:t>
      </w:r>
      <w:proofErr w:type="spellStart"/>
      <w:r w:rsidRPr="00F317FC">
        <w:rPr>
          <w:rFonts w:ascii="Arial" w:hAnsi="Arial" w:cs="Arial"/>
        </w:rPr>
        <w:t>ReAct</w:t>
      </w:r>
      <w:proofErr w:type="spellEnd"/>
      <w:r w:rsidRPr="00F317FC">
        <w:rPr>
          <w:rFonts w:ascii="Arial" w:hAnsi="Arial" w:cs="Arial"/>
        </w:rPr>
        <w:t xml:space="preserve">, Yao et al. supports the search-then-inspect-then-refine design of the agent </w:t>
      </w:r>
      <w:r w:rsidRPr="00F317FC">
        <w:rPr>
          <w:rFonts w:ascii="Arial" w:hAnsi="Arial" w:cs="Arial"/>
        </w:rPr>
        <w:lastRenderedPageBreak/>
        <w:t>(Objectives 2-3). Out of several potential tool-use designs, it was chosen as the agentic framework because, as opposed to being referred to as "an agent framework," it immediately maps onto that behaviour.</w:t>
      </w:r>
    </w:p>
    <w:p w14:paraId="465D2597" w14:textId="77777777" w:rsidR="00467158" w:rsidRPr="00467158" w:rsidRDefault="00467158" w:rsidP="00467158">
      <w:pPr>
        <w:rPr>
          <w:rFonts w:ascii="Arial" w:hAnsi="Arial" w:cs="Arial"/>
        </w:rPr>
      </w:pPr>
      <w:r w:rsidRPr="00467158">
        <w:rPr>
          <w:rFonts w:ascii="Arial" w:hAnsi="Arial" w:cs="Arial"/>
        </w:rPr>
        <w:t xml:space="preserve">[6] Reducing Delusions in Zero-Shot Scientific Synopsis. supports the idea that retrieval grounding, particularly in the summarisation of scientific papers, minimises unsubstantiated claims. It was given priority for domain relevance over a larger, more cited, but less directly comparable RAG-evaluation work since it was the only source that used this technique to that domain rather than generic text. </w:t>
      </w:r>
      <w:r w:rsidRPr="00467158">
        <w:rPr>
          <w:rFonts w:ascii="Arial" w:hAnsi="Arial" w:cs="Arial"/>
        </w:rPr>
        <w:br/>
        <w:t xml:space="preserve">[7] Google, </w:t>
      </w:r>
      <w:proofErr w:type="spellStart"/>
      <w:r w:rsidRPr="00467158">
        <w:rPr>
          <w:rFonts w:ascii="Arial" w:hAnsi="Arial" w:cs="Arial"/>
        </w:rPr>
        <w:t>SerpApi</w:t>
      </w:r>
      <w:proofErr w:type="spellEnd"/>
      <w:r w:rsidRPr="00467158">
        <w:rPr>
          <w:rFonts w:ascii="Arial" w:hAnsi="Arial" w:cs="Arial"/>
        </w:rPr>
        <w:t xml:space="preserve"> Lawsuit. believes that </w:t>
      </w:r>
      <w:proofErr w:type="spellStart"/>
      <w:r w:rsidRPr="00467158">
        <w:rPr>
          <w:rFonts w:ascii="Arial" w:hAnsi="Arial" w:cs="Arial"/>
        </w:rPr>
        <w:t>SerpApi</w:t>
      </w:r>
      <w:proofErr w:type="spellEnd"/>
      <w:r w:rsidRPr="00467158">
        <w:rPr>
          <w:rFonts w:ascii="Arial" w:hAnsi="Arial" w:cs="Arial"/>
        </w:rPr>
        <w:t xml:space="preserve"> should be treated as a live legal risk (Section 2) as opposed to a settled grey area. Since Google's official corporate statement is the key source and is unlikely to be changed as the case progresses, it was chosen over a news piece on the same matter.</w:t>
      </w:r>
    </w:p>
    <w:p w14:paraId="58FB685A" w14:textId="77777777" w:rsidR="00767C8B" w:rsidRPr="00767C8B" w:rsidRDefault="00767C8B" w:rsidP="00767C8B">
      <w:pPr>
        <w:rPr>
          <w:rFonts w:ascii="Arial" w:hAnsi="Arial" w:cs="Arial"/>
        </w:rPr>
      </w:pPr>
      <w:r w:rsidRPr="00767C8B">
        <w:rPr>
          <w:rFonts w:ascii="Arial" w:hAnsi="Arial" w:cs="Arial"/>
        </w:rPr>
        <w:t xml:space="preserve">[8] </w:t>
      </w:r>
      <w:proofErr w:type="spellStart"/>
      <w:r w:rsidRPr="00767C8B">
        <w:rPr>
          <w:rFonts w:ascii="Arial" w:hAnsi="Arial" w:cs="Arial"/>
        </w:rPr>
        <w:t>OpenAlex</w:t>
      </w:r>
      <w:proofErr w:type="spellEnd"/>
      <w:r w:rsidRPr="00767C8B">
        <w:rPr>
          <w:rFonts w:ascii="Arial" w:hAnsi="Arial" w:cs="Arial"/>
        </w:rPr>
        <w:t xml:space="preserve">, </w:t>
      </w:r>
      <w:proofErr w:type="spellStart"/>
      <w:r w:rsidRPr="00767C8B">
        <w:rPr>
          <w:rFonts w:ascii="Arial" w:hAnsi="Arial" w:cs="Arial"/>
        </w:rPr>
        <w:t>IntuitionLabs</w:t>
      </w:r>
      <w:proofErr w:type="spellEnd"/>
      <w:r w:rsidRPr="00767C8B">
        <w:rPr>
          <w:rFonts w:ascii="Arial" w:hAnsi="Arial" w:cs="Arial"/>
        </w:rPr>
        <w:t xml:space="preserve">, Semantic Scholar, and PubMed. supports the mitigation strategy of a compliant, interchangeable backup data source. chosen because, rather than merely stating that alternatives exist, it provides the amount of detail required to make the mitigation credible by outlining the realistic coverage/stability trade-off of that option. </w:t>
      </w:r>
      <w:r w:rsidRPr="00767C8B">
        <w:rPr>
          <w:rFonts w:ascii="Arial" w:hAnsi="Arial" w:cs="Arial"/>
        </w:rPr>
        <w:br/>
        <w:t>[9] AI Chatbots in Education: A Comprehensive Review of the Literature. encourages presenting the prototype as a long-term "companion" as opposed to a one-time search tool. Once more, a systematic review was chosen over a single case study because the claim requires a source that covers the area rather than just one instance.</w:t>
      </w:r>
    </w:p>
    <w:p w14:paraId="0A808E55" w14:textId="77777777" w:rsidR="00DE0650" w:rsidRPr="00DE0650" w:rsidRDefault="00DE0650" w:rsidP="00DE0650">
      <w:pPr>
        <w:rPr>
          <w:rFonts w:ascii="Arial" w:hAnsi="Arial" w:cs="Arial"/>
        </w:rPr>
      </w:pPr>
      <w:r w:rsidRPr="00DE0650">
        <w:rPr>
          <w:rFonts w:ascii="Arial" w:hAnsi="Arial" w:cs="Arial"/>
        </w:rPr>
        <w:t xml:space="preserve">[10] Data protection in schools, generative AI, and the UK government. supports the idea that generative AI use in UK institutions should be subject to the same legal grounds and transparency requirements as any other processing of personal data. Because UK GDPR guidance for education is a collection of overlapping guidelines rather than a single authorised document, it is used in conjunction with [14], a national and an institutional source rather than one. </w:t>
      </w:r>
      <w:r w:rsidRPr="00DE0650">
        <w:rPr>
          <w:rFonts w:ascii="Arial" w:hAnsi="Arial" w:cs="Arial"/>
        </w:rPr>
        <w:br/>
        <w:t>[11] Design Science Research Methodology, Peffers et al. argues in favour of DSRM over a purely empirical or Agile-only design (Section 2). Because its worked examples are presented at a size that a single-student project may reasonably follow in a single term, it was selected as the original and most frequently cited formulation over derivative articles.</w:t>
      </w:r>
    </w:p>
    <w:p w14:paraId="3EA6A755" w14:textId="77777777" w:rsidR="00E14A81" w:rsidRPr="00E14A81" w:rsidRDefault="00E14A81" w:rsidP="00E14A81">
      <w:pPr>
        <w:rPr>
          <w:rFonts w:ascii="Arial" w:hAnsi="Arial" w:cs="Arial"/>
        </w:rPr>
      </w:pPr>
      <w:r w:rsidRPr="00E14A81">
        <w:rPr>
          <w:rFonts w:ascii="Arial" w:hAnsi="Arial" w:cs="Arial"/>
        </w:rPr>
        <w:t xml:space="preserve">[12] Higher Education Subject-Specific Chatbot. supports the prototype's specialised scope to literature finding as opposed to using it as a general-purpose aide. selected because it provides quantifiable results for academic success rather than merely user satisfaction survey data, which provides more solid support for that design decision. </w:t>
      </w:r>
      <w:r w:rsidRPr="00E14A81">
        <w:rPr>
          <w:rFonts w:ascii="Arial" w:hAnsi="Arial" w:cs="Arial"/>
        </w:rPr>
        <w:br/>
        <w:t>[13] AI Chatbot Integration for Academic Assistance (SEM research). encourages prioritising retrieval accuracy and summary integrity over conversational smoothness (Objective 4). It was chosen because, in contrast to [9]</w:t>
      </w:r>
      <w:proofErr w:type="gramStart"/>
      <w:r w:rsidRPr="00E14A81">
        <w:rPr>
          <w:rFonts w:ascii="Arial" w:hAnsi="Arial" w:cs="Arial"/>
        </w:rPr>
        <w:t>/[</w:t>
      </w:r>
      <w:proofErr w:type="gramEnd"/>
      <w:r w:rsidRPr="00E14A81">
        <w:rPr>
          <w:rFonts w:ascii="Arial" w:hAnsi="Arial" w:cs="Arial"/>
        </w:rPr>
        <w:t xml:space="preserve">12], it employs a different </w:t>
      </w:r>
      <w:r w:rsidRPr="00E14A81">
        <w:rPr>
          <w:rFonts w:ascii="Arial" w:hAnsi="Arial" w:cs="Arial"/>
        </w:rPr>
        <w:lastRenderedPageBreak/>
        <w:t xml:space="preserve">approach and asks a more important question—what truly motivates sustained use—instead of relying solely on supporting data. </w:t>
      </w:r>
      <w:r w:rsidRPr="00E14A81">
        <w:rPr>
          <w:rFonts w:ascii="Arial" w:hAnsi="Arial" w:cs="Arial"/>
        </w:rPr>
        <w:br/>
        <w:t>[14] Generative AI, University of Edinburgh. supports the same institutional, as opposed to national, data-protection claim as [10]; refer to the justification for [10] above.</w:t>
      </w:r>
    </w:p>
    <w:p w14:paraId="38B02AA9" w14:textId="77777777" w:rsidR="007B3C56" w:rsidRPr="007B3C56" w:rsidRDefault="007B3C56" w:rsidP="007B3C56">
      <w:pPr>
        <w:rPr>
          <w:rFonts w:ascii="Arial" w:hAnsi="Arial" w:cs="Arial"/>
        </w:rPr>
      </w:pPr>
      <w:r w:rsidRPr="007B3C56">
        <w:rPr>
          <w:rFonts w:ascii="Arial" w:hAnsi="Arial" w:cs="Arial"/>
        </w:rPr>
        <w:t>[15] A conceptual overview of hallucinations in scholarly LLMs. encourages extrapolating the hallucination-rate result from [3] beyond a particular baseline. A second, conceptual source was required before characterising the issue as structural because one study's high rate could be an artefact of that study's own models or prompts.</w:t>
      </w:r>
    </w:p>
    <w:p w14:paraId="5F3D8AC8" w14:textId="77777777" w:rsidR="00F317FC" w:rsidRDefault="00F317FC" w:rsidP="00F317FC">
      <w:pPr>
        <w:rPr>
          <w:rFonts w:ascii="Arial" w:hAnsi="Arial" w:cs="Arial"/>
        </w:rPr>
      </w:pPr>
    </w:p>
    <w:p w14:paraId="498654C0" w14:textId="77777777" w:rsidR="00F317FC" w:rsidRPr="00F317FC" w:rsidRDefault="00F317FC" w:rsidP="00F317FC">
      <w:pPr>
        <w:rPr>
          <w:rFonts w:ascii="Arial" w:hAnsi="Arial" w:cs="Arial"/>
        </w:rPr>
      </w:pPr>
    </w:p>
    <w:p w14:paraId="0246BE57" w14:textId="77777777" w:rsidR="0057522A" w:rsidRPr="001C4CAE" w:rsidRDefault="0057522A" w:rsidP="001C4CAE">
      <w:pPr>
        <w:rPr>
          <w:rFonts w:ascii="Arial" w:hAnsi="Arial" w:cs="Arial"/>
        </w:rPr>
      </w:pPr>
    </w:p>
    <w:p w14:paraId="2A2562BB" w14:textId="77777777" w:rsidR="00832EA5" w:rsidRPr="007C7704" w:rsidRDefault="00832EA5" w:rsidP="007C7704">
      <w:pPr>
        <w:rPr>
          <w:rFonts w:ascii="Arial" w:hAnsi="Arial" w:cs="Arial"/>
        </w:rPr>
      </w:pPr>
    </w:p>
    <w:p w14:paraId="64D2BDA2" w14:textId="77777777" w:rsidR="00A41C75" w:rsidRPr="00A41C75" w:rsidRDefault="00A41C75" w:rsidP="00A41C75">
      <w:pPr>
        <w:rPr>
          <w:rFonts w:ascii="Arial" w:hAnsi="Arial" w:cs="Arial"/>
        </w:rPr>
      </w:pPr>
    </w:p>
    <w:p w14:paraId="3B01B350" w14:textId="77777777" w:rsidR="0089715B" w:rsidRPr="0089715B" w:rsidRDefault="0089715B" w:rsidP="0089715B"/>
    <w:p w14:paraId="6B6EC60B" w14:textId="77777777" w:rsidR="000A1D11" w:rsidRPr="000A1D11" w:rsidRDefault="000A1D11" w:rsidP="000A1D11">
      <w:pPr>
        <w:rPr>
          <w:rFonts w:ascii="Arial" w:hAnsi="Arial" w:cs="Arial"/>
        </w:rPr>
      </w:pPr>
    </w:p>
    <w:p w14:paraId="7BDE57BA" w14:textId="77777777" w:rsidR="000A1D11" w:rsidRPr="000A1D11" w:rsidRDefault="000A1D11" w:rsidP="000A1D11"/>
    <w:p w14:paraId="283B37AD" w14:textId="77777777" w:rsidR="000A1D11" w:rsidRPr="000A1D11" w:rsidRDefault="000A1D11" w:rsidP="000A1D11">
      <w:pPr>
        <w:rPr>
          <w:rFonts w:ascii="Arial" w:hAnsi="Arial" w:cs="Arial"/>
        </w:rPr>
      </w:pPr>
    </w:p>
    <w:p w14:paraId="5181E441" w14:textId="77777777" w:rsidR="000A1D11" w:rsidRPr="000A1D11" w:rsidRDefault="000A1D11" w:rsidP="000A1D11">
      <w:pPr>
        <w:rPr>
          <w:rFonts w:ascii="Arial" w:hAnsi="Arial" w:cs="Arial"/>
        </w:rPr>
      </w:pPr>
    </w:p>
    <w:p w14:paraId="5C443A49" w14:textId="77777777" w:rsidR="000A1D11" w:rsidRPr="000A1D11" w:rsidRDefault="000A1D11" w:rsidP="000A1D11">
      <w:pPr>
        <w:rPr>
          <w:rFonts w:ascii="Arial" w:hAnsi="Arial" w:cs="Arial"/>
        </w:rPr>
      </w:pPr>
    </w:p>
    <w:p w14:paraId="589C120F" w14:textId="6DE33CCB" w:rsidR="00A009AF" w:rsidRPr="00A009AF" w:rsidRDefault="00A009AF" w:rsidP="00A009AF">
      <w:pPr>
        <w:rPr>
          <w:rFonts w:ascii="Arial" w:hAnsi="Arial" w:cs="Arial"/>
        </w:rPr>
      </w:pPr>
    </w:p>
    <w:p w14:paraId="2C1F871F" w14:textId="77777777" w:rsidR="00A009AF" w:rsidRPr="00A009AF" w:rsidRDefault="00A009AF" w:rsidP="00A009AF"/>
    <w:sectPr w:rsidR="00A009AF" w:rsidRPr="00A009AF" w:rsidSect="003F423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9AF"/>
    <w:rsid w:val="000A1D11"/>
    <w:rsid w:val="00146F41"/>
    <w:rsid w:val="001C4CAE"/>
    <w:rsid w:val="00230A3C"/>
    <w:rsid w:val="003147A8"/>
    <w:rsid w:val="003834D1"/>
    <w:rsid w:val="003F4237"/>
    <w:rsid w:val="00417D9C"/>
    <w:rsid w:val="00467158"/>
    <w:rsid w:val="00481848"/>
    <w:rsid w:val="0057522A"/>
    <w:rsid w:val="005760EE"/>
    <w:rsid w:val="00767C8B"/>
    <w:rsid w:val="007B3C56"/>
    <w:rsid w:val="007C7704"/>
    <w:rsid w:val="0083236B"/>
    <w:rsid w:val="00832EA5"/>
    <w:rsid w:val="008449E3"/>
    <w:rsid w:val="0089715B"/>
    <w:rsid w:val="00937FEE"/>
    <w:rsid w:val="00A009AF"/>
    <w:rsid w:val="00A41C75"/>
    <w:rsid w:val="00A66DED"/>
    <w:rsid w:val="00C549FC"/>
    <w:rsid w:val="00DE0650"/>
    <w:rsid w:val="00E14A81"/>
    <w:rsid w:val="00F137DC"/>
    <w:rsid w:val="00F317FC"/>
    <w:rsid w:val="00F62F1A"/>
    <w:rsid w:val="00F77971"/>
    <w:rsid w:val="00F86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A6D50"/>
  <w15:chartTrackingRefBased/>
  <w15:docId w15:val="{B92750E1-4974-4867-8267-089CA2525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09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009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009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09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09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09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09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09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09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09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009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009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09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09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09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09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09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09AF"/>
    <w:rPr>
      <w:rFonts w:eastAsiaTheme="majorEastAsia" w:cstheme="majorBidi"/>
      <w:color w:val="272727" w:themeColor="text1" w:themeTint="D8"/>
    </w:rPr>
  </w:style>
  <w:style w:type="paragraph" w:styleId="Title">
    <w:name w:val="Title"/>
    <w:basedOn w:val="Normal"/>
    <w:next w:val="Normal"/>
    <w:link w:val="TitleChar"/>
    <w:uiPriority w:val="10"/>
    <w:qFormat/>
    <w:rsid w:val="00A009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09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09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09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09AF"/>
    <w:pPr>
      <w:spacing w:before="160"/>
      <w:jc w:val="center"/>
    </w:pPr>
    <w:rPr>
      <w:i/>
      <w:iCs/>
      <w:color w:val="404040" w:themeColor="text1" w:themeTint="BF"/>
    </w:rPr>
  </w:style>
  <w:style w:type="character" w:customStyle="1" w:styleId="QuoteChar">
    <w:name w:val="Quote Char"/>
    <w:basedOn w:val="DefaultParagraphFont"/>
    <w:link w:val="Quote"/>
    <w:uiPriority w:val="29"/>
    <w:rsid w:val="00A009AF"/>
    <w:rPr>
      <w:i/>
      <w:iCs/>
      <w:color w:val="404040" w:themeColor="text1" w:themeTint="BF"/>
    </w:rPr>
  </w:style>
  <w:style w:type="paragraph" w:styleId="ListParagraph">
    <w:name w:val="List Paragraph"/>
    <w:basedOn w:val="Normal"/>
    <w:uiPriority w:val="34"/>
    <w:qFormat/>
    <w:rsid w:val="00A009AF"/>
    <w:pPr>
      <w:ind w:left="720"/>
      <w:contextualSpacing/>
    </w:pPr>
  </w:style>
  <w:style w:type="character" w:styleId="IntenseEmphasis">
    <w:name w:val="Intense Emphasis"/>
    <w:basedOn w:val="DefaultParagraphFont"/>
    <w:uiPriority w:val="21"/>
    <w:qFormat/>
    <w:rsid w:val="00A009AF"/>
    <w:rPr>
      <w:i/>
      <w:iCs/>
      <w:color w:val="0F4761" w:themeColor="accent1" w:themeShade="BF"/>
    </w:rPr>
  </w:style>
  <w:style w:type="paragraph" w:styleId="IntenseQuote">
    <w:name w:val="Intense Quote"/>
    <w:basedOn w:val="Normal"/>
    <w:next w:val="Normal"/>
    <w:link w:val="IntenseQuoteChar"/>
    <w:uiPriority w:val="30"/>
    <w:qFormat/>
    <w:rsid w:val="00A009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09AF"/>
    <w:rPr>
      <w:i/>
      <w:iCs/>
      <w:color w:val="0F4761" w:themeColor="accent1" w:themeShade="BF"/>
    </w:rPr>
  </w:style>
  <w:style w:type="character" w:styleId="IntenseReference">
    <w:name w:val="Intense Reference"/>
    <w:basedOn w:val="DefaultParagraphFont"/>
    <w:uiPriority w:val="32"/>
    <w:qFormat/>
    <w:rsid w:val="00A009AF"/>
    <w:rPr>
      <w:b/>
      <w:bCs/>
      <w:smallCaps/>
      <w:color w:val="0F4761" w:themeColor="accent1" w:themeShade="BF"/>
      <w:spacing w:val="5"/>
    </w:rPr>
  </w:style>
  <w:style w:type="table" w:styleId="TableGrid">
    <w:name w:val="Table Grid"/>
    <w:basedOn w:val="TableNormal"/>
    <w:uiPriority w:val="59"/>
    <w:rsid w:val="008971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F423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F4237"/>
    <w:pPr>
      <w:spacing w:after="100"/>
    </w:pPr>
  </w:style>
  <w:style w:type="paragraph" w:styleId="TOC2">
    <w:name w:val="toc 2"/>
    <w:basedOn w:val="Normal"/>
    <w:next w:val="Normal"/>
    <w:autoRedefine/>
    <w:uiPriority w:val="39"/>
    <w:unhideWhenUsed/>
    <w:rsid w:val="003F4237"/>
    <w:pPr>
      <w:spacing w:after="100"/>
      <w:ind w:left="240"/>
    </w:pPr>
  </w:style>
  <w:style w:type="paragraph" w:styleId="TOC3">
    <w:name w:val="toc 3"/>
    <w:basedOn w:val="Normal"/>
    <w:next w:val="Normal"/>
    <w:autoRedefine/>
    <w:uiPriority w:val="39"/>
    <w:unhideWhenUsed/>
    <w:rsid w:val="003F4237"/>
    <w:pPr>
      <w:spacing w:after="100"/>
      <w:ind w:left="480"/>
    </w:pPr>
  </w:style>
  <w:style w:type="character" w:styleId="Hyperlink">
    <w:name w:val="Hyperlink"/>
    <w:basedOn w:val="DefaultParagraphFont"/>
    <w:uiPriority w:val="99"/>
    <w:unhideWhenUsed/>
    <w:rsid w:val="003F4237"/>
    <w:rPr>
      <w:color w:val="467886" w:themeColor="hyperlink"/>
      <w:u w:val="single"/>
    </w:rPr>
  </w:style>
  <w:style w:type="paragraph" w:styleId="NoSpacing">
    <w:name w:val="No Spacing"/>
    <w:link w:val="NoSpacingChar"/>
    <w:uiPriority w:val="1"/>
    <w:qFormat/>
    <w:rsid w:val="003F423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F4237"/>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University of Saint Trinity David London Campus
Program:	BSc (Hons) Applied Computing
      Module:	Independent Project (ACCA6020)</Abstract>
  <CompanyAddress/>
  <CompanyPhone/>
  <CompanyFax/>
  <CompanyEmail>Student id: 2323954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9EB1DE-2C9B-4298-A1EA-79A8723317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3333</Words>
  <Characters>19000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Companion Chatbot
An AI Agent for Automated discovery, summarization, and
Local Archiving for Academic Literature</dc:title>
  <dc:subject>An AI Agent for Automated discovery, summarization, and Local Archiving for Academic Literature</dc:subject>
  <dc:creator>Alexandra Craciun</dc:creator>
  <cp:keywords/>
  <dc:description/>
  <cp:lastModifiedBy>Alexandra Craciun</cp:lastModifiedBy>
  <cp:revision>20</cp:revision>
  <dcterms:created xsi:type="dcterms:W3CDTF">2026-07-14T15:51:00Z</dcterms:created>
  <dcterms:modified xsi:type="dcterms:W3CDTF">2026-07-24T07:44:00Z</dcterms:modified>
</cp:coreProperties>
</file>