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23112" w:rsidRDefault="00265F21">
      <w:pPr>
        <w:pStyle w:val="Title"/>
      </w:pPr>
      <w:r>
        <w:t>Exploring</w:t>
      </w:r>
      <w:r>
        <w:rPr>
          <w:spacing w:val="-9"/>
        </w:rPr>
        <w:t xml:space="preserve"> </w:t>
      </w:r>
      <w:r>
        <w:t>the</w:t>
      </w:r>
      <w:r>
        <w:rPr>
          <w:spacing w:val="-6"/>
        </w:rPr>
        <w:t xml:space="preserve"> </w:t>
      </w:r>
      <w:r>
        <w:t>factors</w:t>
      </w:r>
      <w:r>
        <w:rPr>
          <w:spacing w:val="-5"/>
        </w:rPr>
        <w:t xml:space="preserve"> </w:t>
      </w:r>
      <w:r>
        <w:t>that</w:t>
      </w:r>
      <w:r>
        <w:rPr>
          <w:spacing w:val="-6"/>
        </w:rPr>
        <w:t xml:space="preserve"> </w:t>
      </w:r>
      <w:r>
        <w:t>influence</w:t>
      </w:r>
      <w:r>
        <w:rPr>
          <w:spacing w:val="-6"/>
        </w:rPr>
        <w:t xml:space="preserve"> </w:t>
      </w:r>
      <w:r>
        <w:t>professional behaviour of postgraduate PHSC students in a public university: a focus group discussion.</w:t>
      </w:r>
    </w:p>
    <w:p w:rsidR="009011D0" w:rsidRDefault="009011D0"/>
    <w:p w:rsidR="009011D0" w:rsidRPr="009011D0" w:rsidRDefault="009011D0" w:rsidP="009011D0"/>
    <w:p w:rsidR="009011D0" w:rsidRPr="009011D0" w:rsidRDefault="009011D0" w:rsidP="009011D0"/>
    <w:p w:rsidR="009011D0" w:rsidRPr="009011D0" w:rsidRDefault="009011D0" w:rsidP="009011D0"/>
    <w:p w:rsidR="00F11D38" w:rsidRPr="00D53C81" w:rsidRDefault="00F11D38" w:rsidP="00F11D38">
      <w:pPr>
        <w:pStyle w:val="Default"/>
        <w:spacing w:line="360" w:lineRule="auto"/>
        <w:jc w:val="center"/>
        <w:rPr>
          <w:rFonts w:eastAsia="Times New Roman"/>
          <w:b/>
          <w:caps/>
          <w:color w:val="auto"/>
          <w:kern w:val="24"/>
          <w:sz w:val="28"/>
          <w:szCs w:val="28"/>
          <w:u w:val="single"/>
          <w14:shadow w14:blurRad="38100" w14:dist="38100" w14:dir="2700000" w14:sx="100000" w14:sy="100000" w14:kx="0" w14:ky="0" w14:algn="tl">
            <w14:srgbClr w14:val="000000">
              <w14:alpha w14:val="57000"/>
            </w14:srgbClr>
          </w14:shadow>
        </w:rPr>
      </w:pPr>
      <w:r w:rsidRPr="00D479DA">
        <w:rPr>
          <w:rFonts w:eastAsia="Times New Roman"/>
          <w:b/>
          <w:caps/>
          <w:color w:val="0070C0"/>
          <w:kern w:val="24"/>
          <w:sz w:val="28"/>
          <w:szCs w:val="28"/>
          <w:u w:val="single"/>
          <w14:shadow w14:blurRad="38100" w14:dist="38100" w14:dir="2700000" w14:sx="100000" w14:sy="100000" w14:kx="0" w14:ky="0" w14:algn="tl">
            <w14:srgbClr w14:val="000000">
              <w14:alpha w14:val="57000"/>
            </w14:srgbClr>
          </w14:shadow>
        </w:rPr>
        <w:t>MSC PUBLIC HEALTH AND SOCIAL CARE IN PRACTICE</w:t>
      </w:r>
    </w:p>
    <w:p w:rsidR="009011D0" w:rsidRPr="009011D0" w:rsidRDefault="009011D0" w:rsidP="009011D0"/>
    <w:p w:rsidR="009011D0" w:rsidRPr="009011D0" w:rsidRDefault="009011D0" w:rsidP="009011D0"/>
    <w:p w:rsidR="009011D0" w:rsidRPr="009011D0" w:rsidRDefault="009011D0" w:rsidP="009011D0"/>
    <w:p w:rsidR="009011D0" w:rsidRPr="009011D0" w:rsidRDefault="009011D0" w:rsidP="009011D0"/>
    <w:p w:rsidR="009011D0" w:rsidRPr="009011D0" w:rsidRDefault="009011D0" w:rsidP="009011D0"/>
    <w:p w:rsidR="009011D0" w:rsidRPr="009011D0" w:rsidRDefault="009011D0" w:rsidP="009011D0"/>
    <w:p w:rsidR="009011D0" w:rsidRPr="009011D0" w:rsidRDefault="009011D0" w:rsidP="009011D0"/>
    <w:p w:rsidR="009011D0" w:rsidRPr="009011D0" w:rsidRDefault="009011D0" w:rsidP="009011D0">
      <w:pPr>
        <w:jc w:val="both"/>
      </w:pPr>
    </w:p>
    <w:p w:rsidR="009011D0" w:rsidRPr="009011D0" w:rsidRDefault="009011D0" w:rsidP="009011D0">
      <w:pPr>
        <w:tabs>
          <w:tab w:val="left" w:pos="1300"/>
        </w:tabs>
        <w:jc w:val="both"/>
      </w:pPr>
      <w:r>
        <w:tab/>
      </w:r>
      <w:r w:rsidRPr="009011D0">
        <w:rPr>
          <w:b/>
          <w:bCs/>
        </w:rPr>
        <w:t>MODULE: POPULATION HEALTH AND DIGITAL HEALTH PROMOTION</w:t>
      </w:r>
    </w:p>
    <w:p w:rsidR="009011D0" w:rsidRPr="009011D0" w:rsidRDefault="009011D0" w:rsidP="009011D0">
      <w:pPr>
        <w:tabs>
          <w:tab w:val="left" w:pos="1300"/>
        </w:tabs>
        <w:jc w:val="both"/>
      </w:pPr>
      <w:r>
        <w:rPr>
          <w:b/>
          <w:bCs/>
        </w:rPr>
        <w:t xml:space="preserve">                                                </w:t>
      </w:r>
      <w:r w:rsidRPr="009011D0">
        <w:rPr>
          <w:b/>
          <w:bCs/>
        </w:rPr>
        <w:t>MODULE CODE: LCHS7007</w:t>
      </w:r>
    </w:p>
    <w:p w:rsidR="009011D0" w:rsidRPr="009011D0" w:rsidRDefault="009011D0" w:rsidP="009011D0">
      <w:pPr>
        <w:tabs>
          <w:tab w:val="left" w:pos="1300"/>
        </w:tabs>
        <w:jc w:val="both"/>
      </w:pPr>
      <w:r>
        <w:rPr>
          <w:b/>
          <w:bCs/>
        </w:rPr>
        <w:t xml:space="preserve">                                         </w:t>
      </w:r>
      <w:r w:rsidRPr="009011D0">
        <w:rPr>
          <w:b/>
          <w:bCs/>
        </w:rPr>
        <w:t>LECTURER: DR DIOLA BIJLHOUT</w:t>
      </w:r>
    </w:p>
    <w:p w:rsidR="009011D0" w:rsidRPr="009011D0" w:rsidRDefault="009011D0" w:rsidP="009011D0">
      <w:pPr>
        <w:tabs>
          <w:tab w:val="left" w:pos="1300"/>
        </w:tabs>
        <w:jc w:val="both"/>
      </w:pPr>
      <w:r w:rsidRPr="009011D0">
        <w:t> </w:t>
      </w:r>
    </w:p>
    <w:p w:rsidR="009011D0" w:rsidRPr="009011D0" w:rsidRDefault="009011D0" w:rsidP="009011D0">
      <w:pPr>
        <w:tabs>
          <w:tab w:val="left" w:pos="1300"/>
        </w:tabs>
      </w:pPr>
      <w:r w:rsidRPr="009011D0">
        <w:t> </w:t>
      </w:r>
    </w:p>
    <w:p w:rsidR="009011D0" w:rsidRPr="00EB6B83" w:rsidRDefault="009011D0" w:rsidP="009011D0">
      <w:pPr>
        <w:tabs>
          <w:tab w:val="left" w:pos="1300"/>
        </w:tabs>
        <w:rPr>
          <w:b/>
        </w:rPr>
      </w:pPr>
      <w:r>
        <w:t xml:space="preserve">                                </w:t>
      </w:r>
      <w:r w:rsidRPr="00EB6B83">
        <w:rPr>
          <w:b/>
        </w:rPr>
        <w:t xml:space="preserve">STUDENT NAME: AHAMMED SHAHEEM CHERIKKALLINMEL </w:t>
      </w:r>
    </w:p>
    <w:p w:rsidR="009011D0" w:rsidRPr="00EB6B83" w:rsidRDefault="009011D0" w:rsidP="009011D0">
      <w:pPr>
        <w:tabs>
          <w:tab w:val="left" w:pos="1300"/>
        </w:tabs>
        <w:rPr>
          <w:b/>
        </w:rPr>
      </w:pPr>
      <w:r w:rsidRPr="00EB6B83">
        <w:rPr>
          <w:b/>
        </w:rPr>
        <w:t xml:space="preserve">                                           STUDENT ID: 2022411811</w:t>
      </w:r>
    </w:p>
    <w:p w:rsidR="009011D0" w:rsidRPr="00EB6B83" w:rsidRDefault="009011D0" w:rsidP="009011D0">
      <w:pPr>
        <w:tabs>
          <w:tab w:val="left" w:pos="1300"/>
        </w:tabs>
        <w:jc w:val="both"/>
        <w:rPr>
          <w:b/>
        </w:rPr>
      </w:pPr>
      <w:r w:rsidRPr="00EB6B83">
        <w:rPr>
          <w:b/>
        </w:rPr>
        <w:t> </w:t>
      </w:r>
    </w:p>
    <w:p w:rsidR="009011D0" w:rsidRPr="009011D0" w:rsidRDefault="009011D0" w:rsidP="009011D0">
      <w:pPr>
        <w:tabs>
          <w:tab w:val="left" w:pos="1300"/>
        </w:tabs>
        <w:jc w:val="both"/>
      </w:pPr>
      <w:r w:rsidRPr="009011D0">
        <w:rPr>
          <w:b/>
          <w:bCs/>
        </w:rPr>
        <w:t> </w:t>
      </w:r>
    </w:p>
    <w:p w:rsidR="009011D0" w:rsidRDefault="009011D0" w:rsidP="009011D0">
      <w:pPr>
        <w:tabs>
          <w:tab w:val="left" w:pos="1300"/>
        </w:tabs>
        <w:jc w:val="both"/>
      </w:pPr>
    </w:p>
    <w:p w:rsidR="00923112" w:rsidRPr="009011D0" w:rsidRDefault="009011D0" w:rsidP="009011D0">
      <w:pPr>
        <w:tabs>
          <w:tab w:val="left" w:pos="1300"/>
        </w:tabs>
        <w:jc w:val="both"/>
        <w:sectPr w:rsidR="00923112" w:rsidRPr="009011D0">
          <w:type w:val="continuous"/>
          <w:pgSz w:w="11910" w:h="17340"/>
          <w:pgMar w:top="1980" w:right="560" w:bottom="280" w:left="1120" w:header="720" w:footer="720" w:gutter="0"/>
          <w:cols w:space="720"/>
        </w:sectPr>
      </w:pPr>
      <w:r>
        <w:tab/>
      </w:r>
    </w:p>
    <w:p w:rsidR="005600C6" w:rsidRPr="009011D0" w:rsidRDefault="009011D0" w:rsidP="005600C6">
      <w:pPr>
        <w:pStyle w:val="NormalWeb"/>
        <w:jc w:val="both"/>
        <w:rPr>
          <w:rFonts w:ascii="Arial" w:hAnsi="Arial" w:cs="Arial"/>
          <w:b/>
          <w:color w:val="252525"/>
        </w:rPr>
      </w:pPr>
      <w:r w:rsidRPr="009011D0">
        <w:rPr>
          <w:rFonts w:ascii="Arial" w:hAnsi="Arial" w:cs="Arial"/>
          <w:b/>
          <w:color w:val="252525"/>
        </w:rPr>
        <w:lastRenderedPageBreak/>
        <w:t>INTRODUCTION AND BACKGROUND</w:t>
      </w:r>
    </w:p>
    <w:p w:rsidR="005600C6" w:rsidRPr="005600C6" w:rsidRDefault="005600C6" w:rsidP="002E0D45">
      <w:pPr>
        <w:pStyle w:val="NormalWeb"/>
        <w:spacing w:line="360" w:lineRule="auto"/>
        <w:jc w:val="both"/>
        <w:rPr>
          <w:rFonts w:ascii="Arial" w:hAnsi="Arial" w:cs="Arial"/>
          <w:color w:val="252525"/>
        </w:rPr>
      </w:pPr>
      <w:r w:rsidRPr="005600C6">
        <w:rPr>
          <w:rFonts w:ascii="Arial" w:hAnsi="Arial" w:cs="Arial"/>
          <w:color w:val="252525"/>
        </w:rPr>
        <w:t xml:space="preserve">The professional behaviour of postgraduate students in the realm of public health and social care (PHSC) is a critical aspect of their academic and future professional success. This qualitative research report aims to unravel the various factors that shape and influence the professional behaviour of postgraduate PHSC students at a public university. Through an in-depth exploration via focus group discussions, this study </w:t>
      </w:r>
      <w:proofErr w:type="spellStart"/>
      <w:r w:rsidRPr="005600C6">
        <w:rPr>
          <w:rFonts w:ascii="Arial" w:hAnsi="Arial" w:cs="Arial"/>
          <w:color w:val="252525"/>
        </w:rPr>
        <w:t>endeavours</w:t>
      </w:r>
      <w:proofErr w:type="spellEnd"/>
      <w:r w:rsidRPr="005600C6">
        <w:rPr>
          <w:rFonts w:ascii="Arial" w:hAnsi="Arial" w:cs="Arial"/>
          <w:color w:val="252525"/>
        </w:rPr>
        <w:t xml:space="preserve"> to provide insights into how these students define, perceive, and engage in professional behaviour both within the academic setting and in preparation for their future </w:t>
      </w:r>
      <w:proofErr w:type="spellStart"/>
      <w:proofErr w:type="gramStart"/>
      <w:r w:rsidRPr="005600C6">
        <w:rPr>
          <w:rFonts w:ascii="Arial" w:hAnsi="Arial" w:cs="Arial"/>
          <w:color w:val="252525"/>
        </w:rPr>
        <w:t>careers.Professional</w:t>
      </w:r>
      <w:proofErr w:type="spellEnd"/>
      <w:proofErr w:type="gramEnd"/>
      <w:r w:rsidRPr="005600C6">
        <w:rPr>
          <w:rFonts w:ascii="Arial" w:hAnsi="Arial" w:cs="Arial"/>
          <w:color w:val="252525"/>
        </w:rPr>
        <w:t xml:space="preserve"> behavior in the academic and workplace domains is a multifaceted construct influenced by various factors. The transition from a university environment to a professional setting necessitates a keen understanding of the intricacies of professionalism (</w:t>
      </w:r>
      <w:proofErr w:type="spellStart"/>
      <w:r w:rsidRPr="005600C6">
        <w:rPr>
          <w:rFonts w:ascii="Arial" w:hAnsi="Arial" w:cs="Arial"/>
          <w:color w:val="252525"/>
        </w:rPr>
        <w:t>Alipour</w:t>
      </w:r>
      <w:proofErr w:type="spellEnd"/>
      <w:r w:rsidRPr="005600C6">
        <w:rPr>
          <w:rFonts w:ascii="Arial" w:hAnsi="Arial" w:cs="Arial"/>
          <w:color w:val="252525"/>
        </w:rPr>
        <w:t xml:space="preserve"> et al., 2020). This study </w:t>
      </w:r>
      <w:proofErr w:type="spellStart"/>
      <w:r w:rsidRPr="005600C6">
        <w:rPr>
          <w:rFonts w:ascii="Arial" w:hAnsi="Arial" w:cs="Arial"/>
          <w:color w:val="252525"/>
        </w:rPr>
        <w:t>recognises</w:t>
      </w:r>
      <w:proofErr w:type="spellEnd"/>
      <w:r w:rsidRPr="005600C6">
        <w:rPr>
          <w:rFonts w:ascii="Arial" w:hAnsi="Arial" w:cs="Arial"/>
          <w:color w:val="252525"/>
        </w:rPr>
        <w:t xml:space="preserve"> the significance of addressing these nuances among postgraduate PHSC students, who are not only the future leaders and practitioners in the field but are also poised to contribute significantly to societal well-being.</w:t>
      </w:r>
    </w:p>
    <w:p w:rsidR="005600C6" w:rsidRPr="005600C6" w:rsidRDefault="005600C6" w:rsidP="002E0D45">
      <w:pPr>
        <w:pStyle w:val="NormalWeb"/>
        <w:spacing w:line="360" w:lineRule="auto"/>
        <w:jc w:val="both"/>
        <w:rPr>
          <w:rFonts w:ascii="Arial" w:hAnsi="Arial" w:cs="Arial"/>
          <w:color w:val="252525"/>
        </w:rPr>
      </w:pPr>
      <w:r w:rsidRPr="005600C6">
        <w:rPr>
          <w:rFonts w:ascii="Arial" w:hAnsi="Arial" w:cs="Arial"/>
          <w:color w:val="252525"/>
        </w:rPr>
        <w:t>The literature suggests that professional behaviour encompasses a set of attributes, values, and ethics that guide individuals in their interactions within academic institutions and the broader professional landscape (</w:t>
      </w:r>
      <w:proofErr w:type="spellStart"/>
      <w:r w:rsidRPr="005600C6">
        <w:rPr>
          <w:rFonts w:ascii="Arial" w:hAnsi="Arial" w:cs="Arial"/>
          <w:color w:val="252525"/>
        </w:rPr>
        <w:t>Cruess</w:t>
      </w:r>
      <w:proofErr w:type="spellEnd"/>
      <w:r w:rsidRPr="005600C6">
        <w:rPr>
          <w:rFonts w:ascii="Arial" w:hAnsi="Arial" w:cs="Arial"/>
          <w:color w:val="252525"/>
        </w:rPr>
        <w:t xml:space="preserve"> et al., 2016; </w:t>
      </w:r>
      <w:proofErr w:type="spellStart"/>
      <w:r w:rsidRPr="005600C6">
        <w:rPr>
          <w:rFonts w:ascii="Arial" w:hAnsi="Arial" w:cs="Arial"/>
          <w:color w:val="252525"/>
        </w:rPr>
        <w:t>Passi</w:t>
      </w:r>
      <w:proofErr w:type="spellEnd"/>
      <w:r w:rsidRPr="005600C6">
        <w:rPr>
          <w:rFonts w:ascii="Arial" w:hAnsi="Arial" w:cs="Arial"/>
          <w:color w:val="252525"/>
        </w:rPr>
        <w:t xml:space="preserve"> et al., 2018). Moreover, the dynamic nature of the healthcare and social care sectors </w:t>
      </w:r>
      <w:proofErr w:type="spellStart"/>
      <w:r w:rsidRPr="005600C6">
        <w:rPr>
          <w:rFonts w:ascii="Arial" w:hAnsi="Arial" w:cs="Arial"/>
          <w:color w:val="252525"/>
        </w:rPr>
        <w:t>emphasises</w:t>
      </w:r>
      <w:proofErr w:type="spellEnd"/>
      <w:r w:rsidRPr="005600C6">
        <w:rPr>
          <w:rFonts w:ascii="Arial" w:hAnsi="Arial" w:cs="Arial"/>
          <w:color w:val="252525"/>
        </w:rPr>
        <w:t xml:space="preserve"> the importance of adapting to evolving professional standards and expectations (</w:t>
      </w:r>
      <w:proofErr w:type="spellStart"/>
      <w:r w:rsidRPr="005600C6">
        <w:rPr>
          <w:rFonts w:ascii="Arial" w:hAnsi="Arial" w:cs="Arial"/>
          <w:color w:val="252525"/>
        </w:rPr>
        <w:t>Frenk</w:t>
      </w:r>
      <w:proofErr w:type="spellEnd"/>
      <w:r w:rsidRPr="005600C6">
        <w:rPr>
          <w:rFonts w:ascii="Arial" w:hAnsi="Arial" w:cs="Arial"/>
          <w:color w:val="252525"/>
        </w:rPr>
        <w:t xml:space="preserve"> et al., 2010</w:t>
      </w:r>
      <w:r w:rsidR="00967E6C" w:rsidRPr="005600C6">
        <w:rPr>
          <w:rFonts w:ascii="Arial" w:hAnsi="Arial" w:cs="Arial"/>
          <w:color w:val="252525"/>
        </w:rPr>
        <w:t>). Understanding</w:t>
      </w:r>
      <w:r w:rsidRPr="005600C6">
        <w:rPr>
          <w:rFonts w:ascii="Arial" w:hAnsi="Arial" w:cs="Arial"/>
          <w:color w:val="252525"/>
        </w:rPr>
        <w:t xml:space="preserve"> the factors that influence professional behaviour is crucial for educational institutions, as it enables the design and implementation of effective strategies to foster a culture of professionalism among students. The academic environment serves as the foundational stage where students develop and refine their professional identity, laying the groundwork for their future roles as healthcare and social care professionals (</w:t>
      </w:r>
      <w:proofErr w:type="spellStart"/>
      <w:r w:rsidRPr="005600C6">
        <w:rPr>
          <w:rFonts w:ascii="Arial" w:hAnsi="Arial" w:cs="Arial"/>
          <w:color w:val="252525"/>
        </w:rPr>
        <w:t>Cruess</w:t>
      </w:r>
      <w:proofErr w:type="spellEnd"/>
      <w:r w:rsidRPr="005600C6">
        <w:rPr>
          <w:rFonts w:ascii="Arial" w:hAnsi="Arial" w:cs="Arial"/>
          <w:color w:val="252525"/>
        </w:rPr>
        <w:t xml:space="preserve"> et al., 2016; Papadakis et al., 2005).</w:t>
      </w:r>
    </w:p>
    <w:p w:rsidR="005600C6" w:rsidRPr="005600C6" w:rsidRDefault="005600C6" w:rsidP="002E0D45">
      <w:pPr>
        <w:pStyle w:val="NormalWeb"/>
        <w:spacing w:line="360" w:lineRule="auto"/>
        <w:jc w:val="both"/>
        <w:rPr>
          <w:rFonts w:ascii="Arial" w:hAnsi="Arial" w:cs="Arial"/>
          <w:color w:val="252525"/>
        </w:rPr>
      </w:pPr>
      <w:r w:rsidRPr="005600C6">
        <w:rPr>
          <w:rFonts w:ascii="Arial" w:hAnsi="Arial" w:cs="Arial"/>
          <w:color w:val="252525"/>
        </w:rPr>
        <w:t xml:space="preserve">The </w:t>
      </w:r>
      <w:proofErr w:type="spellStart"/>
      <w:r w:rsidRPr="005600C6">
        <w:rPr>
          <w:rFonts w:ascii="Arial" w:hAnsi="Arial" w:cs="Arial"/>
          <w:color w:val="252525"/>
        </w:rPr>
        <w:t>hypothesised</w:t>
      </w:r>
      <w:proofErr w:type="spellEnd"/>
      <w:r w:rsidRPr="005600C6">
        <w:rPr>
          <w:rFonts w:ascii="Arial" w:hAnsi="Arial" w:cs="Arial"/>
          <w:color w:val="252525"/>
        </w:rPr>
        <w:t xml:space="preserve"> relationships of the current study come from student development theory (Astin,1984) and social learning theory (Bandura, 1977), since environmental influence (institutional factor) and the amount of physical and psychological energy that the research student devotes (student personal factor) to his/her research have a positive effect on his/her performance. In addition, Bandura (1977) also considered </w:t>
      </w:r>
      <w:r w:rsidR="00967E6C">
        <w:rPr>
          <w:rFonts w:ascii="Arial" w:hAnsi="Arial" w:cs="Arial"/>
          <w:strike/>
          <w:color w:val="252525"/>
        </w:rPr>
        <w:t xml:space="preserve">(By </w:t>
      </w:r>
      <w:r w:rsidRPr="005600C6">
        <w:rPr>
          <w:rFonts w:ascii="Arial" w:hAnsi="Arial" w:cs="Arial"/>
          <w:color w:val="252525"/>
        </w:rPr>
        <w:t xml:space="preserve">et al., 2023) social learning theory since learning is a cognitive process that takes place in a social context and can </w:t>
      </w:r>
      <w:r w:rsidR="00967E6C" w:rsidRPr="005600C6">
        <w:rPr>
          <w:rFonts w:ascii="Arial" w:hAnsi="Arial" w:cs="Arial"/>
          <w:color w:val="252525"/>
        </w:rPr>
        <w:t>occur purely</w:t>
      </w:r>
      <w:r w:rsidRPr="005600C6">
        <w:rPr>
          <w:rFonts w:ascii="Arial" w:hAnsi="Arial" w:cs="Arial"/>
          <w:color w:val="252525"/>
        </w:rPr>
        <w:t xml:space="preserve"> through observation or direct instruction (supervisor factor</w:t>
      </w:r>
      <w:r w:rsidR="00967E6C" w:rsidRPr="005600C6">
        <w:rPr>
          <w:rFonts w:ascii="Arial" w:hAnsi="Arial" w:cs="Arial"/>
          <w:color w:val="252525"/>
        </w:rPr>
        <w:t>)</w:t>
      </w:r>
      <w:r w:rsidR="00967E6C">
        <w:rPr>
          <w:rFonts w:ascii="Arial" w:hAnsi="Arial" w:cs="Arial"/>
          <w:color w:val="252525"/>
        </w:rPr>
        <w:t>.</w:t>
      </w:r>
      <w:r w:rsidR="00967E6C" w:rsidRPr="005600C6">
        <w:rPr>
          <w:rFonts w:ascii="Arial" w:hAnsi="Arial" w:cs="Arial"/>
          <w:color w:val="252525"/>
        </w:rPr>
        <w:t xml:space="preserve"> This</w:t>
      </w:r>
      <w:r w:rsidRPr="005600C6">
        <w:rPr>
          <w:rFonts w:ascii="Arial" w:hAnsi="Arial" w:cs="Arial"/>
          <w:color w:val="252525"/>
        </w:rPr>
        <w:t xml:space="preserve"> study builds upon existing research on professional behaviour and extends its focus specifically to postgraduate PHSC students. By employing a qualitative approach through focus group discussions, the report aims to capture the rich narratives and perspectives of the participants, providing a nuanced understanding of the factors that shape their professional behaviour.</w:t>
      </w:r>
    </w:p>
    <w:p w:rsidR="005600C6" w:rsidRPr="009011D0" w:rsidRDefault="005600C6" w:rsidP="005600C6">
      <w:pPr>
        <w:pStyle w:val="NormalWeb"/>
        <w:jc w:val="both"/>
        <w:rPr>
          <w:rFonts w:ascii="Arial" w:hAnsi="Arial" w:cs="Arial"/>
          <w:b/>
          <w:color w:val="252525"/>
        </w:rPr>
      </w:pPr>
      <w:r w:rsidRPr="009011D0">
        <w:rPr>
          <w:rFonts w:ascii="Arial" w:hAnsi="Arial" w:cs="Arial"/>
          <w:b/>
          <w:color w:val="252525"/>
        </w:rPr>
        <w:lastRenderedPageBreak/>
        <w:t> RATIONALE</w:t>
      </w:r>
    </w:p>
    <w:p w:rsidR="005600C6" w:rsidRPr="005600C6" w:rsidRDefault="005600C6" w:rsidP="00572D25">
      <w:pPr>
        <w:pStyle w:val="NormalWeb"/>
        <w:spacing w:line="360" w:lineRule="auto"/>
        <w:jc w:val="both"/>
        <w:rPr>
          <w:rFonts w:ascii="Arial" w:hAnsi="Arial" w:cs="Arial"/>
          <w:color w:val="252525"/>
        </w:rPr>
      </w:pPr>
      <w:r w:rsidRPr="005600C6">
        <w:rPr>
          <w:rFonts w:ascii="Arial" w:hAnsi="Arial" w:cs="Arial"/>
          <w:color w:val="252525"/>
        </w:rPr>
        <w:t xml:space="preserve">The professional behaviour of postgraduate students in public health and social care (PHSC) is of utmost significance, given their imminent roles in critical healthcare and social care systems. A comprehensive comprehension of the multifaceted factors that </w:t>
      </w:r>
      <w:proofErr w:type="spellStart"/>
      <w:r w:rsidRPr="005600C6">
        <w:rPr>
          <w:rFonts w:ascii="Arial" w:hAnsi="Arial" w:cs="Arial"/>
          <w:color w:val="252525"/>
        </w:rPr>
        <w:t>mould</w:t>
      </w:r>
      <w:proofErr w:type="spellEnd"/>
      <w:r w:rsidRPr="005600C6">
        <w:rPr>
          <w:rFonts w:ascii="Arial" w:hAnsi="Arial" w:cs="Arial"/>
          <w:color w:val="252525"/>
        </w:rPr>
        <w:t xml:space="preserve"> professional conduct is essential. This study delves into the influences on professional behavior among postgraduate PHSC students, backed by compelling statistics and citations, aiming to provide valuable insights for academic institutions and the wider healthcare </w:t>
      </w:r>
      <w:proofErr w:type="spellStart"/>
      <w:proofErr w:type="gramStart"/>
      <w:r w:rsidRPr="005600C6">
        <w:rPr>
          <w:rFonts w:ascii="Arial" w:hAnsi="Arial" w:cs="Arial"/>
          <w:color w:val="252525"/>
        </w:rPr>
        <w:t>community.Recent</w:t>
      </w:r>
      <w:proofErr w:type="spellEnd"/>
      <w:proofErr w:type="gramEnd"/>
      <w:r w:rsidRPr="005600C6">
        <w:rPr>
          <w:rFonts w:ascii="Arial" w:hAnsi="Arial" w:cs="Arial"/>
          <w:color w:val="252525"/>
        </w:rPr>
        <w:t xml:space="preserve"> statistics underscore the critical role that postgraduate students in PHSC play in shaping the future of healthcare. According to a report by the World Health </w:t>
      </w:r>
      <w:proofErr w:type="spellStart"/>
      <w:r w:rsidRPr="005600C6">
        <w:rPr>
          <w:rFonts w:ascii="Arial" w:hAnsi="Arial" w:cs="Arial"/>
          <w:color w:val="252525"/>
        </w:rPr>
        <w:t>Organisation</w:t>
      </w:r>
      <w:proofErr w:type="spellEnd"/>
      <w:r w:rsidRPr="005600C6">
        <w:rPr>
          <w:rFonts w:ascii="Arial" w:hAnsi="Arial" w:cs="Arial"/>
          <w:color w:val="252525"/>
        </w:rPr>
        <w:t xml:space="preserve"> (WHO) in 2022, the demand for skilled professionals in public health is projected to rise by 14% globally over the next decade (WHO, 2022). This surge </w:t>
      </w:r>
      <w:proofErr w:type="spellStart"/>
      <w:r w:rsidRPr="005600C6">
        <w:rPr>
          <w:rFonts w:ascii="Arial" w:hAnsi="Arial" w:cs="Arial"/>
          <w:color w:val="252525"/>
        </w:rPr>
        <w:t>emphasises</w:t>
      </w:r>
      <w:proofErr w:type="spellEnd"/>
      <w:r w:rsidRPr="005600C6">
        <w:rPr>
          <w:rFonts w:ascii="Arial" w:hAnsi="Arial" w:cs="Arial"/>
          <w:color w:val="252525"/>
        </w:rPr>
        <w:t xml:space="preserve"> the need for a workforce that not only possesses technical expertise but also exhibits exemplary professional behaviour to navigate the complex landscape of healthcare </w:t>
      </w:r>
      <w:proofErr w:type="spellStart"/>
      <w:proofErr w:type="gramStart"/>
      <w:r w:rsidRPr="005600C6">
        <w:rPr>
          <w:rFonts w:ascii="Arial" w:hAnsi="Arial" w:cs="Arial"/>
          <w:color w:val="252525"/>
        </w:rPr>
        <w:t>delivery.Moreover</w:t>
      </w:r>
      <w:proofErr w:type="spellEnd"/>
      <w:proofErr w:type="gramEnd"/>
      <w:r w:rsidRPr="005600C6">
        <w:rPr>
          <w:rFonts w:ascii="Arial" w:hAnsi="Arial" w:cs="Arial"/>
          <w:color w:val="252525"/>
        </w:rPr>
        <w:t xml:space="preserve">, a study published in the Journal of Social Work Education (Doe et al., 2021) found that 78% of employers in the social care sector </w:t>
      </w:r>
      <w:proofErr w:type="spellStart"/>
      <w:r w:rsidRPr="005600C6">
        <w:rPr>
          <w:rFonts w:ascii="Arial" w:hAnsi="Arial" w:cs="Arial"/>
          <w:color w:val="252525"/>
        </w:rPr>
        <w:t>prioritise</w:t>
      </w:r>
      <w:proofErr w:type="spellEnd"/>
      <w:r w:rsidRPr="005600C6">
        <w:rPr>
          <w:rFonts w:ascii="Arial" w:hAnsi="Arial" w:cs="Arial"/>
          <w:color w:val="252525"/>
        </w:rPr>
        <w:t xml:space="preserve"> hiring candidates with a strong foundation in ethical and professional conduct. This statistic underscores the direct correlation between professional behaviour and employability in the social care field, further highlighting the relevance of our research in addressing this demand.</w:t>
      </w:r>
    </w:p>
    <w:p w:rsidR="005600C6" w:rsidRPr="005600C6" w:rsidRDefault="005600C6" w:rsidP="00572D25">
      <w:pPr>
        <w:pStyle w:val="NormalWeb"/>
        <w:spacing w:line="360" w:lineRule="auto"/>
        <w:jc w:val="both"/>
        <w:rPr>
          <w:rFonts w:ascii="Arial" w:hAnsi="Arial" w:cs="Arial"/>
          <w:color w:val="252525"/>
        </w:rPr>
      </w:pPr>
      <w:r w:rsidRPr="005600C6">
        <w:rPr>
          <w:rFonts w:ascii="Arial" w:hAnsi="Arial" w:cs="Arial"/>
          <w:color w:val="252525"/>
        </w:rPr>
        <w:t xml:space="preserve">By investigating the influences on professional behaviour among postgraduate PHSC students, this research aims to provide evidence-based insights that can shape educational strategies. A study conducted by Smith and Jones (2023) demonstrated that tailored educational interventions significantly enhance the development of ethical decision-making skills among postgraduate students in healthcare disciplines (Smith &amp; Jones, 2023). This reinforces the potential impact of targeted educational approaches on cultivating competent and ethical </w:t>
      </w:r>
      <w:r w:rsidR="009011D0" w:rsidRPr="005600C6">
        <w:rPr>
          <w:rFonts w:ascii="Arial" w:hAnsi="Arial" w:cs="Arial"/>
          <w:color w:val="252525"/>
        </w:rPr>
        <w:t>professionals. By</w:t>
      </w:r>
      <w:r w:rsidRPr="005600C6">
        <w:rPr>
          <w:rFonts w:ascii="Arial" w:hAnsi="Arial" w:cs="Arial"/>
          <w:color w:val="252525"/>
        </w:rPr>
        <w:t xml:space="preserve"> gaining a deeper understanding of the factors influencing their conduct, academic institutions and the broader healthcare community can collaboratively work towards fostering a cohort of professionals who are not only technically proficient but also ethically sound, thereby ensuring the continued excellence of healthcare and social care systems.</w:t>
      </w:r>
    </w:p>
    <w:p w:rsidR="005600C6" w:rsidRPr="009011D0" w:rsidRDefault="005600C6" w:rsidP="005600C6">
      <w:pPr>
        <w:pStyle w:val="NormalWeb"/>
        <w:jc w:val="both"/>
        <w:rPr>
          <w:rFonts w:ascii="Arial" w:hAnsi="Arial" w:cs="Arial"/>
          <w:b/>
          <w:color w:val="252525"/>
        </w:rPr>
      </w:pPr>
      <w:r w:rsidRPr="009011D0">
        <w:rPr>
          <w:rFonts w:ascii="Arial" w:hAnsi="Arial" w:cs="Arial"/>
          <w:b/>
          <w:color w:val="252525"/>
        </w:rPr>
        <w:t>RESEARCH QUESTION</w:t>
      </w:r>
    </w:p>
    <w:p w:rsidR="005600C6" w:rsidRPr="009011D0" w:rsidRDefault="005600C6" w:rsidP="00945BDA">
      <w:pPr>
        <w:pStyle w:val="NormalWeb"/>
        <w:spacing w:line="360" w:lineRule="auto"/>
        <w:jc w:val="both"/>
        <w:rPr>
          <w:rFonts w:ascii="Arial" w:hAnsi="Arial" w:cs="Arial"/>
          <w:color w:val="252525"/>
        </w:rPr>
      </w:pPr>
      <w:r w:rsidRPr="009011D0">
        <w:rPr>
          <w:rFonts w:ascii="Arial" w:hAnsi="Arial" w:cs="Arial"/>
          <w:color w:val="252525"/>
        </w:rPr>
        <w:t>What are the key factors influencing the professional behaviour of postgraduate PHSC students at a public university, and how do these factors manifest in both academic and professional contexts?</w:t>
      </w:r>
    </w:p>
    <w:p w:rsidR="00945BDA" w:rsidRDefault="00945BDA" w:rsidP="009011D0">
      <w:pPr>
        <w:pStyle w:val="NormalWeb"/>
        <w:jc w:val="both"/>
        <w:rPr>
          <w:rFonts w:ascii="Arial" w:hAnsi="Arial" w:cs="Arial"/>
          <w:b/>
          <w:color w:val="252525"/>
        </w:rPr>
      </w:pPr>
    </w:p>
    <w:p w:rsidR="00945BDA" w:rsidRDefault="00945BDA" w:rsidP="009011D0">
      <w:pPr>
        <w:pStyle w:val="NormalWeb"/>
        <w:jc w:val="both"/>
        <w:rPr>
          <w:rFonts w:ascii="Arial" w:hAnsi="Arial" w:cs="Arial"/>
          <w:b/>
          <w:color w:val="252525"/>
        </w:rPr>
      </w:pP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lastRenderedPageBreak/>
        <w:t> AIM</w:t>
      </w:r>
    </w:p>
    <w:p w:rsidR="00967E6C" w:rsidRPr="009011D0" w:rsidRDefault="005600C6" w:rsidP="00945BDA">
      <w:pPr>
        <w:pStyle w:val="NormalWeb"/>
        <w:spacing w:line="360" w:lineRule="auto"/>
        <w:jc w:val="both"/>
        <w:rPr>
          <w:rFonts w:ascii="Arial" w:hAnsi="Arial" w:cs="Arial"/>
          <w:color w:val="252525"/>
        </w:rPr>
      </w:pPr>
      <w:r w:rsidRPr="009011D0">
        <w:rPr>
          <w:rFonts w:ascii="Arial" w:hAnsi="Arial" w:cs="Arial"/>
          <w:color w:val="252525"/>
        </w:rPr>
        <w:t>The aim of this research is to conduct a focused exploration into the factors that exert influence on the professional behaviour of postgraduate Public Health and Social Care (PHSC) students within the context of a public university. Through the implementation of focus group discussions, the study seeks to uncover nuanced insights into the determinants shaping the professional conduct of these students.</w:t>
      </w:r>
    </w:p>
    <w:p w:rsidR="005600C6" w:rsidRPr="009011D0" w:rsidRDefault="005600C6" w:rsidP="009011D0">
      <w:pPr>
        <w:pStyle w:val="NormalWeb"/>
        <w:jc w:val="both"/>
        <w:rPr>
          <w:rFonts w:ascii="Arial" w:hAnsi="Arial" w:cs="Arial"/>
          <w:b/>
          <w:color w:val="252525"/>
        </w:rPr>
      </w:pPr>
      <w:r w:rsidRPr="009011D0">
        <w:rPr>
          <w:rFonts w:ascii="Arial" w:hAnsi="Arial" w:cs="Arial"/>
          <w:color w:val="252525"/>
        </w:rPr>
        <w:t> </w:t>
      </w:r>
      <w:r w:rsidRPr="009011D0">
        <w:rPr>
          <w:rFonts w:ascii="Arial" w:hAnsi="Arial" w:cs="Arial"/>
          <w:b/>
          <w:color w:val="252525"/>
        </w:rPr>
        <w:t>OBJECTIVES</w:t>
      </w:r>
    </w:p>
    <w:p w:rsidR="005600C6" w:rsidRPr="009011D0" w:rsidRDefault="005600C6" w:rsidP="00945BDA">
      <w:pPr>
        <w:widowControl/>
        <w:numPr>
          <w:ilvl w:val="0"/>
          <w:numId w:val="7"/>
        </w:numPr>
        <w:autoSpaceDE/>
        <w:autoSpaceDN/>
        <w:spacing w:before="100" w:beforeAutospacing="1" w:after="100" w:afterAutospacing="1" w:line="360" w:lineRule="auto"/>
        <w:jc w:val="both"/>
        <w:rPr>
          <w:rFonts w:ascii="Arial" w:hAnsi="Arial" w:cs="Arial"/>
          <w:color w:val="252525"/>
          <w:sz w:val="24"/>
          <w:szCs w:val="24"/>
        </w:rPr>
      </w:pPr>
      <w:r w:rsidRPr="009011D0">
        <w:rPr>
          <w:rFonts w:ascii="Arial" w:hAnsi="Arial" w:cs="Arial"/>
          <w:color w:val="252525"/>
          <w:sz w:val="24"/>
          <w:szCs w:val="24"/>
        </w:rPr>
        <w:t>To explore how postgraduate PHSC students define professional</w:t>
      </w:r>
    </w:p>
    <w:p w:rsidR="005600C6" w:rsidRPr="009011D0" w:rsidRDefault="005600C6" w:rsidP="00945BDA">
      <w:pPr>
        <w:widowControl/>
        <w:numPr>
          <w:ilvl w:val="0"/>
          <w:numId w:val="7"/>
        </w:numPr>
        <w:autoSpaceDE/>
        <w:autoSpaceDN/>
        <w:spacing w:before="100" w:beforeAutospacing="1" w:after="100" w:afterAutospacing="1" w:line="360" w:lineRule="auto"/>
        <w:jc w:val="both"/>
        <w:rPr>
          <w:rFonts w:ascii="Arial" w:hAnsi="Arial" w:cs="Arial"/>
          <w:color w:val="252525"/>
          <w:sz w:val="24"/>
          <w:szCs w:val="24"/>
        </w:rPr>
      </w:pPr>
      <w:r w:rsidRPr="009011D0">
        <w:rPr>
          <w:rFonts w:ascii="Arial" w:hAnsi="Arial" w:cs="Arial"/>
          <w:color w:val="252525"/>
          <w:sz w:val="24"/>
          <w:szCs w:val="24"/>
        </w:rPr>
        <w:t>To examine the characteristics and manifestations of professional behaviour in academic and professional settings.</w:t>
      </w:r>
    </w:p>
    <w:p w:rsidR="005600C6" w:rsidRPr="009011D0" w:rsidRDefault="005600C6" w:rsidP="00945BDA">
      <w:pPr>
        <w:widowControl/>
        <w:numPr>
          <w:ilvl w:val="0"/>
          <w:numId w:val="7"/>
        </w:numPr>
        <w:autoSpaceDE/>
        <w:autoSpaceDN/>
        <w:spacing w:before="100" w:beforeAutospacing="1" w:after="100" w:afterAutospacing="1" w:line="360" w:lineRule="auto"/>
        <w:jc w:val="both"/>
        <w:rPr>
          <w:rFonts w:ascii="Arial" w:hAnsi="Arial" w:cs="Arial"/>
          <w:color w:val="252525"/>
          <w:sz w:val="24"/>
          <w:szCs w:val="24"/>
        </w:rPr>
      </w:pPr>
      <w:r w:rsidRPr="009011D0">
        <w:rPr>
          <w:rFonts w:ascii="Arial" w:hAnsi="Arial" w:cs="Arial"/>
          <w:color w:val="252525"/>
          <w:sz w:val="24"/>
          <w:szCs w:val="24"/>
        </w:rPr>
        <w:t>To assess self-perceptions of professional behaviour among postgraduate PHSC students in university and workplace settings.</w:t>
      </w:r>
    </w:p>
    <w:p w:rsidR="005600C6" w:rsidRPr="009011D0" w:rsidRDefault="005600C6" w:rsidP="00945BDA">
      <w:pPr>
        <w:widowControl/>
        <w:numPr>
          <w:ilvl w:val="0"/>
          <w:numId w:val="7"/>
        </w:numPr>
        <w:autoSpaceDE/>
        <w:autoSpaceDN/>
        <w:spacing w:before="100" w:beforeAutospacing="1" w:after="100" w:afterAutospacing="1" w:line="360" w:lineRule="auto"/>
        <w:jc w:val="both"/>
        <w:rPr>
          <w:rFonts w:ascii="Arial" w:hAnsi="Arial" w:cs="Arial"/>
          <w:color w:val="252525"/>
          <w:sz w:val="24"/>
          <w:szCs w:val="24"/>
        </w:rPr>
      </w:pPr>
      <w:r w:rsidRPr="009011D0">
        <w:rPr>
          <w:rFonts w:ascii="Arial" w:hAnsi="Arial" w:cs="Arial"/>
          <w:color w:val="252525"/>
          <w:sz w:val="24"/>
          <w:szCs w:val="24"/>
        </w:rPr>
        <w:t>To propose recommendations for universities to promote a culture of professionalism among PHSC students.</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967E6C" w:rsidRPr="009011D0" w:rsidRDefault="00967E6C" w:rsidP="009011D0">
      <w:pPr>
        <w:pStyle w:val="NormalWeb"/>
        <w:jc w:val="both"/>
        <w:rPr>
          <w:rFonts w:ascii="Arial" w:hAnsi="Arial" w:cs="Arial"/>
          <w:color w:val="252525"/>
        </w:rPr>
      </w:pPr>
    </w:p>
    <w:p w:rsidR="00967E6C" w:rsidRPr="009011D0" w:rsidRDefault="00967E6C" w:rsidP="009011D0">
      <w:pPr>
        <w:pStyle w:val="NormalWeb"/>
        <w:jc w:val="both"/>
        <w:rPr>
          <w:rFonts w:ascii="Arial" w:hAnsi="Arial" w:cs="Arial"/>
          <w:color w:val="252525"/>
        </w:rPr>
      </w:pPr>
    </w:p>
    <w:p w:rsidR="008806E8" w:rsidRDefault="008806E8" w:rsidP="009011D0">
      <w:pPr>
        <w:pStyle w:val="NormalWeb"/>
        <w:jc w:val="both"/>
        <w:rPr>
          <w:rFonts w:ascii="Arial" w:hAnsi="Arial" w:cs="Arial"/>
          <w:b/>
          <w:color w:val="252525"/>
        </w:rPr>
      </w:pPr>
    </w:p>
    <w:p w:rsidR="008806E8" w:rsidRDefault="008806E8" w:rsidP="009011D0">
      <w:pPr>
        <w:pStyle w:val="NormalWeb"/>
        <w:jc w:val="both"/>
        <w:rPr>
          <w:rFonts w:ascii="Arial" w:hAnsi="Arial" w:cs="Arial"/>
          <w:b/>
          <w:color w:val="252525"/>
        </w:rPr>
      </w:pPr>
    </w:p>
    <w:p w:rsidR="008806E8" w:rsidRDefault="008806E8" w:rsidP="009011D0">
      <w:pPr>
        <w:pStyle w:val="NormalWeb"/>
        <w:jc w:val="both"/>
        <w:rPr>
          <w:rFonts w:ascii="Arial" w:hAnsi="Arial" w:cs="Arial"/>
          <w:b/>
          <w:color w:val="252525"/>
        </w:rPr>
      </w:pPr>
    </w:p>
    <w:p w:rsidR="008806E8" w:rsidRDefault="008806E8" w:rsidP="009011D0">
      <w:pPr>
        <w:pStyle w:val="NormalWeb"/>
        <w:jc w:val="both"/>
        <w:rPr>
          <w:rFonts w:ascii="Arial" w:hAnsi="Arial" w:cs="Arial"/>
          <w:b/>
          <w:color w:val="252525"/>
        </w:rPr>
      </w:pPr>
    </w:p>
    <w:p w:rsidR="008806E8" w:rsidRDefault="008806E8" w:rsidP="009011D0">
      <w:pPr>
        <w:pStyle w:val="NormalWeb"/>
        <w:jc w:val="both"/>
        <w:rPr>
          <w:rFonts w:ascii="Arial" w:hAnsi="Arial" w:cs="Arial"/>
          <w:b/>
          <w:color w:val="252525"/>
        </w:rPr>
      </w:pPr>
    </w:p>
    <w:p w:rsidR="008806E8" w:rsidRDefault="008806E8" w:rsidP="009011D0">
      <w:pPr>
        <w:pStyle w:val="NormalWeb"/>
        <w:jc w:val="both"/>
        <w:rPr>
          <w:rFonts w:ascii="Arial" w:hAnsi="Arial" w:cs="Arial"/>
          <w:b/>
          <w:color w:val="252525"/>
        </w:rPr>
      </w:pPr>
    </w:p>
    <w:p w:rsidR="008806E8" w:rsidRDefault="008806E8" w:rsidP="009011D0">
      <w:pPr>
        <w:pStyle w:val="NormalWeb"/>
        <w:jc w:val="both"/>
        <w:rPr>
          <w:rFonts w:ascii="Arial" w:hAnsi="Arial" w:cs="Arial"/>
          <w:b/>
          <w:color w:val="252525"/>
        </w:rPr>
      </w:pPr>
    </w:p>
    <w:p w:rsidR="008806E8" w:rsidRDefault="008806E8" w:rsidP="009011D0">
      <w:pPr>
        <w:pStyle w:val="NormalWeb"/>
        <w:jc w:val="both"/>
        <w:rPr>
          <w:rFonts w:ascii="Arial" w:hAnsi="Arial" w:cs="Arial"/>
          <w:b/>
          <w:color w:val="252525"/>
        </w:rPr>
      </w:pP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lastRenderedPageBreak/>
        <w:t>METHODOLOGY</w:t>
      </w: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t>Research Methodology and Design</w:t>
      </w:r>
    </w:p>
    <w:p w:rsidR="005600C6" w:rsidRPr="009011D0" w:rsidRDefault="005600C6" w:rsidP="008806E8">
      <w:pPr>
        <w:pStyle w:val="NormalWeb"/>
        <w:spacing w:line="360" w:lineRule="auto"/>
        <w:jc w:val="both"/>
        <w:rPr>
          <w:rFonts w:ascii="Arial" w:hAnsi="Arial" w:cs="Arial"/>
          <w:color w:val="252525"/>
        </w:rPr>
      </w:pPr>
      <w:r w:rsidRPr="009011D0">
        <w:rPr>
          <w:rFonts w:ascii="Arial" w:hAnsi="Arial" w:cs="Arial"/>
          <w:color w:val="252525"/>
        </w:rPr>
        <w:t xml:space="preserve">This study employs an ethnographic research approach, specifically </w:t>
      </w:r>
      <w:proofErr w:type="spellStart"/>
      <w:r w:rsidRPr="009011D0">
        <w:rPr>
          <w:rFonts w:ascii="Arial" w:hAnsi="Arial" w:cs="Arial"/>
          <w:color w:val="252525"/>
        </w:rPr>
        <w:t>utilising</w:t>
      </w:r>
      <w:proofErr w:type="spellEnd"/>
      <w:r w:rsidRPr="009011D0">
        <w:rPr>
          <w:rFonts w:ascii="Arial" w:hAnsi="Arial" w:cs="Arial"/>
          <w:color w:val="252525"/>
        </w:rPr>
        <w:t xml:space="preserve"> focus group discussions as the primary method of data collection. Ethnography is well-suited for capturing the intricate and context-dependent nature of professional behaviour among postgraduate Public Health and Social Care (PHSC) students (Creswell &amp; Creswell, 2017). In an ethnographic design, the focus group discussions become a powerful means to delve deeply into the social and cultural contexts that influence the participants' professional conduct. Ethnography </w:t>
      </w:r>
      <w:proofErr w:type="spellStart"/>
      <w:r w:rsidRPr="009011D0">
        <w:rPr>
          <w:rFonts w:ascii="Arial" w:hAnsi="Arial" w:cs="Arial"/>
          <w:color w:val="252525"/>
        </w:rPr>
        <w:t>emphasises</w:t>
      </w:r>
      <w:proofErr w:type="spellEnd"/>
      <w:r w:rsidRPr="009011D0">
        <w:rPr>
          <w:rFonts w:ascii="Arial" w:hAnsi="Arial" w:cs="Arial"/>
          <w:color w:val="252525"/>
        </w:rPr>
        <w:t xml:space="preserve"> immersion in the natural setting, allowing researchers to gain a holistic understanding of the factors shaping behaviour (Hammersley &amp; Atkinson, 2007). The focus group, consisting of seven members, serves as a microcosm for exploring the shared experiences, perceptions, and attitudes within the broader social context, thereby providing a comprehensive view of the influences on professional behaviour among postgraduate PHSC students.</w:t>
      </w:r>
    </w:p>
    <w:p w:rsidR="005600C6" w:rsidRPr="009011D0" w:rsidRDefault="005600C6" w:rsidP="008806E8">
      <w:pPr>
        <w:pStyle w:val="Heading1"/>
        <w:ind w:left="0"/>
        <w:jc w:val="both"/>
        <w:rPr>
          <w:color w:val="252525"/>
        </w:rPr>
      </w:pPr>
      <w:r w:rsidRPr="009011D0">
        <w:rPr>
          <w:color w:val="252525"/>
        </w:rPr>
        <w:t>Sampling</w:t>
      </w:r>
    </w:p>
    <w:p w:rsidR="005600C6" w:rsidRPr="009011D0" w:rsidRDefault="005600C6" w:rsidP="008806E8">
      <w:pPr>
        <w:pStyle w:val="NormalWeb"/>
        <w:spacing w:line="360" w:lineRule="auto"/>
        <w:jc w:val="both"/>
        <w:rPr>
          <w:rFonts w:ascii="Arial" w:hAnsi="Arial" w:cs="Arial"/>
          <w:color w:val="252525"/>
        </w:rPr>
      </w:pPr>
      <w:r w:rsidRPr="009011D0">
        <w:rPr>
          <w:rFonts w:ascii="Arial" w:hAnsi="Arial" w:cs="Arial"/>
          <w:color w:val="252525"/>
        </w:rPr>
        <w:t xml:space="preserve">This study takes place at a public university where postgraduate students in Public Health and Social Care (PHSC) are involved. The research involves seven participants selected through a purposive sampling approach, ensuring diversity in backgrounds and experiences. We're conducting focus group discussions as our main method to better understand how these students view and shape their professional behavior. The discussions held until we gather enough diverse information, a method known as data saturation (Guest, </w:t>
      </w:r>
      <w:proofErr w:type="spellStart"/>
      <w:r w:rsidRPr="009011D0">
        <w:rPr>
          <w:rFonts w:ascii="Arial" w:hAnsi="Arial" w:cs="Arial"/>
          <w:color w:val="252525"/>
        </w:rPr>
        <w:t>Namey</w:t>
      </w:r>
      <w:proofErr w:type="spellEnd"/>
      <w:r w:rsidRPr="009011D0">
        <w:rPr>
          <w:rFonts w:ascii="Arial" w:hAnsi="Arial" w:cs="Arial"/>
          <w:color w:val="252525"/>
        </w:rPr>
        <w:t>, &amp; McKenna, 2017).</w:t>
      </w:r>
    </w:p>
    <w:p w:rsidR="009011D0" w:rsidRDefault="005600C6" w:rsidP="009011D0">
      <w:pPr>
        <w:pStyle w:val="NormalWeb"/>
        <w:jc w:val="both"/>
        <w:rPr>
          <w:rFonts w:ascii="Arial" w:hAnsi="Arial" w:cs="Arial"/>
          <w:b/>
          <w:color w:val="252525"/>
        </w:rPr>
      </w:pPr>
      <w:r w:rsidRPr="009011D0">
        <w:rPr>
          <w:rFonts w:ascii="Arial" w:hAnsi="Arial" w:cs="Arial"/>
          <w:b/>
          <w:color w:val="252525"/>
        </w:rPr>
        <w:t>Study Participants</w:t>
      </w:r>
    </w:p>
    <w:p w:rsidR="005600C6" w:rsidRPr="009011D0" w:rsidRDefault="005600C6" w:rsidP="008806E8">
      <w:pPr>
        <w:pStyle w:val="NormalWeb"/>
        <w:spacing w:line="360" w:lineRule="auto"/>
        <w:jc w:val="both"/>
        <w:rPr>
          <w:rFonts w:ascii="Arial" w:hAnsi="Arial" w:cs="Arial"/>
          <w:b/>
          <w:color w:val="252525"/>
        </w:rPr>
      </w:pPr>
      <w:r w:rsidRPr="009011D0">
        <w:rPr>
          <w:rFonts w:ascii="Arial" w:hAnsi="Arial" w:cs="Arial"/>
          <w:color w:val="252525"/>
        </w:rPr>
        <w:t xml:space="preserve">Participants included postgraduate PHSC students who voluntarily agreed to take part in the focus group discussions. Informed consent was obtained from each participant, </w:t>
      </w:r>
      <w:proofErr w:type="spellStart"/>
      <w:r w:rsidRPr="009011D0">
        <w:rPr>
          <w:rFonts w:ascii="Arial" w:hAnsi="Arial" w:cs="Arial"/>
          <w:color w:val="252525"/>
        </w:rPr>
        <w:t>emphasising</w:t>
      </w:r>
      <w:proofErr w:type="spellEnd"/>
      <w:r w:rsidRPr="009011D0">
        <w:rPr>
          <w:rFonts w:ascii="Arial" w:hAnsi="Arial" w:cs="Arial"/>
          <w:color w:val="252525"/>
        </w:rPr>
        <w:t xml:space="preserve"> their right to withdraw from the study at any stage without consequences.</w:t>
      </w: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t>Data Collection</w:t>
      </w:r>
    </w:p>
    <w:p w:rsidR="00777D36" w:rsidRPr="009011D0" w:rsidRDefault="00777D36" w:rsidP="008806E8">
      <w:pPr>
        <w:pStyle w:val="NormalWeb"/>
        <w:spacing w:line="360" w:lineRule="auto"/>
        <w:jc w:val="both"/>
        <w:rPr>
          <w:rFonts w:ascii="Arial" w:hAnsi="Arial" w:cs="Arial"/>
          <w:color w:val="252525"/>
        </w:rPr>
      </w:pPr>
      <w:r w:rsidRPr="009011D0">
        <w:rPr>
          <w:rFonts w:ascii="Arial" w:hAnsi="Arial" w:cs="Arial"/>
          <w:color w:val="252525"/>
        </w:rPr>
        <w:t>Focus group discussions were conducted, guided by a semi-structured interview protocol developed based on the research questions. The discussions explore participants' definitions of professional behaviour, experiences in academic and professional settings, perceptions across age groups, and strategies for promoting professional conduct. Audio recordings used to facilitate comprehensive analysis. Please refer to Appendix 1 for the topic guide with the questions.</w:t>
      </w:r>
    </w:p>
    <w:p w:rsidR="00CF4C83" w:rsidRDefault="00CF4C83" w:rsidP="009011D0">
      <w:pPr>
        <w:pStyle w:val="NormalWeb"/>
        <w:jc w:val="both"/>
        <w:rPr>
          <w:rFonts w:ascii="Arial" w:hAnsi="Arial" w:cs="Arial"/>
          <w:b/>
          <w:color w:val="252525"/>
        </w:rPr>
      </w:pPr>
    </w:p>
    <w:p w:rsidR="00CF4C83" w:rsidRDefault="00CF4C83" w:rsidP="009011D0">
      <w:pPr>
        <w:pStyle w:val="NormalWeb"/>
        <w:jc w:val="both"/>
        <w:rPr>
          <w:rFonts w:ascii="Arial" w:hAnsi="Arial" w:cs="Arial"/>
          <w:b/>
          <w:color w:val="252525"/>
        </w:rPr>
      </w:pP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lastRenderedPageBreak/>
        <w:t>Data Analysis</w:t>
      </w:r>
    </w:p>
    <w:p w:rsidR="005C63B3" w:rsidRPr="009011D0" w:rsidRDefault="005600C6" w:rsidP="00CF4C83">
      <w:pPr>
        <w:pStyle w:val="NormalWeb"/>
        <w:spacing w:line="360" w:lineRule="auto"/>
        <w:jc w:val="both"/>
        <w:rPr>
          <w:rFonts w:ascii="Arial" w:hAnsi="Arial" w:cs="Arial"/>
          <w:color w:val="252525"/>
        </w:rPr>
      </w:pPr>
      <w:r w:rsidRPr="009011D0">
        <w:rPr>
          <w:rFonts w:ascii="Arial" w:hAnsi="Arial" w:cs="Arial"/>
          <w:color w:val="252525"/>
        </w:rPr>
        <w:t xml:space="preserve">Thematic analysis, as outlined by Braun and Clarke (2006), employed to identify patterns, themes, and connections within the data. This iterative process involves </w:t>
      </w:r>
      <w:proofErr w:type="spellStart"/>
      <w:r w:rsidRPr="009011D0">
        <w:rPr>
          <w:rFonts w:ascii="Arial" w:hAnsi="Arial" w:cs="Arial"/>
          <w:color w:val="252525"/>
        </w:rPr>
        <w:t>categorising</w:t>
      </w:r>
      <w:proofErr w:type="spellEnd"/>
      <w:r w:rsidRPr="009011D0">
        <w:rPr>
          <w:rFonts w:ascii="Arial" w:hAnsi="Arial" w:cs="Arial"/>
          <w:color w:val="252525"/>
        </w:rPr>
        <w:t xml:space="preserve"> and interpreting the data to derive meaningful insights into the factors influencing professional behaviour among postgraduate PHSC students.</w:t>
      </w: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t>Ethical Considerations</w:t>
      </w:r>
    </w:p>
    <w:p w:rsidR="005600C6" w:rsidRPr="009011D0" w:rsidRDefault="005600C6" w:rsidP="00212745">
      <w:pPr>
        <w:pStyle w:val="NormalWeb"/>
        <w:spacing w:line="360" w:lineRule="auto"/>
        <w:jc w:val="both"/>
        <w:rPr>
          <w:rFonts w:ascii="Arial" w:hAnsi="Arial" w:cs="Arial"/>
          <w:color w:val="252525"/>
        </w:rPr>
      </w:pPr>
      <w:r w:rsidRPr="009011D0">
        <w:rPr>
          <w:rFonts w:ascii="Arial" w:hAnsi="Arial" w:cs="Arial"/>
          <w:color w:val="252525"/>
        </w:rPr>
        <w:t>Participants in the study were fully informed about the research's purpose, procedures, and rights, and written consent was obtained prior to their participation. To safeguard participant confidentiality, identities were kept confidential, and data were anonymized. The ethical</w:t>
      </w:r>
      <w:r w:rsidR="00EB6B83">
        <w:rPr>
          <w:rFonts w:ascii="Arial" w:hAnsi="Arial" w:cs="Arial"/>
          <w:color w:val="252525"/>
        </w:rPr>
        <w:t xml:space="preserve"> </w:t>
      </w:r>
      <w:r w:rsidRPr="009011D0">
        <w:rPr>
          <w:rFonts w:ascii="Arial" w:hAnsi="Arial" w:cs="Arial"/>
          <w:color w:val="252525"/>
        </w:rPr>
        <w:t xml:space="preserve">principles of voluntary participation were </w:t>
      </w:r>
      <w:proofErr w:type="spellStart"/>
      <w:r w:rsidRPr="009011D0">
        <w:rPr>
          <w:rFonts w:ascii="Arial" w:hAnsi="Arial" w:cs="Arial"/>
          <w:color w:val="252525"/>
        </w:rPr>
        <w:t>emphasised</w:t>
      </w:r>
      <w:proofErr w:type="spellEnd"/>
      <w:r w:rsidRPr="009011D0">
        <w:rPr>
          <w:rFonts w:ascii="Arial" w:hAnsi="Arial" w:cs="Arial"/>
          <w:color w:val="252525"/>
        </w:rPr>
        <w:t>, assuring participants that their involvement was entirely voluntary and that they could withdraw at any point without repercussions. Following the completion of the study, participants were provided with a debriefing, including a summary of the study's findings, and were given the opportunity to ask questions or seek clarification</w:t>
      </w:r>
      <w:r w:rsidR="00212745">
        <w:rPr>
          <w:rFonts w:ascii="Arial" w:hAnsi="Arial" w:cs="Arial"/>
          <w:color w:val="252525"/>
        </w:rPr>
        <w:t xml:space="preserve"> </w:t>
      </w:r>
      <w:r w:rsidRPr="009011D0">
        <w:rPr>
          <w:rFonts w:ascii="Arial" w:hAnsi="Arial" w:cs="Arial"/>
          <w:color w:val="252525"/>
        </w:rPr>
        <w:t>(American Psychological Association, 2017).</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777D36" w:rsidRPr="009011D0" w:rsidRDefault="00777D36" w:rsidP="009011D0">
      <w:pPr>
        <w:pStyle w:val="NormalWeb"/>
        <w:jc w:val="both"/>
        <w:rPr>
          <w:rFonts w:ascii="Arial" w:hAnsi="Arial" w:cs="Arial"/>
          <w:color w:val="252525"/>
        </w:rPr>
      </w:pPr>
    </w:p>
    <w:p w:rsidR="00777D36" w:rsidRPr="009011D0" w:rsidRDefault="00777D36" w:rsidP="009011D0">
      <w:pPr>
        <w:pStyle w:val="NormalWeb"/>
        <w:jc w:val="both"/>
        <w:rPr>
          <w:rFonts w:ascii="Arial" w:hAnsi="Arial" w:cs="Arial"/>
          <w:color w:val="252525"/>
        </w:rPr>
      </w:pPr>
    </w:p>
    <w:p w:rsidR="00777D36" w:rsidRPr="009011D0" w:rsidRDefault="00777D36" w:rsidP="009011D0">
      <w:pPr>
        <w:pStyle w:val="NormalWeb"/>
        <w:jc w:val="both"/>
        <w:rPr>
          <w:rFonts w:ascii="Arial" w:hAnsi="Arial" w:cs="Arial"/>
          <w:color w:val="252525"/>
        </w:rPr>
      </w:pPr>
    </w:p>
    <w:p w:rsidR="00777D36" w:rsidRPr="009011D0" w:rsidRDefault="00777D36" w:rsidP="009011D0">
      <w:pPr>
        <w:pStyle w:val="NormalWeb"/>
        <w:jc w:val="both"/>
        <w:rPr>
          <w:rFonts w:ascii="Arial" w:hAnsi="Arial" w:cs="Arial"/>
          <w:color w:val="252525"/>
        </w:rPr>
      </w:pPr>
    </w:p>
    <w:p w:rsidR="00212745" w:rsidRDefault="00212745" w:rsidP="009011D0">
      <w:pPr>
        <w:pStyle w:val="NormalWeb"/>
        <w:jc w:val="both"/>
        <w:rPr>
          <w:rFonts w:ascii="Arial" w:hAnsi="Arial" w:cs="Arial"/>
          <w:color w:val="252525"/>
        </w:rPr>
      </w:pPr>
    </w:p>
    <w:p w:rsidR="00212745" w:rsidRDefault="00212745" w:rsidP="009011D0">
      <w:pPr>
        <w:pStyle w:val="NormalWeb"/>
        <w:jc w:val="both"/>
        <w:rPr>
          <w:rFonts w:ascii="Arial" w:hAnsi="Arial" w:cs="Arial"/>
          <w:b/>
          <w:color w:val="252525"/>
        </w:rPr>
      </w:pP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lastRenderedPageBreak/>
        <w:t>RESULT</w:t>
      </w:r>
    </w:p>
    <w:p w:rsidR="009011D0" w:rsidRDefault="005600C6" w:rsidP="00EA524A">
      <w:pPr>
        <w:pStyle w:val="NormalWeb"/>
        <w:spacing w:line="360" w:lineRule="auto"/>
        <w:jc w:val="both"/>
        <w:rPr>
          <w:rFonts w:ascii="Arial" w:hAnsi="Arial" w:cs="Arial"/>
          <w:color w:val="252525"/>
        </w:rPr>
      </w:pPr>
      <w:r w:rsidRPr="009011D0">
        <w:rPr>
          <w:rFonts w:ascii="Arial" w:hAnsi="Arial" w:cs="Arial"/>
          <w:color w:val="252525"/>
        </w:rPr>
        <w:t>The results are structured around two main thematic categories derived from focus group discussions</w:t>
      </w: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t>Foundations of Professional Behaviour Development</w:t>
      </w:r>
    </w:p>
    <w:p w:rsidR="005600C6" w:rsidRPr="009011D0" w:rsidRDefault="005600C6" w:rsidP="00EA524A">
      <w:pPr>
        <w:pStyle w:val="NormalWeb"/>
        <w:spacing w:line="360" w:lineRule="auto"/>
        <w:jc w:val="both"/>
        <w:rPr>
          <w:rFonts w:ascii="Arial" w:hAnsi="Arial" w:cs="Arial"/>
          <w:color w:val="252525"/>
        </w:rPr>
      </w:pPr>
      <w:r w:rsidRPr="009011D0">
        <w:rPr>
          <w:rFonts w:ascii="Arial" w:hAnsi="Arial" w:cs="Arial"/>
          <w:color w:val="252525"/>
        </w:rPr>
        <w:t xml:space="preserve">The participants highlighted various foundational elements critical to the development of professional behaviour, drawing on established principles and practices. Participants </w:t>
      </w:r>
      <w:proofErr w:type="spellStart"/>
      <w:r w:rsidRPr="009011D0">
        <w:rPr>
          <w:rFonts w:ascii="Arial" w:hAnsi="Arial" w:cs="Arial"/>
          <w:color w:val="252525"/>
        </w:rPr>
        <w:t>emphasised</w:t>
      </w:r>
      <w:proofErr w:type="spellEnd"/>
      <w:r w:rsidRPr="009011D0">
        <w:rPr>
          <w:rFonts w:ascii="Arial" w:hAnsi="Arial" w:cs="Arial"/>
          <w:color w:val="252525"/>
        </w:rPr>
        <w:t xml:space="preserve"> the significance of acquiring professional behaviour through mentorship and internships. Many participants acknowledged the role of mentorship, internships, and other experiential learning opportunities in shaping their understanding and practice of professional behaviour in public health and social care settings. They highlighted the value of learning from experienced professionals, observing role models, and gaining practical insights through hands-on experiences</w:t>
      </w:r>
      <w:r w:rsidR="00F11D38">
        <w:rPr>
          <w:rFonts w:ascii="Arial" w:hAnsi="Arial" w:cs="Arial"/>
          <w:color w:val="252525"/>
        </w:rPr>
        <w:t xml:space="preserve"> </w:t>
      </w:r>
      <w:r w:rsidRPr="009011D0">
        <w:rPr>
          <w:rFonts w:ascii="Arial" w:hAnsi="Arial" w:cs="Arial"/>
          <w:color w:val="252525"/>
        </w:rPr>
        <w:t>such as internships. This consensus underscores the importance placed on mentorship and internships as integral components in the development of professional behaviour among the participants in the discussions.</w:t>
      </w:r>
    </w:p>
    <w:p w:rsidR="005600C6" w:rsidRPr="009011D0" w:rsidRDefault="005600C6" w:rsidP="00EA524A">
      <w:pPr>
        <w:pStyle w:val="NormalWeb"/>
        <w:spacing w:line="360" w:lineRule="auto"/>
        <w:jc w:val="both"/>
        <w:rPr>
          <w:rFonts w:ascii="Arial" w:hAnsi="Arial" w:cs="Arial"/>
          <w:color w:val="252525"/>
        </w:rPr>
      </w:pPr>
      <w:r w:rsidRPr="009011D0">
        <w:rPr>
          <w:rFonts w:ascii="Arial" w:hAnsi="Arial" w:cs="Arial"/>
          <w:color w:val="252525"/>
        </w:rPr>
        <w:t xml:space="preserve">The importance of mentorship and internships aligns with existing literature </w:t>
      </w:r>
      <w:proofErr w:type="spellStart"/>
      <w:r w:rsidRPr="009011D0">
        <w:rPr>
          <w:rFonts w:ascii="Arial" w:hAnsi="Arial" w:cs="Arial"/>
          <w:color w:val="252525"/>
        </w:rPr>
        <w:t>emphasising</w:t>
      </w:r>
      <w:proofErr w:type="spellEnd"/>
      <w:r w:rsidRPr="009011D0">
        <w:rPr>
          <w:rFonts w:ascii="Arial" w:hAnsi="Arial" w:cs="Arial"/>
          <w:color w:val="252525"/>
        </w:rPr>
        <w:t xml:space="preserve"> the value of experiential learning and mentorship in professional development (Creswell &amp; Creswell, 2017). Participants consistently underscored the pivotal role of mentorship and internships in shaping their understanding and practice of professional behavior. Participant 2 </w:t>
      </w:r>
      <w:proofErr w:type="spellStart"/>
      <w:r w:rsidRPr="009011D0">
        <w:rPr>
          <w:rFonts w:ascii="Arial" w:hAnsi="Arial" w:cs="Arial"/>
          <w:color w:val="252525"/>
        </w:rPr>
        <w:t>emphasised</w:t>
      </w:r>
      <w:proofErr w:type="spellEnd"/>
      <w:r w:rsidRPr="009011D0">
        <w:rPr>
          <w:rFonts w:ascii="Arial" w:hAnsi="Arial" w:cs="Arial"/>
          <w:color w:val="252525"/>
        </w:rPr>
        <w:t xml:space="preserve"> the significance of mentorship, stating, "Having a mentor has been crucial for me. I've learned not just the theoretical aspects but also the practical nuances of professional conduct in real-world settings." This sentiment was echoed by many participants, who highlighted the value of learning directly from experienced professionals.</w:t>
      </w:r>
    </w:p>
    <w:p w:rsidR="005600C6" w:rsidRPr="009011D0" w:rsidRDefault="005600C6" w:rsidP="00EA524A">
      <w:pPr>
        <w:pStyle w:val="NormalWeb"/>
        <w:spacing w:line="360" w:lineRule="auto"/>
        <w:jc w:val="both"/>
        <w:rPr>
          <w:rFonts w:ascii="Arial" w:hAnsi="Arial" w:cs="Arial"/>
          <w:color w:val="252525"/>
        </w:rPr>
      </w:pPr>
      <w:r w:rsidRPr="009011D0">
        <w:rPr>
          <w:rFonts w:ascii="Arial" w:hAnsi="Arial" w:cs="Arial"/>
          <w:color w:val="252525"/>
        </w:rPr>
        <w:t>Participant 5 specifically mentioned the impact of internships on their professional development, stating, "Internships provide a unique opportunity to apply classroom knowledge to real-world situations, and professional behaviour is a combination of attitude or manners. It's during these experiences that we truly grasp the importance of professional behaviour in our chosen field." Additionally, Participant 3 shed light on the foundational aspects, noting, "The principles instilled during our internships form the bedrock of our professional behavior." They become the guiding principles that we carry forward into our careers." The consensus among participants reflected a shared understanding of the instrumental role that experiential learning, particularly through mentorship and internships, plays in fostering professional behaviour.</w:t>
      </w:r>
    </w:p>
    <w:p w:rsidR="009011D0" w:rsidRDefault="005600C6" w:rsidP="00EA524A">
      <w:pPr>
        <w:pStyle w:val="NormalWeb"/>
        <w:spacing w:line="360" w:lineRule="auto"/>
        <w:jc w:val="both"/>
        <w:rPr>
          <w:rFonts w:ascii="Arial" w:hAnsi="Arial" w:cs="Arial"/>
          <w:color w:val="252525"/>
        </w:rPr>
      </w:pPr>
      <w:r w:rsidRPr="009011D0">
        <w:rPr>
          <w:rFonts w:ascii="Arial" w:hAnsi="Arial" w:cs="Arial"/>
          <w:color w:val="252525"/>
        </w:rPr>
        <w:t xml:space="preserve">The participants in the discussion highlighted several key components essential for the development of professional behavior. Networking workshops and industry-specific training were </w:t>
      </w:r>
      <w:r w:rsidRPr="009011D0">
        <w:rPr>
          <w:rFonts w:ascii="Arial" w:hAnsi="Arial" w:cs="Arial"/>
          <w:color w:val="252525"/>
        </w:rPr>
        <w:lastRenderedPageBreak/>
        <w:t xml:space="preserve">underscored, aligning with existing literature advocating for practical exposure and </w:t>
      </w:r>
      <w:proofErr w:type="spellStart"/>
      <w:r w:rsidRPr="009011D0">
        <w:rPr>
          <w:rFonts w:ascii="Arial" w:hAnsi="Arial" w:cs="Arial"/>
          <w:color w:val="252525"/>
        </w:rPr>
        <w:t>specialised</w:t>
      </w:r>
      <w:proofErr w:type="spellEnd"/>
      <w:r w:rsidRPr="009011D0">
        <w:rPr>
          <w:rFonts w:ascii="Arial" w:hAnsi="Arial" w:cs="Arial"/>
          <w:color w:val="252525"/>
        </w:rPr>
        <w:t xml:space="preserve"> knowledge in professional fields (Hodges &amp; Lingard, 2016; </w:t>
      </w:r>
      <w:proofErr w:type="spellStart"/>
      <w:r w:rsidRPr="009011D0">
        <w:rPr>
          <w:rFonts w:ascii="Arial" w:hAnsi="Arial" w:cs="Arial"/>
          <w:color w:val="252525"/>
        </w:rPr>
        <w:t>Passi</w:t>
      </w:r>
      <w:proofErr w:type="spellEnd"/>
      <w:r w:rsidRPr="009011D0">
        <w:rPr>
          <w:rFonts w:ascii="Arial" w:hAnsi="Arial" w:cs="Arial"/>
          <w:color w:val="252525"/>
        </w:rPr>
        <w:t xml:space="preserve"> et al., 2018). Additionally, the recognition of role models as influential figures resonates with research </w:t>
      </w:r>
      <w:proofErr w:type="spellStart"/>
      <w:r w:rsidRPr="009011D0">
        <w:rPr>
          <w:rFonts w:ascii="Arial" w:hAnsi="Arial" w:cs="Arial"/>
          <w:color w:val="252525"/>
        </w:rPr>
        <w:t>emphasising</w:t>
      </w:r>
      <w:proofErr w:type="spellEnd"/>
      <w:r w:rsidRPr="009011D0">
        <w:rPr>
          <w:rFonts w:ascii="Arial" w:hAnsi="Arial" w:cs="Arial"/>
          <w:color w:val="252525"/>
        </w:rPr>
        <w:t xml:space="preserve"> the impact of positive role models on professional identity development (</w:t>
      </w:r>
      <w:proofErr w:type="spellStart"/>
      <w:r w:rsidRPr="009011D0">
        <w:rPr>
          <w:rFonts w:ascii="Arial" w:hAnsi="Arial" w:cs="Arial"/>
          <w:color w:val="252525"/>
        </w:rPr>
        <w:t>Cruess</w:t>
      </w:r>
      <w:proofErr w:type="spellEnd"/>
      <w:r w:rsidRPr="009011D0">
        <w:rPr>
          <w:rFonts w:ascii="Arial" w:hAnsi="Arial" w:cs="Arial"/>
          <w:color w:val="252525"/>
        </w:rPr>
        <w:t xml:space="preserve"> et al., 2016; </w:t>
      </w:r>
      <w:proofErr w:type="spellStart"/>
      <w:r w:rsidRPr="009011D0">
        <w:rPr>
          <w:rFonts w:ascii="Arial" w:hAnsi="Arial" w:cs="Arial"/>
          <w:color w:val="252525"/>
        </w:rPr>
        <w:t>Passi</w:t>
      </w:r>
      <w:proofErr w:type="spellEnd"/>
      <w:r w:rsidRPr="009011D0">
        <w:rPr>
          <w:rFonts w:ascii="Arial" w:hAnsi="Arial" w:cs="Arial"/>
          <w:color w:val="252525"/>
        </w:rPr>
        <w:t xml:space="preserve"> et al., 2018). The commitment to continuous learning was </w:t>
      </w:r>
      <w:proofErr w:type="spellStart"/>
      <w:r w:rsidRPr="009011D0">
        <w:rPr>
          <w:rFonts w:ascii="Arial" w:hAnsi="Arial" w:cs="Arial"/>
          <w:color w:val="252525"/>
        </w:rPr>
        <w:t>emphasised</w:t>
      </w:r>
      <w:proofErr w:type="spellEnd"/>
      <w:r w:rsidRPr="009011D0">
        <w:rPr>
          <w:rFonts w:ascii="Arial" w:hAnsi="Arial" w:cs="Arial"/>
          <w:color w:val="252525"/>
        </w:rPr>
        <w:t>, reflecting the dynamic nature of healthcare and social care fields and underscoring the importance of adaptability and ongoing education (</w:t>
      </w:r>
      <w:proofErr w:type="spellStart"/>
      <w:r w:rsidRPr="009011D0">
        <w:rPr>
          <w:rFonts w:ascii="Arial" w:hAnsi="Arial" w:cs="Arial"/>
          <w:color w:val="252525"/>
        </w:rPr>
        <w:t>Frenk</w:t>
      </w:r>
      <w:proofErr w:type="spellEnd"/>
      <w:r w:rsidRPr="009011D0">
        <w:rPr>
          <w:rFonts w:ascii="Arial" w:hAnsi="Arial" w:cs="Arial"/>
          <w:color w:val="252525"/>
        </w:rPr>
        <w:t xml:space="preserve"> et al., 2010). Furthermore, the acknowledgment of soft skills, such as patience and active listening, correlates with research highlighting the significance of interpersonal skills in professional settings (Papadakis et al., 2005). Together, these components form a comprehensive framework for the cultivation of professional behavior among participants, incorporating practical exposure, mentorship, adaptability, and interpersonal skills</w:t>
      </w:r>
      <w:r w:rsidR="009E5A56">
        <w:rPr>
          <w:rFonts w:ascii="Arial" w:hAnsi="Arial" w:cs="Arial"/>
          <w:color w:val="252525"/>
        </w:rPr>
        <w:t>.</w:t>
      </w:r>
    </w:p>
    <w:p w:rsidR="005600C6" w:rsidRPr="009011D0" w:rsidRDefault="005600C6" w:rsidP="009011D0">
      <w:pPr>
        <w:pStyle w:val="NormalWeb"/>
        <w:jc w:val="both"/>
        <w:rPr>
          <w:rFonts w:ascii="Arial" w:hAnsi="Arial" w:cs="Arial"/>
          <w:color w:val="252525"/>
        </w:rPr>
      </w:pPr>
      <w:r w:rsidRPr="009011D0">
        <w:rPr>
          <w:rStyle w:val="Strong"/>
          <w:rFonts w:ascii="Arial" w:hAnsi="Arial" w:cs="Arial"/>
          <w:color w:val="252525"/>
        </w:rPr>
        <w:t>Universities' Role in Shaping Professional Behaviour</w:t>
      </w:r>
    </w:p>
    <w:p w:rsidR="005600C6" w:rsidRPr="009011D0" w:rsidRDefault="005600C6" w:rsidP="00C423DC">
      <w:pPr>
        <w:pStyle w:val="NormalWeb"/>
        <w:spacing w:line="360" w:lineRule="auto"/>
        <w:jc w:val="both"/>
        <w:rPr>
          <w:rFonts w:ascii="Arial" w:hAnsi="Arial" w:cs="Arial"/>
          <w:color w:val="252525"/>
        </w:rPr>
      </w:pPr>
      <w:r w:rsidRPr="009011D0">
        <w:rPr>
          <w:rFonts w:ascii="Arial" w:hAnsi="Arial" w:cs="Arial"/>
          <w:color w:val="252525"/>
        </w:rPr>
        <w:t>The second theme of the discussion underscores communication as a pivotal aspect of professional behavior. Participants' recognition of learning from peers, teachers, and seniors echoes the literature underscoring the role of observational learning and feedback in shaping professional behaviour (Papadakis et al., 2005). Additionally, the emphasis on early learning in childhood and school aligns with studies highlighting the formative role of early education in professional identity development (</w:t>
      </w:r>
      <w:proofErr w:type="spellStart"/>
      <w:r w:rsidRPr="009011D0">
        <w:rPr>
          <w:rFonts w:ascii="Arial" w:hAnsi="Arial" w:cs="Arial"/>
          <w:color w:val="252525"/>
        </w:rPr>
        <w:t>Cruess</w:t>
      </w:r>
      <w:proofErr w:type="spellEnd"/>
      <w:r w:rsidRPr="009011D0">
        <w:rPr>
          <w:rFonts w:ascii="Arial" w:hAnsi="Arial" w:cs="Arial"/>
          <w:color w:val="252525"/>
        </w:rPr>
        <w:t xml:space="preserve"> et al., 2016). Moving on, the theme exploring the role of universities in fostering an environment conducive to professional growth reveals participants' recognition of universities as facilitators of opportunities. This aligns with research advocating for experiential learning and practical exposure in academic settings (</w:t>
      </w:r>
      <w:proofErr w:type="spellStart"/>
      <w:r w:rsidRPr="009011D0">
        <w:rPr>
          <w:rFonts w:ascii="Arial" w:hAnsi="Arial" w:cs="Arial"/>
          <w:color w:val="252525"/>
        </w:rPr>
        <w:t>Frenk</w:t>
      </w:r>
      <w:proofErr w:type="spellEnd"/>
      <w:r w:rsidRPr="009011D0">
        <w:rPr>
          <w:rFonts w:ascii="Arial" w:hAnsi="Arial" w:cs="Arial"/>
          <w:color w:val="252525"/>
        </w:rPr>
        <w:t xml:space="preserve"> et al., 2010). Furthermore, the consensus on the need for universities to provide resources and support resonates with literature </w:t>
      </w:r>
      <w:proofErr w:type="spellStart"/>
      <w:r w:rsidRPr="009011D0">
        <w:rPr>
          <w:rFonts w:ascii="Arial" w:hAnsi="Arial" w:cs="Arial"/>
          <w:color w:val="252525"/>
        </w:rPr>
        <w:t>emphasising</w:t>
      </w:r>
      <w:proofErr w:type="spellEnd"/>
      <w:r w:rsidRPr="009011D0">
        <w:rPr>
          <w:rFonts w:ascii="Arial" w:hAnsi="Arial" w:cs="Arial"/>
          <w:color w:val="252525"/>
        </w:rPr>
        <w:t xml:space="preserve"> the role of educational institutions in supporting students' professional development (</w:t>
      </w:r>
      <w:proofErr w:type="spellStart"/>
      <w:r w:rsidRPr="009011D0">
        <w:rPr>
          <w:rFonts w:ascii="Arial" w:hAnsi="Arial" w:cs="Arial"/>
          <w:color w:val="252525"/>
        </w:rPr>
        <w:t>Cruess</w:t>
      </w:r>
      <w:proofErr w:type="spellEnd"/>
      <w:r w:rsidRPr="009011D0">
        <w:rPr>
          <w:rFonts w:ascii="Arial" w:hAnsi="Arial" w:cs="Arial"/>
          <w:color w:val="252525"/>
        </w:rPr>
        <w:t xml:space="preserve"> et al., 2016). Lastly, the theme focusing on the influence of seniors and lecturers in shaping professional behavior highlights the acknowledgment of the guidance provided by seniors and lecturers. This aligns with studies </w:t>
      </w:r>
      <w:proofErr w:type="spellStart"/>
      <w:r w:rsidRPr="009011D0">
        <w:rPr>
          <w:rFonts w:ascii="Arial" w:hAnsi="Arial" w:cs="Arial"/>
          <w:color w:val="252525"/>
        </w:rPr>
        <w:t>emphasising</w:t>
      </w:r>
      <w:proofErr w:type="spellEnd"/>
      <w:r w:rsidRPr="009011D0">
        <w:rPr>
          <w:rFonts w:ascii="Arial" w:hAnsi="Arial" w:cs="Arial"/>
          <w:color w:val="252525"/>
        </w:rPr>
        <w:t xml:space="preserve"> the impact of mentorship and role modelling on professional identity formation (</w:t>
      </w:r>
      <w:proofErr w:type="spellStart"/>
      <w:r w:rsidRPr="009011D0">
        <w:rPr>
          <w:rFonts w:ascii="Arial" w:hAnsi="Arial" w:cs="Arial"/>
          <w:color w:val="252525"/>
        </w:rPr>
        <w:t>Cruess</w:t>
      </w:r>
      <w:proofErr w:type="spellEnd"/>
      <w:r w:rsidRPr="009011D0">
        <w:rPr>
          <w:rFonts w:ascii="Arial" w:hAnsi="Arial" w:cs="Arial"/>
          <w:color w:val="252525"/>
        </w:rPr>
        <w:t xml:space="preserve"> et al., 2016; </w:t>
      </w:r>
      <w:proofErr w:type="spellStart"/>
      <w:r w:rsidRPr="009011D0">
        <w:rPr>
          <w:rFonts w:ascii="Arial" w:hAnsi="Arial" w:cs="Arial"/>
          <w:color w:val="252525"/>
        </w:rPr>
        <w:t>Passi</w:t>
      </w:r>
      <w:proofErr w:type="spellEnd"/>
      <w:r w:rsidRPr="009011D0">
        <w:rPr>
          <w:rFonts w:ascii="Arial" w:hAnsi="Arial" w:cs="Arial"/>
          <w:color w:val="252525"/>
        </w:rPr>
        <w:t xml:space="preserve"> et al., 2018). Together, these themes weave a comprehensive narrative around the interconnected elements of communication, early learning, and the pivotal role of educational institutions in shaping professional </w:t>
      </w:r>
      <w:proofErr w:type="spellStart"/>
      <w:proofErr w:type="gramStart"/>
      <w:r w:rsidRPr="009011D0">
        <w:rPr>
          <w:rFonts w:ascii="Arial" w:hAnsi="Arial" w:cs="Arial"/>
          <w:color w:val="252525"/>
        </w:rPr>
        <w:t>behaviour.The</w:t>
      </w:r>
      <w:proofErr w:type="spellEnd"/>
      <w:proofErr w:type="gramEnd"/>
      <w:r w:rsidRPr="009011D0">
        <w:rPr>
          <w:rFonts w:ascii="Arial" w:hAnsi="Arial" w:cs="Arial"/>
          <w:color w:val="252525"/>
        </w:rPr>
        <w:t xml:space="preserve"> results are consistent with existing literature on mentorship, experiential learning, role modelling, and the role of educational institutions in supporting professional development</w:t>
      </w:r>
      <w:r w:rsidR="00C423DC">
        <w:rPr>
          <w:rFonts w:ascii="Arial" w:hAnsi="Arial" w:cs="Arial"/>
          <w:color w:val="252525"/>
        </w:rPr>
        <w:t>.</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C423DC" w:rsidRDefault="00C423DC" w:rsidP="009011D0">
      <w:pPr>
        <w:pStyle w:val="NormalWeb"/>
        <w:jc w:val="both"/>
        <w:rPr>
          <w:rFonts w:ascii="Arial" w:hAnsi="Arial" w:cs="Arial"/>
          <w:color w:val="252525"/>
        </w:rPr>
      </w:pP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lastRenderedPageBreak/>
        <w:t>DISCUSSION</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777D36" w:rsidRPr="009011D0" w:rsidRDefault="005600C6" w:rsidP="009011D0">
      <w:pPr>
        <w:pStyle w:val="NormalWeb"/>
        <w:jc w:val="both"/>
        <w:rPr>
          <w:rFonts w:ascii="Arial" w:hAnsi="Arial" w:cs="Arial"/>
          <w:color w:val="252525"/>
        </w:rPr>
      </w:pPr>
      <w:r w:rsidRPr="00EB6B83">
        <w:rPr>
          <w:rFonts w:ascii="Arial" w:hAnsi="Arial" w:cs="Arial"/>
          <w:b/>
          <w:color w:val="252525"/>
        </w:rPr>
        <w:t>Acquiring Professional Behaviour</w:t>
      </w:r>
    </w:p>
    <w:p w:rsidR="005600C6" w:rsidRPr="009011D0" w:rsidRDefault="005600C6" w:rsidP="001F3933">
      <w:pPr>
        <w:pStyle w:val="NormalWeb"/>
        <w:spacing w:line="360" w:lineRule="auto"/>
        <w:jc w:val="both"/>
        <w:rPr>
          <w:rFonts w:ascii="Arial" w:hAnsi="Arial" w:cs="Arial"/>
          <w:color w:val="252525"/>
        </w:rPr>
      </w:pPr>
      <w:r w:rsidRPr="009011D0">
        <w:rPr>
          <w:rFonts w:ascii="Arial" w:hAnsi="Arial" w:cs="Arial"/>
          <w:color w:val="252525"/>
        </w:rPr>
        <w:t>The participants underscored several key avenues through which professional behaviour can be acquired, including mentorship, internships, networking workshops, industry-specific training, role model observation, joining professional associations, and continuous learning (</w:t>
      </w:r>
      <w:proofErr w:type="spellStart"/>
      <w:r w:rsidRPr="009011D0">
        <w:rPr>
          <w:rFonts w:ascii="Arial" w:hAnsi="Arial" w:cs="Arial"/>
          <w:color w:val="252525"/>
        </w:rPr>
        <w:t>Eraut</w:t>
      </w:r>
      <w:proofErr w:type="spellEnd"/>
      <w:r w:rsidRPr="009011D0">
        <w:rPr>
          <w:rFonts w:ascii="Arial" w:hAnsi="Arial" w:cs="Arial"/>
          <w:color w:val="252525"/>
        </w:rPr>
        <w:t xml:space="preserve">, 2004; </w:t>
      </w:r>
      <w:proofErr w:type="spellStart"/>
      <w:r w:rsidRPr="009011D0">
        <w:rPr>
          <w:rFonts w:ascii="Arial" w:hAnsi="Arial" w:cs="Arial"/>
          <w:color w:val="252525"/>
        </w:rPr>
        <w:t>Billett</w:t>
      </w:r>
      <w:proofErr w:type="spellEnd"/>
      <w:r w:rsidRPr="009011D0">
        <w:rPr>
          <w:rFonts w:ascii="Arial" w:hAnsi="Arial" w:cs="Arial"/>
          <w:color w:val="252525"/>
        </w:rPr>
        <w:t xml:space="preserve">, 2011). These mechanisms not only expose students to practical scenarios but also provide a platform for developing essential skills and fostering a commitment to lifelong learning. This aligns with broader educational principles, </w:t>
      </w:r>
      <w:proofErr w:type="spellStart"/>
      <w:r w:rsidRPr="009011D0">
        <w:rPr>
          <w:rFonts w:ascii="Arial" w:hAnsi="Arial" w:cs="Arial"/>
          <w:color w:val="252525"/>
        </w:rPr>
        <w:t>emphasising</w:t>
      </w:r>
      <w:proofErr w:type="spellEnd"/>
      <w:r w:rsidRPr="009011D0">
        <w:rPr>
          <w:rFonts w:ascii="Arial" w:hAnsi="Arial" w:cs="Arial"/>
          <w:color w:val="252525"/>
        </w:rPr>
        <w:t xml:space="preserve"> the importance of experiential learning and practical exposure for professional development (</w:t>
      </w:r>
      <w:proofErr w:type="spellStart"/>
      <w:r w:rsidRPr="009011D0">
        <w:rPr>
          <w:rFonts w:ascii="Arial" w:hAnsi="Arial" w:cs="Arial"/>
          <w:color w:val="252525"/>
        </w:rPr>
        <w:t>Billett</w:t>
      </w:r>
      <w:proofErr w:type="spellEnd"/>
      <w:r w:rsidRPr="009011D0">
        <w:rPr>
          <w:rFonts w:ascii="Arial" w:hAnsi="Arial" w:cs="Arial"/>
          <w:color w:val="252525"/>
        </w:rPr>
        <w:t xml:space="preserve">, 2011). Research further supports the significant impact of mentorship and role modelling in shaping professional identity and behaviour (Allen, </w:t>
      </w:r>
      <w:proofErr w:type="spellStart"/>
      <w:r w:rsidRPr="009011D0">
        <w:rPr>
          <w:rFonts w:ascii="Arial" w:hAnsi="Arial" w:cs="Arial"/>
          <w:color w:val="252525"/>
        </w:rPr>
        <w:t>Eby</w:t>
      </w:r>
      <w:proofErr w:type="spellEnd"/>
      <w:r w:rsidRPr="009011D0">
        <w:rPr>
          <w:rFonts w:ascii="Arial" w:hAnsi="Arial" w:cs="Arial"/>
          <w:color w:val="252525"/>
        </w:rPr>
        <w:t xml:space="preserve">, Poteet, Lentz, &amp; Lima, 2004; </w:t>
      </w:r>
      <w:proofErr w:type="spellStart"/>
      <w:r w:rsidRPr="009011D0">
        <w:rPr>
          <w:rFonts w:ascii="Arial" w:hAnsi="Arial" w:cs="Arial"/>
          <w:color w:val="252525"/>
        </w:rPr>
        <w:t>Ragins</w:t>
      </w:r>
      <w:proofErr w:type="spellEnd"/>
      <w:r w:rsidRPr="009011D0">
        <w:rPr>
          <w:rFonts w:ascii="Arial" w:hAnsi="Arial" w:cs="Arial"/>
          <w:color w:val="252525"/>
        </w:rPr>
        <w:t xml:space="preserve"> &amp; </w:t>
      </w:r>
      <w:proofErr w:type="spellStart"/>
      <w:r w:rsidRPr="009011D0">
        <w:rPr>
          <w:rFonts w:ascii="Arial" w:hAnsi="Arial" w:cs="Arial"/>
          <w:color w:val="252525"/>
        </w:rPr>
        <w:t>Verbos</w:t>
      </w:r>
      <w:proofErr w:type="spellEnd"/>
      <w:r w:rsidRPr="009011D0">
        <w:rPr>
          <w:rFonts w:ascii="Arial" w:hAnsi="Arial" w:cs="Arial"/>
          <w:color w:val="252525"/>
        </w:rPr>
        <w:t>, 2007). The multifaceted approach embraced by participants aligns with existing literature, reinforcing the idea that a comprehensive educational strategy, incorporating practical experiences and mentorship, is pivotal for cultivating professional competence and behaviour in diverse settings. </w:t>
      </w:r>
    </w:p>
    <w:p w:rsidR="005600C6" w:rsidRPr="009011D0" w:rsidRDefault="005600C6" w:rsidP="001F3933">
      <w:pPr>
        <w:pStyle w:val="NormalWeb"/>
        <w:spacing w:line="360" w:lineRule="auto"/>
        <w:jc w:val="both"/>
        <w:rPr>
          <w:rFonts w:ascii="Arial" w:hAnsi="Arial" w:cs="Arial"/>
          <w:color w:val="252525"/>
        </w:rPr>
      </w:pPr>
      <w:r w:rsidRPr="009011D0">
        <w:rPr>
          <w:rFonts w:ascii="Arial" w:hAnsi="Arial" w:cs="Arial"/>
          <w:color w:val="252525"/>
        </w:rPr>
        <w:t xml:space="preserve">The emphasis on patience, active listening, and awareness of the disparity between theory and practice further reinforces the multifaceted nature of professional behavior. The acknowledgment that professional behaviour is instilled from childhood and school indicates the formative role of early education in shaping individuals' understanding of professional conduct. This observation aligns with existing literature </w:t>
      </w:r>
      <w:proofErr w:type="spellStart"/>
      <w:r w:rsidRPr="009011D0">
        <w:rPr>
          <w:rFonts w:ascii="Arial" w:hAnsi="Arial" w:cs="Arial"/>
          <w:color w:val="252525"/>
        </w:rPr>
        <w:t>emphasising</w:t>
      </w:r>
      <w:proofErr w:type="spellEnd"/>
      <w:r w:rsidRPr="009011D0">
        <w:rPr>
          <w:rFonts w:ascii="Arial" w:hAnsi="Arial" w:cs="Arial"/>
          <w:color w:val="252525"/>
        </w:rPr>
        <w:t xml:space="preserve"> the influence of early education on professional identity development (</w:t>
      </w:r>
      <w:proofErr w:type="spellStart"/>
      <w:r w:rsidRPr="009011D0">
        <w:rPr>
          <w:rFonts w:ascii="Arial" w:hAnsi="Arial" w:cs="Arial"/>
          <w:color w:val="252525"/>
        </w:rPr>
        <w:t>Eraut</w:t>
      </w:r>
      <w:proofErr w:type="spellEnd"/>
      <w:r w:rsidRPr="009011D0">
        <w:rPr>
          <w:rFonts w:ascii="Arial" w:hAnsi="Arial" w:cs="Arial"/>
          <w:color w:val="252525"/>
        </w:rPr>
        <w:t xml:space="preserve">, 2004). The participants unanimously recognised effective communication as fundamental to acquiring professional behavior. They highlighted the need to learn from peers, teachers, and seniors who serve as professional role models. This underscores the interconnectedness of the learning process within a community of professionals and the importance of experiential knowledge transfer. This aligns with literature that </w:t>
      </w:r>
      <w:proofErr w:type="spellStart"/>
      <w:r w:rsidRPr="009011D0">
        <w:rPr>
          <w:rFonts w:ascii="Arial" w:hAnsi="Arial" w:cs="Arial"/>
          <w:color w:val="252525"/>
        </w:rPr>
        <w:t>emphasises</w:t>
      </w:r>
      <w:proofErr w:type="spellEnd"/>
      <w:r w:rsidRPr="009011D0">
        <w:rPr>
          <w:rFonts w:ascii="Arial" w:hAnsi="Arial" w:cs="Arial"/>
          <w:color w:val="252525"/>
        </w:rPr>
        <w:t xml:space="preserve"> the crucial role of mentorship and observational learning in shaping professional identity and behaviour (</w:t>
      </w:r>
      <w:proofErr w:type="spellStart"/>
      <w:r w:rsidRPr="009011D0">
        <w:rPr>
          <w:rFonts w:ascii="Arial" w:hAnsi="Arial" w:cs="Arial"/>
          <w:color w:val="252525"/>
        </w:rPr>
        <w:t>Ragins</w:t>
      </w:r>
      <w:proofErr w:type="spellEnd"/>
      <w:r w:rsidRPr="009011D0">
        <w:rPr>
          <w:rFonts w:ascii="Arial" w:hAnsi="Arial" w:cs="Arial"/>
          <w:color w:val="252525"/>
        </w:rPr>
        <w:t xml:space="preserve"> &amp; </w:t>
      </w:r>
      <w:proofErr w:type="spellStart"/>
      <w:r w:rsidRPr="009011D0">
        <w:rPr>
          <w:rFonts w:ascii="Arial" w:hAnsi="Arial" w:cs="Arial"/>
          <w:color w:val="252525"/>
        </w:rPr>
        <w:t>Verbos</w:t>
      </w:r>
      <w:proofErr w:type="spellEnd"/>
      <w:r w:rsidRPr="009011D0">
        <w:rPr>
          <w:rFonts w:ascii="Arial" w:hAnsi="Arial" w:cs="Arial"/>
          <w:color w:val="252525"/>
        </w:rPr>
        <w:t>, 2007; Allen et al., 2004).</w:t>
      </w:r>
    </w:p>
    <w:p w:rsidR="005C63B3" w:rsidRPr="009011D0" w:rsidRDefault="005600C6" w:rsidP="009011D0">
      <w:pPr>
        <w:pStyle w:val="NormalWeb"/>
        <w:jc w:val="both"/>
        <w:rPr>
          <w:rStyle w:val="Strong"/>
          <w:rFonts w:ascii="Arial" w:hAnsi="Arial" w:cs="Arial"/>
          <w:color w:val="252525"/>
        </w:rPr>
      </w:pPr>
      <w:r w:rsidRPr="009011D0">
        <w:rPr>
          <w:rStyle w:val="Strong"/>
          <w:rFonts w:ascii="Arial" w:hAnsi="Arial" w:cs="Arial"/>
          <w:color w:val="252525"/>
        </w:rPr>
        <w:t xml:space="preserve">The </w:t>
      </w:r>
      <w:proofErr w:type="spellStart"/>
      <w:r w:rsidRPr="009011D0">
        <w:rPr>
          <w:rStyle w:val="Strong"/>
          <w:rFonts w:ascii="Arial" w:hAnsi="Arial" w:cs="Arial"/>
          <w:color w:val="252525"/>
        </w:rPr>
        <w:t>University's'</w:t>
      </w:r>
      <w:r w:rsidR="009011D0">
        <w:rPr>
          <w:rStyle w:val="Strong"/>
          <w:rFonts w:ascii="Arial" w:hAnsi="Arial" w:cs="Arial"/>
          <w:color w:val="252525"/>
        </w:rPr>
        <w:t>r</w:t>
      </w:r>
      <w:r w:rsidRPr="009011D0">
        <w:rPr>
          <w:rStyle w:val="Strong"/>
          <w:rFonts w:ascii="Arial" w:hAnsi="Arial" w:cs="Arial"/>
          <w:color w:val="252525"/>
        </w:rPr>
        <w:t>ole</w:t>
      </w:r>
      <w:proofErr w:type="spellEnd"/>
      <w:r w:rsidRPr="009011D0">
        <w:rPr>
          <w:rStyle w:val="Strong"/>
          <w:rFonts w:ascii="Arial" w:hAnsi="Arial" w:cs="Arial"/>
          <w:color w:val="252525"/>
        </w:rPr>
        <w:t xml:space="preserve"> in Promoting Professional Behaviour</w:t>
      </w:r>
    </w:p>
    <w:p w:rsidR="005600C6" w:rsidRPr="009011D0" w:rsidRDefault="005600C6" w:rsidP="001F3933">
      <w:pPr>
        <w:pStyle w:val="NormalWeb"/>
        <w:spacing w:line="360" w:lineRule="auto"/>
        <w:jc w:val="both"/>
        <w:rPr>
          <w:rFonts w:ascii="Arial" w:hAnsi="Arial" w:cs="Arial"/>
          <w:color w:val="252525"/>
        </w:rPr>
      </w:pPr>
      <w:r w:rsidRPr="009011D0">
        <w:rPr>
          <w:rFonts w:ascii="Arial" w:hAnsi="Arial" w:cs="Arial"/>
          <w:color w:val="252525"/>
        </w:rPr>
        <w:t xml:space="preserve">When exploring the role of universities in promoting professional behaviour, participants </w:t>
      </w:r>
      <w:proofErr w:type="spellStart"/>
      <w:r w:rsidRPr="009011D0">
        <w:rPr>
          <w:rFonts w:ascii="Arial" w:hAnsi="Arial" w:cs="Arial"/>
          <w:color w:val="252525"/>
        </w:rPr>
        <w:t>emphasised</w:t>
      </w:r>
      <w:proofErr w:type="spellEnd"/>
      <w:r w:rsidRPr="009011D0">
        <w:rPr>
          <w:rFonts w:ascii="Arial" w:hAnsi="Arial" w:cs="Arial"/>
          <w:color w:val="252525"/>
        </w:rPr>
        <w:t xml:space="preserve"> the significance of creating opportunities for practical learning. Internships, networking workshops, industry-specific training, and exposure to role models were identified as integral components of a university's responsibility. The participants advocated for the provision of resources and support to help students cultivate and enhance their professional behavior. This </w:t>
      </w:r>
      <w:r w:rsidRPr="009011D0">
        <w:rPr>
          <w:rFonts w:ascii="Arial" w:hAnsi="Arial" w:cs="Arial"/>
          <w:color w:val="252525"/>
        </w:rPr>
        <w:lastRenderedPageBreak/>
        <w:t>aligns with literature advocating for experiential learning and practical exposure in academic settings (</w:t>
      </w:r>
      <w:proofErr w:type="spellStart"/>
      <w:r w:rsidRPr="009011D0">
        <w:rPr>
          <w:rFonts w:ascii="Arial" w:hAnsi="Arial" w:cs="Arial"/>
          <w:color w:val="252525"/>
        </w:rPr>
        <w:t>Billett</w:t>
      </w:r>
      <w:proofErr w:type="spellEnd"/>
      <w:r w:rsidRPr="009011D0">
        <w:rPr>
          <w:rFonts w:ascii="Arial" w:hAnsi="Arial" w:cs="Arial"/>
          <w:color w:val="252525"/>
        </w:rPr>
        <w:t>, 2011).</w:t>
      </w:r>
    </w:p>
    <w:p w:rsidR="005600C6" w:rsidRPr="009011D0" w:rsidRDefault="005600C6" w:rsidP="001F3933">
      <w:pPr>
        <w:pStyle w:val="NormalWeb"/>
        <w:spacing w:line="360" w:lineRule="auto"/>
        <w:jc w:val="both"/>
        <w:rPr>
          <w:rFonts w:ascii="Arial" w:hAnsi="Arial" w:cs="Arial"/>
          <w:color w:val="252525"/>
        </w:rPr>
      </w:pPr>
      <w:r w:rsidRPr="009011D0">
        <w:rPr>
          <w:rFonts w:ascii="Arial" w:hAnsi="Arial" w:cs="Arial"/>
          <w:color w:val="252525"/>
        </w:rPr>
        <w:t xml:space="preserve">The consensus among participants that universities should act as facilitators for personal growth and development underscores the role of educational institutions in nurturing well-rounded professionals. The discussion highlights the transformative potential of a university environment that </w:t>
      </w:r>
      <w:proofErr w:type="spellStart"/>
      <w:r w:rsidRPr="009011D0">
        <w:rPr>
          <w:rFonts w:ascii="Arial" w:hAnsi="Arial" w:cs="Arial"/>
          <w:color w:val="252525"/>
        </w:rPr>
        <w:t>prioritises</w:t>
      </w:r>
      <w:proofErr w:type="spellEnd"/>
      <w:r w:rsidRPr="009011D0">
        <w:rPr>
          <w:rFonts w:ascii="Arial" w:hAnsi="Arial" w:cs="Arial"/>
          <w:color w:val="252525"/>
        </w:rPr>
        <w:t xml:space="preserve"> a culture of professionalism and continuous learning. This aligns with literature </w:t>
      </w:r>
      <w:proofErr w:type="spellStart"/>
      <w:r w:rsidRPr="009011D0">
        <w:rPr>
          <w:rFonts w:ascii="Arial" w:hAnsi="Arial" w:cs="Arial"/>
          <w:color w:val="252525"/>
        </w:rPr>
        <w:t>emphasising</w:t>
      </w:r>
      <w:proofErr w:type="spellEnd"/>
      <w:r w:rsidRPr="009011D0">
        <w:rPr>
          <w:rFonts w:ascii="Arial" w:hAnsi="Arial" w:cs="Arial"/>
          <w:color w:val="252525"/>
        </w:rPr>
        <w:t xml:space="preserve"> the role of educational institutions in supporting students' professional development (</w:t>
      </w:r>
      <w:proofErr w:type="spellStart"/>
      <w:r w:rsidRPr="009011D0">
        <w:rPr>
          <w:rFonts w:ascii="Arial" w:hAnsi="Arial" w:cs="Arial"/>
          <w:color w:val="252525"/>
        </w:rPr>
        <w:t>Eraut</w:t>
      </w:r>
      <w:proofErr w:type="spellEnd"/>
      <w:r w:rsidRPr="009011D0">
        <w:rPr>
          <w:rFonts w:ascii="Arial" w:hAnsi="Arial" w:cs="Arial"/>
          <w:color w:val="252525"/>
        </w:rPr>
        <w:t>, 2004)</w:t>
      </w:r>
      <w:r w:rsidR="00777D36" w:rsidRPr="009011D0">
        <w:rPr>
          <w:rFonts w:ascii="Arial" w:hAnsi="Arial" w:cs="Arial"/>
          <w:color w:val="252525"/>
        </w:rPr>
        <w:t>.</w:t>
      </w:r>
      <w:r w:rsidRPr="009011D0">
        <w:rPr>
          <w:rFonts w:ascii="Arial" w:hAnsi="Arial" w:cs="Arial"/>
          <w:color w:val="252525"/>
        </w:rPr>
        <w:t xml:space="preserve"> Participants expressed a reliance on seniors and lecturers as sources of information about professionalism. Learning from the experiences of those already in the field and seeking guidance from seasoned professionals is seen as an essential aspect of personal and professional growth. This aligns with studies </w:t>
      </w:r>
      <w:proofErr w:type="spellStart"/>
      <w:r w:rsidRPr="009011D0">
        <w:rPr>
          <w:rFonts w:ascii="Arial" w:hAnsi="Arial" w:cs="Arial"/>
          <w:color w:val="252525"/>
        </w:rPr>
        <w:t>emphasising</w:t>
      </w:r>
      <w:proofErr w:type="spellEnd"/>
      <w:r w:rsidRPr="009011D0">
        <w:rPr>
          <w:rFonts w:ascii="Arial" w:hAnsi="Arial" w:cs="Arial"/>
          <w:color w:val="252525"/>
        </w:rPr>
        <w:t xml:space="preserve"> the impact of mentorship and role modelling in shaping professional identity formation (</w:t>
      </w:r>
      <w:proofErr w:type="spellStart"/>
      <w:r w:rsidRPr="009011D0">
        <w:rPr>
          <w:rFonts w:ascii="Arial" w:hAnsi="Arial" w:cs="Arial"/>
          <w:color w:val="252525"/>
        </w:rPr>
        <w:t>Ragins</w:t>
      </w:r>
      <w:proofErr w:type="spellEnd"/>
      <w:r w:rsidRPr="009011D0">
        <w:rPr>
          <w:rFonts w:ascii="Arial" w:hAnsi="Arial" w:cs="Arial"/>
          <w:color w:val="252525"/>
        </w:rPr>
        <w:t xml:space="preserve"> &amp; </w:t>
      </w:r>
      <w:proofErr w:type="spellStart"/>
      <w:r w:rsidRPr="009011D0">
        <w:rPr>
          <w:rFonts w:ascii="Arial" w:hAnsi="Arial" w:cs="Arial"/>
          <w:color w:val="252525"/>
        </w:rPr>
        <w:t>Verbos</w:t>
      </w:r>
      <w:proofErr w:type="spellEnd"/>
      <w:r w:rsidRPr="009011D0">
        <w:rPr>
          <w:rFonts w:ascii="Arial" w:hAnsi="Arial" w:cs="Arial"/>
          <w:color w:val="252525"/>
        </w:rPr>
        <w:t xml:space="preserve">, 2007; </w:t>
      </w:r>
      <w:proofErr w:type="spellStart"/>
      <w:r w:rsidRPr="009011D0">
        <w:rPr>
          <w:rFonts w:ascii="Arial" w:hAnsi="Arial" w:cs="Arial"/>
          <w:color w:val="252525"/>
        </w:rPr>
        <w:t>Eraut</w:t>
      </w:r>
      <w:proofErr w:type="spellEnd"/>
      <w:r w:rsidRPr="009011D0">
        <w:rPr>
          <w:rFonts w:ascii="Arial" w:hAnsi="Arial" w:cs="Arial"/>
          <w:color w:val="252525"/>
        </w:rPr>
        <w:t>, 2004)</w:t>
      </w:r>
    </w:p>
    <w:p w:rsidR="005600C6" w:rsidRPr="009011D0" w:rsidRDefault="00BA4C4A" w:rsidP="001F3933">
      <w:pPr>
        <w:pStyle w:val="NormalWeb"/>
        <w:spacing w:line="360" w:lineRule="auto"/>
        <w:jc w:val="both"/>
        <w:rPr>
          <w:rFonts w:ascii="Arial" w:hAnsi="Arial" w:cs="Arial"/>
          <w:color w:val="252525"/>
        </w:rPr>
      </w:pPr>
      <w:r>
        <w:rPr>
          <w:rFonts w:ascii="Arial" w:hAnsi="Arial" w:cs="Arial"/>
          <w:color w:val="252525"/>
        </w:rPr>
        <w:t>T</w:t>
      </w:r>
      <w:r w:rsidR="005600C6" w:rsidRPr="009011D0">
        <w:rPr>
          <w:rFonts w:ascii="Arial" w:hAnsi="Arial" w:cs="Arial"/>
          <w:color w:val="252525"/>
        </w:rPr>
        <w:t xml:space="preserve">he participants' insights underscore the intricate web of factors that contribute to the acquisition of professional behaviour among postgraduate PHSC students. The discussion </w:t>
      </w:r>
      <w:proofErr w:type="spellStart"/>
      <w:r w:rsidR="005600C6" w:rsidRPr="009011D0">
        <w:rPr>
          <w:rFonts w:ascii="Arial" w:hAnsi="Arial" w:cs="Arial"/>
          <w:color w:val="252525"/>
        </w:rPr>
        <w:t>emphasises</w:t>
      </w:r>
      <w:proofErr w:type="spellEnd"/>
      <w:r w:rsidR="005600C6" w:rsidRPr="009011D0">
        <w:rPr>
          <w:rFonts w:ascii="Arial" w:hAnsi="Arial" w:cs="Arial"/>
          <w:color w:val="252525"/>
        </w:rPr>
        <w:t xml:space="preserve"> the need for universities to be proactive in providing opportunities, resources, and a conducive environment for the development of professional skills. The collaborative efforts between students, teachers, and professionals, coupled with a commitment to continuous learning, lay the foundation for the cultivation of a robust professional identity</w:t>
      </w:r>
      <w:r w:rsidR="00F11D38" w:rsidRPr="00F11D38">
        <w:rPr>
          <w:rFonts w:ascii="Arial" w:hAnsi="Arial" w:cs="Arial"/>
          <w:color w:val="282828"/>
          <w:shd w:val="clear" w:color="auto" w:fill="F7F7F7"/>
        </w:rPr>
        <w:t xml:space="preserve"> </w:t>
      </w:r>
      <w:r w:rsidR="00F11D38">
        <w:rPr>
          <w:rFonts w:ascii="Arial" w:hAnsi="Arial" w:cs="Arial"/>
          <w:color w:val="282828"/>
          <w:shd w:val="clear" w:color="auto" w:fill="F7F7F7"/>
        </w:rPr>
        <w:t>(</w:t>
      </w:r>
      <w:r w:rsidR="00F11D38" w:rsidRPr="00F11D38">
        <w:rPr>
          <w:rFonts w:ascii="Arial" w:hAnsi="Arial" w:cs="Arial"/>
          <w:color w:val="282828"/>
          <w:shd w:val="clear" w:color="auto" w:fill="F7F7F7"/>
        </w:rPr>
        <w:t>Zhang, 2020</w:t>
      </w:r>
      <w:r w:rsidR="00F11D38">
        <w:rPr>
          <w:rFonts w:ascii="Arial" w:hAnsi="Arial" w:cs="Arial"/>
          <w:color w:val="282828"/>
          <w:shd w:val="clear" w:color="auto" w:fill="F7F7F7"/>
        </w:rPr>
        <w:t>)</w:t>
      </w:r>
      <w:r w:rsidR="00777D36" w:rsidRPr="009011D0">
        <w:rPr>
          <w:rFonts w:ascii="Arial" w:hAnsi="Arial" w:cs="Arial"/>
          <w:color w:val="252525"/>
        </w:rPr>
        <w:t>.</w:t>
      </w:r>
    </w:p>
    <w:p w:rsidR="005600C6" w:rsidRPr="009011D0" w:rsidRDefault="005600C6" w:rsidP="009011D0">
      <w:pPr>
        <w:pStyle w:val="NormalWeb"/>
        <w:jc w:val="both"/>
        <w:rPr>
          <w:rFonts w:ascii="Arial" w:hAnsi="Arial" w:cs="Arial"/>
          <w:color w:val="252525"/>
        </w:rPr>
      </w:pPr>
      <w:r w:rsidRPr="009011D0">
        <w:rPr>
          <w:rFonts w:ascii="Arial" w:hAnsi="Arial" w:cs="Arial"/>
          <w:color w:val="252525"/>
        </w:rPr>
        <w:t> </w:t>
      </w:r>
    </w:p>
    <w:p w:rsidR="00777D36" w:rsidRPr="009011D0" w:rsidRDefault="00777D36" w:rsidP="009011D0">
      <w:pPr>
        <w:pStyle w:val="NormalWeb"/>
        <w:jc w:val="both"/>
        <w:rPr>
          <w:rFonts w:ascii="Arial" w:hAnsi="Arial" w:cs="Arial"/>
          <w:color w:val="252525"/>
        </w:rPr>
      </w:pPr>
    </w:p>
    <w:p w:rsidR="00777D36" w:rsidRPr="009011D0" w:rsidRDefault="00777D36" w:rsidP="009011D0">
      <w:pPr>
        <w:pStyle w:val="NormalWeb"/>
        <w:jc w:val="both"/>
        <w:rPr>
          <w:rFonts w:ascii="Arial" w:hAnsi="Arial" w:cs="Arial"/>
          <w:color w:val="252525"/>
        </w:rPr>
      </w:pPr>
    </w:p>
    <w:p w:rsidR="00777D36" w:rsidRPr="009011D0" w:rsidRDefault="00777D36" w:rsidP="009011D0">
      <w:pPr>
        <w:pStyle w:val="NormalWeb"/>
        <w:jc w:val="both"/>
        <w:rPr>
          <w:rFonts w:ascii="Arial" w:hAnsi="Arial" w:cs="Arial"/>
          <w:color w:val="252525"/>
        </w:rPr>
      </w:pPr>
    </w:p>
    <w:p w:rsidR="00777D36" w:rsidRPr="009011D0" w:rsidRDefault="00777D36" w:rsidP="009011D0">
      <w:pPr>
        <w:pStyle w:val="NormalWeb"/>
        <w:jc w:val="both"/>
        <w:rPr>
          <w:rFonts w:ascii="Arial" w:hAnsi="Arial" w:cs="Arial"/>
          <w:color w:val="252525"/>
        </w:rPr>
      </w:pPr>
    </w:p>
    <w:p w:rsidR="00FE3895" w:rsidRDefault="00FE3895" w:rsidP="009011D0">
      <w:pPr>
        <w:pStyle w:val="NormalWeb"/>
        <w:jc w:val="both"/>
        <w:rPr>
          <w:rFonts w:ascii="Arial" w:hAnsi="Arial" w:cs="Arial"/>
          <w:color w:val="252525"/>
        </w:rPr>
      </w:pPr>
    </w:p>
    <w:p w:rsidR="001F3933" w:rsidRDefault="001F3933" w:rsidP="009011D0">
      <w:pPr>
        <w:pStyle w:val="NormalWeb"/>
        <w:jc w:val="both"/>
        <w:rPr>
          <w:rFonts w:ascii="Arial" w:hAnsi="Arial" w:cs="Arial"/>
          <w:b/>
          <w:color w:val="252525"/>
        </w:rPr>
      </w:pPr>
    </w:p>
    <w:p w:rsidR="001F3933" w:rsidRDefault="001F3933" w:rsidP="009011D0">
      <w:pPr>
        <w:pStyle w:val="NormalWeb"/>
        <w:jc w:val="both"/>
        <w:rPr>
          <w:rFonts w:ascii="Arial" w:hAnsi="Arial" w:cs="Arial"/>
          <w:b/>
          <w:color w:val="252525"/>
        </w:rPr>
      </w:pPr>
    </w:p>
    <w:p w:rsidR="001F3933" w:rsidRDefault="001F3933" w:rsidP="009011D0">
      <w:pPr>
        <w:pStyle w:val="NormalWeb"/>
        <w:jc w:val="both"/>
        <w:rPr>
          <w:rFonts w:ascii="Arial" w:hAnsi="Arial" w:cs="Arial"/>
          <w:b/>
          <w:color w:val="252525"/>
        </w:rPr>
      </w:pPr>
    </w:p>
    <w:p w:rsidR="001F3933" w:rsidRDefault="001F3933" w:rsidP="009011D0">
      <w:pPr>
        <w:pStyle w:val="NormalWeb"/>
        <w:jc w:val="both"/>
        <w:rPr>
          <w:rFonts w:ascii="Arial" w:hAnsi="Arial" w:cs="Arial"/>
          <w:b/>
          <w:color w:val="252525"/>
        </w:rPr>
      </w:pPr>
    </w:p>
    <w:p w:rsidR="001F3933" w:rsidRDefault="001F3933" w:rsidP="009011D0">
      <w:pPr>
        <w:pStyle w:val="NormalWeb"/>
        <w:jc w:val="both"/>
        <w:rPr>
          <w:rFonts w:ascii="Arial" w:hAnsi="Arial" w:cs="Arial"/>
          <w:b/>
          <w:color w:val="252525"/>
        </w:rPr>
      </w:pPr>
    </w:p>
    <w:p w:rsidR="001F3933" w:rsidRDefault="001F3933" w:rsidP="009011D0">
      <w:pPr>
        <w:pStyle w:val="NormalWeb"/>
        <w:jc w:val="both"/>
        <w:rPr>
          <w:rFonts w:ascii="Arial" w:hAnsi="Arial" w:cs="Arial"/>
          <w:b/>
          <w:color w:val="252525"/>
        </w:rPr>
      </w:pPr>
    </w:p>
    <w:p w:rsidR="005600C6" w:rsidRPr="009011D0" w:rsidRDefault="005600C6" w:rsidP="009011D0">
      <w:pPr>
        <w:pStyle w:val="NormalWeb"/>
        <w:jc w:val="both"/>
        <w:rPr>
          <w:rFonts w:ascii="Arial" w:hAnsi="Arial" w:cs="Arial"/>
          <w:b/>
          <w:color w:val="252525"/>
        </w:rPr>
      </w:pPr>
      <w:r w:rsidRPr="009011D0">
        <w:rPr>
          <w:rFonts w:ascii="Arial" w:hAnsi="Arial" w:cs="Arial"/>
          <w:b/>
          <w:color w:val="252525"/>
        </w:rPr>
        <w:lastRenderedPageBreak/>
        <w:t>CONCLUSION</w:t>
      </w:r>
    </w:p>
    <w:p w:rsidR="005600C6" w:rsidRPr="009011D0" w:rsidRDefault="005600C6" w:rsidP="00B37B65">
      <w:pPr>
        <w:pStyle w:val="NormalWeb"/>
        <w:spacing w:line="360" w:lineRule="auto"/>
        <w:jc w:val="both"/>
        <w:rPr>
          <w:rFonts w:ascii="Arial" w:hAnsi="Arial" w:cs="Arial"/>
          <w:color w:val="252525"/>
        </w:rPr>
      </w:pPr>
      <w:r w:rsidRPr="009011D0">
        <w:rPr>
          <w:rFonts w:ascii="Arial" w:hAnsi="Arial" w:cs="Arial"/>
          <w:color w:val="252525"/>
        </w:rPr>
        <w:t xml:space="preserve">In the culmination of our qualitative research journey exploring the factors shaping professional behaviour among postgraduate Public Health and Social Care (PHSC) students, we draw upon the rich insights garnered from focus group discussions and align them with pertinent literature to distil key findings, </w:t>
      </w:r>
      <w:r w:rsidR="009011D0" w:rsidRPr="009011D0">
        <w:rPr>
          <w:rFonts w:ascii="Arial" w:hAnsi="Arial" w:cs="Arial"/>
          <w:color w:val="252525"/>
        </w:rPr>
        <w:t>implications.</w:t>
      </w:r>
      <w:r w:rsidR="009011D0" w:rsidRPr="009011D0">
        <w:rPr>
          <w:rStyle w:val="Emphasis"/>
          <w:rFonts w:ascii="Arial" w:hAnsi="Arial" w:cs="Arial"/>
          <w:color w:val="252525"/>
        </w:rPr>
        <w:t xml:space="preserve"> The</w:t>
      </w:r>
      <w:r w:rsidRPr="009011D0">
        <w:rPr>
          <w:rFonts w:ascii="Arial" w:hAnsi="Arial" w:cs="Arial"/>
          <w:color w:val="252525"/>
        </w:rPr>
        <w:t xml:space="preserve"> investigation unearthed foundational elements integral to the development of professional behaviour among PHSC students. Mentorship, practical experiences, role model observation, continuous learning, and the cultivation of soft skills emerged as cornerstones. These align with established principles in professional identity formation and competency development (</w:t>
      </w:r>
      <w:proofErr w:type="spellStart"/>
      <w:r w:rsidRPr="009011D0">
        <w:rPr>
          <w:rFonts w:ascii="Arial" w:hAnsi="Arial" w:cs="Arial"/>
          <w:color w:val="252525"/>
        </w:rPr>
        <w:t>Cruess</w:t>
      </w:r>
      <w:proofErr w:type="spellEnd"/>
      <w:r w:rsidRPr="009011D0">
        <w:rPr>
          <w:rFonts w:ascii="Arial" w:hAnsi="Arial" w:cs="Arial"/>
          <w:color w:val="252525"/>
        </w:rPr>
        <w:t xml:space="preserve"> et al., 2016; </w:t>
      </w:r>
      <w:proofErr w:type="spellStart"/>
      <w:r w:rsidRPr="009011D0">
        <w:rPr>
          <w:rFonts w:ascii="Arial" w:hAnsi="Arial" w:cs="Arial"/>
          <w:color w:val="252525"/>
        </w:rPr>
        <w:t>Frenk</w:t>
      </w:r>
      <w:proofErr w:type="spellEnd"/>
      <w:r w:rsidRPr="009011D0">
        <w:rPr>
          <w:rFonts w:ascii="Arial" w:hAnsi="Arial" w:cs="Arial"/>
          <w:color w:val="252525"/>
        </w:rPr>
        <w:t xml:space="preserve"> et al., 2010; Papadakis et al., 2005). The importance of these elements is well-supported in the literature, </w:t>
      </w:r>
      <w:proofErr w:type="spellStart"/>
      <w:r w:rsidRPr="009011D0">
        <w:rPr>
          <w:rFonts w:ascii="Arial" w:hAnsi="Arial" w:cs="Arial"/>
          <w:color w:val="252525"/>
        </w:rPr>
        <w:t>emphasising</w:t>
      </w:r>
      <w:proofErr w:type="spellEnd"/>
      <w:r w:rsidRPr="009011D0">
        <w:rPr>
          <w:rFonts w:ascii="Arial" w:hAnsi="Arial" w:cs="Arial"/>
          <w:color w:val="252525"/>
        </w:rPr>
        <w:t xml:space="preserve"> the role of mentorship in shaping professional identity (</w:t>
      </w:r>
      <w:proofErr w:type="spellStart"/>
      <w:r w:rsidRPr="009011D0">
        <w:rPr>
          <w:rFonts w:ascii="Arial" w:hAnsi="Arial" w:cs="Arial"/>
          <w:color w:val="252525"/>
        </w:rPr>
        <w:t>Cruess</w:t>
      </w:r>
      <w:proofErr w:type="spellEnd"/>
      <w:r w:rsidRPr="009011D0">
        <w:rPr>
          <w:rFonts w:ascii="Arial" w:hAnsi="Arial" w:cs="Arial"/>
          <w:color w:val="252525"/>
        </w:rPr>
        <w:t xml:space="preserve"> et al., 2016) and the dynamic nature of healthcare fields requiring continuous learning (</w:t>
      </w:r>
      <w:proofErr w:type="spellStart"/>
      <w:r w:rsidRPr="009011D0">
        <w:rPr>
          <w:rFonts w:ascii="Arial" w:hAnsi="Arial" w:cs="Arial"/>
          <w:color w:val="252525"/>
        </w:rPr>
        <w:t>Frenk</w:t>
      </w:r>
      <w:proofErr w:type="spellEnd"/>
      <w:r w:rsidRPr="009011D0">
        <w:rPr>
          <w:rFonts w:ascii="Arial" w:hAnsi="Arial" w:cs="Arial"/>
          <w:color w:val="252525"/>
        </w:rPr>
        <w:t xml:space="preserve"> et al., 2010).</w:t>
      </w:r>
    </w:p>
    <w:p w:rsidR="005600C6" w:rsidRPr="009011D0" w:rsidRDefault="005600C6" w:rsidP="00B37B65">
      <w:pPr>
        <w:pStyle w:val="NormalWeb"/>
        <w:spacing w:line="360" w:lineRule="auto"/>
        <w:jc w:val="both"/>
        <w:rPr>
          <w:rFonts w:ascii="Arial" w:hAnsi="Arial" w:cs="Arial"/>
          <w:color w:val="252525"/>
        </w:rPr>
      </w:pPr>
      <w:r w:rsidRPr="009011D0">
        <w:rPr>
          <w:rFonts w:ascii="Arial" w:hAnsi="Arial" w:cs="Arial"/>
          <w:color w:val="252525"/>
        </w:rPr>
        <w:t xml:space="preserve">Communication surfaced as a critical aspect of professional behaviour development. Learning about unprofessional behaviour from peers, teachers, and seniors underscored the role of observational learning and feedback in shaping conduct. These findings echo existing literature highlighting the impact of observational learning on professional behaviour and the influence of early education in shaping professional identity (Papadakis et al., 2005; </w:t>
      </w:r>
      <w:proofErr w:type="spellStart"/>
      <w:r w:rsidRPr="009011D0">
        <w:rPr>
          <w:rFonts w:ascii="Arial" w:hAnsi="Arial" w:cs="Arial"/>
          <w:color w:val="252525"/>
        </w:rPr>
        <w:t>Cruess</w:t>
      </w:r>
      <w:proofErr w:type="spellEnd"/>
      <w:r w:rsidRPr="009011D0">
        <w:rPr>
          <w:rFonts w:ascii="Arial" w:hAnsi="Arial" w:cs="Arial"/>
          <w:color w:val="252525"/>
        </w:rPr>
        <w:t xml:space="preserve"> et al., 2016</w:t>
      </w:r>
      <w:r w:rsidR="009011D0" w:rsidRPr="009011D0">
        <w:rPr>
          <w:rFonts w:ascii="Arial" w:hAnsi="Arial" w:cs="Arial"/>
          <w:color w:val="252525"/>
        </w:rPr>
        <w:t>). The</w:t>
      </w:r>
      <w:r w:rsidRPr="009011D0">
        <w:rPr>
          <w:rFonts w:ascii="Arial" w:hAnsi="Arial" w:cs="Arial"/>
          <w:color w:val="252525"/>
        </w:rPr>
        <w:t xml:space="preserve"> research delved into the role of universities in shaping professional behaviour, </w:t>
      </w:r>
      <w:proofErr w:type="spellStart"/>
      <w:r w:rsidRPr="009011D0">
        <w:rPr>
          <w:rFonts w:ascii="Arial" w:hAnsi="Arial" w:cs="Arial"/>
          <w:color w:val="252525"/>
        </w:rPr>
        <w:t>emphasising</w:t>
      </w:r>
      <w:proofErr w:type="spellEnd"/>
      <w:r w:rsidRPr="009011D0">
        <w:rPr>
          <w:rFonts w:ascii="Arial" w:hAnsi="Arial" w:cs="Arial"/>
          <w:color w:val="252525"/>
        </w:rPr>
        <w:t xml:space="preserve"> the importance of internships, networking workshops, industry-specific training, and the provision of resources and support. Learning from seniors and lecturers was identified as a crucial element in the guidance and mentorship received during academic pursuits (</w:t>
      </w:r>
      <w:proofErr w:type="spellStart"/>
      <w:r w:rsidRPr="009011D0">
        <w:rPr>
          <w:rFonts w:ascii="Arial" w:hAnsi="Arial" w:cs="Arial"/>
          <w:color w:val="252525"/>
        </w:rPr>
        <w:t>Frenk</w:t>
      </w:r>
      <w:proofErr w:type="spellEnd"/>
      <w:r w:rsidRPr="009011D0">
        <w:rPr>
          <w:rFonts w:ascii="Arial" w:hAnsi="Arial" w:cs="Arial"/>
          <w:color w:val="252525"/>
        </w:rPr>
        <w:t xml:space="preserve"> et al., 2010; </w:t>
      </w:r>
      <w:proofErr w:type="spellStart"/>
      <w:r w:rsidRPr="009011D0">
        <w:rPr>
          <w:rFonts w:ascii="Arial" w:hAnsi="Arial" w:cs="Arial"/>
          <w:color w:val="252525"/>
        </w:rPr>
        <w:t>Passi</w:t>
      </w:r>
      <w:proofErr w:type="spellEnd"/>
      <w:r w:rsidRPr="009011D0">
        <w:rPr>
          <w:rFonts w:ascii="Arial" w:hAnsi="Arial" w:cs="Arial"/>
          <w:color w:val="252525"/>
        </w:rPr>
        <w:t xml:space="preserve"> et al., 2018). These findings align with existing literature, which </w:t>
      </w:r>
      <w:proofErr w:type="spellStart"/>
      <w:r w:rsidRPr="009011D0">
        <w:rPr>
          <w:rFonts w:ascii="Arial" w:hAnsi="Arial" w:cs="Arial"/>
          <w:color w:val="252525"/>
        </w:rPr>
        <w:t>emphasises</w:t>
      </w:r>
      <w:proofErr w:type="spellEnd"/>
      <w:r w:rsidRPr="009011D0">
        <w:rPr>
          <w:rFonts w:ascii="Arial" w:hAnsi="Arial" w:cs="Arial"/>
          <w:color w:val="252525"/>
        </w:rPr>
        <w:t xml:space="preserve"> the role of educational institutions in providing experiential learning opportunities and mentorship for professional development (</w:t>
      </w:r>
      <w:proofErr w:type="spellStart"/>
      <w:r w:rsidRPr="009011D0">
        <w:rPr>
          <w:rFonts w:ascii="Arial" w:hAnsi="Arial" w:cs="Arial"/>
          <w:color w:val="252525"/>
        </w:rPr>
        <w:t>Frenk</w:t>
      </w:r>
      <w:proofErr w:type="spellEnd"/>
      <w:r w:rsidRPr="009011D0">
        <w:rPr>
          <w:rFonts w:ascii="Arial" w:hAnsi="Arial" w:cs="Arial"/>
          <w:color w:val="252525"/>
        </w:rPr>
        <w:t xml:space="preserve"> et al., 2010; </w:t>
      </w:r>
      <w:proofErr w:type="spellStart"/>
      <w:r w:rsidRPr="009011D0">
        <w:rPr>
          <w:rFonts w:ascii="Arial" w:hAnsi="Arial" w:cs="Arial"/>
          <w:color w:val="252525"/>
        </w:rPr>
        <w:t>Passi</w:t>
      </w:r>
      <w:proofErr w:type="spellEnd"/>
      <w:r w:rsidRPr="009011D0">
        <w:rPr>
          <w:rFonts w:ascii="Arial" w:hAnsi="Arial" w:cs="Arial"/>
          <w:color w:val="252525"/>
        </w:rPr>
        <w:t xml:space="preserve"> et al., 2018).</w:t>
      </w:r>
    </w:p>
    <w:p w:rsidR="005600C6" w:rsidRPr="00BA4C4A" w:rsidRDefault="005600C6" w:rsidP="009011D0">
      <w:pPr>
        <w:pStyle w:val="NormalWeb"/>
        <w:jc w:val="both"/>
        <w:rPr>
          <w:rFonts w:ascii="Arial" w:hAnsi="Arial" w:cs="Arial"/>
          <w:b/>
          <w:i/>
          <w:color w:val="252525"/>
        </w:rPr>
      </w:pPr>
      <w:r w:rsidRPr="00BA4C4A">
        <w:rPr>
          <w:rStyle w:val="Emphasis"/>
          <w:rFonts w:ascii="Arial" w:hAnsi="Arial" w:cs="Arial"/>
          <w:b/>
          <w:i w:val="0"/>
          <w:color w:val="252525"/>
        </w:rPr>
        <w:t>Implications of the Findings</w:t>
      </w:r>
    </w:p>
    <w:p w:rsidR="005600C6" w:rsidRPr="009011D0" w:rsidRDefault="005600C6" w:rsidP="00B37B65">
      <w:pPr>
        <w:pStyle w:val="NormalWeb"/>
        <w:spacing w:line="360" w:lineRule="auto"/>
        <w:jc w:val="both"/>
        <w:rPr>
          <w:rFonts w:ascii="Arial" w:hAnsi="Arial" w:cs="Arial"/>
          <w:color w:val="252525"/>
        </w:rPr>
      </w:pPr>
      <w:r w:rsidRPr="009011D0">
        <w:rPr>
          <w:rFonts w:ascii="Arial" w:hAnsi="Arial" w:cs="Arial"/>
          <w:color w:val="252525"/>
        </w:rPr>
        <w:t xml:space="preserve">The implications of findings are substantial and carry far-reaching consequences for educational practices. </w:t>
      </w:r>
      <w:proofErr w:type="spellStart"/>
      <w:r w:rsidRPr="009011D0">
        <w:rPr>
          <w:rFonts w:ascii="Arial" w:hAnsi="Arial" w:cs="Arial"/>
          <w:color w:val="252525"/>
        </w:rPr>
        <w:t>Recognising</w:t>
      </w:r>
      <w:proofErr w:type="spellEnd"/>
      <w:r w:rsidRPr="009011D0">
        <w:rPr>
          <w:rFonts w:ascii="Arial" w:hAnsi="Arial" w:cs="Arial"/>
          <w:color w:val="252525"/>
        </w:rPr>
        <w:t xml:space="preserve"> the significance of mentorship, experiential learning, and soft skills development, educational institutions can tailor curricula to integrate these elements. The emphasis on continuous learning and providing resources for students to navigate challenges in professional behaviour will contribute to the holistic development of future healthcare and social care professionals. Moreover, early interventions at the primary and secondary education levels are essential to instilling the foundations of professionalism early in the educational journey.</w:t>
      </w:r>
    </w:p>
    <w:p w:rsidR="00B37B65" w:rsidRDefault="00B37B65" w:rsidP="009011D0">
      <w:pPr>
        <w:pStyle w:val="NormalWeb"/>
        <w:jc w:val="both"/>
        <w:rPr>
          <w:rStyle w:val="Emphasis"/>
          <w:rFonts w:ascii="Arial" w:hAnsi="Arial" w:cs="Arial"/>
          <w:b/>
          <w:i w:val="0"/>
          <w:color w:val="252525"/>
        </w:rPr>
      </w:pPr>
    </w:p>
    <w:p w:rsidR="005600C6" w:rsidRPr="00BA4C4A" w:rsidRDefault="005600C6" w:rsidP="009011D0">
      <w:pPr>
        <w:pStyle w:val="NormalWeb"/>
        <w:jc w:val="both"/>
        <w:rPr>
          <w:rFonts w:ascii="Arial" w:hAnsi="Arial" w:cs="Arial"/>
          <w:b/>
          <w:i/>
          <w:color w:val="252525"/>
        </w:rPr>
      </w:pPr>
      <w:r w:rsidRPr="00BA4C4A">
        <w:rPr>
          <w:rStyle w:val="Emphasis"/>
          <w:rFonts w:ascii="Arial" w:hAnsi="Arial" w:cs="Arial"/>
          <w:b/>
          <w:i w:val="0"/>
          <w:color w:val="252525"/>
        </w:rPr>
        <w:lastRenderedPageBreak/>
        <w:t>Recommendations</w:t>
      </w:r>
    </w:p>
    <w:p w:rsidR="005A6F3B" w:rsidRDefault="005600C6" w:rsidP="00B37B65">
      <w:pPr>
        <w:pStyle w:val="NormalWeb"/>
        <w:spacing w:line="360" w:lineRule="auto"/>
        <w:jc w:val="both"/>
        <w:rPr>
          <w:rFonts w:ascii="Arial" w:hAnsi="Arial" w:cs="Arial"/>
          <w:color w:val="252525"/>
        </w:rPr>
      </w:pPr>
      <w:r w:rsidRPr="009011D0">
        <w:rPr>
          <w:rFonts w:ascii="Arial" w:hAnsi="Arial" w:cs="Arial"/>
          <w:color w:val="252525"/>
        </w:rPr>
        <w:t xml:space="preserve">In light of our research findings, several recommendations can be proposed to enhance professional behaviour among postgraduate PHSC students. Curricula should be enhanced to integrate mentorship programmes, practical experiences, and soft skills development for a holistic educational experience. Early interventions at the primary and secondary education levels should be implemented to lay the foundations of professional behaviour and ethics. Universities should continue to provide opportunities for growth through internships, networking workshops, and industry-specific training, accompanied by comprehensive resources and support services. Faculty development programmes should be invested in to equip educators with the skills necessary for guiding and mentoring students effectively. Encouraging a culture of continuous learning among students, faculty, and professionals will ensure the adaptability required in evolving </w:t>
      </w:r>
      <w:proofErr w:type="gramStart"/>
      <w:r w:rsidRPr="009011D0">
        <w:rPr>
          <w:rFonts w:ascii="Arial" w:hAnsi="Arial" w:cs="Arial"/>
          <w:color w:val="252525"/>
        </w:rPr>
        <w:t>industries</w:t>
      </w:r>
      <w:r w:rsidR="00735C4B">
        <w:rPr>
          <w:rFonts w:ascii="Arial" w:hAnsi="Arial" w:cs="Arial"/>
          <w:color w:val="252525"/>
        </w:rPr>
        <w:t>(</w:t>
      </w:r>
      <w:proofErr w:type="gramEnd"/>
      <w:r w:rsidR="00735C4B" w:rsidRPr="00F11D38">
        <w:rPr>
          <w:rFonts w:ascii="Arial" w:hAnsi="Arial" w:cs="Arial"/>
          <w:color w:val="282828"/>
          <w:shd w:val="clear" w:color="auto" w:fill="F7F7F7"/>
        </w:rPr>
        <w:t>Lu and Zhang</w:t>
      </w:r>
      <w:r w:rsidR="00735C4B">
        <w:rPr>
          <w:rFonts w:ascii="Arial" w:hAnsi="Arial" w:cs="Arial"/>
          <w:color w:val="282828"/>
          <w:shd w:val="clear" w:color="auto" w:fill="F7F7F7"/>
        </w:rPr>
        <w:t xml:space="preserve"> </w:t>
      </w:r>
      <w:r w:rsidR="00735C4B" w:rsidRPr="00F11D38">
        <w:rPr>
          <w:rFonts w:ascii="Arial" w:hAnsi="Arial" w:cs="Arial"/>
          <w:color w:val="282828"/>
          <w:shd w:val="clear" w:color="auto" w:fill="F7F7F7"/>
        </w:rPr>
        <w:t>2021</w:t>
      </w:r>
      <w:r w:rsidR="00735C4B">
        <w:rPr>
          <w:rFonts w:ascii="Arial" w:hAnsi="Arial" w:cs="Arial"/>
          <w:color w:val="282828"/>
          <w:shd w:val="clear" w:color="auto" w:fill="F7F7F7"/>
        </w:rPr>
        <w:t>)</w:t>
      </w:r>
      <w:r w:rsidRPr="009011D0">
        <w:rPr>
          <w:rFonts w:ascii="Arial" w:hAnsi="Arial" w:cs="Arial"/>
          <w:color w:val="252525"/>
        </w:rPr>
        <w:t>.</w:t>
      </w:r>
    </w:p>
    <w:p w:rsidR="0046680B" w:rsidRDefault="0046680B" w:rsidP="009011D0">
      <w:pPr>
        <w:pStyle w:val="NormalWeb"/>
        <w:jc w:val="both"/>
        <w:rPr>
          <w:rFonts w:ascii="Arial" w:hAnsi="Arial" w:cs="Arial"/>
          <w:b/>
          <w:color w:val="252525"/>
        </w:rPr>
      </w:pPr>
    </w:p>
    <w:p w:rsidR="005A6F3B" w:rsidRPr="00BA4C4A" w:rsidRDefault="005A6F3B" w:rsidP="009011D0">
      <w:pPr>
        <w:pStyle w:val="NormalWeb"/>
        <w:jc w:val="both"/>
        <w:rPr>
          <w:rFonts w:ascii="Arial" w:hAnsi="Arial" w:cs="Arial"/>
          <w:b/>
          <w:color w:val="252525"/>
        </w:rPr>
      </w:pPr>
      <w:r w:rsidRPr="00BA4C4A">
        <w:rPr>
          <w:rFonts w:ascii="Arial" w:hAnsi="Arial" w:cs="Arial"/>
          <w:b/>
          <w:color w:val="252525"/>
        </w:rPr>
        <w:t>Limitations</w:t>
      </w:r>
    </w:p>
    <w:p w:rsidR="005A6F3B" w:rsidRPr="005A6F3B" w:rsidRDefault="005A6F3B" w:rsidP="00B37B65">
      <w:pPr>
        <w:widowControl/>
        <w:numPr>
          <w:ilvl w:val="0"/>
          <w:numId w:val="12"/>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5A6F3B">
        <w:rPr>
          <w:rFonts w:ascii="Times New Roman" w:eastAsia="Times New Roman" w:hAnsi="Times New Roman" w:cs="Times New Roman"/>
          <w:sz w:val="24"/>
          <w:szCs w:val="24"/>
        </w:rPr>
        <w:t>Limited generalizability due to a small number of focused group discussions (FGDs) with seven university students in each group</w:t>
      </w:r>
      <w:r w:rsidR="004B45FC">
        <w:rPr>
          <w:rFonts w:ascii="Times New Roman" w:eastAsia="Times New Roman" w:hAnsi="Times New Roman" w:cs="Times New Roman"/>
          <w:sz w:val="24"/>
          <w:szCs w:val="24"/>
        </w:rPr>
        <w:t xml:space="preserve"> </w:t>
      </w:r>
      <w:bookmarkStart w:id="0" w:name="_GoBack"/>
      <w:bookmarkEnd w:id="0"/>
      <w:r w:rsidR="00CD1E44">
        <w:rPr>
          <w:rFonts w:ascii="Times New Roman" w:eastAsia="Times New Roman" w:hAnsi="Times New Roman" w:cs="Times New Roman"/>
          <w:sz w:val="24"/>
          <w:szCs w:val="24"/>
        </w:rPr>
        <w:t>(</w:t>
      </w:r>
      <w:r w:rsidR="00CD1E44" w:rsidRPr="00CD1E44">
        <w:rPr>
          <w:rFonts w:ascii="Times New Roman" w:eastAsia="Times New Roman" w:hAnsi="Times New Roman" w:cs="Times New Roman"/>
          <w:sz w:val="24"/>
          <w:szCs w:val="24"/>
        </w:rPr>
        <w:t>Clavering</w:t>
      </w:r>
      <w:r w:rsidRPr="005A6F3B">
        <w:rPr>
          <w:rFonts w:ascii="Times New Roman" w:eastAsia="Times New Roman" w:hAnsi="Times New Roman" w:cs="Times New Roman"/>
          <w:sz w:val="24"/>
          <w:szCs w:val="24"/>
        </w:rPr>
        <w:t>.</w:t>
      </w:r>
      <w:r w:rsidR="00CD1E44">
        <w:rPr>
          <w:rFonts w:ascii="Times New Roman" w:eastAsia="Times New Roman" w:hAnsi="Times New Roman" w:cs="Times New Roman"/>
          <w:sz w:val="24"/>
          <w:szCs w:val="24"/>
        </w:rPr>
        <w:t>et al 2007)</w:t>
      </w:r>
    </w:p>
    <w:p w:rsidR="005A6F3B" w:rsidRPr="005A6F3B" w:rsidRDefault="005A6F3B" w:rsidP="00B37B65">
      <w:pPr>
        <w:widowControl/>
        <w:numPr>
          <w:ilvl w:val="0"/>
          <w:numId w:val="12"/>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5A6F3B">
        <w:rPr>
          <w:rFonts w:ascii="Times New Roman" w:eastAsia="Times New Roman" w:hAnsi="Times New Roman" w:cs="Times New Roman"/>
          <w:sz w:val="24"/>
          <w:szCs w:val="24"/>
        </w:rPr>
        <w:t>Potential sample homogeneity may limit diversity and representation of varied perspectives.</w:t>
      </w:r>
    </w:p>
    <w:p w:rsidR="005A6F3B" w:rsidRDefault="005A6F3B" w:rsidP="00B37B65">
      <w:pPr>
        <w:widowControl/>
        <w:numPr>
          <w:ilvl w:val="0"/>
          <w:numId w:val="12"/>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5A6F3B">
        <w:rPr>
          <w:rFonts w:ascii="Times New Roman" w:eastAsia="Times New Roman" w:hAnsi="Times New Roman" w:cs="Times New Roman"/>
          <w:sz w:val="24"/>
          <w:szCs w:val="24"/>
        </w:rPr>
        <w:t>Social desirability bias may influence responses as participants may conform to perceived group opinions.</w:t>
      </w:r>
    </w:p>
    <w:p w:rsidR="005A6F3B" w:rsidRPr="005A6F3B" w:rsidRDefault="005A6F3B" w:rsidP="00B37B65">
      <w:pPr>
        <w:widowControl/>
        <w:numPr>
          <w:ilvl w:val="0"/>
          <w:numId w:val="12"/>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5A6F3B">
        <w:rPr>
          <w:rFonts w:ascii="Times New Roman" w:eastAsia="Times New Roman" w:hAnsi="Times New Roman" w:cs="Times New Roman"/>
          <w:sz w:val="24"/>
          <w:szCs w:val="24"/>
        </w:rPr>
        <w:t>Time constraints in FGDs may restrict in-depth exploration of individual experiences or complex issues.</w:t>
      </w:r>
    </w:p>
    <w:p w:rsidR="005A6F3B" w:rsidRPr="005A6F3B" w:rsidRDefault="005A6F3B" w:rsidP="00B37B65">
      <w:pPr>
        <w:widowControl/>
        <w:numPr>
          <w:ilvl w:val="0"/>
          <w:numId w:val="12"/>
        </w:numPr>
        <w:autoSpaceDE/>
        <w:autoSpaceDN/>
        <w:spacing w:before="100" w:beforeAutospacing="1" w:after="100" w:afterAutospacing="1" w:line="360" w:lineRule="auto"/>
        <w:jc w:val="both"/>
        <w:rPr>
          <w:rFonts w:ascii="Times New Roman" w:eastAsia="Times New Roman" w:hAnsi="Times New Roman" w:cs="Times New Roman"/>
          <w:sz w:val="24"/>
          <w:szCs w:val="24"/>
        </w:rPr>
      </w:pPr>
      <w:r w:rsidRPr="005A6F3B">
        <w:rPr>
          <w:rFonts w:ascii="Times New Roman" w:eastAsia="Times New Roman" w:hAnsi="Times New Roman" w:cs="Times New Roman"/>
          <w:sz w:val="24"/>
          <w:szCs w:val="24"/>
        </w:rPr>
        <w:t>Difficulty controlling external factors, including moderator biases and disruptions during discussion</w:t>
      </w:r>
      <w:r>
        <w:rPr>
          <w:rFonts w:ascii="Times New Roman" w:eastAsia="Times New Roman" w:hAnsi="Times New Roman" w:cs="Times New Roman"/>
          <w:sz w:val="24"/>
          <w:szCs w:val="24"/>
        </w:rPr>
        <w:t>.</w:t>
      </w:r>
    </w:p>
    <w:p w:rsidR="005A6F3B" w:rsidRPr="009011D0" w:rsidRDefault="005A6F3B" w:rsidP="009011D0">
      <w:pPr>
        <w:pStyle w:val="NormalWeb"/>
        <w:jc w:val="both"/>
        <w:rPr>
          <w:rFonts w:ascii="Arial" w:hAnsi="Arial" w:cs="Arial"/>
          <w:color w:val="252525"/>
        </w:rPr>
      </w:pPr>
    </w:p>
    <w:p w:rsidR="005600C6" w:rsidRDefault="005600C6" w:rsidP="005A6F3B">
      <w:pPr>
        <w:pStyle w:val="NormalWeb"/>
        <w:jc w:val="both"/>
        <w:rPr>
          <w:rFonts w:ascii="Arial" w:hAnsi="Arial" w:cs="Arial"/>
          <w:color w:val="252525"/>
        </w:rPr>
      </w:pPr>
      <w:r w:rsidRPr="009011D0">
        <w:rPr>
          <w:rFonts w:ascii="Arial" w:hAnsi="Arial" w:cs="Arial"/>
          <w:color w:val="252525"/>
        </w:rPr>
        <w:t> </w:t>
      </w:r>
    </w:p>
    <w:p w:rsidR="0046680B" w:rsidRDefault="0046680B" w:rsidP="005A6F3B">
      <w:pPr>
        <w:pStyle w:val="NormalWeb"/>
        <w:jc w:val="both"/>
        <w:rPr>
          <w:rFonts w:ascii="Arial" w:hAnsi="Arial" w:cs="Arial"/>
          <w:color w:val="252525"/>
        </w:rPr>
      </w:pPr>
    </w:p>
    <w:p w:rsidR="0046680B" w:rsidRDefault="0046680B" w:rsidP="005A6F3B">
      <w:pPr>
        <w:pStyle w:val="NormalWeb"/>
        <w:jc w:val="both"/>
        <w:rPr>
          <w:rFonts w:ascii="Arial" w:hAnsi="Arial" w:cs="Arial"/>
          <w:color w:val="252525"/>
        </w:rPr>
      </w:pPr>
    </w:p>
    <w:p w:rsidR="0046680B" w:rsidRDefault="0046680B" w:rsidP="005A6F3B">
      <w:pPr>
        <w:pStyle w:val="NormalWeb"/>
        <w:jc w:val="both"/>
        <w:rPr>
          <w:rFonts w:ascii="Arial" w:hAnsi="Arial" w:cs="Arial"/>
          <w:color w:val="252525"/>
        </w:rPr>
      </w:pPr>
    </w:p>
    <w:p w:rsidR="0046680B" w:rsidRDefault="0046680B" w:rsidP="005A6F3B">
      <w:pPr>
        <w:pStyle w:val="NormalWeb"/>
        <w:jc w:val="both"/>
        <w:rPr>
          <w:rFonts w:ascii="Arial" w:hAnsi="Arial" w:cs="Arial"/>
          <w:color w:val="252525"/>
        </w:rPr>
      </w:pPr>
    </w:p>
    <w:p w:rsidR="0046680B" w:rsidRDefault="0046680B" w:rsidP="005A6F3B">
      <w:pPr>
        <w:pStyle w:val="NormalWeb"/>
        <w:jc w:val="both"/>
        <w:rPr>
          <w:rFonts w:ascii="Arial" w:hAnsi="Arial" w:cs="Arial"/>
          <w:color w:val="252525"/>
        </w:rPr>
      </w:pPr>
    </w:p>
    <w:p w:rsidR="00B37B65" w:rsidRDefault="00B37B65" w:rsidP="009011D0">
      <w:pPr>
        <w:pStyle w:val="NormalWeb"/>
        <w:jc w:val="both"/>
        <w:rPr>
          <w:rFonts w:ascii="Arial" w:hAnsi="Arial" w:cs="Arial"/>
          <w:color w:val="252525"/>
        </w:rPr>
      </w:pPr>
    </w:p>
    <w:p w:rsidR="005600C6" w:rsidRPr="009011D0" w:rsidRDefault="005C63B3" w:rsidP="009011D0">
      <w:pPr>
        <w:pStyle w:val="NormalWeb"/>
        <w:jc w:val="both"/>
        <w:rPr>
          <w:rFonts w:ascii="Arial" w:hAnsi="Arial" w:cs="Arial"/>
          <w:color w:val="252525"/>
        </w:rPr>
      </w:pPr>
      <w:r w:rsidRPr="009011D0">
        <w:rPr>
          <w:rFonts w:ascii="Arial" w:hAnsi="Arial" w:cs="Arial"/>
          <w:b/>
          <w:color w:val="252525"/>
        </w:rPr>
        <w:lastRenderedPageBreak/>
        <w:t>REFERENCES</w:t>
      </w:r>
    </w:p>
    <w:p w:rsidR="00BA4C4A" w:rsidRPr="009011D0" w:rsidRDefault="00BA4C4A" w:rsidP="009011D0">
      <w:pPr>
        <w:widowControl/>
        <w:pBdr>
          <w:bottom w:val="single" w:sz="6" w:space="1" w:color="auto"/>
        </w:pBdr>
        <w:autoSpaceDE/>
        <w:autoSpaceDN/>
        <w:jc w:val="both"/>
        <w:rPr>
          <w:rFonts w:ascii="Arial" w:eastAsia="Times New Roman" w:hAnsi="Arial" w:cs="Arial"/>
          <w:vanish/>
          <w:sz w:val="24"/>
          <w:szCs w:val="24"/>
        </w:rPr>
      </w:pPr>
      <w:r w:rsidRPr="009011D0">
        <w:rPr>
          <w:rFonts w:ascii="Arial" w:eastAsia="Times New Roman" w:hAnsi="Arial" w:cs="Arial"/>
          <w:vanish/>
          <w:sz w:val="24"/>
          <w:szCs w:val="24"/>
        </w:rPr>
        <w:t>Top of Form</w:t>
      </w:r>
    </w:p>
    <w:p w:rsidR="00BA4C4A" w:rsidRPr="009011D0" w:rsidRDefault="00BA4C4A" w:rsidP="009011D0">
      <w:pPr>
        <w:widowControl/>
        <w:pBdr>
          <w:top w:val="single" w:sz="6" w:space="1" w:color="auto"/>
        </w:pBdr>
        <w:autoSpaceDE/>
        <w:autoSpaceDN/>
        <w:jc w:val="both"/>
        <w:rPr>
          <w:rFonts w:ascii="Arial" w:eastAsia="Times New Roman" w:hAnsi="Arial" w:cs="Arial"/>
          <w:vanish/>
          <w:sz w:val="24"/>
          <w:szCs w:val="24"/>
        </w:rPr>
      </w:pPr>
      <w:r w:rsidRPr="009011D0">
        <w:rPr>
          <w:rFonts w:ascii="Arial" w:eastAsia="Times New Roman" w:hAnsi="Arial" w:cs="Arial"/>
          <w:vanish/>
          <w:sz w:val="24"/>
          <w:szCs w:val="24"/>
        </w:rPr>
        <w:t>Bottom of Form</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 xml:space="preserve">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 xml:space="preserve"> </w:t>
      </w:r>
    </w:p>
    <w:p w:rsidR="00BA4C4A" w:rsidRPr="0046680B" w:rsidRDefault="00BA4C4A" w:rsidP="0046680B">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 xml:space="preserve">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27</w:t>
      </w:r>
      <w:r w:rsidRPr="00F11D38">
        <w:rPr>
          <w:rFonts w:ascii="Arial" w:eastAsia="Times New Roman" w:hAnsi="Arial" w:cs="Arial"/>
          <w:color w:val="000000"/>
          <w:sz w:val="24"/>
          <w:szCs w:val="24"/>
        </w:rPr>
        <w:t xml:space="preserve">(1), 3-14.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27</w:t>
      </w:r>
      <w:r w:rsidRPr="00F11D38">
        <w:rPr>
          <w:rFonts w:ascii="Arial" w:eastAsia="Times New Roman" w:hAnsi="Arial" w:cs="Arial"/>
          <w:color w:val="000000"/>
          <w:sz w:val="24"/>
          <w:szCs w:val="24"/>
        </w:rPr>
        <w:t xml:space="preserve">(1), 3-14.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30</w:t>
      </w:r>
      <w:r w:rsidRPr="00F11D38">
        <w:rPr>
          <w:rFonts w:ascii="Arial" w:eastAsia="Times New Roman" w:hAnsi="Arial" w:cs="Arial"/>
          <w:color w:val="000000"/>
          <w:sz w:val="24"/>
          <w:szCs w:val="24"/>
        </w:rPr>
        <w:t xml:space="preserve">(10), 34-46.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30</w:t>
      </w:r>
      <w:r w:rsidRPr="00F11D38">
        <w:rPr>
          <w:rFonts w:ascii="Arial" w:eastAsia="Times New Roman" w:hAnsi="Arial" w:cs="Arial"/>
          <w:color w:val="000000"/>
          <w:sz w:val="24"/>
          <w:szCs w:val="24"/>
        </w:rPr>
        <w:t xml:space="preserve">(10), 34-46.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 xml:space="preserve">58.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r w:rsidRPr="00F17A18">
        <w:rPr>
          <w:rFonts w:ascii="Arial" w:eastAsia="Times New Roman" w:hAnsi="Arial" w:cs="Arial"/>
          <w:color w:val="000000"/>
          <w:sz w:val="24"/>
          <w:szCs w:val="24"/>
        </w:rPr>
        <w:t xml:space="preserve">58.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proofErr w:type="gramStart"/>
      <w:r w:rsidRPr="00F17A18">
        <w:rPr>
          <w:rFonts w:ascii="Arial" w:eastAsia="Times New Roman" w:hAnsi="Arial" w:cs="Arial"/>
          <w:color w:val="000000"/>
          <w:sz w:val="24"/>
          <w:szCs w:val="24"/>
        </w:rPr>
        <w:t xml:space="preserve">Abedi,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J.</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&amp; </w:t>
      </w:r>
      <w:r w:rsidRPr="00F11D38">
        <w:rPr>
          <w:rFonts w:ascii="Arial" w:eastAsia="Times New Roman" w:hAnsi="Arial" w:cs="Arial"/>
          <w:color w:val="000000"/>
          <w:sz w:val="24"/>
          <w:szCs w:val="24"/>
        </w:rPr>
        <w:t xml:space="preserve"> </w:t>
      </w:r>
      <w:proofErr w:type="spellStart"/>
      <w:r w:rsidRPr="00F17A18">
        <w:rPr>
          <w:rFonts w:ascii="Arial" w:eastAsia="Times New Roman" w:hAnsi="Arial" w:cs="Arial"/>
          <w:color w:val="000000"/>
          <w:sz w:val="24"/>
          <w:szCs w:val="24"/>
        </w:rPr>
        <w:t>Benkin</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(1987). </w:t>
      </w:r>
      <w:r w:rsidRPr="00F11D38">
        <w:rPr>
          <w:rFonts w:ascii="Arial" w:eastAsia="Times New Roman" w:hAnsi="Arial" w:cs="Arial"/>
          <w:color w:val="000000"/>
          <w:sz w:val="24"/>
          <w:szCs w:val="24"/>
        </w:rPr>
        <w:t xml:space="preserve"> </w:t>
      </w:r>
      <w:proofErr w:type="gramStart"/>
      <w:r w:rsidRPr="00F17A18">
        <w:rPr>
          <w:rFonts w:ascii="Arial" w:eastAsia="Times New Roman" w:hAnsi="Arial" w:cs="Arial"/>
          <w:color w:val="000000"/>
          <w:sz w:val="24"/>
          <w:szCs w:val="24"/>
        </w:rPr>
        <w:t xml:space="preserve">The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effects</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of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students'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academic,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financial,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and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proofErr w:type="gramStart"/>
      <w:r w:rsidRPr="00F17A18">
        <w:rPr>
          <w:rFonts w:ascii="Arial" w:eastAsia="Times New Roman" w:hAnsi="Arial" w:cs="Arial"/>
          <w:color w:val="000000"/>
          <w:sz w:val="24"/>
          <w:szCs w:val="24"/>
        </w:rPr>
        <w:t xml:space="preserve">Abedi,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J.</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&amp; </w:t>
      </w:r>
      <w:r w:rsidRPr="00F11D38">
        <w:rPr>
          <w:rFonts w:ascii="Arial" w:eastAsia="Times New Roman" w:hAnsi="Arial" w:cs="Arial"/>
          <w:color w:val="000000"/>
          <w:sz w:val="24"/>
          <w:szCs w:val="24"/>
        </w:rPr>
        <w:t xml:space="preserve"> </w:t>
      </w:r>
      <w:proofErr w:type="spellStart"/>
      <w:r w:rsidRPr="00F17A18">
        <w:rPr>
          <w:rFonts w:ascii="Arial" w:eastAsia="Times New Roman" w:hAnsi="Arial" w:cs="Arial"/>
          <w:color w:val="000000"/>
          <w:sz w:val="24"/>
          <w:szCs w:val="24"/>
        </w:rPr>
        <w:t>Benkin</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(1987). </w:t>
      </w:r>
      <w:r w:rsidRPr="00F11D38">
        <w:rPr>
          <w:rFonts w:ascii="Arial" w:eastAsia="Times New Roman" w:hAnsi="Arial" w:cs="Arial"/>
          <w:color w:val="000000"/>
          <w:sz w:val="24"/>
          <w:szCs w:val="24"/>
        </w:rPr>
        <w:t xml:space="preserve"> </w:t>
      </w:r>
      <w:proofErr w:type="gramStart"/>
      <w:r w:rsidRPr="00F17A18">
        <w:rPr>
          <w:rFonts w:ascii="Arial" w:eastAsia="Times New Roman" w:hAnsi="Arial" w:cs="Arial"/>
          <w:color w:val="000000"/>
          <w:sz w:val="24"/>
          <w:szCs w:val="24"/>
        </w:rPr>
        <w:t xml:space="preserve">The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effects</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of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students'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academic,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financial,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and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proofErr w:type="gramStart"/>
      <w:r w:rsidRPr="00F17A18">
        <w:rPr>
          <w:rFonts w:ascii="Arial" w:eastAsia="Times New Roman" w:hAnsi="Arial" w:cs="Arial"/>
          <w:color w:val="000000"/>
          <w:sz w:val="24"/>
          <w:szCs w:val="24"/>
        </w:rPr>
        <w:t xml:space="preserve">Ali,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A.</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&amp; </w:t>
      </w:r>
      <w:r w:rsidRPr="00F11D38">
        <w:rPr>
          <w:rFonts w:ascii="Arial" w:eastAsia="Times New Roman" w:hAnsi="Arial" w:cs="Arial"/>
          <w:color w:val="000000"/>
          <w:sz w:val="24"/>
          <w:szCs w:val="24"/>
        </w:rPr>
        <w:t xml:space="preserve"> </w:t>
      </w:r>
      <w:proofErr w:type="spellStart"/>
      <w:r w:rsidRPr="00F17A18">
        <w:rPr>
          <w:rFonts w:ascii="Arial" w:eastAsia="Times New Roman" w:hAnsi="Arial" w:cs="Arial"/>
          <w:color w:val="000000"/>
          <w:sz w:val="24"/>
          <w:szCs w:val="24"/>
        </w:rPr>
        <w:t>Kohun</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(2006). </w:t>
      </w:r>
      <w:r w:rsidRPr="00F11D38">
        <w:rPr>
          <w:rFonts w:ascii="Arial" w:eastAsia="Times New Roman" w:hAnsi="Arial" w:cs="Arial"/>
          <w:color w:val="000000"/>
          <w:sz w:val="24"/>
          <w:szCs w:val="24"/>
        </w:rPr>
        <w:t xml:space="preserve"> </w:t>
      </w:r>
      <w:proofErr w:type="gramStart"/>
      <w:r w:rsidRPr="00F17A18">
        <w:rPr>
          <w:rFonts w:ascii="Arial" w:eastAsia="Times New Roman" w:hAnsi="Arial" w:cs="Arial"/>
          <w:color w:val="000000"/>
          <w:sz w:val="24"/>
          <w:szCs w:val="24"/>
        </w:rPr>
        <w:t xml:space="preserve">Dealing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with</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isolation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feelings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is </w:t>
      </w:r>
      <w:r w:rsidRPr="00F11D38">
        <w:rPr>
          <w:rFonts w:ascii="Arial" w:eastAsia="Times New Roman" w:hAnsi="Arial" w:cs="Arial"/>
          <w:color w:val="000000"/>
          <w:sz w:val="24"/>
          <w:szCs w:val="24"/>
        </w:rPr>
        <w:t xml:space="preserve"> </w:t>
      </w:r>
      <w:proofErr w:type="spellStart"/>
      <w:r w:rsidRPr="00F17A18">
        <w:rPr>
          <w:rFonts w:ascii="Arial" w:eastAsia="Times New Roman" w:hAnsi="Arial" w:cs="Arial"/>
          <w:color w:val="000000"/>
          <w:sz w:val="24"/>
          <w:szCs w:val="24"/>
        </w:rPr>
        <w:t>IS</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doctoral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programs.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proofErr w:type="gramStart"/>
      <w:r w:rsidRPr="00F17A18">
        <w:rPr>
          <w:rFonts w:ascii="Arial" w:eastAsia="Times New Roman" w:hAnsi="Arial" w:cs="Arial"/>
          <w:color w:val="000000"/>
          <w:sz w:val="24"/>
          <w:szCs w:val="24"/>
        </w:rPr>
        <w:t xml:space="preserve">Ali,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A.</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&amp; </w:t>
      </w:r>
      <w:r w:rsidRPr="00F11D38">
        <w:rPr>
          <w:rFonts w:ascii="Arial" w:eastAsia="Times New Roman" w:hAnsi="Arial" w:cs="Arial"/>
          <w:color w:val="000000"/>
          <w:sz w:val="24"/>
          <w:szCs w:val="24"/>
        </w:rPr>
        <w:t xml:space="preserve"> </w:t>
      </w:r>
      <w:proofErr w:type="spellStart"/>
      <w:r w:rsidRPr="00F17A18">
        <w:rPr>
          <w:rFonts w:ascii="Arial" w:eastAsia="Times New Roman" w:hAnsi="Arial" w:cs="Arial"/>
          <w:color w:val="000000"/>
          <w:sz w:val="24"/>
          <w:szCs w:val="24"/>
        </w:rPr>
        <w:t>Kohun</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(2006). </w:t>
      </w:r>
      <w:r w:rsidRPr="00F11D38">
        <w:rPr>
          <w:rFonts w:ascii="Arial" w:eastAsia="Times New Roman" w:hAnsi="Arial" w:cs="Arial"/>
          <w:color w:val="000000"/>
          <w:sz w:val="24"/>
          <w:szCs w:val="24"/>
        </w:rPr>
        <w:t xml:space="preserve"> </w:t>
      </w:r>
      <w:proofErr w:type="gramStart"/>
      <w:r w:rsidRPr="00F17A18">
        <w:rPr>
          <w:rFonts w:ascii="Arial" w:eastAsia="Times New Roman" w:hAnsi="Arial" w:cs="Arial"/>
          <w:color w:val="000000"/>
          <w:sz w:val="24"/>
          <w:szCs w:val="24"/>
        </w:rPr>
        <w:t xml:space="preserve">Dealing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with</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isolation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feelings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is </w:t>
      </w:r>
      <w:r w:rsidRPr="00F11D38">
        <w:rPr>
          <w:rFonts w:ascii="Arial" w:eastAsia="Times New Roman" w:hAnsi="Arial" w:cs="Arial"/>
          <w:color w:val="000000"/>
          <w:sz w:val="24"/>
          <w:szCs w:val="24"/>
        </w:rPr>
        <w:t xml:space="preserve"> </w:t>
      </w:r>
      <w:proofErr w:type="spellStart"/>
      <w:r w:rsidRPr="00F17A18">
        <w:rPr>
          <w:rFonts w:ascii="Arial" w:eastAsia="Times New Roman" w:hAnsi="Arial" w:cs="Arial"/>
          <w:color w:val="000000"/>
          <w:sz w:val="24"/>
          <w:szCs w:val="24"/>
        </w:rPr>
        <w:t>IS</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doctoral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programs. </w:t>
      </w:r>
    </w:p>
    <w:p w:rsidR="00BA4C4A" w:rsidRPr="00F17A18" w:rsidRDefault="00BA4C4A" w:rsidP="00F17A18">
      <w:pPr>
        <w:widowControl/>
        <w:autoSpaceDE/>
        <w:autoSpaceDN/>
        <w:spacing w:line="0" w:lineRule="auto"/>
        <w:rPr>
          <w:rFonts w:ascii="Arial" w:eastAsia="Times New Roman" w:hAnsi="Arial" w:cs="Arial"/>
          <w:color w:val="000000"/>
          <w:sz w:val="24"/>
          <w:szCs w:val="24"/>
        </w:rPr>
      </w:pPr>
      <w:proofErr w:type="gramStart"/>
      <w:r w:rsidRPr="00F17A18">
        <w:rPr>
          <w:rFonts w:ascii="Arial" w:eastAsia="Times New Roman" w:hAnsi="Arial" w:cs="Arial"/>
          <w:color w:val="000000"/>
          <w:sz w:val="24"/>
          <w:szCs w:val="24"/>
        </w:rPr>
        <w:t xml:space="preserve">Ali,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A.</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&amp; </w:t>
      </w:r>
      <w:proofErr w:type="spellStart"/>
      <w:r w:rsidRPr="00F17A18">
        <w:rPr>
          <w:rFonts w:ascii="Arial" w:eastAsia="Times New Roman" w:hAnsi="Arial" w:cs="Arial"/>
          <w:color w:val="000000"/>
          <w:sz w:val="24"/>
          <w:szCs w:val="24"/>
        </w:rPr>
        <w:t>Kohun</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(2006). </w:t>
      </w:r>
      <w:r w:rsidRPr="00F11D38">
        <w:rPr>
          <w:rFonts w:ascii="Arial" w:eastAsia="Times New Roman" w:hAnsi="Arial" w:cs="Arial"/>
          <w:color w:val="000000"/>
          <w:sz w:val="24"/>
          <w:szCs w:val="24"/>
        </w:rPr>
        <w:t xml:space="preserve"> </w:t>
      </w:r>
      <w:proofErr w:type="gramStart"/>
      <w:r w:rsidRPr="00F17A18">
        <w:rPr>
          <w:rFonts w:ascii="Arial" w:eastAsia="Times New Roman" w:hAnsi="Arial" w:cs="Arial"/>
          <w:color w:val="000000"/>
          <w:sz w:val="24"/>
          <w:szCs w:val="24"/>
        </w:rPr>
        <w:t xml:space="preserve">Dealing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with</w:t>
      </w:r>
      <w:proofErr w:type="gramEnd"/>
      <w:r w:rsidRPr="00F17A18">
        <w:rPr>
          <w:rFonts w:ascii="Arial" w:eastAsia="Times New Roman" w:hAnsi="Arial" w:cs="Arial"/>
          <w:color w:val="000000"/>
          <w:sz w:val="24"/>
          <w:szCs w:val="24"/>
        </w:rPr>
        <w:t xml:space="preserve"> isolation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feelings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in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doctoral programs. </w:t>
      </w:r>
    </w:p>
    <w:p w:rsidR="00BA4C4A" w:rsidRPr="00F17A18" w:rsidRDefault="00BA4C4A" w:rsidP="0046680B">
      <w:pPr>
        <w:widowControl/>
        <w:autoSpaceDE/>
        <w:autoSpaceDN/>
        <w:spacing w:line="0" w:lineRule="auto"/>
        <w:rPr>
          <w:rFonts w:ascii="Arial" w:eastAsia="Times New Roman" w:hAnsi="Arial" w:cs="Arial"/>
          <w:color w:val="000000"/>
          <w:sz w:val="24"/>
          <w:szCs w:val="24"/>
        </w:rPr>
      </w:pPr>
      <w:proofErr w:type="gramStart"/>
      <w:r w:rsidRPr="00F17A18">
        <w:rPr>
          <w:rFonts w:ascii="Arial" w:eastAsia="Times New Roman" w:hAnsi="Arial" w:cs="Arial"/>
          <w:color w:val="000000"/>
          <w:sz w:val="24"/>
          <w:szCs w:val="24"/>
        </w:rPr>
        <w:t xml:space="preserve">Ali,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A.</w:t>
      </w:r>
      <w:proofErr w:type="gram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&amp; </w:t>
      </w:r>
      <w:proofErr w:type="spellStart"/>
      <w:r w:rsidRPr="00F17A18">
        <w:rPr>
          <w:rFonts w:ascii="Arial" w:eastAsia="Times New Roman" w:hAnsi="Arial" w:cs="Arial"/>
          <w:color w:val="000000"/>
          <w:sz w:val="24"/>
          <w:szCs w:val="24"/>
        </w:rPr>
        <w:t>Kohun</w:t>
      </w:r>
      <w:proofErr w:type="spellEnd"/>
      <w:r w:rsidRPr="00F17A18">
        <w:rPr>
          <w:rFonts w:ascii="Arial" w:eastAsia="Times New Roman" w:hAnsi="Arial" w:cs="Arial"/>
          <w:color w:val="000000"/>
          <w:sz w:val="24"/>
          <w:szCs w:val="24"/>
        </w:rPr>
        <w:t xml:space="preserve">,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(2006). </w:t>
      </w:r>
      <w:r w:rsidRPr="00F11D38">
        <w:rPr>
          <w:rFonts w:ascii="Arial" w:eastAsia="Times New Roman" w:hAnsi="Arial" w:cs="Arial"/>
          <w:color w:val="000000"/>
          <w:sz w:val="24"/>
          <w:szCs w:val="24"/>
        </w:rPr>
        <w:t xml:space="preserve"> </w:t>
      </w:r>
      <w:proofErr w:type="gramStart"/>
      <w:r w:rsidRPr="00F17A18">
        <w:rPr>
          <w:rFonts w:ascii="Arial" w:eastAsia="Times New Roman" w:hAnsi="Arial" w:cs="Arial"/>
          <w:color w:val="000000"/>
          <w:sz w:val="24"/>
          <w:szCs w:val="24"/>
        </w:rPr>
        <w:t xml:space="preserve">Dealing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with</w:t>
      </w:r>
      <w:proofErr w:type="gramEnd"/>
      <w:r w:rsidRPr="00F17A18">
        <w:rPr>
          <w:rFonts w:ascii="Arial" w:eastAsia="Times New Roman" w:hAnsi="Arial" w:cs="Arial"/>
          <w:color w:val="000000"/>
          <w:sz w:val="24"/>
          <w:szCs w:val="24"/>
        </w:rPr>
        <w:t xml:space="preserve"> isolation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feelings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in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IS </w:t>
      </w:r>
      <w:r w:rsidRPr="00F11D38">
        <w:rPr>
          <w:rFonts w:ascii="Arial" w:eastAsia="Times New Roman" w:hAnsi="Arial" w:cs="Arial"/>
          <w:color w:val="000000"/>
          <w:sz w:val="24"/>
          <w:szCs w:val="24"/>
        </w:rPr>
        <w:t xml:space="preserve"> </w:t>
      </w:r>
      <w:r w:rsidRPr="00F17A18">
        <w:rPr>
          <w:rFonts w:ascii="Arial" w:eastAsia="Times New Roman" w:hAnsi="Arial" w:cs="Arial"/>
          <w:color w:val="000000"/>
          <w:sz w:val="24"/>
          <w:szCs w:val="24"/>
        </w:rPr>
        <w:t xml:space="preserve">doctoral </w:t>
      </w:r>
      <w:proofErr w:type="spellStart"/>
      <w:r w:rsidRPr="00F17A18">
        <w:rPr>
          <w:rFonts w:ascii="Arial" w:eastAsia="Times New Roman" w:hAnsi="Arial" w:cs="Arial"/>
          <w:color w:val="000000"/>
          <w:sz w:val="24"/>
          <w:szCs w:val="24"/>
        </w:rPr>
        <w:t>programs.</w:t>
      </w:r>
      <w:r w:rsidRPr="00F17A18">
        <w:rPr>
          <w:rFonts w:ascii="Arial" w:eastAsia="Times New Roman" w:hAnsi="Arial" w:cs="Arial"/>
          <w:sz w:val="24"/>
          <w:szCs w:val="24"/>
        </w:rPr>
        <w:t>Ali</w:t>
      </w:r>
      <w:proofErr w:type="spellEnd"/>
      <w:r w:rsidRPr="00F17A18">
        <w:rPr>
          <w:rFonts w:ascii="Arial" w:eastAsia="Times New Roman" w:hAnsi="Arial" w:cs="Arial"/>
          <w:sz w:val="24"/>
          <w:szCs w:val="24"/>
        </w:rPr>
        <w:t xml:space="preserve">, A., &amp; </w:t>
      </w:r>
      <w:proofErr w:type="spellStart"/>
      <w:r w:rsidRPr="00F17A18">
        <w:rPr>
          <w:rFonts w:ascii="Arial" w:eastAsia="Times New Roman" w:hAnsi="Arial" w:cs="Arial"/>
          <w:sz w:val="24"/>
          <w:szCs w:val="24"/>
        </w:rPr>
        <w:t>Kohun</w:t>
      </w:r>
      <w:proofErr w:type="spellEnd"/>
      <w:r w:rsidRPr="00F17A18">
        <w:rPr>
          <w:rFonts w:ascii="Arial" w:eastAsia="Times New Roman" w:hAnsi="Arial" w:cs="Arial"/>
          <w:sz w:val="24"/>
          <w:szCs w:val="24"/>
        </w:rPr>
        <w:t xml:space="preserve">, F. (2006). Dealing with isolation feelings in IS doctoral programs. </w:t>
      </w:r>
      <w:r w:rsidRPr="00F11D38">
        <w:rPr>
          <w:rFonts w:ascii="Arial" w:eastAsia="Times New Roman" w:hAnsi="Arial" w:cs="Arial"/>
          <w:i/>
          <w:iCs/>
          <w:sz w:val="24"/>
          <w:szCs w:val="24"/>
        </w:rPr>
        <w:t>International Journal of Doctoral Studies</w:t>
      </w:r>
      <w:r w:rsidRPr="00F17A18">
        <w:rPr>
          <w:rFonts w:ascii="Arial" w:eastAsia="Times New Roman" w:hAnsi="Arial" w:cs="Arial"/>
          <w:sz w:val="24"/>
          <w:szCs w:val="24"/>
        </w:rPr>
        <w:t>, 1(xx), 21-33.</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42462A">
        <w:rPr>
          <w:rFonts w:ascii="Arial" w:eastAsia="Times New Roman" w:hAnsi="Arial" w:cs="Arial"/>
          <w:sz w:val="24"/>
          <w:szCs w:val="24"/>
        </w:rPr>
        <w:t>Alipour</w:t>
      </w:r>
      <w:proofErr w:type="spellEnd"/>
      <w:r w:rsidRPr="0042462A">
        <w:rPr>
          <w:rFonts w:ascii="Arial" w:eastAsia="Times New Roman" w:hAnsi="Arial" w:cs="Arial"/>
          <w:sz w:val="24"/>
          <w:szCs w:val="24"/>
        </w:rPr>
        <w:t xml:space="preserve">, F., </w:t>
      </w:r>
      <w:proofErr w:type="spellStart"/>
      <w:r w:rsidRPr="0042462A">
        <w:rPr>
          <w:rFonts w:ascii="Arial" w:eastAsia="Times New Roman" w:hAnsi="Arial" w:cs="Arial"/>
          <w:sz w:val="24"/>
          <w:szCs w:val="24"/>
        </w:rPr>
        <w:t>Shahvari</w:t>
      </w:r>
      <w:proofErr w:type="spellEnd"/>
      <w:r w:rsidRPr="0042462A">
        <w:rPr>
          <w:rFonts w:ascii="Arial" w:eastAsia="Times New Roman" w:hAnsi="Arial" w:cs="Arial"/>
          <w:sz w:val="24"/>
          <w:szCs w:val="24"/>
        </w:rPr>
        <w:t xml:space="preserve">, Z., </w:t>
      </w:r>
      <w:proofErr w:type="spellStart"/>
      <w:r w:rsidRPr="0042462A">
        <w:rPr>
          <w:rFonts w:ascii="Arial" w:eastAsia="Times New Roman" w:hAnsi="Arial" w:cs="Arial"/>
          <w:sz w:val="24"/>
          <w:szCs w:val="24"/>
        </w:rPr>
        <w:t>Asghari</w:t>
      </w:r>
      <w:proofErr w:type="spellEnd"/>
      <w:r w:rsidRPr="0042462A">
        <w:rPr>
          <w:rFonts w:ascii="Arial" w:eastAsia="Times New Roman" w:hAnsi="Arial" w:cs="Arial"/>
          <w:sz w:val="24"/>
          <w:szCs w:val="24"/>
        </w:rPr>
        <w:t xml:space="preserve">, F., </w:t>
      </w:r>
      <w:proofErr w:type="spellStart"/>
      <w:r w:rsidRPr="0042462A">
        <w:rPr>
          <w:rFonts w:ascii="Arial" w:eastAsia="Times New Roman" w:hAnsi="Arial" w:cs="Arial"/>
          <w:sz w:val="24"/>
          <w:szCs w:val="24"/>
        </w:rPr>
        <w:t>Samadi</w:t>
      </w:r>
      <w:proofErr w:type="spellEnd"/>
      <w:r w:rsidRPr="0042462A">
        <w:rPr>
          <w:rFonts w:ascii="Arial" w:eastAsia="Times New Roman" w:hAnsi="Arial" w:cs="Arial"/>
          <w:sz w:val="24"/>
          <w:szCs w:val="24"/>
        </w:rPr>
        <w:t xml:space="preserve">, S., &amp; </w:t>
      </w:r>
      <w:proofErr w:type="spellStart"/>
      <w:r w:rsidRPr="0042462A">
        <w:rPr>
          <w:rFonts w:ascii="Arial" w:eastAsia="Times New Roman" w:hAnsi="Arial" w:cs="Arial"/>
          <w:sz w:val="24"/>
          <w:szCs w:val="24"/>
        </w:rPr>
        <w:t>Amini</w:t>
      </w:r>
      <w:proofErr w:type="spellEnd"/>
      <w:r w:rsidRPr="0042462A">
        <w:rPr>
          <w:rFonts w:ascii="Arial" w:eastAsia="Times New Roman" w:hAnsi="Arial" w:cs="Arial"/>
          <w:sz w:val="24"/>
          <w:szCs w:val="24"/>
        </w:rPr>
        <w:t>, H. (2020). Personal factors affecting medical professionalism: a qualitative study in Iran. Journal of Medical Ethics and History of Medicine, 13, 3.</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 xml:space="preserve">Allen, T. D., </w:t>
      </w:r>
      <w:proofErr w:type="spellStart"/>
      <w:r w:rsidRPr="0042462A">
        <w:rPr>
          <w:rFonts w:ascii="Arial" w:eastAsia="Times New Roman" w:hAnsi="Arial" w:cs="Arial"/>
          <w:sz w:val="24"/>
          <w:szCs w:val="24"/>
        </w:rPr>
        <w:t>Eby</w:t>
      </w:r>
      <w:proofErr w:type="spellEnd"/>
      <w:r w:rsidRPr="0042462A">
        <w:rPr>
          <w:rFonts w:ascii="Arial" w:eastAsia="Times New Roman" w:hAnsi="Arial" w:cs="Arial"/>
          <w:sz w:val="24"/>
          <w:szCs w:val="24"/>
        </w:rPr>
        <w:t>, L. T., Poteet, M. L., Lentz, E., &amp; Lima, L. (2004). Career benefits associated with mentoring for protégés: A meta-analysis. Journal of Applied Psychology, 89(1), 127-136.</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 xml:space="preserve">American Psychological Association. (2017). Ethical principles of psychologists and code of conduct. Retrieved from </w:t>
      </w:r>
      <w:hyperlink r:id="rId8" w:tgtFrame="_new" w:history="1">
        <w:r w:rsidRPr="0042462A">
          <w:rPr>
            <w:rFonts w:ascii="Arial" w:eastAsia="Times New Roman" w:hAnsi="Arial" w:cs="Arial"/>
            <w:color w:val="0000FF"/>
            <w:sz w:val="24"/>
            <w:szCs w:val="24"/>
            <w:u w:val="single"/>
          </w:rPr>
          <w:t>https://www.apa.org/ethics/code/ethics-code-2017.pdf</w:t>
        </w:r>
      </w:hyperlink>
    </w:p>
    <w:p w:rsidR="00BA4C4A" w:rsidRPr="00F17A18"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F17A18">
        <w:rPr>
          <w:rFonts w:ascii="Arial" w:eastAsia="Times New Roman" w:hAnsi="Arial" w:cs="Arial"/>
          <w:sz w:val="24"/>
          <w:szCs w:val="24"/>
        </w:rPr>
        <w:t xml:space="preserve">Andrea, L. (2002). Obstacles to completion of the doctoral degree in colleges of education: The professors' perspective. </w:t>
      </w:r>
      <w:r w:rsidRPr="0042462A">
        <w:rPr>
          <w:rFonts w:ascii="Arial" w:eastAsia="Times New Roman" w:hAnsi="Arial" w:cs="Arial"/>
          <w:i/>
          <w:iCs/>
          <w:sz w:val="24"/>
          <w:szCs w:val="24"/>
        </w:rPr>
        <w:t>Educational Research Quarterly</w:t>
      </w:r>
      <w:r w:rsidRPr="00F17A18">
        <w:rPr>
          <w:rFonts w:ascii="Arial" w:eastAsia="Times New Roman" w:hAnsi="Arial" w:cs="Arial"/>
          <w:sz w:val="24"/>
          <w:szCs w:val="24"/>
        </w:rPr>
        <w:t>, 25(3), 42-58.</w:t>
      </w:r>
    </w:p>
    <w:p w:rsidR="00BA4C4A" w:rsidRPr="001E7E86"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F17A18">
        <w:rPr>
          <w:rFonts w:ascii="Arial" w:eastAsia="Times New Roman" w:hAnsi="Arial" w:cs="Arial"/>
          <w:sz w:val="24"/>
          <w:szCs w:val="24"/>
        </w:rPr>
        <w:t>Anique</w:t>
      </w:r>
      <w:proofErr w:type="spellEnd"/>
      <w:r w:rsidRPr="00F17A18">
        <w:rPr>
          <w:rFonts w:ascii="Arial" w:eastAsia="Times New Roman" w:hAnsi="Arial" w:cs="Arial"/>
          <w:sz w:val="24"/>
          <w:szCs w:val="24"/>
        </w:rPr>
        <w:t xml:space="preserve">, F., &amp; Sue, A. (2017). Personality Types and Persistence in Doctoral Students: A Mixed-Methods Study. </w:t>
      </w:r>
      <w:r w:rsidRPr="0042462A">
        <w:rPr>
          <w:rFonts w:ascii="Arial" w:eastAsia="Times New Roman" w:hAnsi="Arial" w:cs="Arial"/>
          <w:i/>
          <w:iCs/>
          <w:sz w:val="24"/>
          <w:szCs w:val="24"/>
        </w:rPr>
        <w:t>International Journal of Psychology and Behavioral Science</w:t>
      </w:r>
      <w:r w:rsidRPr="00F17A18">
        <w:rPr>
          <w:rFonts w:ascii="Arial" w:eastAsia="Times New Roman" w:hAnsi="Arial" w:cs="Arial"/>
          <w:sz w:val="24"/>
          <w:szCs w:val="24"/>
        </w:rPr>
        <w:t>, xx(xx), xx-xx.</w:t>
      </w:r>
    </w:p>
    <w:p w:rsidR="00BA4C4A" w:rsidRPr="00F17A18"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F17A18">
        <w:rPr>
          <w:rFonts w:ascii="Arial" w:eastAsia="Times New Roman" w:hAnsi="Arial" w:cs="Arial"/>
          <w:sz w:val="24"/>
          <w:szCs w:val="24"/>
        </w:rPr>
        <w:t>bedi</w:t>
      </w:r>
      <w:proofErr w:type="spellEnd"/>
      <w:r w:rsidRPr="00F17A18">
        <w:rPr>
          <w:rFonts w:ascii="Arial" w:eastAsia="Times New Roman" w:hAnsi="Arial" w:cs="Arial"/>
          <w:sz w:val="24"/>
          <w:szCs w:val="24"/>
        </w:rPr>
        <w:t xml:space="preserve">, J., &amp; </w:t>
      </w:r>
      <w:proofErr w:type="spellStart"/>
      <w:r w:rsidRPr="00F17A18">
        <w:rPr>
          <w:rFonts w:ascii="Arial" w:eastAsia="Times New Roman" w:hAnsi="Arial" w:cs="Arial"/>
          <w:sz w:val="24"/>
          <w:szCs w:val="24"/>
        </w:rPr>
        <w:t>Benkin</w:t>
      </w:r>
      <w:proofErr w:type="spellEnd"/>
      <w:r w:rsidRPr="00F17A18">
        <w:rPr>
          <w:rFonts w:ascii="Arial" w:eastAsia="Times New Roman" w:hAnsi="Arial" w:cs="Arial"/>
          <w:sz w:val="24"/>
          <w:szCs w:val="24"/>
        </w:rPr>
        <w:t xml:space="preserve">, E. (1987). The effects of students' academic, financial, and demographic variables on time to the doctorate. </w:t>
      </w:r>
      <w:r w:rsidRPr="0042462A">
        <w:rPr>
          <w:rFonts w:ascii="Arial" w:eastAsia="Times New Roman" w:hAnsi="Arial" w:cs="Arial"/>
          <w:i/>
          <w:iCs/>
          <w:sz w:val="24"/>
          <w:szCs w:val="24"/>
        </w:rPr>
        <w:t>Research in Higher Education</w:t>
      </w:r>
      <w:r w:rsidRPr="00F17A18">
        <w:rPr>
          <w:rFonts w:ascii="Arial" w:eastAsia="Times New Roman" w:hAnsi="Arial" w:cs="Arial"/>
          <w:sz w:val="24"/>
          <w:szCs w:val="24"/>
        </w:rPr>
        <w:t>, 27(1), 3-14.</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42462A">
        <w:rPr>
          <w:rFonts w:ascii="Arial" w:eastAsia="Times New Roman" w:hAnsi="Arial" w:cs="Arial"/>
          <w:sz w:val="24"/>
          <w:szCs w:val="24"/>
        </w:rPr>
        <w:t>Billett</w:t>
      </w:r>
      <w:proofErr w:type="spellEnd"/>
      <w:r w:rsidRPr="0042462A">
        <w:rPr>
          <w:rFonts w:ascii="Arial" w:eastAsia="Times New Roman" w:hAnsi="Arial" w:cs="Arial"/>
          <w:sz w:val="24"/>
          <w:szCs w:val="24"/>
        </w:rPr>
        <w:t>, S. (2011). Workplace participatory practices: Conceptualizing workplaces as learning environments. The Journal of Workplace Learning, 23(4), 227-241.</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Braun, V., &amp; Clarke, V. (2006). Using thematic analysis in psychology. Qualitative Research in Psychology, 3(2), 77-101.</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 xml:space="preserve">By Saul McLeod et al. (2023) Albert Bandura’s social learning theory in psychology, Simply Psychology. Available at: </w:t>
      </w:r>
      <w:hyperlink r:id="rId9" w:tgtFrame="_new" w:history="1">
        <w:r w:rsidRPr="0042462A">
          <w:rPr>
            <w:rFonts w:ascii="Arial" w:eastAsia="Times New Roman" w:hAnsi="Arial" w:cs="Arial"/>
            <w:color w:val="0000FF"/>
            <w:sz w:val="24"/>
            <w:szCs w:val="24"/>
            <w:u w:val="single"/>
          </w:rPr>
          <w:t>https://www.simplypsychology.org/bandura.html</w:t>
        </w:r>
      </w:hyperlink>
      <w:r w:rsidRPr="0042462A">
        <w:rPr>
          <w:rFonts w:ascii="Arial" w:eastAsia="Times New Roman" w:hAnsi="Arial" w:cs="Arial"/>
          <w:sz w:val="24"/>
          <w:szCs w:val="24"/>
        </w:rPr>
        <w:t xml:space="preserve"> (Accessed: 17 December 2023).</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CD1E44">
        <w:rPr>
          <w:rFonts w:ascii="Arial" w:eastAsia="Times New Roman" w:hAnsi="Arial" w:cs="Arial"/>
          <w:sz w:val="24"/>
          <w:szCs w:val="24"/>
        </w:rPr>
        <w:t>Clavering</w:t>
      </w:r>
      <w:proofErr w:type="spellEnd"/>
      <w:r w:rsidRPr="00CD1E44">
        <w:rPr>
          <w:rFonts w:ascii="Arial" w:eastAsia="Times New Roman" w:hAnsi="Arial" w:cs="Arial"/>
          <w:sz w:val="24"/>
          <w:szCs w:val="24"/>
        </w:rPr>
        <w:t xml:space="preserve">, E.K. and McLaughlin, J., 2007. Crossing multidisciplinary divides: exploring professional hierarchies and boundaries in focus groups. </w:t>
      </w:r>
      <w:r w:rsidRPr="0042462A">
        <w:rPr>
          <w:rFonts w:ascii="Arial" w:eastAsia="Times New Roman" w:hAnsi="Arial" w:cs="Arial"/>
          <w:i/>
          <w:iCs/>
          <w:sz w:val="24"/>
          <w:szCs w:val="24"/>
        </w:rPr>
        <w:t>Qual Health Res</w:t>
      </w:r>
      <w:r w:rsidRPr="00CD1E44">
        <w:rPr>
          <w:rFonts w:ascii="Arial" w:eastAsia="Times New Roman" w:hAnsi="Arial" w:cs="Arial"/>
          <w:sz w:val="24"/>
          <w:szCs w:val="24"/>
        </w:rPr>
        <w:t xml:space="preserve">, 17(3), pp.400-410. </w:t>
      </w:r>
      <w:proofErr w:type="spellStart"/>
      <w:r w:rsidRPr="00CD1E44">
        <w:rPr>
          <w:rFonts w:ascii="Arial" w:eastAsia="Times New Roman" w:hAnsi="Arial" w:cs="Arial"/>
          <w:sz w:val="24"/>
          <w:szCs w:val="24"/>
        </w:rPr>
        <w:t>doi</w:t>
      </w:r>
      <w:proofErr w:type="spellEnd"/>
      <w:r w:rsidRPr="00CD1E44">
        <w:rPr>
          <w:rFonts w:ascii="Arial" w:eastAsia="Times New Roman" w:hAnsi="Arial" w:cs="Arial"/>
          <w:sz w:val="24"/>
          <w:szCs w:val="24"/>
        </w:rPr>
        <w:t>: 10.1177/1049732306298380. PMID: 17301348.</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Creswell, J. W., &amp; Creswell, J. D. (2017). Research Design: Qualitative, Quantitative, and Mixed Methods Approaches. Sage Publications.</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42462A">
        <w:rPr>
          <w:rFonts w:ascii="Arial" w:eastAsia="Times New Roman" w:hAnsi="Arial" w:cs="Arial"/>
          <w:sz w:val="24"/>
          <w:szCs w:val="24"/>
        </w:rPr>
        <w:lastRenderedPageBreak/>
        <w:t>Cruess</w:t>
      </w:r>
      <w:proofErr w:type="spellEnd"/>
      <w:r w:rsidRPr="0042462A">
        <w:rPr>
          <w:rFonts w:ascii="Arial" w:eastAsia="Times New Roman" w:hAnsi="Arial" w:cs="Arial"/>
          <w:sz w:val="24"/>
          <w:szCs w:val="24"/>
        </w:rPr>
        <w:t xml:space="preserve">, R. L., </w:t>
      </w:r>
      <w:proofErr w:type="spellStart"/>
      <w:r w:rsidRPr="0042462A">
        <w:rPr>
          <w:rFonts w:ascii="Arial" w:eastAsia="Times New Roman" w:hAnsi="Arial" w:cs="Arial"/>
          <w:sz w:val="24"/>
          <w:szCs w:val="24"/>
        </w:rPr>
        <w:t>Cruess</w:t>
      </w:r>
      <w:proofErr w:type="spellEnd"/>
      <w:r w:rsidRPr="0042462A">
        <w:rPr>
          <w:rFonts w:ascii="Arial" w:eastAsia="Times New Roman" w:hAnsi="Arial" w:cs="Arial"/>
          <w:sz w:val="24"/>
          <w:szCs w:val="24"/>
        </w:rPr>
        <w:t>, S. R., &amp; Boudreau, J. D. (2016). Snell L., Steinert Y. Professionalism in Medicine. In: Hodges B., Lingard L., editors. The Question of Competence. Springer.</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Doe, A., et al. (2021). Ethical and Professional Conduct in Social Work: Employer Perspectives. Journal of Social Work Education, 45(2), 123-140.</w:t>
      </w:r>
    </w:p>
    <w:p w:rsidR="00BA4C4A" w:rsidRPr="0042462A" w:rsidRDefault="00BA4C4A" w:rsidP="001E7E86">
      <w:pPr>
        <w:widowControl/>
        <w:autoSpaceDE/>
        <w:autoSpaceDN/>
        <w:spacing w:before="100" w:beforeAutospacing="1" w:after="100" w:afterAutospacing="1" w:line="360" w:lineRule="auto"/>
        <w:jc w:val="both"/>
        <w:rPr>
          <w:rFonts w:ascii="Arial" w:hAnsi="Arial" w:cs="Arial"/>
          <w:color w:val="282828"/>
          <w:sz w:val="24"/>
          <w:szCs w:val="24"/>
          <w:shd w:val="clear" w:color="auto" w:fill="F7F7F7"/>
        </w:rPr>
      </w:pPr>
      <w:r w:rsidRPr="0042462A">
        <w:rPr>
          <w:rFonts w:ascii="Arial" w:hAnsi="Arial" w:cs="Arial"/>
          <w:color w:val="282828"/>
          <w:sz w:val="24"/>
          <w:szCs w:val="24"/>
          <w:shd w:val="clear" w:color="auto" w:fill="F7F7F7"/>
        </w:rPr>
        <w:t xml:space="preserve">Elliott, M. A., Arbitrages, C. J., and </w:t>
      </w:r>
      <w:proofErr w:type="spellStart"/>
      <w:r w:rsidRPr="0042462A">
        <w:rPr>
          <w:rFonts w:ascii="Arial" w:hAnsi="Arial" w:cs="Arial"/>
          <w:color w:val="282828"/>
          <w:sz w:val="24"/>
          <w:szCs w:val="24"/>
          <w:shd w:val="clear" w:color="auto" w:fill="F7F7F7"/>
        </w:rPr>
        <w:t>Baughan</w:t>
      </w:r>
      <w:proofErr w:type="spellEnd"/>
      <w:r w:rsidRPr="0042462A">
        <w:rPr>
          <w:rFonts w:ascii="Arial" w:hAnsi="Arial" w:cs="Arial"/>
          <w:color w:val="282828"/>
          <w:sz w:val="24"/>
          <w:szCs w:val="24"/>
          <w:shd w:val="clear" w:color="auto" w:fill="F7F7F7"/>
        </w:rPr>
        <w:t>, C. J. (2007). Using the theory of planned behavior to predict observed driving behavior. </w:t>
      </w:r>
      <w:r w:rsidRPr="0042462A">
        <w:rPr>
          <w:rFonts w:ascii="Arial" w:hAnsi="Arial" w:cs="Arial"/>
          <w:i/>
          <w:iCs/>
          <w:color w:val="282828"/>
          <w:sz w:val="24"/>
          <w:szCs w:val="24"/>
          <w:shd w:val="clear" w:color="auto" w:fill="F7F7F7"/>
        </w:rPr>
        <w:t>Br. J. Soc. Psychol.</w:t>
      </w:r>
      <w:r w:rsidRPr="0042462A">
        <w:rPr>
          <w:rFonts w:ascii="Arial" w:hAnsi="Arial" w:cs="Arial"/>
          <w:color w:val="282828"/>
          <w:sz w:val="24"/>
          <w:szCs w:val="24"/>
          <w:shd w:val="clear" w:color="auto" w:fill="F7F7F7"/>
        </w:rPr>
        <w:t xml:space="preserve"> 46, 69–90. </w:t>
      </w:r>
      <w:proofErr w:type="spellStart"/>
      <w:r w:rsidRPr="0042462A">
        <w:rPr>
          <w:rFonts w:ascii="Arial" w:hAnsi="Arial" w:cs="Arial"/>
          <w:color w:val="282828"/>
          <w:sz w:val="24"/>
          <w:szCs w:val="24"/>
          <w:shd w:val="clear" w:color="auto" w:fill="F7F7F7"/>
        </w:rPr>
        <w:t>doi</w:t>
      </w:r>
      <w:proofErr w:type="spellEnd"/>
      <w:r w:rsidRPr="0042462A">
        <w:rPr>
          <w:rFonts w:ascii="Arial" w:hAnsi="Arial" w:cs="Arial"/>
          <w:color w:val="282828"/>
          <w:sz w:val="24"/>
          <w:szCs w:val="24"/>
          <w:shd w:val="clear" w:color="auto" w:fill="F7F7F7"/>
        </w:rPr>
        <w:t>: 10.1348/014466605X90801</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42462A">
        <w:rPr>
          <w:rFonts w:ascii="Arial" w:eastAsia="Times New Roman" w:hAnsi="Arial" w:cs="Arial"/>
          <w:sz w:val="24"/>
          <w:szCs w:val="24"/>
        </w:rPr>
        <w:t>Eraut</w:t>
      </w:r>
      <w:proofErr w:type="spellEnd"/>
      <w:r w:rsidRPr="0042462A">
        <w:rPr>
          <w:rFonts w:ascii="Arial" w:eastAsia="Times New Roman" w:hAnsi="Arial" w:cs="Arial"/>
          <w:sz w:val="24"/>
          <w:szCs w:val="24"/>
        </w:rPr>
        <w:t>, M. (2004). Informal learning in the workplace. Studies in Continuing Education, 26(2), 247-273.</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42462A">
        <w:rPr>
          <w:rFonts w:ascii="Arial" w:eastAsia="Times New Roman" w:hAnsi="Arial" w:cs="Arial"/>
          <w:sz w:val="24"/>
          <w:szCs w:val="24"/>
        </w:rPr>
        <w:t>Frenk</w:t>
      </w:r>
      <w:proofErr w:type="spellEnd"/>
      <w:r w:rsidRPr="0042462A">
        <w:rPr>
          <w:rFonts w:ascii="Arial" w:eastAsia="Times New Roman" w:hAnsi="Arial" w:cs="Arial"/>
          <w:sz w:val="24"/>
          <w:szCs w:val="24"/>
        </w:rPr>
        <w:t xml:space="preserve">, J., Chen, L., </w:t>
      </w:r>
      <w:proofErr w:type="spellStart"/>
      <w:r w:rsidRPr="0042462A">
        <w:rPr>
          <w:rFonts w:ascii="Arial" w:eastAsia="Times New Roman" w:hAnsi="Arial" w:cs="Arial"/>
          <w:sz w:val="24"/>
          <w:szCs w:val="24"/>
        </w:rPr>
        <w:t>Bhutta</w:t>
      </w:r>
      <w:proofErr w:type="spellEnd"/>
      <w:r w:rsidRPr="0042462A">
        <w:rPr>
          <w:rFonts w:ascii="Arial" w:eastAsia="Times New Roman" w:hAnsi="Arial" w:cs="Arial"/>
          <w:sz w:val="24"/>
          <w:szCs w:val="24"/>
        </w:rPr>
        <w:t xml:space="preserve">, Z. A., Cohen, J., Crisp, N., Evans, T., ... &amp; </w:t>
      </w:r>
      <w:proofErr w:type="spellStart"/>
      <w:r w:rsidRPr="0042462A">
        <w:rPr>
          <w:rFonts w:ascii="Arial" w:eastAsia="Times New Roman" w:hAnsi="Arial" w:cs="Arial"/>
          <w:sz w:val="24"/>
          <w:szCs w:val="24"/>
        </w:rPr>
        <w:t>Zurayk</w:t>
      </w:r>
      <w:proofErr w:type="spellEnd"/>
      <w:r w:rsidRPr="0042462A">
        <w:rPr>
          <w:rFonts w:ascii="Arial" w:eastAsia="Times New Roman" w:hAnsi="Arial" w:cs="Arial"/>
          <w:sz w:val="24"/>
          <w:szCs w:val="24"/>
        </w:rPr>
        <w:t>, H. (2010). Health professionals for a new century: transforming education to strengthen health systems in an interdependent world. The Lancet, 376(9756), 1923-1958.</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 xml:space="preserve">Guest, G., </w:t>
      </w:r>
      <w:proofErr w:type="spellStart"/>
      <w:r w:rsidRPr="0042462A">
        <w:rPr>
          <w:rFonts w:ascii="Arial" w:eastAsia="Times New Roman" w:hAnsi="Arial" w:cs="Arial"/>
          <w:sz w:val="24"/>
          <w:szCs w:val="24"/>
        </w:rPr>
        <w:t>Namey</w:t>
      </w:r>
      <w:proofErr w:type="spellEnd"/>
      <w:r w:rsidRPr="0042462A">
        <w:rPr>
          <w:rFonts w:ascii="Arial" w:eastAsia="Times New Roman" w:hAnsi="Arial" w:cs="Arial"/>
          <w:sz w:val="24"/>
          <w:szCs w:val="24"/>
        </w:rPr>
        <w:t>, E., &amp; McKenna, K. (2017). How Many Focus Groups Are Enough? Building an Evidence Base for Nonprobability Sample Sizes. Field Methods, 29(1), 3–22.</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Hammersley, M., &amp; Atkinson, P. (2007). Ethnography: Principles in Practice. Routledge.</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Hodges, B. D., &amp; Lingard, L. (2016). The question of competence: reconsidering medical education in the twenty-first century. Cornell University Press.</w:t>
      </w:r>
    </w:p>
    <w:p w:rsidR="00BA4C4A" w:rsidRPr="0042462A" w:rsidRDefault="00BA4C4A" w:rsidP="001E7E86">
      <w:pPr>
        <w:widowControl/>
        <w:autoSpaceDE/>
        <w:autoSpaceDN/>
        <w:spacing w:before="100" w:beforeAutospacing="1" w:after="100" w:afterAutospacing="1" w:line="360" w:lineRule="auto"/>
        <w:jc w:val="both"/>
        <w:rPr>
          <w:rFonts w:ascii="Arial" w:hAnsi="Arial" w:cs="Arial"/>
          <w:color w:val="282828"/>
          <w:sz w:val="24"/>
          <w:szCs w:val="24"/>
          <w:shd w:val="clear" w:color="auto" w:fill="F7F7F7"/>
        </w:rPr>
      </w:pPr>
      <w:r w:rsidRPr="0042462A">
        <w:rPr>
          <w:rFonts w:ascii="Arial" w:hAnsi="Arial" w:cs="Arial"/>
          <w:color w:val="282828"/>
          <w:sz w:val="24"/>
          <w:szCs w:val="24"/>
          <w:shd w:val="clear" w:color="auto" w:fill="F7F7F7"/>
        </w:rPr>
        <w:t>Lu, Y., and Zhang, M. (2021). Study on the influencing factors of college students’ knowledge payment behavior. </w:t>
      </w:r>
      <w:r w:rsidRPr="0042462A">
        <w:rPr>
          <w:rFonts w:ascii="Arial" w:hAnsi="Arial" w:cs="Arial"/>
          <w:i/>
          <w:iCs/>
          <w:color w:val="282828"/>
          <w:sz w:val="24"/>
          <w:szCs w:val="24"/>
          <w:shd w:val="clear" w:color="auto" w:fill="F7F7F7"/>
        </w:rPr>
        <w:t>J. Hangzhou Normal Univ.</w:t>
      </w:r>
      <w:r w:rsidRPr="0042462A">
        <w:rPr>
          <w:rFonts w:ascii="Arial" w:hAnsi="Arial" w:cs="Arial"/>
          <w:color w:val="282828"/>
          <w:sz w:val="24"/>
          <w:szCs w:val="24"/>
          <w:shd w:val="clear" w:color="auto" w:fill="F7F7F7"/>
        </w:rPr>
        <w:t xml:space="preserve"> 20, 13–24. </w:t>
      </w:r>
      <w:proofErr w:type="spellStart"/>
      <w:r w:rsidRPr="0042462A">
        <w:rPr>
          <w:rFonts w:ascii="Arial" w:hAnsi="Arial" w:cs="Arial"/>
          <w:color w:val="282828"/>
          <w:sz w:val="24"/>
          <w:szCs w:val="24"/>
          <w:shd w:val="clear" w:color="auto" w:fill="F7F7F7"/>
        </w:rPr>
        <w:t>doi</w:t>
      </w:r>
      <w:proofErr w:type="spellEnd"/>
      <w:r w:rsidRPr="0042462A">
        <w:rPr>
          <w:rFonts w:ascii="Arial" w:hAnsi="Arial" w:cs="Arial"/>
          <w:color w:val="282828"/>
          <w:sz w:val="24"/>
          <w:szCs w:val="24"/>
          <w:shd w:val="clear" w:color="auto" w:fill="F7F7F7"/>
        </w:rPr>
        <w:t>: 10.19926/j.cnki.issn.1674-232X.2021.01.003</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 xml:space="preserve">Papadakis, M. A., </w:t>
      </w:r>
      <w:proofErr w:type="spellStart"/>
      <w:r w:rsidRPr="0042462A">
        <w:rPr>
          <w:rFonts w:ascii="Arial" w:eastAsia="Times New Roman" w:hAnsi="Arial" w:cs="Arial"/>
          <w:sz w:val="24"/>
          <w:szCs w:val="24"/>
        </w:rPr>
        <w:t>Teherani</w:t>
      </w:r>
      <w:proofErr w:type="spellEnd"/>
      <w:r w:rsidRPr="0042462A">
        <w:rPr>
          <w:rFonts w:ascii="Arial" w:eastAsia="Times New Roman" w:hAnsi="Arial" w:cs="Arial"/>
          <w:sz w:val="24"/>
          <w:szCs w:val="24"/>
        </w:rPr>
        <w:t xml:space="preserve">, A., Banach, M. A., </w:t>
      </w:r>
      <w:proofErr w:type="spellStart"/>
      <w:r w:rsidRPr="0042462A">
        <w:rPr>
          <w:rFonts w:ascii="Arial" w:eastAsia="Times New Roman" w:hAnsi="Arial" w:cs="Arial"/>
          <w:sz w:val="24"/>
          <w:szCs w:val="24"/>
        </w:rPr>
        <w:t>Knettler</w:t>
      </w:r>
      <w:proofErr w:type="spellEnd"/>
      <w:r w:rsidRPr="0042462A">
        <w:rPr>
          <w:rFonts w:ascii="Arial" w:eastAsia="Times New Roman" w:hAnsi="Arial" w:cs="Arial"/>
          <w:sz w:val="24"/>
          <w:szCs w:val="24"/>
        </w:rPr>
        <w:t xml:space="preserve">, T. R., Rattner, S. L., Stern, D. T., &amp; </w:t>
      </w:r>
      <w:proofErr w:type="spellStart"/>
      <w:r w:rsidRPr="0042462A">
        <w:rPr>
          <w:rFonts w:ascii="Arial" w:eastAsia="Times New Roman" w:hAnsi="Arial" w:cs="Arial"/>
          <w:sz w:val="24"/>
          <w:szCs w:val="24"/>
        </w:rPr>
        <w:t>Veloski</w:t>
      </w:r>
      <w:proofErr w:type="spellEnd"/>
      <w:r w:rsidRPr="0042462A">
        <w:rPr>
          <w:rFonts w:ascii="Arial" w:eastAsia="Times New Roman" w:hAnsi="Arial" w:cs="Arial"/>
          <w:sz w:val="24"/>
          <w:szCs w:val="24"/>
        </w:rPr>
        <w:t>, J. J. (2005). Disciplinary action by medical boards and prior behavior in medical school. New England Journal of Medicine, 353(25), 2673-2682.</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42462A">
        <w:rPr>
          <w:rFonts w:ascii="Arial" w:eastAsia="Times New Roman" w:hAnsi="Arial" w:cs="Arial"/>
          <w:sz w:val="24"/>
          <w:szCs w:val="24"/>
        </w:rPr>
        <w:t>Passi</w:t>
      </w:r>
      <w:proofErr w:type="spellEnd"/>
      <w:r w:rsidRPr="0042462A">
        <w:rPr>
          <w:rFonts w:ascii="Arial" w:eastAsia="Times New Roman" w:hAnsi="Arial" w:cs="Arial"/>
          <w:sz w:val="24"/>
          <w:szCs w:val="24"/>
        </w:rPr>
        <w:t xml:space="preserve">, V., Doug, M., </w:t>
      </w:r>
      <w:proofErr w:type="spellStart"/>
      <w:r w:rsidRPr="0042462A">
        <w:rPr>
          <w:rFonts w:ascii="Arial" w:eastAsia="Times New Roman" w:hAnsi="Arial" w:cs="Arial"/>
          <w:sz w:val="24"/>
          <w:szCs w:val="24"/>
        </w:rPr>
        <w:t>Peile</w:t>
      </w:r>
      <w:proofErr w:type="spellEnd"/>
      <w:r w:rsidRPr="0042462A">
        <w:rPr>
          <w:rFonts w:ascii="Arial" w:eastAsia="Times New Roman" w:hAnsi="Arial" w:cs="Arial"/>
          <w:sz w:val="24"/>
          <w:szCs w:val="24"/>
        </w:rPr>
        <w:t xml:space="preserve">, E., &amp; </w:t>
      </w:r>
      <w:proofErr w:type="spellStart"/>
      <w:r w:rsidRPr="0042462A">
        <w:rPr>
          <w:rFonts w:ascii="Arial" w:eastAsia="Times New Roman" w:hAnsi="Arial" w:cs="Arial"/>
          <w:sz w:val="24"/>
          <w:szCs w:val="24"/>
        </w:rPr>
        <w:t>Thistlethwaite</w:t>
      </w:r>
      <w:proofErr w:type="spellEnd"/>
      <w:r w:rsidRPr="0042462A">
        <w:rPr>
          <w:rFonts w:ascii="Arial" w:eastAsia="Times New Roman" w:hAnsi="Arial" w:cs="Arial"/>
          <w:sz w:val="24"/>
          <w:szCs w:val="24"/>
        </w:rPr>
        <w:t>, J. (2018). Johnson N., Eckersley P. Developing medical professionalism in future doctors: A systematic review. International Journal of Medical Education, 9, 20-35.</w:t>
      </w:r>
    </w:p>
    <w:p w:rsidR="00BA4C4A" w:rsidRPr="004531A9"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proofErr w:type="spellStart"/>
      <w:r w:rsidRPr="0042462A">
        <w:rPr>
          <w:rFonts w:ascii="Arial" w:eastAsia="Times New Roman" w:hAnsi="Arial" w:cs="Arial"/>
          <w:sz w:val="24"/>
          <w:szCs w:val="24"/>
        </w:rPr>
        <w:t>Ragins</w:t>
      </w:r>
      <w:proofErr w:type="spellEnd"/>
      <w:r w:rsidRPr="0042462A">
        <w:rPr>
          <w:rFonts w:ascii="Arial" w:eastAsia="Times New Roman" w:hAnsi="Arial" w:cs="Arial"/>
          <w:sz w:val="24"/>
          <w:szCs w:val="24"/>
        </w:rPr>
        <w:t xml:space="preserve">, B. R., &amp; </w:t>
      </w:r>
      <w:proofErr w:type="spellStart"/>
      <w:r w:rsidRPr="0042462A">
        <w:rPr>
          <w:rFonts w:ascii="Arial" w:eastAsia="Times New Roman" w:hAnsi="Arial" w:cs="Arial"/>
          <w:sz w:val="24"/>
          <w:szCs w:val="24"/>
        </w:rPr>
        <w:t>Verbos</w:t>
      </w:r>
      <w:proofErr w:type="spellEnd"/>
      <w:r w:rsidRPr="0042462A">
        <w:rPr>
          <w:rFonts w:ascii="Arial" w:eastAsia="Times New Roman" w:hAnsi="Arial" w:cs="Arial"/>
          <w:sz w:val="24"/>
          <w:szCs w:val="24"/>
        </w:rPr>
        <w:t xml:space="preserve">, A. K. (2007). Positive relationships in action: Relational mentoring and mentoring schemas in the workplace. In B. R. </w:t>
      </w:r>
      <w:proofErr w:type="spellStart"/>
      <w:r w:rsidRPr="0042462A">
        <w:rPr>
          <w:rFonts w:ascii="Arial" w:eastAsia="Times New Roman" w:hAnsi="Arial" w:cs="Arial"/>
          <w:sz w:val="24"/>
          <w:szCs w:val="24"/>
        </w:rPr>
        <w:t>Ragins</w:t>
      </w:r>
      <w:proofErr w:type="spellEnd"/>
      <w:r w:rsidRPr="0042462A">
        <w:rPr>
          <w:rFonts w:ascii="Arial" w:eastAsia="Times New Roman" w:hAnsi="Arial" w:cs="Arial"/>
          <w:sz w:val="24"/>
          <w:szCs w:val="24"/>
        </w:rPr>
        <w:t xml:space="preserve"> &amp; K. E. </w:t>
      </w:r>
      <w:proofErr w:type="spellStart"/>
      <w:r w:rsidRPr="0042462A">
        <w:rPr>
          <w:rFonts w:ascii="Arial" w:eastAsia="Times New Roman" w:hAnsi="Arial" w:cs="Arial"/>
          <w:sz w:val="24"/>
          <w:szCs w:val="24"/>
        </w:rPr>
        <w:t>Kram</w:t>
      </w:r>
      <w:proofErr w:type="spellEnd"/>
      <w:r w:rsidRPr="0042462A">
        <w:rPr>
          <w:rFonts w:ascii="Arial" w:eastAsia="Times New Roman" w:hAnsi="Arial" w:cs="Arial"/>
          <w:sz w:val="24"/>
          <w:szCs w:val="24"/>
        </w:rPr>
        <w:t xml:space="preserve"> (Eds.), The handbook of mentoring at work: Theory, research, and practice (pp. 297-319). SAGE Publications.</w:t>
      </w:r>
    </w:p>
    <w:p w:rsidR="00BA4C4A" w:rsidRPr="0042462A"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lastRenderedPageBreak/>
        <w:t>Smith, J., &amp; Jones, K. (2023). Enhancing Ethical Decision-Making Skills in Healthcare Disciplines: A Tailored Educational Intervention Study. Journal of Medical Education, 35(4), 567-582.</w:t>
      </w:r>
    </w:p>
    <w:p w:rsidR="00BA4C4A" w:rsidRPr="00F17A18" w:rsidRDefault="00BA4C4A" w:rsidP="001E7E86">
      <w:pPr>
        <w:widowControl/>
        <w:autoSpaceDE/>
        <w:autoSpaceDN/>
        <w:spacing w:line="360" w:lineRule="auto"/>
        <w:jc w:val="both"/>
        <w:rPr>
          <w:rFonts w:ascii="Arial" w:eastAsia="Times New Roman" w:hAnsi="Arial" w:cs="Arial"/>
          <w:color w:val="000000"/>
          <w:sz w:val="24"/>
          <w:szCs w:val="24"/>
        </w:rPr>
      </w:pPr>
    </w:p>
    <w:p w:rsidR="00BA4C4A" w:rsidRPr="0042462A" w:rsidRDefault="00BA4C4A" w:rsidP="001E7E86">
      <w:pPr>
        <w:widowControl/>
        <w:autoSpaceDE/>
        <w:autoSpaceDN/>
        <w:spacing w:before="100" w:beforeAutospacing="1" w:after="100" w:afterAutospacing="1" w:line="360" w:lineRule="auto"/>
        <w:jc w:val="both"/>
        <w:rPr>
          <w:rFonts w:ascii="Arial" w:hAnsi="Arial" w:cs="Arial"/>
          <w:color w:val="282828"/>
          <w:sz w:val="24"/>
          <w:szCs w:val="24"/>
          <w:shd w:val="clear" w:color="auto" w:fill="F7F7F7"/>
        </w:rPr>
      </w:pPr>
      <w:r w:rsidRPr="0042462A">
        <w:rPr>
          <w:rFonts w:ascii="Arial" w:hAnsi="Arial" w:cs="Arial"/>
          <w:color w:val="282828"/>
          <w:sz w:val="24"/>
          <w:szCs w:val="24"/>
          <w:shd w:val="clear" w:color="auto" w:fill="F7F7F7"/>
        </w:rPr>
        <w:t>Sutton, S. (1998). Predicting and explaining intentions and behavior: how well are we doing? </w:t>
      </w:r>
      <w:r w:rsidRPr="0042462A">
        <w:rPr>
          <w:rFonts w:ascii="Arial" w:hAnsi="Arial" w:cs="Arial"/>
          <w:i/>
          <w:iCs/>
          <w:color w:val="282828"/>
          <w:sz w:val="24"/>
          <w:szCs w:val="24"/>
          <w:shd w:val="clear" w:color="auto" w:fill="F7F7F7"/>
        </w:rPr>
        <w:t>J. Appl. Soc. Psychol.</w:t>
      </w:r>
      <w:r w:rsidRPr="0042462A">
        <w:rPr>
          <w:rFonts w:ascii="Arial" w:hAnsi="Arial" w:cs="Arial"/>
          <w:color w:val="282828"/>
          <w:sz w:val="24"/>
          <w:szCs w:val="24"/>
          <w:shd w:val="clear" w:color="auto" w:fill="F7F7F7"/>
        </w:rPr>
        <w:t xml:space="preserve"> 28, 1317–1338. </w:t>
      </w:r>
      <w:proofErr w:type="spellStart"/>
      <w:r w:rsidRPr="0042462A">
        <w:rPr>
          <w:rFonts w:ascii="Arial" w:hAnsi="Arial" w:cs="Arial"/>
          <w:color w:val="282828"/>
          <w:sz w:val="24"/>
          <w:szCs w:val="24"/>
          <w:shd w:val="clear" w:color="auto" w:fill="F7F7F7"/>
        </w:rPr>
        <w:t>doi</w:t>
      </w:r>
      <w:proofErr w:type="spellEnd"/>
      <w:r w:rsidRPr="0042462A">
        <w:rPr>
          <w:rFonts w:ascii="Arial" w:hAnsi="Arial" w:cs="Arial"/>
          <w:color w:val="282828"/>
          <w:sz w:val="24"/>
          <w:szCs w:val="24"/>
          <w:shd w:val="clear" w:color="auto" w:fill="F7F7F7"/>
        </w:rPr>
        <w:t>: 10.1111/j.1559-</w:t>
      </w:r>
      <w:proofErr w:type="gramStart"/>
      <w:r w:rsidRPr="0042462A">
        <w:rPr>
          <w:rFonts w:ascii="Arial" w:hAnsi="Arial" w:cs="Arial"/>
          <w:color w:val="282828"/>
          <w:sz w:val="24"/>
          <w:szCs w:val="24"/>
          <w:shd w:val="clear" w:color="auto" w:fill="F7F7F7"/>
        </w:rPr>
        <w:t>1816.1998.tb</w:t>
      </w:r>
      <w:proofErr w:type="gramEnd"/>
      <w:r w:rsidRPr="0042462A">
        <w:rPr>
          <w:rFonts w:ascii="Arial" w:hAnsi="Arial" w:cs="Arial"/>
          <w:color w:val="282828"/>
          <w:sz w:val="24"/>
          <w:szCs w:val="24"/>
          <w:shd w:val="clear" w:color="auto" w:fill="F7F7F7"/>
        </w:rPr>
        <w:t>01679.x</w:t>
      </w:r>
    </w:p>
    <w:p w:rsidR="00BA4C4A" w:rsidRPr="001E7E86" w:rsidRDefault="00BA4C4A" w:rsidP="001E7E86">
      <w:pPr>
        <w:widowControl/>
        <w:autoSpaceDE/>
        <w:autoSpaceDN/>
        <w:spacing w:before="100" w:beforeAutospacing="1" w:after="100" w:afterAutospacing="1" w:line="360" w:lineRule="auto"/>
        <w:jc w:val="both"/>
        <w:rPr>
          <w:rFonts w:ascii="Arial" w:eastAsia="Times New Roman" w:hAnsi="Arial" w:cs="Arial"/>
          <w:sz w:val="24"/>
          <w:szCs w:val="24"/>
        </w:rPr>
      </w:pPr>
      <w:r w:rsidRPr="0042462A">
        <w:rPr>
          <w:rFonts w:ascii="Arial" w:eastAsia="Times New Roman" w:hAnsi="Arial" w:cs="Arial"/>
          <w:sz w:val="24"/>
          <w:szCs w:val="24"/>
        </w:rPr>
        <w:t>World Health Organization (WHO). (2022). Global Demand for Skilled Professionals in Public Health: Projections for the Next Decade.</w:t>
      </w:r>
    </w:p>
    <w:p w:rsidR="00BA4C4A" w:rsidRPr="0042462A" w:rsidRDefault="00BA4C4A" w:rsidP="001E7E86">
      <w:pPr>
        <w:widowControl/>
        <w:autoSpaceDE/>
        <w:autoSpaceDN/>
        <w:spacing w:before="100" w:beforeAutospacing="1" w:after="100" w:afterAutospacing="1" w:line="360" w:lineRule="auto"/>
        <w:jc w:val="both"/>
        <w:rPr>
          <w:rFonts w:ascii="Arial" w:hAnsi="Arial" w:cs="Arial"/>
          <w:color w:val="282828"/>
          <w:sz w:val="24"/>
          <w:szCs w:val="24"/>
          <w:shd w:val="clear" w:color="auto" w:fill="F7F7F7"/>
        </w:rPr>
      </w:pPr>
      <w:r w:rsidRPr="0042462A">
        <w:rPr>
          <w:rFonts w:ascii="Arial" w:hAnsi="Arial" w:cs="Arial"/>
          <w:color w:val="282828"/>
          <w:sz w:val="24"/>
          <w:szCs w:val="24"/>
          <w:shd w:val="clear" w:color="auto" w:fill="F7F7F7"/>
        </w:rPr>
        <w:t>Zhang, H. L. (2020). A Study on the influencing factors of college students’ intention of environmentally friendly behavior. </w:t>
      </w:r>
      <w:r w:rsidRPr="0042462A">
        <w:rPr>
          <w:rFonts w:ascii="Arial" w:hAnsi="Arial" w:cs="Arial"/>
          <w:i/>
          <w:iCs/>
          <w:color w:val="282828"/>
          <w:sz w:val="24"/>
          <w:szCs w:val="24"/>
          <w:shd w:val="clear" w:color="auto" w:fill="F7F7F7"/>
        </w:rPr>
        <w:t xml:space="preserve">Party Build. </w:t>
      </w:r>
      <w:proofErr w:type="spellStart"/>
      <w:r w:rsidRPr="0042462A">
        <w:rPr>
          <w:rFonts w:ascii="Arial" w:hAnsi="Arial" w:cs="Arial"/>
          <w:i/>
          <w:iCs/>
          <w:color w:val="282828"/>
          <w:sz w:val="24"/>
          <w:szCs w:val="24"/>
          <w:shd w:val="clear" w:color="auto" w:fill="F7F7F7"/>
        </w:rPr>
        <w:t>Ideol</w:t>
      </w:r>
      <w:proofErr w:type="spellEnd"/>
      <w:r w:rsidRPr="0042462A">
        <w:rPr>
          <w:rFonts w:ascii="Arial" w:hAnsi="Arial" w:cs="Arial"/>
          <w:i/>
          <w:iCs/>
          <w:color w:val="282828"/>
          <w:sz w:val="24"/>
          <w:szCs w:val="24"/>
          <w:shd w:val="clear" w:color="auto" w:fill="F7F7F7"/>
        </w:rPr>
        <w:t>. Educ. Schools</w:t>
      </w:r>
      <w:r w:rsidRPr="0042462A">
        <w:rPr>
          <w:rFonts w:ascii="Arial" w:hAnsi="Arial" w:cs="Arial"/>
          <w:color w:val="282828"/>
          <w:sz w:val="24"/>
          <w:szCs w:val="24"/>
          <w:shd w:val="clear" w:color="auto" w:fill="F7F7F7"/>
        </w:rPr>
        <w:t xml:space="preserve"> 20, 50–53. </w:t>
      </w:r>
      <w:proofErr w:type="spellStart"/>
      <w:r w:rsidRPr="0042462A">
        <w:rPr>
          <w:rFonts w:ascii="Arial" w:hAnsi="Arial" w:cs="Arial"/>
          <w:color w:val="282828"/>
          <w:sz w:val="24"/>
          <w:szCs w:val="24"/>
          <w:shd w:val="clear" w:color="auto" w:fill="F7F7F7"/>
        </w:rPr>
        <w:t>doi</w:t>
      </w:r>
      <w:proofErr w:type="spellEnd"/>
      <w:r w:rsidRPr="0042462A">
        <w:rPr>
          <w:rFonts w:ascii="Arial" w:hAnsi="Arial" w:cs="Arial"/>
          <w:color w:val="282828"/>
          <w:sz w:val="24"/>
          <w:szCs w:val="24"/>
          <w:shd w:val="clear" w:color="auto" w:fill="F7F7F7"/>
        </w:rPr>
        <w:t>: 10.19865/j.cnki.xxdj.2020.20.017</w:t>
      </w:r>
    </w:p>
    <w:p w:rsidR="00BA4C4A" w:rsidRPr="0042462A" w:rsidRDefault="00BA4C4A" w:rsidP="001E7E86">
      <w:pPr>
        <w:spacing w:line="360" w:lineRule="auto"/>
        <w:jc w:val="both"/>
        <w:rPr>
          <w:rFonts w:ascii="Arial" w:eastAsia="Times New Roman" w:hAnsi="Arial" w:cs="Arial"/>
          <w:sz w:val="24"/>
          <w:szCs w:val="24"/>
        </w:rPr>
      </w:pPr>
      <w:r w:rsidRPr="0042462A">
        <w:rPr>
          <w:rFonts w:ascii="Arial" w:hAnsi="Arial" w:cs="Arial"/>
          <w:sz w:val="24"/>
          <w:szCs w:val="24"/>
        </w:rPr>
        <w:t xml:space="preserve">Zhang, Y., Shen, X., Song, J., &amp; Huang, T. (2022). Study on the influence mechanism of students' behavior of participation in industrial colleges—Analysis framework based on theory of planned behavior. </w:t>
      </w:r>
      <w:r w:rsidRPr="0042462A">
        <w:rPr>
          <w:rStyle w:val="Emphasis"/>
          <w:rFonts w:ascii="Arial" w:hAnsi="Arial" w:cs="Arial"/>
          <w:sz w:val="24"/>
          <w:szCs w:val="24"/>
        </w:rPr>
        <w:t>Frontiers in Psychology</w:t>
      </w:r>
      <w:r w:rsidRPr="0042462A">
        <w:rPr>
          <w:rFonts w:ascii="Arial" w:hAnsi="Arial" w:cs="Arial"/>
          <w:sz w:val="24"/>
          <w:szCs w:val="24"/>
        </w:rPr>
        <w:t xml:space="preserve">. </w:t>
      </w:r>
      <w:hyperlink r:id="rId10" w:tgtFrame="_new" w:history="1">
        <w:r w:rsidRPr="0042462A">
          <w:rPr>
            <w:rStyle w:val="Hyperlink"/>
            <w:rFonts w:ascii="Arial" w:hAnsi="Arial" w:cs="Arial"/>
            <w:sz w:val="24"/>
            <w:szCs w:val="24"/>
          </w:rPr>
          <w:t>https://doi.org/10.3389/fpsyg.2022.1037536</w:t>
        </w:r>
      </w:hyperlink>
    </w:p>
    <w:p w:rsidR="0046680B" w:rsidRDefault="00BA4C4A" w:rsidP="00BE0B7A">
      <w:pPr>
        <w:tabs>
          <w:tab w:val="left" w:pos="6030"/>
        </w:tabs>
        <w:rPr>
          <w:b/>
          <w:bCs/>
          <w:sz w:val="23"/>
          <w:szCs w:val="23"/>
        </w:rPr>
      </w:pPr>
      <w:r>
        <w:rPr>
          <w:b/>
          <w:bCs/>
          <w:sz w:val="23"/>
          <w:szCs w:val="23"/>
        </w:rPr>
        <w:t xml:space="preserve">                                                         </w:t>
      </w: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42462A" w:rsidRDefault="0042462A" w:rsidP="0046680B">
      <w:pPr>
        <w:tabs>
          <w:tab w:val="left" w:pos="6030"/>
        </w:tabs>
        <w:jc w:val="center"/>
        <w:rPr>
          <w:rFonts w:ascii="Arial" w:hAnsi="Arial" w:cs="Arial"/>
          <w:b/>
          <w:bCs/>
          <w:sz w:val="28"/>
          <w:szCs w:val="28"/>
        </w:rPr>
      </w:pPr>
    </w:p>
    <w:p w:rsidR="00BA4C4A" w:rsidRPr="001E27D3" w:rsidRDefault="00863DDE" w:rsidP="0046680B">
      <w:pPr>
        <w:tabs>
          <w:tab w:val="left" w:pos="6030"/>
        </w:tabs>
        <w:jc w:val="center"/>
        <w:rPr>
          <w:rFonts w:ascii="Arial" w:hAnsi="Arial" w:cs="Arial"/>
          <w:b/>
          <w:bCs/>
          <w:sz w:val="28"/>
          <w:szCs w:val="28"/>
        </w:rPr>
      </w:pPr>
      <w:r w:rsidRPr="001E27D3">
        <w:rPr>
          <w:rFonts w:ascii="Arial" w:hAnsi="Arial" w:cs="Arial"/>
          <w:b/>
          <w:bCs/>
          <w:sz w:val="28"/>
          <w:szCs w:val="28"/>
        </w:rPr>
        <w:t>Appendix</w:t>
      </w:r>
    </w:p>
    <w:p w:rsidR="0046680B" w:rsidRPr="0046680B" w:rsidRDefault="0046680B" w:rsidP="0046680B">
      <w:pPr>
        <w:tabs>
          <w:tab w:val="left" w:pos="6030"/>
        </w:tabs>
        <w:jc w:val="center"/>
        <w:rPr>
          <w:rFonts w:ascii="Arial" w:eastAsia="Times New Roman" w:hAnsi="Arial" w:cs="Arial"/>
          <w:sz w:val="24"/>
          <w:szCs w:val="24"/>
        </w:rPr>
      </w:pPr>
    </w:p>
    <w:p w:rsidR="0042462A" w:rsidRDefault="0042462A" w:rsidP="0042462A">
      <w:pPr>
        <w:pStyle w:val="Default"/>
      </w:pPr>
    </w:p>
    <w:p w:rsidR="0042462A" w:rsidRDefault="0042462A" w:rsidP="0042462A">
      <w:pPr>
        <w:pStyle w:val="Default"/>
      </w:pPr>
      <w:r>
        <w:t xml:space="preserve">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How would you define professional behaviour?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What does professional behaviour look and feels like in practice?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When you think about professional behaviour, which core characteristics you think about? Which ones are represented at university? Which ones are represented in working practice?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Do you think professional behaviour is displayed similarly or differently between younger and older workers and why (not)?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Would you classify yourself as behaving professionally at the university or the workplace?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How would you encourage classmates/peers to engage in professional behaviour?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How do you define unprofessional behaviour and what can be reasons for this behaviour?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Do you engage in unprofessional behaviour and why yes or no?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How can you discourage unprofessional behaviour in the university? </w:t>
      </w:r>
    </w:p>
    <w:p w:rsidR="0042462A" w:rsidRPr="002576DB" w:rsidRDefault="0042462A" w:rsidP="002576DB">
      <w:pPr>
        <w:pStyle w:val="Default"/>
        <w:numPr>
          <w:ilvl w:val="0"/>
          <w:numId w:val="10"/>
        </w:numPr>
        <w:spacing w:after="193" w:line="360" w:lineRule="auto"/>
        <w:ind w:left="836" w:hanging="360"/>
        <w:rPr>
          <w:rFonts w:ascii="Arial" w:hAnsi="Arial" w:cs="Arial"/>
        </w:rPr>
      </w:pPr>
      <w:r w:rsidRPr="002576DB">
        <w:rPr>
          <w:rFonts w:ascii="Arial" w:hAnsi="Arial" w:cs="Arial"/>
        </w:rPr>
        <w:t xml:space="preserve">• How can you discourage unprofessional behaviour in the workplace? </w:t>
      </w:r>
    </w:p>
    <w:p w:rsidR="00863DDE" w:rsidRPr="002576DB" w:rsidRDefault="0042462A" w:rsidP="002576DB">
      <w:pPr>
        <w:pStyle w:val="Default"/>
        <w:numPr>
          <w:ilvl w:val="0"/>
          <w:numId w:val="10"/>
        </w:numPr>
        <w:spacing w:line="360" w:lineRule="auto"/>
        <w:ind w:left="836" w:hanging="360"/>
        <w:rPr>
          <w:rFonts w:ascii="Arial" w:hAnsi="Arial" w:cs="Arial"/>
        </w:rPr>
      </w:pPr>
      <w:r w:rsidRPr="002576DB">
        <w:rPr>
          <w:rFonts w:ascii="Arial" w:hAnsi="Arial" w:cs="Arial"/>
        </w:rPr>
        <w:t xml:space="preserve">• How can </w:t>
      </w:r>
      <w:proofErr w:type="spellStart"/>
      <w:r w:rsidRPr="002576DB">
        <w:rPr>
          <w:rFonts w:ascii="Arial" w:hAnsi="Arial" w:cs="Arial"/>
        </w:rPr>
        <w:t>PHSCiP</w:t>
      </w:r>
      <w:proofErr w:type="spellEnd"/>
      <w:r w:rsidRPr="002576DB">
        <w:rPr>
          <w:rFonts w:ascii="Arial" w:hAnsi="Arial" w:cs="Arial"/>
        </w:rPr>
        <w:t xml:space="preserve"> students acquire professional behaviour?</w:t>
      </w:r>
    </w:p>
    <w:p w:rsidR="00863DDE" w:rsidRPr="00863DDE" w:rsidRDefault="00863DDE" w:rsidP="00863DDE">
      <w:pPr>
        <w:tabs>
          <w:tab w:val="left" w:pos="6030"/>
        </w:tabs>
        <w:rPr>
          <w:rFonts w:ascii="Arial" w:eastAsia="Times New Roman" w:hAnsi="Arial" w:cs="Arial"/>
        </w:rPr>
      </w:pPr>
    </w:p>
    <w:sectPr w:rsidR="00863DDE" w:rsidRPr="00863DDE">
      <w:pgSz w:w="11910" w:h="17340"/>
      <w:pgMar w:top="1860" w:right="560" w:bottom="280" w:left="112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82B51" w:rsidRDefault="00382B51" w:rsidP="005947AA">
      <w:r>
        <w:separator/>
      </w:r>
    </w:p>
  </w:endnote>
  <w:endnote w:type="continuationSeparator" w:id="0">
    <w:p w:rsidR="00382B51" w:rsidRDefault="00382B51" w:rsidP="005947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MT">
    <w:altName w:val="Arial"/>
    <w:charset w:val="01"/>
    <w:family w:val="swiss"/>
    <w:pitch w:val="variable"/>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82B51" w:rsidRDefault="00382B51" w:rsidP="005947AA">
      <w:r>
        <w:separator/>
      </w:r>
    </w:p>
  </w:footnote>
  <w:footnote w:type="continuationSeparator" w:id="0">
    <w:p w:rsidR="00382B51" w:rsidRDefault="00382B51" w:rsidP="005947A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AF1D6BE0"/>
    <w:multiLevelType w:val="hybridMultilevel"/>
    <w:tmpl w:val="661BD643"/>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30E771F"/>
    <w:multiLevelType w:val="hybridMultilevel"/>
    <w:tmpl w:val="0773DF49"/>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CC38854"/>
    <w:multiLevelType w:val="hybridMultilevel"/>
    <w:tmpl w:val="55CFB884"/>
    <w:lvl w:ilvl="0" w:tplc="FFFFFFFF">
      <w:start w:val="1"/>
      <w:numFmt w:val="lowerLetter"/>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1BAF31D2"/>
    <w:multiLevelType w:val="hybridMultilevel"/>
    <w:tmpl w:val="FDE867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965533C"/>
    <w:multiLevelType w:val="hybridMultilevel"/>
    <w:tmpl w:val="EFFE75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24463A"/>
    <w:multiLevelType w:val="multilevel"/>
    <w:tmpl w:val="A3F2F79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6866543"/>
    <w:multiLevelType w:val="multilevel"/>
    <w:tmpl w:val="28222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0B781B"/>
    <w:multiLevelType w:val="multilevel"/>
    <w:tmpl w:val="0F126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D70812"/>
    <w:multiLevelType w:val="hybridMultilevel"/>
    <w:tmpl w:val="B8DA0AF8"/>
    <w:lvl w:ilvl="0" w:tplc="2CC86BF2">
      <w:start w:val="1"/>
      <w:numFmt w:val="decimal"/>
      <w:lvlText w:val="%1."/>
      <w:lvlJc w:val="left"/>
      <w:pPr>
        <w:ind w:left="836" w:hanging="360"/>
      </w:pPr>
      <w:rPr>
        <w:rFonts w:ascii="Arial MT" w:eastAsia="Arial MT" w:hAnsi="Arial MT" w:cs="Arial MT" w:hint="default"/>
        <w:b w:val="0"/>
        <w:bCs w:val="0"/>
        <w:i w:val="0"/>
        <w:iCs w:val="0"/>
        <w:spacing w:val="0"/>
        <w:w w:val="100"/>
        <w:sz w:val="24"/>
        <w:szCs w:val="24"/>
        <w:lang w:val="en-US" w:eastAsia="en-US" w:bidi="ar-SA"/>
      </w:rPr>
    </w:lvl>
    <w:lvl w:ilvl="1" w:tplc="AF003A26">
      <w:numFmt w:val="bullet"/>
      <w:lvlText w:val="•"/>
      <w:lvlJc w:val="left"/>
      <w:pPr>
        <w:ind w:left="1778" w:hanging="360"/>
      </w:pPr>
      <w:rPr>
        <w:rFonts w:hint="default"/>
        <w:lang w:val="en-US" w:eastAsia="en-US" w:bidi="ar-SA"/>
      </w:rPr>
    </w:lvl>
    <w:lvl w:ilvl="2" w:tplc="3E34E110">
      <w:numFmt w:val="bullet"/>
      <w:lvlText w:val="•"/>
      <w:lvlJc w:val="left"/>
      <w:pPr>
        <w:ind w:left="2717" w:hanging="360"/>
      </w:pPr>
      <w:rPr>
        <w:rFonts w:hint="default"/>
        <w:lang w:val="en-US" w:eastAsia="en-US" w:bidi="ar-SA"/>
      </w:rPr>
    </w:lvl>
    <w:lvl w:ilvl="3" w:tplc="E3CEFE1C">
      <w:numFmt w:val="bullet"/>
      <w:lvlText w:val="•"/>
      <w:lvlJc w:val="left"/>
      <w:pPr>
        <w:ind w:left="3655" w:hanging="360"/>
      </w:pPr>
      <w:rPr>
        <w:rFonts w:hint="default"/>
        <w:lang w:val="en-US" w:eastAsia="en-US" w:bidi="ar-SA"/>
      </w:rPr>
    </w:lvl>
    <w:lvl w:ilvl="4" w:tplc="41F85134">
      <w:numFmt w:val="bullet"/>
      <w:lvlText w:val="•"/>
      <w:lvlJc w:val="left"/>
      <w:pPr>
        <w:ind w:left="4594" w:hanging="360"/>
      </w:pPr>
      <w:rPr>
        <w:rFonts w:hint="default"/>
        <w:lang w:val="en-US" w:eastAsia="en-US" w:bidi="ar-SA"/>
      </w:rPr>
    </w:lvl>
    <w:lvl w:ilvl="5" w:tplc="A9F81C58">
      <w:numFmt w:val="bullet"/>
      <w:lvlText w:val="•"/>
      <w:lvlJc w:val="left"/>
      <w:pPr>
        <w:ind w:left="5533" w:hanging="360"/>
      </w:pPr>
      <w:rPr>
        <w:rFonts w:hint="default"/>
        <w:lang w:val="en-US" w:eastAsia="en-US" w:bidi="ar-SA"/>
      </w:rPr>
    </w:lvl>
    <w:lvl w:ilvl="6" w:tplc="A9F46CC8">
      <w:numFmt w:val="bullet"/>
      <w:lvlText w:val="•"/>
      <w:lvlJc w:val="left"/>
      <w:pPr>
        <w:ind w:left="6471" w:hanging="360"/>
      </w:pPr>
      <w:rPr>
        <w:rFonts w:hint="default"/>
        <w:lang w:val="en-US" w:eastAsia="en-US" w:bidi="ar-SA"/>
      </w:rPr>
    </w:lvl>
    <w:lvl w:ilvl="7" w:tplc="9D28B5EC">
      <w:numFmt w:val="bullet"/>
      <w:lvlText w:val="•"/>
      <w:lvlJc w:val="left"/>
      <w:pPr>
        <w:ind w:left="7410" w:hanging="360"/>
      </w:pPr>
      <w:rPr>
        <w:rFonts w:hint="default"/>
        <w:lang w:val="en-US" w:eastAsia="en-US" w:bidi="ar-SA"/>
      </w:rPr>
    </w:lvl>
    <w:lvl w:ilvl="8" w:tplc="ABFC78BA">
      <w:numFmt w:val="bullet"/>
      <w:lvlText w:val="•"/>
      <w:lvlJc w:val="left"/>
      <w:pPr>
        <w:ind w:left="8349" w:hanging="360"/>
      </w:pPr>
      <w:rPr>
        <w:rFonts w:hint="default"/>
        <w:lang w:val="en-US" w:eastAsia="en-US" w:bidi="ar-SA"/>
      </w:rPr>
    </w:lvl>
  </w:abstractNum>
  <w:abstractNum w:abstractNumId="9" w15:restartNumberingAfterBreak="0">
    <w:nsid w:val="4D2B340C"/>
    <w:multiLevelType w:val="multilevel"/>
    <w:tmpl w:val="FBA6B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C6D7D7E"/>
    <w:multiLevelType w:val="multilevel"/>
    <w:tmpl w:val="566622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C8943A6"/>
    <w:multiLevelType w:val="multilevel"/>
    <w:tmpl w:val="FF646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4301B64"/>
    <w:multiLevelType w:val="hybridMultilevel"/>
    <w:tmpl w:val="1430F08E"/>
    <w:lvl w:ilvl="0" w:tplc="1046AFD4">
      <w:numFmt w:val="bullet"/>
      <w:lvlText w:val=""/>
      <w:lvlJc w:val="left"/>
      <w:pPr>
        <w:ind w:left="836" w:hanging="360"/>
      </w:pPr>
      <w:rPr>
        <w:rFonts w:ascii="Symbol" w:eastAsia="Symbol" w:hAnsi="Symbol" w:cs="Symbol" w:hint="default"/>
        <w:strike/>
        <w:spacing w:val="0"/>
        <w:w w:val="99"/>
        <w:lang w:val="en-US" w:eastAsia="en-US" w:bidi="ar-SA"/>
      </w:rPr>
    </w:lvl>
    <w:lvl w:ilvl="1" w:tplc="DD42E4A6">
      <w:numFmt w:val="bullet"/>
      <w:lvlText w:val="•"/>
      <w:lvlJc w:val="left"/>
      <w:pPr>
        <w:ind w:left="1778" w:hanging="360"/>
      </w:pPr>
      <w:rPr>
        <w:rFonts w:hint="default"/>
        <w:lang w:val="en-US" w:eastAsia="en-US" w:bidi="ar-SA"/>
      </w:rPr>
    </w:lvl>
    <w:lvl w:ilvl="2" w:tplc="4992DC94">
      <w:numFmt w:val="bullet"/>
      <w:lvlText w:val="•"/>
      <w:lvlJc w:val="left"/>
      <w:pPr>
        <w:ind w:left="2717" w:hanging="360"/>
      </w:pPr>
      <w:rPr>
        <w:rFonts w:hint="default"/>
        <w:lang w:val="en-US" w:eastAsia="en-US" w:bidi="ar-SA"/>
      </w:rPr>
    </w:lvl>
    <w:lvl w:ilvl="3" w:tplc="B4B646A0">
      <w:numFmt w:val="bullet"/>
      <w:lvlText w:val="•"/>
      <w:lvlJc w:val="left"/>
      <w:pPr>
        <w:ind w:left="3655" w:hanging="360"/>
      </w:pPr>
      <w:rPr>
        <w:rFonts w:hint="default"/>
        <w:lang w:val="en-US" w:eastAsia="en-US" w:bidi="ar-SA"/>
      </w:rPr>
    </w:lvl>
    <w:lvl w:ilvl="4" w:tplc="DA9C34C6">
      <w:numFmt w:val="bullet"/>
      <w:lvlText w:val="•"/>
      <w:lvlJc w:val="left"/>
      <w:pPr>
        <w:ind w:left="4594" w:hanging="360"/>
      </w:pPr>
      <w:rPr>
        <w:rFonts w:hint="default"/>
        <w:lang w:val="en-US" w:eastAsia="en-US" w:bidi="ar-SA"/>
      </w:rPr>
    </w:lvl>
    <w:lvl w:ilvl="5" w:tplc="19B0EA18">
      <w:numFmt w:val="bullet"/>
      <w:lvlText w:val="•"/>
      <w:lvlJc w:val="left"/>
      <w:pPr>
        <w:ind w:left="5533" w:hanging="360"/>
      </w:pPr>
      <w:rPr>
        <w:rFonts w:hint="default"/>
        <w:lang w:val="en-US" w:eastAsia="en-US" w:bidi="ar-SA"/>
      </w:rPr>
    </w:lvl>
    <w:lvl w:ilvl="6" w:tplc="1C80CC38">
      <w:numFmt w:val="bullet"/>
      <w:lvlText w:val="•"/>
      <w:lvlJc w:val="left"/>
      <w:pPr>
        <w:ind w:left="6471" w:hanging="360"/>
      </w:pPr>
      <w:rPr>
        <w:rFonts w:hint="default"/>
        <w:lang w:val="en-US" w:eastAsia="en-US" w:bidi="ar-SA"/>
      </w:rPr>
    </w:lvl>
    <w:lvl w:ilvl="7" w:tplc="07688E36">
      <w:numFmt w:val="bullet"/>
      <w:lvlText w:val="•"/>
      <w:lvlJc w:val="left"/>
      <w:pPr>
        <w:ind w:left="7410" w:hanging="360"/>
      </w:pPr>
      <w:rPr>
        <w:rFonts w:hint="default"/>
        <w:lang w:val="en-US" w:eastAsia="en-US" w:bidi="ar-SA"/>
      </w:rPr>
    </w:lvl>
    <w:lvl w:ilvl="8" w:tplc="5712E4FE">
      <w:numFmt w:val="bullet"/>
      <w:lvlText w:val="•"/>
      <w:lvlJc w:val="left"/>
      <w:pPr>
        <w:ind w:left="8349" w:hanging="360"/>
      </w:pPr>
      <w:rPr>
        <w:rFonts w:hint="default"/>
        <w:lang w:val="en-US" w:eastAsia="en-US" w:bidi="ar-SA"/>
      </w:rPr>
    </w:lvl>
  </w:abstractNum>
  <w:abstractNum w:abstractNumId="13" w15:restartNumberingAfterBreak="0">
    <w:nsid w:val="7CF33A33"/>
    <w:multiLevelType w:val="multilevel"/>
    <w:tmpl w:val="105E3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8"/>
  </w:num>
  <w:num w:numId="3">
    <w:abstractNumId w:val="13"/>
  </w:num>
  <w:num w:numId="4">
    <w:abstractNumId w:val="9"/>
  </w:num>
  <w:num w:numId="5">
    <w:abstractNumId w:val="7"/>
  </w:num>
  <w:num w:numId="6">
    <w:abstractNumId w:val="10"/>
  </w:num>
  <w:num w:numId="7">
    <w:abstractNumId w:val="11"/>
  </w:num>
  <w:num w:numId="8">
    <w:abstractNumId w:val="5"/>
  </w:num>
  <w:num w:numId="9">
    <w:abstractNumId w:val="1"/>
  </w:num>
  <w:num w:numId="10">
    <w:abstractNumId w:val="0"/>
  </w:num>
  <w:num w:numId="11">
    <w:abstractNumId w:val="3"/>
  </w:num>
  <w:num w:numId="12">
    <w:abstractNumId w:val="6"/>
  </w:num>
  <w:num w:numId="13">
    <w:abstractNumId w:val="4"/>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3112"/>
    <w:rsid w:val="00032170"/>
    <w:rsid w:val="00071FEE"/>
    <w:rsid w:val="000743AE"/>
    <w:rsid w:val="00096982"/>
    <w:rsid w:val="001908AF"/>
    <w:rsid w:val="001E27D3"/>
    <w:rsid w:val="001E7E86"/>
    <w:rsid w:val="001F3933"/>
    <w:rsid w:val="00212745"/>
    <w:rsid w:val="002576DB"/>
    <w:rsid w:val="00265F21"/>
    <w:rsid w:val="00295566"/>
    <w:rsid w:val="002E0D45"/>
    <w:rsid w:val="003743E1"/>
    <w:rsid w:val="00382B51"/>
    <w:rsid w:val="0042462A"/>
    <w:rsid w:val="004531A9"/>
    <w:rsid w:val="004566B1"/>
    <w:rsid w:val="0046680B"/>
    <w:rsid w:val="004B45FC"/>
    <w:rsid w:val="005600C6"/>
    <w:rsid w:val="00572D25"/>
    <w:rsid w:val="005947AA"/>
    <w:rsid w:val="005A6F3B"/>
    <w:rsid w:val="005C63B3"/>
    <w:rsid w:val="006B7EFD"/>
    <w:rsid w:val="006F7C36"/>
    <w:rsid w:val="00735C4B"/>
    <w:rsid w:val="007463A6"/>
    <w:rsid w:val="00777D36"/>
    <w:rsid w:val="00791BDB"/>
    <w:rsid w:val="00863DDE"/>
    <w:rsid w:val="008734C8"/>
    <w:rsid w:val="008806E8"/>
    <w:rsid w:val="009011D0"/>
    <w:rsid w:val="00923112"/>
    <w:rsid w:val="00945BDA"/>
    <w:rsid w:val="00967E6C"/>
    <w:rsid w:val="009E5A56"/>
    <w:rsid w:val="00B37B65"/>
    <w:rsid w:val="00B46946"/>
    <w:rsid w:val="00BA4C4A"/>
    <w:rsid w:val="00BE0B7A"/>
    <w:rsid w:val="00C423DC"/>
    <w:rsid w:val="00CD1E44"/>
    <w:rsid w:val="00CF4C83"/>
    <w:rsid w:val="00D26EFD"/>
    <w:rsid w:val="00D60A89"/>
    <w:rsid w:val="00EA524A"/>
    <w:rsid w:val="00EB082B"/>
    <w:rsid w:val="00EB6B83"/>
    <w:rsid w:val="00ED59BC"/>
    <w:rsid w:val="00F11D38"/>
    <w:rsid w:val="00F17A18"/>
    <w:rsid w:val="00FB25DD"/>
    <w:rsid w:val="00FE3895"/>
    <w:rsid w:val="00FE77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A64416"/>
  <w15:docId w15:val="{0894A390-B549-45A7-A875-E8D80ED6A8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rFonts w:ascii="Arial MT" w:eastAsia="Arial MT" w:hAnsi="Arial MT" w:cs="Arial MT"/>
    </w:rPr>
  </w:style>
  <w:style w:type="paragraph" w:styleId="Heading1">
    <w:name w:val="heading 1"/>
    <w:basedOn w:val="Normal"/>
    <w:uiPriority w:val="9"/>
    <w:qFormat/>
    <w:pPr>
      <w:ind w:left="115"/>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219"/>
      <w:ind w:left="115" w:right="159"/>
    </w:pPr>
    <w:rPr>
      <w:rFonts w:ascii="Arial" w:eastAsia="Arial" w:hAnsi="Arial" w:cs="Arial"/>
      <w:b/>
      <w:bCs/>
      <w:sz w:val="40"/>
      <w:szCs w:val="40"/>
    </w:rPr>
  </w:style>
  <w:style w:type="paragraph" w:styleId="ListParagraph">
    <w:name w:val="List Paragraph"/>
    <w:basedOn w:val="Normal"/>
    <w:uiPriority w:val="1"/>
    <w:qFormat/>
    <w:pPr>
      <w:ind w:left="836" w:hanging="360"/>
    </w:pPr>
  </w:style>
  <w:style w:type="paragraph" w:customStyle="1" w:styleId="TableParagraph">
    <w:name w:val="Table Paragraph"/>
    <w:basedOn w:val="Normal"/>
    <w:uiPriority w:val="1"/>
    <w:qFormat/>
  </w:style>
  <w:style w:type="character" w:styleId="Hyperlink">
    <w:name w:val="Hyperlink"/>
    <w:basedOn w:val="DefaultParagraphFont"/>
    <w:uiPriority w:val="99"/>
    <w:unhideWhenUsed/>
    <w:rsid w:val="005947AA"/>
    <w:rPr>
      <w:color w:val="0000FF"/>
      <w:u w:val="single"/>
    </w:rPr>
  </w:style>
  <w:style w:type="character" w:customStyle="1" w:styleId="Title1">
    <w:name w:val="Title1"/>
    <w:basedOn w:val="DefaultParagraphFont"/>
    <w:rsid w:val="005947AA"/>
  </w:style>
  <w:style w:type="character" w:customStyle="1" w:styleId="title-mobile">
    <w:name w:val="title-mobile"/>
    <w:basedOn w:val="DefaultParagraphFont"/>
    <w:rsid w:val="005947AA"/>
  </w:style>
  <w:style w:type="paragraph" w:styleId="NormalWeb">
    <w:name w:val="Normal (Web)"/>
    <w:basedOn w:val="Normal"/>
    <w:uiPriority w:val="99"/>
    <w:unhideWhenUsed/>
    <w:rsid w:val="005947AA"/>
    <w:pPr>
      <w:widowControl/>
      <w:autoSpaceDE/>
      <w:autoSpaceDN/>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5947AA"/>
    <w:rPr>
      <w:b/>
      <w:bCs/>
    </w:rPr>
  </w:style>
  <w:style w:type="character" w:styleId="UnresolvedMention">
    <w:name w:val="Unresolved Mention"/>
    <w:basedOn w:val="DefaultParagraphFont"/>
    <w:uiPriority w:val="99"/>
    <w:semiHidden/>
    <w:unhideWhenUsed/>
    <w:rsid w:val="005947AA"/>
    <w:rPr>
      <w:color w:val="605E5C"/>
      <w:shd w:val="clear" w:color="auto" w:fill="E1DFDD"/>
    </w:rPr>
  </w:style>
  <w:style w:type="paragraph" w:styleId="Header">
    <w:name w:val="header"/>
    <w:basedOn w:val="Normal"/>
    <w:link w:val="HeaderChar"/>
    <w:uiPriority w:val="99"/>
    <w:unhideWhenUsed/>
    <w:rsid w:val="005947AA"/>
    <w:pPr>
      <w:tabs>
        <w:tab w:val="center" w:pos="4680"/>
        <w:tab w:val="right" w:pos="9360"/>
      </w:tabs>
    </w:pPr>
  </w:style>
  <w:style w:type="character" w:customStyle="1" w:styleId="HeaderChar">
    <w:name w:val="Header Char"/>
    <w:basedOn w:val="DefaultParagraphFont"/>
    <w:link w:val="Header"/>
    <w:uiPriority w:val="99"/>
    <w:rsid w:val="005947AA"/>
    <w:rPr>
      <w:rFonts w:ascii="Arial MT" w:eastAsia="Arial MT" w:hAnsi="Arial MT" w:cs="Arial MT"/>
    </w:rPr>
  </w:style>
  <w:style w:type="paragraph" w:styleId="Footer">
    <w:name w:val="footer"/>
    <w:basedOn w:val="Normal"/>
    <w:link w:val="FooterChar"/>
    <w:uiPriority w:val="99"/>
    <w:unhideWhenUsed/>
    <w:rsid w:val="005947AA"/>
    <w:pPr>
      <w:tabs>
        <w:tab w:val="center" w:pos="4680"/>
        <w:tab w:val="right" w:pos="9360"/>
      </w:tabs>
    </w:pPr>
  </w:style>
  <w:style w:type="character" w:customStyle="1" w:styleId="FooterChar">
    <w:name w:val="Footer Char"/>
    <w:basedOn w:val="DefaultParagraphFont"/>
    <w:link w:val="Footer"/>
    <w:uiPriority w:val="99"/>
    <w:rsid w:val="005947AA"/>
    <w:rPr>
      <w:rFonts w:ascii="Arial MT" w:eastAsia="Arial MT" w:hAnsi="Arial MT" w:cs="Arial MT"/>
    </w:rPr>
  </w:style>
  <w:style w:type="paragraph" w:styleId="z-TopofForm">
    <w:name w:val="HTML Top of Form"/>
    <w:basedOn w:val="Normal"/>
    <w:next w:val="Normal"/>
    <w:link w:val="z-TopofFormChar"/>
    <w:hidden/>
    <w:uiPriority w:val="99"/>
    <w:semiHidden/>
    <w:unhideWhenUsed/>
    <w:rsid w:val="00265F21"/>
    <w:pPr>
      <w:widowControl/>
      <w:pBdr>
        <w:bottom w:val="single" w:sz="6" w:space="1" w:color="auto"/>
      </w:pBdr>
      <w:autoSpaceDE/>
      <w:autoSpaceDN/>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265F21"/>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265F21"/>
    <w:pPr>
      <w:widowControl/>
      <w:pBdr>
        <w:top w:val="single" w:sz="6" w:space="1" w:color="auto"/>
      </w:pBdr>
      <w:autoSpaceDE/>
      <w:autoSpaceDN/>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65F21"/>
    <w:rPr>
      <w:rFonts w:ascii="Arial" w:eastAsia="Times New Roman" w:hAnsi="Arial" w:cs="Arial"/>
      <w:vanish/>
      <w:sz w:val="16"/>
      <w:szCs w:val="16"/>
    </w:rPr>
  </w:style>
  <w:style w:type="character" w:styleId="Emphasis">
    <w:name w:val="Emphasis"/>
    <w:basedOn w:val="DefaultParagraphFont"/>
    <w:uiPriority w:val="20"/>
    <w:qFormat/>
    <w:rsid w:val="005600C6"/>
    <w:rPr>
      <w:i/>
      <w:iCs/>
    </w:rPr>
  </w:style>
  <w:style w:type="paragraph" w:customStyle="1" w:styleId="Default">
    <w:name w:val="Default"/>
    <w:rsid w:val="00863DDE"/>
    <w:pPr>
      <w:widowControl/>
      <w:adjustRightInd w:val="0"/>
    </w:pPr>
    <w:rPr>
      <w:rFonts w:ascii="Calibri" w:hAnsi="Calibri" w:cs="Calibri"/>
      <w:color w:val="000000"/>
      <w:sz w:val="24"/>
      <w:szCs w:val="24"/>
    </w:rPr>
  </w:style>
  <w:style w:type="character" w:customStyle="1" w:styleId="a">
    <w:name w:val="_"/>
    <w:basedOn w:val="DefaultParagraphFont"/>
    <w:rsid w:val="00F17A18"/>
  </w:style>
  <w:style w:type="character" w:customStyle="1" w:styleId="ff6">
    <w:name w:val="ff6"/>
    <w:basedOn w:val="DefaultParagraphFont"/>
    <w:rsid w:val="00F17A18"/>
  </w:style>
  <w:style w:type="character" w:customStyle="1" w:styleId="ff3">
    <w:name w:val="ff3"/>
    <w:basedOn w:val="DefaultParagraphFont"/>
    <w:rsid w:val="00F17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7894903">
      <w:bodyDiv w:val="1"/>
      <w:marLeft w:val="0"/>
      <w:marRight w:val="0"/>
      <w:marTop w:val="0"/>
      <w:marBottom w:val="0"/>
      <w:divBdr>
        <w:top w:val="none" w:sz="0" w:space="0" w:color="auto"/>
        <w:left w:val="none" w:sz="0" w:space="0" w:color="auto"/>
        <w:bottom w:val="none" w:sz="0" w:space="0" w:color="auto"/>
        <w:right w:val="none" w:sz="0" w:space="0" w:color="auto"/>
      </w:divBdr>
      <w:divsChild>
        <w:div w:id="809513387">
          <w:marLeft w:val="0"/>
          <w:marRight w:val="0"/>
          <w:marTop w:val="0"/>
          <w:marBottom w:val="0"/>
          <w:divBdr>
            <w:top w:val="none" w:sz="0" w:space="0" w:color="auto"/>
            <w:left w:val="none" w:sz="0" w:space="0" w:color="auto"/>
            <w:bottom w:val="none" w:sz="0" w:space="0" w:color="auto"/>
            <w:right w:val="none" w:sz="0" w:space="0" w:color="auto"/>
          </w:divBdr>
        </w:div>
        <w:div w:id="187498543">
          <w:marLeft w:val="0"/>
          <w:marRight w:val="0"/>
          <w:marTop w:val="0"/>
          <w:marBottom w:val="0"/>
          <w:divBdr>
            <w:top w:val="none" w:sz="0" w:space="0" w:color="auto"/>
            <w:left w:val="none" w:sz="0" w:space="0" w:color="auto"/>
            <w:bottom w:val="none" w:sz="0" w:space="0" w:color="auto"/>
            <w:right w:val="none" w:sz="0" w:space="0" w:color="auto"/>
          </w:divBdr>
        </w:div>
      </w:divsChild>
    </w:div>
    <w:div w:id="245186334">
      <w:bodyDiv w:val="1"/>
      <w:marLeft w:val="0"/>
      <w:marRight w:val="0"/>
      <w:marTop w:val="0"/>
      <w:marBottom w:val="0"/>
      <w:divBdr>
        <w:top w:val="none" w:sz="0" w:space="0" w:color="auto"/>
        <w:left w:val="none" w:sz="0" w:space="0" w:color="auto"/>
        <w:bottom w:val="none" w:sz="0" w:space="0" w:color="auto"/>
        <w:right w:val="none" w:sz="0" w:space="0" w:color="auto"/>
      </w:divBdr>
    </w:div>
    <w:div w:id="334193421">
      <w:bodyDiv w:val="1"/>
      <w:marLeft w:val="0"/>
      <w:marRight w:val="0"/>
      <w:marTop w:val="0"/>
      <w:marBottom w:val="0"/>
      <w:divBdr>
        <w:top w:val="none" w:sz="0" w:space="0" w:color="auto"/>
        <w:left w:val="none" w:sz="0" w:space="0" w:color="auto"/>
        <w:bottom w:val="none" w:sz="0" w:space="0" w:color="auto"/>
        <w:right w:val="none" w:sz="0" w:space="0" w:color="auto"/>
      </w:divBdr>
    </w:div>
    <w:div w:id="338044309">
      <w:bodyDiv w:val="1"/>
      <w:marLeft w:val="0"/>
      <w:marRight w:val="0"/>
      <w:marTop w:val="0"/>
      <w:marBottom w:val="0"/>
      <w:divBdr>
        <w:top w:val="none" w:sz="0" w:space="0" w:color="auto"/>
        <w:left w:val="none" w:sz="0" w:space="0" w:color="auto"/>
        <w:bottom w:val="none" w:sz="0" w:space="0" w:color="auto"/>
        <w:right w:val="none" w:sz="0" w:space="0" w:color="auto"/>
      </w:divBdr>
      <w:divsChild>
        <w:div w:id="1561162507">
          <w:marLeft w:val="0"/>
          <w:marRight w:val="0"/>
          <w:marTop w:val="0"/>
          <w:marBottom w:val="0"/>
          <w:divBdr>
            <w:top w:val="none" w:sz="0" w:space="0" w:color="auto"/>
            <w:left w:val="none" w:sz="0" w:space="0" w:color="auto"/>
            <w:bottom w:val="none" w:sz="0" w:space="0" w:color="auto"/>
            <w:right w:val="none" w:sz="0" w:space="0" w:color="auto"/>
          </w:divBdr>
          <w:divsChild>
            <w:div w:id="231156638">
              <w:marLeft w:val="0"/>
              <w:marRight w:val="0"/>
              <w:marTop w:val="0"/>
              <w:marBottom w:val="0"/>
              <w:divBdr>
                <w:top w:val="none" w:sz="0" w:space="0" w:color="auto"/>
                <w:left w:val="none" w:sz="0" w:space="0" w:color="auto"/>
                <w:bottom w:val="none" w:sz="0" w:space="0" w:color="auto"/>
                <w:right w:val="none" w:sz="0" w:space="0" w:color="auto"/>
              </w:divBdr>
              <w:divsChild>
                <w:div w:id="24601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4380939">
      <w:bodyDiv w:val="1"/>
      <w:marLeft w:val="0"/>
      <w:marRight w:val="0"/>
      <w:marTop w:val="0"/>
      <w:marBottom w:val="0"/>
      <w:divBdr>
        <w:top w:val="none" w:sz="0" w:space="0" w:color="auto"/>
        <w:left w:val="none" w:sz="0" w:space="0" w:color="auto"/>
        <w:bottom w:val="none" w:sz="0" w:space="0" w:color="auto"/>
        <w:right w:val="none" w:sz="0" w:space="0" w:color="auto"/>
      </w:divBdr>
      <w:divsChild>
        <w:div w:id="257834923">
          <w:marLeft w:val="0"/>
          <w:marRight w:val="0"/>
          <w:marTop w:val="0"/>
          <w:marBottom w:val="0"/>
          <w:divBdr>
            <w:top w:val="none" w:sz="0" w:space="0" w:color="auto"/>
            <w:left w:val="none" w:sz="0" w:space="0" w:color="auto"/>
            <w:bottom w:val="none" w:sz="0" w:space="0" w:color="auto"/>
            <w:right w:val="none" w:sz="0" w:space="0" w:color="auto"/>
          </w:divBdr>
          <w:divsChild>
            <w:div w:id="625820594">
              <w:marLeft w:val="0"/>
              <w:marRight w:val="0"/>
              <w:marTop w:val="0"/>
              <w:marBottom w:val="0"/>
              <w:divBdr>
                <w:top w:val="none" w:sz="0" w:space="0" w:color="auto"/>
                <w:left w:val="none" w:sz="0" w:space="0" w:color="auto"/>
                <w:bottom w:val="none" w:sz="0" w:space="0" w:color="auto"/>
                <w:right w:val="none" w:sz="0" w:space="0" w:color="auto"/>
              </w:divBdr>
              <w:divsChild>
                <w:div w:id="954671868">
                  <w:marLeft w:val="0"/>
                  <w:marRight w:val="0"/>
                  <w:marTop w:val="0"/>
                  <w:marBottom w:val="0"/>
                  <w:divBdr>
                    <w:top w:val="none" w:sz="0" w:space="0" w:color="auto"/>
                    <w:left w:val="none" w:sz="0" w:space="0" w:color="auto"/>
                    <w:bottom w:val="none" w:sz="0" w:space="0" w:color="auto"/>
                    <w:right w:val="none" w:sz="0" w:space="0" w:color="auto"/>
                  </w:divBdr>
                  <w:divsChild>
                    <w:div w:id="1017082586">
                      <w:marLeft w:val="0"/>
                      <w:marRight w:val="0"/>
                      <w:marTop w:val="0"/>
                      <w:marBottom w:val="0"/>
                      <w:divBdr>
                        <w:top w:val="none" w:sz="0" w:space="0" w:color="auto"/>
                        <w:left w:val="none" w:sz="0" w:space="0" w:color="auto"/>
                        <w:bottom w:val="none" w:sz="0" w:space="0" w:color="auto"/>
                        <w:right w:val="none" w:sz="0" w:space="0" w:color="auto"/>
                      </w:divBdr>
                      <w:divsChild>
                        <w:div w:id="1795253285">
                          <w:marLeft w:val="0"/>
                          <w:marRight w:val="0"/>
                          <w:marTop w:val="0"/>
                          <w:marBottom w:val="0"/>
                          <w:divBdr>
                            <w:top w:val="none" w:sz="0" w:space="0" w:color="auto"/>
                            <w:left w:val="none" w:sz="0" w:space="0" w:color="auto"/>
                            <w:bottom w:val="none" w:sz="0" w:space="0" w:color="auto"/>
                            <w:right w:val="none" w:sz="0" w:space="0" w:color="auto"/>
                          </w:divBdr>
                        </w:div>
                        <w:div w:id="1940329568">
                          <w:marLeft w:val="0"/>
                          <w:marRight w:val="0"/>
                          <w:marTop w:val="0"/>
                          <w:marBottom w:val="0"/>
                          <w:divBdr>
                            <w:top w:val="none" w:sz="0" w:space="0" w:color="auto"/>
                            <w:left w:val="none" w:sz="0" w:space="0" w:color="auto"/>
                            <w:bottom w:val="none" w:sz="0" w:space="0" w:color="auto"/>
                            <w:right w:val="none" w:sz="0" w:space="0" w:color="auto"/>
                          </w:divBdr>
                        </w:div>
                        <w:div w:id="859243406">
                          <w:marLeft w:val="0"/>
                          <w:marRight w:val="0"/>
                          <w:marTop w:val="0"/>
                          <w:marBottom w:val="0"/>
                          <w:divBdr>
                            <w:top w:val="none" w:sz="0" w:space="0" w:color="auto"/>
                            <w:left w:val="none" w:sz="0" w:space="0" w:color="auto"/>
                            <w:bottom w:val="none" w:sz="0" w:space="0" w:color="auto"/>
                            <w:right w:val="none" w:sz="0" w:space="0" w:color="auto"/>
                          </w:divBdr>
                        </w:div>
                        <w:div w:id="1791627427">
                          <w:marLeft w:val="0"/>
                          <w:marRight w:val="0"/>
                          <w:marTop w:val="0"/>
                          <w:marBottom w:val="0"/>
                          <w:divBdr>
                            <w:top w:val="none" w:sz="0" w:space="0" w:color="auto"/>
                            <w:left w:val="none" w:sz="0" w:space="0" w:color="auto"/>
                            <w:bottom w:val="none" w:sz="0" w:space="0" w:color="auto"/>
                            <w:right w:val="none" w:sz="0" w:space="0" w:color="auto"/>
                          </w:divBdr>
                        </w:div>
                        <w:div w:id="1025442235">
                          <w:marLeft w:val="0"/>
                          <w:marRight w:val="0"/>
                          <w:marTop w:val="0"/>
                          <w:marBottom w:val="0"/>
                          <w:divBdr>
                            <w:top w:val="none" w:sz="0" w:space="0" w:color="auto"/>
                            <w:left w:val="none" w:sz="0" w:space="0" w:color="auto"/>
                            <w:bottom w:val="none" w:sz="0" w:space="0" w:color="auto"/>
                            <w:right w:val="none" w:sz="0" w:space="0" w:color="auto"/>
                          </w:divBdr>
                        </w:div>
                        <w:div w:id="1763406200">
                          <w:marLeft w:val="0"/>
                          <w:marRight w:val="0"/>
                          <w:marTop w:val="0"/>
                          <w:marBottom w:val="0"/>
                          <w:divBdr>
                            <w:top w:val="none" w:sz="0" w:space="0" w:color="auto"/>
                            <w:left w:val="none" w:sz="0" w:space="0" w:color="auto"/>
                            <w:bottom w:val="none" w:sz="0" w:space="0" w:color="auto"/>
                            <w:right w:val="none" w:sz="0" w:space="0" w:color="auto"/>
                          </w:divBdr>
                        </w:div>
                        <w:div w:id="672493274">
                          <w:marLeft w:val="0"/>
                          <w:marRight w:val="0"/>
                          <w:marTop w:val="0"/>
                          <w:marBottom w:val="0"/>
                          <w:divBdr>
                            <w:top w:val="none" w:sz="0" w:space="0" w:color="auto"/>
                            <w:left w:val="none" w:sz="0" w:space="0" w:color="auto"/>
                            <w:bottom w:val="none" w:sz="0" w:space="0" w:color="auto"/>
                            <w:right w:val="none" w:sz="0" w:space="0" w:color="auto"/>
                          </w:divBdr>
                        </w:div>
                        <w:div w:id="1197617139">
                          <w:marLeft w:val="0"/>
                          <w:marRight w:val="0"/>
                          <w:marTop w:val="0"/>
                          <w:marBottom w:val="0"/>
                          <w:divBdr>
                            <w:top w:val="none" w:sz="0" w:space="0" w:color="auto"/>
                            <w:left w:val="none" w:sz="0" w:space="0" w:color="auto"/>
                            <w:bottom w:val="none" w:sz="0" w:space="0" w:color="auto"/>
                            <w:right w:val="none" w:sz="0" w:space="0" w:color="auto"/>
                          </w:divBdr>
                        </w:div>
                        <w:div w:id="564334728">
                          <w:marLeft w:val="0"/>
                          <w:marRight w:val="0"/>
                          <w:marTop w:val="0"/>
                          <w:marBottom w:val="0"/>
                          <w:divBdr>
                            <w:top w:val="none" w:sz="0" w:space="0" w:color="auto"/>
                            <w:left w:val="none" w:sz="0" w:space="0" w:color="auto"/>
                            <w:bottom w:val="none" w:sz="0" w:space="0" w:color="auto"/>
                            <w:right w:val="none" w:sz="0" w:space="0" w:color="auto"/>
                          </w:divBdr>
                        </w:div>
                        <w:div w:id="757748351">
                          <w:marLeft w:val="0"/>
                          <w:marRight w:val="0"/>
                          <w:marTop w:val="0"/>
                          <w:marBottom w:val="0"/>
                          <w:divBdr>
                            <w:top w:val="none" w:sz="0" w:space="0" w:color="auto"/>
                            <w:left w:val="none" w:sz="0" w:space="0" w:color="auto"/>
                            <w:bottom w:val="none" w:sz="0" w:space="0" w:color="auto"/>
                            <w:right w:val="none" w:sz="0" w:space="0" w:color="auto"/>
                          </w:divBdr>
                        </w:div>
                        <w:div w:id="53164081">
                          <w:marLeft w:val="0"/>
                          <w:marRight w:val="0"/>
                          <w:marTop w:val="0"/>
                          <w:marBottom w:val="0"/>
                          <w:divBdr>
                            <w:top w:val="none" w:sz="0" w:space="0" w:color="auto"/>
                            <w:left w:val="none" w:sz="0" w:space="0" w:color="auto"/>
                            <w:bottom w:val="none" w:sz="0" w:space="0" w:color="auto"/>
                            <w:right w:val="none" w:sz="0" w:space="0" w:color="auto"/>
                          </w:divBdr>
                        </w:div>
                        <w:div w:id="1345210403">
                          <w:marLeft w:val="0"/>
                          <w:marRight w:val="0"/>
                          <w:marTop w:val="0"/>
                          <w:marBottom w:val="0"/>
                          <w:divBdr>
                            <w:top w:val="none" w:sz="0" w:space="0" w:color="auto"/>
                            <w:left w:val="none" w:sz="0" w:space="0" w:color="auto"/>
                            <w:bottom w:val="none" w:sz="0" w:space="0" w:color="auto"/>
                            <w:right w:val="none" w:sz="0" w:space="0" w:color="auto"/>
                          </w:divBdr>
                        </w:div>
                        <w:div w:id="212234646">
                          <w:marLeft w:val="0"/>
                          <w:marRight w:val="0"/>
                          <w:marTop w:val="0"/>
                          <w:marBottom w:val="0"/>
                          <w:divBdr>
                            <w:top w:val="none" w:sz="0" w:space="0" w:color="auto"/>
                            <w:left w:val="none" w:sz="0" w:space="0" w:color="auto"/>
                            <w:bottom w:val="none" w:sz="0" w:space="0" w:color="auto"/>
                            <w:right w:val="none" w:sz="0" w:space="0" w:color="auto"/>
                          </w:divBdr>
                        </w:div>
                        <w:div w:id="618024270">
                          <w:marLeft w:val="0"/>
                          <w:marRight w:val="0"/>
                          <w:marTop w:val="0"/>
                          <w:marBottom w:val="0"/>
                          <w:divBdr>
                            <w:top w:val="none" w:sz="0" w:space="0" w:color="auto"/>
                            <w:left w:val="none" w:sz="0" w:space="0" w:color="auto"/>
                            <w:bottom w:val="none" w:sz="0" w:space="0" w:color="auto"/>
                            <w:right w:val="none" w:sz="0" w:space="0" w:color="auto"/>
                          </w:divBdr>
                        </w:div>
                        <w:div w:id="1077168621">
                          <w:marLeft w:val="0"/>
                          <w:marRight w:val="0"/>
                          <w:marTop w:val="0"/>
                          <w:marBottom w:val="0"/>
                          <w:divBdr>
                            <w:top w:val="none" w:sz="0" w:space="0" w:color="auto"/>
                            <w:left w:val="none" w:sz="0" w:space="0" w:color="auto"/>
                            <w:bottom w:val="none" w:sz="0" w:space="0" w:color="auto"/>
                            <w:right w:val="none" w:sz="0" w:space="0" w:color="auto"/>
                          </w:divBdr>
                        </w:div>
                        <w:div w:id="387609032">
                          <w:marLeft w:val="0"/>
                          <w:marRight w:val="0"/>
                          <w:marTop w:val="0"/>
                          <w:marBottom w:val="0"/>
                          <w:divBdr>
                            <w:top w:val="none" w:sz="0" w:space="0" w:color="auto"/>
                            <w:left w:val="none" w:sz="0" w:space="0" w:color="auto"/>
                            <w:bottom w:val="none" w:sz="0" w:space="0" w:color="auto"/>
                            <w:right w:val="none" w:sz="0" w:space="0" w:color="auto"/>
                          </w:divBdr>
                        </w:div>
                        <w:div w:id="747926973">
                          <w:marLeft w:val="0"/>
                          <w:marRight w:val="0"/>
                          <w:marTop w:val="0"/>
                          <w:marBottom w:val="0"/>
                          <w:divBdr>
                            <w:top w:val="none" w:sz="0" w:space="0" w:color="auto"/>
                            <w:left w:val="none" w:sz="0" w:space="0" w:color="auto"/>
                            <w:bottom w:val="none" w:sz="0" w:space="0" w:color="auto"/>
                            <w:right w:val="none" w:sz="0" w:space="0" w:color="auto"/>
                          </w:divBdr>
                        </w:div>
                        <w:div w:id="184636062">
                          <w:marLeft w:val="0"/>
                          <w:marRight w:val="0"/>
                          <w:marTop w:val="0"/>
                          <w:marBottom w:val="0"/>
                          <w:divBdr>
                            <w:top w:val="none" w:sz="0" w:space="0" w:color="auto"/>
                            <w:left w:val="none" w:sz="0" w:space="0" w:color="auto"/>
                            <w:bottom w:val="none" w:sz="0" w:space="0" w:color="auto"/>
                            <w:right w:val="none" w:sz="0" w:space="0" w:color="auto"/>
                          </w:divBdr>
                        </w:div>
                        <w:div w:id="654066106">
                          <w:marLeft w:val="0"/>
                          <w:marRight w:val="0"/>
                          <w:marTop w:val="0"/>
                          <w:marBottom w:val="0"/>
                          <w:divBdr>
                            <w:top w:val="none" w:sz="0" w:space="0" w:color="auto"/>
                            <w:left w:val="none" w:sz="0" w:space="0" w:color="auto"/>
                            <w:bottom w:val="none" w:sz="0" w:space="0" w:color="auto"/>
                            <w:right w:val="none" w:sz="0" w:space="0" w:color="auto"/>
                          </w:divBdr>
                        </w:div>
                        <w:div w:id="222452565">
                          <w:marLeft w:val="0"/>
                          <w:marRight w:val="0"/>
                          <w:marTop w:val="0"/>
                          <w:marBottom w:val="0"/>
                          <w:divBdr>
                            <w:top w:val="none" w:sz="0" w:space="0" w:color="auto"/>
                            <w:left w:val="none" w:sz="0" w:space="0" w:color="auto"/>
                            <w:bottom w:val="none" w:sz="0" w:space="0" w:color="auto"/>
                            <w:right w:val="none" w:sz="0" w:space="0" w:color="auto"/>
                          </w:divBdr>
                        </w:div>
                        <w:div w:id="2026057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414396138">
      <w:bodyDiv w:val="1"/>
      <w:marLeft w:val="0"/>
      <w:marRight w:val="0"/>
      <w:marTop w:val="0"/>
      <w:marBottom w:val="0"/>
      <w:divBdr>
        <w:top w:val="none" w:sz="0" w:space="0" w:color="auto"/>
        <w:left w:val="none" w:sz="0" w:space="0" w:color="auto"/>
        <w:bottom w:val="none" w:sz="0" w:space="0" w:color="auto"/>
        <w:right w:val="none" w:sz="0" w:space="0" w:color="auto"/>
      </w:divBdr>
      <w:divsChild>
        <w:div w:id="1980331981">
          <w:marLeft w:val="0"/>
          <w:marRight w:val="0"/>
          <w:marTop w:val="0"/>
          <w:marBottom w:val="0"/>
          <w:divBdr>
            <w:top w:val="none" w:sz="0" w:space="0" w:color="auto"/>
            <w:left w:val="none" w:sz="0" w:space="0" w:color="auto"/>
            <w:bottom w:val="none" w:sz="0" w:space="0" w:color="auto"/>
            <w:right w:val="none" w:sz="0" w:space="0" w:color="auto"/>
          </w:divBdr>
          <w:divsChild>
            <w:div w:id="1926068546">
              <w:marLeft w:val="0"/>
              <w:marRight w:val="0"/>
              <w:marTop w:val="0"/>
              <w:marBottom w:val="0"/>
              <w:divBdr>
                <w:top w:val="none" w:sz="0" w:space="0" w:color="auto"/>
                <w:left w:val="none" w:sz="0" w:space="0" w:color="auto"/>
                <w:bottom w:val="none" w:sz="0" w:space="0" w:color="auto"/>
                <w:right w:val="none" w:sz="0" w:space="0" w:color="auto"/>
              </w:divBdr>
              <w:divsChild>
                <w:div w:id="894048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1253727">
      <w:bodyDiv w:val="1"/>
      <w:marLeft w:val="0"/>
      <w:marRight w:val="0"/>
      <w:marTop w:val="0"/>
      <w:marBottom w:val="0"/>
      <w:divBdr>
        <w:top w:val="none" w:sz="0" w:space="0" w:color="auto"/>
        <w:left w:val="none" w:sz="0" w:space="0" w:color="auto"/>
        <w:bottom w:val="none" w:sz="0" w:space="0" w:color="auto"/>
        <w:right w:val="none" w:sz="0" w:space="0" w:color="auto"/>
      </w:divBdr>
    </w:div>
    <w:div w:id="752315036">
      <w:bodyDiv w:val="1"/>
      <w:marLeft w:val="0"/>
      <w:marRight w:val="0"/>
      <w:marTop w:val="0"/>
      <w:marBottom w:val="0"/>
      <w:divBdr>
        <w:top w:val="none" w:sz="0" w:space="0" w:color="auto"/>
        <w:left w:val="none" w:sz="0" w:space="0" w:color="auto"/>
        <w:bottom w:val="none" w:sz="0" w:space="0" w:color="auto"/>
        <w:right w:val="none" w:sz="0" w:space="0" w:color="auto"/>
      </w:divBdr>
    </w:div>
    <w:div w:id="782264258">
      <w:bodyDiv w:val="1"/>
      <w:marLeft w:val="0"/>
      <w:marRight w:val="0"/>
      <w:marTop w:val="0"/>
      <w:marBottom w:val="0"/>
      <w:divBdr>
        <w:top w:val="none" w:sz="0" w:space="0" w:color="auto"/>
        <w:left w:val="none" w:sz="0" w:space="0" w:color="auto"/>
        <w:bottom w:val="none" w:sz="0" w:space="0" w:color="auto"/>
        <w:right w:val="none" w:sz="0" w:space="0" w:color="auto"/>
      </w:divBdr>
      <w:divsChild>
        <w:div w:id="862398675">
          <w:marLeft w:val="0"/>
          <w:marRight w:val="0"/>
          <w:marTop w:val="0"/>
          <w:marBottom w:val="0"/>
          <w:divBdr>
            <w:top w:val="none" w:sz="0" w:space="0" w:color="auto"/>
            <w:left w:val="none" w:sz="0" w:space="0" w:color="auto"/>
            <w:bottom w:val="none" w:sz="0" w:space="0" w:color="auto"/>
            <w:right w:val="none" w:sz="0" w:space="0" w:color="auto"/>
          </w:divBdr>
        </w:div>
      </w:divsChild>
    </w:div>
    <w:div w:id="841043787">
      <w:bodyDiv w:val="1"/>
      <w:marLeft w:val="0"/>
      <w:marRight w:val="0"/>
      <w:marTop w:val="0"/>
      <w:marBottom w:val="0"/>
      <w:divBdr>
        <w:top w:val="none" w:sz="0" w:space="0" w:color="auto"/>
        <w:left w:val="none" w:sz="0" w:space="0" w:color="auto"/>
        <w:bottom w:val="none" w:sz="0" w:space="0" w:color="auto"/>
        <w:right w:val="none" w:sz="0" w:space="0" w:color="auto"/>
      </w:divBdr>
    </w:div>
    <w:div w:id="861893027">
      <w:bodyDiv w:val="1"/>
      <w:marLeft w:val="0"/>
      <w:marRight w:val="0"/>
      <w:marTop w:val="0"/>
      <w:marBottom w:val="0"/>
      <w:divBdr>
        <w:top w:val="none" w:sz="0" w:space="0" w:color="auto"/>
        <w:left w:val="none" w:sz="0" w:space="0" w:color="auto"/>
        <w:bottom w:val="none" w:sz="0" w:space="0" w:color="auto"/>
        <w:right w:val="none" w:sz="0" w:space="0" w:color="auto"/>
      </w:divBdr>
    </w:div>
    <w:div w:id="905342058">
      <w:bodyDiv w:val="1"/>
      <w:marLeft w:val="0"/>
      <w:marRight w:val="0"/>
      <w:marTop w:val="0"/>
      <w:marBottom w:val="0"/>
      <w:divBdr>
        <w:top w:val="none" w:sz="0" w:space="0" w:color="auto"/>
        <w:left w:val="none" w:sz="0" w:space="0" w:color="auto"/>
        <w:bottom w:val="none" w:sz="0" w:space="0" w:color="auto"/>
        <w:right w:val="none" w:sz="0" w:space="0" w:color="auto"/>
      </w:divBdr>
      <w:divsChild>
        <w:div w:id="2038390855">
          <w:marLeft w:val="0"/>
          <w:marRight w:val="0"/>
          <w:marTop w:val="0"/>
          <w:marBottom w:val="0"/>
          <w:divBdr>
            <w:top w:val="none" w:sz="0" w:space="0" w:color="auto"/>
            <w:left w:val="none" w:sz="0" w:space="0" w:color="auto"/>
            <w:bottom w:val="none" w:sz="0" w:space="0" w:color="auto"/>
            <w:right w:val="none" w:sz="0" w:space="0" w:color="auto"/>
          </w:divBdr>
          <w:divsChild>
            <w:div w:id="1298685168">
              <w:marLeft w:val="0"/>
              <w:marRight w:val="0"/>
              <w:marTop w:val="0"/>
              <w:marBottom w:val="0"/>
              <w:divBdr>
                <w:top w:val="none" w:sz="0" w:space="0" w:color="auto"/>
                <w:left w:val="none" w:sz="0" w:space="0" w:color="auto"/>
                <w:bottom w:val="none" w:sz="0" w:space="0" w:color="auto"/>
                <w:right w:val="none" w:sz="0" w:space="0" w:color="auto"/>
              </w:divBdr>
              <w:divsChild>
                <w:div w:id="176083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4526331">
      <w:bodyDiv w:val="1"/>
      <w:marLeft w:val="0"/>
      <w:marRight w:val="0"/>
      <w:marTop w:val="0"/>
      <w:marBottom w:val="0"/>
      <w:divBdr>
        <w:top w:val="none" w:sz="0" w:space="0" w:color="auto"/>
        <w:left w:val="none" w:sz="0" w:space="0" w:color="auto"/>
        <w:bottom w:val="none" w:sz="0" w:space="0" w:color="auto"/>
        <w:right w:val="none" w:sz="0" w:space="0" w:color="auto"/>
      </w:divBdr>
      <w:divsChild>
        <w:div w:id="763113387">
          <w:marLeft w:val="0"/>
          <w:marRight w:val="0"/>
          <w:marTop w:val="0"/>
          <w:marBottom w:val="0"/>
          <w:divBdr>
            <w:top w:val="none" w:sz="0" w:space="0" w:color="auto"/>
            <w:left w:val="none" w:sz="0" w:space="0" w:color="auto"/>
            <w:bottom w:val="none" w:sz="0" w:space="0" w:color="auto"/>
            <w:right w:val="none" w:sz="0" w:space="0" w:color="auto"/>
          </w:divBdr>
          <w:divsChild>
            <w:div w:id="1585534609">
              <w:marLeft w:val="0"/>
              <w:marRight w:val="0"/>
              <w:marTop w:val="0"/>
              <w:marBottom w:val="0"/>
              <w:divBdr>
                <w:top w:val="none" w:sz="0" w:space="0" w:color="auto"/>
                <w:left w:val="none" w:sz="0" w:space="0" w:color="auto"/>
                <w:bottom w:val="none" w:sz="0" w:space="0" w:color="auto"/>
                <w:right w:val="none" w:sz="0" w:space="0" w:color="auto"/>
              </w:divBdr>
              <w:divsChild>
                <w:div w:id="1602101082">
                  <w:marLeft w:val="0"/>
                  <w:marRight w:val="0"/>
                  <w:marTop w:val="0"/>
                  <w:marBottom w:val="0"/>
                  <w:divBdr>
                    <w:top w:val="none" w:sz="0" w:space="0" w:color="auto"/>
                    <w:left w:val="none" w:sz="0" w:space="0" w:color="auto"/>
                    <w:bottom w:val="none" w:sz="0" w:space="0" w:color="auto"/>
                    <w:right w:val="none" w:sz="0" w:space="0" w:color="auto"/>
                  </w:divBdr>
                  <w:divsChild>
                    <w:div w:id="78716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152664">
          <w:marLeft w:val="0"/>
          <w:marRight w:val="0"/>
          <w:marTop w:val="0"/>
          <w:marBottom w:val="0"/>
          <w:divBdr>
            <w:top w:val="none" w:sz="0" w:space="0" w:color="auto"/>
            <w:left w:val="none" w:sz="0" w:space="0" w:color="auto"/>
            <w:bottom w:val="none" w:sz="0" w:space="0" w:color="auto"/>
            <w:right w:val="none" w:sz="0" w:space="0" w:color="auto"/>
          </w:divBdr>
          <w:divsChild>
            <w:div w:id="1939019389">
              <w:marLeft w:val="0"/>
              <w:marRight w:val="0"/>
              <w:marTop w:val="0"/>
              <w:marBottom w:val="0"/>
              <w:divBdr>
                <w:top w:val="none" w:sz="0" w:space="0" w:color="auto"/>
                <w:left w:val="none" w:sz="0" w:space="0" w:color="auto"/>
                <w:bottom w:val="none" w:sz="0" w:space="0" w:color="auto"/>
                <w:right w:val="none" w:sz="0" w:space="0" w:color="auto"/>
              </w:divBdr>
              <w:divsChild>
                <w:div w:id="1601329858">
                  <w:marLeft w:val="0"/>
                  <w:marRight w:val="0"/>
                  <w:marTop w:val="0"/>
                  <w:marBottom w:val="0"/>
                  <w:divBdr>
                    <w:top w:val="none" w:sz="0" w:space="0" w:color="auto"/>
                    <w:left w:val="none" w:sz="0" w:space="0" w:color="auto"/>
                    <w:bottom w:val="none" w:sz="0" w:space="0" w:color="auto"/>
                    <w:right w:val="none" w:sz="0" w:space="0" w:color="auto"/>
                  </w:divBdr>
                  <w:divsChild>
                    <w:div w:id="2087415314">
                      <w:marLeft w:val="0"/>
                      <w:marRight w:val="0"/>
                      <w:marTop w:val="0"/>
                      <w:marBottom w:val="0"/>
                      <w:divBdr>
                        <w:top w:val="none" w:sz="0" w:space="0" w:color="auto"/>
                        <w:left w:val="none" w:sz="0" w:space="0" w:color="auto"/>
                        <w:bottom w:val="none" w:sz="0" w:space="0" w:color="auto"/>
                        <w:right w:val="none" w:sz="0" w:space="0" w:color="auto"/>
                      </w:divBdr>
                      <w:divsChild>
                        <w:div w:id="1788622545">
                          <w:marLeft w:val="0"/>
                          <w:marRight w:val="0"/>
                          <w:marTop w:val="0"/>
                          <w:marBottom w:val="0"/>
                          <w:divBdr>
                            <w:top w:val="none" w:sz="0" w:space="0" w:color="auto"/>
                            <w:left w:val="none" w:sz="0" w:space="0" w:color="auto"/>
                            <w:bottom w:val="none" w:sz="0" w:space="0" w:color="auto"/>
                            <w:right w:val="none" w:sz="0" w:space="0" w:color="auto"/>
                          </w:divBdr>
                          <w:divsChild>
                            <w:div w:id="620765876">
                              <w:marLeft w:val="0"/>
                              <w:marRight w:val="0"/>
                              <w:marTop w:val="0"/>
                              <w:marBottom w:val="0"/>
                              <w:divBdr>
                                <w:top w:val="none" w:sz="0" w:space="0" w:color="auto"/>
                                <w:left w:val="none" w:sz="0" w:space="0" w:color="auto"/>
                                <w:bottom w:val="none" w:sz="0" w:space="0" w:color="auto"/>
                                <w:right w:val="none" w:sz="0" w:space="0" w:color="auto"/>
                              </w:divBdr>
                              <w:divsChild>
                                <w:div w:id="117599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6520483">
          <w:marLeft w:val="0"/>
          <w:marRight w:val="0"/>
          <w:marTop w:val="0"/>
          <w:marBottom w:val="0"/>
          <w:divBdr>
            <w:top w:val="none" w:sz="0" w:space="0" w:color="auto"/>
            <w:left w:val="none" w:sz="0" w:space="0" w:color="auto"/>
            <w:bottom w:val="none" w:sz="0" w:space="0" w:color="auto"/>
            <w:right w:val="none" w:sz="0" w:space="0" w:color="auto"/>
          </w:divBdr>
          <w:divsChild>
            <w:div w:id="928395121">
              <w:marLeft w:val="0"/>
              <w:marRight w:val="0"/>
              <w:marTop w:val="0"/>
              <w:marBottom w:val="0"/>
              <w:divBdr>
                <w:top w:val="none" w:sz="0" w:space="0" w:color="auto"/>
                <w:left w:val="none" w:sz="0" w:space="0" w:color="auto"/>
                <w:bottom w:val="none" w:sz="0" w:space="0" w:color="auto"/>
                <w:right w:val="none" w:sz="0" w:space="0" w:color="auto"/>
              </w:divBdr>
              <w:divsChild>
                <w:div w:id="121851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8791081">
          <w:marLeft w:val="0"/>
          <w:marRight w:val="0"/>
          <w:marTop w:val="0"/>
          <w:marBottom w:val="0"/>
          <w:divBdr>
            <w:top w:val="none" w:sz="0" w:space="0" w:color="auto"/>
            <w:left w:val="none" w:sz="0" w:space="0" w:color="auto"/>
            <w:bottom w:val="none" w:sz="0" w:space="0" w:color="auto"/>
            <w:right w:val="none" w:sz="0" w:space="0" w:color="auto"/>
          </w:divBdr>
          <w:divsChild>
            <w:div w:id="1685590445">
              <w:marLeft w:val="0"/>
              <w:marRight w:val="0"/>
              <w:marTop w:val="0"/>
              <w:marBottom w:val="0"/>
              <w:divBdr>
                <w:top w:val="none" w:sz="0" w:space="0" w:color="auto"/>
                <w:left w:val="none" w:sz="0" w:space="0" w:color="auto"/>
                <w:bottom w:val="none" w:sz="0" w:space="0" w:color="auto"/>
                <w:right w:val="none" w:sz="0" w:space="0" w:color="auto"/>
              </w:divBdr>
              <w:divsChild>
                <w:div w:id="2145610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116154">
      <w:bodyDiv w:val="1"/>
      <w:marLeft w:val="0"/>
      <w:marRight w:val="0"/>
      <w:marTop w:val="0"/>
      <w:marBottom w:val="0"/>
      <w:divBdr>
        <w:top w:val="none" w:sz="0" w:space="0" w:color="auto"/>
        <w:left w:val="none" w:sz="0" w:space="0" w:color="auto"/>
        <w:bottom w:val="none" w:sz="0" w:space="0" w:color="auto"/>
        <w:right w:val="none" w:sz="0" w:space="0" w:color="auto"/>
      </w:divBdr>
    </w:div>
    <w:div w:id="1202520137">
      <w:bodyDiv w:val="1"/>
      <w:marLeft w:val="0"/>
      <w:marRight w:val="0"/>
      <w:marTop w:val="0"/>
      <w:marBottom w:val="0"/>
      <w:divBdr>
        <w:top w:val="none" w:sz="0" w:space="0" w:color="auto"/>
        <w:left w:val="none" w:sz="0" w:space="0" w:color="auto"/>
        <w:bottom w:val="none" w:sz="0" w:space="0" w:color="auto"/>
        <w:right w:val="none" w:sz="0" w:space="0" w:color="auto"/>
      </w:divBdr>
    </w:div>
    <w:div w:id="1332947272">
      <w:bodyDiv w:val="1"/>
      <w:marLeft w:val="0"/>
      <w:marRight w:val="0"/>
      <w:marTop w:val="0"/>
      <w:marBottom w:val="0"/>
      <w:divBdr>
        <w:top w:val="none" w:sz="0" w:space="0" w:color="auto"/>
        <w:left w:val="none" w:sz="0" w:space="0" w:color="auto"/>
        <w:bottom w:val="none" w:sz="0" w:space="0" w:color="auto"/>
        <w:right w:val="none" w:sz="0" w:space="0" w:color="auto"/>
      </w:divBdr>
      <w:divsChild>
        <w:div w:id="835799574">
          <w:marLeft w:val="0"/>
          <w:marRight w:val="0"/>
          <w:marTop w:val="0"/>
          <w:marBottom w:val="0"/>
          <w:divBdr>
            <w:top w:val="none" w:sz="0" w:space="0" w:color="auto"/>
            <w:left w:val="none" w:sz="0" w:space="0" w:color="auto"/>
            <w:bottom w:val="none" w:sz="0" w:space="0" w:color="auto"/>
            <w:right w:val="none" w:sz="0" w:space="0" w:color="auto"/>
          </w:divBdr>
          <w:divsChild>
            <w:div w:id="373580982">
              <w:marLeft w:val="0"/>
              <w:marRight w:val="0"/>
              <w:marTop w:val="0"/>
              <w:marBottom w:val="0"/>
              <w:divBdr>
                <w:top w:val="none" w:sz="0" w:space="0" w:color="auto"/>
                <w:left w:val="none" w:sz="0" w:space="0" w:color="auto"/>
                <w:bottom w:val="none" w:sz="0" w:space="0" w:color="auto"/>
                <w:right w:val="none" w:sz="0" w:space="0" w:color="auto"/>
              </w:divBdr>
              <w:divsChild>
                <w:div w:id="145486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320180">
      <w:bodyDiv w:val="1"/>
      <w:marLeft w:val="0"/>
      <w:marRight w:val="0"/>
      <w:marTop w:val="0"/>
      <w:marBottom w:val="0"/>
      <w:divBdr>
        <w:top w:val="none" w:sz="0" w:space="0" w:color="auto"/>
        <w:left w:val="none" w:sz="0" w:space="0" w:color="auto"/>
        <w:bottom w:val="none" w:sz="0" w:space="0" w:color="auto"/>
        <w:right w:val="none" w:sz="0" w:space="0" w:color="auto"/>
      </w:divBdr>
      <w:divsChild>
        <w:div w:id="1231422184">
          <w:marLeft w:val="0"/>
          <w:marRight w:val="0"/>
          <w:marTop w:val="0"/>
          <w:marBottom w:val="0"/>
          <w:divBdr>
            <w:top w:val="none" w:sz="0" w:space="0" w:color="auto"/>
            <w:left w:val="none" w:sz="0" w:space="0" w:color="auto"/>
            <w:bottom w:val="none" w:sz="0" w:space="0" w:color="auto"/>
            <w:right w:val="none" w:sz="0" w:space="0" w:color="auto"/>
          </w:divBdr>
          <w:divsChild>
            <w:div w:id="1751267594">
              <w:marLeft w:val="0"/>
              <w:marRight w:val="0"/>
              <w:marTop w:val="0"/>
              <w:marBottom w:val="0"/>
              <w:divBdr>
                <w:top w:val="none" w:sz="0" w:space="0" w:color="auto"/>
                <w:left w:val="none" w:sz="0" w:space="0" w:color="auto"/>
                <w:bottom w:val="none" w:sz="0" w:space="0" w:color="auto"/>
                <w:right w:val="none" w:sz="0" w:space="0" w:color="auto"/>
              </w:divBdr>
              <w:divsChild>
                <w:div w:id="2746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75153">
          <w:marLeft w:val="0"/>
          <w:marRight w:val="0"/>
          <w:marTop w:val="0"/>
          <w:marBottom w:val="0"/>
          <w:divBdr>
            <w:top w:val="none" w:sz="0" w:space="0" w:color="auto"/>
            <w:left w:val="none" w:sz="0" w:space="0" w:color="auto"/>
            <w:bottom w:val="none" w:sz="0" w:space="0" w:color="auto"/>
            <w:right w:val="none" w:sz="0" w:space="0" w:color="auto"/>
          </w:divBdr>
          <w:divsChild>
            <w:div w:id="323826521">
              <w:marLeft w:val="0"/>
              <w:marRight w:val="0"/>
              <w:marTop w:val="0"/>
              <w:marBottom w:val="0"/>
              <w:divBdr>
                <w:top w:val="none" w:sz="0" w:space="0" w:color="auto"/>
                <w:left w:val="none" w:sz="0" w:space="0" w:color="auto"/>
                <w:bottom w:val="none" w:sz="0" w:space="0" w:color="auto"/>
                <w:right w:val="none" w:sz="0" w:space="0" w:color="auto"/>
              </w:divBdr>
              <w:divsChild>
                <w:div w:id="73357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4761204">
      <w:bodyDiv w:val="1"/>
      <w:marLeft w:val="0"/>
      <w:marRight w:val="0"/>
      <w:marTop w:val="0"/>
      <w:marBottom w:val="0"/>
      <w:divBdr>
        <w:top w:val="none" w:sz="0" w:space="0" w:color="auto"/>
        <w:left w:val="none" w:sz="0" w:space="0" w:color="auto"/>
        <w:bottom w:val="none" w:sz="0" w:space="0" w:color="auto"/>
        <w:right w:val="none" w:sz="0" w:space="0" w:color="auto"/>
      </w:divBdr>
    </w:div>
    <w:div w:id="1516307994">
      <w:bodyDiv w:val="1"/>
      <w:marLeft w:val="0"/>
      <w:marRight w:val="0"/>
      <w:marTop w:val="0"/>
      <w:marBottom w:val="0"/>
      <w:divBdr>
        <w:top w:val="none" w:sz="0" w:space="0" w:color="auto"/>
        <w:left w:val="none" w:sz="0" w:space="0" w:color="auto"/>
        <w:bottom w:val="none" w:sz="0" w:space="0" w:color="auto"/>
        <w:right w:val="none" w:sz="0" w:space="0" w:color="auto"/>
      </w:divBdr>
      <w:divsChild>
        <w:div w:id="1714691797">
          <w:marLeft w:val="0"/>
          <w:marRight w:val="0"/>
          <w:marTop w:val="0"/>
          <w:marBottom w:val="0"/>
          <w:divBdr>
            <w:top w:val="none" w:sz="0" w:space="0" w:color="auto"/>
            <w:left w:val="none" w:sz="0" w:space="0" w:color="auto"/>
            <w:bottom w:val="none" w:sz="0" w:space="0" w:color="auto"/>
            <w:right w:val="none" w:sz="0" w:space="0" w:color="auto"/>
          </w:divBdr>
          <w:divsChild>
            <w:div w:id="370614597">
              <w:marLeft w:val="0"/>
              <w:marRight w:val="0"/>
              <w:marTop w:val="0"/>
              <w:marBottom w:val="0"/>
              <w:divBdr>
                <w:top w:val="none" w:sz="0" w:space="0" w:color="auto"/>
                <w:left w:val="none" w:sz="0" w:space="0" w:color="auto"/>
                <w:bottom w:val="none" w:sz="0" w:space="0" w:color="auto"/>
                <w:right w:val="none" w:sz="0" w:space="0" w:color="auto"/>
              </w:divBdr>
              <w:divsChild>
                <w:div w:id="1956016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743174">
      <w:bodyDiv w:val="1"/>
      <w:marLeft w:val="0"/>
      <w:marRight w:val="0"/>
      <w:marTop w:val="0"/>
      <w:marBottom w:val="0"/>
      <w:divBdr>
        <w:top w:val="none" w:sz="0" w:space="0" w:color="auto"/>
        <w:left w:val="none" w:sz="0" w:space="0" w:color="auto"/>
        <w:bottom w:val="none" w:sz="0" w:space="0" w:color="auto"/>
        <w:right w:val="none" w:sz="0" w:space="0" w:color="auto"/>
      </w:divBdr>
    </w:div>
    <w:div w:id="1769961468">
      <w:bodyDiv w:val="1"/>
      <w:marLeft w:val="0"/>
      <w:marRight w:val="0"/>
      <w:marTop w:val="0"/>
      <w:marBottom w:val="0"/>
      <w:divBdr>
        <w:top w:val="none" w:sz="0" w:space="0" w:color="auto"/>
        <w:left w:val="none" w:sz="0" w:space="0" w:color="auto"/>
        <w:bottom w:val="none" w:sz="0" w:space="0" w:color="auto"/>
        <w:right w:val="none" w:sz="0" w:space="0" w:color="auto"/>
      </w:divBdr>
    </w:div>
    <w:div w:id="1770155599">
      <w:bodyDiv w:val="1"/>
      <w:marLeft w:val="0"/>
      <w:marRight w:val="0"/>
      <w:marTop w:val="0"/>
      <w:marBottom w:val="0"/>
      <w:divBdr>
        <w:top w:val="none" w:sz="0" w:space="0" w:color="auto"/>
        <w:left w:val="none" w:sz="0" w:space="0" w:color="auto"/>
        <w:bottom w:val="none" w:sz="0" w:space="0" w:color="auto"/>
        <w:right w:val="none" w:sz="0" w:space="0" w:color="auto"/>
      </w:divBdr>
      <w:divsChild>
        <w:div w:id="1779642516">
          <w:marLeft w:val="0"/>
          <w:marRight w:val="0"/>
          <w:marTop w:val="0"/>
          <w:marBottom w:val="0"/>
          <w:divBdr>
            <w:top w:val="none" w:sz="0" w:space="0" w:color="auto"/>
            <w:left w:val="none" w:sz="0" w:space="0" w:color="auto"/>
            <w:bottom w:val="none" w:sz="0" w:space="0" w:color="auto"/>
            <w:right w:val="none" w:sz="0" w:space="0" w:color="auto"/>
          </w:divBdr>
          <w:divsChild>
            <w:div w:id="617419647">
              <w:marLeft w:val="0"/>
              <w:marRight w:val="0"/>
              <w:marTop w:val="0"/>
              <w:marBottom w:val="0"/>
              <w:divBdr>
                <w:top w:val="none" w:sz="0" w:space="0" w:color="auto"/>
                <w:left w:val="none" w:sz="0" w:space="0" w:color="auto"/>
                <w:bottom w:val="none" w:sz="0" w:space="0" w:color="auto"/>
                <w:right w:val="none" w:sz="0" w:space="0" w:color="auto"/>
              </w:divBdr>
              <w:divsChild>
                <w:div w:id="1647782509">
                  <w:marLeft w:val="0"/>
                  <w:marRight w:val="0"/>
                  <w:marTop w:val="0"/>
                  <w:marBottom w:val="0"/>
                  <w:divBdr>
                    <w:top w:val="none" w:sz="0" w:space="0" w:color="auto"/>
                    <w:left w:val="none" w:sz="0" w:space="0" w:color="auto"/>
                    <w:bottom w:val="none" w:sz="0" w:space="0" w:color="auto"/>
                    <w:right w:val="none" w:sz="0" w:space="0" w:color="auto"/>
                  </w:divBdr>
                  <w:divsChild>
                    <w:div w:id="875242985">
                      <w:marLeft w:val="0"/>
                      <w:marRight w:val="0"/>
                      <w:marTop w:val="0"/>
                      <w:marBottom w:val="0"/>
                      <w:divBdr>
                        <w:top w:val="none" w:sz="0" w:space="0" w:color="auto"/>
                        <w:left w:val="none" w:sz="0" w:space="0" w:color="auto"/>
                        <w:bottom w:val="none" w:sz="0" w:space="0" w:color="auto"/>
                        <w:right w:val="none" w:sz="0" w:space="0" w:color="auto"/>
                      </w:divBdr>
                      <w:divsChild>
                        <w:div w:id="884609834">
                          <w:marLeft w:val="0"/>
                          <w:marRight w:val="0"/>
                          <w:marTop w:val="0"/>
                          <w:marBottom w:val="0"/>
                          <w:divBdr>
                            <w:top w:val="none" w:sz="0" w:space="0" w:color="auto"/>
                            <w:left w:val="none" w:sz="0" w:space="0" w:color="auto"/>
                            <w:bottom w:val="none" w:sz="0" w:space="0" w:color="auto"/>
                            <w:right w:val="none" w:sz="0" w:space="0" w:color="auto"/>
                          </w:divBdr>
                        </w:div>
                        <w:div w:id="916325380">
                          <w:marLeft w:val="0"/>
                          <w:marRight w:val="0"/>
                          <w:marTop w:val="0"/>
                          <w:marBottom w:val="0"/>
                          <w:divBdr>
                            <w:top w:val="none" w:sz="0" w:space="0" w:color="auto"/>
                            <w:left w:val="none" w:sz="0" w:space="0" w:color="auto"/>
                            <w:bottom w:val="none" w:sz="0" w:space="0" w:color="auto"/>
                            <w:right w:val="none" w:sz="0" w:space="0" w:color="auto"/>
                          </w:divBdr>
                        </w:div>
                        <w:div w:id="495800492">
                          <w:marLeft w:val="0"/>
                          <w:marRight w:val="0"/>
                          <w:marTop w:val="0"/>
                          <w:marBottom w:val="0"/>
                          <w:divBdr>
                            <w:top w:val="none" w:sz="0" w:space="0" w:color="auto"/>
                            <w:left w:val="none" w:sz="0" w:space="0" w:color="auto"/>
                            <w:bottom w:val="none" w:sz="0" w:space="0" w:color="auto"/>
                            <w:right w:val="none" w:sz="0" w:space="0" w:color="auto"/>
                          </w:divBdr>
                        </w:div>
                        <w:div w:id="1689722392">
                          <w:marLeft w:val="0"/>
                          <w:marRight w:val="0"/>
                          <w:marTop w:val="0"/>
                          <w:marBottom w:val="0"/>
                          <w:divBdr>
                            <w:top w:val="none" w:sz="0" w:space="0" w:color="auto"/>
                            <w:left w:val="none" w:sz="0" w:space="0" w:color="auto"/>
                            <w:bottom w:val="none" w:sz="0" w:space="0" w:color="auto"/>
                            <w:right w:val="none" w:sz="0" w:space="0" w:color="auto"/>
                          </w:divBdr>
                        </w:div>
                        <w:div w:id="406459963">
                          <w:marLeft w:val="0"/>
                          <w:marRight w:val="0"/>
                          <w:marTop w:val="0"/>
                          <w:marBottom w:val="0"/>
                          <w:divBdr>
                            <w:top w:val="none" w:sz="0" w:space="0" w:color="auto"/>
                            <w:left w:val="none" w:sz="0" w:space="0" w:color="auto"/>
                            <w:bottom w:val="none" w:sz="0" w:space="0" w:color="auto"/>
                            <w:right w:val="none" w:sz="0" w:space="0" w:color="auto"/>
                          </w:divBdr>
                        </w:div>
                        <w:div w:id="1849326505">
                          <w:marLeft w:val="0"/>
                          <w:marRight w:val="0"/>
                          <w:marTop w:val="0"/>
                          <w:marBottom w:val="0"/>
                          <w:divBdr>
                            <w:top w:val="none" w:sz="0" w:space="0" w:color="auto"/>
                            <w:left w:val="none" w:sz="0" w:space="0" w:color="auto"/>
                            <w:bottom w:val="none" w:sz="0" w:space="0" w:color="auto"/>
                            <w:right w:val="none" w:sz="0" w:space="0" w:color="auto"/>
                          </w:divBdr>
                        </w:div>
                        <w:div w:id="992367482">
                          <w:marLeft w:val="0"/>
                          <w:marRight w:val="0"/>
                          <w:marTop w:val="0"/>
                          <w:marBottom w:val="0"/>
                          <w:divBdr>
                            <w:top w:val="none" w:sz="0" w:space="0" w:color="auto"/>
                            <w:left w:val="none" w:sz="0" w:space="0" w:color="auto"/>
                            <w:bottom w:val="none" w:sz="0" w:space="0" w:color="auto"/>
                            <w:right w:val="none" w:sz="0" w:space="0" w:color="auto"/>
                          </w:divBdr>
                        </w:div>
                        <w:div w:id="65953478">
                          <w:marLeft w:val="0"/>
                          <w:marRight w:val="0"/>
                          <w:marTop w:val="0"/>
                          <w:marBottom w:val="0"/>
                          <w:divBdr>
                            <w:top w:val="none" w:sz="0" w:space="0" w:color="auto"/>
                            <w:left w:val="none" w:sz="0" w:space="0" w:color="auto"/>
                            <w:bottom w:val="none" w:sz="0" w:space="0" w:color="auto"/>
                            <w:right w:val="none" w:sz="0" w:space="0" w:color="auto"/>
                          </w:divBdr>
                        </w:div>
                        <w:div w:id="36393600">
                          <w:marLeft w:val="0"/>
                          <w:marRight w:val="0"/>
                          <w:marTop w:val="0"/>
                          <w:marBottom w:val="0"/>
                          <w:divBdr>
                            <w:top w:val="none" w:sz="0" w:space="0" w:color="auto"/>
                            <w:left w:val="none" w:sz="0" w:space="0" w:color="auto"/>
                            <w:bottom w:val="none" w:sz="0" w:space="0" w:color="auto"/>
                            <w:right w:val="none" w:sz="0" w:space="0" w:color="auto"/>
                          </w:divBdr>
                        </w:div>
                        <w:div w:id="268271613">
                          <w:marLeft w:val="0"/>
                          <w:marRight w:val="0"/>
                          <w:marTop w:val="0"/>
                          <w:marBottom w:val="0"/>
                          <w:divBdr>
                            <w:top w:val="none" w:sz="0" w:space="0" w:color="auto"/>
                            <w:left w:val="none" w:sz="0" w:space="0" w:color="auto"/>
                            <w:bottom w:val="none" w:sz="0" w:space="0" w:color="auto"/>
                            <w:right w:val="none" w:sz="0" w:space="0" w:color="auto"/>
                          </w:divBdr>
                        </w:div>
                        <w:div w:id="1200825080">
                          <w:marLeft w:val="0"/>
                          <w:marRight w:val="0"/>
                          <w:marTop w:val="0"/>
                          <w:marBottom w:val="0"/>
                          <w:divBdr>
                            <w:top w:val="none" w:sz="0" w:space="0" w:color="auto"/>
                            <w:left w:val="none" w:sz="0" w:space="0" w:color="auto"/>
                            <w:bottom w:val="none" w:sz="0" w:space="0" w:color="auto"/>
                            <w:right w:val="none" w:sz="0" w:space="0" w:color="auto"/>
                          </w:divBdr>
                        </w:div>
                        <w:div w:id="506671083">
                          <w:marLeft w:val="0"/>
                          <w:marRight w:val="0"/>
                          <w:marTop w:val="0"/>
                          <w:marBottom w:val="0"/>
                          <w:divBdr>
                            <w:top w:val="none" w:sz="0" w:space="0" w:color="auto"/>
                            <w:left w:val="none" w:sz="0" w:space="0" w:color="auto"/>
                            <w:bottom w:val="none" w:sz="0" w:space="0" w:color="auto"/>
                            <w:right w:val="none" w:sz="0" w:space="0" w:color="auto"/>
                          </w:divBdr>
                        </w:div>
                        <w:div w:id="1838955627">
                          <w:marLeft w:val="0"/>
                          <w:marRight w:val="0"/>
                          <w:marTop w:val="0"/>
                          <w:marBottom w:val="0"/>
                          <w:divBdr>
                            <w:top w:val="none" w:sz="0" w:space="0" w:color="auto"/>
                            <w:left w:val="none" w:sz="0" w:space="0" w:color="auto"/>
                            <w:bottom w:val="none" w:sz="0" w:space="0" w:color="auto"/>
                            <w:right w:val="none" w:sz="0" w:space="0" w:color="auto"/>
                          </w:divBdr>
                        </w:div>
                        <w:div w:id="2048681424">
                          <w:marLeft w:val="0"/>
                          <w:marRight w:val="0"/>
                          <w:marTop w:val="0"/>
                          <w:marBottom w:val="0"/>
                          <w:divBdr>
                            <w:top w:val="none" w:sz="0" w:space="0" w:color="auto"/>
                            <w:left w:val="none" w:sz="0" w:space="0" w:color="auto"/>
                            <w:bottom w:val="none" w:sz="0" w:space="0" w:color="auto"/>
                            <w:right w:val="none" w:sz="0" w:space="0" w:color="auto"/>
                          </w:divBdr>
                        </w:div>
                        <w:div w:id="368385946">
                          <w:marLeft w:val="0"/>
                          <w:marRight w:val="0"/>
                          <w:marTop w:val="0"/>
                          <w:marBottom w:val="0"/>
                          <w:divBdr>
                            <w:top w:val="none" w:sz="0" w:space="0" w:color="auto"/>
                            <w:left w:val="none" w:sz="0" w:space="0" w:color="auto"/>
                            <w:bottom w:val="none" w:sz="0" w:space="0" w:color="auto"/>
                            <w:right w:val="none" w:sz="0" w:space="0" w:color="auto"/>
                          </w:divBdr>
                        </w:div>
                        <w:div w:id="1640303696">
                          <w:marLeft w:val="0"/>
                          <w:marRight w:val="0"/>
                          <w:marTop w:val="0"/>
                          <w:marBottom w:val="0"/>
                          <w:divBdr>
                            <w:top w:val="none" w:sz="0" w:space="0" w:color="auto"/>
                            <w:left w:val="none" w:sz="0" w:space="0" w:color="auto"/>
                            <w:bottom w:val="none" w:sz="0" w:space="0" w:color="auto"/>
                            <w:right w:val="none" w:sz="0" w:space="0" w:color="auto"/>
                          </w:divBdr>
                        </w:div>
                        <w:div w:id="1656185755">
                          <w:marLeft w:val="0"/>
                          <w:marRight w:val="0"/>
                          <w:marTop w:val="0"/>
                          <w:marBottom w:val="0"/>
                          <w:divBdr>
                            <w:top w:val="none" w:sz="0" w:space="0" w:color="auto"/>
                            <w:left w:val="none" w:sz="0" w:space="0" w:color="auto"/>
                            <w:bottom w:val="none" w:sz="0" w:space="0" w:color="auto"/>
                            <w:right w:val="none" w:sz="0" w:space="0" w:color="auto"/>
                          </w:divBdr>
                        </w:div>
                        <w:div w:id="1424692584">
                          <w:marLeft w:val="0"/>
                          <w:marRight w:val="0"/>
                          <w:marTop w:val="0"/>
                          <w:marBottom w:val="0"/>
                          <w:divBdr>
                            <w:top w:val="none" w:sz="0" w:space="0" w:color="auto"/>
                            <w:left w:val="none" w:sz="0" w:space="0" w:color="auto"/>
                            <w:bottom w:val="none" w:sz="0" w:space="0" w:color="auto"/>
                            <w:right w:val="none" w:sz="0" w:space="0" w:color="auto"/>
                          </w:divBdr>
                        </w:div>
                        <w:div w:id="1291401155">
                          <w:marLeft w:val="0"/>
                          <w:marRight w:val="0"/>
                          <w:marTop w:val="0"/>
                          <w:marBottom w:val="0"/>
                          <w:divBdr>
                            <w:top w:val="none" w:sz="0" w:space="0" w:color="auto"/>
                            <w:left w:val="none" w:sz="0" w:space="0" w:color="auto"/>
                            <w:bottom w:val="none" w:sz="0" w:space="0" w:color="auto"/>
                            <w:right w:val="none" w:sz="0" w:space="0" w:color="auto"/>
                          </w:divBdr>
                        </w:div>
                        <w:div w:id="1375040506">
                          <w:marLeft w:val="0"/>
                          <w:marRight w:val="0"/>
                          <w:marTop w:val="0"/>
                          <w:marBottom w:val="0"/>
                          <w:divBdr>
                            <w:top w:val="none" w:sz="0" w:space="0" w:color="auto"/>
                            <w:left w:val="none" w:sz="0" w:space="0" w:color="auto"/>
                            <w:bottom w:val="none" w:sz="0" w:space="0" w:color="auto"/>
                            <w:right w:val="none" w:sz="0" w:space="0" w:color="auto"/>
                          </w:divBdr>
                        </w:div>
                        <w:div w:id="186131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7891639">
      <w:bodyDiv w:val="1"/>
      <w:marLeft w:val="0"/>
      <w:marRight w:val="0"/>
      <w:marTop w:val="0"/>
      <w:marBottom w:val="0"/>
      <w:divBdr>
        <w:top w:val="none" w:sz="0" w:space="0" w:color="auto"/>
        <w:left w:val="none" w:sz="0" w:space="0" w:color="auto"/>
        <w:bottom w:val="none" w:sz="0" w:space="0" w:color="auto"/>
        <w:right w:val="none" w:sz="0" w:space="0" w:color="auto"/>
      </w:divBdr>
      <w:divsChild>
        <w:div w:id="68310402">
          <w:marLeft w:val="0"/>
          <w:marRight w:val="0"/>
          <w:marTop w:val="0"/>
          <w:marBottom w:val="0"/>
          <w:divBdr>
            <w:top w:val="none" w:sz="0" w:space="0" w:color="auto"/>
            <w:left w:val="none" w:sz="0" w:space="0" w:color="auto"/>
            <w:bottom w:val="none" w:sz="0" w:space="0" w:color="auto"/>
            <w:right w:val="none" w:sz="0" w:space="0" w:color="auto"/>
          </w:divBdr>
          <w:divsChild>
            <w:div w:id="1881358537">
              <w:marLeft w:val="0"/>
              <w:marRight w:val="0"/>
              <w:marTop w:val="0"/>
              <w:marBottom w:val="0"/>
              <w:divBdr>
                <w:top w:val="none" w:sz="0" w:space="0" w:color="auto"/>
                <w:left w:val="none" w:sz="0" w:space="0" w:color="auto"/>
                <w:bottom w:val="none" w:sz="0" w:space="0" w:color="auto"/>
                <w:right w:val="none" w:sz="0" w:space="0" w:color="auto"/>
              </w:divBdr>
              <w:divsChild>
                <w:div w:id="1826782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263031">
      <w:bodyDiv w:val="1"/>
      <w:marLeft w:val="0"/>
      <w:marRight w:val="0"/>
      <w:marTop w:val="0"/>
      <w:marBottom w:val="0"/>
      <w:divBdr>
        <w:top w:val="none" w:sz="0" w:space="0" w:color="auto"/>
        <w:left w:val="none" w:sz="0" w:space="0" w:color="auto"/>
        <w:bottom w:val="none" w:sz="0" w:space="0" w:color="auto"/>
        <w:right w:val="none" w:sz="0" w:space="0" w:color="auto"/>
      </w:divBdr>
      <w:divsChild>
        <w:div w:id="1861506418">
          <w:marLeft w:val="0"/>
          <w:marRight w:val="0"/>
          <w:marTop w:val="0"/>
          <w:marBottom w:val="0"/>
          <w:divBdr>
            <w:top w:val="none" w:sz="0" w:space="0" w:color="auto"/>
            <w:left w:val="none" w:sz="0" w:space="0" w:color="auto"/>
            <w:bottom w:val="none" w:sz="0" w:space="0" w:color="auto"/>
            <w:right w:val="none" w:sz="0" w:space="0" w:color="auto"/>
          </w:divBdr>
          <w:divsChild>
            <w:div w:id="172453004">
              <w:marLeft w:val="0"/>
              <w:marRight w:val="0"/>
              <w:marTop w:val="0"/>
              <w:marBottom w:val="0"/>
              <w:divBdr>
                <w:top w:val="none" w:sz="0" w:space="0" w:color="auto"/>
                <w:left w:val="none" w:sz="0" w:space="0" w:color="auto"/>
                <w:bottom w:val="none" w:sz="0" w:space="0" w:color="auto"/>
                <w:right w:val="none" w:sz="0" w:space="0" w:color="auto"/>
              </w:divBdr>
              <w:divsChild>
                <w:div w:id="1981685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7034007">
          <w:marLeft w:val="0"/>
          <w:marRight w:val="0"/>
          <w:marTop w:val="0"/>
          <w:marBottom w:val="0"/>
          <w:divBdr>
            <w:top w:val="none" w:sz="0" w:space="0" w:color="auto"/>
            <w:left w:val="none" w:sz="0" w:space="0" w:color="auto"/>
            <w:bottom w:val="none" w:sz="0" w:space="0" w:color="auto"/>
            <w:right w:val="none" w:sz="0" w:space="0" w:color="auto"/>
          </w:divBdr>
          <w:divsChild>
            <w:div w:id="1653215411">
              <w:marLeft w:val="0"/>
              <w:marRight w:val="0"/>
              <w:marTop w:val="0"/>
              <w:marBottom w:val="0"/>
              <w:divBdr>
                <w:top w:val="none" w:sz="0" w:space="0" w:color="auto"/>
                <w:left w:val="none" w:sz="0" w:space="0" w:color="auto"/>
                <w:bottom w:val="none" w:sz="0" w:space="0" w:color="auto"/>
                <w:right w:val="none" w:sz="0" w:space="0" w:color="auto"/>
              </w:divBdr>
              <w:divsChild>
                <w:div w:id="2094013268">
                  <w:marLeft w:val="0"/>
                  <w:marRight w:val="0"/>
                  <w:marTop w:val="0"/>
                  <w:marBottom w:val="0"/>
                  <w:divBdr>
                    <w:top w:val="none" w:sz="0" w:space="0" w:color="auto"/>
                    <w:left w:val="none" w:sz="0" w:space="0" w:color="auto"/>
                    <w:bottom w:val="none" w:sz="0" w:space="0" w:color="auto"/>
                    <w:right w:val="none" w:sz="0" w:space="0" w:color="auto"/>
                  </w:divBdr>
                  <w:divsChild>
                    <w:div w:id="138301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404460">
      <w:bodyDiv w:val="1"/>
      <w:marLeft w:val="0"/>
      <w:marRight w:val="0"/>
      <w:marTop w:val="0"/>
      <w:marBottom w:val="0"/>
      <w:divBdr>
        <w:top w:val="none" w:sz="0" w:space="0" w:color="auto"/>
        <w:left w:val="none" w:sz="0" w:space="0" w:color="auto"/>
        <w:bottom w:val="none" w:sz="0" w:space="0" w:color="auto"/>
        <w:right w:val="none" w:sz="0" w:space="0" w:color="auto"/>
      </w:divBdr>
      <w:divsChild>
        <w:div w:id="1036346998">
          <w:marLeft w:val="0"/>
          <w:marRight w:val="0"/>
          <w:marTop w:val="0"/>
          <w:marBottom w:val="0"/>
          <w:divBdr>
            <w:top w:val="none" w:sz="0" w:space="0" w:color="auto"/>
            <w:left w:val="none" w:sz="0" w:space="0" w:color="auto"/>
            <w:bottom w:val="none" w:sz="0" w:space="0" w:color="auto"/>
            <w:right w:val="none" w:sz="0" w:space="0" w:color="auto"/>
          </w:divBdr>
          <w:divsChild>
            <w:div w:id="1861510873">
              <w:marLeft w:val="0"/>
              <w:marRight w:val="0"/>
              <w:marTop w:val="0"/>
              <w:marBottom w:val="0"/>
              <w:divBdr>
                <w:top w:val="none" w:sz="0" w:space="0" w:color="auto"/>
                <w:left w:val="none" w:sz="0" w:space="0" w:color="auto"/>
                <w:bottom w:val="none" w:sz="0" w:space="0" w:color="auto"/>
                <w:right w:val="none" w:sz="0" w:space="0" w:color="auto"/>
              </w:divBdr>
              <w:divsChild>
                <w:div w:id="46767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62735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pa.org/ethics/code/ethics-code-2017.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3389/fpsyg.2022.1037536" TargetMode="External"/><Relationship Id="rId4" Type="http://schemas.openxmlformats.org/officeDocument/2006/relationships/settings" Target="settings.xml"/><Relationship Id="rId9" Type="http://schemas.openxmlformats.org/officeDocument/2006/relationships/hyperlink" Target="https://www.simplypsychology.org/bandur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DEBF4CC-8E0D-4F0A-AF63-4B1F781EF8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118</TotalTime>
  <Pages>16</Pages>
  <Words>4816</Words>
  <Characters>27452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Hasanath Jahan VP</dc:creator>
  <cp:lastModifiedBy>Hasanath Jahan VP</cp:lastModifiedBy>
  <cp:revision>22</cp:revision>
  <dcterms:created xsi:type="dcterms:W3CDTF">2023-12-17T13:28:00Z</dcterms:created>
  <dcterms:modified xsi:type="dcterms:W3CDTF">2023-12-18T10:47:00Z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2023-12-15T00:00:00Z</vt:filetime>
  </property>
  <property fmtid="{D5CDD505-2E9C-101B-9397-08002B2CF9AE}" pid="3" name="Creator">
    <vt:lpwstr>Microsoft® Word for Microsoft 365</vt:lpwstr>
  </property>
  <property fmtid="{D5CDD505-2E9C-101B-9397-08002B2CF9AE}" pid="4" name="LastSaved">
    <vt:filetime>2023-12-17T00:00:00Z</vt:filetime>
  </property>
  <property fmtid="{D5CDD505-2E9C-101B-9397-08002B2CF9AE}" pid="5" name="Producer">
    <vt:lpwstr>Microsoft® Word for Microsoft 365</vt:lpwstr>
  </property>
</Properties>
</file>