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A46624" w14:textId="77777777" w:rsidR="00B21F2E" w:rsidRPr="00FD30BE" w:rsidRDefault="00B21F2E" w:rsidP="00FD30BE"/>
    <w:p w14:paraId="30F3E9D7" w14:textId="77777777" w:rsidR="004C56ED" w:rsidRDefault="004C56ED" w:rsidP="004C56ED">
      <w:pPr>
        <w:spacing w:line="360" w:lineRule="auto"/>
        <w:jc w:val="center"/>
        <w:rPr>
          <w:rFonts w:cs="Arial"/>
          <w:b/>
          <w:sz w:val="36"/>
          <w:szCs w:val="36"/>
        </w:rPr>
      </w:pPr>
    </w:p>
    <w:p w14:paraId="046F35A9" w14:textId="77777777" w:rsidR="004C56ED" w:rsidRDefault="004C56ED" w:rsidP="004C56ED">
      <w:pPr>
        <w:spacing w:line="360" w:lineRule="auto"/>
        <w:jc w:val="center"/>
        <w:rPr>
          <w:rFonts w:cs="Arial"/>
          <w:b/>
          <w:sz w:val="36"/>
          <w:szCs w:val="36"/>
        </w:rPr>
      </w:pPr>
    </w:p>
    <w:p w14:paraId="22EF4700" w14:textId="185EB5C0" w:rsidR="001B69C8" w:rsidRPr="004C56ED" w:rsidRDefault="004C56ED" w:rsidP="004C56ED">
      <w:pPr>
        <w:spacing w:line="360" w:lineRule="auto"/>
        <w:jc w:val="center"/>
        <w:rPr>
          <w:rFonts w:cs="Arial"/>
          <w:b/>
          <w:sz w:val="36"/>
          <w:szCs w:val="36"/>
        </w:rPr>
      </w:pPr>
      <w:r w:rsidRPr="004C56ED">
        <w:rPr>
          <w:rFonts w:cs="Arial"/>
          <w:b/>
          <w:sz w:val="36"/>
          <w:szCs w:val="36"/>
        </w:rPr>
        <w:t>Allergies and intolerances and the importance within the industry</w:t>
      </w:r>
    </w:p>
    <w:p w14:paraId="50838F42" w14:textId="77777777" w:rsidR="001B69C8" w:rsidRPr="004C56ED" w:rsidRDefault="001B69C8" w:rsidP="00F450FD">
      <w:pPr>
        <w:spacing w:line="360" w:lineRule="auto"/>
        <w:jc w:val="both"/>
        <w:rPr>
          <w:rFonts w:cs="Arial"/>
          <w:b/>
          <w:sz w:val="36"/>
          <w:szCs w:val="36"/>
        </w:rPr>
      </w:pPr>
    </w:p>
    <w:p w14:paraId="621BC305" w14:textId="77777777" w:rsidR="00F450FD" w:rsidRDefault="00F450FD" w:rsidP="00F450FD">
      <w:pPr>
        <w:spacing w:line="360" w:lineRule="auto"/>
        <w:rPr>
          <w:b/>
          <w:bCs/>
        </w:rPr>
      </w:pPr>
    </w:p>
    <w:p w14:paraId="5E15942C" w14:textId="77777777" w:rsidR="00F450FD" w:rsidRDefault="00F450FD" w:rsidP="00F450FD">
      <w:pPr>
        <w:spacing w:line="360" w:lineRule="auto"/>
        <w:rPr>
          <w:b/>
          <w:bCs/>
        </w:rPr>
      </w:pPr>
    </w:p>
    <w:p w14:paraId="7CE23166" w14:textId="77777777" w:rsidR="00F450FD" w:rsidRDefault="00F450FD" w:rsidP="00F450FD">
      <w:pPr>
        <w:spacing w:line="360" w:lineRule="auto"/>
        <w:rPr>
          <w:b/>
          <w:bCs/>
        </w:rPr>
      </w:pPr>
    </w:p>
    <w:p w14:paraId="0C8E18F5" w14:textId="77777777" w:rsidR="00F450FD" w:rsidRDefault="00F450FD" w:rsidP="00F450FD">
      <w:pPr>
        <w:spacing w:line="360" w:lineRule="auto"/>
        <w:rPr>
          <w:b/>
          <w:bCs/>
        </w:rPr>
      </w:pPr>
    </w:p>
    <w:p w14:paraId="42602F11" w14:textId="77777777" w:rsidR="00F450FD" w:rsidRDefault="00F450FD" w:rsidP="00F450FD">
      <w:pPr>
        <w:spacing w:line="360" w:lineRule="auto"/>
        <w:rPr>
          <w:b/>
          <w:bCs/>
        </w:rPr>
      </w:pPr>
    </w:p>
    <w:p w14:paraId="7EFA84A0" w14:textId="77777777" w:rsidR="00F450FD" w:rsidRDefault="00F450FD" w:rsidP="00F450FD">
      <w:pPr>
        <w:spacing w:line="360" w:lineRule="auto"/>
        <w:rPr>
          <w:b/>
          <w:bCs/>
        </w:rPr>
      </w:pPr>
    </w:p>
    <w:p w14:paraId="6AD9B700" w14:textId="67B46E85" w:rsidR="00A350D8" w:rsidRDefault="00A350D8" w:rsidP="00A350D8">
      <w:pPr>
        <w:spacing w:line="360" w:lineRule="auto"/>
        <w:rPr>
          <w:b/>
          <w:bCs/>
          <w:sz w:val="36"/>
          <w:szCs w:val="36"/>
        </w:rPr>
      </w:pPr>
      <w:r>
        <w:rPr>
          <w:b/>
          <w:bCs/>
        </w:rPr>
        <w:t xml:space="preserve">                   </w:t>
      </w:r>
      <w:r>
        <w:rPr>
          <w:b/>
          <w:bCs/>
          <w:sz w:val="36"/>
          <w:szCs w:val="36"/>
        </w:rPr>
        <w:t xml:space="preserve">Student name: </w:t>
      </w:r>
      <w:proofErr w:type="spellStart"/>
      <w:r>
        <w:rPr>
          <w:b/>
          <w:bCs/>
          <w:sz w:val="36"/>
          <w:szCs w:val="36"/>
        </w:rPr>
        <w:t>Frentusca</w:t>
      </w:r>
      <w:proofErr w:type="spellEnd"/>
      <w:r>
        <w:rPr>
          <w:b/>
          <w:bCs/>
          <w:sz w:val="36"/>
          <w:szCs w:val="36"/>
        </w:rPr>
        <w:t xml:space="preserve"> Ana-Maria</w:t>
      </w:r>
    </w:p>
    <w:p w14:paraId="0BB7CCC9" w14:textId="03489C87" w:rsidR="00A350D8" w:rsidRDefault="00A350D8" w:rsidP="00A350D8">
      <w:pPr>
        <w:spacing w:line="360" w:lineRule="auto"/>
        <w:rPr>
          <w:b/>
          <w:bCs/>
          <w:sz w:val="36"/>
          <w:szCs w:val="36"/>
        </w:rPr>
      </w:pPr>
      <w:r>
        <w:rPr>
          <w:b/>
          <w:bCs/>
          <w:sz w:val="36"/>
          <w:szCs w:val="36"/>
        </w:rPr>
        <w:t xml:space="preserve">             Student number: 2120534</w:t>
      </w:r>
    </w:p>
    <w:p w14:paraId="7C06D7EA" w14:textId="63FEDC6C" w:rsidR="00A350D8" w:rsidRDefault="00A350D8" w:rsidP="00A350D8">
      <w:pPr>
        <w:spacing w:line="360" w:lineRule="auto"/>
        <w:jc w:val="center"/>
        <w:rPr>
          <w:b/>
          <w:bCs/>
          <w:sz w:val="36"/>
          <w:szCs w:val="36"/>
        </w:rPr>
      </w:pPr>
      <w:r>
        <w:rPr>
          <w:b/>
          <w:bCs/>
          <w:sz w:val="36"/>
          <w:szCs w:val="36"/>
        </w:rPr>
        <w:t xml:space="preserve">Module: Food &amp; Beverage Operations </w:t>
      </w:r>
    </w:p>
    <w:p w14:paraId="435B0E06" w14:textId="15FC7AF8" w:rsidR="00A350D8" w:rsidRDefault="004C56ED" w:rsidP="004C56ED">
      <w:pPr>
        <w:spacing w:line="360" w:lineRule="auto"/>
        <w:rPr>
          <w:b/>
          <w:bCs/>
          <w:sz w:val="36"/>
          <w:szCs w:val="36"/>
        </w:rPr>
      </w:pPr>
      <w:r>
        <w:rPr>
          <w:b/>
          <w:bCs/>
          <w:sz w:val="36"/>
          <w:szCs w:val="36"/>
        </w:rPr>
        <w:t xml:space="preserve">                            </w:t>
      </w:r>
      <w:r w:rsidR="00A350D8">
        <w:rPr>
          <w:b/>
          <w:bCs/>
          <w:sz w:val="36"/>
          <w:szCs w:val="36"/>
        </w:rPr>
        <w:t>(BMIH4002)</w:t>
      </w:r>
    </w:p>
    <w:p w14:paraId="12062A67" w14:textId="276803AC" w:rsidR="004C56ED" w:rsidRDefault="004C56ED" w:rsidP="004C56ED">
      <w:pPr>
        <w:spacing w:line="360" w:lineRule="auto"/>
        <w:rPr>
          <w:b/>
          <w:bCs/>
          <w:sz w:val="36"/>
          <w:szCs w:val="36"/>
        </w:rPr>
      </w:pPr>
      <w:r>
        <w:rPr>
          <w:b/>
          <w:bCs/>
          <w:sz w:val="36"/>
          <w:szCs w:val="36"/>
        </w:rPr>
        <w:t xml:space="preserve">             Module </w:t>
      </w:r>
      <w:proofErr w:type="gramStart"/>
      <w:r>
        <w:rPr>
          <w:b/>
          <w:bCs/>
          <w:sz w:val="36"/>
          <w:szCs w:val="36"/>
        </w:rPr>
        <w:t>tutor :</w:t>
      </w:r>
      <w:proofErr w:type="gramEnd"/>
      <w:r>
        <w:rPr>
          <w:b/>
          <w:bCs/>
          <w:sz w:val="36"/>
          <w:szCs w:val="36"/>
        </w:rPr>
        <w:t xml:space="preserve"> Lola Villard</w:t>
      </w:r>
    </w:p>
    <w:p w14:paraId="5C61B2D4" w14:textId="40FB33C1" w:rsidR="004C56ED" w:rsidRDefault="004C56ED" w:rsidP="004C56ED">
      <w:pPr>
        <w:spacing w:line="360" w:lineRule="auto"/>
        <w:rPr>
          <w:b/>
          <w:bCs/>
          <w:sz w:val="36"/>
          <w:szCs w:val="36"/>
        </w:rPr>
      </w:pPr>
      <w:r>
        <w:rPr>
          <w:b/>
          <w:bCs/>
          <w:sz w:val="36"/>
          <w:szCs w:val="36"/>
        </w:rPr>
        <w:t xml:space="preserve">        </w:t>
      </w:r>
    </w:p>
    <w:p w14:paraId="7FFD4861" w14:textId="32CEA634" w:rsidR="004C56ED" w:rsidRDefault="004C56ED" w:rsidP="004C56ED">
      <w:pPr>
        <w:spacing w:line="360" w:lineRule="auto"/>
        <w:rPr>
          <w:b/>
          <w:bCs/>
          <w:sz w:val="36"/>
          <w:szCs w:val="36"/>
        </w:rPr>
      </w:pPr>
    </w:p>
    <w:p w14:paraId="3CCAE132" w14:textId="4E2E1FDE" w:rsidR="004C56ED" w:rsidRDefault="004C56ED" w:rsidP="004C56ED">
      <w:pPr>
        <w:spacing w:line="360" w:lineRule="auto"/>
        <w:rPr>
          <w:b/>
          <w:bCs/>
          <w:sz w:val="36"/>
          <w:szCs w:val="36"/>
        </w:rPr>
      </w:pPr>
    </w:p>
    <w:p w14:paraId="5A896648" w14:textId="6425C1CE" w:rsidR="004C56ED" w:rsidRDefault="004C56ED" w:rsidP="004C56ED">
      <w:pPr>
        <w:spacing w:line="360" w:lineRule="auto"/>
        <w:rPr>
          <w:b/>
          <w:bCs/>
          <w:sz w:val="36"/>
          <w:szCs w:val="36"/>
        </w:rPr>
      </w:pPr>
    </w:p>
    <w:p w14:paraId="1788DA06" w14:textId="7820D804" w:rsidR="004C56ED" w:rsidRDefault="004C56ED" w:rsidP="004C56ED">
      <w:pPr>
        <w:spacing w:line="360" w:lineRule="auto"/>
        <w:rPr>
          <w:b/>
          <w:bCs/>
          <w:sz w:val="36"/>
          <w:szCs w:val="36"/>
        </w:rPr>
      </w:pPr>
    </w:p>
    <w:p w14:paraId="1F0C085E" w14:textId="17D76511" w:rsidR="004C56ED" w:rsidRDefault="004C56ED" w:rsidP="004C56ED">
      <w:pPr>
        <w:spacing w:line="360" w:lineRule="auto"/>
        <w:rPr>
          <w:b/>
          <w:bCs/>
          <w:sz w:val="36"/>
          <w:szCs w:val="36"/>
        </w:rPr>
      </w:pPr>
      <w:r>
        <w:rPr>
          <w:b/>
          <w:bCs/>
          <w:sz w:val="36"/>
          <w:szCs w:val="36"/>
        </w:rPr>
        <w:t xml:space="preserve">             </w:t>
      </w:r>
    </w:p>
    <w:p w14:paraId="10A9EB26" w14:textId="77777777" w:rsidR="00A350D8" w:rsidRPr="00A350D8" w:rsidRDefault="00A350D8" w:rsidP="00A350D8">
      <w:pPr>
        <w:spacing w:line="360" w:lineRule="auto"/>
        <w:jc w:val="center"/>
        <w:rPr>
          <w:b/>
          <w:bCs/>
          <w:sz w:val="36"/>
          <w:szCs w:val="36"/>
        </w:rPr>
      </w:pPr>
    </w:p>
    <w:p w14:paraId="65B1CEE4" w14:textId="77777777" w:rsidR="00F450FD" w:rsidRDefault="00F450FD" w:rsidP="00F450FD">
      <w:pPr>
        <w:spacing w:line="360" w:lineRule="auto"/>
        <w:jc w:val="both"/>
        <w:rPr>
          <w:rFonts w:ascii="Tahoma" w:hAnsi="Tahoma" w:cs="Tahoma"/>
          <w:b/>
          <w:u w:val="single"/>
        </w:rPr>
      </w:pPr>
    </w:p>
    <w:p w14:paraId="715AFB1C" w14:textId="77777777" w:rsidR="00F450FD" w:rsidRDefault="00F450FD" w:rsidP="00F450FD">
      <w:pPr>
        <w:spacing w:line="360" w:lineRule="auto"/>
        <w:jc w:val="both"/>
        <w:rPr>
          <w:rFonts w:ascii="Tahoma" w:hAnsi="Tahoma" w:cs="Tahoma"/>
          <w:b/>
          <w:u w:val="single"/>
        </w:rPr>
      </w:pPr>
    </w:p>
    <w:p w14:paraId="39F28700" w14:textId="1B1F750F" w:rsidR="004C56ED" w:rsidRDefault="004C56ED">
      <w:pPr>
        <w:rPr>
          <w:rFonts w:ascii="Tahoma" w:hAnsi="Tahoma" w:cs="Tahoma"/>
          <w:b/>
          <w:u w:val="single"/>
        </w:rPr>
      </w:pPr>
    </w:p>
    <w:p w14:paraId="6B4896DE" w14:textId="77777777" w:rsidR="00F450FD" w:rsidRDefault="00F450FD" w:rsidP="00F450FD">
      <w:pPr>
        <w:spacing w:line="360" w:lineRule="auto"/>
        <w:jc w:val="both"/>
        <w:rPr>
          <w:rFonts w:ascii="Tahoma" w:hAnsi="Tahoma" w:cs="Tahoma"/>
          <w:b/>
          <w:u w:val="single"/>
        </w:rPr>
      </w:pPr>
    </w:p>
    <w:p w14:paraId="5AD0A09B" w14:textId="77777777" w:rsidR="007957AF" w:rsidRDefault="007957AF" w:rsidP="00F450FD">
      <w:pPr>
        <w:spacing w:line="360" w:lineRule="auto"/>
        <w:jc w:val="both"/>
        <w:rPr>
          <w:rFonts w:ascii="Tahoma" w:hAnsi="Tahoma" w:cs="Tahoma"/>
          <w:b/>
          <w:u w:val="single"/>
        </w:rPr>
      </w:pPr>
    </w:p>
    <w:sdt>
      <w:sdtPr>
        <w:rPr>
          <w:rFonts w:ascii="Arial" w:eastAsia="Times New Roman" w:hAnsi="Arial" w:cs="Times New Roman"/>
          <w:b w:val="0"/>
          <w:bCs w:val="0"/>
          <w:color w:val="auto"/>
          <w:sz w:val="24"/>
          <w:szCs w:val="24"/>
          <w:lang w:val="en-GB" w:eastAsia="en-GB"/>
        </w:rPr>
        <w:id w:val="28300923"/>
        <w:docPartObj>
          <w:docPartGallery w:val="Table of Contents"/>
          <w:docPartUnique/>
        </w:docPartObj>
      </w:sdtPr>
      <w:sdtEndPr/>
      <w:sdtContent>
        <w:p w14:paraId="10AE521F" w14:textId="77777777" w:rsidR="007957AF" w:rsidRPr="007957AF" w:rsidRDefault="007957AF" w:rsidP="007957AF">
          <w:pPr>
            <w:pStyle w:val="TOCHeading"/>
            <w:spacing w:line="360" w:lineRule="auto"/>
            <w:jc w:val="center"/>
            <w:rPr>
              <w:rFonts w:ascii="Arial" w:hAnsi="Arial" w:cs="Arial"/>
              <w:color w:val="000000" w:themeColor="text1"/>
              <w:sz w:val="24"/>
              <w:szCs w:val="24"/>
            </w:rPr>
          </w:pPr>
          <w:r w:rsidRPr="007957AF">
            <w:rPr>
              <w:rFonts w:ascii="Arial" w:hAnsi="Arial" w:cs="Arial"/>
              <w:color w:val="000000" w:themeColor="text1"/>
              <w:sz w:val="24"/>
              <w:szCs w:val="24"/>
            </w:rPr>
            <w:t>Table of Contents</w:t>
          </w:r>
        </w:p>
        <w:p w14:paraId="0A9133C0" w14:textId="77777777" w:rsidR="007957AF" w:rsidRPr="007957AF" w:rsidRDefault="007957AF" w:rsidP="007957AF">
          <w:pPr>
            <w:pStyle w:val="TOC1"/>
            <w:tabs>
              <w:tab w:val="right" w:leader="dot" w:pos="9016"/>
            </w:tabs>
            <w:spacing w:line="360" w:lineRule="auto"/>
            <w:rPr>
              <w:rFonts w:cs="Arial"/>
              <w:noProof/>
              <w:color w:val="000000" w:themeColor="text1"/>
            </w:rPr>
          </w:pPr>
          <w:r w:rsidRPr="007957AF">
            <w:rPr>
              <w:rFonts w:cs="Arial"/>
              <w:color w:val="000000" w:themeColor="text1"/>
            </w:rPr>
            <w:fldChar w:fldCharType="begin"/>
          </w:r>
          <w:r w:rsidRPr="007957AF">
            <w:rPr>
              <w:rFonts w:cs="Arial"/>
              <w:color w:val="000000" w:themeColor="text1"/>
            </w:rPr>
            <w:instrText xml:space="preserve"> TOC \o "1-3" \h \z \u </w:instrText>
          </w:r>
          <w:r w:rsidRPr="007957AF">
            <w:rPr>
              <w:rFonts w:cs="Arial"/>
              <w:color w:val="000000" w:themeColor="text1"/>
            </w:rPr>
            <w:fldChar w:fldCharType="separate"/>
          </w:r>
          <w:hyperlink w:anchor="_Toc104911916" w:history="1">
            <w:r w:rsidRPr="007957AF">
              <w:rPr>
                <w:rStyle w:val="Hyperlink"/>
                <w:rFonts w:cs="Arial"/>
                <w:noProof/>
                <w:color w:val="000000" w:themeColor="text1"/>
              </w:rPr>
              <w:t>LEVEL 4 – Studen</w:t>
            </w:r>
            <w:r w:rsidRPr="007957AF">
              <w:rPr>
                <w:rStyle w:val="Hyperlink"/>
                <w:rFonts w:cs="Arial"/>
                <w:noProof/>
                <w:color w:val="000000" w:themeColor="text1"/>
              </w:rPr>
              <w:t>t</w:t>
            </w:r>
            <w:r w:rsidRPr="007957AF">
              <w:rPr>
                <w:rStyle w:val="Hyperlink"/>
                <w:rFonts w:cs="Arial"/>
                <w:noProof/>
                <w:color w:val="000000" w:themeColor="text1"/>
              </w:rPr>
              <w:t xml:space="preserve"> Journal</w:t>
            </w:r>
            <w:r w:rsidRPr="007957AF">
              <w:rPr>
                <w:rFonts w:cs="Arial"/>
                <w:noProof/>
                <w:webHidden/>
                <w:color w:val="000000" w:themeColor="text1"/>
              </w:rPr>
              <w:tab/>
            </w:r>
            <w:r w:rsidRPr="007957AF">
              <w:rPr>
                <w:rFonts w:cs="Arial"/>
                <w:noProof/>
                <w:webHidden/>
                <w:color w:val="000000" w:themeColor="text1"/>
              </w:rPr>
              <w:fldChar w:fldCharType="begin"/>
            </w:r>
            <w:r w:rsidRPr="007957AF">
              <w:rPr>
                <w:rFonts w:cs="Arial"/>
                <w:noProof/>
                <w:webHidden/>
                <w:color w:val="000000" w:themeColor="text1"/>
              </w:rPr>
              <w:instrText xml:space="preserve"> PAGEREF _Toc104911916 \h </w:instrText>
            </w:r>
            <w:r w:rsidRPr="007957AF">
              <w:rPr>
                <w:rFonts w:cs="Arial"/>
                <w:noProof/>
                <w:webHidden/>
                <w:color w:val="000000" w:themeColor="text1"/>
              </w:rPr>
            </w:r>
            <w:r w:rsidRPr="007957AF">
              <w:rPr>
                <w:rFonts w:cs="Arial"/>
                <w:noProof/>
                <w:webHidden/>
                <w:color w:val="000000" w:themeColor="text1"/>
              </w:rPr>
              <w:fldChar w:fldCharType="separate"/>
            </w:r>
            <w:r w:rsidRPr="007957AF">
              <w:rPr>
                <w:rFonts w:cs="Arial"/>
                <w:noProof/>
                <w:webHidden/>
                <w:color w:val="000000" w:themeColor="text1"/>
              </w:rPr>
              <w:t>3</w:t>
            </w:r>
            <w:r w:rsidRPr="007957AF">
              <w:rPr>
                <w:rFonts w:cs="Arial"/>
                <w:noProof/>
                <w:webHidden/>
                <w:color w:val="000000" w:themeColor="text1"/>
              </w:rPr>
              <w:fldChar w:fldCharType="end"/>
            </w:r>
          </w:hyperlink>
        </w:p>
        <w:p w14:paraId="7F7B00F9" w14:textId="4D17CB3C" w:rsidR="007957AF" w:rsidRPr="007957AF" w:rsidRDefault="005D494A" w:rsidP="007957AF">
          <w:pPr>
            <w:pStyle w:val="TOC1"/>
            <w:tabs>
              <w:tab w:val="right" w:leader="dot" w:pos="9016"/>
            </w:tabs>
            <w:spacing w:line="360" w:lineRule="auto"/>
            <w:rPr>
              <w:rFonts w:cs="Arial"/>
              <w:noProof/>
              <w:color w:val="000000" w:themeColor="text1"/>
            </w:rPr>
          </w:pPr>
          <w:r>
            <w:t>REFERENCE LIST………………………………………………………………………….5</w:t>
          </w:r>
        </w:p>
        <w:p w14:paraId="2CE14173" w14:textId="0573C21F" w:rsidR="007957AF" w:rsidRDefault="007957AF" w:rsidP="007957AF">
          <w:pPr>
            <w:spacing w:line="360" w:lineRule="auto"/>
          </w:pPr>
          <w:r w:rsidRPr="007957AF">
            <w:rPr>
              <w:rFonts w:cs="Arial"/>
              <w:color w:val="000000" w:themeColor="text1"/>
            </w:rPr>
            <w:fldChar w:fldCharType="end"/>
          </w:r>
        </w:p>
      </w:sdtContent>
    </w:sdt>
    <w:p w14:paraId="5898AF51" w14:textId="77777777" w:rsidR="007957AF" w:rsidRDefault="007957AF" w:rsidP="00F450FD">
      <w:pPr>
        <w:spacing w:line="360" w:lineRule="auto"/>
        <w:jc w:val="both"/>
        <w:rPr>
          <w:rFonts w:ascii="Tahoma" w:hAnsi="Tahoma" w:cs="Tahoma"/>
          <w:b/>
          <w:u w:val="single"/>
        </w:rPr>
      </w:pPr>
    </w:p>
    <w:p w14:paraId="2126320F" w14:textId="67AE488C" w:rsidR="00301AD0" w:rsidRDefault="00301AD0" w:rsidP="00F450FD">
      <w:pPr>
        <w:spacing w:line="360" w:lineRule="auto"/>
        <w:rPr>
          <w:rFonts w:asciiTheme="majorHAnsi" w:eastAsiaTheme="majorEastAsia" w:hAnsiTheme="majorHAnsi" w:cstheme="majorBidi"/>
          <w:b/>
          <w:bCs/>
          <w:color w:val="365F91" w:themeColor="accent1" w:themeShade="BF"/>
          <w:sz w:val="28"/>
          <w:szCs w:val="28"/>
        </w:rPr>
      </w:pPr>
    </w:p>
    <w:p w14:paraId="24220A0A" w14:textId="48E7D9AE"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0196BCF5" w14:textId="0EDBC731"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20756185" w14:textId="522AEB91"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539BFD5E" w14:textId="2253DFA9"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06B80813" w14:textId="5D1A84C9"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5D650296" w14:textId="07212018"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1CD8E5E7" w14:textId="47F896B3"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26BA2B51" w14:textId="4F1C978B"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16EE9686" w14:textId="5A116327"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6815AC27" w14:textId="227A3DF8"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46A818DA" w14:textId="39CE4128"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38A66CD4" w14:textId="63A9DDED"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06B3AFEF" w14:textId="36710757"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29337231" w14:textId="35B0969F"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528F1CEA" w14:textId="57551DF7"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383C0585" w14:textId="71AC9302" w:rsid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p w14:paraId="0490AFD0" w14:textId="77777777" w:rsidR="00FD30BE" w:rsidRPr="00FD30BE" w:rsidRDefault="00FD30BE" w:rsidP="00F450FD">
      <w:pPr>
        <w:spacing w:line="360" w:lineRule="auto"/>
        <w:rPr>
          <w:rFonts w:asciiTheme="majorHAnsi" w:eastAsiaTheme="majorEastAsia" w:hAnsiTheme="majorHAnsi" w:cstheme="majorBidi"/>
          <w:b/>
          <w:bCs/>
          <w:color w:val="365F91" w:themeColor="accent1" w:themeShade="BF"/>
          <w:sz w:val="28"/>
          <w:szCs w:val="28"/>
        </w:rPr>
      </w:pPr>
    </w:p>
    <w:tbl>
      <w:tblPr>
        <w:tblW w:w="0" w:type="auto"/>
        <w:tblLook w:val="04A0" w:firstRow="1" w:lastRow="0" w:firstColumn="1" w:lastColumn="0" w:noHBand="0" w:noVBand="1"/>
      </w:tblPr>
      <w:tblGrid>
        <w:gridCol w:w="3231"/>
        <w:gridCol w:w="5795"/>
      </w:tblGrid>
      <w:tr w:rsidR="00B21F2E" w:rsidRPr="003C3341" w14:paraId="35BD4835" w14:textId="77777777" w:rsidTr="00FD30BE">
        <w:tc>
          <w:tcPr>
            <w:tcW w:w="3987" w:type="dxa"/>
          </w:tcPr>
          <w:p w14:paraId="0AF3F177" w14:textId="499F33B0" w:rsidR="00B21F2E" w:rsidRPr="003C3341" w:rsidRDefault="00B21F2E" w:rsidP="00F450FD">
            <w:pPr>
              <w:spacing w:line="360" w:lineRule="auto"/>
              <w:rPr>
                <w:rFonts w:ascii="Tahoma" w:hAnsi="Tahoma" w:cs="Tahoma"/>
                <w:b/>
                <w:sz w:val="20"/>
                <w:szCs w:val="20"/>
              </w:rPr>
            </w:pPr>
          </w:p>
          <w:p w14:paraId="4B8307B2" w14:textId="77777777" w:rsidR="00B21F2E" w:rsidRPr="003C3341" w:rsidRDefault="00B21F2E" w:rsidP="00F450FD">
            <w:pPr>
              <w:spacing w:line="360" w:lineRule="auto"/>
              <w:rPr>
                <w:rFonts w:ascii="Tahoma" w:hAnsi="Tahoma" w:cs="Tahoma"/>
                <w:b/>
                <w:sz w:val="20"/>
                <w:szCs w:val="20"/>
              </w:rPr>
            </w:pPr>
          </w:p>
        </w:tc>
        <w:tc>
          <w:tcPr>
            <w:tcW w:w="7195" w:type="dxa"/>
          </w:tcPr>
          <w:p w14:paraId="30227A5E" w14:textId="7AF8A83E" w:rsidR="00FD30BE" w:rsidRPr="00FD30BE" w:rsidRDefault="00FD30BE" w:rsidP="00FD30BE">
            <w:pPr>
              <w:spacing w:line="360" w:lineRule="auto"/>
              <w:rPr>
                <w:rFonts w:ascii="Tahoma" w:hAnsi="Tahoma" w:cs="Tahoma"/>
                <w:b/>
                <w:sz w:val="20"/>
                <w:szCs w:val="20"/>
              </w:rPr>
            </w:pPr>
          </w:p>
        </w:tc>
      </w:tr>
    </w:tbl>
    <w:p w14:paraId="3987EDD9" w14:textId="77777777" w:rsidR="0062012D" w:rsidRPr="00FD30BE" w:rsidRDefault="0062012D" w:rsidP="00FD30BE"/>
    <w:tbl>
      <w:tblPr>
        <w:tblW w:w="0" w:type="auto"/>
        <w:tblLook w:val="04A0" w:firstRow="1" w:lastRow="0" w:firstColumn="1" w:lastColumn="0" w:noHBand="0" w:noVBand="1"/>
      </w:tblPr>
      <w:tblGrid>
        <w:gridCol w:w="3273"/>
        <w:gridCol w:w="5753"/>
      </w:tblGrid>
      <w:tr w:rsidR="00B21F2E" w:rsidRPr="003C3341" w14:paraId="7D1756C5" w14:textId="77777777" w:rsidTr="00FD30BE">
        <w:tc>
          <w:tcPr>
            <w:tcW w:w="3983" w:type="dxa"/>
          </w:tcPr>
          <w:p w14:paraId="2EBC7A72" w14:textId="64906D41" w:rsidR="00B21F2E" w:rsidRPr="00946B23" w:rsidRDefault="00B21F2E" w:rsidP="00F450FD">
            <w:pPr>
              <w:spacing w:line="360" w:lineRule="auto"/>
              <w:rPr>
                <w:rFonts w:ascii="Tahoma" w:hAnsi="Tahoma" w:cs="Tahoma"/>
                <w:b/>
                <w:sz w:val="20"/>
                <w:szCs w:val="20"/>
              </w:rPr>
            </w:pPr>
          </w:p>
        </w:tc>
        <w:tc>
          <w:tcPr>
            <w:tcW w:w="7199" w:type="dxa"/>
          </w:tcPr>
          <w:p w14:paraId="0FB22E60" w14:textId="77777777" w:rsidR="00B21F2E" w:rsidRDefault="00B21F2E" w:rsidP="00F450FD">
            <w:pPr>
              <w:spacing w:line="360" w:lineRule="auto"/>
              <w:rPr>
                <w:rFonts w:ascii="Tahoma" w:hAnsi="Tahoma" w:cs="Tahoma"/>
                <w:b/>
                <w:sz w:val="20"/>
                <w:szCs w:val="20"/>
              </w:rPr>
            </w:pPr>
          </w:p>
          <w:p w14:paraId="41A9CCE0" w14:textId="77777777" w:rsidR="00B21F2E" w:rsidRDefault="00B21F2E" w:rsidP="00F450FD">
            <w:pPr>
              <w:spacing w:line="360" w:lineRule="auto"/>
              <w:jc w:val="center"/>
              <w:rPr>
                <w:rFonts w:ascii="Tahoma" w:hAnsi="Tahoma" w:cs="Tahoma"/>
                <w:b/>
                <w:sz w:val="20"/>
                <w:szCs w:val="20"/>
              </w:rPr>
            </w:pPr>
          </w:p>
          <w:p w14:paraId="2A258977" w14:textId="77777777" w:rsidR="00B21F2E" w:rsidRPr="003C3341" w:rsidRDefault="00B21F2E" w:rsidP="00F450FD">
            <w:pPr>
              <w:spacing w:line="360" w:lineRule="auto"/>
              <w:jc w:val="center"/>
              <w:rPr>
                <w:rFonts w:ascii="Tahoma" w:hAnsi="Tahoma" w:cs="Tahoma"/>
                <w:b/>
                <w:sz w:val="20"/>
                <w:szCs w:val="20"/>
              </w:rPr>
            </w:pPr>
          </w:p>
        </w:tc>
      </w:tr>
      <w:tr w:rsidR="00B945EA" w:rsidRPr="003C3341" w14:paraId="4C272F62" w14:textId="77777777" w:rsidTr="00FD30BE">
        <w:trPr>
          <w:trHeight w:val="2494"/>
        </w:trPr>
        <w:tc>
          <w:tcPr>
            <w:tcW w:w="11182" w:type="dxa"/>
            <w:gridSpan w:val="2"/>
          </w:tcPr>
          <w:p w14:paraId="63D23DD5" w14:textId="77777777" w:rsidR="00BC65DB" w:rsidRDefault="00BC65DB" w:rsidP="00F450FD">
            <w:pPr>
              <w:spacing w:line="360" w:lineRule="auto"/>
              <w:jc w:val="both"/>
              <w:rPr>
                <w:lang w:val="en-IN"/>
              </w:rPr>
            </w:pPr>
            <w:r>
              <w:rPr>
                <w:lang w:val="en-IN"/>
              </w:rPr>
              <w:t xml:space="preserve">Food allergy is considered to be one of the main forms of issues faced by the hospitality industry. It is rather a very tricky and challenging aspect that needs to be addressed properly. The reaction to food allergy might be mild or severe depending on the tolerance aspect of the victim in question. Food allergy in essence can be defined as </w:t>
            </w:r>
            <w:r w:rsidR="00B80DF7">
              <w:rPr>
                <w:lang w:val="en-IN"/>
              </w:rPr>
              <w:t>how</w:t>
            </w:r>
            <w:r>
              <w:rPr>
                <w:lang w:val="en-IN"/>
              </w:rPr>
              <w:t xml:space="preserve"> the immune system of an individual reacts after eating a certain type of food. Some of the most common types of food allergy are from sources such as Peanuts, eggs and shellfish. Some allergies can have instant severe reactions while some allergies can be too mild to notice (Soon, 2020). In addition to this, some allergies can grow or be discovered in later stages of someone’s life. </w:t>
            </w:r>
          </w:p>
          <w:p w14:paraId="139AF08B" w14:textId="77777777" w:rsidR="00BC65DB" w:rsidRDefault="00BC65DB" w:rsidP="00F450FD">
            <w:pPr>
              <w:spacing w:line="360" w:lineRule="auto"/>
              <w:jc w:val="both"/>
              <w:rPr>
                <w:lang w:val="en-IN"/>
              </w:rPr>
            </w:pPr>
            <w:r>
              <w:rPr>
                <w:lang w:val="en-IN"/>
              </w:rPr>
              <w:t xml:space="preserve">The hospitality industry objectively faces many challenges due to food allergies as it has to be extremely careful regarding these allergies. More and more establishments have been trying to find more forms of curated menus to facilitate people with food allergies. These concepts have allowed me to learn about </w:t>
            </w:r>
            <w:r w:rsidR="00B80DF7">
              <w:rPr>
                <w:lang w:val="en-IN"/>
              </w:rPr>
              <w:t>how</w:t>
            </w:r>
            <w:r>
              <w:rPr>
                <w:lang w:val="en-IN"/>
              </w:rPr>
              <w:t xml:space="preserve"> the organisation will be able properly to manage the allergy reaction of the customers (</w:t>
            </w:r>
            <w:r>
              <w:rPr>
                <w:shd w:val="clear" w:color="auto" w:fill="FFFFFF"/>
              </w:rPr>
              <w:t>Stull, 2022</w:t>
            </w:r>
            <w:r>
              <w:rPr>
                <w:lang w:val="en-IN"/>
              </w:rPr>
              <w:t xml:space="preserve">).  There are many new skills I have acquired through the lectures. One very important thing that I have learned is that confirm with the guests if they have any form of allergy before preparing the food.  In addition to skills, I have also gained important forms of knowledge. In many ways, it can be said that the organisation will be able to make sure of the facts in which the organisation will be able to properly analyse </w:t>
            </w:r>
            <w:r w:rsidR="00B80DF7">
              <w:rPr>
                <w:lang w:val="en-IN"/>
              </w:rPr>
              <w:t>how</w:t>
            </w:r>
            <w:r>
              <w:rPr>
                <w:lang w:val="en-IN"/>
              </w:rPr>
              <w:t xml:space="preserve"> these issues will be able properly to analyse the facts. </w:t>
            </w:r>
          </w:p>
          <w:p w14:paraId="3A0AC802" w14:textId="77777777" w:rsidR="00BC65DB" w:rsidRDefault="00BC65DB" w:rsidP="00F450FD">
            <w:pPr>
              <w:spacing w:line="360" w:lineRule="auto"/>
              <w:jc w:val="both"/>
              <w:rPr>
                <w:lang w:val="en-IN"/>
              </w:rPr>
            </w:pPr>
            <w:r>
              <w:rPr>
                <w:lang w:val="en-IN"/>
              </w:rPr>
              <w:t xml:space="preserve">One of the most important knowledge sectors that I have gained from the lectures is </w:t>
            </w:r>
            <w:r w:rsidR="00B80DF7">
              <w:rPr>
                <w:lang w:val="en-IN"/>
              </w:rPr>
              <w:t>how</w:t>
            </w:r>
            <w:r>
              <w:rPr>
                <w:lang w:val="en-IN"/>
              </w:rPr>
              <w:t xml:space="preserve"> legal applications are required to be used in the food allergy aspects. </w:t>
            </w:r>
            <w:r w:rsidRPr="00EE2B2D">
              <w:rPr>
                <w:b/>
                <w:bCs/>
                <w:i/>
                <w:iCs/>
                <w:lang w:val="en-IN"/>
              </w:rPr>
              <w:t>Natasha’s law</w:t>
            </w:r>
            <w:r>
              <w:rPr>
                <w:lang w:val="en-IN"/>
              </w:rPr>
              <w:t xml:space="preserve"> is one of the important knowledge aspects that </w:t>
            </w:r>
            <w:r w:rsidR="00F450FD">
              <w:rPr>
                <w:lang w:val="en-IN"/>
              </w:rPr>
              <w:t>are</w:t>
            </w:r>
            <w:r>
              <w:rPr>
                <w:lang w:val="en-IN"/>
              </w:rPr>
              <w:t xml:space="preserve"> required to be considered as one of the major knowledge areas set that have been gained by me. The law was bought into place after the death of a teenager named Natasha after eating a pre-packed food item. This law has come into action from October 2021 and it can be said that the organisation will be required to ensure </w:t>
            </w:r>
            <w:r w:rsidR="00B80DF7">
              <w:rPr>
                <w:lang w:val="en-IN"/>
              </w:rPr>
              <w:t>how</w:t>
            </w:r>
            <w:r>
              <w:rPr>
                <w:lang w:val="en-IN"/>
              </w:rPr>
              <w:t xml:space="preserve"> the organisation will be labelling clear inclusion of any form of allergen (</w:t>
            </w:r>
            <w:r>
              <w:rPr>
                <w:rFonts w:cs="Arial"/>
              </w:rPr>
              <w:t>Gloucestershire County Council, 2022</w:t>
            </w:r>
            <w:r>
              <w:rPr>
                <w:lang w:val="en-IN"/>
              </w:rPr>
              <w:t xml:space="preserve">). I have understood the importance of ensuring that there are ways in which I will be able to safeguard people from any form of allergen reaction. </w:t>
            </w:r>
          </w:p>
          <w:p w14:paraId="4AA7C174" w14:textId="77777777" w:rsidR="00BC65DB" w:rsidRDefault="00BC65DB" w:rsidP="00F450FD">
            <w:pPr>
              <w:spacing w:line="360" w:lineRule="auto"/>
              <w:jc w:val="both"/>
              <w:rPr>
                <w:lang w:val="en-IN"/>
              </w:rPr>
            </w:pPr>
            <w:r>
              <w:rPr>
                <w:lang w:val="en-IN"/>
              </w:rPr>
              <w:lastRenderedPageBreak/>
              <w:t xml:space="preserve">The topic of allergen is extremely important within the industry as it allows the organisations functioning within the industry to find ways in which these health hazards can be stopped. In many ways, it can be said that the organisation will require </w:t>
            </w:r>
            <w:r w:rsidR="00F450FD">
              <w:rPr>
                <w:lang w:val="en-IN"/>
              </w:rPr>
              <w:t>ensuring</w:t>
            </w:r>
            <w:r>
              <w:rPr>
                <w:lang w:val="en-IN"/>
              </w:rPr>
              <w:t xml:space="preserve"> that there are ways in which the health hazards can be properly taken care of (</w:t>
            </w:r>
            <w:r>
              <w:rPr>
                <w:shd w:val="clear" w:color="auto" w:fill="FFFFFF"/>
              </w:rPr>
              <w:t>Lewis and Mehmet, 2021</w:t>
            </w:r>
            <w:r>
              <w:rPr>
                <w:lang w:val="en-IN"/>
              </w:rPr>
              <w:t xml:space="preserve">). Making use of Natasha’s law will make the entire industry follow certain strict rules however it will be beneficial in the end. It will for starters make sure of the fact that the organisation will require to properly ensure that it is being able to analyse the major safety concerns. One of the main safety concerns that I have realised is </w:t>
            </w:r>
            <w:r w:rsidR="00B80DF7">
              <w:rPr>
                <w:lang w:val="en-IN"/>
              </w:rPr>
              <w:t>how</w:t>
            </w:r>
            <w:r>
              <w:rPr>
                <w:lang w:val="en-IN"/>
              </w:rPr>
              <w:t xml:space="preserve"> the dangers can be minimised by ensuring that the cooking area is making use of the major organisational aspects such as keeping separate utensils properly and making a well-curated menu. </w:t>
            </w:r>
          </w:p>
          <w:p w14:paraId="406B9BC8" w14:textId="77777777" w:rsidR="005D494A" w:rsidRDefault="00BC65DB" w:rsidP="00F450FD">
            <w:pPr>
              <w:spacing w:line="360" w:lineRule="auto"/>
              <w:jc w:val="both"/>
              <w:rPr>
                <w:lang w:val="en-IN"/>
              </w:rPr>
            </w:pPr>
            <w:r>
              <w:rPr>
                <w:lang w:val="en-IN"/>
              </w:rPr>
              <w:t xml:space="preserve">The topic of food allergy is very important within the hospitality industry as it allows the food corporations to avoid any form of appraisal aspects. In many ways, it can be said that the entities functioning within the industry will need to make sure of the fact that they are being able to properly formalise </w:t>
            </w:r>
            <w:r w:rsidR="00B80DF7">
              <w:rPr>
                <w:lang w:val="en-IN"/>
              </w:rPr>
              <w:t>how</w:t>
            </w:r>
            <w:r>
              <w:rPr>
                <w:lang w:val="en-IN"/>
              </w:rPr>
              <w:t xml:space="preserve"> the food is being served (</w:t>
            </w:r>
            <w:r>
              <w:rPr>
                <w:shd w:val="clear" w:color="auto" w:fill="FFFFFF"/>
              </w:rPr>
              <w:t xml:space="preserve">Jankovic </w:t>
            </w:r>
            <w:r>
              <w:rPr>
                <w:i/>
                <w:iCs/>
                <w:shd w:val="clear" w:color="auto" w:fill="FFFFFF"/>
              </w:rPr>
              <w:t>et al</w:t>
            </w:r>
            <w:r>
              <w:rPr>
                <w:shd w:val="clear" w:color="auto" w:fill="FFFFFF"/>
              </w:rPr>
              <w:t>., 2019</w:t>
            </w:r>
            <w:r>
              <w:rPr>
                <w:lang w:val="en-IN"/>
              </w:rPr>
              <w:t xml:space="preserve">). I believe that the hospitality sector a service-based industry needs to make sure that the well-being of the consumers is given the highest form of importance. Natasha’s law has come forward due to a very tragic incident. It is therefore very important that this law is being properly followed to ensure that this type of tragic incident is never repeated. I have understood the importance of following </w:t>
            </w:r>
            <w:r w:rsidR="00B80DF7">
              <w:rPr>
                <w:lang w:val="en-IN"/>
              </w:rPr>
              <w:t>how</w:t>
            </w:r>
            <w:r>
              <w:rPr>
                <w:lang w:val="en-IN"/>
              </w:rPr>
              <w:t xml:space="preserve"> the food corporation will need to assess the presence of any form of allergen in the food product. </w:t>
            </w:r>
          </w:p>
          <w:p w14:paraId="20B558FB" w14:textId="24DCA9D2" w:rsidR="00375882" w:rsidRDefault="00BC65DB" w:rsidP="00F450FD">
            <w:pPr>
              <w:spacing w:line="360" w:lineRule="auto"/>
              <w:jc w:val="both"/>
              <w:rPr>
                <w:rFonts w:ascii="Tahoma" w:hAnsi="Tahoma" w:cs="Tahoma"/>
                <w:sz w:val="20"/>
                <w:szCs w:val="20"/>
              </w:rPr>
            </w:pPr>
            <w:r>
              <w:rPr>
                <w:lang w:val="en-IN"/>
              </w:rPr>
              <w:t xml:space="preserve">In conclusion, it can be said that the hospitality industry will need to take the major organisational aspects </w:t>
            </w:r>
            <w:r w:rsidR="00B80DF7">
              <w:rPr>
                <w:lang w:val="en-IN"/>
              </w:rPr>
              <w:t xml:space="preserve">of </w:t>
            </w:r>
            <w:r>
              <w:rPr>
                <w:lang w:val="en-IN"/>
              </w:rPr>
              <w:t xml:space="preserve">food allergen seriously. </w:t>
            </w:r>
          </w:p>
          <w:p w14:paraId="682366DA" w14:textId="77777777" w:rsidR="00375882" w:rsidRDefault="00375882" w:rsidP="00F450FD">
            <w:pPr>
              <w:spacing w:line="360" w:lineRule="auto"/>
              <w:jc w:val="both"/>
              <w:rPr>
                <w:rFonts w:ascii="Tahoma" w:hAnsi="Tahoma" w:cs="Tahoma"/>
                <w:sz w:val="20"/>
                <w:szCs w:val="20"/>
              </w:rPr>
            </w:pPr>
          </w:p>
          <w:p w14:paraId="312DB8F3" w14:textId="77777777" w:rsidR="00375882" w:rsidRDefault="00375882" w:rsidP="00F450FD">
            <w:pPr>
              <w:spacing w:line="360" w:lineRule="auto"/>
              <w:jc w:val="both"/>
              <w:rPr>
                <w:rFonts w:ascii="Tahoma" w:hAnsi="Tahoma" w:cs="Tahoma"/>
                <w:sz w:val="20"/>
                <w:szCs w:val="20"/>
              </w:rPr>
            </w:pPr>
          </w:p>
          <w:p w14:paraId="421D1081" w14:textId="77777777" w:rsidR="00375882" w:rsidRDefault="00375882" w:rsidP="00F450FD">
            <w:pPr>
              <w:spacing w:line="360" w:lineRule="auto"/>
              <w:jc w:val="both"/>
              <w:rPr>
                <w:rFonts w:ascii="Tahoma" w:hAnsi="Tahoma" w:cs="Tahoma"/>
                <w:sz w:val="20"/>
                <w:szCs w:val="20"/>
              </w:rPr>
            </w:pPr>
          </w:p>
          <w:p w14:paraId="700EF09D" w14:textId="77777777" w:rsidR="00375882" w:rsidRDefault="00375882" w:rsidP="00F450FD">
            <w:pPr>
              <w:spacing w:line="360" w:lineRule="auto"/>
              <w:jc w:val="both"/>
              <w:rPr>
                <w:rFonts w:ascii="Tahoma" w:hAnsi="Tahoma" w:cs="Tahoma"/>
                <w:sz w:val="20"/>
                <w:szCs w:val="20"/>
              </w:rPr>
            </w:pPr>
          </w:p>
          <w:p w14:paraId="0831A961" w14:textId="77777777" w:rsidR="00375882" w:rsidRDefault="00375882" w:rsidP="00F450FD">
            <w:pPr>
              <w:spacing w:line="360" w:lineRule="auto"/>
              <w:jc w:val="both"/>
              <w:rPr>
                <w:rFonts w:ascii="Tahoma" w:hAnsi="Tahoma" w:cs="Tahoma"/>
                <w:sz w:val="20"/>
                <w:szCs w:val="20"/>
              </w:rPr>
            </w:pPr>
          </w:p>
          <w:p w14:paraId="743BA8E7" w14:textId="77777777" w:rsidR="00375882" w:rsidRDefault="00375882" w:rsidP="00F450FD">
            <w:pPr>
              <w:spacing w:line="360" w:lineRule="auto"/>
              <w:jc w:val="both"/>
              <w:rPr>
                <w:rFonts w:ascii="Tahoma" w:hAnsi="Tahoma" w:cs="Tahoma"/>
                <w:sz w:val="20"/>
                <w:szCs w:val="20"/>
              </w:rPr>
            </w:pPr>
          </w:p>
          <w:p w14:paraId="2FCBAEBD" w14:textId="77777777" w:rsidR="00375882" w:rsidRDefault="00375882" w:rsidP="00F450FD">
            <w:pPr>
              <w:spacing w:line="360" w:lineRule="auto"/>
              <w:jc w:val="both"/>
              <w:rPr>
                <w:rFonts w:ascii="Tahoma" w:hAnsi="Tahoma" w:cs="Tahoma"/>
                <w:sz w:val="20"/>
                <w:szCs w:val="20"/>
              </w:rPr>
            </w:pPr>
          </w:p>
          <w:p w14:paraId="33FB5636" w14:textId="77777777" w:rsidR="00375882" w:rsidRPr="003C3341" w:rsidRDefault="00375882" w:rsidP="00F450FD">
            <w:pPr>
              <w:spacing w:line="360" w:lineRule="auto"/>
              <w:jc w:val="both"/>
              <w:rPr>
                <w:rFonts w:ascii="Tahoma" w:hAnsi="Tahoma" w:cs="Tahoma"/>
                <w:sz w:val="20"/>
                <w:szCs w:val="20"/>
              </w:rPr>
            </w:pPr>
          </w:p>
        </w:tc>
      </w:tr>
    </w:tbl>
    <w:p w14:paraId="16518D4F" w14:textId="77777777" w:rsidR="00F450FD" w:rsidRDefault="00F450FD" w:rsidP="00F450FD">
      <w:pPr>
        <w:spacing w:line="360" w:lineRule="auto"/>
        <w:rPr>
          <w:rFonts w:ascii="Tahoma" w:hAnsi="Tahoma" w:cs="Tahoma"/>
          <w:b/>
        </w:rPr>
      </w:pPr>
    </w:p>
    <w:p w14:paraId="51A6C6D8" w14:textId="77777777" w:rsidR="00F450FD" w:rsidRDefault="00F450FD" w:rsidP="00F450FD">
      <w:pPr>
        <w:spacing w:line="360" w:lineRule="auto"/>
        <w:rPr>
          <w:rFonts w:ascii="Tahoma" w:hAnsi="Tahoma" w:cs="Tahoma"/>
          <w:b/>
        </w:rPr>
      </w:pPr>
      <w:r>
        <w:rPr>
          <w:rFonts w:ascii="Tahoma" w:hAnsi="Tahoma" w:cs="Tahoma"/>
          <w:b/>
        </w:rPr>
        <w:br w:type="page"/>
      </w:r>
    </w:p>
    <w:p w14:paraId="062740B0" w14:textId="77777777" w:rsidR="00B00678" w:rsidRDefault="00B00678" w:rsidP="00F450FD">
      <w:pPr>
        <w:spacing w:line="360" w:lineRule="auto"/>
        <w:rPr>
          <w:rFonts w:ascii="Tahoma" w:hAnsi="Tahoma" w:cs="Tahoma"/>
          <w:b/>
        </w:rPr>
      </w:pPr>
    </w:p>
    <w:p w14:paraId="2AE948DA" w14:textId="77777777" w:rsidR="00F450FD" w:rsidRDefault="00F450FD" w:rsidP="00F450FD">
      <w:pPr>
        <w:spacing w:line="360" w:lineRule="auto"/>
        <w:rPr>
          <w:rFonts w:ascii="Tahoma" w:hAnsi="Tahoma" w:cs="Tahoma"/>
          <w:b/>
        </w:rPr>
      </w:pPr>
    </w:p>
    <w:p w14:paraId="529C8D6A" w14:textId="77777777" w:rsidR="00F450FD" w:rsidRDefault="00F450FD" w:rsidP="00F450FD">
      <w:pPr>
        <w:spacing w:line="360" w:lineRule="auto"/>
        <w:rPr>
          <w:rFonts w:ascii="Tahoma" w:hAnsi="Tahoma" w:cs="Tahoma"/>
          <w:b/>
        </w:rPr>
      </w:pPr>
    </w:p>
    <w:tbl>
      <w:tblPr>
        <w:tblW w:w="0" w:type="auto"/>
        <w:tblLook w:val="04A0" w:firstRow="1" w:lastRow="0" w:firstColumn="1" w:lastColumn="0" w:noHBand="0" w:noVBand="1"/>
      </w:tblPr>
      <w:tblGrid>
        <w:gridCol w:w="8762"/>
        <w:gridCol w:w="264"/>
      </w:tblGrid>
      <w:tr w:rsidR="00375882" w:rsidRPr="003C3341" w14:paraId="2C592C55" w14:textId="77777777" w:rsidTr="00866030">
        <w:tc>
          <w:tcPr>
            <w:tcW w:w="10910" w:type="dxa"/>
          </w:tcPr>
          <w:p w14:paraId="22FDEB4A" w14:textId="77777777" w:rsidR="00375882" w:rsidRDefault="00375882" w:rsidP="00F450FD">
            <w:pPr>
              <w:pStyle w:val="Heading1"/>
            </w:pPr>
            <w:bookmarkStart w:id="0" w:name="_Toc104911917"/>
            <w:r>
              <w:t>REFERENCE LIST</w:t>
            </w:r>
            <w:bookmarkEnd w:id="0"/>
            <w:r>
              <w:t xml:space="preserve"> </w:t>
            </w:r>
          </w:p>
          <w:p w14:paraId="41BF6743" w14:textId="77777777" w:rsidR="00866030" w:rsidRDefault="00866030" w:rsidP="00866030"/>
          <w:p w14:paraId="5AE9FA84" w14:textId="023837C0" w:rsidR="00866030" w:rsidRPr="00866030" w:rsidRDefault="00866030" w:rsidP="00866030"/>
        </w:tc>
        <w:tc>
          <w:tcPr>
            <w:tcW w:w="272" w:type="dxa"/>
          </w:tcPr>
          <w:p w14:paraId="5D3C8014" w14:textId="77777777" w:rsidR="00375882" w:rsidRDefault="00375882" w:rsidP="00F450FD">
            <w:pPr>
              <w:spacing w:line="360" w:lineRule="auto"/>
              <w:jc w:val="center"/>
              <w:rPr>
                <w:rFonts w:ascii="Tahoma" w:hAnsi="Tahoma" w:cs="Tahoma"/>
                <w:b/>
                <w:sz w:val="20"/>
                <w:szCs w:val="20"/>
              </w:rPr>
            </w:pPr>
          </w:p>
          <w:p w14:paraId="750A6F35" w14:textId="77777777" w:rsidR="00375882" w:rsidRPr="003C3341" w:rsidRDefault="00375882" w:rsidP="00F450FD">
            <w:pPr>
              <w:spacing w:line="360" w:lineRule="auto"/>
              <w:jc w:val="center"/>
              <w:rPr>
                <w:rFonts w:ascii="Tahoma" w:hAnsi="Tahoma" w:cs="Tahoma"/>
                <w:b/>
                <w:sz w:val="20"/>
                <w:szCs w:val="20"/>
              </w:rPr>
            </w:pPr>
          </w:p>
        </w:tc>
      </w:tr>
      <w:tr w:rsidR="00375882" w:rsidRPr="003C3341" w14:paraId="459451CF" w14:textId="77777777" w:rsidTr="00866030">
        <w:trPr>
          <w:trHeight w:val="70"/>
        </w:trPr>
        <w:tc>
          <w:tcPr>
            <w:tcW w:w="11182" w:type="dxa"/>
            <w:gridSpan w:val="2"/>
          </w:tcPr>
          <w:p w14:paraId="740677E4" w14:textId="77777777" w:rsidR="00F450FD" w:rsidRDefault="00F450FD" w:rsidP="00F450FD">
            <w:pPr>
              <w:spacing w:line="360" w:lineRule="auto"/>
              <w:jc w:val="both"/>
              <w:rPr>
                <w:rFonts w:cs="Arial"/>
              </w:rPr>
            </w:pPr>
            <w:bookmarkStart w:id="1" w:name="_Hlk104892184"/>
            <w:r>
              <w:rPr>
                <w:rFonts w:cs="Arial"/>
              </w:rPr>
              <w:t xml:space="preserve">Gloucestershire County Council </w:t>
            </w:r>
            <w:bookmarkEnd w:id="1"/>
            <w:r>
              <w:rPr>
                <w:rFonts w:cs="Arial"/>
              </w:rPr>
              <w:t xml:space="preserve">(2022). </w:t>
            </w:r>
            <w:r w:rsidRPr="0067747B">
              <w:rPr>
                <w:rFonts w:cs="Arial"/>
                <w:i/>
                <w:iCs/>
              </w:rPr>
              <w:t>Natasha's Law - Food Allergen Labelling Changes</w:t>
            </w:r>
            <w:r>
              <w:rPr>
                <w:rFonts w:cs="Arial"/>
              </w:rPr>
              <w:t xml:space="preserve"> Available at: </w:t>
            </w:r>
            <w:r w:rsidRPr="00C83610">
              <w:rPr>
                <w:rFonts w:cs="Arial"/>
              </w:rPr>
              <w:t>https://www.gloucestershire.gov.uk/trading-standards/businesses/natashas-law-food-allergen-labelling-changes/</w:t>
            </w:r>
            <w:r>
              <w:rPr>
                <w:rFonts w:cs="Arial"/>
              </w:rPr>
              <w:t xml:space="preserve"> (Accessed: 31 May 2022)</w:t>
            </w:r>
          </w:p>
          <w:p w14:paraId="37325CD1" w14:textId="77777777" w:rsidR="00F450FD" w:rsidRDefault="00F450FD" w:rsidP="00F450FD">
            <w:pPr>
              <w:spacing w:line="360" w:lineRule="auto"/>
              <w:rPr>
                <w:shd w:val="clear" w:color="auto" w:fill="FFFFFF"/>
              </w:rPr>
            </w:pPr>
            <w:bookmarkStart w:id="2" w:name="_Hlk104892331"/>
            <w:r>
              <w:rPr>
                <w:shd w:val="clear" w:color="auto" w:fill="FFFFFF"/>
              </w:rPr>
              <w:t>Jankovic</w:t>
            </w:r>
            <w:bookmarkEnd w:id="2"/>
            <w:r>
              <w:rPr>
                <w:shd w:val="clear" w:color="auto" w:fill="FFFFFF"/>
              </w:rPr>
              <w:t xml:space="preserve">, V.V., </w:t>
            </w:r>
            <w:proofErr w:type="spellStart"/>
            <w:r>
              <w:rPr>
                <w:shd w:val="clear" w:color="auto" w:fill="FFFFFF"/>
              </w:rPr>
              <w:t>Raljic</w:t>
            </w:r>
            <w:proofErr w:type="spellEnd"/>
            <w:r>
              <w:rPr>
                <w:shd w:val="clear" w:color="auto" w:fill="FFFFFF"/>
              </w:rPr>
              <w:t xml:space="preserve">, J.P., Mitrovic, R.R., </w:t>
            </w:r>
            <w:proofErr w:type="spellStart"/>
            <w:r>
              <w:rPr>
                <w:shd w:val="clear" w:color="auto" w:fill="FFFFFF"/>
              </w:rPr>
              <w:t>Velebit</w:t>
            </w:r>
            <w:proofErr w:type="spellEnd"/>
            <w:r>
              <w:rPr>
                <w:shd w:val="clear" w:color="auto" w:fill="FFFFFF"/>
              </w:rPr>
              <w:t xml:space="preserve">, B.M., </w:t>
            </w:r>
            <w:proofErr w:type="spellStart"/>
            <w:r>
              <w:rPr>
                <w:shd w:val="clear" w:color="auto" w:fill="FFFFFF"/>
              </w:rPr>
              <w:t>Lakicevic</w:t>
            </w:r>
            <w:proofErr w:type="spellEnd"/>
            <w:r>
              <w:rPr>
                <w:shd w:val="clear" w:color="auto" w:fill="FFFFFF"/>
              </w:rPr>
              <w:t xml:space="preserve">, B.Z. and </w:t>
            </w:r>
            <w:proofErr w:type="spellStart"/>
            <w:r>
              <w:rPr>
                <w:shd w:val="clear" w:color="auto" w:fill="FFFFFF"/>
              </w:rPr>
              <w:t>Milojevic</w:t>
            </w:r>
            <w:proofErr w:type="spellEnd"/>
            <w:r>
              <w:rPr>
                <w:shd w:val="clear" w:color="auto" w:fill="FFFFFF"/>
              </w:rPr>
              <w:t>, L.Z., (2019), September. Managing allergies in foodservice. In </w:t>
            </w:r>
            <w:r>
              <w:rPr>
                <w:i/>
                <w:iCs/>
                <w:shd w:val="clear" w:color="auto" w:fill="FFFFFF"/>
              </w:rPr>
              <w:t>IOP Conference Series: Earth and Environmental Science</w:t>
            </w:r>
            <w:r>
              <w:rPr>
                <w:shd w:val="clear" w:color="auto" w:fill="FFFFFF"/>
              </w:rPr>
              <w:t> (Vol. 333, No. 1, p. 012040). IOP Publishing.</w:t>
            </w:r>
          </w:p>
          <w:p w14:paraId="221F827D" w14:textId="77777777" w:rsidR="00F450FD" w:rsidRDefault="00F450FD" w:rsidP="00F450FD">
            <w:pPr>
              <w:spacing w:line="360" w:lineRule="auto"/>
            </w:pPr>
            <w:bookmarkStart w:id="3" w:name="_Hlk104892376"/>
            <w:r>
              <w:rPr>
                <w:shd w:val="clear" w:color="auto" w:fill="FFFFFF"/>
              </w:rPr>
              <w:t>Lewis, C. and Mehmet</w:t>
            </w:r>
            <w:bookmarkEnd w:id="3"/>
            <w:r>
              <w:rPr>
                <w:shd w:val="clear" w:color="auto" w:fill="FFFFFF"/>
              </w:rPr>
              <w:t>, M., (2021). An autoethnographic exploration of rural travel with food intolerance. </w:t>
            </w:r>
            <w:r>
              <w:rPr>
                <w:i/>
                <w:iCs/>
                <w:shd w:val="clear" w:color="auto" w:fill="FFFFFF"/>
              </w:rPr>
              <w:t>Journal of Hospitality and Tourism Management</w:t>
            </w:r>
            <w:r>
              <w:rPr>
                <w:shd w:val="clear" w:color="auto" w:fill="FFFFFF"/>
              </w:rPr>
              <w:t>, </w:t>
            </w:r>
            <w:r>
              <w:rPr>
                <w:i/>
                <w:iCs/>
                <w:shd w:val="clear" w:color="auto" w:fill="FFFFFF"/>
              </w:rPr>
              <w:t>47</w:t>
            </w:r>
            <w:r>
              <w:rPr>
                <w:shd w:val="clear" w:color="auto" w:fill="FFFFFF"/>
              </w:rPr>
              <w:t>, pp.289-293.</w:t>
            </w:r>
          </w:p>
          <w:p w14:paraId="2DDDB09B" w14:textId="77777777" w:rsidR="00F450FD" w:rsidRDefault="00F450FD" w:rsidP="00F450FD">
            <w:pPr>
              <w:spacing w:line="360" w:lineRule="auto"/>
            </w:pPr>
            <w:r>
              <w:rPr>
                <w:shd w:val="clear" w:color="auto" w:fill="FFFFFF"/>
              </w:rPr>
              <w:t>Soon, J.M., (2020). ‘Food allergy? Ask before you eat’: Current food allergy training and future training needs in food services. </w:t>
            </w:r>
            <w:r>
              <w:rPr>
                <w:i/>
                <w:iCs/>
                <w:shd w:val="clear" w:color="auto" w:fill="FFFFFF"/>
              </w:rPr>
              <w:t>Food Control</w:t>
            </w:r>
            <w:r>
              <w:rPr>
                <w:shd w:val="clear" w:color="auto" w:fill="FFFFFF"/>
              </w:rPr>
              <w:t>, </w:t>
            </w:r>
            <w:r>
              <w:rPr>
                <w:i/>
                <w:iCs/>
                <w:shd w:val="clear" w:color="auto" w:fill="FFFFFF"/>
              </w:rPr>
              <w:t>112</w:t>
            </w:r>
            <w:r>
              <w:rPr>
                <w:shd w:val="clear" w:color="auto" w:fill="FFFFFF"/>
              </w:rPr>
              <w:t>, p.107129.</w:t>
            </w:r>
          </w:p>
          <w:p w14:paraId="2CCCF0D1" w14:textId="77777777" w:rsidR="00F450FD" w:rsidRDefault="00F450FD" w:rsidP="00F450FD">
            <w:pPr>
              <w:spacing w:line="360" w:lineRule="auto"/>
              <w:rPr>
                <w:shd w:val="clear" w:color="auto" w:fill="FFFFFF"/>
              </w:rPr>
            </w:pPr>
            <w:bookmarkStart w:id="4" w:name="_Hlk104892258"/>
            <w:r>
              <w:rPr>
                <w:shd w:val="clear" w:color="auto" w:fill="FFFFFF"/>
              </w:rPr>
              <w:t>Stull</w:t>
            </w:r>
            <w:bookmarkEnd w:id="4"/>
            <w:r>
              <w:rPr>
                <w:shd w:val="clear" w:color="auto" w:fill="FFFFFF"/>
              </w:rPr>
              <w:t>, H., (2022). Food Allergy Education in the Hospitality Industry.</w:t>
            </w:r>
          </w:p>
          <w:p w14:paraId="4D3F58D8" w14:textId="77777777" w:rsidR="00375882" w:rsidRDefault="00375882" w:rsidP="00F450FD">
            <w:pPr>
              <w:spacing w:line="360" w:lineRule="auto"/>
              <w:jc w:val="both"/>
              <w:rPr>
                <w:rFonts w:cs="Arial"/>
              </w:rPr>
            </w:pPr>
          </w:p>
          <w:p w14:paraId="124024EC" w14:textId="77777777" w:rsidR="00375882" w:rsidRDefault="00375882" w:rsidP="00F450FD">
            <w:pPr>
              <w:spacing w:line="360" w:lineRule="auto"/>
              <w:jc w:val="both"/>
              <w:rPr>
                <w:rFonts w:cs="Arial"/>
              </w:rPr>
            </w:pPr>
          </w:p>
          <w:p w14:paraId="41D52C07" w14:textId="77777777" w:rsidR="00375882" w:rsidRDefault="00375882" w:rsidP="00F450FD">
            <w:pPr>
              <w:spacing w:line="360" w:lineRule="auto"/>
              <w:jc w:val="both"/>
              <w:rPr>
                <w:rFonts w:cs="Arial"/>
              </w:rPr>
            </w:pPr>
          </w:p>
          <w:p w14:paraId="2A06EE86" w14:textId="77777777" w:rsidR="00375882" w:rsidRDefault="00375882" w:rsidP="00F450FD">
            <w:pPr>
              <w:spacing w:line="360" w:lineRule="auto"/>
              <w:jc w:val="both"/>
              <w:rPr>
                <w:rFonts w:cs="Arial"/>
              </w:rPr>
            </w:pPr>
          </w:p>
          <w:p w14:paraId="66F94652" w14:textId="77777777" w:rsidR="00375882" w:rsidRDefault="00375882" w:rsidP="00F450FD">
            <w:pPr>
              <w:spacing w:line="360" w:lineRule="auto"/>
              <w:jc w:val="both"/>
              <w:rPr>
                <w:rFonts w:cs="Arial"/>
              </w:rPr>
            </w:pPr>
          </w:p>
          <w:p w14:paraId="040BA81C" w14:textId="77777777" w:rsidR="00375882" w:rsidRDefault="00375882" w:rsidP="00F450FD">
            <w:pPr>
              <w:spacing w:line="360" w:lineRule="auto"/>
              <w:jc w:val="both"/>
              <w:rPr>
                <w:rFonts w:cs="Arial"/>
              </w:rPr>
            </w:pPr>
          </w:p>
          <w:p w14:paraId="4E3CF85D" w14:textId="77777777" w:rsidR="00375882" w:rsidRDefault="00375882" w:rsidP="00F450FD">
            <w:pPr>
              <w:spacing w:line="360" w:lineRule="auto"/>
              <w:jc w:val="both"/>
              <w:rPr>
                <w:rFonts w:cs="Arial"/>
              </w:rPr>
            </w:pPr>
          </w:p>
          <w:p w14:paraId="1410D87C" w14:textId="77777777" w:rsidR="00375882" w:rsidRDefault="00375882" w:rsidP="00F450FD">
            <w:pPr>
              <w:spacing w:line="360" w:lineRule="auto"/>
              <w:jc w:val="both"/>
              <w:rPr>
                <w:rFonts w:cs="Arial"/>
              </w:rPr>
            </w:pPr>
          </w:p>
          <w:p w14:paraId="654DD893" w14:textId="77777777" w:rsidR="00375882" w:rsidRDefault="00375882" w:rsidP="00F450FD">
            <w:pPr>
              <w:spacing w:line="360" w:lineRule="auto"/>
              <w:jc w:val="both"/>
              <w:rPr>
                <w:rFonts w:cs="Arial"/>
              </w:rPr>
            </w:pPr>
          </w:p>
          <w:p w14:paraId="767A5CD6" w14:textId="77777777" w:rsidR="00375882" w:rsidRDefault="00375882" w:rsidP="00F450FD">
            <w:pPr>
              <w:spacing w:line="360" w:lineRule="auto"/>
              <w:jc w:val="both"/>
              <w:rPr>
                <w:rFonts w:cs="Arial"/>
              </w:rPr>
            </w:pPr>
          </w:p>
          <w:p w14:paraId="4F486AFD" w14:textId="77777777" w:rsidR="00375882" w:rsidRDefault="00375882" w:rsidP="00F450FD">
            <w:pPr>
              <w:spacing w:line="360" w:lineRule="auto"/>
              <w:jc w:val="both"/>
              <w:rPr>
                <w:rFonts w:cs="Arial"/>
              </w:rPr>
            </w:pPr>
          </w:p>
          <w:p w14:paraId="283D3F75" w14:textId="77777777" w:rsidR="00375882" w:rsidRDefault="00375882" w:rsidP="00F450FD">
            <w:pPr>
              <w:spacing w:line="360" w:lineRule="auto"/>
              <w:jc w:val="both"/>
              <w:rPr>
                <w:rFonts w:cs="Arial"/>
              </w:rPr>
            </w:pPr>
          </w:p>
          <w:p w14:paraId="50B83349" w14:textId="77777777" w:rsidR="00375882" w:rsidRPr="003C3341" w:rsidRDefault="00375882" w:rsidP="00F450FD">
            <w:pPr>
              <w:spacing w:line="360" w:lineRule="auto"/>
              <w:jc w:val="both"/>
              <w:rPr>
                <w:rFonts w:ascii="Tahoma" w:hAnsi="Tahoma" w:cs="Tahoma"/>
                <w:sz w:val="20"/>
                <w:szCs w:val="20"/>
              </w:rPr>
            </w:pPr>
          </w:p>
        </w:tc>
      </w:tr>
    </w:tbl>
    <w:p w14:paraId="0CA3D575" w14:textId="0FE24012" w:rsidR="00B00678" w:rsidRPr="00866030" w:rsidRDefault="00B00678" w:rsidP="00866030"/>
    <w:sectPr w:rsidR="00B00678" w:rsidRPr="00866030" w:rsidSect="00F450FD">
      <w:headerReference w:type="default" r:id="rId8"/>
      <w:footerReference w:type="default" r:id="rId9"/>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C196CD" w14:textId="77777777" w:rsidR="00A12214" w:rsidRDefault="00A12214">
      <w:r>
        <w:separator/>
      </w:r>
    </w:p>
  </w:endnote>
  <w:endnote w:type="continuationSeparator" w:id="0">
    <w:p w14:paraId="78EA957A" w14:textId="77777777" w:rsidR="00A12214" w:rsidRDefault="00A122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7783EDDA" w14:textId="77777777" w:rsidR="00B44B68" w:rsidRDefault="00960407">
        <w:pPr>
          <w:pStyle w:val="Footer"/>
          <w:jc w:val="right"/>
        </w:pPr>
        <w:r>
          <w:fldChar w:fldCharType="begin"/>
        </w:r>
        <w:r w:rsidR="00B44B68">
          <w:instrText xml:space="preserve"> PAGE   \* MERGEFORMAT </w:instrText>
        </w:r>
        <w:r>
          <w:fldChar w:fldCharType="separate"/>
        </w:r>
        <w:r w:rsidR="007957AF">
          <w:rPr>
            <w:noProof/>
          </w:rPr>
          <w:t>2</w:t>
        </w:r>
        <w:r>
          <w:rPr>
            <w:noProof/>
          </w:rPr>
          <w:fldChar w:fldCharType="end"/>
        </w:r>
      </w:p>
    </w:sdtContent>
  </w:sdt>
  <w:p w14:paraId="1B48B7D0" w14:textId="77777777"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84AE7" w14:textId="77777777" w:rsidR="00A12214" w:rsidRDefault="00A12214">
      <w:r>
        <w:separator/>
      </w:r>
    </w:p>
  </w:footnote>
  <w:footnote w:type="continuationSeparator" w:id="0">
    <w:p w14:paraId="6A9619F0" w14:textId="77777777" w:rsidR="00A12214" w:rsidRDefault="00A122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587E2C" w14:textId="7B39CA79" w:rsidR="00F34E01" w:rsidRPr="001B69C8" w:rsidRDefault="00F34E01" w:rsidP="00112CE0">
    <w:pPr>
      <w:pStyle w:val="Header"/>
      <w:jc w:val="right"/>
      <w:rPr>
        <w:rFonts w:asciiTheme="minorHAnsi" w:hAnsiTheme="minorHAnsi"/>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668747314">
    <w:abstractNumId w:val="12"/>
  </w:num>
  <w:num w:numId="2" w16cid:durableId="1794517893">
    <w:abstractNumId w:val="4"/>
  </w:num>
  <w:num w:numId="3" w16cid:durableId="2105109018">
    <w:abstractNumId w:val="27"/>
  </w:num>
  <w:num w:numId="4" w16cid:durableId="1729843223">
    <w:abstractNumId w:val="5"/>
  </w:num>
  <w:num w:numId="5" w16cid:durableId="2092120297">
    <w:abstractNumId w:val="23"/>
  </w:num>
  <w:num w:numId="6" w16cid:durableId="561597393">
    <w:abstractNumId w:val="6"/>
  </w:num>
  <w:num w:numId="7" w16cid:durableId="2036732484">
    <w:abstractNumId w:val="0"/>
  </w:num>
  <w:num w:numId="8" w16cid:durableId="231820519">
    <w:abstractNumId w:val="26"/>
  </w:num>
  <w:num w:numId="9" w16cid:durableId="1616448550">
    <w:abstractNumId w:val="15"/>
  </w:num>
  <w:num w:numId="10" w16cid:durableId="793787777">
    <w:abstractNumId w:val="18"/>
  </w:num>
  <w:num w:numId="11" w16cid:durableId="1495953024">
    <w:abstractNumId w:val="3"/>
  </w:num>
  <w:num w:numId="12" w16cid:durableId="624241028">
    <w:abstractNumId w:val="13"/>
  </w:num>
  <w:num w:numId="13" w16cid:durableId="10648022">
    <w:abstractNumId w:val="2"/>
  </w:num>
  <w:num w:numId="14" w16cid:durableId="1990667199">
    <w:abstractNumId w:val="9"/>
  </w:num>
  <w:num w:numId="15" w16cid:durableId="1972780368">
    <w:abstractNumId w:val="17"/>
  </w:num>
  <w:num w:numId="16" w16cid:durableId="468674651">
    <w:abstractNumId w:val="19"/>
  </w:num>
  <w:num w:numId="17" w16cid:durableId="1983927885">
    <w:abstractNumId w:val="1"/>
  </w:num>
  <w:num w:numId="18" w16cid:durableId="564800996">
    <w:abstractNumId w:val="25"/>
  </w:num>
  <w:num w:numId="19" w16cid:durableId="240333525">
    <w:abstractNumId w:val="8"/>
  </w:num>
  <w:num w:numId="20" w16cid:durableId="547495244">
    <w:abstractNumId w:val="20"/>
  </w:num>
  <w:num w:numId="21" w16cid:durableId="245041800">
    <w:abstractNumId w:val="11"/>
  </w:num>
  <w:num w:numId="22" w16cid:durableId="128941454">
    <w:abstractNumId w:val="16"/>
  </w:num>
  <w:num w:numId="23" w16cid:durableId="2013336265">
    <w:abstractNumId w:val="24"/>
  </w:num>
  <w:num w:numId="24" w16cid:durableId="312688154">
    <w:abstractNumId w:val="10"/>
  </w:num>
  <w:num w:numId="25" w16cid:durableId="1779447737">
    <w:abstractNumId w:val="22"/>
  </w:num>
  <w:num w:numId="26" w16cid:durableId="443815280">
    <w:abstractNumId w:val="7"/>
  </w:num>
  <w:num w:numId="27" w16cid:durableId="1273394621">
    <w:abstractNumId w:val="21"/>
  </w:num>
  <w:num w:numId="28" w16cid:durableId="124900289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2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69C8"/>
    <w:rsid w:val="001B6DB4"/>
    <w:rsid w:val="001C5C4E"/>
    <w:rsid w:val="001D4719"/>
    <w:rsid w:val="001E720E"/>
    <w:rsid w:val="00202878"/>
    <w:rsid w:val="002314D4"/>
    <w:rsid w:val="002430D4"/>
    <w:rsid w:val="00244B89"/>
    <w:rsid w:val="00244F84"/>
    <w:rsid w:val="002659F5"/>
    <w:rsid w:val="00283BE2"/>
    <w:rsid w:val="00294842"/>
    <w:rsid w:val="002D6CC4"/>
    <w:rsid w:val="002E127C"/>
    <w:rsid w:val="002F7DD0"/>
    <w:rsid w:val="00301AD0"/>
    <w:rsid w:val="003036C9"/>
    <w:rsid w:val="0032684A"/>
    <w:rsid w:val="00332099"/>
    <w:rsid w:val="00340C62"/>
    <w:rsid w:val="003478CE"/>
    <w:rsid w:val="003605B1"/>
    <w:rsid w:val="003617CF"/>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B48D8"/>
    <w:rsid w:val="004C08E2"/>
    <w:rsid w:val="004C56ED"/>
    <w:rsid w:val="004C7E23"/>
    <w:rsid w:val="005036DE"/>
    <w:rsid w:val="00517154"/>
    <w:rsid w:val="00522B05"/>
    <w:rsid w:val="00542C5B"/>
    <w:rsid w:val="00552EED"/>
    <w:rsid w:val="00566333"/>
    <w:rsid w:val="005C6352"/>
    <w:rsid w:val="005D0DDE"/>
    <w:rsid w:val="005D494A"/>
    <w:rsid w:val="005D5D0B"/>
    <w:rsid w:val="0062012D"/>
    <w:rsid w:val="00643CB9"/>
    <w:rsid w:val="0066732A"/>
    <w:rsid w:val="0067747B"/>
    <w:rsid w:val="00677D1F"/>
    <w:rsid w:val="00687E87"/>
    <w:rsid w:val="00697481"/>
    <w:rsid w:val="006A4F97"/>
    <w:rsid w:val="006C4640"/>
    <w:rsid w:val="006F4FB6"/>
    <w:rsid w:val="006F501B"/>
    <w:rsid w:val="00702077"/>
    <w:rsid w:val="00725F0E"/>
    <w:rsid w:val="00734189"/>
    <w:rsid w:val="00735BB1"/>
    <w:rsid w:val="00744482"/>
    <w:rsid w:val="007451E8"/>
    <w:rsid w:val="0078654A"/>
    <w:rsid w:val="0079230B"/>
    <w:rsid w:val="007957AF"/>
    <w:rsid w:val="00797115"/>
    <w:rsid w:val="007A5E44"/>
    <w:rsid w:val="007D18CA"/>
    <w:rsid w:val="007E500C"/>
    <w:rsid w:val="007E7BB4"/>
    <w:rsid w:val="007F055A"/>
    <w:rsid w:val="007F418B"/>
    <w:rsid w:val="00814801"/>
    <w:rsid w:val="0082407E"/>
    <w:rsid w:val="00826699"/>
    <w:rsid w:val="00866030"/>
    <w:rsid w:val="00895843"/>
    <w:rsid w:val="008B4B9C"/>
    <w:rsid w:val="008B534C"/>
    <w:rsid w:val="008E2A5A"/>
    <w:rsid w:val="008F0B0D"/>
    <w:rsid w:val="008F0D83"/>
    <w:rsid w:val="009061F1"/>
    <w:rsid w:val="00911C43"/>
    <w:rsid w:val="009139BF"/>
    <w:rsid w:val="00923E76"/>
    <w:rsid w:val="009448FE"/>
    <w:rsid w:val="00946B23"/>
    <w:rsid w:val="00960407"/>
    <w:rsid w:val="00985CF1"/>
    <w:rsid w:val="009B1D87"/>
    <w:rsid w:val="009C438C"/>
    <w:rsid w:val="009C6CAE"/>
    <w:rsid w:val="009D0DDA"/>
    <w:rsid w:val="00A02728"/>
    <w:rsid w:val="00A12214"/>
    <w:rsid w:val="00A138AA"/>
    <w:rsid w:val="00A14DA0"/>
    <w:rsid w:val="00A2083A"/>
    <w:rsid w:val="00A350D8"/>
    <w:rsid w:val="00A43B8E"/>
    <w:rsid w:val="00A44FA9"/>
    <w:rsid w:val="00A45D42"/>
    <w:rsid w:val="00A551C6"/>
    <w:rsid w:val="00A5520C"/>
    <w:rsid w:val="00A656E2"/>
    <w:rsid w:val="00A65C1D"/>
    <w:rsid w:val="00A77C7A"/>
    <w:rsid w:val="00A8432F"/>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44B68"/>
    <w:rsid w:val="00B60FDF"/>
    <w:rsid w:val="00B61256"/>
    <w:rsid w:val="00B73A1C"/>
    <w:rsid w:val="00B80DF7"/>
    <w:rsid w:val="00B945EA"/>
    <w:rsid w:val="00B949BC"/>
    <w:rsid w:val="00BA53CD"/>
    <w:rsid w:val="00BB5FB3"/>
    <w:rsid w:val="00BC4D17"/>
    <w:rsid w:val="00BC65DB"/>
    <w:rsid w:val="00BC7F1B"/>
    <w:rsid w:val="00BE2584"/>
    <w:rsid w:val="00C10069"/>
    <w:rsid w:val="00C21568"/>
    <w:rsid w:val="00C34D09"/>
    <w:rsid w:val="00C35AEF"/>
    <w:rsid w:val="00C414B0"/>
    <w:rsid w:val="00C421F0"/>
    <w:rsid w:val="00C44B74"/>
    <w:rsid w:val="00C50AE7"/>
    <w:rsid w:val="00C6009E"/>
    <w:rsid w:val="00C72708"/>
    <w:rsid w:val="00C76757"/>
    <w:rsid w:val="00C83610"/>
    <w:rsid w:val="00C85B9B"/>
    <w:rsid w:val="00CA1BF5"/>
    <w:rsid w:val="00CB67B6"/>
    <w:rsid w:val="00CC3464"/>
    <w:rsid w:val="00CC557E"/>
    <w:rsid w:val="00CC63E6"/>
    <w:rsid w:val="00CC6DCB"/>
    <w:rsid w:val="00CD008D"/>
    <w:rsid w:val="00CD40C2"/>
    <w:rsid w:val="00CD461B"/>
    <w:rsid w:val="00D1657F"/>
    <w:rsid w:val="00D80D6E"/>
    <w:rsid w:val="00D833FD"/>
    <w:rsid w:val="00D95816"/>
    <w:rsid w:val="00DA09FA"/>
    <w:rsid w:val="00DD00CB"/>
    <w:rsid w:val="00DE6434"/>
    <w:rsid w:val="00E00580"/>
    <w:rsid w:val="00E26639"/>
    <w:rsid w:val="00E30C3C"/>
    <w:rsid w:val="00E42568"/>
    <w:rsid w:val="00E672A4"/>
    <w:rsid w:val="00EB1AD3"/>
    <w:rsid w:val="00EB4BAF"/>
    <w:rsid w:val="00EC294D"/>
    <w:rsid w:val="00ED52B6"/>
    <w:rsid w:val="00EF41E3"/>
    <w:rsid w:val="00F007E2"/>
    <w:rsid w:val="00F118EC"/>
    <w:rsid w:val="00F34E01"/>
    <w:rsid w:val="00F37A71"/>
    <w:rsid w:val="00F43CED"/>
    <w:rsid w:val="00F450FD"/>
    <w:rsid w:val="00F51904"/>
    <w:rsid w:val="00F537E9"/>
    <w:rsid w:val="00F720CF"/>
    <w:rsid w:val="00FB2CA9"/>
    <w:rsid w:val="00FB3B29"/>
    <w:rsid w:val="00FC7773"/>
    <w:rsid w:val="00FD0ECE"/>
    <w:rsid w:val="00FD30B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473F2A"/>
  <w15:docId w15:val="{BF95962D-35EE-904C-9ACA-752648270D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A2083A"/>
    <w:rPr>
      <w:rFonts w:ascii="Arial" w:hAnsi="Arial"/>
      <w:sz w:val="24"/>
      <w:szCs w:val="24"/>
    </w:rPr>
  </w:style>
  <w:style w:type="paragraph" w:styleId="Heading1">
    <w:name w:val="heading 1"/>
    <w:basedOn w:val="Normal"/>
    <w:next w:val="Normal"/>
    <w:link w:val="Heading1Char"/>
    <w:qFormat/>
    <w:rsid w:val="00F450FD"/>
    <w:pPr>
      <w:keepNext/>
      <w:keepLines/>
      <w:spacing w:before="480"/>
      <w:outlineLvl w:val="0"/>
    </w:pPr>
    <w:rPr>
      <w:rFonts w:eastAsiaTheme="majorEastAsia" w:cstheme="majorBidi"/>
      <w:b/>
      <w:bCs/>
      <w:color w:val="000000" w:themeColor="text1"/>
      <w:szCs w:val="28"/>
    </w:rPr>
  </w:style>
  <w:style w:type="character" w:default="1" w:styleId="DefaultParagraphFont">
    <w:name w:val="Default Paragraph Font"/>
    <w:uiPriority w:val="1"/>
    <w:semiHidden/>
    <w:unhideWhenUsed/>
  </w:style>
  <w:style w:type="table" w:default="1" w:styleId="TableNormal">
    <w:name w:val="Normal Table"/>
    <w:uiPriority w:val="99"/>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unhideWhenUsed/>
    <w:rsid w:val="0079230B"/>
    <w:pPr>
      <w:spacing w:before="100" w:beforeAutospacing="1" w:after="100" w:afterAutospacing="1"/>
    </w:pPr>
  </w:style>
  <w:style w:type="character" w:styleId="Hyperlink">
    <w:name w:val="Hyperlink"/>
    <w:basedOn w:val="DefaultParagraphFont"/>
    <w:uiPriority w:val="99"/>
    <w:unhideWhenUsed/>
    <w:rsid w:val="00C83610"/>
    <w:rPr>
      <w:color w:val="0000FF" w:themeColor="hyperlink"/>
      <w:u w:val="single"/>
    </w:rPr>
  </w:style>
  <w:style w:type="character" w:customStyle="1" w:styleId="UnresolvedMention1">
    <w:name w:val="Unresolved Mention1"/>
    <w:basedOn w:val="DefaultParagraphFont"/>
    <w:uiPriority w:val="99"/>
    <w:semiHidden/>
    <w:unhideWhenUsed/>
    <w:rsid w:val="00C83610"/>
    <w:rPr>
      <w:color w:val="605E5C"/>
      <w:shd w:val="clear" w:color="auto" w:fill="E1DFDD"/>
    </w:rPr>
  </w:style>
  <w:style w:type="character" w:styleId="Strong">
    <w:name w:val="Strong"/>
    <w:basedOn w:val="DefaultParagraphFont"/>
    <w:qFormat/>
    <w:rsid w:val="00A2083A"/>
    <w:rPr>
      <w:b/>
      <w:bCs/>
    </w:rPr>
  </w:style>
  <w:style w:type="character" w:customStyle="1" w:styleId="Heading1Char">
    <w:name w:val="Heading 1 Char"/>
    <w:basedOn w:val="DefaultParagraphFont"/>
    <w:link w:val="Heading1"/>
    <w:rsid w:val="00F450FD"/>
    <w:rPr>
      <w:rFonts w:ascii="Arial" w:eastAsiaTheme="majorEastAsia" w:hAnsi="Arial" w:cstheme="majorBidi"/>
      <w:b/>
      <w:bCs/>
      <w:color w:val="000000" w:themeColor="text1"/>
      <w:sz w:val="24"/>
      <w:szCs w:val="28"/>
    </w:rPr>
  </w:style>
  <w:style w:type="paragraph" w:styleId="TOCHeading">
    <w:name w:val="TOC Heading"/>
    <w:basedOn w:val="Heading1"/>
    <w:next w:val="Normal"/>
    <w:uiPriority w:val="39"/>
    <w:semiHidden/>
    <w:unhideWhenUsed/>
    <w:qFormat/>
    <w:rsid w:val="007957AF"/>
    <w:pPr>
      <w:spacing w:line="276" w:lineRule="auto"/>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7957A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11400933">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1CCC3CF-2CAF-440B-93BF-17BD7A4AD2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869</Words>
  <Characters>4959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Ana Maria Frentusca (2120534)</cp:lastModifiedBy>
  <cp:revision>2</cp:revision>
  <cp:lastPrinted>2020-09-28T20:53:00Z</cp:lastPrinted>
  <dcterms:created xsi:type="dcterms:W3CDTF">2022-06-02T11:14:00Z</dcterms:created>
  <dcterms:modified xsi:type="dcterms:W3CDTF">2022-06-02T11:14:00Z</dcterms:modified>
</cp:coreProperties>
</file>