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4B89F" w14:textId="77777777" w:rsidR="007733DE" w:rsidRPr="00B2140A" w:rsidRDefault="007733DE" w:rsidP="007733DE">
      <w:pPr>
        <w:pBdr>
          <w:bottom w:val="single" w:sz="4" w:space="1" w:color="auto"/>
        </w:pBdr>
        <w:jc w:val="center"/>
        <w:rPr>
          <w:rFonts w:cs="Times New Roman"/>
          <w:b/>
          <w:bCs/>
          <w:sz w:val="52"/>
          <w:szCs w:val="52"/>
        </w:rPr>
      </w:pPr>
      <w:r w:rsidRPr="00B2140A">
        <w:rPr>
          <w:rFonts w:cs="Times New Roman"/>
          <w:b/>
          <w:bCs/>
          <w:sz w:val="52"/>
          <w:szCs w:val="52"/>
        </w:rPr>
        <w:t>UNIVERSITY OF WALES</w:t>
      </w:r>
    </w:p>
    <w:p w14:paraId="6A0B7E68" w14:textId="77777777" w:rsidR="007733DE" w:rsidRPr="00B2140A" w:rsidRDefault="007733DE" w:rsidP="007733DE">
      <w:pPr>
        <w:pBdr>
          <w:bottom w:val="single" w:sz="4" w:space="1" w:color="auto"/>
        </w:pBdr>
        <w:jc w:val="center"/>
        <w:rPr>
          <w:rFonts w:cs="Times New Roman"/>
          <w:b/>
          <w:bCs/>
          <w:sz w:val="48"/>
          <w:szCs w:val="48"/>
        </w:rPr>
      </w:pPr>
      <w:r w:rsidRPr="00B2140A">
        <w:rPr>
          <w:rFonts w:cs="Times New Roman"/>
          <w:b/>
          <w:bCs/>
          <w:sz w:val="48"/>
          <w:szCs w:val="48"/>
        </w:rPr>
        <w:t xml:space="preserve">Trinity Saint David </w:t>
      </w:r>
    </w:p>
    <w:p w14:paraId="55FD4308" w14:textId="77777777" w:rsidR="007733DE" w:rsidRPr="00B2140A" w:rsidRDefault="007733DE" w:rsidP="007733DE">
      <w:pPr>
        <w:pBdr>
          <w:bottom w:val="single" w:sz="4" w:space="1" w:color="auto"/>
        </w:pBdr>
        <w:jc w:val="center"/>
        <w:rPr>
          <w:rFonts w:cs="Times New Roman"/>
          <w:b/>
          <w:bCs/>
          <w:sz w:val="48"/>
          <w:szCs w:val="48"/>
          <w:lang w:val="en-GB"/>
        </w:rPr>
      </w:pPr>
      <w:r w:rsidRPr="00B2140A">
        <w:rPr>
          <w:rFonts w:cs="Times New Roman"/>
          <w:b/>
          <w:bCs/>
          <w:sz w:val="48"/>
          <w:szCs w:val="48"/>
        </w:rPr>
        <w:t>London</w:t>
      </w:r>
    </w:p>
    <w:p w14:paraId="70016F48" w14:textId="1A177E8A" w:rsidR="007733DE" w:rsidRPr="00B2140A" w:rsidRDefault="007733DE" w:rsidP="007733DE">
      <w:pPr>
        <w:pBdr>
          <w:bottom w:val="single" w:sz="4" w:space="1" w:color="auto"/>
        </w:pBdr>
        <w:jc w:val="center"/>
        <w:rPr>
          <w:rFonts w:cs="Times New Roman"/>
          <w:b/>
          <w:bCs/>
          <w:sz w:val="40"/>
          <w:szCs w:val="40"/>
        </w:rPr>
      </w:pPr>
      <w:r w:rsidRPr="00B2140A">
        <w:rPr>
          <w:rFonts w:cs="Times New Roman"/>
          <w:b/>
          <w:bCs/>
          <w:sz w:val="40"/>
          <w:szCs w:val="40"/>
        </w:rPr>
        <w:t>MODULE CODE/ COD Y MODIWL</w:t>
      </w:r>
      <w:r w:rsidRPr="00B2140A">
        <w:rPr>
          <w:rFonts w:cs="Times New Roman"/>
          <w:sz w:val="40"/>
          <w:szCs w:val="40"/>
        </w:rPr>
        <w:t>:</w:t>
      </w:r>
      <w:r w:rsidRPr="00B2140A">
        <w:rPr>
          <w:sz w:val="44"/>
          <w:szCs w:val="44"/>
        </w:rPr>
        <w:t xml:space="preserve"> </w:t>
      </w:r>
      <w:r w:rsidRPr="00B2140A">
        <w:rPr>
          <w:b/>
          <w:bCs/>
          <w:sz w:val="40"/>
          <w:szCs w:val="40"/>
        </w:rPr>
        <w:t>LCBB5002</w:t>
      </w:r>
    </w:p>
    <w:p w14:paraId="564D8EEE" w14:textId="7871173A" w:rsidR="00EE1FCA" w:rsidRPr="00B2140A" w:rsidRDefault="00EE1FCA" w:rsidP="007733DE">
      <w:pPr>
        <w:jc w:val="center"/>
        <w:rPr>
          <w:sz w:val="48"/>
          <w:szCs w:val="48"/>
        </w:rPr>
      </w:pPr>
      <w:r w:rsidRPr="00B2140A">
        <w:rPr>
          <w:sz w:val="48"/>
          <w:szCs w:val="48"/>
        </w:rPr>
        <w:t>Management Accounting</w:t>
      </w:r>
    </w:p>
    <w:p w14:paraId="16C9166B" w14:textId="77777777" w:rsidR="00840054" w:rsidRPr="00B2140A" w:rsidRDefault="00840054" w:rsidP="00840054">
      <w:pPr>
        <w:jc w:val="center"/>
        <w:rPr>
          <w:sz w:val="44"/>
          <w:szCs w:val="44"/>
        </w:rPr>
      </w:pPr>
      <w:r w:rsidRPr="00B2140A">
        <w:rPr>
          <w:sz w:val="44"/>
          <w:szCs w:val="44"/>
        </w:rPr>
        <w:t>Assignment 2 Report</w:t>
      </w:r>
    </w:p>
    <w:p w14:paraId="4A6C9400" w14:textId="6113B270" w:rsidR="007733DE" w:rsidRPr="00B2140A" w:rsidRDefault="007733DE" w:rsidP="00840054">
      <w:pPr>
        <w:jc w:val="center"/>
        <w:rPr>
          <w:sz w:val="44"/>
          <w:szCs w:val="44"/>
        </w:rPr>
      </w:pPr>
      <w:r w:rsidRPr="00B2140A">
        <w:rPr>
          <w:rFonts w:cs="Times New Roman"/>
          <w:sz w:val="44"/>
          <w:szCs w:val="44"/>
          <w:lang w:val="nl-NL"/>
        </w:rPr>
        <w:t xml:space="preserve">Module Lecturer: </w:t>
      </w:r>
      <w:r w:rsidR="00EC6FDE" w:rsidRPr="00B2140A">
        <w:rPr>
          <w:rFonts w:cs="Times New Roman"/>
          <w:sz w:val="44"/>
          <w:szCs w:val="44"/>
          <w:lang w:val="nl-NL"/>
        </w:rPr>
        <w:t xml:space="preserve">Sadeque </w:t>
      </w:r>
      <w:r w:rsidR="00B2140A" w:rsidRPr="00B2140A">
        <w:rPr>
          <w:rFonts w:cs="Times New Roman"/>
          <w:sz w:val="44"/>
          <w:szCs w:val="44"/>
          <w:lang w:val="nl-NL"/>
        </w:rPr>
        <w:t>Shakin</w:t>
      </w:r>
    </w:p>
    <w:p w14:paraId="5CBA3C75" w14:textId="77777777" w:rsidR="007733DE" w:rsidRPr="00B2140A" w:rsidRDefault="007733DE" w:rsidP="007733DE">
      <w:pPr>
        <w:jc w:val="center"/>
        <w:rPr>
          <w:rFonts w:cs="Times New Roman"/>
          <w:sz w:val="44"/>
          <w:szCs w:val="44"/>
          <w:lang w:val="nl-NL"/>
        </w:rPr>
      </w:pPr>
      <w:r w:rsidRPr="00B2140A">
        <w:rPr>
          <w:rFonts w:cs="Times New Roman"/>
          <w:sz w:val="44"/>
          <w:szCs w:val="44"/>
          <w:lang w:val="nl-NL"/>
        </w:rPr>
        <w:t>Student name: Neno Dinev</w:t>
      </w:r>
    </w:p>
    <w:p w14:paraId="6FAE48B7" w14:textId="77777777" w:rsidR="007733DE" w:rsidRPr="00B2140A" w:rsidRDefault="007733DE" w:rsidP="007733DE">
      <w:pPr>
        <w:jc w:val="center"/>
        <w:rPr>
          <w:rFonts w:cs="Times New Roman"/>
          <w:sz w:val="44"/>
          <w:szCs w:val="44"/>
          <w:lang w:val="nl-NL"/>
        </w:rPr>
      </w:pPr>
      <w:r w:rsidRPr="00B2140A">
        <w:rPr>
          <w:rFonts w:cs="Times New Roman"/>
          <w:sz w:val="44"/>
          <w:szCs w:val="44"/>
          <w:lang w:val="nl-NL"/>
        </w:rPr>
        <w:t>Student ID: 1917135</w:t>
      </w:r>
    </w:p>
    <w:p w14:paraId="6CA403E1" w14:textId="6B35CD24" w:rsidR="00E66795" w:rsidRDefault="00E66795" w:rsidP="00E66795"/>
    <w:p w14:paraId="1E5E1590" w14:textId="77777777" w:rsidR="009E61B2" w:rsidRDefault="009E61B2" w:rsidP="00E66795"/>
    <w:p w14:paraId="0A006B96" w14:textId="77777777" w:rsidR="009E61B2" w:rsidRDefault="009E61B2" w:rsidP="00E66795"/>
    <w:p w14:paraId="2F53483F" w14:textId="77777777" w:rsidR="009E61B2" w:rsidRDefault="009E61B2" w:rsidP="00E66795"/>
    <w:p w14:paraId="0A0BC868" w14:textId="0113E7AC" w:rsidR="00E66795" w:rsidRDefault="00E66795" w:rsidP="00E66795"/>
    <w:p w14:paraId="73AB5333" w14:textId="0EA3C1B2" w:rsidR="00E66795" w:rsidRDefault="00E66795" w:rsidP="00E66795"/>
    <w:p w14:paraId="3B4A738D" w14:textId="77777777" w:rsidR="00E66795" w:rsidRPr="00E66795" w:rsidRDefault="00E66795" w:rsidP="00E66795"/>
    <w:p w14:paraId="505B7022" w14:textId="640AE0BE" w:rsidR="00E66795" w:rsidRDefault="00E66795" w:rsidP="00E66795"/>
    <w:sdt>
      <w:sdtPr>
        <w:rPr>
          <w:rFonts w:ascii="Times New Roman" w:eastAsiaTheme="minorEastAsia" w:hAnsi="Times New Roman" w:cs="Times New Roman"/>
          <w:color w:val="auto"/>
          <w:sz w:val="24"/>
          <w:szCs w:val="22"/>
        </w:rPr>
        <w:id w:val="751633581"/>
        <w:docPartObj>
          <w:docPartGallery w:val="Table of Contents"/>
          <w:docPartUnique/>
        </w:docPartObj>
      </w:sdtPr>
      <w:sdtEndPr>
        <w:rPr>
          <w:noProof/>
        </w:rPr>
      </w:sdtEndPr>
      <w:sdtContent>
        <w:p w14:paraId="486D7FFA" w14:textId="25F72C2F" w:rsidR="00E66795" w:rsidRPr="00E66795" w:rsidRDefault="00E66795" w:rsidP="00E66795">
          <w:pPr>
            <w:pStyle w:val="TOCHeading"/>
            <w:spacing w:line="360" w:lineRule="auto"/>
            <w:rPr>
              <w:rFonts w:ascii="Times New Roman" w:hAnsi="Times New Roman" w:cs="Times New Roman"/>
            </w:rPr>
          </w:pPr>
          <w:r w:rsidRPr="00E66795">
            <w:rPr>
              <w:rFonts w:ascii="Times New Roman" w:hAnsi="Times New Roman" w:cs="Times New Roman"/>
            </w:rPr>
            <w:t>Table of Contents</w:t>
          </w:r>
        </w:p>
        <w:p w14:paraId="3F09D6B8" w14:textId="5F5596ED" w:rsidR="00850686" w:rsidRDefault="00E66795">
          <w:pPr>
            <w:pStyle w:val="TOC1"/>
            <w:tabs>
              <w:tab w:val="right" w:leader="dot" w:pos="9350"/>
            </w:tabs>
            <w:rPr>
              <w:rFonts w:asciiTheme="minorHAnsi" w:hAnsiTheme="minorHAnsi"/>
              <w:noProof/>
              <w:sz w:val="22"/>
            </w:rPr>
          </w:pPr>
          <w:r w:rsidRPr="00E66795">
            <w:rPr>
              <w:rFonts w:cs="Times New Roman"/>
            </w:rPr>
            <w:fldChar w:fldCharType="begin"/>
          </w:r>
          <w:r w:rsidRPr="00E66795">
            <w:rPr>
              <w:rFonts w:cs="Times New Roman"/>
            </w:rPr>
            <w:instrText xml:space="preserve"> TOC \o "1-3" \h \z \u </w:instrText>
          </w:r>
          <w:r w:rsidRPr="00E66795">
            <w:rPr>
              <w:rFonts w:cs="Times New Roman"/>
            </w:rPr>
            <w:fldChar w:fldCharType="separate"/>
          </w:r>
          <w:hyperlink w:anchor="_Toc102307886" w:history="1">
            <w:r w:rsidR="00850686" w:rsidRPr="00B30EDC">
              <w:rPr>
                <w:rStyle w:val="Hyperlink"/>
                <w:noProof/>
              </w:rPr>
              <w:t>Introduction</w:t>
            </w:r>
            <w:r w:rsidR="00850686">
              <w:rPr>
                <w:noProof/>
                <w:webHidden/>
              </w:rPr>
              <w:tab/>
            </w:r>
            <w:r w:rsidR="00850686">
              <w:rPr>
                <w:noProof/>
                <w:webHidden/>
              </w:rPr>
              <w:fldChar w:fldCharType="begin"/>
            </w:r>
            <w:r w:rsidR="00850686">
              <w:rPr>
                <w:noProof/>
                <w:webHidden/>
              </w:rPr>
              <w:instrText xml:space="preserve"> PAGEREF _Toc102307886 \h </w:instrText>
            </w:r>
            <w:r w:rsidR="00850686">
              <w:rPr>
                <w:noProof/>
                <w:webHidden/>
              </w:rPr>
            </w:r>
            <w:r w:rsidR="00850686">
              <w:rPr>
                <w:noProof/>
                <w:webHidden/>
              </w:rPr>
              <w:fldChar w:fldCharType="separate"/>
            </w:r>
            <w:r w:rsidR="00850686">
              <w:rPr>
                <w:noProof/>
                <w:webHidden/>
              </w:rPr>
              <w:t>4</w:t>
            </w:r>
            <w:r w:rsidR="00850686">
              <w:rPr>
                <w:noProof/>
                <w:webHidden/>
              </w:rPr>
              <w:fldChar w:fldCharType="end"/>
            </w:r>
          </w:hyperlink>
        </w:p>
        <w:p w14:paraId="777F1CF8" w14:textId="6D845965" w:rsidR="00850686" w:rsidRDefault="00BC4C19">
          <w:pPr>
            <w:pStyle w:val="TOC1"/>
            <w:tabs>
              <w:tab w:val="right" w:leader="dot" w:pos="9350"/>
            </w:tabs>
            <w:rPr>
              <w:rFonts w:asciiTheme="minorHAnsi" w:hAnsiTheme="minorHAnsi"/>
              <w:noProof/>
              <w:sz w:val="22"/>
            </w:rPr>
          </w:pPr>
          <w:hyperlink w:anchor="_Toc102307887" w:history="1">
            <w:r w:rsidR="00850686" w:rsidRPr="00B30EDC">
              <w:rPr>
                <w:rStyle w:val="Hyperlink"/>
                <w:noProof/>
              </w:rPr>
              <w:t>Part -A</w:t>
            </w:r>
            <w:r w:rsidR="00850686">
              <w:rPr>
                <w:noProof/>
                <w:webHidden/>
              </w:rPr>
              <w:tab/>
            </w:r>
            <w:r w:rsidR="00850686">
              <w:rPr>
                <w:noProof/>
                <w:webHidden/>
              </w:rPr>
              <w:fldChar w:fldCharType="begin"/>
            </w:r>
            <w:r w:rsidR="00850686">
              <w:rPr>
                <w:noProof/>
                <w:webHidden/>
              </w:rPr>
              <w:instrText xml:space="preserve"> PAGEREF _Toc102307887 \h </w:instrText>
            </w:r>
            <w:r w:rsidR="00850686">
              <w:rPr>
                <w:noProof/>
                <w:webHidden/>
              </w:rPr>
            </w:r>
            <w:r w:rsidR="00850686">
              <w:rPr>
                <w:noProof/>
                <w:webHidden/>
              </w:rPr>
              <w:fldChar w:fldCharType="separate"/>
            </w:r>
            <w:r w:rsidR="00850686">
              <w:rPr>
                <w:noProof/>
                <w:webHidden/>
              </w:rPr>
              <w:t>4</w:t>
            </w:r>
            <w:r w:rsidR="00850686">
              <w:rPr>
                <w:noProof/>
                <w:webHidden/>
              </w:rPr>
              <w:fldChar w:fldCharType="end"/>
            </w:r>
          </w:hyperlink>
        </w:p>
        <w:p w14:paraId="628744E9" w14:textId="14C3C6C7" w:rsidR="00850686" w:rsidRDefault="00BC4C19">
          <w:pPr>
            <w:pStyle w:val="TOC1"/>
            <w:tabs>
              <w:tab w:val="right" w:leader="dot" w:pos="9350"/>
            </w:tabs>
            <w:rPr>
              <w:rFonts w:asciiTheme="minorHAnsi" w:hAnsiTheme="minorHAnsi"/>
              <w:noProof/>
              <w:sz w:val="22"/>
            </w:rPr>
          </w:pPr>
          <w:hyperlink w:anchor="_Toc102307888" w:history="1">
            <w:r w:rsidR="00850686" w:rsidRPr="00B30EDC">
              <w:rPr>
                <w:rStyle w:val="Hyperlink"/>
                <w:noProof/>
              </w:rPr>
              <w:t>Part-B</w:t>
            </w:r>
            <w:r w:rsidR="00850686">
              <w:rPr>
                <w:noProof/>
                <w:webHidden/>
              </w:rPr>
              <w:tab/>
            </w:r>
            <w:r w:rsidR="00850686">
              <w:rPr>
                <w:noProof/>
                <w:webHidden/>
              </w:rPr>
              <w:fldChar w:fldCharType="begin"/>
            </w:r>
            <w:r w:rsidR="00850686">
              <w:rPr>
                <w:noProof/>
                <w:webHidden/>
              </w:rPr>
              <w:instrText xml:space="preserve"> PAGEREF _Toc102307888 \h </w:instrText>
            </w:r>
            <w:r w:rsidR="00850686">
              <w:rPr>
                <w:noProof/>
                <w:webHidden/>
              </w:rPr>
            </w:r>
            <w:r w:rsidR="00850686">
              <w:rPr>
                <w:noProof/>
                <w:webHidden/>
              </w:rPr>
              <w:fldChar w:fldCharType="separate"/>
            </w:r>
            <w:r w:rsidR="00850686">
              <w:rPr>
                <w:noProof/>
                <w:webHidden/>
              </w:rPr>
              <w:t>9</w:t>
            </w:r>
            <w:r w:rsidR="00850686">
              <w:rPr>
                <w:noProof/>
                <w:webHidden/>
              </w:rPr>
              <w:fldChar w:fldCharType="end"/>
            </w:r>
          </w:hyperlink>
        </w:p>
        <w:p w14:paraId="7A6B915B" w14:textId="78F3E9A6" w:rsidR="00850686" w:rsidRDefault="00BC4C19">
          <w:pPr>
            <w:pStyle w:val="TOC1"/>
            <w:tabs>
              <w:tab w:val="right" w:leader="dot" w:pos="9350"/>
            </w:tabs>
            <w:rPr>
              <w:rFonts w:asciiTheme="minorHAnsi" w:hAnsiTheme="minorHAnsi"/>
              <w:noProof/>
              <w:sz w:val="22"/>
            </w:rPr>
          </w:pPr>
          <w:hyperlink w:anchor="_Toc102307889" w:history="1">
            <w:r w:rsidR="00850686" w:rsidRPr="00B30EDC">
              <w:rPr>
                <w:rStyle w:val="Hyperlink"/>
                <w:noProof/>
              </w:rPr>
              <w:t>Conclusion</w:t>
            </w:r>
            <w:r w:rsidR="00850686">
              <w:rPr>
                <w:noProof/>
                <w:webHidden/>
              </w:rPr>
              <w:tab/>
            </w:r>
            <w:r w:rsidR="00850686">
              <w:rPr>
                <w:noProof/>
                <w:webHidden/>
              </w:rPr>
              <w:fldChar w:fldCharType="begin"/>
            </w:r>
            <w:r w:rsidR="00850686">
              <w:rPr>
                <w:noProof/>
                <w:webHidden/>
              </w:rPr>
              <w:instrText xml:space="preserve"> PAGEREF _Toc102307889 \h </w:instrText>
            </w:r>
            <w:r w:rsidR="00850686">
              <w:rPr>
                <w:noProof/>
                <w:webHidden/>
              </w:rPr>
            </w:r>
            <w:r w:rsidR="00850686">
              <w:rPr>
                <w:noProof/>
                <w:webHidden/>
              </w:rPr>
              <w:fldChar w:fldCharType="separate"/>
            </w:r>
            <w:r w:rsidR="00850686">
              <w:rPr>
                <w:noProof/>
                <w:webHidden/>
              </w:rPr>
              <w:t>11</w:t>
            </w:r>
            <w:r w:rsidR="00850686">
              <w:rPr>
                <w:noProof/>
                <w:webHidden/>
              </w:rPr>
              <w:fldChar w:fldCharType="end"/>
            </w:r>
          </w:hyperlink>
        </w:p>
        <w:p w14:paraId="0BB453C9" w14:textId="5487D33F" w:rsidR="00850686" w:rsidRDefault="00BC4C19">
          <w:pPr>
            <w:pStyle w:val="TOC1"/>
            <w:tabs>
              <w:tab w:val="right" w:leader="dot" w:pos="9350"/>
            </w:tabs>
            <w:rPr>
              <w:rFonts w:asciiTheme="minorHAnsi" w:hAnsiTheme="minorHAnsi"/>
              <w:noProof/>
              <w:sz w:val="22"/>
            </w:rPr>
          </w:pPr>
          <w:hyperlink w:anchor="_Toc102307890" w:history="1">
            <w:r w:rsidR="00850686" w:rsidRPr="00B30EDC">
              <w:rPr>
                <w:rStyle w:val="Hyperlink"/>
                <w:noProof/>
                <w:shd w:val="clear" w:color="auto" w:fill="FFFFFF"/>
              </w:rPr>
              <w:t>References</w:t>
            </w:r>
            <w:r w:rsidR="00850686">
              <w:rPr>
                <w:noProof/>
                <w:webHidden/>
              </w:rPr>
              <w:tab/>
            </w:r>
            <w:r w:rsidR="00850686">
              <w:rPr>
                <w:noProof/>
                <w:webHidden/>
              </w:rPr>
              <w:fldChar w:fldCharType="begin"/>
            </w:r>
            <w:r w:rsidR="00850686">
              <w:rPr>
                <w:noProof/>
                <w:webHidden/>
              </w:rPr>
              <w:instrText xml:space="preserve"> PAGEREF _Toc102307890 \h </w:instrText>
            </w:r>
            <w:r w:rsidR="00850686">
              <w:rPr>
                <w:noProof/>
                <w:webHidden/>
              </w:rPr>
            </w:r>
            <w:r w:rsidR="00850686">
              <w:rPr>
                <w:noProof/>
                <w:webHidden/>
              </w:rPr>
              <w:fldChar w:fldCharType="separate"/>
            </w:r>
            <w:r w:rsidR="00850686">
              <w:rPr>
                <w:noProof/>
                <w:webHidden/>
              </w:rPr>
              <w:t>12</w:t>
            </w:r>
            <w:r w:rsidR="00850686">
              <w:rPr>
                <w:noProof/>
                <w:webHidden/>
              </w:rPr>
              <w:fldChar w:fldCharType="end"/>
            </w:r>
          </w:hyperlink>
        </w:p>
        <w:p w14:paraId="10159A64" w14:textId="028BC16D" w:rsidR="00E66795" w:rsidRDefault="00E66795" w:rsidP="009E61B2">
          <w:r w:rsidRPr="00E66795">
            <w:rPr>
              <w:rFonts w:cs="Times New Roman"/>
              <w:noProof/>
            </w:rPr>
            <w:fldChar w:fldCharType="end"/>
          </w:r>
        </w:p>
      </w:sdtContent>
    </w:sdt>
    <w:p w14:paraId="090A56F4" w14:textId="77777777" w:rsidR="00E66795" w:rsidRDefault="00E66795" w:rsidP="00E66795">
      <w:pPr>
        <w:pStyle w:val="Heading1"/>
      </w:pPr>
    </w:p>
    <w:p w14:paraId="03D0D789" w14:textId="77777777" w:rsidR="00850686" w:rsidRDefault="00850686" w:rsidP="00850686"/>
    <w:p w14:paraId="1E58D4C7" w14:textId="77777777" w:rsidR="009E61B2" w:rsidRDefault="009E61B2" w:rsidP="00850686"/>
    <w:p w14:paraId="6129735F" w14:textId="77777777" w:rsidR="009E61B2" w:rsidRDefault="009E61B2" w:rsidP="00850686"/>
    <w:p w14:paraId="5403C2D1" w14:textId="77777777" w:rsidR="009E61B2" w:rsidRDefault="009E61B2" w:rsidP="00850686"/>
    <w:p w14:paraId="0880F81A" w14:textId="77777777" w:rsidR="009E61B2" w:rsidRDefault="009E61B2" w:rsidP="00850686"/>
    <w:p w14:paraId="07F0FCBF" w14:textId="77777777" w:rsidR="009E61B2" w:rsidRDefault="009E61B2" w:rsidP="00850686"/>
    <w:p w14:paraId="2FF8AC26" w14:textId="77777777" w:rsidR="009E61B2" w:rsidRDefault="009E61B2" w:rsidP="00850686"/>
    <w:p w14:paraId="71906ABE" w14:textId="77777777" w:rsidR="009E61B2" w:rsidRDefault="009E61B2" w:rsidP="00850686"/>
    <w:p w14:paraId="4155FC55" w14:textId="77777777" w:rsidR="009E61B2" w:rsidRDefault="009E61B2" w:rsidP="00850686"/>
    <w:p w14:paraId="785FEE13" w14:textId="77777777" w:rsidR="009E61B2" w:rsidRDefault="009E61B2" w:rsidP="00850686"/>
    <w:p w14:paraId="1C1B355D" w14:textId="77777777" w:rsidR="009E61B2" w:rsidRDefault="009E61B2" w:rsidP="00850686"/>
    <w:p w14:paraId="61E94822" w14:textId="77777777" w:rsidR="009E61B2" w:rsidRDefault="009E61B2" w:rsidP="00850686"/>
    <w:p w14:paraId="291E8E6A" w14:textId="77777777" w:rsidR="009E61B2" w:rsidRDefault="009E61B2" w:rsidP="00E66795">
      <w:pPr>
        <w:pStyle w:val="Heading1"/>
      </w:pPr>
      <w:bookmarkStart w:id="0" w:name="_Toc102307886"/>
    </w:p>
    <w:p w14:paraId="0934CDD5" w14:textId="22301190" w:rsidR="00E66795" w:rsidRDefault="00E66795" w:rsidP="00E66795">
      <w:pPr>
        <w:pStyle w:val="Heading1"/>
      </w:pPr>
      <w:r>
        <w:t>Introduction</w:t>
      </w:r>
      <w:bookmarkEnd w:id="0"/>
    </w:p>
    <w:p w14:paraId="4D4C5091" w14:textId="3D271273" w:rsidR="00E66795" w:rsidRPr="00E66795" w:rsidRDefault="00E66795" w:rsidP="00E66795">
      <w:pPr>
        <w:rPr>
          <w:b/>
          <w:bCs/>
        </w:rPr>
      </w:pPr>
      <w:r>
        <w:t>The report is aimed to show the cost analysis for a famous tourist business Amana Ltd. The first part reflects the performance report of the firm containing the flexible budget, activity variances and revenue and spending variances. The second part shows the cost analysis for setting up own online store. This part also includes a comparison between setting up own online store and selling online.</w:t>
      </w:r>
    </w:p>
    <w:p w14:paraId="7AF82BBA" w14:textId="3D00B6DD" w:rsidR="00E66795" w:rsidRPr="00E66795" w:rsidRDefault="00E66795" w:rsidP="00E66795">
      <w:pPr>
        <w:pStyle w:val="Heading1"/>
      </w:pPr>
      <w:bookmarkStart w:id="1" w:name="_Toc102307887"/>
      <w:r>
        <w:t>Part -A</w:t>
      </w:r>
      <w:bookmarkEnd w:id="1"/>
    </w:p>
    <w:p w14:paraId="1E64FAF1" w14:textId="06D6D6B9" w:rsidR="002E0A62" w:rsidRPr="002E0A62" w:rsidRDefault="002E0A62" w:rsidP="002E0A62">
      <w:pPr>
        <w:pStyle w:val="ListParagraph"/>
        <w:numPr>
          <w:ilvl w:val="0"/>
          <w:numId w:val="1"/>
        </w:numPr>
        <w:ind w:left="270" w:hanging="90"/>
        <w:rPr>
          <w:b/>
          <w:bCs/>
        </w:rPr>
      </w:pPr>
      <w:r w:rsidRPr="002E0A62">
        <w:rPr>
          <w:b/>
          <w:bCs/>
        </w:rPr>
        <w:t xml:space="preserve">Control report showing the original budget, the flexed </w:t>
      </w:r>
      <w:proofErr w:type="gramStart"/>
      <w:r w:rsidRPr="002E0A62">
        <w:rPr>
          <w:b/>
          <w:bCs/>
        </w:rPr>
        <w:t>budget</w:t>
      </w:r>
      <w:proofErr w:type="gramEnd"/>
      <w:r w:rsidRPr="002E0A62">
        <w:rPr>
          <w:b/>
          <w:bCs/>
        </w:rPr>
        <w:t xml:space="preserve"> and variances</w:t>
      </w:r>
    </w:p>
    <w:p w14:paraId="45EA52AE" w14:textId="6CB271F4" w:rsidR="001168C5" w:rsidRDefault="001168C5">
      <w:r>
        <w:t>A b</w:t>
      </w:r>
      <w:r w:rsidR="00D90CAC">
        <w:t xml:space="preserve">udget </w:t>
      </w:r>
      <w:r w:rsidR="00070738">
        <w:t xml:space="preserve">is one of the most popular ways to measure </w:t>
      </w:r>
      <w:r>
        <w:t xml:space="preserve">the </w:t>
      </w:r>
      <w:r w:rsidR="00070738">
        <w:t xml:space="preserve">performance of a firm. </w:t>
      </w:r>
      <w:r w:rsidR="00AC5061">
        <w:t xml:space="preserve">Budgets act as a benchmark against which </w:t>
      </w:r>
      <w:r>
        <w:t xml:space="preserve">the </w:t>
      </w:r>
      <w:r w:rsidR="00AC5061">
        <w:t xml:space="preserve">performance of the management is evaluated and further actions are taken </w:t>
      </w:r>
      <w:r>
        <w:t>based on the outcomes</w:t>
      </w:r>
      <w:r w:rsidR="00D73A41">
        <w:t xml:space="preserve"> (</w:t>
      </w:r>
      <w:r w:rsidR="00D73A41" w:rsidRPr="003C4B2E">
        <w:rPr>
          <w:rFonts w:cs="Times New Roman"/>
          <w:color w:val="222222"/>
          <w:szCs w:val="24"/>
          <w:shd w:val="clear" w:color="auto" w:fill="FFFFFF"/>
        </w:rPr>
        <w:t>Laffan</w:t>
      </w:r>
      <w:r w:rsidR="00D73A41">
        <w:rPr>
          <w:rFonts w:cs="Times New Roman"/>
          <w:color w:val="222222"/>
          <w:szCs w:val="24"/>
          <w:shd w:val="clear" w:color="auto" w:fill="FFFFFF"/>
        </w:rPr>
        <w:t xml:space="preserve"> &amp; </w:t>
      </w:r>
      <w:r w:rsidR="00D73A41" w:rsidRPr="003C4B2E">
        <w:rPr>
          <w:rFonts w:cs="Times New Roman"/>
          <w:color w:val="222222"/>
          <w:szCs w:val="24"/>
          <w:shd w:val="clear" w:color="auto" w:fill="FFFFFF"/>
        </w:rPr>
        <w:t>Lindner, 2014</w:t>
      </w:r>
      <w:r w:rsidR="00D73A41">
        <w:rPr>
          <w:rFonts w:cs="Times New Roman"/>
          <w:color w:val="222222"/>
          <w:szCs w:val="24"/>
          <w:shd w:val="clear" w:color="auto" w:fill="FFFFFF"/>
        </w:rPr>
        <w:t>)</w:t>
      </w:r>
      <w:r>
        <w:t>. Budgets can be of various types. A planning budget is prepared before the period starts based on a planned level of activity. Before the period starts, it is almost uncertain how many units the firm will be able to sell at what price. Due to prevailing market conditions, the actual units sold might differ from what was planned at the beginning of the period</w:t>
      </w:r>
      <w:r w:rsidR="00D73A41">
        <w:t xml:space="preserve"> (</w:t>
      </w:r>
      <w:r w:rsidR="00D73A41" w:rsidRPr="003C4B2E">
        <w:rPr>
          <w:rFonts w:cs="Times New Roman"/>
          <w:color w:val="222222"/>
          <w:szCs w:val="24"/>
          <w:shd w:val="clear" w:color="auto" w:fill="FFFFFF"/>
        </w:rPr>
        <w:t>Radu</w:t>
      </w:r>
      <w:r w:rsidR="00D73A41">
        <w:rPr>
          <w:rFonts w:cs="Times New Roman"/>
          <w:color w:val="222222"/>
          <w:szCs w:val="24"/>
          <w:shd w:val="clear" w:color="auto" w:fill="FFFFFF"/>
        </w:rPr>
        <w:t xml:space="preserve"> &amp; </w:t>
      </w:r>
      <w:proofErr w:type="spellStart"/>
      <w:r w:rsidR="00D73A41" w:rsidRPr="003C4B2E">
        <w:rPr>
          <w:rFonts w:cs="Times New Roman"/>
          <w:color w:val="222222"/>
          <w:szCs w:val="24"/>
          <w:shd w:val="clear" w:color="auto" w:fill="FFFFFF"/>
        </w:rPr>
        <w:t>Giju</w:t>
      </w:r>
      <w:proofErr w:type="spellEnd"/>
      <w:r w:rsidR="00D73A41" w:rsidRPr="003C4B2E">
        <w:rPr>
          <w:rFonts w:cs="Times New Roman"/>
          <w:color w:val="222222"/>
          <w:szCs w:val="24"/>
          <w:shd w:val="clear" w:color="auto" w:fill="FFFFFF"/>
        </w:rPr>
        <w:t>, 2015</w:t>
      </w:r>
      <w:r w:rsidR="00D73A41">
        <w:rPr>
          <w:rFonts w:cs="Times New Roman"/>
          <w:color w:val="222222"/>
          <w:szCs w:val="24"/>
          <w:shd w:val="clear" w:color="auto" w:fill="FFFFFF"/>
        </w:rPr>
        <w:t>)</w:t>
      </w:r>
      <w:r>
        <w:t xml:space="preserve">. Hence, there is a variance between the original budget and actual performance originating from a change in the level of activity. This is called activity variance which is reflected by a flexible budget. A flexible budget reflects what the revenues and expenses should have been given the actual level of activity. Flexible budgets are essential to compare the planned budget incorporating the actual level of activity with the actual performance. Preparing flexible budgets is relevant because comparing planned revenue and expenses for a level of activity with actual revenue and expenses for a different level of activity might be misleading. Hence, flexible budgets are prepared to reflect the </w:t>
      </w:r>
      <w:proofErr w:type="gramStart"/>
      <w:r>
        <w:t>more relevant and true</w:t>
      </w:r>
      <w:proofErr w:type="gramEnd"/>
      <w:r>
        <w:t xml:space="preserve"> picture of a prepared budget by incorporating the actual level of activity.</w:t>
      </w:r>
    </w:p>
    <w:p w14:paraId="5BAB6637" w14:textId="6AB3995A" w:rsidR="001168C5" w:rsidRDefault="001168C5">
      <w:r>
        <w:t>Amana Ltd is a famous family-owned tourist business operating for more than 40 years. The following table shows the original budget, flexible budget and activity variances generated from the change in the level of activity:</w:t>
      </w:r>
    </w:p>
    <w:p w14:paraId="070F0251" w14:textId="3456F001" w:rsidR="001168C5" w:rsidRDefault="001168C5" w:rsidP="001168C5">
      <w:pPr>
        <w:jc w:val="center"/>
      </w:pPr>
      <w:r w:rsidRPr="001168C5">
        <w:rPr>
          <w:noProof/>
        </w:rPr>
        <w:lastRenderedPageBreak/>
        <w:drawing>
          <wp:inline distT="0" distB="0" distL="0" distR="0" wp14:anchorId="7E4BEEA6" wp14:editId="475F76A2">
            <wp:extent cx="5943600" cy="24872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487295"/>
                    </a:xfrm>
                    <a:prstGeom prst="rect">
                      <a:avLst/>
                    </a:prstGeom>
                    <a:noFill/>
                    <a:ln>
                      <a:noFill/>
                    </a:ln>
                  </pic:spPr>
                </pic:pic>
              </a:graphicData>
            </a:graphic>
          </wp:inline>
        </w:drawing>
      </w:r>
    </w:p>
    <w:p w14:paraId="06423753" w14:textId="2A1275D5" w:rsidR="001168C5" w:rsidRDefault="001168C5" w:rsidP="001168C5">
      <w:pPr>
        <w:jc w:val="center"/>
      </w:pPr>
      <w:r>
        <w:t xml:space="preserve">Figure 1: Original budget, flexible </w:t>
      </w:r>
      <w:proofErr w:type="gramStart"/>
      <w:r>
        <w:t>budget</w:t>
      </w:r>
      <w:proofErr w:type="gramEnd"/>
      <w:r>
        <w:t xml:space="preserve"> and variances</w:t>
      </w:r>
    </w:p>
    <w:p w14:paraId="213F404D" w14:textId="094F1996" w:rsidR="001168C5" w:rsidRDefault="001168C5" w:rsidP="001168C5">
      <w:pPr>
        <w:jc w:val="center"/>
      </w:pPr>
      <w:r>
        <w:t>(Self-made)</w:t>
      </w:r>
    </w:p>
    <w:p w14:paraId="372DB667" w14:textId="43682C91" w:rsidR="001168C5" w:rsidRDefault="001168C5">
      <w:r>
        <w:t xml:space="preserve">The original budget was prepared based on the estimation of selling 100,000 units. As variable costs vary with the level of activity, estimated variable cost was also determined based on 100,000 units. However, the actual units sold were 20% less than the estimation. The flexible budget reflects how much revenue and expenses should have been for the actual level of activity </w:t>
      </w:r>
      <w:proofErr w:type="spellStart"/>
      <w:r>
        <w:t>e.g</w:t>
      </w:r>
      <w:proofErr w:type="spellEnd"/>
      <w:r>
        <w:t xml:space="preserve"> 80,000 units. As the actual units sold were less than estimated the revenue should have been 500,000 less than that of the original budget which is </w:t>
      </w:r>
      <w:proofErr w:type="spellStart"/>
      <w:r>
        <w:t>unfavourable</w:t>
      </w:r>
      <w:proofErr w:type="spellEnd"/>
      <w:r>
        <w:t xml:space="preserve">. In addition, variable costs also would have been reduced than the budgeted ones. Variable costs like materials, </w:t>
      </w:r>
      <w:proofErr w:type="spellStart"/>
      <w:r>
        <w:t>labour</w:t>
      </w:r>
      <w:proofErr w:type="spellEnd"/>
      <w:r>
        <w:t xml:space="preserve"> and overhead would have been lower for the actual level of activity which is </w:t>
      </w:r>
      <w:proofErr w:type="spellStart"/>
      <w:r>
        <w:t>favourable</w:t>
      </w:r>
      <w:proofErr w:type="spellEnd"/>
      <w:r w:rsidR="00D73A41">
        <w:t xml:space="preserve"> (</w:t>
      </w:r>
      <w:proofErr w:type="spellStart"/>
      <w:r w:rsidR="00D73A41" w:rsidRPr="003C4B2E">
        <w:rPr>
          <w:rFonts w:cs="Times New Roman"/>
          <w:szCs w:val="24"/>
          <w:shd w:val="clear" w:color="auto" w:fill="FFFFFF"/>
        </w:rPr>
        <w:t>Adilli</w:t>
      </w:r>
      <w:proofErr w:type="spellEnd"/>
      <w:r w:rsidR="00D73A41" w:rsidRPr="003C4B2E">
        <w:rPr>
          <w:rFonts w:cs="Times New Roman"/>
          <w:szCs w:val="24"/>
          <w:shd w:val="clear" w:color="auto" w:fill="FFFFFF"/>
        </w:rPr>
        <w:t>, 2020</w:t>
      </w:r>
      <w:r w:rsidR="00D73A41">
        <w:rPr>
          <w:rFonts w:cs="Times New Roman"/>
          <w:szCs w:val="24"/>
          <w:shd w:val="clear" w:color="auto" w:fill="FFFFFF"/>
        </w:rPr>
        <w:t>)</w:t>
      </w:r>
      <w:r>
        <w:t>. The reduction in variable costs is justified by the reduction in the units sold.</w:t>
      </w:r>
      <w:r w:rsidR="004D6658">
        <w:t xml:space="preserve"> The reduction in the level of activity is reflected in the reduced net income. Net operating income for the planned level of activity of 100,000 units sold was estimated to be </w:t>
      </w:r>
      <w:r w:rsidR="004D6658">
        <w:rPr>
          <w:rFonts w:cs="Times New Roman"/>
        </w:rPr>
        <w:t>£</w:t>
      </w:r>
      <w:r w:rsidR="004D6658">
        <w:t xml:space="preserve">1,350,000. But at the actual level of activity </w:t>
      </w:r>
      <w:proofErr w:type="spellStart"/>
      <w:r w:rsidR="004D6658">
        <w:t>e.g</w:t>
      </w:r>
      <w:proofErr w:type="spellEnd"/>
      <w:r w:rsidR="004D6658">
        <w:t xml:space="preserve"> 80,000 units </w:t>
      </w:r>
      <w:proofErr w:type="gramStart"/>
      <w:r w:rsidR="004D6658">
        <w:t>sold,</w:t>
      </w:r>
      <w:proofErr w:type="gramEnd"/>
      <w:r w:rsidR="004D6658">
        <w:t xml:space="preserve"> net operating income should have amounted to </w:t>
      </w:r>
      <w:r w:rsidR="004D6658">
        <w:rPr>
          <w:rFonts w:cs="Times New Roman"/>
        </w:rPr>
        <w:t>£</w:t>
      </w:r>
      <w:r w:rsidR="004D6658">
        <w:t xml:space="preserve">1,010,000. Although sales decreased by 20%, net operating income decreased by more than 20%. The reason behind this is the presence of fixed costs. The total fixed cost for the firm was </w:t>
      </w:r>
      <w:r w:rsidR="004D6658">
        <w:rPr>
          <w:rFonts w:cs="Times New Roman"/>
        </w:rPr>
        <w:t>£</w:t>
      </w:r>
      <w:r w:rsidR="004D6658">
        <w:t>350,000 which is constant. As fixed costs do not move with activity level, a reduction in units sold does not result in a reduction in fixed costs. Hence, the percentage change in the net operating income of the company is larger than the percentage reduction in the level of activity</w:t>
      </w:r>
      <w:r w:rsidR="00D73A41">
        <w:t xml:space="preserve"> (</w:t>
      </w:r>
      <w:proofErr w:type="spellStart"/>
      <w:r w:rsidR="00D73A41" w:rsidRPr="003C4B2E">
        <w:rPr>
          <w:rFonts w:cs="Times New Roman"/>
          <w:szCs w:val="24"/>
          <w:shd w:val="clear" w:color="auto" w:fill="FFFFFF"/>
        </w:rPr>
        <w:t>Mulalic</w:t>
      </w:r>
      <w:proofErr w:type="spellEnd"/>
      <w:r w:rsidR="00D73A41">
        <w:rPr>
          <w:rFonts w:cs="Times New Roman"/>
          <w:szCs w:val="24"/>
          <w:shd w:val="clear" w:color="auto" w:fill="FFFFFF"/>
        </w:rPr>
        <w:t xml:space="preserve"> &amp;</w:t>
      </w:r>
      <w:r w:rsidR="00D73A41" w:rsidRPr="003C4B2E">
        <w:rPr>
          <w:rFonts w:cs="Times New Roman"/>
          <w:szCs w:val="24"/>
          <w:shd w:val="clear" w:color="auto" w:fill="FFFFFF"/>
        </w:rPr>
        <w:t xml:space="preserve"> </w:t>
      </w:r>
      <w:proofErr w:type="spellStart"/>
      <w:r w:rsidR="00D73A41" w:rsidRPr="003C4B2E">
        <w:rPr>
          <w:rFonts w:cs="Times New Roman"/>
          <w:szCs w:val="24"/>
          <w:shd w:val="clear" w:color="auto" w:fill="FFFFFF"/>
        </w:rPr>
        <w:t>Rouwendal</w:t>
      </w:r>
      <w:proofErr w:type="spellEnd"/>
      <w:r w:rsidR="00D73A41" w:rsidRPr="003C4B2E">
        <w:rPr>
          <w:rFonts w:cs="Times New Roman"/>
          <w:szCs w:val="24"/>
          <w:shd w:val="clear" w:color="auto" w:fill="FFFFFF"/>
        </w:rPr>
        <w:t>, 2015</w:t>
      </w:r>
      <w:r w:rsidR="00D73A41">
        <w:rPr>
          <w:rFonts w:cs="Times New Roman"/>
          <w:szCs w:val="24"/>
          <w:shd w:val="clear" w:color="auto" w:fill="FFFFFF"/>
        </w:rPr>
        <w:t>)</w:t>
      </w:r>
      <w:r w:rsidR="004D6658">
        <w:t>.</w:t>
      </w:r>
    </w:p>
    <w:p w14:paraId="70E441F0" w14:textId="77777777" w:rsidR="00CA1E06" w:rsidRDefault="00CA1E06"/>
    <w:p w14:paraId="5DEF68FE" w14:textId="378C08ED" w:rsidR="002E0A62" w:rsidRPr="002E0A62" w:rsidRDefault="002E0A62" w:rsidP="002E0A62">
      <w:pPr>
        <w:pStyle w:val="ListParagraph"/>
        <w:numPr>
          <w:ilvl w:val="0"/>
          <w:numId w:val="1"/>
        </w:numPr>
        <w:ind w:left="270" w:hanging="90"/>
        <w:rPr>
          <w:b/>
          <w:bCs/>
        </w:rPr>
      </w:pPr>
      <w:r w:rsidRPr="002E0A62">
        <w:rPr>
          <w:b/>
          <w:bCs/>
        </w:rPr>
        <w:lastRenderedPageBreak/>
        <w:t>Performance report Amana’s Ltd</w:t>
      </w:r>
    </w:p>
    <w:p w14:paraId="024A8912" w14:textId="3EBA2D64" w:rsidR="004160A4" w:rsidRDefault="001168C5">
      <w:r>
        <w:t>Sometimes, demand might be higher than the supply increasing the selling price and sometimes, supply might be higher than the demand decreasing the selling price. In addition, costs associated with the production and selling are also uncertain until the actual sales happen</w:t>
      </w:r>
      <w:r w:rsidR="00D73A41">
        <w:t xml:space="preserve"> (</w:t>
      </w:r>
      <w:r w:rsidR="00D73A41" w:rsidRPr="003C4B2E">
        <w:rPr>
          <w:rFonts w:cs="Times New Roman"/>
          <w:szCs w:val="24"/>
          <w:shd w:val="clear" w:color="auto" w:fill="FFFFFF"/>
        </w:rPr>
        <w:t>Pearce, 2016</w:t>
      </w:r>
      <w:r w:rsidR="00D73A41">
        <w:rPr>
          <w:rFonts w:cs="Times New Roman"/>
          <w:szCs w:val="24"/>
          <w:shd w:val="clear" w:color="auto" w:fill="FFFFFF"/>
        </w:rPr>
        <w:t>)</w:t>
      </w:r>
      <w:r>
        <w:t xml:space="preserve">. Hence, there are variances between the </w:t>
      </w:r>
      <w:r w:rsidR="002E0A62">
        <w:t xml:space="preserve">actual results and the planned budget for the same level of activity. The variance is called revenue and spending variances. A performance report combines activity variances and revenue &amp; spending variances and reflects them in a single place. The following report </w:t>
      </w:r>
      <w:proofErr w:type="gramStart"/>
      <w:r w:rsidR="002E0A62">
        <w:t>is a reflection of</w:t>
      </w:r>
      <w:proofErr w:type="gramEnd"/>
      <w:r w:rsidR="002E0A62">
        <w:t xml:space="preserve"> the performance of Amana’s Ltd.</w:t>
      </w:r>
    </w:p>
    <w:p w14:paraId="3B578E1A" w14:textId="3960A2A2" w:rsidR="004D6658" w:rsidRDefault="004D6658" w:rsidP="004D6658">
      <w:r w:rsidRPr="004D6658">
        <w:rPr>
          <w:noProof/>
        </w:rPr>
        <w:drawing>
          <wp:inline distT="0" distB="0" distL="0" distR="0" wp14:anchorId="38B23CA7" wp14:editId="0DED2EC7">
            <wp:extent cx="6000750" cy="2331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1227" cy="2335791"/>
                    </a:xfrm>
                    <a:prstGeom prst="rect">
                      <a:avLst/>
                    </a:prstGeom>
                    <a:noFill/>
                    <a:ln>
                      <a:noFill/>
                    </a:ln>
                  </pic:spPr>
                </pic:pic>
              </a:graphicData>
            </a:graphic>
          </wp:inline>
        </w:drawing>
      </w:r>
    </w:p>
    <w:p w14:paraId="4B4C0195" w14:textId="5A82A348" w:rsidR="002E0A62" w:rsidRDefault="002E0A62" w:rsidP="002E0A62">
      <w:pPr>
        <w:jc w:val="center"/>
      </w:pPr>
      <w:r>
        <w:t>Figure 2: Performance report on Amana’s Ltd</w:t>
      </w:r>
    </w:p>
    <w:p w14:paraId="60BEE5A2" w14:textId="1A30796A" w:rsidR="002E0A62" w:rsidRDefault="002E0A62" w:rsidP="002E0A62">
      <w:pPr>
        <w:jc w:val="center"/>
      </w:pPr>
      <w:r>
        <w:t>(Self-made)</w:t>
      </w:r>
    </w:p>
    <w:p w14:paraId="50AE916D" w14:textId="6121F683" w:rsidR="002E0A62" w:rsidRDefault="002E0A62" w:rsidP="002E0A62">
      <w:pPr>
        <w:rPr>
          <w:rFonts w:cs="Times New Roman"/>
        </w:rPr>
      </w:pPr>
      <w:r>
        <w:t xml:space="preserve">Revenue and spending variance shows the difference between actual performance and predicted performance for the same level of activity. For actual units sold of 80,000 units revenue should have been </w:t>
      </w:r>
      <w:r w:rsidR="00D73A41">
        <w:rPr>
          <w:rFonts w:cs="Times New Roman"/>
        </w:rPr>
        <w:t>£</w:t>
      </w:r>
      <w:r>
        <w:t xml:space="preserve">2,000,000 but it </w:t>
      </w:r>
      <w:proofErr w:type="gramStart"/>
      <w:r>
        <w:t>actually was</w:t>
      </w:r>
      <w:proofErr w:type="gramEnd"/>
      <w:r>
        <w:t xml:space="preserve"> </w:t>
      </w:r>
      <w:r w:rsidR="00D73A41">
        <w:rPr>
          <w:rFonts w:cs="Times New Roman"/>
        </w:rPr>
        <w:t>£</w:t>
      </w:r>
      <w:r>
        <w:t xml:space="preserve">1,600,000. </w:t>
      </w:r>
      <w:r w:rsidR="009E3AC8">
        <w:t xml:space="preserve">The reason behind that was that the per-unit selling price was estimated to be </w:t>
      </w:r>
      <w:r w:rsidR="00D73A41">
        <w:rPr>
          <w:rFonts w:cs="Times New Roman"/>
        </w:rPr>
        <w:t>£</w:t>
      </w:r>
      <w:r w:rsidR="009E3AC8">
        <w:rPr>
          <w:rFonts w:cs="Times New Roman"/>
        </w:rPr>
        <w:t xml:space="preserve">25 but the actual selling price was </w:t>
      </w:r>
      <w:r w:rsidR="00D73A41">
        <w:rPr>
          <w:rFonts w:cs="Times New Roman"/>
        </w:rPr>
        <w:t>£</w:t>
      </w:r>
      <w:r w:rsidR="009E3AC8">
        <w:rPr>
          <w:rFonts w:cs="Times New Roman"/>
        </w:rPr>
        <w:t xml:space="preserve">5 lower than expected. The reduced selling price resulted in a reduced revenue of </w:t>
      </w:r>
      <w:r w:rsidR="00D73A41">
        <w:rPr>
          <w:rFonts w:cs="Times New Roman"/>
        </w:rPr>
        <w:t>£</w:t>
      </w:r>
      <w:r w:rsidR="009E3AC8">
        <w:rPr>
          <w:rFonts w:cs="Times New Roman"/>
        </w:rPr>
        <w:t>400,000.</w:t>
      </w:r>
      <w:r w:rsidR="009E3AC8">
        <w:t xml:space="preserve"> </w:t>
      </w:r>
      <w:r>
        <w:t xml:space="preserve">The revenue variance of </w:t>
      </w:r>
      <w:r w:rsidR="00D73A41">
        <w:rPr>
          <w:rFonts w:cs="Times New Roman"/>
        </w:rPr>
        <w:t>£</w:t>
      </w:r>
      <w:r>
        <w:rPr>
          <w:rFonts w:cs="Times New Roman"/>
        </w:rPr>
        <w:t xml:space="preserve">400,000 is </w:t>
      </w:r>
      <w:proofErr w:type="spellStart"/>
      <w:r>
        <w:rPr>
          <w:rFonts w:cs="Times New Roman"/>
        </w:rPr>
        <w:t>unfavourable</w:t>
      </w:r>
      <w:proofErr w:type="spellEnd"/>
      <w:r>
        <w:rPr>
          <w:rFonts w:cs="Times New Roman"/>
        </w:rPr>
        <w:t>.</w:t>
      </w:r>
      <w:r w:rsidR="009E3AC8">
        <w:rPr>
          <w:rFonts w:cs="Times New Roman"/>
        </w:rPr>
        <w:t xml:space="preserve"> All the three variable expenses including materials, </w:t>
      </w:r>
      <w:proofErr w:type="spellStart"/>
      <w:r w:rsidR="009E3AC8">
        <w:rPr>
          <w:rFonts w:cs="Times New Roman"/>
        </w:rPr>
        <w:t>labour</w:t>
      </w:r>
      <w:proofErr w:type="spellEnd"/>
      <w:r w:rsidR="009E3AC8">
        <w:rPr>
          <w:rFonts w:cs="Times New Roman"/>
        </w:rPr>
        <w:t xml:space="preserve"> and overhead were higher than the budgeted ones which are </w:t>
      </w:r>
      <w:proofErr w:type="spellStart"/>
      <w:r w:rsidR="009E3AC8">
        <w:rPr>
          <w:rFonts w:cs="Times New Roman"/>
        </w:rPr>
        <w:t>unfavourable</w:t>
      </w:r>
      <w:proofErr w:type="spellEnd"/>
      <w:r w:rsidR="009E3AC8">
        <w:rPr>
          <w:rFonts w:cs="Times New Roman"/>
        </w:rPr>
        <w:t xml:space="preserve"> as well</w:t>
      </w:r>
      <w:r w:rsidR="00D73A41">
        <w:rPr>
          <w:rFonts w:cs="Times New Roman"/>
        </w:rPr>
        <w:t xml:space="preserve"> (</w:t>
      </w:r>
      <w:proofErr w:type="spellStart"/>
      <w:r w:rsidR="00D73A41" w:rsidRPr="003C4B2E">
        <w:rPr>
          <w:rFonts w:cs="Times New Roman"/>
          <w:szCs w:val="24"/>
          <w:shd w:val="clear" w:color="auto" w:fill="FFFFFF"/>
        </w:rPr>
        <w:t>Fischhoff</w:t>
      </w:r>
      <w:proofErr w:type="spellEnd"/>
      <w:r w:rsidR="00D73A41" w:rsidRPr="003C4B2E">
        <w:rPr>
          <w:rFonts w:cs="Times New Roman"/>
          <w:szCs w:val="24"/>
          <w:shd w:val="clear" w:color="auto" w:fill="FFFFFF"/>
        </w:rPr>
        <w:t>, 2015</w:t>
      </w:r>
      <w:r w:rsidR="00D73A41">
        <w:rPr>
          <w:rFonts w:cs="Times New Roman"/>
          <w:szCs w:val="24"/>
          <w:shd w:val="clear" w:color="auto" w:fill="FFFFFF"/>
        </w:rPr>
        <w:t>)</w:t>
      </w:r>
      <w:r w:rsidR="009E3AC8">
        <w:rPr>
          <w:rFonts w:cs="Times New Roman"/>
        </w:rPr>
        <w:t xml:space="preserve">. material expenses were </w:t>
      </w:r>
      <w:r w:rsidR="00D73A41">
        <w:rPr>
          <w:rFonts w:cs="Times New Roman"/>
        </w:rPr>
        <w:t>£</w:t>
      </w:r>
      <w:r w:rsidR="009E3AC8">
        <w:rPr>
          <w:rFonts w:cs="Times New Roman"/>
        </w:rPr>
        <w:t xml:space="preserve">80,000 higher and </w:t>
      </w:r>
      <w:proofErr w:type="spellStart"/>
      <w:r w:rsidR="009E3AC8">
        <w:rPr>
          <w:rFonts w:cs="Times New Roman"/>
        </w:rPr>
        <w:t>labour</w:t>
      </w:r>
      <w:proofErr w:type="spellEnd"/>
      <w:r w:rsidR="009E3AC8">
        <w:rPr>
          <w:rFonts w:cs="Times New Roman"/>
        </w:rPr>
        <w:t xml:space="preserve"> expenses were </w:t>
      </w:r>
      <w:r w:rsidR="00D73A41">
        <w:rPr>
          <w:rFonts w:cs="Times New Roman"/>
        </w:rPr>
        <w:t>£</w:t>
      </w:r>
      <w:r w:rsidR="009E3AC8">
        <w:rPr>
          <w:rFonts w:cs="Times New Roman"/>
        </w:rPr>
        <w:t xml:space="preserve">120,000 higher than expected. However, some fixed costs including warehouse rentals and full-time supervisor salaries were lower than budgeted. This is a </w:t>
      </w:r>
      <w:proofErr w:type="spellStart"/>
      <w:r w:rsidR="009E3AC8">
        <w:rPr>
          <w:rFonts w:cs="Times New Roman"/>
        </w:rPr>
        <w:t>favourable</w:t>
      </w:r>
      <w:proofErr w:type="spellEnd"/>
      <w:r w:rsidR="009E3AC8">
        <w:rPr>
          <w:rFonts w:cs="Times New Roman"/>
        </w:rPr>
        <w:t xml:space="preserve"> sign. Insurance expenses during the period remained the same as the budget. </w:t>
      </w:r>
      <w:r w:rsidR="009E3AC8">
        <w:rPr>
          <w:rFonts w:cs="Times New Roman"/>
        </w:rPr>
        <w:lastRenderedPageBreak/>
        <w:t xml:space="preserve">The total budgeted expense for 80,000 units was </w:t>
      </w:r>
      <w:r w:rsidR="00D73A41">
        <w:rPr>
          <w:rFonts w:cs="Times New Roman"/>
        </w:rPr>
        <w:t>£</w:t>
      </w:r>
      <w:r w:rsidR="009E3AC8">
        <w:rPr>
          <w:rFonts w:cs="Times New Roman"/>
        </w:rPr>
        <w:t xml:space="preserve">990,000 whereas, the total expenses </w:t>
      </w:r>
      <w:proofErr w:type="gramStart"/>
      <w:r w:rsidR="009E3AC8">
        <w:rPr>
          <w:rFonts w:cs="Times New Roman"/>
        </w:rPr>
        <w:t>actually amounted</w:t>
      </w:r>
      <w:proofErr w:type="gramEnd"/>
      <w:r w:rsidR="009E3AC8">
        <w:rPr>
          <w:rFonts w:cs="Times New Roman"/>
        </w:rPr>
        <w:t xml:space="preserve"> to </w:t>
      </w:r>
      <w:r w:rsidR="00D73A41">
        <w:rPr>
          <w:rFonts w:cs="Times New Roman"/>
        </w:rPr>
        <w:t>£</w:t>
      </w:r>
      <w:r w:rsidR="009E3AC8">
        <w:rPr>
          <w:rFonts w:cs="Times New Roman"/>
        </w:rPr>
        <w:t xml:space="preserve">1,145,000. There was a spending variance of </w:t>
      </w:r>
      <w:r w:rsidR="00D73A41">
        <w:rPr>
          <w:rFonts w:cs="Times New Roman"/>
        </w:rPr>
        <w:t>£</w:t>
      </w:r>
      <w:r w:rsidR="009E3AC8">
        <w:rPr>
          <w:rFonts w:cs="Times New Roman"/>
        </w:rPr>
        <w:t xml:space="preserve">155,000 which is </w:t>
      </w:r>
      <w:proofErr w:type="spellStart"/>
      <w:r w:rsidR="009E3AC8">
        <w:rPr>
          <w:rFonts w:cs="Times New Roman"/>
        </w:rPr>
        <w:t>unfavourable</w:t>
      </w:r>
      <w:proofErr w:type="spellEnd"/>
      <w:r w:rsidR="009E3AC8">
        <w:rPr>
          <w:rFonts w:cs="Times New Roman"/>
        </w:rPr>
        <w:t xml:space="preserve">. A decrease in selling price per unit and an increase in variable cost per unit resulted in a reduced net operating income in the actual scenario. </w:t>
      </w:r>
      <w:r w:rsidR="00D73A41">
        <w:rPr>
          <w:rFonts w:cs="Times New Roman"/>
        </w:rPr>
        <w:t>The net operating income was estimated to be £1,010,000 for 80,000 units. But in the actual scenario net operating income was £455,000 which was £555,000 less than the budget. This reduction resulted from an increase in variable expense and a decrease in unit selling price. The revenue and spending variance should be minimized to achieve a more positive result (</w:t>
      </w:r>
      <w:r w:rsidR="00D73A41" w:rsidRPr="003C4B2E">
        <w:rPr>
          <w:rFonts w:cs="Times New Roman"/>
          <w:szCs w:val="24"/>
          <w:shd w:val="clear" w:color="auto" w:fill="FFFFFF"/>
        </w:rPr>
        <w:t>Johansson</w:t>
      </w:r>
      <w:r w:rsidR="00D73A41">
        <w:rPr>
          <w:rFonts w:cs="Times New Roman"/>
          <w:szCs w:val="24"/>
          <w:shd w:val="clear" w:color="auto" w:fill="FFFFFF"/>
        </w:rPr>
        <w:t xml:space="preserve"> &amp; </w:t>
      </w:r>
      <w:proofErr w:type="spellStart"/>
      <w:r w:rsidR="00D73A41" w:rsidRPr="003C4B2E">
        <w:rPr>
          <w:rFonts w:cs="Times New Roman"/>
          <w:szCs w:val="24"/>
          <w:shd w:val="clear" w:color="auto" w:fill="FFFFFF"/>
        </w:rPr>
        <w:t>Kriström</w:t>
      </w:r>
      <w:proofErr w:type="spellEnd"/>
      <w:r w:rsidR="00D73A41" w:rsidRPr="003C4B2E">
        <w:rPr>
          <w:rFonts w:cs="Times New Roman"/>
          <w:szCs w:val="24"/>
          <w:shd w:val="clear" w:color="auto" w:fill="FFFFFF"/>
        </w:rPr>
        <w:t>, 2018</w:t>
      </w:r>
      <w:r w:rsidR="00D73A41">
        <w:rPr>
          <w:rFonts w:cs="Times New Roman"/>
          <w:szCs w:val="24"/>
          <w:shd w:val="clear" w:color="auto" w:fill="FFFFFF"/>
        </w:rPr>
        <w:t>)</w:t>
      </w:r>
      <w:r w:rsidR="00D73A41">
        <w:rPr>
          <w:rFonts w:cs="Times New Roman"/>
        </w:rPr>
        <w:t xml:space="preserve">. Activity variance was derived from a change in expected and actual units sold. </w:t>
      </w:r>
      <w:proofErr w:type="gramStart"/>
      <w:r w:rsidR="00D73A41">
        <w:rPr>
          <w:rFonts w:cs="Times New Roman"/>
        </w:rPr>
        <w:t>Whereas,</w:t>
      </w:r>
      <w:proofErr w:type="gramEnd"/>
      <w:r w:rsidR="00D73A41">
        <w:rPr>
          <w:rFonts w:cs="Times New Roman"/>
        </w:rPr>
        <w:t xml:space="preserve"> revenue and spending variance was derived from the change in unit selling price &amp; variable cost and the fixed cost. The total </w:t>
      </w:r>
      <w:proofErr w:type="spellStart"/>
      <w:r w:rsidR="00D73A41">
        <w:rPr>
          <w:rFonts w:cs="Times New Roman"/>
        </w:rPr>
        <w:t>favourable</w:t>
      </w:r>
      <w:proofErr w:type="spellEnd"/>
      <w:r w:rsidR="00D73A41">
        <w:rPr>
          <w:rFonts w:cs="Times New Roman"/>
        </w:rPr>
        <w:t xml:space="preserve"> variance was £45,000 and the total </w:t>
      </w:r>
      <w:proofErr w:type="spellStart"/>
      <w:r w:rsidR="00D73A41">
        <w:rPr>
          <w:rFonts w:cs="Times New Roman"/>
        </w:rPr>
        <w:t>unfavourable</w:t>
      </w:r>
      <w:proofErr w:type="spellEnd"/>
      <w:r w:rsidR="00D73A41">
        <w:rPr>
          <w:rFonts w:cs="Times New Roman"/>
        </w:rPr>
        <w:t xml:space="preserve"> variance was £200,000. The </w:t>
      </w:r>
      <w:proofErr w:type="spellStart"/>
      <w:r w:rsidR="00D73A41">
        <w:rPr>
          <w:rFonts w:cs="Times New Roman"/>
        </w:rPr>
        <w:t>unfavourable</w:t>
      </w:r>
      <w:proofErr w:type="spellEnd"/>
      <w:r w:rsidR="00D73A41">
        <w:rPr>
          <w:rFonts w:cs="Times New Roman"/>
        </w:rPr>
        <w:t xml:space="preserve"> variance exceeded the </w:t>
      </w:r>
      <w:proofErr w:type="spellStart"/>
      <w:r w:rsidR="00D73A41">
        <w:rPr>
          <w:rFonts w:cs="Times New Roman"/>
        </w:rPr>
        <w:t>favourable</w:t>
      </w:r>
      <w:proofErr w:type="spellEnd"/>
      <w:r w:rsidR="00D73A41">
        <w:rPr>
          <w:rFonts w:cs="Times New Roman"/>
        </w:rPr>
        <w:t xml:space="preserve"> variance. As a result, the net operating income was reduced to a great extent. Management should implement strategies to increase the </w:t>
      </w:r>
      <w:proofErr w:type="spellStart"/>
      <w:r w:rsidR="00D73A41">
        <w:rPr>
          <w:rFonts w:cs="Times New Roman"/>
        </w:rPr>
        <w:t>favourable</w:t>
      </w:r>
      <w:proofErr w:type="spellEnd"/>
      <w:r w:rsidR="00D73A41">
        <w:rPr>
          <w:rFonts w:cs="Times New Roman"/>
        </w:rPr>
        <w:t xml:space="preserve"> variances and reduce the </w:t>
      </w:r>
      <w:proofErr w:type="spellStart"/>
      <w:r w:rsidR="00D73A41">
        <w:rPr>
          <w:rFonts w:cs="Times New Roman"/>
        </w:rPr>
        <w:t>unfavourable</w:t>
      </w:r>
      <w:proofErr w:type="spellEnd"/>
      <w:r w:rsidR="00D73A41">
        <w:rPr>
          <w:rFonts w:cs="Times New Roman"/>
        </w:rPr>
        <w:t xml:space="preserve"> variances. Consequently, the variance in net operating income will be minimized and it will approach expectation.</w:t>
      </w:r>
    </w:p>
    <w:p w14:paraId="276EA98B" w14:textId="72B4B799" w:rsidR="00D73A41" w:rsidRPr="00D73A41" w:rsidRDefault="00D73A41" w:rsidP="00D73A41">
      <w:pPr>
        <w:pStyle w:val="ListParagraph"/>
        <w:numPr>
          <w:ilvl w:val="0"/>
          <w:numId w:val="1"/>
        </w:numPr>
        <w:rPr>
          <w:b/>
          <w:bCs/>
        </w:rPr>
      </w:pPr>
      <w:r w:rsidRPr="00D73A41">
        <w:rPr>
          <w:b/>
          <w:bCs/>
        </w:rPr>
        <w:t>Recommendations on areas of improvement</w:t>
      </w:r>
    </w:p>
    <w:p w14:paraId="5D5F138C" w14:textId="4D90BF47" w:rsidR="00D73A41" w:rsidRDefault="00D73A41" w:rsidP="002E0A62">
      <w:r>
        <w:t>Amana</w:t>
      </w:r>
      <w:r w:rsidRPr="00D73A41">
        <w:t xml:space="preserve">'s But </w:t>
      </w:r>
      <w:r>
        <w:t>per</w:t>
      </w:r>
      <w:r w:rsidRPr="00D73A41">
        <w:t>formance report shows that activity variances along with revenue and spending variances. The actual results for 80,000 units largely differ from what was expected.</w:t>
      </w:r>
      <w:r>
        <w:t xml:space="preserve"> H</w:t>
      </w:r>
      <w:r w:rsidRPr="00D73A41">
        <w:t>ence the managers of the company should consider the issues carefully. The following recommendations</w:t>
      </w:r>
      <w:r>
        <w:t xml:space="preserve"> need consideration:</w:t>
      </w:r>
    </w:p>
    <w:p w14:paraId="102EB939" w14:textId="31A7D754" w:rsidR="00D73A41" w:rsidRPr="00D73A41" w:rsidRDefault="00D73A41" w:rsidP="00D73A41">
      <w:pPr>
        <w:pStyle w:val="ListParagraph"/>
        <w:numPr>
          <w:ilvl w:val="0"/>
          <w:numId w:val="2"/>
        </w:numPr>
      </w:pPr>
      <w:r>
        <w:t xml:space="preserve">There is a revenue variance of </w:t>
      </w:r>
      <w:r>
        <w:rPr>
          <w:rFonts w:cs="Times New Roman"/>
        </w:rPr>
        <w:t xml:space="preserve">£400,000 during the period. The variance is generated from a variance in the unit selling price in the actual scenario than the budgeted scenario. The unit selling price was estimated to be £25 but it </w:t>
      </w:r>
      <w:proofErr w:type="gramStart"/>
      <w:r>
        <w:rPr>
          <w:rFonts w:cs="Times New Roman"/>
        </w:rPr>
        <w:t>actually dropped</w:t>
      </w:r>
      <w:proofErr w:type="gramEnd"/>
      <w:r>
        <w:rPr>
          <w:rFonts w:cs="Times New Roman"/>
        </w:rPr>
        <w:t xml:space="preserve"> to £20. The reason for such price difference should be identified. The price might be decreased due to an increase in supply or a decrease in demand. Management should emphasize advertising and promotional strategies to increase the market demand hence unit selling price (</w:t>
      </w:r>
      <w:r w:rsidRPr="003C4B2E">
        <w:rPr>
          <w:rFonts w:cs="Times New Roman"/>
          <w:szCs w:val="24"/>
          <w:shd w:val="clear" w:color="auto" w:fill="FFFFFF"/>
        </w:rPr>
        <w:t>Koopmans</w:t>
      </w:r>
      <w:r>
        <w:rPr>
          <w:rFonts w:cs="Times New Roman"/>
          <w:szCs w:val="24"/>
          <w:shd w:val="clear" w:color="auto" w:fill="FFFFFF"/>
        </w:rPr>
        <w:t xml:space="preserve"> &amp; </w:t>
      </w:r>
      <w:proofErr w:type="spellStart"/>
      <w:r w:rsidRPr="003C4B2E">
        <w:rPr>
          <w:rFonts w:cs="Times New Roman"/>
          <w:szCs w:val="24"/>
          <w:shd w:val="clear" w:color="auto" w:fill="FFFFFF"/>
        </w:rPr>
        <w:t>Mouter</w:t>
      </w:r>
      <w:proofErr w:type="spellEnd"/>
      <w:r w:rsidRPr="003C4B2E">
        <w:rPr>
          <w:rFonts w:cs="Times New Roman"/>
          <w:szCs w:val="24"/>
          <w:shd w:val="clear" w:color="auto" w:fill="FFFFFF"/>
        </w:rPr>
        <w:t>, 2020</w:t>
      </w:r>
      <w:r>
        <w:rPr>
          <w:rFonts w:cs="Times New Roman"/>
          <w:szCs w:val="24"/>
          <w:shd w:val="clear" w:color="auto" w:fill="FFFFFF"/>
        </w:rPr>
        <w:t>)</w:t>
      </w:r>
      <w:r>
        <w:rPr>
          <w:rFonts w:cs="Times New Roman"/>
        </w:rPr>
        <w:t>.</w:t>
      </w:r>
    </w:p>
    <w:p w14:paraId="4939D3A9" w14:textId="038A7D41" w:rsidR="00D73A41" w:rsidRPr="00D73A41" w:rsidRDefault="00D73A41" w:rsidP="00D73A41">
      <w:pPr>
        <w:pStyle w:val="ListParagraph"/>
        <w:numPr>
          <w:ilvl w:val="0"/>
          <w:numId w:val="2"/>
        </w:numPr>
      </w:pPr>
      <w:r>
        <w:t xml:space="preserve">There is a total of </w:t>
      </w:r>
      <w:r>
        <w:rPr>
          <w:rFonts w:cs="Times New Roman"/>
        </w:rPr>
        <w:t xml:space="preserve">£200,000 spending variance in variable expenses. The reason is that the unit variable cost was higher than expected. Material cost was estimated to be £2.50 but it </w:t>
      </w:r>
      <w:proofErr w:type="gramStart"/>
      <w:r>
        <w:rPr>
          <w:rFonts w:cs="Times New Roman"/>
        </w:rPr>
        <w:t>actually was</w:t>
      </w:r>
      <w:proofErr w:type="gramEnd"/>
      <w:r>
        <w:rPr>
          <w:rFonts w:cs="Times New Roman"/>
        </w:rPr>
        <w:t xml:space="preserve"> £3.5. At present, Amana is collecting its souvenirs from a Chinese supplier. </w:t>
      </w:r>
      <w:r>
        <w:rPr>
          <w:rFonts w:cs="Times New Roman"/>
        </w:rPr>
        <w:lastRenderedPageBreak/>
        <w:t>Management should look for alternative suppliers who can provide the same materials at a cheaper price.</w:t>
      </w:r>
    </w:p>
    <w:p w14:paraId="28E0772C" w14:textId="5BCCB623" w:rsidR="00D73A41" w:rsidRPr="00D73A41" w:rsidRDefault="00D73A41" w:rsidP="00D73A41">
      <w:pPr>
        <w:pStyle w:val="ListParagraph"/>
        <w:numPr>
          <w:ilvl w:val="0"/>
          <w:numId w:val="2"/>
        </w:numPr>
      </w:pPr>
      <w:r>
        <w:rPr>
          <w:rFonts w:cs="Times New Roman"/>
        </w:rPr>
        <w:t xml:space="preserve">Management should consider the reason for an increase in material cost. In addition, the per-unit </w:t>
      </w:r>
      <w:proofErr w:type="spellStart"/>
      <w:r>
        <w:rPr>
          <w:rFonts w:cs="Times New Roman"/>
        </w:rPr>
        <w:t>labour</w:t>
      </w:r>
      <w:proofErr w:type="spellEnd"/>
      <w:r>
        <w:rPr>
          <w:rFonts w:cs="Times New Roman"/>
        </w:rPr>
        <w:t xml:space="preserve"> cost also increased from £4 to £5.5. Management should identify how </w:t>
      </w:r>
      <w:proofErr w:type="spellStart"/>
      <w:r>
        <w:rPr>
          <w:rFonts w:cs="Times New Roman"/>
        </w:rPr>
        <w:t>labour</w:t>
      </w:r>
      <w:proofErr w:type="spellEnd"/>
      <w:r>
        <w:rPr>
          <w:rFonts w:cs="Times New Roman"/>
        </w:rPr>
        <w:t xml:space="preserve"> costs can be minimized. Management should focus on increasing employee training. Such training will enhance employee productivity. When employees will become more productive per unit </w:t>
      </w:r>
      <w:proofErr w:type="spellStart"/>
      <w:r>
        <w:rPr>
          <w:rFonts w:cs="Times New Roman"/>
        </w:rPr>
        <w:t>labour</w:t>
      </w:r>
      <w:proofErr w:type="spellEnd"/>
      <w:r>
        <w:rPr>
          <w:rFonts w:cs="Times New Roman"/>
        </w:rPr>
        <w:t xml:space="preserve"> costs will ultimately reduce.</w:t>
      </w:r>
    </w:p>
    <w:p w14:paraId="1A6E62DC" w14:textId="23DBAF0A" w:rsidR="00D73A41" w:rsidRPr="00D73A41" w:rsidRDefault="00D73A41" w:rsidP="00D73A41">
      <w:pPr>
        <w:pStyle w:val="ListParagraph"/>
        <w:numPr>
          <w:ilvl w:val="0"/>
          <w:numId w:val="2"/>
        </w:numPr>
      </w:pPr>
      <w:r>
        <w:rPr>
          <w:rFonts w:cs="Times New Roman"/>
        </w:rPr>
        <w:t xml:space="preserve">Fixed cost decreased by £155,000 than estimated. This is a </w:t>
      </w:r>
      <w:proofErr w:type="spellStart"/>
      <w:r>
        <w:rPr>
          <w:rFonts w:cs="Times New Roman"/>
        </w:rPr>
        <w:t>favourable</w:t>
      </w:r>
      <w:proofErr w:type="spellEnd"/>
      <w:r>
        <w:rPr>
          <w:rFonts w:cs="Times New Roman"/>
        </w:rPr>
        <w:t xml:space="preserve"> sign. Fixed costs are allocated among the units sold (</w:t>
      </w:r>
      <w:r w:rsidRPr="003C4B2E">
        <w:rPr>
          <w:rFonts w:cs="Times New Roman"/>
          <w:szCs w:val="24"/>
        </w:rPr>
        <w:t>Hwang, 2016</w:t>
      </w:r>
      <w:r>
        <w:rPr>
          <w:rFonts w:cs="Times New Roman"/>
          <w:szCs w:val="24"/>
        </w:rPr>
        <w:t>)</w:t>
      </w:r>
      <w:r>
        <w:rPr>
          <w:rFonts w:cs="Times New Roman"/>
        </w:rPr>
        <w:t>. Hence, the more units a firm can sell the less the average cost is. Management should alter the marketing strategy to increase sales. The more units it can sell the less will be per unit fixed cost.</w:t>
      </w:r>
    </w:p>
    <w:p w14:paraId="50C2478E" w14:textId="1E915968" w:rsidR="00D73A41" w:rsidRPr="00D73A41" w:rsidRDefault="00D73A41" w:rsidP="00D73A41">
      <w:pPr>
        <w:pStyle w:val="ListParagraph"/>
        <w:numPr>
          <w:ilvl w:val="0"/>
          <w:numId w:val="2"/>
        </w:numPr>
      </w:pPr>
      <w:r>
        <w:rPr>
          <w:rFonts w:cs="Times New Roman"/>
        </w:rPr>
        <w:t>Net operating income was £555,000 less than expected. The primary reason was an increase in variable cost and a decrease in sales units. The marketing strategy should be altered. Amana Ltd should consider 4Ps more efficiently. Management should consider the quality of the product. As Amana is a tourist business, there is a scope for competitive advantage through providing differentiated souvenirs. The unit selling price should be competitive enough to justify the demand and supply. In addition, the company should expand its networks to distribute the products more efficiently.</w:t>
      </w:r>
    </w:p>
    <w:p w14:paraId="756AE73D" w14:textId="5E99898B" w:rsidR="00D73A41" w:rsidRPr="00D73A41" w:rsidRDefault="00D73A41" w:rsidP="00D73A41">
      <w:pPr>
        <w:pStyle w:val="ListParagraph"/>
        <w:numPr>
          <w:ilvl w:val="0"/>
          <w:numId w:val="2"/>
        </w:numPr>
      </w:pPr>
      <w:r>
        <w:rPr>
          <w:rFonts w:cs="Times New Roman"/>
        </w:rPr>
        <w:t>Amana Ltd is currently selling through physical stores. But its competitors are switching to online sales. As online sales provide a greater opportunity to reach more people and therefore increase sales. However, switching to online sales requires a substantial investment in website development and digital marketing. Management should consider all such relevant costs. If the benefits from online sales outweigh the costs, the firm should go for online sales (</w:t>
      </w:r>
      <w:proofErr w:type="spellStart"/>
      <w:r w:rsidRPr="003C4B2E">
        <w:rPr>
          <w:rFonts w:cs="Times New Roman"/>
          <w:szCs w:val="24"/>
        </w:rPr>
        <w:t>Boadway</w:t>
      </w:r>
      <w:proofErr w:type="spellEnd"/>
      <w:r w:rsidRPr="003C4B2E">
        <w:rPr>
          <w:rFonts w:cs="Times New Roman"/>
          <w:szCs w:val="24"/>
        </w:rPr>
        <w:t>, 2016</w:t>
      </w:r>
      <w:r>
        <w:rPr>
          <w:rFonts w:cs="Times New Roman"/>
          <w:szCs w:val="24"/>
        </w:rPr>
        <w:t>)</w:t>
      </w:r>
      <w:r>
        <w:rPr>
          <w:rFonts w:cs="Times New Roman"/>
        </w:rPr>
        <w:t>. Hence, such an initiative will help the firm to make its financial position stronger.</w:t>
      </w:r>
    </w:p>
    <w:p w14:paraId="441955FB" w14:textId="1B0454BA" w:rsidR="00E66795" w:rsidRDefault="00E66795" w:rsidP="00E66795">
      <w:pPr>
        <w:pStyle w:val="Heading1"/>
      </w:pPr>
    </w:p>
    <w:p w14:paraId="1033358C" w14:textId="1799E466" w:rsidR="00E66795" w:rsidRDefault="00E66795" w:rsidP="00E66795"/>
    <w:p w14:paraId="05DBDACD" w14:textId="77777777" w:rsidR="00E66795" w:rsidRPr="00E66795" w:rsidRDefault="00E66795" w:rsidP="00E66795"/>
    <w:p w14:paraId="20529031" w14:textId="7F142D43" w:rsidR="00D73A41" w:rsidRDefault="00E66795" w:rsidP="00E66795">
      <w:pPr>
        <w:pStyle w:val="Heading1"/>
      </w:pPr>
      <w:bookmarkStart w:id="2" w:name="_Toc102307888"/>
      <w:r>
        <w:lastRenderedPageBreak/>
        <w:t>Part-B</w:t>
      </w:r>
      <w:bookmarkEnd w:id="2"/>
    </w:p>
    <w:p w14:paraId="4D2ECCE3" w14:textId="77777777" w:rsidR="00E66795" w:rsidRPr="003C4B2E" w:rsidRDefault="00E66795" w:rsidP="00E66795">
      <w:pPr>
        <w:rPr>
          <w:b/>
          <w:bCs/>
        </w:rPr>
      </w:pPr>
      <w:r w:rsidRPr="003C4B2E">
        <w:rPr>
          <w:b/>
          <w:bCs/>
        </w:rPr>
        <w:t>Analysis of Amana’s to go online</w:t>
      </w:r>
    </w:p>
    <w:p w14:paraId="1776F2D0" w14:textId="46DB7866" w:rsidR="00E66795" w:rsidRDefault="00E66795" w:rsidP="00E66795">
      <w:r>
        <w:t xml:space="preserve">Amana’s competitors are making their position in the online media. They are selling their products online to reach a wider audience. Birmingham and Manchester City Center branches are considering switching 50% of their sales online. Moving to an online platform requires the firm to invest a substantial amount in online infrastructures like domain and hosting, developing the website, digital marketing </w:t>
      </w:r>
      <w:proofErr w:type="spellStart"/>
      <w:r>
        <w:t>etc</w:t>
      </w:r>
      <w:proofErr w:type="spellEnd"/>
      <w:r>
        <w:t xml:space="preserve"> (</w:t>
      </w:r>
      <w:proofErr w:type="spellStart"/>
      <w:r w:rsidRPr="00E66795">
        <w:rPr>
          <w:rFonts w:cs="Times New Roman"/>
          <w:szCs w:val="24"/>
          <w:shd w:val="clear" w:color="auto" w:fill="FFFFFF"/>
        </w:rPr>
        <w:t>Ristevska</w:t>
      </w:r>
      <w:proofErr w:type="spellEnd"/>
      <w:r>
        <w:rPr>
          <w:rFonts w:cs="Times New Roman"/>
          <w:szCs w:val="24"/>
          <w:shd w:val="clear" w:color="auto" w:fill="FFFFFF"/>
        </w:rPr>
        <w:t xml:space="preserve"> &amp;</w:t>
      </w:r>
      <w:r w:rsidRPr="00E66795">
        <w:rPr>
          <w:rFonts w:cs="Times New Roman"/>
          <w:szCs w:val="24"/>
          <w:shd w:val="clear" w:color="auto" w:fill="FFFFFF"/>
        </w:rPr>
        <w:t xml:space="preserve"> </w:t>
      </w:r>
      <w:proofErr w:type="spellStart"/>
      <w:r w:rsidRPr="00E66795">
        <w:rPr>
          <w:rFonts w:cs="Times New Roman"/>
          <w:szCs w:val="24"/>
          <w:shd w:val="clear" w:color="auto" w:fill="FFFFFF"/>
        </w:rPr>
        <w:t>Temjanovski</w:t>
      </w:r>
      <w:proofErr w:type="spellEnd"/>
      <w:r w:rsidRPr="00E66795">
        <w:rPr>
          <w:rFonts w:cs="Times New Roman"/>
          <w:szCs w:val="24"/>
          <w:shd w:val="clear" w:color="auto" w:fill="FFFFFF"/>
        </w:rPr>
        <w:t>, 2019</w:t>
      </w:r>
      <w:r>
        <w:rPr>
          <w:rFonts w:cs="Times New Roman"/>
          <w:szCs w:val="24"/>
          <w:shd w:val="clear" w:color="auto" w:fill="FFFFFF"/>
        </w:rPr>
        <w:t>)</w:t>
      </w:r>
      <w:r>
        <w:t>. One alternative for Amana is to set own online shop. This requires some initial fixed cost as well as some annual fixed cost. The projected unit sales under this alternative are 100,000 units. The cost under this alternative is shown below:</w:t>
      </w:r>
    </w:p>
    <w:tbl>
      <w:tblPr>
        <w:tblStyle w:val="TableGrid"/>
        <w:tblW w:w="0" w:type="auto"/>
        <w:tblLook w:val="04A0" w:firstRow="1" w:lastRow="0" w:firstColumn="1" w:lastColumn="0" w:noHBand="0" w:noVBand="1"/>
      </w:tblPr>
      <w:tblGrid>
        <w:gridCol w:w="6859"/>
        <w:gridCol w:w="2491"/>
      </w:tblGrid>
      <w:tr w:rsidR="00E66795" w14:paraId="6B87BAD8" w14:textId="77777777" w:rsidTr="00960153">
        <w:tc>
          <w:tcPr>
            <w:tcW w:w="7038" w:type="dxa"/>
            <w:shd w:val="clear" w:color="auto" w:fill="BDD6EE" w:themeFill="accent5" w:themeFillTint="66"/>
          </w:tcPr>
          <w:p w14:paraId="494DE0F1" w14:textId="77777777" w:rsidR="00E66795" w:rsidRPr="003C4B2E" w:rsidRDefault="00E66795" w:rsidP="00960153">
            <w:pPr>
              <w:jc w:val="center"/>
              <w:rPr>
                <w:b/>
                <w:bCs/>
              </w:rPr>
            </w:pPr>
            <w:r w:rsidRPr="003C4B2E">
              <w:rPr>
                <w:b/>
                <w:bCs/>
              </w:rPr>
              <w:t>Particulars</w:t>
            </w:r>
          </w:p>
        </w:tc>
        <w:tc>
          <w:tcPr>
            <w:tcW w:w="2538" w:type="dxa"/>
            <w:shd w:val="clear" w:color="auto" w:fill="BDD6EE" w:themeFill="accent5" w:themeFillTint="66"/>
          </w:tcPr>
          <w:p w14:paraId="4BBB4D0D" w14:textId="77777777" w:rsidR="00E66795" w:rsidRPr="003C4B2E" w:rsidRDefault="00E66795" w:rsidP="00960153">
            <w:pPr>
              <w:jc w:val="center"/>
              <w:rPr>
                <w:b/>
                <w:bCs/>
              </w:rPr>
            </w:pPr>
            <w:r w:rsidRPr="003C4B2E">
              <w:rPr>
                <w:b/>
                <w:bCs/>
              </w:rPr>
              <w:t xml:space="preserve">Amount </w:t>
            </w:r>
            <w:r>
              <w:rPr>
                <w:b/>
                <w:bCs/>
              </w:rPr>
              <w:t>(</w:t>
            </w:r>
            <w:r>
              <w:rPr>
                <w:rFonts w:cs="Times New Roman"/>
              </w:rPr>
              <w:t>£)</w:t>
            </w:r>
          </w:p>
        </w:tc>
      </w:tr>
      <w:tr w:rsidR="00E66795" w14:paraId="403EAA4A" w14:textId="77777777" w:rsidTr="00960153">
        <w:tc>
          <w:tcPr>
            <w:tcW w:w="7038" w:type="dxa"/>
          </w:tcPr>
          <w:p w14:paraId="5117E97A" w14:textId="77777777" w:rsidR="00E66795" w:rsidRDefault="00E66795" w:rsidP="00960153">
            <w:r>
              <w:t>Cost of setting delivery network</w:t>
            </w:r>
          </w:p>
        </w:tc>
        <w:tc>
          <w:tcPr>
            <w:tcW w:w="2538" w:type="dxa"/>
          </w:tcPr>
          <w:p w14:paraId="1D64D4A6" w14:textId="77777777" w:rsidR="00E66795" w:rsidRDefault="00E66795" w:rsidP="00960153">
            <w:r>
              <w:t>150,000</w:t>
            </w:r>
          </w:p>
        </w:tc>
      </w:tr>
      <w:tr w:rsidR="00E66795" w14:paraId="2673D497" w14:textId="77777777" w:rsidTr="00960153">
        <w:tc>
          <w:tcPr>
            <w:tcW w:w="7038" w:type="dxa"/>
          </w:tcPr>
          <w:p w14:paraId="3F17A563" w14:textId="77777777" w:rsidR="00E66795" w:rsidRDefault="00E66795" w:rsidP="00960153">
            <w:r>
              <w:t>Cost of upgrading the current website</w:t>
            </w:r>
          </w:p>
        </w:tc>
        <w:tc>
          <w:tcPr>
            <w:tcW w:w="2538" w:type="dxa"/>
          </w:tcPr>
          <w:p w14:paraId="09308BE7" w14:textId="77777777" w:rsidR="00E66795" w:rsidRDefault="00E66795" w:rsidP="00960153">
            <w:r>
              <w:t>50,000</w:t>
            </w:r>
          </w:p>
        </w:tc>
      </w:tr>
      <w:tr w:rsidR="00E66795" w14:paraId="492FC0ED" w14:textId="77777777" w:rsidTr="00960153">
        <w:tc>
          <w:tcPr>
            <w:tcW w:w="7038" w:type="dxa"/>
          </w:tcPr>
          <w:p w14:paraId="44AF7D1F" w14:textId="77777777" w:rsidR="00E66795" w:rsidRPr="003C4B2E" w:rsidRDefault="00E66795" w:rsidP="00960153">
            <w:pPr>
              <w:rPr>
                <w:b/>
                <w:bCs/>
              </w:rPr>
            </w:pPr>
            <w:r w:rsidRPr="003C4B2E">
              <w:rPr>
                <w:b/>
                <w:bCs/>
              </w:rPr>
              <w:t>Total capital expenditure</w:t>
            </w:r>
          </w:p>
        </w:tc>
        <w:tc>
          <w:tcPr>
            <w:tcW w:w="2538" w:type="dxa"/>
          </w:tcPr>
          <w:p w14:paraId="1B5FE70E" w14:textId="77777777" w:rsidR="00E66795" w:rsidRPr="003C4B2E" w:rsidRDefault="00E66795" w:rsidP="00960153">
            <w:pPr>
              <w:rPr>
                <w:b/>
                <w:bCs/>
              </w:rPr>
            </w:pPr>
            <w:r w:rsidRPr="003C4B2E">
              <w:rPr>
                <w:b/>
                <w:bCs/>
              </w:rPr>
              <w:t>200,000</w:t>
            </w:r>
          </w:p>
        </w:tc>
      </w:tr>
      <w:tr w:rsidR="00E66795" w14:paraId="33777AC2" w14:textId="77777777" w:rsidTr="00960153">
        <w:tc>
          <w:tcPr>
            <w:tcW w:w="7038" w:type="dxa"/>
          </w:tcPr>
          <w:p w14:paraId="480930D2" w14:textId="77777777" w:rsidR="00E66795" w:rsidRDefault="00E66795" w:rsidP="00960153">
            <w:r>
              <w:t>Per unit capital expenditure</w:t>
            </w:r>
          </w:p>
        </w:tc>
        <w:tc>
          <w:tcPr>
            <w:tcW w:w="2538" w:type="dxa"/>
          </w:tcPr>
          <w:p w14:paraId="23A2B145" w14:textId="77777777" w:rsidR="00E66795" w:rsidRDefault="00E66795" w:rsidP="00960153">
            <w:r>
              <w:t>2</w:t>
            </w:r>
          </w:p>
        </w:tc>
      </w:tr>
      <w:tr w:rsidR="00E66795" w14:paraId="4D92C89D" w14:textId="77777777" w:rsidTr="00960153">
        <w:tc>
          <w:tcPr>
            <w:tcW w:w="7038" w:type="dxa"/>
          </w:tcPr>
          <w:p w14:paraId="09AD4463" w14:textId="77777777" w:rsidR="00E66795" w:rsidRDefault="00E66795" w:rsidP="00960153">
            <w:r>
              <w:t>Salary of an IT programmer</w:t>
            </w:r>
          </w:p>
        </w:tc>
        <w:tc>
          <w:tcPr>
            <w:tcW w:w="2538" w:type="dxa"/>
          </w:tcPr>
          <w:p w14:paraId="5725509F" w14:textId="77777777" w:rsidR="00E66795" w:rsidRDefault="00E66795" w:rsidP="00960153">
            <w:r>
              <w:t>35,000</w:t>
            </w:r>
          </w:p>
        </w:tc>
      </w:tr>
      <w:tr w:rsidR="00E66795" w14:paraId="60EB4D6A" w14:textId="77777777" w:rsidTr="00960153">
        <w:tc>
          <w:tcPr>
            <w:tcW w:w="7038" w:type="dxa"/>
          </w:tcPr>
          <w:p w14:paraId="13271B9C" w14:textId="77777777" w:rsidR="00E66795" w:rsidRPr="003C4B2E" w:rsidRDefault="00E66795" w:rsidP="00960153">
            <w:pPr>
              <w:rPr>
                <w:b/>
                <w:bCs/>
              </w:rPr>
            </w:pPr>
            <w:r w:rsidRPr="003C4B2E">
              <w:rPr>
                <w:b/>
                <w:bCs/>
              </w:rPr>
              <w:t>Total revenue expenditure</w:t>
            </w:r>
          </w:p>
        </w:tc>
        <w:tc>
          <w:tcPr>
            <w:tcW w:w="2538" w:type="dxa"/>
          </w:tcPr>
          <w:p w14:paraId="5E5AEAB7" w14:textId="77777777" w:rsidR="00E66795" w:rsidRPr="003C4B2E" w:rsidRDefault="00E66795" w:rsidP="00960153">
            <w:pPr>
              <w:rPr>
                <w:b/>
                <w:bCs/>
              </w:rPr>
            </w:pPr>
            <w:r w:rsidRPr="003C4B2E">
              <w:rPr>
                <w:b/>
                <w:bCs/>
              </w:rPr>
              <w:t>35,000</w:t>
            </w:r>
          </w:p>
        </w:tc>
      </w:tr>
      <w:tr w:rsidR="00E66795" w14:paraId="5F2102FD" w14:textId="77777777" w:rsidTr="00960153">
        <w:tc>
          <w:tcPr>
            <w:tcW w:w="7038" w:type="dxa"/>
          </w:tcPr>
          <w:p w14:paraId="3E05BAAB" w14:textId="77777777" w:rsidR="00E66795" w:rsidRDefault="00E66795" w:rsidP="00960153">
            <w:r>
              <w:t xml:space="preserve">Per unit revenue expenditure </w:t>
            </w:r>
          </w:p>
        </w:tc>
        <w:tc>
          <w:tcPr>
            <w:tcW w:w="2538" w:type="dxa"/>
          </w:tcPr>
          <w:p w14:paraId="7CD6FFD1" w14:textId="77777777" w:rsidR="00E66795" w:rsidRDefault="00E66795" w:rsidP="00960153">
            <w:r>
              <w:t>0.35</w:t>
            </w:r>
          </w:p>
        </w:tc>
      </w:tr>
      <w:tr w:rsidR="00E66795" w14:paraId="69ACC2C1" w14:textId="77777777" w:rsidTr="00960153">
        <w:tc>
          <w:tcPr>
            <w:tcW w:w="7038" w:type="dxa"/>
          </w:tcPr>
          <w:p w14:paraId="107C8CBD" w14:textId="77777777" w:rsidR="00E66795" w:rsidRPr="003C4B2E" w:rsidRDefault="00E66795" w:rsidP="00960153">
            <w:pPr>
              <w:rPr>
                <w:b/>
                <w:bCs/>
              </w:rPr>
            </w:pPr>
            <w:r w:rsidRPr="003C4B2E">
              <w:rPr>
                <w:b/>
                <w:bCs/>
              </w:rPr>
              <w:t xml:space="preserve">Total expenditure </w:t>
            </w:r>
          </w:p>
        </w:tc>
        <w:tc>
          <w:tcPr>
            <w:tcW w:w="2538" w:type="dxa"/>
          </w:tcPr>
          <w:p w14:paraId="152FE68F" w14:textId="77777777" w:rsidR="00E66795" w:rsidRPr="003C4B2E" w:rsidRDefault="00E66795" w:rsidP="00960153">
            <w:pPr>
              <w:rPr>
                <w:b/>
                <w:bCs/>
              </w:rPr>
            </w:pPr>
            <w:r w:rsidRPr="003C4B2E">
              <w:rPr>
                <w:b/>
                <w:bCs/>
              </w:rPr>
              <w:t>235,000</w:t>
            </w:r>
          </w:p>
        </w:tc>
      </w:tr>
      <w:tr w:rsidR="00E66795" w14:paraId="5559A50B" w14:textId="77777777" w:rsidTr="00960153">
        <w:tc>
          <w:tcPr>
            <w:tcW w:w="7038" w:type="dxa"/>
          </w:tcPr>
          <w:p w14:paraId="23B858E8" w14:textId="77777777" w:rsidR="00E66795" w:rsidRPr="003C4B2E" w:rsidRDefault="00E66795" w:rsidP="00960153">
            <w:pPr>
              <w:rPr>
                <w:b/>
                <w:bCs/>
              </w:rPr>
            </w:pPr>
            <w:r>
              <w:rPr>
                <w:b/>
                <w:bCs/>
              </w:rPr>
              <w:t>Total expenditure per unit</w:t>
            </w:r>
          </w:p>
        </w:tc>
        <w:tc>
          <w:tcPr>
            <w:tcW w:w="2538" w:type="dxa"/>
          </w:tcPr>
          <w:p w14:paraId="72377A3F" w14:textId="77777777" w:rsidR="00E66795" w:rsidRPr="003C4B2E" w:rsidRDefault="00E66795" w:rsidP="00960153">
            <w:pPr>
              <w:rPr>
                <w:b/>
                <w:bCs/>
              </w:rPr>
            </w:pPr>
            <w:r>
              <w:rPr>
                <w:b/>
                <w:bCs/>
              </w:rPr>
              <w:t>2.35</w:t>
            </w:r>
          </w:p>
        </w:tc>
      </w:tr>
    </w:tbl>
    <w:p w14:paraId="6B1D6F09" w14:textId="77777777" w:rsidR="00E66795" w:rsidRDefault="00E66795" w:rsidP="00E66795">
      <w:pPr>
        <w:jc w:val="center"/>
      </w:pPr>
      <w:r>
        <w:t>Table 1: Total cost of setting up own online store</w:t>
      </w:r>
    </w:p>
    <w:p w14:paraId="63399684" w14:textId="77777777" w:rsidR="00E66795" w:rsidRDefault="00E66795" w:rsidP="00E66795">
      <w:pPr>
        <w:jc w:val="center"/>
      </w:pPr>
      <w:r>
        <w:t>(Self-made)</w:t>
      </w:r>
    </w:p>
    <w:p w14:paraId="335035AC" w14:textId="77777777" w:rsidR="00E66795" w:rsidRDefault="00E66795" w:rsidP="00E66795">
      <w:pPr>
        <w:rPr>
          <w:rFonts w:cs="Times New Roman"/>
        </w:rPr>
      </w:pPr>
      <w:r>
        <w:t xml:space="preserve">The total expenditure under alternative 1 is </w:t>
      </w:r>
      <w:r>
        <w:rPr>
          <w:rFonts w:cs="Times New Roman"/>
        </w:rPr>
        <w:t>£</w:t>
      </w:r>
      <w:r>
        <w:t xml:space="preserve">235,000. The cost of setting delivery network and the cost of upgrading the current website are </w:t>
      </w:r>
      <w:proofErr w:type="gramStart"/>
      <w:r>
        <w:t>one time</w:t>
      </w:r>
      <w:proofErr w:type="gramEnd"/>
      <w:r>
        <w:t xml:space="preserve"> fixed costs. These are the initial investment of switching online. However, there are also costs like the salary of an IT programmer. Every year setting and operating its own online store will cost the firm </w:t>
      </w:r>
      <w:r>
        <w:rPr>
          <w:rFonts w:cs="Times New Roman"/>
        </w:rPr>
        <w:t xml:space="preserve">£35,000 per year. This cost is a fixed cost. The more units it can sell the less this cost will be per unit. The per-unit capital expenditure is </w:t>
      </w:r>
      <w:proofErr w:type="gramStart"/>
      <w:r>
        <w:rPr>
          <w:rFonts w:cs="Times New Roman"/>
        </w:rPr>
        <w:t>£2</w:t>
      </w:r>
      <w:proofErr w:type="gramEnd"/>
      <w:r>
        <w:rPr>
          <w:rFonts w:cs="Times New Roman"/>
        </w:rPr>
        <w:t xml:space="preserve"> and the per-unit revenue expenditure is £0.35. The total expenditure per unit will amount to </w:t>
      </w:r>
      <w:r>
        <w:rPr>
          <w:rFonts w:cs="Times New Roman"/>
        </w:rPr>
        <w:lastRenderedPageBreak/>
        <w:t xml:space="preserve">be £2.35 in case of setting own online shop. </w:t>
      </w:r>
      <w:proofErr w:type="gramStart"/>
      <w:r>
        <w:rPr>
          <w:rFonts w:cs="Times New Roman"/>
        </w:rPr>
        <w:t>Thus</w:t>
      </w:r>
      <w:proofErr w:type="gramEnd"/>
      <w:r>
        <w:rPr>
          <w:rFonts w:cs="Times New Roman"/>
        </w:rPr>
        <w:t xml:space="preserve"> this alternative requires a great investment in fixed costs which can be spread among the unit sales (</w:t>
      </w:r>
      <w:proofErr w:type="spellStart"/>
      <w:r w:rsidRPr="00E66795">
        <w:rPr>
          <w:rFonts w:cs="Times New Roman"/>
          <w:szCs w:val="24"/>
          <w:shd w:val="clear" w:color="auto" w:fill="FFFFFF"/>
        </w:rPr>
        <w:t>Panasenko</w:t>
      </w:r>
      <w:proofErr w:type="spellEnd"/>
      <w:r w:rsidRPr="00E66795">
        <w:rPr>
          <w:rFonts w:cs="Times New Roman"/>
          <w:szCs w:val="24"/>
          <w:shd w:val="clear" w:color="auto" w:fill="FFFFFF"/>
        </w:rPr>
        <w:t>,</w:t>
      </w:r>
      <w:r>
        <w:rPr>
          <w:rFonts w:cs="Times New Roman"/>
          <w:szCs w:val="24"/>
          <w:shd w:val="clear" w:color="auto" w:fill="FFFFFF"/>
        </w:rPr>
        <w:t xml:space="preserve"> 2020)</w:t>
      </w:r>
      <w:r>
        <w:rPr>
          <w:rFonts w:cs="Times New Roman"/>
        </w:rPr>
        <w:t>.</w:t>
      </w:r>
    </w:p>
    <w:p w14:paraId="2727DAA8" w14:textId="77777777" w:rsidR="00E66795" w:rsidRPr="003C4B2E" w:rsidRDefault="00E66795" w:rsidP="00E66795">
      <w:pPr>
        <w:rPr>
          <w:rFonts w:cs="Times New Roman"/>
          <w:b/>
          <w:bCs/>
        </w:rPr>
      </w:pPr>
      <w:r w:rsidRPr="003C4B2E">
        <w:rPr>
          <w:rFonts w:cs="Times New Roman"/>
          <w:b/>
          <w:bCs/>
        </w:rPr>
        <w:t>Comparison of setting up own online store and selling on Amazon</w:t>
      </w:r>
    </w:p>
    <w:p w14:paraId="3EFC2A56" w14:textId="77777777" w:rsidR="00E66795" w:rsidRDefault="00E66795" w:rsidP="00E66795">
      <w:pPr>
        <w:rPr>
          <w:rFonts w:cs="Times New Roman"/>
        </w:rPr>
      </w:pPr>
      <w:r>
        <w:rPr>
          <w:rFonts w:cs="Times New Roman"/>
        </w:rPr>
        <w:t>In the case of alternative two Amana Ltd has an option to set up a store on Amazon. Amazon is the largest online platform for businesses where they can set up stores and sell through the network of Amazon. Selling Amazon will require a fulfilment fee of £50,000. However, as Amazon is a large platform involving millions of buyers and sellers, there is scope for selling 65,000 units per year through it. The following table shows the total cost under this alternative:</w:t>
      </w:r>
    </w:p>
    <w:tbl>
      <w:tblPr>
        <w:tblStyle w:val="TableGrid"/>
        <w:tblW w:w="0" w:type="auto"/>
        <w:tblLook w:val="04A0" w:firstRow="1" w:lastRow="0" w:firstColumn="1" w:lastColumn="0" w:noHBand="0" w:noVBand="1"/>
      </w:tblPr>
      <w:tblGrid>
        <w:gridCol w:w="6859"/>
        <w:gridCol w:w="2491"/>
      </w:tblGrid>
      <w:tr w:rsidR="00E66795" w14:paraId="7180C8B1" w14:textId="77777777" w:rsidTr="00960153">
        <w:tc>
          <w:tcPr>
            <w:tcW w:w="7038" w:type="dxa"/>
            <w:shd w:val="clear" w:color="auto" w:fill="BDD6EE" w:themeFill="accent5" w:themeFillTint="66"/>
          </w:tcPr>
          <w:p w14:paraId="6AF0EDC5" w14:textId="77777777" w:rsidR="00E66795" w:rsidRPr="003C4B2E" w:rsidRDefault="00E66795" w:rsidP="00960153">
            <w:pPr>
              <w:jc w:val="center"/>
              <w:rPr>
                <w:rFonts w:cs="Times New Roman"/>
                <w:b/>
                <w:bCs/>
              </w:rPr>
            </w:pPr>
            <w:r w:rsidRPr="003C4B2E">
              <w:rPr>
                <w:rFonts w:cs="Times New Roman"/>
                <w:b/>
                <w:bCs/>
              </w:rPr>
              <w:t>Particulars</w:t>
            </w:r>
          </w:p>
        </w:tc>
        <w:tc>
          <w:tcPr>
            <w:tcW w:w="2538" w:type="dxa"/>
            <w:shd w:val="clear" w:color="auto" w:fill="BDD6EE" w:themeFill="accent5" w:themeFillTint="66"/>
          </w:tcPr>
          <w:p w14:paraId="37DE982D" w14:textId="77777777" w:rsidR="00E66795" w:rsidRPr="003C4B2E" w:rsidRDefault="00E66795" w:rsidP="00960153">
            <w:pPr>
              <w:jc w:val="center"/>
              <w:rPr>
                <w:rFonts w:cs="Times New Roman"/>
                <w:b/>
                <w:bCs/>
              </w:rPr>
            </w:pPr>
            <w:r w:rsidRPr="003C4B2E">
              <w:rPr>
                <w:rFonts w:cs="Times New Roman"/>
                <w:b/>
                <w:bCs/>
              </w:rPr>
              <w:t>Amount (£)</w:t>
            </w:r>
          </w:p>
        </w:tc>
      </w:tr>
      <w:tr w:rsidR="00E66795" w14:paraId="3E1D3814" w14:textId="77777777" w:rsidTr="00960153">
        <w:tc>
          <w:tcPr>
            <w:tcW w:w="7038" w:type="dxa"/>
          </w:tcPr>
          <w:p w14:paraId="74A0200A" w14:textId="77777777" w:rsidR="00E66795" w:rsidRDefault="00E66795" w:rsidP="00960153">
            <w:pPr>
              <w:rPr>
                <w:rFonts w:cs="Times New Roman"/>
              </w:rPr>
            </w:pPr>
            <w:r>
              <w:rPr>
                <w:rFonts w:cs="Times New Roman"/>
              </w:rPr>
              <w:t>Amazon fulfilment fees</w:t>
            </w:r>
          </w:p>
        </w:tc>
        <w:tc>
          <w:tcPr>
            <w:tcW w:w="2538" w:type="dxa"/>
          </w:tcPr>
          <w:p w14:paraId="3DFA15A5" w14:textId="77777777" w:rsidR="00E66795" w:rsidRDefault="00E66795" w:rsidP="00960153">
            <w:pPr>
              <w:rPr>
                <w:rFonts w:cs="Times New Roman"/>
              </w:rPr>
            </w:pPr>
            <w:r>
              <w:rPr>
                <w:rFonts w:cs="Times New Roman"/>
              </w:rPr>
              <w:t>50,000</w:t>
            </w:r>
          </w:p>
        </w:tc>
      </w:tr>
      <w:tr w:rsidR="00E66795" w14:paraId="4FF14C6E" w14:textId="77777777" w:rsidTr="00960153">
        <w:tc>
          <w:tcPr>
            <w:tcW w:w="7038" w:type="dxa"/>
          </w:tcPr>
          <w:p w14:paraId="01FD28A4" w14:textId="77777777" w:rsidR="00E66795" w:rsidRPr="003C4B2E" w:rsidRDefault="00E66795" w:rsidP="00960153">
            <w:pPr>
              <w:rPr>
                <w:rFonts w:cs="Times New Roman"/>
                <w:b/>
                <w:bCs/>
              </w:rPr>
            </w:pPr>
            <w:r w:rsidRPr="003C4B2E">
              <w:rPr>
                <w:rFonts w:cs="Times New Roman"/>
                <w:b/>
                <w:bCs/>
              </w:rPr>
              <w:t>Total Revenue expenditure</w:t>
            </w:r>
          </w:p>
        </w:tc>
        <w:tc>
          <w:tcPr>
            <w:tcW w:w="2538" w:type="dxa"/>
          </w:tcPr>
          <w:p w14:paraId="680CD918" w14:textId="77777777" w:rsidR="00E66795" w:rsidRPr="003C4B2E" w:rsidRDefault="00E66795" w:rsidP="00960153">
            <w:pPr>
              <w:rPr>
                <w:rFonts w:cs="Times New Roman"/>
                <w:b/>
                <w:bCs/>
              </w:rPr>
            </w:pPr>
            <w:r w:rsidRPr="003C4B2E">
              <w:rPr>
                <w:rFonts w:cs="Times New Roman"/>
                <w:b/>
                <w:bCs/>
              </w:rPr>
              <w:t>50,000</w:t>
            </w:r>
          </w:p>
        </w:tc>
      </w:tr>
      <w:tr w:rsidR="00E66795" w14:paraId="2979B315" w14:textId="77777777" w:rsidTr="00960153">
        <w:tc>
          <w:tcPr>
            <w:tcW w:w="7038" w:type="dxa"/>
          </w:tcPr>
          <w:p w14:paraId="770DF937" w14:textId="77777777" w:rsidR="00E66795" w:rsidRPr="003C4B2E" w:rsidRDefault="00E66795" w:rsidP="00960153">
            <w:pPr>
              <w:rPr>
                <w:rFonts w:cs="Times New Roman"/>
                <w:b/>
                <w:bCs/>
              </w:rPr>
            </w:pPr>
            <w:r w:rsidRPr="003C4B2E">
              <w:rPr>
                <w:rFonts w:cs="Times New Roman"/>
                <w:b/>
                <w:bCs/>
              </w:rPr>
              <w:t xml:space="preserve">Per unit cost </w:t>
            </w:r>
          </w:p>
        </w:tc>
        <w:tc>
          <w:tcPr>
            <w:tcW w:w="2538" w:type="dxa"/>
          </w:tcPr>
          <w:p w14:paraId="6E1EAA57" w14:textId="77777777" w:rsidR="00E66795" w:rsidRPr="003C4B2E" w:rsidRDefault="00E66795" w:rsidP="00960153">
            <w:pPr>
              <w:rPr>
                <w:rFonts w:cs="Times New Roman"/>
                <w:b/>
                <w:bCs/>
              </w:rPr>
            </w:pPr>
            <w:r w:rsidRPr="003C4B2E">
              <w:rPr>
                <w:rFonts w:cs="Times New Roman"/>
                <w:b/>
                <w:bCs/>
              </w:rPr>
              <w:t>0.77</w:t>
            </w:r>
          </w:p>
        </w:tc>
      </w:tr>
    </w:tbl>
    <w:p w14:paraId="3CD800A0" w14:textId="77777777" w:rsidR="00E66795" w:rsidRDefault="00E66795" w:rsidP="00E66795">
      <w:pPr>
        <w:jc w:val="center"/>
        <w:rPr>
          <w:rFonts w:cs="Times New Roman"/>
        </w:rPr>
      </w:pPr>
      <w:r>
        <w:rPr>
          <w:rFonts w:cs="Times New Roman"/>
        </w:rPr>
        <w:t>Table 2: Cost of selling on Amazon</w:t>
      </w:r>
    </w:p>
    <w:p w14:paraId="459CC55A" w14:textId="77777777" w:rsidR="00E66795" w:rsidRDefault="00E66795" w:rsidP="00E66795">
      <w:pPr>
        <w:jc w:val="center"/>
        <w:rPr>
          <w:rFonts w:cs="Times New Roman"/>
        </w:rPr>
      </w:pPr>
      <w:r>
        <w:rPr>
          <w:rFonts w:cs="Times New Roman"/>
        </w:rPr>
        <w:t>(Self-made)</w:t>
      </w:r>
    </w:p>
    <w:p w14:paraId="2A4BF59F" w14:textId="77777777" w:rsidR="00E66795" w:rsidRDefault="00E66795" w:rsidP="00E66795">
      <w:pPr>
        <w:rPr>
          <w:rFonts w:cs="Times New Roman"/>
        </w:rPr>
      </w:pPr>
      <w:r>
        <w:t>However, selling through Amazon only requires a substantial investment in revenue expenditure this is a fixed cost. But the alternative does not require the firm to make a capital expenditure like setting up its own online store (</w:t>
      </w:r>
      <w:r w:rsidRPr="00E66795">
        <w:rPr>
          <w:rFonts w:cs="Times New Roman"/>
          <w:szCs w:val="24"/>
          <w:shd w:val="clear" w:color="auto" w:fill="FFFFFF"/>
        </w:rPr>
        <w:t>Lai</w:t>
      </w:r>
      <w:r>
        <w:rPr>
          <w:rFonts w:cs="Times New Roman"/>
          <w:szCs w:val="24"/>
          <w:shd w:val="clear" w:color="auto" w:fill="FFFFFF"/>
        </w:rPr>
        <w:t>, 2022)</w:t>
      </w:r>
      <w:r>
        <w:t xml:space="preserve">. The per-unit cost of selling souvenirs on Amazon is </w:t>
      </w:r>
      <w:r>
        <w:rPr>
          <w:rFonts w:cs="Times New Roman"/>
        </w:rPr>
        <w:t>£0.77. The per-unit cost of selling on Amazon is almost £1.58 less than setting up own online store. If cost is considered Amazon will be a more appropriate choice. The total cost under this alternative will be £185,000 less than the first alternative. However, one disadvantage of selling on Amazon is the intense competition on the platform. As there are many buyers and sellers on the platform, there is greater competition. Because many sellers are selling souvenirs to the customers. As a result, the guaranteed unit sales under this alternative are 65,000 units. This is 35,000 units less than the alternative one. The intense competition on Amazon is making this alternative less suitable for Amana. An additional disadvantage of selling on Amazon is the lack of control over pricing and return policy. The sellers have less flexibility on such policies.</w:t>
      </w:r>
      <w:r>
        <w:t xml:space="preserve"> </w:t>
      </w:r>
      <w:r>
        <w:rPr>
          <w:rFonts w:cs="Times New Roman"/>
        </w:rPr>
        <w:t xml:space="preserve">This is a disadvantage for Amana Ltd. Sellers on Amazon are the price takers not the price makers. They </w:t>
      </w:r>
      <w:proofErr w:type="gramStart"/>
      <w:r>
        <w:rPr>
          <w:rFonts w:cs="Times New Roman"/>
        </w:rPr>
        <w:t>have to</w:t>
      </w:r>
      <w:proofErr w:type="gramEnd"/>
      <w:r>
        <w:rPr>
          <w:rFonts w:cs="Times New Roman"/>
        </w:rPr>
        <w:t xml:space="preserve"> sell the products at the price prevailing on the platform depending on the current demand and supply. Amana </w:t>
      </w:r>
      <w:proofErr w:type="spellStart"/>
      <w:r>
        <w:rPr>
          <w:rFonts w:cs="Times New Roman"/>
        </w:rPr>
        <w:t>can not</w:t>
      </w:r>
      <w:proofErr w:type="spellEnd"/>
      <w:r>
        <w:rPr>
          <w:rFonts w:cs="Times New Roman"/>
        </w:rPr>
        <w:t xml:space="preserve"> set up a price of its own. In addition, it </w:t>
      </w:r>
      <w:proofErr w:type="spellStart"/>
      <w:r>
        <w:rPr>
          <w:rFonts w:cs="Times New Roman"/>
        </w:rPr>
        <w:t>can not</w:t>
      </w:r>
      <w:proofErr w:type="spellEnd"/>
      <w:r>
        <w:rPr>
          <w:rFonts w:cs="Times New Roman"/>
        </w:rPr>
        <w:t xml:space="preserve"> design a return policy of its own. </w:t>
      </w:r>
      <w:r>
        <w:rPr>
          <w:rFonts w:cs="Times New Roman"/>
        </w:rPr>
        <w:lastRenderedPageBreak/>
        <w:t xml:space="preserve">As a result, it </w:t>
      </w:r>
      <w:proofErr w:type="gramStart"/>
      <w:r>
        <w:rPr>
          <w:rFonts w:cs="Times New Roman"/>
        </w:rPr>
        <w:t>has to</w:t>
      </w:r>
      <w:proofErr w:type="gramEnd"/>
      <w:r>
        <w:rPr>
          <w:rFonts w:cs="Times New Roman"/>
        </w:rPr>
        <w:t xml:space="preserve"> abide by the return policies of Amazon. Amazon has its own refund policies as well (</w:t>
      </w:r>
      <w:r w:rsidRPr="00E66795">
        <w:rPr>
          <w:rFonts w:cs="Times New Roman"/>
          <w:szCs w:val="24"/>
          <w:shd w:val="clear" w:color="auto" w:fill="FFFFFF"/>
        </w:rPr>
        <w:t>Berryman, 2014</w:t>
      </w:r>
      <w:r>
        <w:rPr>
          <w:rFonts w:cs="Times New Roman"/>
          <w:szCs w:val="24"/>
          <w:shd w:val="clear" w:color="auto" w:fill="FFFFFF"/>
        </w:rPr>
        <w:t>)</w:t>
      </w:r>
      <w:r>
        <w:rPr>
          <w:rFonts w:cs="Times New Roman"/>
        </w:rPr>
        <w:t xml:space="preserve">. Amana </w:t>
      </w:r>
      <w:proofErr w:type="gramStart"/>
      <w:r>
        <w:rPr>
          <w:rFonts w:cs="Times New Roman"/>
        </w:rPr>
        <w:t>has to</w:t>
      </w:r>
      <w:proofErr w:type="gramEnd"/>
      <w:r>
        <w:rPr>
          <w:rFonts w:cs="Times New Roman"/>
        </w:rPr>
        <w:t xml:space="preserve"> abide by those policies too. This brings a disadvantage for Amana. So, although the cost is lower in the case of selling online, the indirect costs associated with setting shop on Amazon are higher. However, one benefit of selling on Amazon is that Amana can reach millions of customers through Amazon’s network. Consequently, it can market its souvenirs to a wide range of people at a lower cost enhancing its profit. If the major concern of Amana is to make the product popular Amana can go for an alternative so that it can create wider brand awareness.</w:t>
      </w:r>
    </w:p>
    <w:p w14:paraId="3F1AAC21" w14:textId="5BDDB249" w:rsidR="00E66795" w:rsidRDefault="00E66795" w:rsidP="00E66795">
      <w:pPr>
        <w:rPr>
          <w:rFonts w:cs="Times New Roman"/>
        </w:rPr>
      </w:pPr>
      <w:r>
        <w:rPr>
          <w:rFonts w:cs="Times New Roman"/>
        </w:rPr>
        <w:t xml:space="preserve">On the other hand, there are also some advantages and disadvantages of alternative 1. The total cost of setting up your own online store is 235,000. This is a huge investment.  In addition, Amana </w:t>
      </w:r>
      <w:proofErr w:type="gramStart"/>
      <w:r>
        <w:rPr>
          <w:rFonts w:cs="Times New Roman"/>
        </w:rPr>
        <w:t>has to</w:t>
      </w:r>
      <w:proofErr w:type="gramEnd"/>
      <w:r>
        <w:rPr>
          <w:rFonts w:cs="Times New Roman"/>
        </w:rPr>
        <w:t xml:space="preserve"> make its own networks to expand sales. This requires a great time and effort to build a strong network of customers. But the advantage of selling its online store is that it brings larger unit sales for the firm. Amana will be able to sell 100,000 units through its own online store compared to 65,000 units on Amazon. In addition, Amana will be able to create its own brand through its website. If the firm goes for selling on Amazon, it </w:t>
      </w:r>
      <w:proofErr w:type="gramStart"/>
      <w:r>
        <w:rPr>
          <w:rFonts w:cs="Times New Roman"/>
        </w:rPr>
        <w:t>has to</w:t>
      </w:r>
      <w:proofErr w:type="gramEnd"/>
      <w:r>
        <w:rPr>
          <w:rFonts w:cs="Times New Roman"/>
        </w:rPr>
        <w:t xml:space="preserve"> promote and sell its souvenirs under the name Amazon (</w:t>
      </w:r>
      <w:r w:rsidRPr="00E66795">
        <w:rPr>
          <w:rFonts w:cs="Times New Roman"/>
          <w:szCs w:val="24"/>
          <w:shd w:val="clear" w:color="auto" w:fill="FFFFFF"/>
        </w:rPr>
        <w:t>Garcia, 2021</w:t>
      </w:r>
      <w:r>
        <w:rPr>
          <w:rFonts w:cs="Times New Roman"/>
          <w:szCs w:val="24"/>
          <w:shd w:val="clear" w:color="auto" w:fill="FFFFFF"/>
        </w:rPr>
        <w:t>)</w:t>
      </w:r>
      <w:r>
        <w:rPr>
          <w:rFonts w:cs="Times New Roman"/>
        </w:rPr>
        <w:t>. There is less scope for the company to make its own brand. But if the firm decides to set up its own online store there is a huge opportunity for Amana to market and sell the souvenirs of its own brand name. in addition, it has flexibility in setting its own pricing and returns policies which give a high value to the firm. As a result, although the total cost of setting online store is higher relative to setting up a shop at Amazon, the benefits of establishing own brand outweigh the disadvantages. As a result, Amana should go for setting its own online store.</w:t>
      </w:r>
    </w:p>
    <w:p w14:paraId="630D8358" w14:textId="2D489D49" w:rsidR="00850686" w:rsidRDefault="00850686" w:rsidP="00850686">
      <w:pPr>
        <w:pStyle w:val="Heading1"/>
      </w:pPr>
      <w:bookmarkStart w:id="3" w:name="_Toc102307889"/>
      <w:r>
        <w:t>Conclusion</w:t>
      </w:r>
      <w:bookmarkEnd w:id="3"/>
    </w:p>
    <w:p w14:paraId="3207965E" w14:textId="0E38913D" w:rsidR="00D73A41" w:rsidRPr="00DD64C9" w:rsidRDefault="00850686" w:rsidP="00D73A41">
      <w:pPr>
        <w:rPr>
          <w:rFonts w:cs="Times New Roman"/>
        </w:rPr>
      </w:pPr>
      <w:r>
        <w:rPr>
          <w:rFonts w:cs="Times New Roman"/>
        </w:rPr>
        <w:t>The report showed the cost analysis based on the prevailing information of Amana Ltd. The report showed how the actual performance differed from the budget as well as areas of improvement for the company. The second part of the report contains a comparison of setting up own online store and selling on Amazon. The report concludes that setting up its own online store will be more appropriate for Amana.</w:t>
      </w:r>
    </w:p>
    <w:p w14:paraId="53626B8F" w14:textId="5E65915C" w:rsidR="00E66795" w:rsidRPr="00E66795" w:rsidRDefault="00D73A41" w:rsidP="00E66795">
      <w:pPr>
        <w:pStyle w:val="Heading1"/>
        <w:rPr>
          <w:shd w:val="clear" w:color="auto" w:fill="FFFFFF"/>
        </w:rPr>
      </w:pPr>
      <w:bookmarkStart w:id="4" w:name="_Toc102307890"/>
      <w:r>
        <w:rPr>
          <w:shd w:val="clear" w:color="auto" w:fill="FFFFFF"/>
        </w:rPr>
        <w:lastRenderedPageBreak/>
        <w:t>References</w:t>
      </w:r>
      <w:bookmarkEnd w:id="4"/>
      <w:r>
        <w:rPr>
          <w:shd w:val="clear" w:color="auto" w:fill="FFFFFF"/>
        </w:rPr>
        <w:t xml:space="preserve"> </w:t>
      </w:r>
    </w:p>
    <w:p w14:paraId="733B9AB3" w14:textId="77777777" w:rsidR="00DD64C9" w:rsidRPr="00DD64C9" w:rsidRDefault="00DD64C9" w:rsidP="00DD64C9">
      <w:pPr>
        <w:pStyle w:val="ListParagraph"/>
        <w:numPr>
          <w:ilvl w:val="0"/>
          <w:numId w:val="3"/>
        </w:numPr>
        <w:rPr>
          <w:rFonts w:cs="Times New Roman"/>
          <w:szCs w:val="24"/>
          <w:shd w:val="clear" w:color="auto" w:fill="FFFFFF"/>
        </w:rPr>
      </w:pPr>
      <w:proofErr w:type="spellStart"/>
      <w:r w:rsidRPr="00DD64C9">
        <w:rPr>
          <w:rFonts w:cs="Times New Roman"/>
          <w:szCs w:val="24"/>
          <w:shd w:val="clear" w:color="auto" w:fill="FFFFFF"/>
        </w:rPr>
        <w:t>Adilli</w:t>
      </w:r>
      <w:proofErr w:type="spellEnd"/>
      <w:r w:rsidRPr="00DD64C9">
        <w:rPr>
          <w:rFonts w:cs="Times New Roman"/>
          <w:szCs w:val="24"/>
          <w:shd w:val="clear" w:color="auto" w:fill="FFFFFF"/>
        </w:rPr>
        <w:t xml:space="preserve">, A., 2020. The Flexible Budget as a Development Tool: Evidence </w:t>
      </w:r>
      <w:proofErr w:type="gramStart"/>
      <w:r w:rsidRPr="00DD64C9">
        <w:rPr>
          <w:rFonts w:cs="Times New Roman"/>
          <w:szCs w:val="24"/>
          <w:shd w:val="clear" w:color="auto" w:fill="FFFFFF"/>
        </w:rPr>
        <w:t>From</w:t>
      </w:r>
      <w:proofErr w:type="gramEnd"/>
      <w:r w:rsidRPr="00DD64C9">
        <w:rPr>
          <w:rFonts w:cs="Times New Roman"/>
          <w:szCs w:val="24"/>
          <w:shd w:val="clear" w:color="auto" w:fill="FFFFFF"/>
        </w:rPr>
        <w:t xml:space="preserve"> the Personal Preparation Course. Available at SSRN 3539720.</w:t>
      </w:r>
    </w:p>
    <w:p w14:paraId="50AAC66E" w14:textId="77777777" w:rsidR="00DD64C9" w:rsidRPr="00DD64C9" w:rsidRDefault="00DD64C9" w:rsidP="00DD64C9">
      <w:pPr>
        <w:pStyle w:val="ListParagraph"/>
        <w:numPr>
          <w:ilvl w:val="0"/>
          <w:numId w:val="3"/>
        </w:numPr>
        <w:rPr>
          <w:rFonts w:cs="Times New Roman"/>
          <w:szCs w:val="24"/>
          <w:shd w:val="clear" w:color="auto" w:fill="FFFFFF"/>
        </w:rPr>
      </w:pPr>
      <w:bookmarkStart w:id="5" w:name="_Hlk102306960"/>
      <w:r w:rsidRPr="00DD64C9">
        <w:rPr>
          <w:rFonts w:cs="Times New Roman"/>
          <w:szCs w:val="24"/>
          <w:shd w:val="clear" w:color="auto" w:fill="FFFFFF"/>
        </w:rPr>
        <w:t>Berryman, R.M., 2014</w:t>
      </w:r>
      <w:bookmarkEnd w:id="5"/>
      <w:r w:rsidRPr="00DD64C9">
        <w:rPr>
          <w:rFonts w:cs="Times New Roman"/>
          <w:szCs w:val="24"/>
          <w:shd w:val="clear" w:color="auto" w:fill="FFFFFF"/>
        </w:rPr>
        <w:t xml:space="preserve">. Amazon. com, Inc.: a case study analysis. Retrieved </w:t>
      </w:r>
      <w:proofErr w:type="gramStart"/>
      <w:r w:rsidRPr="00DD64C9">
        <w:rPr>
          <w:rFonts w:cs="Times New Roman"/>
          <w:szCs w:val="24"/>
          <w:shd w:val="clear" w:color="auto" w:fill="FFFFFF"/>
        </w:rPr>
        <w:t>November,</w:t>
      </w:r>
      <w:proofErr w:type="gramEnd"/>
      <w:r w:rsidRPr="00DD64C9">
        <w:rPr>
          <w:rFonts w:cs="Times New Roman"/>
          <w:szCs w:val="24"/>
          <w:shd w:val="clear" w:color="auto" w:fill="FFFFFF"/>
        </w:rPr>
        <w:t xml:space="preserve"> 11, p.2020.</w:t>
      </w:r>
    </w:p>
    <w:p w14:paraId="428B381C" w14:textId="77777777" w:rsidR="00DD64C9" w:rsidRPr="00DD64C9" w:rsidRDefault="00DD64C9" w:rsidP="00DD64C9">
      <w:pPr>
        <w:pStyle w:val="ListParagraph"/>
        <w:numPr>
          <w:ilvl w:val="0"/>
          <w:numId w:val="3"/>
        </w:numPr>
        <w:rPr>
          <w:rFonts w:cs="Times New Roman"/>
          <w:szCs w:val="24"/>
        </w:rPr>
      </w:pPr>
      <w:proofErr w:type="spellStart"/>
      <w:r w:rsidRPr="00DD64C9">
        <w:rPr>
          <w:rFonts w:cs="Times New Roman"/>
          <w:szCs w:val="24"/>
        </w:rPr>
        <w:t>Boadway</w:t>
      </w:r>
      <w:proofErr w:type="spellEnd"/>
      <w:r w:rsidRPr="00DD64C9">
        <w:rPr>
          <w:rFonts w:cs="Times New Roman"/>
          <w:szCs w:val="24"/>
        </w:rPr>
        <w:t>, R., 2016. Cost-benefit analysis. The Oxford handbook of well-being and public policy, pp.47-81.</w:t>
      </w:r>
    </w:p>
    <w:p w14:paraId="71F47551" w14:textId="77777777" w:rsidR="00DD64C9" w:rsidRPr="00DD64C9" w:rsidRDefault="00DD64C9" w:rsidP="00DD64C9">
      <w:pPr>
        <w:pStyle w:val="ListParagraph"/>
        <w:numPr>
          <w:ilvl w:val="0"/>
          <w:numId w:val="3"/>
        </w:numPr>
        <w:rPr>
          <w:rFonts w:cs="Times New Roman"/>
          <w:szCs w:val="24"/>
          <w:shd w:val="clear" w:color="auto" w:fill="FFFFFF"/>
        </w:rPr>
      </w:pPr>
      <w:proofErr w:type="spellStart"/>
      <w:r w:rsidRPr="00DD64C9">
        <w:rPr>
          <w:rFonts w:cs="Times New Roman"/>
          <w:szCs w:val="24"/>
          <w:shd w:val="clear" w:color="auto" w:fill="FFFFFF"/>
        </w:rPr>
        <w:t>Fischhoff</w:t>
      </w:r>
      <w:proofErr w:type="spellEnd"/>
      <w:r w:rsidRPr="00DD64C9">
        <w:rPr>
          <w:rFonts w:cs="Times New Roman"/>
          <w:szCs w:val="24"/>
          <w:shd w:val="clear" w:color="auto" w:fill="FFFFFF"/>
        </w:rPr>
        <w:t>, B., 2015. The realities of risk-cost-benefit analysis. Science, 350(6260), p.aaa6516.</w:t>
      </w:r>
    </w:p>
    <w:p w14:paraId="4A459AE3" w14:textId="77777777" w:rsidR="00DD64C9" w:rsidRPr="00DD64C9" w:rsidRDefault="00DD64C9" w:rsidP="00DD64C9">
      <w:pPr>
        <w:pStyle w:val="ListParagraph"/>
        <w:numPr>
          <w:ilvl w:val="0"/>
          <w:numId w:val="3"/>
        </w:numPr>
        <w:rPr>
          <w:rFonts w:cs="Times New Roman"/>
          <w:szCs w:val="24"/>
          <w:shd w:val="clear" w:color="auto" w:fill="FFFFFF"/>
        </w:rPr>
      </w:pPr>
      <w:bookmarkStart w:id="6" w:name="_Hlk102306904"/>
      <w:r w:rsidRPr="00DD64C9">
        <w:rPr>
          <w:rFonts w:cs="Times New Roman"/>
          <w:szCs w:val="24"/>
          <w:shd w:val="clear" w:color="auto" w:fill="FFFFFF"/>
        </w:rPr>
        <w:t>Garcia, V., 2021</w:t>
      </w:r>
      <w:bookmarkEnd w:id="6"/>
      <w:r w:rsidRPr="00DD64C9">
        <w:rPr>
          <w:rFonts w:cs="Times New Roman"/>
          <w:szCs w:val="24"/>
          <w:shd w:val="clear" w:color="auto" w:fill="FFFFFF"/>
        </w:rPr>
        <w:t>. Examining the Impact of Selling on Amazon on the Revenue growth of MSEs in the US. International Journal of Contemporary Financial Issues, 1(1), pp.28-38.</w:t>
      </w:r>
    </w:p>
    <w:p w14:paraId="6B53D70C" w14:textId="77777777" w:rsidR="00DD64C9" w:rsidRPr="00DD64C9" w:rsidRDefault="00DD64C9" w:rsidP="00DD64C9">
      <w:pPr>
        <w:pStyle w:val="ListParagraph"/>
        <w:numPr>
          <w:ilvl w:val="0"/>
          <w:numId w:val="3"/>
        </w:numPr>
        <w:rPr>
          <w:rFonts w:cs="Times New Roman"/>
          <w:szCs w:val="24"/>
        </w:rPr>
      </w:pPr>
      <w:r w:rsidRPr="00DD64C9">
        <w:rPr>
          <w:rFonts w:cs="Times New Roman"/>
          <w:szCs w:val="24"/>
        </w:rPr>
        <w:t>Hwang, K., 2016. Cost‐benefit analysis: its usage and critiques. Journal of Public Affairs, 16(1), pp.75-80.</w:t>
      </w:r>
    </w:p>
    <w:p w14:paraId="0A6DC65F" w14:textId="77777777" w:rsidR="00DD64C9" w:rsidRPr="00DD64C9" w:rsidRDefault="00DD64C9" w:rsidP="00DD64C9">
      <w:pPr>
        <w:pStyle w:val="ListParagraph"/>
        <w:numPr>
          <w:ilvl w:val="0"/>
          <w:numId w:val="3"/>
        </w:numPr>
        <w:rPr>
          <w:rFonts w:cs="Times New Roman"/>
          <w:szCs w:val="24"/>
          <w:shd w:val="clear" w:color="auto" w:fill="FFFFFF"/>
        </w:rPr>
      </w:pPr>
      <w:r w:rsidRPr="00DD64C9">
        <w:rPr>
          <w:rFonts w:cs="Times New Roman"/>
          <w:szCs w:val="24"/>
          <w:shd w:val="clear" w:color="auto" w:fill="FFFFFF"/>
        </w:rPr>
        <w:t xml:space="preserve">Johansson, P.O. and </w:t>
      </w:r>
      <w:proofErr w:type="spellStart"/>
      <w:r w:rsidRPr="00DD64C9">
        <w:rPr>
          <w:rFonts w:cs="Times New Roman"/>
          <w:szCs w:val="24"/>
          <w:shd w:val="clear" w:color="auto" w:fill="FFFFFF"/>
        </w:rPr>
        <w:t>Kriström</w:t>
      </w:r>
      <w:proofErr w:type="spellEnd"/>
      <w:r w:rsidRPr="00DD64C9">
        <w:rPr>
          <w:rFonts w:cs="Times New Roman"/>
          <w:szCs w:val="24"/>
          <w:shd w:val="clear" w:color="auto" w:fill="FFFFFF"/>
        </w:rPr>
        <w:t>, B., 2018. Cost–benefit analysis. Cambridge University Press.</w:t>
      </w:r>
    </w:p>
    <w:p w14:paraId="305FEA47" w14:textId="77777777" w:rsidR="00DD64C9" w:rsidRPr="00DD64C9" w:rsidRDefault="00DD64C9" w:rsidP="00DD64C9">
      <w:pPr>
        <w:pStyle w:val="ListParagraph"/>
        <w:numPr>
          <w:ilvl w:val="0"/>
          <w:numId w:val="3"/>
        </w:numPr>
        <w:rPr>
          <w:rFonts w:cs="Times New Roman"/>
          <w:szCs w:val="24"/>
          <w:shd w:val="clear" w:color="auto" w:fill="FFFFFF"/>
        </w:rPr>
      </w:pPr>
      <w:r w:rsidRPr="00DD64C9">
        <w:rPr>
          <w:rFonts w:cs="Times New Roman"/>
          <w:szCs w:val="24"/>
          <w:shd w:val="clear" w:color="auto" w:fill="FFFFFF"/>
        </w:rPr>
        <w:t xml:space="preserve">Koopmans, C. and </w:t>
      </w:r>
      <w:proofErr w:type="spellStart"/>
      <w:r w:rsidRPr="00DD64C9">
        <w:rPr>
          <w:rFonts w:cs="Times New Roman"/>
          <w:szCs w:val="24"/>
          <w:shd w:val="clear" w:color="auto" w:fill="FFFFFF"/>
        </w:rPr>
        <w:t>Mouter</w:t>
      </w:r>
      <w:proofErr w:type="spellEnd"/>
      <w:r w:rsidRPr="00DD64C9">
        <w:rPr>
          <w:rFonts w:cs="Times New Roman"/>
          <w:szCs w:val="24"/>
          <w:shd w:val="clear" w:color="auto" w:fill="FFFFFF"/>
        </w:rPr>
        <w:t>, N., 2020. Cost-benefit analysis. In Advances in Transport Policy and Planning (Vol. 6, pp. 1-42). Academic Press.</w:t>
      </w:r>
    </w:p>
    <w:p w14:paraId="6AAB6F5F" w14:textId="77777777" w:rsidR="00DD64C9" w:rsidRPr="00DD64C9" w:rsidRDefault="00DD64C9" w:rsidP="00DD64C9">
      <w:pPr>
        <w:pStyle w:val="ListParagraph"/>
        <w:numPr>
          <w:ilvl w:val="0"/>
          <w:numId w:val="3"/>
        </w:numPr>
        <w:rPr>
          <w:rFonts w:cs="Times New Roman"/>
          <w:szCs w:val="24"/>
          <w:shd w:val="clear" w:color="auto" w:fill="FFFFFF"/>
        </w:rPr>
      </w:pPr>
      <w:r w:rsidRPr="00DD64C9">
        <w:rPr>
          <w:rFonts w:cs="Times New Roman"/>
          <w:szCs w:val="24"/>
          <w:shd w:val="clear" w:color="auto" w:fill="FFFFFF"/>
        </w:rPr>
        <w:t xml:space="preserve">Laffan, B. and Lindner, J., 2014. The budget: who gets what, when, and </w:t>
      </w:r>
      <w:proofErr w:type="gramStart"/>
      <w:r w:rsidRPr="00DD64C9">
        <w:rPr>
          <w:rFonts w:cs="Times New Roman"/>
          <w:szCs w:val="24"/>
          <w:shd w:val="clear" w:color="auto" w:fill="FFFFFF"/>
        </w:rPr>
        <w:t>how?.</w:t>
      </w:r>
      <w:proofErr w:type="gramEnd"/>
      <w:r w:rsidRPr="00DD64C9">
        <w:rPr>
          <w:rFonts w:cs="Times New Roman"/>
          <w:szCs w:val="24"/>
          <w:shd w:val="clear" w:color="auto" w:fill="FFFFFF"/>
        </w:rPr>
        <w:t xml:space="preserve"> Oxford University Press.</w:t>
      </w:r>
    </w:p>
    <w:p w14:paraId="4DDC7796" w14:textId="77777777" w:rsidR="00DD64C9" w:rsidRPr="00DD64C9" w:rsidRDefault="00DD64C9" w:rsidP="00DD64C9">
      <w:pPr>
        <w:pStyle w:val="ListParagraph"/>
        <w:numPr>
          <w:ilvl w:val="0"/>
          <w:numId w:val="3"/>
        </w:numPr>
        <w:rPr>
          <w:rFonts w:cs="Times New Roman"/>
          <w:szCs w:val="24"/>
          <w:shd w:val="clear" w:color="auto" w:fill="FFFFFF"/>
        </w:rPr>
      </w:pPr>
      <w:bookmarkStart w:id="7" w:name="_Hlk102306841"/>
      <w:r w:rsidRPr="00DD64C9">
        <w:rPr>
          <w:rFonts w:cs="Times New Roman"/>
          <w:szCs w:val="24"/>
          <w:shd w:val="clear" w:color="auto" w:fill="FFFFFF"/>
        </w:rPr>
        <w:t>Lai</w:t>
      </w:r>
      <w:bookmarkEnd w:id="7"/>
      <w:r w:rsidRPr="00DD64C9">
        <w:rPr>
          <w:rFonts w:cs="Times New Roman"/>
          <w:szCs w:val="24"/>
          <w:shd w:val="clear" w:color="auto" w:fill="FFFFFF"/>
        </w:rPr>
        <w:t>, G., Liu, H., Xiao, W. and Zhao, X., 2022. “Fulfilled by Amazon”: A Strategic Perspective of Competition at the e-Commerce Platform. Manufacturing &amp; Service Operations Management.</w:t>
      </w:r>
    </w:p>
    <w:p w14:paraId="1DE49ACC" w14:textId="77777777" w:rsidR="00DD64C9" w:rsidRPr="00DD64C9" w:rsidRDefault="00DD64C9" w:rsidP="00DD64C9">
      <w:pPr>
        <w:pStyle w:val="ListParagraph"/>
        <w:numPr>
          <w:ilvl w:val="0"/>
          <w:numId w:val="3"/>
        </w:numPr>
        <w:rPr>
          <w:rFonts w:cs="Times New Roman"/>
          <w:szCs w:val="24"/>
          <w:shd w:val="clear" w:color="auto" w:fill="FFFFFF"/>
        </w:rPr>
      </w:pPr>
      <w:proofErr w:type="spellStart"/>
      <w:r w:rsidRPr="00DD64C9">
        <w:rPr>
          <w:rFonts w:cs="Times New Roman"/>
          <w:szCs w:val="24"/>
          <w:shd w:val="clear" w:color="auto" w:fill="FFFFFF"/>
        </w:rPr>
        <w:t>Mulalic</w:t>
      </w:r>
      <w:proofErr w:type="spellEnd"/>
      <w:r w:rsidRPr="00DD64C9">
        <w:rPr>
          <w:rFonts w:cs="Times New Roman"/>
          <w:szCs w:val="24"/>
          <w:shd w:val="clear" w:color="auto" w:fill="FFFFFF"/>
        </w:rPr>
        <w:t xml:space="preserve">, I. and </w:t>
      </w:r>
      <w:proofErr w:type="spellStart"/>
      <w:r w:rsidRPr="00DD64C9">
        <w:rPr>
          <w:rFonts w:cs="Times New Roman"/>
          <w:szCs w:val="24"/>
          <w:shd w:val="clear" w:color="auto" w:fill="FFFFFF"/>
        </w:rPr>
        <w:t>Rouwendal</w:t>
      </w:r>
      <w:proofErr w:type="spellEnd"/>
      <w:r w:rsidRPr="00DD64C9">
        <w:rPr>
          <w:rFonts w:cs="Times New Roman"/>
          <w:szCs w:val="24"/>
          <w:shd w:val="clear" w:color="auto" w:fill="FFFFFF"/>
        </w:rPr>
        <w:t>, J., 2015. The impact of fixed and variable cost on automobile demand: Evidence from Denmark. Economics of Transportation, 4(4), pp.227-240.</w:t>
      </w:r>
    </w:p>
    <w:p w14:paraId="66134DC3" w14:textId="77777777" w:rsidR="00DD64C9" w:rsidRPr="00DD64C9" w:rsidRDefault="00DD64C9" w:rsidP="00DD64C9">
      <w:pPr>
        <w:pStyle w:val="ListParagraph"/>
        <w:numPr>
          <w:ilvl w:val="0"/>
          <w:numId w:val="3"/>
        </w:numPr>
        <w:rPr>
          <w:rFonts w:cs="Times New Roman"/>
          <w:szCs w:val="24"/>
          <w:shd w:val="clear" w:color="auto" w:fill="FFFFFF"/>
        </w:rPr>
      </w:pPr>
      <w:bookmarkStart w:id="8" w:name="_Hlk102306808"/>
      <w:proofErr w:type="spellStart"/>
      <w:r w:rsidRPr="00DD64C9">
        <w:rPr>
          <w:rFonts w:cs="Times New Roman"/>
          <w:szCs w:val="24"/>
          <w:shd w:val="clear" w:color="auto" w:fill="FFFFFF"/>
        </w:rPr>
        <w:t>Panasenko</w:t>
      </w:r>
      <w:proofErr w:type="spellEnd"/>
      <w:r w:rsidRPr="00DD64C9">
        <w:rPr>
          <w:rFonts w:cs="Times New Roman"/>
          <w:szCs w:val="24"/>
          <w:shd w:val="clear" w:color="auto" w:fill="FFFFFF"/>
        </w:rPr>
        <w:t>,</w:t>
      </w:r>
      <w:bookmarkEnd w:id="8"/>
      <w:r w:rsidRPr="00DD64C9">
        <w:rPr>
          <w:rFonts w:cs="Times New Roman"/>
          <w:szCs w:val="24"/>
          <w:shd w:val="clear" w:color="auto" w:fill="FFFFFF"/>
        </w:rPr>
        <w:t xml:space="preserve"> S., </w:t>
      </w:r>
      <w:proofErr w:type="spellStart"/>
      <w:r w:rsidRPr="00DD64C9">
        <w:rPr>
          <w:rFonts w:cs="Times New Roman"/>
          <w:szCs w:val="24"/>
          <w:shd w:val="clear" w:color="auto" w:fill="FFFFFF"/>
        </w:rPr>
        <w:t>Karashсhuk</w:t>
      </w:r>
      <w:proofErr w:type="spellEnd"/>
      <w:r w:rsidRPr="00DD64C9">
        <w:rPr>
          <w:rFonts w:cs="Times New Roman"/>
          <w:szCs w:val="24"/>
          <w:shd w:val="clear" w:color="auto" w:fill="FFFFFF"/>
        </w:rPr>
        <w:t xml:space="preserve">, O., </w:t>
      </w:r>
      <w:proofErr w:type="spellStart"/>
      <w:r w:rsidRPr="00DD64C9">
        <w:rPr>
          <w:rFonts w:cs="Times New Roman"/>
          <w:szCs w:val="24"/>
          <w:shd w:val="clear" w:color="auto" w:fill="FFFFFF"/>
        </w:rPr>
        <w:t>Krasil’nikova</w:t>
      </w:r>
      <w:proofErr w:type="spellEnd"/>
      <w:r w:rsidRPr="00DD64C9">
        <w:rPr>
          <w:rFonts w:cs="Times New Roman"/>
          <w:szCs w:val="24"/>
          <w:shd w:val="clear" w:color="auto" w:fill="FFFFFF"/>
        </w:rPr>
        <w:t xml:space="preserve">, E., </w:t>
      </w:r>
      <w:proofErr w:type="spellStart"/>
      <w:r w:rsidRPr="00DD64C9">
        <w:rPr>
          <w:rFonts w:cs="Times New Roman"/>
          <w:szCs w:val="24"/>
          <w:shd w:val="clear" w:color="auto" w:fill="FFFFFF"/>
        </w:rPr>
        <w:t>Mayorova</w:t>
      </w:r>
      <w:proofErr w:type="spellEnd"/>
      <w:r w:rsidRPr="00DD64C9">
        <w:rPr>
          <w:rFonts w:cs="Times New Roman"/>
          <w:szCs w:val="24"/>
          <w:shd w:val="clear" w:color="auto" w:fill="FFFFFF"/>
        </w:rPr>
        <w:t xml:space="preserve">, E. and </w:t>
      </w:r>
      <w:proofErr w:type="spellStart"/>
      <w:r w:rsidRPr="00DD64C9">
        <w:rPr>
          <w:rFonts w:cs="Times New Roman"/>
          <w:szCs w:val="24"/>
          <w:shd w:val="clear" w:color="auto" w:fill="FFFFFF"/>
        </w:rPr>
        <w:t>Nikishin</w:t>
      </w:r>
      <w:proofErr w:type="spellEnd"/>
      <w:r w:rsidRPr="00DD64C9">
        <w:rPr>
          <w:rFonts w:cs="Times New Roman"/>
          <w:szCs w:val="24"/>
          <w:shd w:val="clear" w:color="auto" w:fill="FFFFFF"/>
        </w:rPr>
        <w:t xml:space="preserve">, A., 2020. Analysis of intangible assets of online stores in </w:t>
      </w:r>
      <w:proofErr w:type="spellStart"/>
      <w:r w:rsidRPr="00DD64C9">
        <w:rPr>
          <w:rFonts w:cs="Times New Roman"/>
          <w:szCs w:val="24"/>
          <w:shd w:val="clear" w:color="auto" w:fill="FFFFFF"/>
        </w:rPr>
        <w:t>russia</w:t>
      </w:r>
      <w:proofErr w:type="spellEnd"/>
      <w:r w:rsidRPr="00DD64C9">
        <w:rPr>
          <w:rFonts w:cs="Times New Roman"/>
          <w:szCs w:val="24"/>
          <w:shd w:val="clear" w:color="auto" w:fill="FFFFFF"/>
        </w:rPr>
        <w:t>. International Journal of Management, 11(5).</w:t>
      </w:r>
    </w:p>
    <w:p w14:paraId="0D9B20E3" w14:textId="77777777" w:rsidR="00DD64C9" w:rsidRPr="00DD64C9" w:rsidRDefault="00DD64C9" w:rsidP="00DD64C9">
      <w:pPr>
        <w:pStyle w:val="ListParagraph"/>
        <w:numPr>
          <w:ilvl w:val="0"/>
          <w:numId w:val="3"/>
        </w:numPr>
        <w:rPr>
          <w:rFonts w:cs="Times New Roman"/>
          <w:szCs w:val="24"/>
          <w:shd w:val="clear" w:color="auto" w:fill="FFFFFF"/>
        </w:rPr>
      </w:pPr>
      <w:r w:rsidRPr="00DD64C9">
        <w:rPr>
          <w:rFonts w:cs="Times New Roman"/>
          <w:szCs w:val="24"/>
          <w:shd w:val="clear" w:color="auto" w:fill="FFFFFF"/>
        </w:rPr>
        <w:t>Pearce, D.W., 2016. Cost-benefit analysis. Macmillan International Higher Education.</w:t>
      </w:r>
    </w:p>
    <w:p w14:paraId="13495F49" w14:textId="77777777" w:rsidR="00DD64C9" w:rsidRPr="00DD64C9" w:rsidRDefault="00DD64C9" w:rsidP="00DD64C9">
      <w:pPr>
        <w:pStyle w:val="ListParagraph"/>
        <w:numPr>
          <w:ilvl w:val="0"/>
          <w:numId w:val="3"/>
        </w:numPr>
        <w:rPr>
          <w:rFonts w:cs="Times New Roman"/>
          <w:szCs w:val="24"/>
          <w:shd w:val="clear" w:color="auto" w:fill="FFFFFF"/>
        </w:rPr>
      </w:pPr>
      <w:r w:rsidRPr="00DD64C9">
        <w:rPr>
          <w:rFonts w:cs="Times New Roman"/>
          <w:szCs w:val="24"/>
          <w:shd w:val="clear" w:color="auto" w:fill="FFFFFF"/>
        </w:rPr>
        <w:lastRenderedPageBreak/>
        <w:t xml:space="preserve">Radu, M. and </w:t>
      </w:r>
      <w:proofErr w:type="spellStart"/>
      <w:r w:rsidRPr="00DD64C9">
        <w:rPr>
          <w:rFonts w:cs="Times New Roman"/>
          <w:szCs w:val="24"/>
          <w:shd w:val="clear" w:color="auto" w:fill="FFFFFF"/>
        </w:rPr>
        <w:t>Giju</w:t>
      </w:r>
      <w:proofErr w:type="spellEnd"/>
      <w:r w:rsidRPr="00DD64C9">
        <w:rPr>
          <w:rFonts w:cs="Times New Roman"/>
          <w:szCs w:val="24"/>
          <w:shd w:val="clear" w:color="auto" w:fill="FFFFFF"/>
        </w:rPr>
        <w:t>, G.C., 2015. The flexible budget-basic tool of the management control in the economic entities. Scientific Bulletin-Economic Sciences/</w:t>
      </w:r>
      <w:proofErr w:type="spellStart"/>
      <w:r w:rsidRPr="00DD64C9">
        <w:rPr>
          <w:rFonts w:cs="Times New Roman"/>
          <w:szCs w:val="24"/>
          <w:shd w:val="clear" w:color="auto" w:fill="FFFFFF"/>
        </w:rPr>
        <w:t>Buletin</w:t>
      </w:r>
      <w:proofErr w:type="spellEnd"/>
      <w:r w:rsidRPr="00DD64C9">
        <w:rPr>
          <w:rFonts w:cs="Times New Roman"/>
          <w:szCs w:val="24"/>
          <w:shd w:val="clear" w:color="auto" w:fill="FFFFFF"/>
        </w:rPr>
        <w:t xml:space="preserve"> </w:t>
      </w:r>
      <w:proofErr w:type="spellStart"/>
      <w:r w:rsidRPr="00DD64C9">
        <w:rPr>
          <w:rFonts w:cs="Times New Roman"/>
          <w:szCs w:val="24"/>
          <w:shd w:val="clear" w:color="auto" w:fill="FFFFFF"/>
        </w:rPr>
        <w:t>Stiintific-Seria</w:t>
      </w:r>
      <w:proofErr w:type="spellEnd"/>
      <w:r w:rsidRPr="00DD64C9">
        <w:rPr>
          <w:rFonts w:cs="Times New Roman"/>
          <w:szCs w:val="24"/>
          <w:shd w:val="clear" w:color="auto" w:fill="FFFFFF"/>
        </w:rPr>
        <w:t xml:space="preserve"> </w:t>
      </w:r>
      <w:proofErr w:type="spellStart"/>
      <w:r w:rsidRPr="00DD64C9">
        <w:rPr>
          <w:rFonts w:cs="Times New Roman"/>
          <w:szCs w:val="24"/>
          <w:shd w:val="clear" w:color="auto" w:fill="FFFFFF"/>
        </w:rPr>
        <w:t>Stiinte</w:t>
      </w:r>
      <w:proofErr w:type="spellEnd"/>
      <w:r w:rsidRPr="00DD64C9">
        <w:rPr>
          <w:rFonts w:cs="Times New Roman"/>
          <w:szCs w:val="24"/>
          <w:shd w:val="clear" w:color="auto" w:fill="FFFFFF"/>
        </w:rPr>
        <w:t xml:space="preserve"> </w:t>
      </w:r>
      <w:proofErr w:type="spellStart"/>
      <w:r w:rsidRPr="00DD64C9">
        <w:rPr>
          <w:rFonts w:cs="Times New Roman"/>
          <w:szCs w:val="24"/>
          <w:shd w:val="clear" w:color="auto" w:fill="FFFFFF"/>
        </w:rPr>
        <w:t>Economice</w:t>
      </w:r>
      <w:proofErr w:type="spellEnd"/>
      <w:r w:rsidRPr="00DD64C9">
        <w:rPr>
          <w:rFonts w:cs="Times New Roman"/>
          <w:szCs w:val="24"/>
          <w:shd w:val="clear" w:color="auto" w:fill="FFFFFF"/>
        </w:rPr>
        <w:t>, 14(1), pp.3-10.</w:t>
      </w:r>
    </w:p>
    <w:p w14:paraId="00D93D8E" w14:textId="77777777" w:rsidR="00DD64C9" w:rsidRPr="00DD64C9" w:rsidRDefault="00DD64C9" w:rsidP="00DD64C9">
      <w:pPr>
        <w:pStyle w:val="ListParagraph"/>
        <w:numPr>
          <w:ilvl w:val="0"/>
          <w:numId w:val="3"/>
        </w:numPr>
        <w:rPr>
          <w:rFonts w:cs="Times New Roman"/>
          <w:szCs w:val="24"/>
          <w:shd w:val="clear" w:color="auto" w:fill="FFFFFF"/>
        </w:rPr>
      </w:pPr>
      <w:bookmarkStart w:id="9" w:name="_Hlk102306748"/>
      <w:proofErr w:type="spellStart"/>
      <w:r w:rsidRPr="00DD64C9">
        <w:rPr>
          <w:rFonts w:cs="Times New Roman"/>
          <w:szCs w:val="24"/>
          <w:shd w:val="clear" w:color="auto" w:fill="FFFFFF"/>
        </w:rPr>
        <w:t>Ristevska</w:t>
      </w:r>
      <w:proofErr w:type="spellEnd"/>
      <w:r w:rsidRPr="00DD64C9">
        <w:rPr>
          <w:rFonts w:cs="Times New Roman"/>
          <w:szCs w:val="24"/>
          <w:shd w:val="clear" w:color="auto" w:fill="FFFFFF"/>
        </w:rPr>
        <w:t xml:space="preserve">, S. and </w:t>
      </w:r>
      <w:proofErr w:type="spellStart"/>
      <w:r w:rsidRPr="00DD64C9">
        <w:rPr>
          <w:rFonts w:cs="Times New Roman"/>
          <w:szCs w:val="24"/>
          <w:shd w:val="clear" w:color="auto" w:fill="FFFFFF"/>
        </w:rPr>
        <w:t>Temjanovski</w:t>
      </w:r>
      <w:proofErr w:type="spellEnd"/>
      <w:r w:rsidRPr="00DD64C9">
        <w:rPr>
          <w:rFonts w:cs="Times New Roman"/>
          <w:szCs w:val="24"/>
          <w:shd w:val="clear" w:color="auto" w:fill="FFFFFF"/>
        </w:rPr>
        <w:t>, R., 2019</w:t>
      </w:r>
      <w:bookmarkEnd w:id="9"/>
      <w:r w:rsidRPr="00DD64C9">
        <w:rPr>
          <w:rFonts w:cs="Times New Roman"/>
          <w:szCs w:val="24"/>
          <w:shd w:val="clear" w:color="auto" w:fill="FFFFFF"/>
        </w:rPr>
        <w:t>. Online stores-the world trend and experience in Republic of Macedonia. Macedonian International Journal of Marketing, 5(9), pp.44-62.</w:t>
      </w:r>
    </w:p>
    <w:sectPr w:rsidR="00DD64C9" w:rsidRPr="00DD64C9">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C5F28" w14:textId="77777777" w:rsidR="00BC4C19" w:rsidRDefault="00BC4C19" w:rsidP="00E66795">
      <w:pPr>
        <w:spacing w:after="0" w:line="240" w:lineRule="auto"/>
      </w:pPr>
      <w:r>
        <w:separator/>
      </w:r>
    </w:p>
  </w:endnote>
  <w:endnote w:type="continuationSeparator" w:id="0">
    <w:p w14:paraId="6435AC3D" w14:textId="77777777" w:rsidR="00BC4C19" w:rsidRDefault="00BC4C19" w:rsidP="00E66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1B5AE" w14:textId="77777777" w:rsidR="00E66795" w:rsidRDefault="00E667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3753581"/>
      <w:docPartObj>
        <w:docPartGallery w:val="Page Numbers (Bottom of Page)"/>
        <w:docPartUnique/>
      </w:docPartObj>
    </w:sdtPr>
    <w:sdtEndPr>
      <w:rPr>
        <w:color w:val="7F7F7F" w:themeColor="background1" w:themeShade="7F"/>
        <w:spacing w:val="60"/>
      </w:rPr>
    </w:sdtEndPr>
    <w:sdtContent>
      <w:p w14:paraId="7C824D5F" w14:textId="65625618" w:rsidR="00E66795" w:rsidRDefault="00E66795">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D64C9" w:rsidRPr="00DD64C9">
          <w:rPr>
            <w:b/>
            <w:bCs/>
            <w:noProof/>
          </w:rPr>
          <w:t>11</w:t>
        </w:r>
        <w:r>
          <w:rPr>
            <w:b/>
            <w:bCs/>
            <w:noProof/>
          </w:rPr>
          <w:fldChar w:fldCharType="end"/>
        </w:r>
        <w:r>
          <w:rPr>
            <w:b/>
            <w:bCs/>
          </w:rPr>
          <w:t xml:space="preserve"> | </w:t>
        </w:r>
        <w:r>
          <w:rPr>
            <w:color w:val="7F7F7F" w:themeColor="background1" w:themeShade="7F"/>
            <w:spacing w:val="60"/>
          </w:rPr>
          <w:t>Page</w:t>
        </w:r>
      </w:p>
    </w:sdtContent>
  </w:sdt>
  <w:p w14:paraId="26253879" w14:textId="77777777" w:rsidR="00E66795" w:rsidRDefault="00E667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E2FF3" w14:textId="77777777" w:rsidR="00E66795" w:rsidRDefault="00E66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F3782" w14:textId="77777777" w:rsidR="00BC4C19" w:rsidRDefault="00BC4C19" w:rsidP="00E66795">
      <w:pPr>
        <w:spacing w:after="0" w:line="240" w:lineRule="auto"/>
      </w:pPr>
      <w:r>
        <w:separator/>
      </w:r>
    </w:p>
  </w:footnote>
  <w:footnote w:type="continuationSeparator" w:id="0">
    <w:p w14:paraId="1FA4CE20" w14:textId="77777777" w:rsidR="00BC4C19" w:rsidRDefault="00BC4C19" w:rsidP="00E667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1B7C3" w14:textId="77777777" w:rsidR="00E66795" w:rsidRDefault="00E667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F9A43" w14:textId="77777777" w:rsidR="00E66795" w:rsidRDefault="00E667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A6887" w14:textId="77777777" w:rsidR="00E66795" w:rsidRDefault="00E667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112DB"/>
    <w:multiLevelType w:val="hybridMultilevel"/>
    <w:tmpl w:val="FAF06FA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284CD0"/>
    <w:multiLevelType w:val="hybridMultilevel"/>
    <w:tmpl w:val="1FF66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9B41289"/>
    <w:multiLevelType w:val="hybridMultilevel"/>
    <w:tmpl w:val="BF906CA2"/>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38911465">
    <w:abstractNumId w:val="2"/>
  </w:num>
  <w:num w:numId="2" w16cid:durableId="1998146109">
    <w:abstractNumId w:val="0"/>
  </w:num>
  <w:num w:numId="3" w16cid:durableId="1825850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W3sDQ0NzY0MTExtDRT0lEKTi0uzszPAykwrgUAj/zJfCwAAAA="/>
  </w:docVars>
  <w:rsids>
    <w:rsidRoot w:val="00D90CAC"/>
    <w:rsid w:val="00052DFE"/>
    <w:rsid w:val="00070738"/>
    <w:rsid w:val="001168C5"/>
    <w:rsid w:val="002E0A62"/>
    <w:rsid w:val="003134C8"/>
    <w:rsid w:val="003A2CAD"/>
    <w:rsid w:val="003F292F"/>
    <w:rsid w:val="004160A4"/>
    <w:rsid w:val="004D6658"/>
    <w:rsid w:val="00513C6E"/>
    <w:rsid w:val="005A78BB"/>
    <w:rsid w:val="00670116"/>
    <w:rsid w:val="006D2EF7"/>
    <w:rsid w:val="00725727"/>
    <w:rsid w:val="007733DE"/>
    <w:rsid w:val="00840054"/>
    <w:rsid w:val="00850686"/>
    <w:rsid w:val="00960543"/>
    <w:rsid w:val="009E1587"/>
    <w:rsid w:val="009E3AC8"/>
    <w:rsid w:val="009E61B2"/>
    <w:rsid w:val="009E73CD"/>
    <w:rsid w:val="00A33217"/>
    <w:rsid w:val="00AC5061"/>
    <w:rsid w:val="00AE318C"/>
    <w:rsid w:val="00B2140A"/>
    <w:rsid w:val="00BB6100"/>
    <w:rsid w:val="00BC4C19"/>
    <w:rsid w:val="00BC6704"/>
    <w:rsid w:val="00CA1E06"/>
    <w:rsid w:val="00CF18DB"/>
    <w:rsid w:val="00D5188E"/>
    <w:rsid w:val="00D63EF9"/>
    <w:rsid w:val="00D73A41"/>
    <w:rsid w:val="00D90CAC"/>
    <w:rsid w:val="00DD64C9"/>
    <w:rsid w:val="00E66795"/>
    <w:rsid w:val="00EC6FDE"/>
    <w:rsid w:val="00EE1FCA"/>
    <w:rsid w:val="00FA70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F5E6D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CAD"/>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670116"/>
    <w:pPr>
      <w:keepNext/>
      <w:keepLines/>
      <w:spacing w:before="240" w:after="0"/>
      <w:jc w:val="left"/>
      <w:outlineLvl w:val="0"/>
    </w:pPr>
    <w:rPr>
      <w:rFonts w:eastAsiaTheme="majorEastAsia"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AE318C"/>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116"/>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AE318C"/>
    <w:rPr>
      <w:rFonts w:ascii="Times New Roman" w:eastAsiaTheme="majorEastAsia" w:hAnsi="Times New Roman" w:cstheme="majorBidi"/>
      <w:b/>
      <w:sz w:val="28"/>
      <w:szCs w:val="26"/>
    </w:rPr>
  </w:style>
  <w:style w:type="paragraph" w:styleId="NoSpacing">
    <w:name w:val="No Spacing"/>
    <w:autoRedefine/>
    <w:uiPriority w:val="1"/>
    <w:qFormat/>
    <w:rsid w:val="00513C6E"/>
    <w:pPr>
      <w:spacing w:after="0" w:line="360" w:lineRule="auto"/>
      <w:jc w:val="both"/>
    </w:pPr>
    <w:rPr>
      <w:rFonts w:ascii="Times New Roman" w:eastAsiaTheme="minorEastAsia" w:hAnsi="Times New Roman"/>
      <w:b/>
      <w:sz w:val="32"/>
    </w:rPr>
  </w:style>
  <w:style w:type="paragraph" w:styleId="ListParagraph">
    <w:name w:val="List Paragraph"/>
    <w:basedOn w:val="Normal"/>
    <w:uiPriority w:val="34"/>
    <w:qFormat/>
    <w:rsid w:val="002E0A62"/>
    <w:pPr>
      <w:ind w:left="720"/>
      <w:contextualSpacing/>
    </w:pPr>
  </w:style>
  <w:style w:type="table" w:styleId="TableGrid">
    <w:name w:val="Table Grid"/>
    <w:basedOn w:val="TableNormal"/>
    <w:uiPriority w:val="39"/>
    <w:rsid w:val="00E667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67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6795"/>
    <w:rPr>
      <w:rFonts w:ascii="Times New Roman" w:eastAsiaTheme="minorEastAsia" w:hAnsi="Times New Roman"/>
      <w:sz w:val="24"/>
    </w:rPr>
  </w:style>
  <w:style w:type="paragraph" w:styleId="Footer">
    <w:name w:val="footer"/>
    <w:basedOn w:val="Normal"/>
    <w:link w:val="FooterChar"/>
    <w:uiPriority w:val="99"/>
    <w:unhideWhenUsed/>
    <w:rsid w:val="00E667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6795"/>
    <w:rPr>
      <w:rFonts w:ascii="Times New Roman" w:eastAsiaTheme="minorEastAsia" w:hAnsi="Times New Roman"/>
      <w:sz w:val="24"/>
    </w:rPr>
  </w:style>
  <w:style w:type="paragraph" w:styleId="TOCHeading">
    <w:name w:val="TOC Heading"/>
    <w:basedOn w:val="Heading1"/>
    <w:next w:val="Normal"/>
    <w:uiPriority w:val="39"/>
    <w:unhideWhenUsed/>
    <w:qFormat/>
    <w:rsid w:val="00E66795"/>
    <w:pPr>
      <w:spacing w:line="259" w:lineRule="auto"/>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E66795"/>
    <w:pPr>
      <w:spacing w:after="100"/>
    </w:pPr>
  </w:style>
  <w:style w:type="character" w:styleId="Hyperlink">
    <w:name w:val="Hyperlink"/>
    <w:basedOn w:val="DefaultParagraphFont"/>
    <w:uiPriority w:val="99"/>
    <w:unhideWhenUsed/>
    <w:rsid w:val="00E667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495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0EB2CD-0FF2-43B1-915D-C6378311A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2872</Words>
  <Characters>16377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2022-05-01T13:01:00Z</dcterms:created>
  <dcterms:modified xsi:type="dcterms:W3CDTF">2022-05-03T07:20:00Z</dcterms:modified>
</cp:coreProperties>
</file>