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4E7E6D" w14:textId="77777777" w:rsidR="007E06B0" w:rsidRPr="00D81CA5" w:rsidRDefault="00D81CA5">
      <w:pPr>
        <w:jc w:val="center"/>
        <w:rPr>
          <w:rFonts w:cs="Times New Roman"/>
          <w:b/>
          <w:color w:val="000000" w:themeColor="text1"/>
          <w:sz w:val="32"/>
          <w:szCs w:val="32"/>
          <w:lang w:val="en-GB"/>
        </w:rPr>
      </w:pPr>
      <w:r w:rsidRPr="00D81CA5">
        <w:rPr>
          <w:rFonts w:cs="Times New Roman"/>
          <w:noProof/>
        </w:rPr>
        <w:drawing>
          <wp:inline distT="0" distB="0" distL="0" distR="0" wp14:anchorId="2A4E8122" wp14:editId="2A4E8123">
            <wp:extent cx="5731510" cy="2867660"/>
            <wp:effectExtent l="0" t="0" r="2540" b="8890"/>
            <wp:docPr id="1290551878" name="Picture 1"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551878" name="Picture 1" descr="University of Wales Trinity Saint David launches 'One Planet ..."/>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a:xfrm>
                      <a:off x="0" y="0"/>
                      <a:ext cx="5731510" cy="2867660"/>
                    </a:xfrm>
                    <a:prstGeom prst="rect">
                      <a:avLst/>
                    </a:prstGeom>
                    <a:noFill/>
                    <a:ln>
                      <a:noFill/>
                    </a:ln>
                  </pic:spPr>
                </pic:pic>
              </a:graphicData>
            </a:graphic>
          </wp:inline>
        </w:drawing>
      </w:r>
    </w:p>
    <w:p w14:paraId="2A4E7E6E" w14:textId="77777777" w:rsidR="007E06B0" w:rsidRPr="00D81CA5" w:rsidRDefault="00D81CA5">
      <w:pPr>
        <w:rPr>
          <w:rFonts w:cs="Times New Roman"/>
          <w:b/>
          <w:color w:val="000000" w:themeColor="text1"/>
          <w:sz w:val="32"/>
          <w:szCs w:val="32"/>
          <w:lang w:val="en-GB"/>
        </w:rPr>
      </w:pPr>
      <w:r w:rsidRPr="00D81CA5">
        <w:rPr>
          <w:rFonts w:cs="Times New Roman"/>
          <w:b/>
          <w:color w:val="000000" w:themeColor="text1"/>
          <w:sz w:val="32"/>
          <w:szCs w:val="32"/>
          <w:lang w:val="en-GB"/>
        </w:rPr>
        <w:t xml:space="preserve">                                             LCMB7020</w:t>
      </w:r>
    </w:p>
    <w:p w14:paraId="2A4E7E6F" w14:textId="77777777" w:rsidR="007E06B0" w:rsidRPr="00D81CA5" w:rsidRDefault="00D81CA5">
      <w:pPr>
        <w:jc w:val="center"/>
        <w:rPr>
          <w:rFonts w:cs="Times New Roman"/>
          <w:b/>
          <w:color w:val="000000" w:themeColor="text1"/>
          <w:sz w:val="32"/>
          <w:szCs w:val="32"/>
          <w:lang w:val="en-GB"/>
        </w:rPr>
      </w:pPr>
      <w:r w:rsidRPr="00D81CA5">
        <w:rPr>
          <w:rFonts w:cs="Times New Roman"/>
          <w:b/>
          <w:color w:val="000000" w:themeColor="text1"/>
          <w:sz w:val="32"/>
          <w:szCs w:val="32"/>
          <w:lang w:val="en-GB"/>
        </w:rPr>
        <w:t>DISSERTATION</w:t>
      </w:r>
    </w:p>
    <w:p w14:paraId="2A4E7E70" w14:textId="00CCDC5D" w:rsidR="007E06B0" w:rsidRPr="00AF2A1E" w:rsidRDefault="00D81CA5">
      <w:pPr>
        <w:jc w:val="center"/>
        <w:rPr>
          <w:rFonts w:cs="Times New Roman"/>
          <w:bCs/>
          <w:i/>
          <w:color w:val="000000" w:themeColor="text1"/>
          <w:sz w:val="32"/>
          <w:szCs w:val="32"/>
          <w:lang w:val="en-GB"/>
        </w:rPr>
      </w:pPr>
      <w:r w:rsidRPr="00D81CA5">
        <w:rPr>
          <w:rFonts w:cs="Times New Roman"/>
          <w:b/>
          <w:color w:val="000000" w:themeColor="text1"/>
          <w:sz w:val="32"/>
          <w:szCs w:val="32"/>
          <w:lang w:val="en-GB"/>
        </w:rPr>
        <w:t xml:space="preserve">TOPIC: </w:t>
      </w:r>
      <w:r w:rsidR="00244B29" w:rsidRPr="00AF2A1E">
        <w:rPr>
          <w:rFonts w:cs="Times New Roman"/>
          <w:bCs/>
          <w:i/>
          <w:iCs/>
          <w:color w:val="000000" w:themeColor="text1"/>
          <w:sz w:val="32"/>
          <w:szCs w:val="32"/>
          <w:lang w:val="en-GB"/>
        </w:rPr>
        <w:t>COMPREHENDNING THE</w:t>
      </w:r>
      <w:r w:rsidRPr="00AF2A1E">
        <w:rPr>
          <w:rFonts w:cs="Times New Roman"/>
          <w:bCs/>
          <w:color w:val="000000" w:themeColor="text1"/>
          <w:sz w:val="32"/>
          <w:szCs w:val="32"/>
          <w:lang w:val="en-GB"/>
        </w:rPr>
        <w:t xml:space="preserve"> </w:t>
      </w:r>
      <w:r w:rsidRPr="00AF2A1E">
        <w:rPr>
          <w:rFonts w:cs="Times New Roman"/>
          <w:bCs/>
          <w:i/>
          <w:color w:val="000000" w:themeColor="text1"/>
          <w:sz w:val="32"/>
          <w:szCs w:val="32"/>
          <w:lang w:val="en-GB"/>
        </w:rPr>
        <w:t>IMPACT OF ENVIRONMENTAL REGULATIONS ON INTERNATIONAL BUSINESS SUSTAINABILITY IN CROSS-BORDER BUSINESSES: CASE OF TOYOTA MOTOR UK</w:t>
      </w:r>
    </w:p>
    <w:p w14:paraId="2A4E7E71" w14:textId="77777777" w:rsidR="007E06B0" w:rsidRPr="00D81CA5" w:rsidRDefault="007E06B0">
      <w:pPr>
        <w:spacing w:line="276" w:lineRule="auto"/>
        <w:jc w:val="left"/>
        <w:rPr>
          <w:rFonts w:cs="Times New Roman"/>
          <w:color w:val="000000" w:themeColor="text1"/>
          <w:lang w:val="en-GB"/>
        </w:rPr>
      </w:pPr>
    </w:p>
    <w:p w14:paraId="2A4E7E72" w14:textId="77777777" w:rsidR="007E06B0" w:rsidRPr="00D81CA5" w:rsidRDefault="007E06B0">
      <w:pPr>
        <w:spacing w:line="276" w:lineRule="auto"/>
        <w:jc w:val="center"/>
        <w:rPr>
          <w:rFonts w:cs="Times New Roman"/>
          <w:color w:val="000000" w:themeColor="text1"/>
          <w:lang w:val="en-GB"/>
        </w:rPr>
      </w:pPr>
    </w:p>
    <w:p w14:paraId="2A4E7E73" w14:textId="77777777" w:rsidR="007E06B0" w:rsidRPr="00D81CA5" w:rsidRDefault="007E06B0">
      <w:pPr>
        <w:spacing w:line="276" w:lineRule="auto"/>
        <w:jc w:val="center"/>
        <w:rPr>
          <w:rFonts w:cs="Times New Roman"/>
          <w:color w:val="000000" w:themeColor="text1"/>
          <w:lang w:val="en-GB"/>
        </w:rPr>
      </w:pPr>
    </w:p>
    <w:p w14:paraId="2A4E7E74" w14:textId="77777777" w:rsidR="007E06B0" w:rsidRPr="00D81CA5" w:rsidRDefault="007E06B0">
      <w:pPr>
        <w:spacing w:line="276" w:lineRule="auto"/>
        <w:jc w:val="center"/>
        <w:rPr>
          <w:rFonts w:cs="Times New Roman"/>
          <w:color w:val="000000" w:themeColor="text1"/>
          <w:lang w:val="en-GB"/>
        </w:rPr>
      </w:pPr>
    </w:p>
    <w:p w14:paraId="2A4E7E75" w14:textId="77777777" w:rsidR="007E06B0" w:rsidRPr="00D81CA5" w:rsidRDefault="007E06B0">
      <w:pPr>
        <w:spacing w:line="276" w:lineRule="auto"/>
        <w:jc w:val="center"/>
        <w:rPr>
          <w:rFonts w:cs="Times New Roman"/>
          <w:color w:val="000000" w:themeColor="text1"/>
          <w:lang w:val="en-GB"/>
        </w:rPr>
      </w:pPr>
    </w:p>
    <w:p w14:paraId="2A4E7E78" w14:textId="77777777" w:rsidR="007E06B0" w:rsidRPr="00D81CA5" w:rsidRDefault="007E06B0" w:rsidP="00244B29">
      <w:pPr>
        <w:spacing w:line="276" w:lineRule="auto"/>
        <w:rPr>
          <w:rFonts w:cs="Times New Roman"/>
          <w:color w:val="000000" w:themeColor="text1"/>
          <w:lang w:val="en-GB"/>
        </w:rPr>
      </w:pPr>
    </w:p>
    <w:p w14:paraId="2A4E7E79" w14:textId="77777777" w:rsidR="007E06B0" w:rsidRPr="00D81CA5" w:rsidRDefault="00D81CA5">
      <w:pPr>
        <w:spacing w:line="276" w:lineRule="auto"/>
        <w:rPr>
          <w:rFonts w:cs="Times New Roman"/>
          <w:lang w:val="en-GB"/>
        </w:rPr>
      </w:pPr>
      <w:r w:rsidRPr="00D81CA5">
        <w:rPr>
          <w:rFonts w:cs="Times New Roman"/>
          <w:lang w:val="en-GB"/>
        </w:rPr>
        <w:t>Student’s Name: Harmeet Singh Aatli</w:t>
      </w:r>
    </w:p>
    <w:p w14:paraId="2A4E7E7A" w14:textId="77777777" w:rsidR="007E06B0" w:rsidRPr="00D81CA5" w:rsidRDefault="00D81CA5">
      <w:pPr>
        <w:spacing w:line="276" w:lineRule="auto"/>
        <w:rPr>
          <w:rFonts w:cs="Times New Roman"/>
          <w:lang w:val="en-GB"/>
        </w:rPr>
      </w:pPr>
      <w:r w:rsidRPr="00D81CA5">
        <w:rPr>
          <w:rFonts w:cs="Times New Roman"/>
          <w:lang w:val="en-GB"/>
        </w:rPr>
        <w:t>Student’s ID: 2226228</w:t>
      </w:r>
    </w:p>
    <w:p w14:paraId="2A4E7E7B" w14:textId="77777777" w:rsidR="007E06B0" w:rsidRPr="00D81CA5" w:rsidRDefault="00D81CA5">
      <w:pPr>
        <w:rPr>
          <w:rFonts w:cs="Times New Roman"/>
          <w:lang w:val="en-GB"/>
        </w:rPr>
      </w:pPr>
      <w:r w:rsidRPr="00D81CA5">
        <w:rPr>
          <w:rFonts w:cs="Times New Roman"/>
          <w:lang w:val="en-GB"/>
        </w:rPr>
        <w:t>Supervisor Name: Amare Desta</w:t>
      </w:r>
    </w:p>
    <w:p w14:paraId="2A4E7E7C" w14:textId="77777777" w:rsidR="007E06B0" w:rsidRPr="00D81CA5" w:rsidRDefault="007E06B0">
      <w:pPr>
        <w:rPr>
          <w:rFonts w:cs="Times New Roman"/>
          <w:color w:val="000000" w:themeColor="text1"/>
          <w:lang w:val="en-GB"/>
        </w:rPr>
      </w:pPr>
    </w:p>
    <w:p w14:paraId="2A4E7E7D" w14:textId="77777777" w:rsidR="007E06B0" w:rsidRPr="00D81CA5" w:rsidRDefault="007E06B0">
      <w:pPr>
        <w:spacing w:line="276" w:lineRule="auto"/>
        <w:jc w:val="left"/>
        <w:rPr>
          <w:rFonts w:cs="Times New Roman"/>
          <w:color w:val="000000" w:themeColor="text1"/>
          <w:lang w:val="en-GB"/>
        </w:rPr>
      </w:pPr>
    </w:p>
    <w:p w14:paraId="2A4E7E7E" w14:textId="77777777" w:rsidR="007E06B0" w:rsidRPr="00D81CA5" w:rsidRDefault="00D81CA5">
      <w:pPr>
        <w:spacing w:line="276" w:lineRule="auto"/>
        <w:jc w:val="center"/>
        <w:rPr>
          <w:rFonts w:cs="Times New Roman"/>
          <w:color w:val="000000" w:themeColor="text1"/>
          <w:lang w:val="en-GB"/>
        </w:rPr>
      </w:pPr>
      <w:r w:rsidRPr="00D81CA5">
        <w:rPr>
          <w:rFonts w:cs="Times New Roman"/>
          <w:b/>
          <w:color w:val="000000" w:themeColor="text1"/>
          <w:sz w:val="28"/>
          <w:szCs w:val="28"/>
          <w:lang w:val="en-GB"/>
        </w:rPr>
        <w:t>Acknowledgement</w:t>
      </w:r>
    </w:p>
    <w:p w14:paraId="25A62C88" w14:textId="47B42184" w:rsidR="004D5FC9" w:rsidRPr="004D5FC9" w:rsidRDefault="00D81CA5" w:rsidP="004D5FC9">
      <w:pPr>
        <w:rPr>
          <w:rFonts w:eastAsia="Times New Roman"/>
          <w:szCs w:val="24"/>
          <w:lang w:eastAsia="en-IN"/>
        </w:rPr>
      </w:pPr>
      <w:r w:rsidRPr="00D81CA5">
        <w:rPr>
          <w:lang w:val="en-GB"/>
        </w:rPr>
        <w:t>I would like to express my deep and sincere gratitude to my research supervisor</w:t>
      </w:r>
      <w:r w:rsidRPr="00244B29">
        <w:t xml:space="preserve"> </w:t>
      </w:r>
      <w:r w:rsidR="00244B29" w:rsidRPr="00244B29">
        <w:t>(</w:t>
      </w:r>
      <w:r w:rsidR="00244B29" w:rsidRPr="00D81CA5">
        <w:rPr>
          <w:lang w:val="en-GB"/>
        </w:rPr>
        <w:t>Amare Desta</w:t>
      </w:r>
      <w:r w:rsidR="00244B29">
        <w:rPr>
          <w:lang w:val="en-GB"/>
        </w:rPr>
        <w:t xml:space="preserve">) </w:t>
      </w:r>
      <w:r w:rsidRPr="00D81CA5">
        <w:rPr>
          <w:lang w:val="en-GB"/>
        </w:rPr>
        <w:t>for giving me the opportunity to do research and providing invaluable guidance throughout this research. My supervisor has taught me numerous techniques for conducting research and presenting findings as plainly as feasible.</w:t>
      </w:r>
      <w:r w:rsidR="004D5FC9">
        <w:rPr>
          <w:lang w:val="en-GB"/>
        </w:rPr>
        <w:t xml:space="preserve"> </w:t>
      </w:r>
      <w:r w:rsidR="004D5FC9" w:rsidRPr="004D5FC9">
        <w:rPr>
          <w:rFonts w:eastAsia="Times New Roman"/>
          <w:szCs w:val="24"/>
          <w:lang w:eastAsia="en-IN"/>
        </w:rPr>
        <w:t xml:space="preserve">It was a true </w:t>
      </w:r>
      <w:proofErr w:type="spellStart"/>
      <w:r w:rsidR="004D5FC9" w:rsidRPr="004D5FC9">
        <w:rPr>
          <w:rFonts w:eastAsia="Times New Roman"/>
          <w:szCs w:val="24"/>
          <w:lang w:eastAsia="en-IN"/>
        </w:rPr>
        <w:t>honor</w:t>
      </w:r>
      <w:proofErr w:type="spellEnd"/>
      <w:r w:rsidR="004D5FC9" w:rsidRPr="004D5FC9">
        <w:rPr>
          <w:rFonts w:eastAsia="Times New Roman"/>
          <w:szCs w:val="24"/>
          <w:lang w:eastAsia="en-IN"/>
        </w:rPr>
        <w:t xml:space="preserve"> and pleasure to work and learn under such guidance and support.</w:t>
      </w:r>
      <w:r w:rsidR="004D5FC9">
        <w:rPr>
          <w:rFonts w:eastAsia="Times New Roman"/>
          <w:szCs w:val="24"/>
          <w:lang w:eastAsia="en-IN"/>
        </w:rPr>
        <w:t xml:space="preserve"> </w:t>
      </w:r>
      <w:r w:rsidR="004D5FC9" w:rsidRPr="004D5FC9">
        <w:rPr>
          <w:rFonts w:eastAsia="Times New Roman"/>
          <w:szCs w:val="24"/>
          <w:lang w:eastAsia="en-IN"/>
        </w:rPr>
        <w:t>I am truly grateful and privileged. I also want to thank my parents for their love, prayers, care, and sacrifices in educating and preparing me for my future, as well as my friends and classmates who helped me at various stages of the research.</w:t>
      </w:r>
    </w:p>
    <w:p w14:paraId="2A4E7E7F" w14:textId="730718AC" w:rsidR="007E06B0" w:rsidRPr="004D5FC9" w:rsidRDefault="007E06B0" w:rsidP="004D5FC9">
      <w:pPr>
        <w:spacing w:after="0" w:line="240" w:lineRule="auto"/>
        <w:jc w:val="left"/>
        <w:rPr>
          <w:rFonts w:eastAsia="Times New Roman" w:cs="Times New Roman"/>
          <w:szCs w:val="24"/>
          <w:lang w:eastAsia="en-IN"/>
        </w:rPr>
      </w:pPr>
    </w:p>
    <w:p w14:paraId="2A4E7E80" w14:textId="77777777" w:rsidR="007E06B0" w:rsidRPr="00D81CA5" w:rsidRDefault="00D81CA5">
      <w:pPr>
        <w:jc w:val="left"/>
        <w:rPr>
          <w:rFonts w:cs="Times New Roman"/>
          <w:color w:val="000000" w:themeColor="text1"/>
          <w:lang w:val="en-GB"/>
        </w:rPr>
      </w:pPr>
      <w:r w:rsidRPr="00D81CA5">
        <w:rPr>
          <w:rFonts w:cs="Times New Roman"/>
          <w:color w:val="000000" w:themeColor="text1"/>
          <w:lang w:val="en-GB"/>
        </w:rPr>
        <w:t>Thank you.</w:t>
      </w:r>
      <w:r w:rsidRPr="00D81CA5">
        <w:rPr>
          <w:rFonts w:cs="Times New Roman"/>
          <w:color w:val="000000" w:themeColor="text1"/>
          <w:lang w:val="en-GB"/>
        </w:rPr>
        <w:br w:type="page"/>
      </w:r>
    </w:p>
    <w:p w14:paraId="2A4E7E81" w14:textId="77777777" w:rsidR="007E06B0" w:rsidRPr="00D81CA5" w:rsidRDefault="00D81CA5">
      <w:pPr>
        <w:jc w:val="center"/>
        <w:rPr>
          <w:rFonts w:cs="Times New Roman"/>
          <w:b/>
          <w:color w:val="000000" w:themeColor="text1"/>
          <w:sz w:val="28"/>
          <w:szCs w:val="28"/>
          <w:lang w:val="en-GB"/>
        </w:rPr>
      </w:pPr>
      <w:r w:rsidRPr="00D81CA5">
        <w:rPr>
          <w:rFonts w:cs="Times New Roman"/>
          <w:b/>
          <w:color w:val="000000" w:themeColor="text1"/>
          <w:sz w:val="28"/>
          <w:szCs w:val="28"/>
          <w:lang w:val="en-GB"/>
        </w:rPr>
        <w:lastRenderedPageBreak/>
        <w:t>Abstract</w:t>
      </w:r>
    </w:p>
    <w:p w14:paraId="2A4E7E82" w14:textId="519B4A6D" w:rsidR="007E06B0" w:rsidRPr="00D81CA5" w:rsidRDefault="00D81CA5">
      <w:pPr>
        <w:rPr>
          <w:rFonts w:cs="Times New Roman"/>
          <w:lang w:eastAsia="en-IN"/>
        </w:rPr>
      </w:pPr>
      <w:r w:rsidRPr="00AF2A1E">
        <w:t>The dissertation focused in studying the impact and consequences of environmental rules on the performance of multinational firms using Toyota Motor UK across borders as a case in point.  There is evidence which suggest that there have been strategies developed by the company to maintain sustainability and compliance with regulations. A brief literature review also indicated that there has been the gen</w:t>
      </w:r>
      <w:r w:rsidR="00AF2A1E" w:rsidRPr="00AF2A1E">
        <w:t>eration</w:t>
      </w:r>
      <w:r w:rsidRPr="00AF2A1E">
        <w:t xml:space="preserve"> of the significance of the practices of sustainability and environmental protection. There has been selection of the primary qualitative method of collecting data. </w:t>
      </w:r>
      <w:r w:rsidR="00AF2A1E" w:rsidRPr="00AF2A1E">
        <w:t>I</w:t>
      </w:r>
      <w:r w:rsidRPr="00AF2A1E">
        <w:t>n</w:t>
      </w:r>
      <w:r w:rsidR="00AF2A1E" w:rsidRPr="00AF2A1E">
        <w:t xml:space="preserve">terview </w:t>
      </w:r>
      <w:r w:rsidRPr="00AF2A1E">
        <w:t>responses have been generated with the sustainability managers of Toyota Motor UK</w:t>
      </w:r>
      <w:r w:rsidRPr="00D81CA5">
        <w:rPr>
          <w:rFonts w:cs="Times New Roman"/>
          <w:color w:val="FF0000"/>
          <w:lang w:val="en-GB"/>
        </w:rPr>
        <w:t xml:space="preserve">. </w:t>
      </w:r>
      <w:r w:rsidRPr="00D81CA5">
        <w:rPr>
          <w:rFonts w:cs="Times New Roman"/>
          <w:color w:val="000000" w:themeColor="text1"/>
          <w:lang w:val="en-GB"/>
        </w:rPr>
        <w:t>The qualitative analysis process has been selected that generated the overall analysis on the role of environmental rules in developing organisational strategies and sustainability within the automotive industry.</w:t>
      </w:r>
    </w:p>
    <w:p w14:paraId="2A4E7E83" w14:textId="6A360C30" w:rsidR="007E06B0" w:rsidRPr="00D81CA5" w:rsidRDefault="00D81CA5" w:rsidP="00AF2A1E">
      <w:pPr>
        <w:rPr>
          <w:lang w:val="en-GB"/>
        </w:rPr>
      </w:pPr>
      <w:r w:rsidRPr="00D81CA5">
        <w:rPr>
          <w:lang w:val="en-GB"/>
        </w:rPr>
        <w:t>The findings</w:t>
      </w:r>
      <w:r w:rsidRPr="00D81CA5">
        <w:t xml:space="preserve"> that have been carried out through interview process</w:t>
      </w:r>
      <w:r w:rsidRPr="00D81CA5">
        <w:rPr>
          <w:lang w:val="en-GB"/>
        </w:rPr>
        <w:t xml:space="preserve"> have shown the importance of maintaining environmental regulations by businesses to generate sustainable operations successfully. </w:t>
      </w:r>
      <w:r w:rsidRPr="00D81CA5">
        <w:tab/>
        <w:t>The findings also showed that t</w:t>
      </w:r>
      <w:r w:rsidRPr="00D81CA5">
        <w:rPr>
          <w:lang w:val="en-GB"/>
        </w:rPr>
        <w:t>he implications of maintaining such regulations have been the improved performance of the company and the development of ecological consciousness cross-borders.</w:t>
      </w:r>
      <w:r w:rsidRPr="00D81CA5">
        <w:rPr>
          <w:color w:val="000000" w:themeColor="text1"/>
          <w:lang w:val="en-GB"/>
        </w:rPr>
        <w:t xml:space="preserve"> </w:t>
      </w:r>
      <w:r w:rsidR="00EC19AB" w:rsidRPr="00D81CA5">
        <w:t xml:space="preserve">The interview responses by the managers showed that </w:t>
      </w:r>
      <w:r w:rsidRPr="00D81CA5">
        <w:rPr>
          <w:color w:val="000000" w:themeColor="text1"/>
          <w:lang w:val="en-GB"/>
        </w:rPr>
        <w:t xml:space="preserve">There has been the identification of several challenges integrated with the practices of sustainability and environmental regulations, like the supply chain complexity, regulatory issues and legal uncertainties. </w:t>
      </w:r>
      <w:r w:rsidRPr="00D81CA5">
        <w:rPr>
          <w:lang w:val="en-GB"/>
        </w:rPr>
        <w:t xml:space="preserve">Toyota Motor UK has adopted certain strategies, like the life cycle assessment and the electric vehicles to reduce ecological disruption. </w:t>
      </w:r>
      <w:r w:rsidRPr="00D81CA5">
        <w:t>The responses have also shown that t</w:t>
      </w:r>
      <w:r w:rsidRPr="00D81CA5">
        <w:rPr>
          <w:lang w:val="en-GB"/>
        </w:rPr>
        <w:t>here is a need to develop active measures to reduce the challenges of maintaining environmental standards in global markets. In this regard, the recommendations have been developed in the form of transparent monitoring and reporting operations and supply chain collaboration that can improve business practices in environmentally sensitive sectors.</w:t>
      </w:r>
    </w:p>
    <w:p w14:paraId="2A4E7E84" w14:textId="77777777" w:rsidR="007E06B0" w:rsidRPr="00D81CA5" w:rsidRDefault="00D81CA5" w:rsidP="00AF2A1E">
      <w:pPr>
        <w:rPr>
          <w:rFonts w:eastAsiaTheme="majorEastAsia"/>
          <w:color w:val="000000" w:themeColor="text1"/>
          <w:sz w:val="28"/>
          <w:szCs w:val="28"/>
          <w:lang w:val="en-GB"/>
        </w:rPr>
      </w:pPr>
      <w:r w:rsidRPr="00D81CA5">
        <w:rPr>
          <w:color w:val="000000" w:themeColor="text1"/>
          <w:lang w:val="en-GB"/>
        </w:rPr>
        <w:br w:type="page"/>
      </w:r>
    </w:p>
    <w:sdt>
      <w:sdtPr>
        <w:rPr>
          <w:rFonts w:ascii="Times New Roman" w:eastAsiaTheme="minorHAnsi" w:hAnsi="Times New Roman" w:cs="Times New Roman"/>
          <w:b w:val="0"/>
          <w:bCs w:val="0"/>
          <w:color w:val="000000" w:themeColor="text1"/>
          <w:sz w:val="24"/>
          <w:szCs w:val="22"/>
          <w:lang w:val="en-GB" w:eastAsia="en-US"/>
        </w:rPr>
        <w:id w:val="670756330"/>
        <w:docPartObj>
          <w:docPartGallery w:val="Table of Contents"/>
          <w:docPartUnique/>
        </w:docPartObj>
      </w:sdtPr>
      <w:sdtContent>
        <w:p w14:paraId="2A4E7E85" w14:textId="77777777" w:rsidR="007E06B0" w:rsidRPr="00D81CA5" w:rsidRDefault="00D81CA5">
          <w:pPr>
            <w:pStyle w:val="TOCHeading1"/>
            <w:jc w:val="center"/>
            <w:rPr>
              <w:rFonts w:ascii="Times New Roman" w:hAnsi="Times New Roman" w:cs="Times New Roman"/>
              <w:color w:val="000000" w:themeColor="text1"/>
              <w:lang w:val="en-GB"/>
            </w:rPr>
          </w:pPr>
          <w:r w:rsidRPr="00D81CA5">
            <w:rPr>
              <w:rFonts w:ascii="Times New Roman" w:hAnsi="Times New Roman" w:cs="Times New Roman"/>
              <w:color w:val="000000" w:themeColor="text1"/>
              <w:lang w:val="en-GB"/>
            </w:rPr>
            <w:t>Table of Contents</w:t>
          </w:r>
        </w:p>
        <w:p w14:paraId="2A4E7E86" w14:textId="77777777" w:rsidR="007E06B0" w:rsidRPr="00D81CA5" w:rsidRDefault="00D81CA5">
          <w:pPr>
            <w:pStyle w:val="TOC1"/>
            <w:tabs>
              <w:tab w:val="right" w:leader="dot" w:pos="9016"/>
            </w:tabs>
            <w:rPr>
              <w:rFonts w:eastAsiaTheme="minorEastAsia" w:cs="Times New Roman"/>
              <w:color w:val="000000" w:themeColor="text1"/>
              <w:sz w:val="22"/>
              <w:lang w:val="en-GB" w:eastAsia="en-IN"/>
            </w:rPr>
          </w:pPr>
          <w:r w:rsidRPr="00D81CA5">
            <w:rPr>
              <w:rFonts w:cs="Times New Roman"/>
              <w:color w:val="000000" w:themeColor="text1"/>
              <w:lang w:val="en-GB"/>
            </w:rPr>
            <w:fldChar w:fldCharType="begin"/>
          </w:r>
          <w:r w:rsidRPr="00D81CA5">
            <w:rPr>
              <w:rFonts w:cs="Times New Roman"/>
              <w:color w:val="000000" w:themeColor="text1"/>
              <w:lang w:val="en-GB"/>
            </w:rPr>
            <w:instrText xml:space="preserve"> TOC \o "1-3" \h \z \u </w:instrText>
          </w:r>
          <w:r w:rsidRPr="00D81CA5">
            <w:rPr>
              <w:rFonts w:cs="Times New Roman"/>
              <w:color w:val="000000" w:themeColor="text1"/>
              <w:lang w:val="en-GB"/>
            </w:rPr>
            <w:fldChar w:fldCharType="separate"/>
          </w:r>
          <w:hyperlink w:anchor="_Toc165105742" w:history="1">
            <w:r w:rsidRPr="00D81CA5">
              <w:rPr>
                <w:rStyle w:val="Hyperlink"/>
                <w:rFonts w:cs="Times New Roman"/>
                <w:color w:val="000000" w:themeColor="text1"/>
                <w:lang w:val="en-GB"/>
              </w:rPr>
              <w:t>Chapter 1: Introduction</w:t>
            </w:r>
            <w:r w:rsidRPr="00D81CA5">
              <w:rPr>
                <w:rFonts w:cs="Times New Roman"/>
                <w:color w:val="000000" w:themeColor="text1"/>
                <w:lang w:val="en-GB"/>
              </w:rPr>
              <w:tab/>
            </w:r>
            <w:r w:rsidRPr="00D81CA5">
              <w:rPr>
                <w:rFonts w:cs="Times New Roman"/>
                <w:color w:val="000000" w:themeColor="text1"/>
                <w:lang w:val="en-GB"/>
              </w:rPr>
              <w:fldChar w:fldCharType="begin"/>
            </w:r>
            <w:r w:rsidRPr="00D81CA5">
              <w:rPr>
                <w:rFonts w:cs="Times New Roman"/>
                <w:color w:val="000000" w:themeColor="text1"/>
                <w:lang w:val="en-GB"/>
              </w:rPr>
              <w:instrText xml:space="preserve"> PAGEREF _Toc165105742 \h </w:instrText>
            </w:r>
            <w:r w:rsidRPr="00D81CA5">
              <w:rPr>
                <w:rFonts w:cs="Times New Roman"/>
                <w:color w:val="000000" w:themeColor="text1"/>
                <w:lang w:val="en-GB"/>
              </w:rPr>
            </w:r>
            <w:r w:rsidRPr="00D81CA5">
              <w:rPr>
                <w:rFonts w:cs="Times New Roman"/>
                <w:color w:val="000000" w:themeColor="text1"/>
                <w:lang w:val="en-GB"/>
              </w:rPr>
              <w:fldChar w:fldCharType="separate"/>
            </w:r>
            <w:r w:rsidRPr="00D81CA5">
              <w:rPr>
                <w:rFonts w:cs="Times New Roman"/>
                <w:color w:val="000000" w:themeColor="text1"/>
                <w:lang w:val="en-GB"/>
              </w:rPr>
              <w:t>8</w:t>
            </w:r>
            <w:r w:rsidRPr="00D81CA5">
              <w:rPr>
                <w:rFonts w:cs="Times New Roman"/>
                <w:color w:val="000000" w:themeColor="text1"/>
                <w:lang w:val="en-GB"/>
              </w:rPr>
              <w:fldChar w:fldCharType="end"/>
            </w:r>
          </w:hyperlink>
        </w:p>
        <w:p w14:paraId="2A4E7E87" w14:textId="77777777" w:rsidR="007E06B0" w:rsidRPr="00D81CA5" w:rsidRDefault="00000000">
          <w:pPr>
            <w:pStyle w:val="TOC2"/>
            <w:tabs>
              <w:tab w:val="right" w:leader="dot" w:pos="9016"/>
            </w:tabs>
            <w:rPr>
              <w:rFonts w:eastAsiaTheme="minorEastAsia" w:cs="Times New Roman"/>
              <w:color w:val="000000" w:themeColor="text1"/>
              <w:sz w:val="22"/>
              <w:lang w:val="en-GB" w:eastAsia="en-IN"/>
            </w:rPr>
          </w:pPr>
          <w:hyperlink w:anchor="_Toc165105743" w:history="1">
            <w:r w:rsidR="00D81CA5" w:rsidRPr="00D81CA5">
              <w:rPr>
                <w:rStyle w:val="Hyperlink"/>
                <w:rFonts w:cs="Times New Roman"/>
                <w:color w:val="000000" w:themeColor="text1"/>
                <w:lang w:val="en-GB"/>
              </w:rPr>
              <w:t>1.1 Introduction</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_Toc165105743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8</w:t>
            </w:r>
            <w:r w:rsidR="00D81CA5" w:rsidRPr="00D81CA5">
              <w:rPr>
                <w:rFonts w:cs="Times New Roman"/>
                <w:color w:val="000000" w:themeColor="text1"/>
                <w:lang w:val="en-GB"/>
              </w:rPr>
              <w:fldChar w:fldCharType="end"/>
            </w:r>
          </w:hyperlink>
        </w:p>
        <w:p w14:paraId="2A4E7E88" w14:textId="77777777" w:rsidR="007E06B0" w:rsidRPr="00D81CA5" w:rsidRDefault="00000000">
          <w:pPr>
            <w:pStyle w:val="TOC2"/>
            <w:tabs>
              <w:tab w:val="right" w:leader="dot" w:pos="9016"/>
            </w:tabs>
            <w:rPr>
              <w:rFonts w:eastAsiaTheme="minorEastAsia" w:cs="Times New Roman"/>
              <w:color w:val="000000" w:themeColor="text1"/>
              <w:sz w:val="22"/>
              <w:lang w:val="en-GB" w:eastAsia="en-IN"/>
            </w:rPr>
          </w:pPr>
          <w:hyperlink w:anchor="_Toc165105744" w:history="1">
            <w:r w:rsidR="00D81CA5" w:rsidRPr="00D81CA5">
              <w:rPr>
                <w:rStyle w:val="Hyperlink"/>
                <w:rFonts w:cs="Times New Roman"/>
                <w:color w:val="000000" w:themeColor="text1"/>
                <w:lang w:val="en-GB"/>
              </w:rPr>
              <w:t>1.2 Background</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_Toc165105744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8</w:t>
            </w:r>
            <w:r w:rsidR="00D81CA5" w:rsidRPr="00D81CA5">
              <w:rPr>
                <w:rFonts w:cs="Times New Roman"/>
                <w:color w:val="000000" w:themeColor="text1"/>
                <w:lang w:val="en-GB"/>
              </w:rPr>
              <w:fldChar w:fldCharType="end"/>
            </w:r>
          </w:hyperlink>
        </w:p>
        <w:p w14:paraId="2A4E7E89" w14:textId="77777777" w:rsidR="007E06B0" w:rsidRPr="00D81CA5" w:rsidRDefault="00000000">
          <w:pPr>
            <w:pStyle w:val="TOC2"/>
            <w:tabs>
              <w:tab w:val="right" w:leader="dot" w:pos="9016"/>
            </w:tabs>
            <w:rPr>
              <w:rFonts w:eastAsiaTheme="minorEastAsia" w:cs="Times New Roman"/>
              <w:color w:val="000000" w:themeColor="text1"/>
              <w:sz w:val="22"/>
              <w:lang w:val="en-GB" w:eastAsia="en-IN"/>
            </w:rPr>
          </w:pPr>
          <w:hyperlink w:anchor="_Toc165105745" w:history="1">
            <w:r w:rsidR="00D81CA5" w:rsidRPr="00D81CA5">
              <w:rPr>
                <w:rStyle w:val="Hyperlink"/>
                <w:rFonts w:cs="Times New Roman"/>
                <w:color w:val="000000" w:themeColor="text1"/>
                <w:lang w:val="en-GB"/>
              </w:rPr>
              <w:t>1.3 Rationale of the Study</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_Toc165105745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10</w:t>
            </w:r>
            <w:r w:rsidR="00D81CA5" w:rsidRPr="00D81CA5">
              <w:rPr>
                <w:rFonts w:cs="Times New Roman"/>
                <w:color w:val="000000" w:themeColor="text1"/>
                <w:lang w:val="en-GB"/>
              </w:rPr>
              <w:fldChar w:fldCharType="end"/>
            </w:r>
          </w:hyperlink>
        </w:p>
        <w:p w14:paraId="2A4E7E8A" w14:textId="77777777" w:rsidR="007E06B0" w:rsidRPr="00D81CA5" w:rsidRDefault="00000000">
          <w:pPr>
            <w:pStyle w:val="TOC2"/>
            <w:tabs>
              <w:tab w:val="right" w:leader="dot" w:pos="9016"/>
            </w:tabs>
            <w:rPr>
              <w:rFonts w:eastAsiaTheme="minorEastAsia" w:cs="Times New Roman"/>
              <w:color w:val="000000" w:themeColor="text1"/>
              <w:sz w:val="22"/>
              <w:lang w:val="en-GB" w:eastAsia="en-IN"/>
            </w:rPr>
          </w:pPr>
          <w:hyperlink w:anchor="_Toc165105746" w:history="1">
            <w:r w:rsidR="00D81CA5" w:rsidRPr="00D81CA5">
              <w:rPr>
                <w:rStyle w:val="Hyperlink"/>
                <w:rFonts w:cs="Times New Roman"/>
                <w:color w:val="000000" w:themeColor="text1"/>
                <w:lang w:val="en-GB"/>
              </w:rPr>
              <w:t>1.4 Problem Statement and Research Gap</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_Toc165105746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11</w:t>
            </w:r>
            <w:r w:rsidR="00D81CA5" w:rsidRPr="00D81CA5">
              <w:rPr>
                <w:rFonts w:cs="Times New Roman"/>
                <w:color w:val="000000" w:themeColor="text1"/>
                <w:lang w:val="en-GB"/>
              </w:rPr>
              <w:fldChar w:fldCharType="end"/>
            </w:r>
          </w:hyperlink>
        </w:p>
        <w:p w14:paraId="2A4E7E8B" w14:textId="77777777" w:rsidR="007E06B0" w:rsidRPr="00D81CA5" w:rsidRDefault="00000000">
          <w:pPr>
            <w:pStyle w:val="TOC2"/>
            <w:tabs>
              <w:tab w:val="right" w:leader="dot" w:pos="9016"/>
            </w:tabs>
            <w:rPr>
              <w:rFonts w:eastAsiaTheme="minorEastAsia" w:cs="Times New Roman"/>
              <w:color w:val="000000" w:themeColor="text1"/>
              <w:sz w:val="22"/>
              <w:lang w:val="en-GB" w:eastAsia="en-IN"/>
            </w:rPr>
          </w:pPr>
          <w:hyperlink w:anchor="_Toc165105747" w:history="1">
            <w:r w:rsidR="00D81CA5" w:rsidRPr="00D81CA5">
              <w:rPr>
                <w:rStyle w:val="Hyperlink"/>
                <w:rFonts w:cs="Times New Roman"/>
                <w:color w:val="000000" w:themeColor="text1"/>
                <w:lang w:val="en-GB"/>
              </w:rPr>
              <w:t>1.5 Aim and Objectives of the Study</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_Toc165105747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11</w:t>
            </w:r>
            <w:r w:rsidR="00D81CA5" w:rsidRPr="00D81CA5">
              <w:rPr>
                <w:rFonts w:cs="Times New Roman"/>
                <w:color w:val="000000" w:themeColor="text1"/>
                <w:lang w:val="en-GB"/>
              </w:rPr>
              <w:fldChar w:fldCharType="end"/>
            </w:r>
          </w:hyperlink>
        </w:p>
        <w:p w14:paraId="2A4E7E8C" w14:textId="77777777" w:rsidR="007E06B0" w:rsidRPr="00D81CA5" w:rsidRDefault="00000000">
          <w:pPr>
            <w:pStyle w:val="TOC2"/>
            <w:tabs>
              <w:tab w:val="right" w:leader="dot" w:pos="9016"/>
            </w:tabs>
            <w:rPr>
              <w:rFonts w:eastAsiaTheme="minorEastAsia" w:cs="Times New Roman"/>
              <w:color w:val="000000" w:themeColor="text1"/>
              <w:sz w:val="22"/>
              <w:lang w:val="en-GB" w:eastAsia="en-IN"/>
            </w:rPr>
          </w:pPr>
          <w:hyperlink w:anchor="_Toc165105748" w:history="1">
            <w:r w:rsidR="00D81CA5" w:rsidRPr="00D81CA5">
              <w:rPr>
                <w:rStyle w:val="Hyperlink"/>
                <w:rFonts w:cs="Times New Roman"/>
                <w:color w:val="000000" w:themeColor="text1"/>
                <w:lang w:val="en-GB"/>
              </w:rPr>
              <w:t>1.6 Research Questions</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_Toc165105748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12</w:t>
            </w:r>
            <w:r w:rsidR="00D81CA5" w:rsidRPr="00D81CA5">
              <w:rPr>
                <w:rFonts w:cs="Times New Roman"/>
                <w:color w:val="000000" w:themeColor="text1"/>
                <w:lang w:val="en-GB"/>
              </w:rPr>
              <w:fldChar w:fldCharType="end"/>
            </w:r>
          </w:hyperlink>
        </w:p>
        <w:p w14:paraId="2A4E7E8D" w14:textId="77777777" w:rsidR="007E06B0" w:rsidRPr="00D81CA5" w:rsidRDefault="00000000">
          <w:pPr>
            <w:pStyle w:val="TOC2"/>
            <w:tabs>
              <w:tab w:val="right" w:leader="dot" w:pos="9016"/>
            </w:tabs>
            <w:rPr>
              <w:rFonts w:eastAsiaTheme="minorEastAsia" w:cs="Times New Roman"/>
              <w:color w:val="000000" w:themeColor="text1"/>
              <w:sz w:val="22"/>
              <w:lang w:val="en-GB" w:eastAsia="en-IN"/>
            </w:rPr>
          </w:pPr>
          <w:hyperlink w:anchor="_Toc165105749" w:history="1">
            <w:r w:rsidR="00D81CA5" w:rsidRPr="00D81CA5">
              <w:rPr>
                <w:rStyle w:val="Hyperlink"/>
                <w:rFonts w:cs="Times New Roman"/>
                <w:color w:val="000000" w:themeColor="text1"/>
                <w:lang w:val="en-GB"/>
              </w:rPr>
              <w:t>1.7 Scope and Significance of the Study</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_Toc165105749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12</w:t>
            </w:r>
            <w:r w:rsidR="00D81CA5" w:rsidRPr="00D81CA5">
              <w:rPr>
                <w:rFonts w:cs="Times New Roman"/>
                <w:color w:val="000000" w:themeColor="text1"/>
                <w:lang w:val="en-GB"/>
              </w:rPr>
              <w:fldChar w:fldCharType="end"/>
            </w:r>
          </w:hyperlink>
        </w:p>
        <w:p w14:paraId="2A4E7E8E" w14:textId="77777777" w:rsidR="007E06B0" w:rsidRPr="00D81CA5" w:rsidRDefault="00000000">
          <w:pPr>
            <w:pStyle w:val="TOC2"/>
            <w:tabs>
              <w:tab w:val="right" w:leader="dot" w:pos="9016"/>
            </w:tabs>
            <w:rPr>
              <w:rFonts w:eastAsiaTheme="minorEastAsia" w:cs="Times New Roman"/>
              <w:color w:val="000000" w:themeColor="text1"/>
              <w:sz w:val="22"/>
              <w:lang w:val="en-GB" w:eastAsia="en-IN"/>
            </w:rPr>
          </w:pPr>
          <w:hyperlink w:anchor="_Toc165105750" w:history="1">
            <w:r w:rsidR="00D81CA5" w:rsidRPr="00D81CA5">
              <w:rPr>
                <w:rStyle w:val="Hyperlink"/>
                <w:rFonts w:cs="Times New Roman"/>
                <w:color w:val="000000" w:themeColor="text1"/>
                <w:lang w:val="en-GB"/>
              </w:rPr>
              <w:t>1.8 Dissertation Outline</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_Toc165105750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13</w:t>
            </w:r>
            <w:r w:rsidR="00D81CA5" w:rsidRPr="00D81CA5">
              <w:rPr>
                <w:rFonts w:cs="Times New Roman"/>
                <w:color w:val="000000" w:themeColor="text1"/>
                <w:lang w:val="en-GB"/>
              </w:rPr>
              <w:fldChar w:fldCharType="end"/>
            </w:r>
          </w:hyperlink>
        </w:p>
        <w:p w14:paraId="2A4E7E8F" w14:textId="77777777" w:rsidR="007E06B0" w:rsidRPr="00D81CA5" w:rsidRDefault="00000000">
          <w:pPr>
            <w:pStyle w:val="TOC1"/>
            <w:tabs>
              <w:tab w:val="right" w:leader="dot" w:pos="9016"/>
            </w:tabs>
            <w:rPr>
              <w:rFonts w:eastAsiaTheme="minorEastAsia" w:cs="Times New Roman"/>
              <w:color w:val="000000" w:themeColor="text1"/>
              <w:sz w:val="22"/>
              <w:lang w:val="en-GB" w:eastAsia="en-IN"/>
            </w:rPr>
          </w:pPr>
          <w:hyperlink w:anchor="_Toc165105751" w:history="1">
            <w:r w:rsidR="00D81CA5" w:rsidRPr="00D81CA5">
              <w:rPr>
                <w:rStyle w:val="Hyperlink"/>
                <w:rFonts w:eastAsia="Times New Roman" w:cs="Times New Roman"/>
                <w:color w:val="000000" w:themeColor="text1"/>
                <w:lang w:val="en-GB"/>
              </w:rPr>
              <w:t>Chapter 2: Literature Review</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_Toc165105751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14</w:t>
            </w:r>
            <w:r w:rsidR="00D81CA5" w:rsidRPr="00D81CA5">
              <w:rPr>
                <w:rFonts w:cs="Times New Roman"/>
                <w:color w:val="000000" w:themeColor="text1"/>
                <w:lang w:val="en-GB"/>
              </w:rPr>
              <w:fldChar w:fldCharType="end"/>
            </w:r>
          </w:hyperlink>
        </w:p>
        <w:p w14:paraId="2A4E7E90" w14:textId="77777777" w:rsidR="007E06B0" w:rsidRPr="00D81CA5" w:rsidRDefault="00000000">
          <w:pPr>
            <w:pStyle w:val="TOC2"/>
            <w:tabs>
              <w:tab w:val="right" w:leader="dot" w:pos="9016"/>
            </w:tabs>
            <w:rPr>
              <w:rFonts w:eastAsiaTheme="minorEastAsia" w:cs="Times New Roman"/>
              <w:color w:val="000000" w:themeColor="text1"/>
              <w:sz w:val="22"/>
              <w:lang w:val="en-GB" w:eastAsia="en-IN"/>
            </w:rPr>
          </w:pPr>
          <w:hyperlink w:anchor="_Toc165105752" w:history="1">
            <w:r w:rsidR="00D81CA5" w:rsidRPr="00D81CA5">
              <w:rPr>
                <w:rStyle w:val="Hyperlink"/>
                <w:rFonts w:eastAsia="Times New Roman" w:cs="Times New Roman"/>
                <w:color w:val="000000" w:themeColor="text1"/>
                <w:lang w:val="en-GB"/>
              </w:rPr>
              <w:t>2.1 Introduction</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_Toc165105752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14</w:t>
            </w:r>
            <w:r w:rsidR="00D81CA5" w:rsidRPr="00D81CA5">
              <w:rPr>
                <w:rFonts w:cs="Times New Roman"/>
                <w:color w:val="000000" w:themeColor="text1"/>
                <w:lang w:val="en-GB"/>
              </w:rPr>
              <w:fldChar w:fldCharType="end"/>
            </w:r>
          </w:hyperlink>
        </w:p>
        <w:p w14:paraId="2A4E7E91" w14:textId="77777777" w:rsidR="007E06B0" w:rsidRPr="00D81CA5" w:rsidRDefault="00000000">
          <w:pPr>
            <w:pStyle w:val="TOC2"/>
            <w:tabs>
              <w:tab w:val="right" w:leader="dot" w:pos="9016"/>
            </w:tabs>
            <w:rPr>
              <w:rFonts w:eastAsiaTheme="minorEastAsia" w:cs="Times New Roman"/>
              <w:color w:val="000000" w:themeColor="text1"/>
              <w:sz w:val="22"/>
              <w:lang w:val="en-GB" w:eastAsia="en-IN"/>
            </w:rPr>
          </w:pPr>
          <w:hyperlink w:anchor="_Toc165105753" w:history="1">
            <w:r w:rsidR="00D81CA5" w:rsidRPr="00D81CA5">
              <w:rPr>
                <w:rStyle w:val="Hyperlink"/>
                <w:rFonts w:eastAsia="Times New Roman" w:cs="Times New Roman"/>
                <w:color w:val="000000" w:themeColor="text1"/>
                <w:lang w:val="en-GB"/>
              </w:rPr>
              <w:t>2.2 Concept of International Business Sustainability</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_Toc165105753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14</w:t>
            </w:r>
            <w:r w:rsidR="00D81CA5" w:rsidRPr="00D81CA5">
              <w:rPr>
                <w:rFonts w:cs="Times New Roman"/>
                <w:color w:val="000000" w:themeColor="text1"/>
                <w:lang w:val="en-GB"/>
              </w:rPr>
              <w:fldChar w:fldCharType="end"/>
            </w:r>
          </w:hyperlink>
        </w:p>
        <w:p w14:paraId="2A4E7E92" w14:textId="77777777" w:rsidR="007E06B0" w:rsidRPr="00D81CA5" w:rsidRDefault="00000000">
          <w:pPr>
            <w:pStyle w:val="TOC2"/>
            <w:tabs>
              <w:tab w:val="right" w:leader="dot" w:pos="9016"/>
            </w:tabs>
            <w:rPr>
              <w:rFonts w:eastAsiaTheme="minorEastAsia" w:cs="Times New Roman"/>
              <w:color w:val="000000" w:themeColor="text1"/>
              <w:sz w:val="22"/>
              <w:lang w:val="en-GB" w:eastAsia="en-IN"/>
            </w:rPr>
          </w:pPr>
          <w:hyperlink w:anchor="_Toc165105754" w:history="1">
            <w:r w:rsidR="00D81CA5" w:rsidRPr="00D81CA5">
              <w:rPr>
                <w:rStyle w:val="Hyperlink"/>
                <w:rFonts w:eastAsia="Times New Roman" w:cs="Times New Roman"/>
                <w:color w:val="000000" w:themeColor="text1"/>
                <w:lang w:val="en-GB"/>
              </w:rPr>
              <w:t>2.3 Environmental Regulations on International Business Sustainability</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_Toc165105754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15</w:t>
            </w:r>
            <w:r w:rsidR="00D81CA5" w:rsidRPr="00D81CA5">
              <w:rPr>
                <w:rFonts w:cs="Times New Roman"/>
                <w:color w:val="000000" w:themeColor="text1"/>
                <w:lang w:val="en-GB"/>
              </w:rPr>
              <w:fldChar w:fldCharType="end"/>
            </w:r>
          </w:hyperlink>
        </w:p>
        <w:p w14:paraId="2A4E7E93" w14:textId="77777777" w:rsidR="007E06B0" w:rsidRPr="00D81CA5" w:rsidRDefault="00000000">
          <w:pPr>
            <w:pStyle w:val="TOC2"/>
            <w:tabs>
              <w:tab w:val="right" w:leader="dot" w:pos="9016"/>
            </w:tabs>
            <w:rPr>
              <w:rFonts w:eastAsiaTheme="minorEastAsia" w:cs="Times New Roman"/>
              <w:color w:val="000000" w:themeColor="text1"/>
              <w:sz w:val="22"/>
              <w:lang w:val="en-GB" w:eastAsia="en-IN"/>
            </w:rPr>
          </w:pPr>
          <w:hyperlink w:anchor="_Toc165105755" w:history="1">
            <w:r w:rsidR="00D81CA5" w:rsidRPr="00D81CA5">
              <w:rPr>
                <w:rStyle w:val="Hyperlink"/>
                <w:rFonts w:eastAsia="Times New Roman" w:cs="Times New Roman"/>
                <w:color w:val="000000" w:themeColor="text1"/>
                <w:lang w:val="en-GB"/>
              </w:rPr>
              <w:t>2.4 Effects of Cross-border Environmental consciousness on business sustainability</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_Toc165105755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17</w:t>
            </w:r>
            <w:r w:rsidR="00D81CA5" w:rsidRPr="00D81CA5">
              <w:rPr>
                <w:rFonts w:cs="Times New Roman"/>
                <w:color w:val="000000" w:themeColor="text1"/>
                <w:lang w:val="en-GB"/>
              </w:rPr>
              <w:fldChar w:fldCharType="end"/>
            </w:r>
          </w:hyperlink>
        </w:p>
        <w:p w14:paraId="2A4E7E94" w14:textId="77777777" w:rsidR="007E06B0" w:rsidRPr="00D81CA5" w:rsidRDefault="00000000">
          <w:pPr>
            <w:pStyle w:val="TOC2"/>
            <w:tabs>
              <w:tab w:val="right" w:leader="dot" w:pos="9016"/>
            </w:tabs>
            <w:rPr>
              <w:rFonts w:eastAsiaTheme="minorEastAsia" w:cs="Times New Roman"/>
              <w:color w:val="000000" w:themeColor="text1"/>
              <w:sz w:val="22"/>
              <w:lang w:val="en-GB" w:eastAsia="en-IN"/>
            </w:rPr>
          </w:pPr>
          <w:hyperlink w:anchor="_Toc165105756" w:history="1">
            <w:r w:rsidR="00D81CA5" w:rsidRPr="00D81CA5">
              <w:rPr>
                <w:rStyle w:val="Hyperlink"/>
                <w:rFonts w:eastAsia="Times New Roman" w:cs="Times New Roman"/>
                <w:color w:val="000000" w:themeColor="text1"/>
                <w:lang w:val="en-GB"/>
              </w:rPr>
              <w:t>2.5 The benefits of environmental sustainability on international business (Toyota UK)</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_Toc165105756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18</w:t>
            </w:r>
            <w:r w:rsidR="00D81CA5" w:rsidRPr="00D81CA5">
              <w:rPr>
                <w:rFonts w:cs="Times New Roman"/>
                <w:color w:val="000000" w:themeColor="text1"/>
                <w:lang w:val="en-GB"/>
              </w:rPr>
              <w:fldChar w:fldCharType="end"/>
            </w:r>
          </w:hyperlink>
        </w:p>
        <w:p w14:paraId="2A4E7E95" w14:textId="77777777" w:rsidR="007E06B0" w:rsidRPr="00D81CA5" w:rsidRDefault="00000000">
          <w:pPr>
            <w:pStyle w:val="TOC2"/>
            <w:tabs>
              <w:tab w:val="right" w:leader="dot" w:pos="9016"/>
            </w:tabs>
            <w:rPr>
              <w:rFonts w:eastAsiaTheme="minorEastAsia" w:cs="Times New Roman"/>
              <w:color w:val="000000" w:themeColor="text1"/>
              <w:sz w:val="22"/>
              <w:lang w:val="en-GB" w:eastAsia="en-IN"/>
            </w:rPr>
          </w:pPr>
          <w:hyperlink w:anchor="_Toc165105757" w:history="1">
            <w:r w:rsidR="00D81CA5" w:rsidRPr="00D81CA5">
              <w:rPr>
                <w:rStyle w:val="Hyperlink"/>
                <w:rFonts w:eastAsia="Times New Roman" w:cs="Times New Roman"/>
                <w:color w:val="000000" w:themeColor="text1"/>
                <w:lang w:val="en-GB"/>
              </w:rPr>
              <w:t>2.6 Feasible strategies for the improvement of international business sustainability</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_Toc165105757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19</w:t>
            </w:r>
            <w:r w:rsidR="00D81CA5" w:rsidRPr="00D81CA5">
              <w:rPr>
                <w:rFonts w:cs="Times New Roman"/>
                <w:color w:val="000000" w:themeColor="text1"/>
                <w:lang w:val="en-GB"/>
              </w:rPr>
              <w:fldChar w:fldCharType="end"/>
            </w:r>
          </w:hyperlink>
        </w:p>
        <w:p w14:paraId="2A4E7E96" w14:textId="77777777" w:rsidR="007E06B0" w:rsidRPr="00D81CA5" w:rsidRDefault="00000000">
          <w:pPr>
            <w:pStyle w:val="TOC2"/>
            <w:tabs>
              <w:tab w:val="right" w:leader="dot" w:pos="9016"/>
            </w:tabs>
            <w:rPr>
              <w:rFonts w:eastAsiaTheme="minorEastAsia" w:cs="Times New Roman"/>
              <w:color w:val="000000" w:themeColor="text1"/>
              <w:sz w:val="22"/>
              <w:lang w:val="en-GB" w:eastAsia="en-IN"/>
            </w:rPr>
          </w:pPr>
          <w:hyperlink w:anchor="_Toc165105758" w:history="1">
            <w:r w:rsidR="00D81CA5" w:rsidRPr="00D81CA5">
              <w:rPr>
                <w:rStyle w:val="Hyperlink"/>
                <w:rFonts w:cs="Times New Roman"/>
                <w:color w:val="000000" w:themeColor="text1"/>
                <w:lang w:val="en-GB"/>
              </w:rPr>
              <w:t>2.7 Environmental regulations and sustainability practices challenges in the cross-border business</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_Toc165105758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20</w:t>
            </w:r>
            <w:r w:rsidR="00D81CA5" w:rsidRPr="00D81CA5">
              <w:rPr>
                <w:rFonts w:cs="Times New Roman"/>
                <w:color w:val="000000" w:themeColor="text1"/>
                <w:lang w:val="en-GB"/>
              </w:rPr>
              <w:fldChar w:fldCharType="end"/>
            </w:r>
          </w:hyperlink>
        </w:p>
        <w:p w14:paraId="2A4E7E97" w14:textId="77777777" w:rsidR="007E06B0" w:rsidRPr="00D81CA5" w:rsidRDefault="00000000">
          <w:pPr>
            <w:pStyle w:val="TOC2"/>
            <w:tabs>
              <w:tab w:val="right" w:leader="dot" w:pos="9016"/>
            </w:tabs>
            <w:rPr>
              <w:rFonts w:eastAsiaTheme="minorEastAsia" w:cs="Times New Roman"/>
              <w:color w:val="000000" w:themeColor="text1"/>
              <w:sz w:val="22"/>
              <w:lang w:val="en-GB" w:eastAsia="en-IN"/>
            </w:rPr>
          </w:pPr>
          <w:hyperlink w:anchor="_Toc165105759" w:history="1">
            <w:r w:rsidR="00D81CA5" w:rsidRPr="00D81CA5">
              <w:rPr>
                <w:rStyle w:val="Hyperlink"/>
                <w:rFonts w:eastAsia="Times New Roman" w:cs="Times New Roman"/>
                <w:color w:val="000000" w:themeColor="text1"/>
                <w:lang w:val="en-GB"/>
              </w:rPr>
              <w:t>2.8 Theoretical framework</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_Toc165105759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23</w:t>
            </w:r>
            <w:r w:rsidR="00D81CA5" w:rsidRPr="00D81CA5">
              <w:rPr>
                <w:rFonts w:cs="Times New Roman"/>
                <w:color w:val="000000" w:themeColor="text1"/>
                <w:lang w:val="en-GB"/>
              </w:rPr>
              <w:fldChar w:fldCharType="end"/>
            </w:r>
          </w:hyperlink>
        </w:p>
        <w:p w14:paraId="2A4E7E98" w14:textId="77777777" w:rsidR="007E06B0" w:rsidRPr="00D81CA5" w:rsidRDefault="00000000">
          <w:pPr>
            <w:pStyle w:val="TOC2"/>
            <w:tabs>
              <w:tab w:val="right" w:leader="dot" w:pos="9016"/>
            </w:tabs>
            <w:rPr>
              <w:rFonts w:eastAsiaTheme="minorEastAsia" w:cs="Times New Roman"/>
              <w:color w:val="000000" w:themeColor="text1"/>
              <w:sz w:val="22"/>
              <w:lang w:val="en-GB" w:eastAsia="en-IN"/>
            </w:rPr>
          </w:pPr>
          <w:hyperlink w:anchor="_Toc165105760" w:history="1">
            <w:r w:rsidR="00D81CA5" w:rsidRPr="00D81CA5">
              <w:rPr>
                <w:rStyle w:val="Hyperlink"/>
                <w:rFonts w:eastAsia="Times New Roman" w:cs="Times New Roman"/>
                <w:color w:val="000000" w:themeColor="text1"/>
                <w:lang w:val="en-GB"/>
              </w:rPr>
              <w:t>2.9 Conceptual framework</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_Toc165105760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24</w:t>
            </w:r>
            <w:r w:rsidR="00D81CA5" w:rsidRPr="00D81CA5">
              <w:rPr>
                <w:rFonts w:cs="Times New Roman"/>
                <w:color w:val="000000" w:themeColor="text1"/>
                <w:lang w:val="en-GB"/>
              </w:rPr>
              <w:fldChar w:fldCharType="end"/>
            </w:r>
          </w:hyperlink>
        </w:p>
        <w:p w14:paraId="2A4E7E99" w14:textId="77777777" w:rsidR="007E06B0" w:rsidRPr="00D81CA5" w:rsidRDefault="00000000">
          <w:pPr>
            <w:pStyle w:val="TOC2"/>
            <w:tabs>
              <w:tab w:val="right" w:leader="dot" w:pos="9016"/>
            </w:tabs>
            <w:rPr>
              <w:rFonts w:eastAsiaTheme="minorEastAsia" w:cs="Times New Roman"/>
              <w:color w:val="000000" w:themeColor="text1"/>
              <w:sz w:val="22"/>
              <w:lang w:val="en-GB" w:eastAsia="en-IN"/>
            </w:rPr>
          </w:pPr>
          <w:hyperlink w:anchor="_Toc165105761" w:history="1">
            <w:r w:rsidR="00D81CA5" w:rsidRPr="00D81CA5">
              <w:rPr>
                <w:rStyle w:val="Hyperlink"/>
                <w:rFonts w:eastAsia="Times New Roman" w:cs="Times New Roman"/>
                <w:color w:val="000000" w:themeColor="text1"/>
                <w:lang w:val="en-GB"/>
              </w:rPr>
              <w:t>2.10 Literature Gap</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_Toc165105761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24</w:t>
            </w:r>
            <w:r w:rsidR="00D81CA5" w:rsidRPr="00D81CA5">
              <w:rPr>
                <w:rFonts w:cs="Times New Roman"/>
                <w:color w:val="000000" w:themeColor="text1"/>
                <w:lang w:val="en-GB"/>
              </w:rPr>
              <w:fldChar w:fldCharType="end"/>
            </w:r>
          </w:hyperlink>
        </w:p>
        <w:p w14:paraId="2A4E7E9A" w14:textId="77777777" w:rsidR="007E06B0" w:rsidRPr="00D81CA5" w:rsidRDefault="00000000">
          <w:pPr>
            <w:pStyle w:val="TOC2"/>
            <w:tabs>
              <w:tab w:val="right" w:leader="dot" w:pos="9016"/>
            </w:tabs>
            <w:rPr>
              <w:rFonts w:eastAsiaTheme="minorEastAsia" w:cs="Times New Roman"/>
              <w:color w:val="000000" w:themeColor="text1"/>
              <w:sz w:val="22"/>
              <w:lang w:val="en-GB" w:eastAsia="en-IN"/>
            </w:rPr>
          </w:pPr>
          <w:hyperlink w:anchor="_Toc165105762" w:history="1">
            <w:r w:rsidR="00D81CA5" w:rsidRPr="00D81CA5">
              <w:rPr>
                <w:rStyle w:val="Hyperlink"/>
                <w:rFonts w:eastAsia="Times New Roman" w:cs="Times New Roman"/>
                <w:color w:val="000000" w:themeColor="text1"/>
                <w:lang w:val="en-GB"/>
              </w:rPr>
              <w:t>2.11Summary</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_Toc165105762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25</w:t>
            </w:r>
            <w:r w:rsidR="00D81CA5" w:rsidRPr="00D81CA5">
              <w:rPr>
                <w:rFonts w:cs="Times New Roman"/>
                <w:color w:val="000000" w:themeColor="text1"/>
                <w:lang w:val="en-GB"/>
              </w:rPr>
              <w:fldChar w:fldCharType="end"/>
            </w:r>
          </w:hyperlink>
        </w:p>
        <w:p w14:paraId="2A4E7E9B" w14:textId="77777777" w:rsidR="007E06B0" w:rsidRPr="00D81CA5" w:rsidRDefault="00000000">
          <w:pPr>
            <w:pStyle w:val="TOC1"/>
            <w:tabs>
              <w:tab w:val="right" w:leader="dot" w:pos="9016"/>
            </w:tabs>
            <w:rPr>
              <w:rFonts w:eastAsiaTheme="minorEastAsia" w:cs="Times New Roman"/>
              <w:color w:val="000000" w:themeColor="text1"/>
              <w:sz w:val="22"/>
              <w:lang w:val="en-GB" w:eastAsia="en-IN"/>
            </w:rPr>
          </w:pPr>
          <w:hyperlink w:anchor="_Toc165105763" w:history="1">
            <w:r w:rsidR="00D81CA5" w:rsidRPr="00D81CA5">
              <w:rPr>
                <w:rStyle w:val="Hyperlink"/>
                <w:rFonts w:cs="Times New Roman"/>
                <w:color w:val="000000" w:themeColor="text1"/>
                <w:lang w:val="en-GB"/>
              </w:rPr>
              <w:t>Chapter 3: Methodology</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_Toc165105763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26</w:t>
            </w:r>
            <w:r w:rsidR="00D81CA5" w:rsidRPr="00D81CA5">
              <w:rPr>
                <w:rFonts w:cs="Times New Roman"/>
                <w:color w:val="000000" w:themeColor="text1"/>
                <w:lang w:val="en-GB"/>
              </w:rPr>
              <w:fldChar w:fldCharType="end"/>
            </w:r>
          </w:hyperlink>
        </w:p>
        <w:p w14:paraId="2A4E7E9C" w14:textId="77777777" w:rsidR="007E06B0" w:rsidRPr="00D81CA5" w:rsidRDefault="00000000">
          <w:pPr>
            <w:pStyle w:val="TOC2"/>
            <w:tabs>
              <w:tab w:val="right" w:leader="dot" w:pos="9016"/>
            </w:tabs>
            <w:rPr>
              <w:rFonts w:eastAsiaTheme="minorEastAsia" w:cs="Times New Roman"/>
              <w:color w:val="000000" w:themeColor="text1"/>
              <w:sz w:val="22"/>
              <w:lang w:val="en-GB" w:eastAsia="en-IN"/>
            </w:rPr>
          </w:pPr>
          <w:hyperlink w:anchor="_Toc165105764" w:history="1">
            <w:r w:rsidR="00D81CA5" w:rsidRPr="00D81CA5">
              <w:rPr>
                <w:rStyle w:val="Hyperlink"/>
                <w:rFonts w:cs="Times New Roman"/>
                <w:color w:val="000000" w:themeColor="text1"/>
                <w:lang w:val="en-GB"/>
              </w:rPr>
              <w:t>3.1 Introduction</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_Toc165105764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26</w:t>
            </w:r>
            <w:r w:rsidR="00D81CA5" w:rsidRPr="00D81CA5">
              <w:rPr>
                <w:rFonts w:cs="Times New Roman"/>
                <w:color w:val="000000" w:themeColor="text1"/>
                <w:lang w:val="en-GB"/>
              </w:rPr>
              <w:fldChar w:fldCharType="end"/>
            </w:r>
          </w:hyperlink>
        </w:p>
        <w:p w14:paraId="2A4E7E9D" w14:textId="77777777" w:rsidR="007E06B0" w:rsidRPr="00D81CA5" w:rsidRDefault="00000000">
          <w:pPr>
            <w:pStyle w:val="TOC2"/>
            <w:tabs>
              <w:tab w:val="right" w:leader="dot" w:pos="9016"/>
            </w:tabs>
            <w:rPr>
              <w:rFonts w:eastAsiaTheme="minorEastAsia" w:cs="Times New Roman"/>
              <w:color w:val="000000" w:themeColor="text1"/>
              <w:sz w:val="22"/>
              <w:lang w:val="en-GB" w:eastAsia="en-IN"/>
            </w:rPr>
          </w:pPr>
          <w:hyperlink w:anchor="_Toc165105765" w:history="1">
            <w:r w:rsidR="00D81CA5" w:rsidRPr="00D81CA5">
              <w:rPr>
                <w:rStyle w:val="Hyperlink"/>
                <w:rFonts w:cs="Times New Roman"/>
                <w:color w:val="000000" w:themeColor="text1"/>
                <w:lang w:val="en-GB"/>
              </w:rPr>
              <w:t>3.2 Saunders’ Research Onion</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_Toc165105765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26</w:t>
            </w:r>
            <w:r w:rsidR="00D81CA5" w:rsidRPr="00D81CA5">
              <w:rPr>
                <w:rFonts w:cs="Times New Roman"/>
                <w:color w:val="000000" w:themeColor="text1"/>
                <w:lang w:val="en-GB"/>
              </w:rPr>
              <w:fldChar w:fldCharType="end"/>
            </w:r>
          </w:hyperlink>
        </w:p>
        <w:p w14:paraId="2A4E7E9E" w14:textId="77777777" w:rsidR="007E06B0" w:rsidRPr="00D81CA5" w:rsidRDefault="00000000">
          <w:pPr>
            <w:pStyle w:val="TOC2"/>
            <w:tabs>
              <w:tab w:val="right" w:leader="dot" w:pos="9016"/>
            </w:tabs>
            <w:rPr>
              <w:rFonts w:eastAsiaTheme="minorEastAsia" w:cs="Times New Roman"/>
              <w:color w:val="000000" w:themeColor="text1"/>
              <w:sz w:val="22"/>
              <w:lang w:val="en-GB" w:eastAsia="en-IN"/>
            </w:rPr>
          </w:pPr>
          <w:hyperlink w:anchor="_Toc165105766" w:history="1">
            <w:r w:rsidR="00D81CA5" w:rsidRPr="00D81CA5">
              <w:rPr>
                <w:rStyle w:val="Hyperlink"/>
                <w:rFonts w:cs="Times New Roman"/>
                <w:color w:val="000000" w:themeColor="text1"/>
                <w:lang w:val="en-GB"/>
              </w:rPr>
              <w:t>3.3 Research Philosophy</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_Toc165105766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27</w:t>
            </w:r>
            <w:r w:rsidR="00D81CA5" w:rsidRPr="00D81CA5">
              <w:rPr>
                <w:rFonts w:cs="Times New Roman"/>
                <w:color w:val="000000" w:themeColor="text1"/>
                <w:lang w:val="en-GB"/>
              </w:rPr>
              <w:fldChar w:fldCharType="end"/>
            </w:r>
          </w:hyperlink>
        </w:p>
        <w:p w14:paraId="2A4E7E9F" w14:textId="77777777" w:rsidR="007E06B0" w:rsidRPr="00D81CA5" w:rsidRDefault="00000000">
          <w:pPr>
            <w:pStyle w:val="TOC2"/>
            <w:tabs>
              <w:tab w:val="right" w:leader="dot" w:pos="9016"/>
            </w:tabs>
            <w:rPr>
              <w:rFonts w:eastAsiaTheme="minorEastAsia" w:cs="Times New Roman"/>
              <w:color w:val="000000" w:themeColor="text1"/>
              <w:sz w:val="22"/>
              <w:lang w:val="en-GB" w:eastAsia="en-IN"/>
            </w:rPr>
          </w:pPr>
          <w:hyperlink w:anchor="_Toc165105767" w:history="1">
            <w:r w:rsidR="00D81CA5" w:rsidRPr="00D81CA5">
              <w:rPr>
                <w:rStyle w:val="Hyperlink"/>
                <w:rFonts w:cs="Times New Roman"/>
                <w:color w:val="000000" w:themeColor="text1"/>
                <w:lang w:val="en-GB"/>
              </w:rPr>
              <w:t>3.4 Research Approach</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_Toc165105767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28</w:t>
            </w:r>
            <w:r w:rsidR="00D81CA5" w:rsidRPr="00D81CA5">
              <w:rPr>
                <w:rFonts w:cs="Times New Roman"/>
                <w:color w:val="000000" w:themeColor="text1"/>
                <w:lang w:val="en-GB"/>
              </w:rPr>
              <w:fldChar w:fldCharType="end"/>
            </w:r>
          </w:hyperlink>
        </w:p>
        <w:p w14:paraId="2A4E7EA0" w14:textId="77777777" w:rsidR="007E06B0" w:rsidRPr="00D81CA5" w:rsidRDefault="00000000">
          <w:pPr>
            <w:pStyle w:val="TOC2"/>
            <w:tabs>
              <w:tab w:val="right" w:leader="dot" w:pos="9016"/>
            </w:tabs>
            <w:rPr>
              <w:rFonts w:eastAsiaTheme="minorEastAsia" w:cs="Times New Roman"/>
              <w:color w:val="000000" w:themeColor="text1"/>
              <w:sz w:val="22"/>
              <w:lang w:val="en-GB" w:eastAsia="en-IN"/>
            </w:rPr>
          </w:pPr>
          <w:hyperlink w:anchor="_Toc165105768" w:history="1">
            <w:r w:rsidR="00D81CA5" w:rsidRPr="00D81CA5">
              <w:rPr>
                <w:rStyle w:val="Hyperlink"/>
                <w:rFonts w:cs="Times New Roman"/>
                <w:color w:val="000000" w:themeColor="text1"/>
                <w:lang w:val="en-GB"/>
              </w:rPr>
              <w:t>3.5 Research Design</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_Toc165105768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29</w:t>
            </w:r>
            <w:r w:rsidR="00D81CA5" w:rsidRPr="00D81CA5">
              <w:rPr>
                <w:rFonts w:cs="Times New Roman"/>
                <w:color w:val="000000" w:themeColor="text1"/>
                <w:lang w:val="en-GB"/>
              </w:rPr>
              <w:fldChar w:fldCharType="end"/>
            </w:r>
          </w:hyperlink>
        </w:p>
        <w:p w14:paraId="2A4E7EA1" w14:textId="77777777" w:rsidR="007E06B0" w:rsidRPr="00D81CA5" w:rsidRDefault="00000000">
          <w:pPr>
            <w:pStyle w:val="TOC2"/>
            <w:tabs>
              <w:tab w:val="right" w:leader="dot" w:pos="9016"/>
            </w:tabs>
            <w:rPr>
              <w:rFonts w:eastAsiaTheme="minorEastAsia" w:cs="Times New Roman"/>
              <w:color w:val="000000" w:themeColor="text1"/>
              <w:sz w:val="22"/>
              <w:lang w:val="en-GB" w:eastAsia="en-IN"/>
            </w:rPr>
          </w:pPr>
          <w:hyperlink w:anchor="_Toc165105769" w:history="1">
            <w:r w:rsidR="00D81CA5" w:rsidRPr="00D81CA5">
              <w:rPr>
                <w:rStyle w:val="Hyperlink"/>
                <w:rFonts w:cs="Times New Roman"/>
                <w:color w:val="000000" w:themeColor="text1"/>
                <w:lang w:val="en-GB"/>
              </w:rPr>
              <w:t>3.6 Research Strategy</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_Toc165105769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29</w:t>
            </w:r>
            <w:r w:rsidR="00D81CA5" w:rsidRPr="00D81CA5">
              <w:rPr>
                <w:rFonts w:cs="Times New Roman"/>
                <w:color w:val="000000" w:themeColor="text1"/>
                <w:lang w:val="en-GB"/>
              </w:rPr>
              <w:fldChar w:fldCharType="end"/>
            </w:r>
          </w:hyperlink>
        </w:p>
        <w:p w14:paraId="2A4E7EA2" w14:textId="77777777" w:rsidR="007E06B0" w:rsidRPr="00D81CA5" w:rsidRDefault="00000000">
          <w:pPr>
            <w:pStyle w:val="TOC2"/>
            <w:tabs>
              <w:tab w:val="right" w:leader="dot" w:pos="9016"/>
            </w:tabs>
            <w:rPr>
              <w:rFonts w:eastAsiaTheme="minorEastAsia" w:cs="Times New Roman"/>
              <w:color w:val="000000" w:themeColor="text1"/>
              <w:sz w:val="22"/>
              <w:lang w:val="en-GB" w:eastAsia="en-IN"/>
            </w:rPr>
          </w:pPr>
          <w:hyperlink w:anchor="_Toc165105770" w:history="1">
            <w:r w:rsidR="00D81CA5" w:rsidRPr="00D81CA5">
              <w:rPr>
                <w:rStyle w:val="Hyperlink"/>
                <w:rFonts w:cs="Times New Roman"/>
                <w:color w:val="000000" w:themeColor="text1"/>
                <w:lang w:val="en-GB"/>
              </w:rPr>
              <w:t>3.7 Research Choice</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_Toc165105770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30</w:t>
            </w:r>
            <w:r w:rsidR="00D81CA5" w:rsidRPr="00D81CA5">
              <w:rPr>
                <w:rFonts w:cs="Times New Roman"/>
                <w:color w:val="000000" w:themeColor="text1"/>
                <w:lang w:val="en-GB"/>
              </w:rPr>
              <w:fldChar w:fldCharType="end"/>
            </w:r>
          </w:hyperlink>
        </w:p>
        <w:p w14:paraId="2A4E7EA3" w14:textId="77777777" w:rsidR="007E06B0" w:rsidRPr="00D81CA5" w:rsidRDefault="00000000">
          <w:pPr>
            <w:pStyle w:val="TOC2"/>
            <w:tabs>
              <w:tab w:val="right" w:leader="dot" w:pos="9016"/>
            </w:tabs>
            <w:rPr>
              <w:rFonts w:eastAsiaTheme="minorEastAsia" w:cs="Times New Roman"/>
              <w:color w:val="000000" w:themeColor="text1"/>
              <w:sz w:val="22"/>
              <w:lang w:val="en-GB" w:eastAsia="en-IN"/>
            </w:rPr>
          </w:pPr>
          <w:hyperlink w:anchor="_Toc165105771" w:history="1">
            <w:r w:rsidR="00D81CA5" w:rsidRPr="00D81CA5">
              <w:rPr>
                <w:rStyle w:val="Hyperlink"/>
                <w:rFonts w:cs="Times New Roman"/>
                <w:color w:val="000000" w:themeColor="text1"/>
                <w:lang w:val="en-GB"/>
              </w:rPr>
              <w:t>3.8 Time Horizon</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_Toc165105771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30</w:t>
            </w:r>
            <w:r w:rsidR="00D81CA5" w:rsidRPr="00D81CA5">
              <w:rPr>
                <w:rFonts w:cs="Times New Roman"/>
                <w:color w:val="000000" w:themeColor="text1"/>
                <w:lang w:val="en-GB"/>
              </w:rPr>
              <w:fldChar w:fldCharType="end"/>
            </w:r>
          </w:hyperlink>
        </w:p>
        <w:p w14:paraId="2A4E7EA4" w14:textId="77777777" w:rsidR="007E06B0" w:rsidRPr="00D81CA5" w:rsidRDefault="00000000">
          <w:pPr>
            <w:pStyle w:val="TOC2"/>
            <w:tabs>
              <w:tab w:val="right" w:leader="dot" w:pos="9016"/>
            </w:tabs>
            <w:rPr>
              <w:rFonts w:eastAsiaTheme="minorEastAsia" w:cs="Times New Roman"/>
              <w:color w:val="000000" w:themeColor="text1"/>
              <w:sz w:val="22"/>
              <w:lang w:val="en-GB" w:eastAsia="en-IN"/>
            </w:rPr>
          </w:pPr>
          <w:hyperlink w:anchor="_Toc165105772" w:history="1">
            <w:r w:rsidR="00D81CA5" w:rsidRPr="00D81CA5">
              <w:rPr>
                <w:rStyle w:val="Hyperlink"/>
                <w:rFonts w:cs="Times New Roman"/>
                <w:color w:val="000000" w:themeColor="text1"/>
                <w:lang w:val="en-GB"/>
              </w:rPr>
              <w:t>3.9 Techniques and Procedures</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_Toc165105772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30</w:t>
            </w:r>
            <w:r w:rsidR="00D81CA5" w:rsidRPr="00D81CA5">
              <w:rPr>
                <w:rFonts w:cs="Times New Roman"/>
                <w:color w:val="000000" w:themeColor="text1"/>
                <w:lang w:val="en-GB"/>
              </w:rPr>
              <w:fldChar w:fldCharType="end"/>
            </w:r>
          </w:hyperlink>
        </w:p>
        <w:p w14:paraId="2A4E7EA5" w14:textId="77777777" w:rsidR="007E06B0" w:rsidRPr="00D81CA5" w:rsidRDefault="00000000">
          <w:pPr>
            <w:pStyle w:val="TOC3"/>
            <w:tabs>
              <w:tab w:val="right" w:leader="dot" w:pos="9016"/>
            </w:tabs>
            <w:rPr>
              <w:rFonts w:eastAsiaTheme="minorEastAsia" w:cs="Times New Roman"/>
              <w:color w:val="000000" w:themeColor="text1"/>
              <w:sz w:val="22"/>
              <w:lang w:val="en-GB" w:eastAsia="en-IN"/>
            </w:rPr>
          </w:pPr>
          <w:hyperlink w:anchor="_Toc165105773" w:history="1">
            <w:r w:rsidR="00D81CA5" w:rsidRPr="00D81CA5">
              <w:rPr>
                <w:rStyle w:val="Hyperlink"/>
                <w:rFonts w:cs="Times New Roman"/>
                <w:color w:val="000000" w:themeColor="text1"/>
                <w:lang w:val="en-GB"/>
              </w:rPr>
              <w:t>3.9.1 Data Collection Techniques</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_Toc165105773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30</w:t>
            </w:r>
            <w:r w:rsidR="00D81CA5" w:rsidRPr="00D81CA5">
              <w:rPr>
                <w:rFonts w:cs="Times New Roman"/>
                <w:color w:val="000000" w:themeColor="text1"/>
                <w:lang w:val="en-GB"/>
              </w:rPr>
              <w:fldChar w:fldCharType="end"/>
            </w:r>
          </w:hyperlink>
        </w:p>
        <w:p w14:paraId="2A4E7EA6" w14:textId="77777777" w:rsidR="007E06B0" w:rsidRPr="00D81CA5" w:rsidRDefault="00000000">
          <w:pPr>
            <w:pStyle w:val="TOC3"/>
            <w:tabs>
              <w:tab w:val="right" w:leader="dot" w:pos="9016"/>
            </w:tabs>
            <w:rPr>
              <w:rFonts w:eastAsiaTheme="minorEastAsia" w:cs="Times New Roman"/>
              <w:color w:val="000000" w:themeColor="text1"/>
              <w:sz w:val="22"/>
              <w:lang w:val="en-GB" w:eastAsia="en-IN"/>
            </w:rPr>
          </w:pPr>
          <w:hyperlink w:anchor="_Toc165105774" w:history="1">
            <w:r w:rsidR="00D81CA5" w:rsidRPr="00D81CA5">
              <w:rPr>
                <w:rStyle w:val="Hyperlink"/>
                <w:rFonts w:cs="Times New Roman"/>
                <w:color w:val="000000" w:themeColor="text1"/>
                <w:lang w:val="en-GB"/>
              </w:rPr>
              <w:t>3.9.2 Data Analysis Procedures</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_Toc165105774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32</w:t>
            </w:r>
            <w:r w:rsidR="00D81CA5" w:rsidRPr="00D81CA5">
              <w:rPr>
                <w:rFonts w:cs="Times New Roman"/>
                <w:color w:val="000000" w:themeColor="text1"/>
                <w:lang w:val="en-GB"/>
              </w:rPr>
              <w:fldChar w:fldCharType="end"/>
            </w:r>
          </w:hyperlink>
        </w:p>
        <w:p w14:paraId="2A4E7EA7" w14:textId="77777777" w:rsidR="007E06B0" w:rsidRPr="00D81CA5" w:rsidRDefault="00000000">
          <w:pPr>
            <w:pStyle w:val="TOC2"/>
            <w:tabs>
              <w:tab w:val="right" w:leader="dot" w:pos="9016"/>
            </w:tabs>
            <w:rPr>
              <w:rFonts w:eastAsiaTheme="minorEastAsia" w:cs="Times New Roman"/>
              <w:color w:val="000000" w:themeColor="text1"/>
              <w:sz w:val="22"/>
              <w:lang w:val="en-GB" w:eastAsia="en-IN"/>
            </w:rPr>
          </w:pPr>
          <w:hyperlink w:anchor="_Toc165105775" w:history="1">
            <w:r w:rsidR="00D81CA5" w:rsidRPr="00D81CA5">
              <w:rPr>
                <w:rStyle w:val="Hyperlink"/>
                <w:rFonts w:cs="Times New Roman"/>
                <w:color w:val="000000" w:themeColor="text1"/>
                <w:lang w:val="en-GB"/>
              </w:rPr>
              <w:t>3.10 Sampling Techniques</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_Toc165105775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32</w:t>
            </w:r>
            <w:r w:rsidR="00D81CA5" w:rsidRPr="00D81CA5">
              <w:rPr>
                <w:rFonts w:cs="Times New Roman"/>
                <w:color w:val="000000" w:themeColor="text1"/>
                <w:lang w:val="en-GB"/>
              </w:rPr>
              <w:fldChar w:fldCharType="end"/>
            </w:r>
          </w:hyperlink>
        </w:p>
        <w:p w14:paraId="2A4E7EA8" w14:textId="77777777" w:rsidR="007E06B0" w:rsidRPr="00D81CA5" w:rsidRDefault="00000000">
          <w:pPr>
            <w:pStyle w:val="TOC2"/>
            <w:tabs>
              <w:tab w:val="right" w:leader="dot" w:pos="9016"/>
            </w:tabs>
            <w:rPr>
              <w:rFonts w:eastAsiaTheme="minorEastAsia" w:cs="Times New Roman"/>
              <w:color w:val="000000" w:themeColor="text1"/>
              <w:sz w:val="22"/>
              <w:lang w:val="en-GB" w:eastAsia="en-IN"/>
            </w:rPr>
          </w:pPr>
          <w:hyperlink w:anchor="_Toc165105776" w:history="1">
            <w:r w:rsidR="00D81CA5" w:rsidRPr="00D81CA5">
              <w:rPr>
                <w:rStyle w:val="Hyperlink"/>
                <w:rFonts w:cs="Times New Roman"/>
                <w:color w:val="000000" w:themeColor="text1"/>
                <w:lang w:val="en-GB"/>
              </w:rPr>
              <w:t>3.11 Ethical Considerations</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_Toc165105776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33</w:t>
            </w:r>
            <w:r w:rsidR="00D81CA5" w:rsidRPr="00D81CA5">
              <w:rPr>
                <w:rFonts w:cs="Times New Roman"/>
                <w:color w:val="000000" w:themeColor="text1"/>
                <w:lang w:val="en-GB"/>
              </w:rPr>
              <w:fldChar w:fldCharType="end"/>
            </w:r>
          </w:hyperlink>
        </w:p>
        <w:p w14:paraId="2A4E7EA9" w14:textId="77777777" w:rsidR="007E06B0" w:rsidRPr="00D81CA5" w:rsidRDefault="00000000">
          <w:pPr>
            <w:pStyle w:val="TOC2"/>
            <w:tabs>
              <w:tab w:val="right" w:leader="dot" w:pos="9016"/>
            </w:tabs>
            <w:rPr>
              <w:rFonts w:eastAsiaTheme="minorEastAsia" w:cs="Times New Roman"/>
              <w:color w:val="000000" w:themeColor="text1"/>
              <w:sz w:val="22"/>
              <w:lang w:val="en-GB" w:eastAsia="en-IN"/>
            </w:rPr>
          </w:pPr>
          <w:hyperlink w:anchor="_Toc165105777" w:history="1">
            <w:r w:rsidR="00D81CA5" w:rsidRPr="00D81CA5">
              <w:rPr>
                <w:rStyle w:val="Hyperlink"/>
                <w:rFonts w:cs="Times New Roman"/>
                <w:color w:val="000000" w:themeColor="text1"/>
                <w:lang w:val="en-GB"/>
              </w:rPr>
              <w:t>3.12 Summary</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_Toc165105777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33</w:t>
            </w:r>
            <w:r w:rsidR="00D81CA5" w:rsidRPr="00D81CA5">
              <w:rPr>
                <w:rFonts w:cs="Times New Roman"/>
                <w:color w:val="000000" w:themeColor="text1"/>
                <w:lang w:val="en-GB"/>
              </w:rPr>
              <w:fldChar w:fldCharType="end"/>
            </w:r>
          </w:hyperlink>
        </w:p>
        <w:p w14:paraId="2A4E7EAA" w14:textId="77777777" w:rsidR="007E06B0" w:rsidRPr="00D81CA5" w:rsidRDefault="00000000">
          <w:pPr>
            <w:pStyle w:val="TOC1"/>
            <w:tabs>
              <w:tab w:val="right" w:leader="dot" w:pos="9016"/>
            </w:tabs>
            <w:rPr>
              <w:rFonts w:eastAsiaTheme="minorEastAsia" w:cs="Times New Roman"/>
              <w:color w:val="000000" w:themeColor="text1"/>
              <w:sz w:val="22"/>
              <w:lang w:val="en-GB" w:eastAsia="en-IN"/>
            </w:rPr>
          </w:pPr>
          <w:hyperlink w:anchor="_Toc165105778" w:history="1">
            <w:r w:rsidR="00D81CA5" w:rsidRPr="00D81CA5">
              <w:rPr>
                <w:rStyle w:val="Hyperlink"/>
                <w:rFonts w:cs="Times New Roman"/>
                <w:color w:val="000000" w:themeColor="text1"/>
                <w:lang w:val="en-GB"/>
              </w:rPr>
              <w:t>Chapter 4: Findings and Analysis</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_Toc165105778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35</w:t>
            </w:r>
            <w:r w:rsidR="00D81CA5" w:rsidRPr="00D81CA5">
              <w:rPr>
                <w:rFonts w:cs="Times New Roman"/>
                <w:color w:val="000000" w:themeColor="text1"/>
                <w:lang w:val="en-GB"/>
              </w:rPr>
              <w:fldChar w:fldCharType="end"/>
            </w:r>
          </w:hyperlink>
        </w:p>
        <w:p w14:paraId="2A4E7EAB" w14:textId="77777777" w:rsidR="007E06B0" w:rsidRPr="00D81CA5" w:rsidRDefault="00000000">
          <w:pPr>
            <w:pStyle w:val="TOC2"/>
            <w:tabs>
              <w:tab w:val="right" w:leader="dot" w:pos="9016"/>
            </w:tabs>
            <w:rPr>
              <w:rFonts w:eastAsiaTheme="minorEastAsia" w:cs="Times New Roman"/>
              <w:color w:val="000000" w:themeColor="text1"/>
              <w:sz w:val="22"/>
              <w:lang w:val="en-GB" w:eastAsia="en-IN"/>
            </w:rPr>
          </w:pPr>
          <w:hyperlink w:anchor="_Toc165105779" w:history="1">
            <w:r w:rsidR="00D81CA5" w:rsidRPr="00D81CA5">
              <w:rPr>
                <w:rStyle w:val="Hyperlink"/>
                <w:rFonts w:cs="Times New Roman"/>
                <w:color w:val="000000" w:themeColor="text1"/>
                <w:lang w:val="en-GB"/>
              </w:rPr>
              <w:t>4.1 Introduction</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_Toc165105779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35</w:t>
            </w:r>
            <w:r w:rsidR="00D81CA5" w:rsidRPr="00D81CA5">
              <w:rPr>
                <w:rFonts w:cs="Times New Roman"/>
                <w:color w:val="000000" w:themeColor="text1"/>
                <w:lang w:val="en-GB"/>
              </w:rPr>
              <w:fldChar w:fldCharType="end"/>
            </w:r>
          </w:hyperlink>
        </w:p>
        <w:p w14:paraId="2A4E7EAC" w14:textId="77777777" w:rsidR="007E06B0" w:rsidRPr="00D81CA5" w:rsidRDefault="00000000">
          <w:pPr>
            <w:pStyle w:val="TOC2"/>
            <w:tabs>
              <w:tab w:val="right" w:leader="dot" w:pos="9016"/>
            </w:tabs>
            <w:rPr>
              <w:rFonts w:eastAsiaTheme="minorEastAsia" w:cs="Times New Roman"/>
              <w:color w:val="000000" w:themeColor="text1"/>
              <w:sz w:val="22"/>
              <w:lang w:val="en-GB" w:eastAsia="en-IN"/>
            </w:rPr>
          </w:pPr>
          <w:hyperlink w:anchor="_Toc165105780" w:history="1">
            <w:r w:rsidR="00D81CA5" w:rsidRPr="00D81CA5">
              <w:rPr>
                <w:rStyle w:val="Hyperlink"/>
                <w:rFonts w:cs="Times New Roman"/>
                <w:color w:val="000000" w:themeColor="text1"/>
                <w:lang w:val="en-GB"/>
              </w:rPr>
              <w:t>4.2 Qualitative (Interview) Data</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_Toc165105780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35</w:t>
            </w:r>
            <w:r w:rsidR="00D81CA5" w:rsidRPr="00D81CA5">
              <w:rPr>
                <w:rFonts w:cs="Times New Roman"/>
                <w:color w:val="000000" w:themeColor="text1"/>
                <w:lang w:val="en-GB"/>
              </w:rPr>
              <w:fldChar w:fldCharType="end"/>
            </w:r>
          </w:hyperlink>
        </w:p>
        <w:p w14:paraId="2A4E7EAD" w14:textId="77777777" w:rsidR="007E06B0" w:rsidRPr="00D81CA5" w:rsidRDefault="00000000">
          <w:pPr>
            <w:pStyle w:val="TOC2"/>
            <w:tabs>
              <w:tab w:val="right" w:leader="dot" w:pos="9016"/>
            </w:tabs>
            <w:rPr>
              <w:rFonts w:eastAsiaTheme="minorEastAsia" w:cs="Times New Roman"/>
              <w:color w:val="000000" w:themeColor="text1"/>
              <w:sz w:val="22"/>
              <w:lang w:val="en-GB" w:eastAsia="en-IN"/>
            </w:rPr>
          </w:pPr>
          <w:hyperlink w:anchor="_Toc165105781" w:history="1">
            <w:r w:rsidR="00D81CA5" w:rsidRPr="00D81CA5">
              <w:rPr>
                <w:rStyle w:val="Hyperlink"/>
                <w:rFonts w:cs="Times New Roman"/>
                <w:color w:val="000000" w:themeColor="text1"/>
                <w:lang w:val="en-GB"/>
              </w:rPr>
              <w:t>4.3 Findings from data</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_Toc165105781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42</w:t>
            </w:r>
            <w:r w:rsidR="00D81CA5" w:rsidRPr="00D81CA5">
              <w:rPr>
                <w:rFonts w:cs="Times New Roman"/>
                <w:color w:val="000000" w:themeColor="text1"/>
                <w:lang w:val="en-GB"/>
              </w:rPr>
              <w:fldChar w:fldCharType="end"/>
            </w:r>
          </w:hyperlink>
        </w:p>
        <w:p w14:paraId="2A4E7EAE" w14:textId="77777777" w:rsidR="007E06B0" w:rsidRPr="00D81CA5" w:rsidRDefault="00000000">
          <w:pPr>
            <w:pStyle w:val="TOC2"/>
            <w:tabs>
              <w:tab w:val="right" w:leader="dot" w:pos="9016"/>
            </w:tabs>
            <w:rPr>
              <w:rFonts w:eastAsiaTheme="minorEastAsia" w:cs="Times New Roman"/>
              <w:color w:val="000000" w:themeColor="text1"/>
              <w:sz w:val="22"/>
              <w:lang w:val="en-GB" w:eastAsia="en-IN"/>
            </w:rPr>
          </w:pPr>
          <w:hyperlink w:anchor="_Toc165105782" w:history="1">
            <w:r w:rsidR="00D81CA5" w:rsidRPr="00D81CA5">
              <w:rPr>
                <w:rStyle w:val="Hyperlink"/>
                <w:rFonts w:cs="Times New Roman"/>
                <w:color w:val="000000" w:themeColor="text1"/>
                <w:lang w:val="en-GB"/>
              </w:rPr>
              <w:t>4.4 Generation of Themes</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_Toc165105782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43</w:t>
            </w:r>
            <w:r w:rsidR="00D81CA5" w:rsidRPr="00D81CA5">
              <w:rPr>
                <w:rFonts w:cs="Times New Roman"/>
                <w:color w:val="000000" w:themeColor="text1"/>
                <w:lang w:val="en-GB"/>
              </w:rPr>
              <w:fldChar w:fldCharType="end"/>
            </w:r>
          </w:hyperlink>
        </w:p>
        <w:p w14:paraId="2A4E7EAF" w14:textId="77777777" w:rsidR="007E06B0" w:rsidRPr="00D81CA5" w:rsidRDefault="00000000">
          <w:pPr>
            <w:pStyle w:val="TOC2"/>
            <w:tabs>
              <w:tab w:val="right" w:leader="dot" w:pos="9016"/>
            </w:tabs>
            <w:rPr>
              <w:rFonts w:eastAsiaTheme="minorEastAsia" w:cs="Times New Roman"/>
              <w:color w:val="000000" w:themeColor="text1"/>
              <w:sz w:val="22"/>
              <w:lang w:val="en-GB" w:eastAsia="en-IN"/>
            </w:rPr>
          </w:pPr>
          <w:hyperlink w:anchor="_Toc165105783" w:history="1">
            <w:r w:rsidR="00D81CA5" w:rsidRPr="00D81CA5">
              <w:rPr>
                <w:rStyle w:val="Hyperlink"/>
                <w:rFonts w:cs="Times New Roman"/>
                <w:color w:val="000000" w:themeColor="text1"/>
                <w:lang w:val="en-GB"/>
              </w:rPr>
              <w:t>4.5 Thematic Analysis</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_Toc165105783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45</w:t>
            </w:r>
            <w:r w:rsidR="00D81CA5" w:rsidRPr="00D81CA5">
              <w:rPr>
                <w:rFonts w:cs="Times New Roman"/>
                <w:color w:val="000000" w:themeColor="text1"/>
                <w:lang w:val="en-GB"/>
              </w:rPr>
              <w:fldChar w:fldCharType="end"/>
            </w:r>
          </w:hyperlink>
        </w:p>
        <w:p w14:paraId="2A4E7EB0" w14:textId="77777777" w:rsidR="007E06B0" w:rsidRPr="00D81CA5" w:rsidRDefault="00000000">
          <w:pPr>
            <w:pStyle w:val="TOC3"/>
            <w:tabs>
              <w:tab w:val="right" w:leader="dot" w:pos="9016"/>
            </w:tabs>
            <w:rPr>
              <w:rFonts w:eastAsiaTheme="minorEastAsia" w:cs="Times New Roman"/>
              <w:color w:val="000000" w:themeColor="text1"/>
              <w:sz w:val="22"/>
              <w:lang w:val="en-GB" w:eastAsia="en-IN"/>
            </w:rPr>
          </w:pPr>
          <w:hyperlink w:anchor="_Toc165105784" w:history="1">
            <w:r w:rsidR="00D81CA5" w:rsidRPr="00D81CA5">
              <w:rPr>
                <w:rStyle w:val="Hyperlink"/>
                <w:rFonts w:cs="Times New Roman"/>
                <w:color w:val="000000" w:themeColor="text1"/>
                <w:lang w:val="en-GB"/>
              </w:rPr>
              <w:t>4.5.1 Impact of environmental regulations on automobile business performance</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_Toc165105784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45</w:t>
            </w:r>
            <w:r w:rsidR="00D81CA5" w:rsidRPr="00D81CA5">
              <w:rPr>
                <w:rFonts w:cs="Times New Roman"/>
                <w:color w:val="000000" w:themeColor="text1"/>
                <w:lang w:val="en-GB"/>
              </w:rPr>
              <w:fldChar w:fldCharType="end"/>
            </w:r>
          </w:hyperlink>
        </w:p>
        <w:p w14:paraId="2A4E7EB1" w14:textId="77777777" w:rsidR="007E06B0" w:rsidRPr="00D81CA5" w:rsidRDefault="00000000">
          <w:pPr>
            <w:pStyle w:val="TOC3"/>
            <w:tabs>
              <w:tab w:val="right" w:leader="dot" w:pos="9016"/>
            </w:tabs>
            <w:rPr>
              <w:rFonts w:eastAsiaTheme="minorEastAsia" w:cs="Times New Roman"/>
              <w:color w:val="000000" w:themeColor="text1"/>
              <w:sz w:val="22"/>
              <w:lang w:val="en-GB" w:eastAsia="en-IN"/>
            </w:rPr>
          </w:pPr>
          <w:hyperlink w:anchor="_Toc165105785" w:history="1">
            <w:r w:rsidR="00D81CA5" w:rsidRPr="00D81CA5">
              <w:rPr>
                <w:rStyle w:val="Hyperlink"/>
                <w:rFonts w:cs="Times New Roman"/>
                <w:color w:val="000000" w:themeColor="text1"/>
                <w:lang w:val="en-GB"/>
              </w:rPr>
              <w:t>4.5.2 Association of Environmental Regulations for development and Maintenance of sustainability in the UK automobile of Toyota</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_Toc165105785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46</w:t>
            </w:r>
            <w:r w:rsidR="00D81CA5" w:rsidRPr="00D81CA5">
              <w:rPr>
                <w:rFonts w:cs="Times New Roman"/>
                <w:color w:val="000000" w:themeColor="text1"/>
                <w:lang w:val="en-GB"/>
              </w:rPr>
              <w:fldChar w:fldCharType="end"/>
            </w:r>
          </w:hyperlink>
        </w:p>
        <w:p w14:paraId="2A4E7EB2" w14:textId="77777777" w:rsidR="007E06B0" w:rsidRPr="00D81CA5" w:rsidRDefault="00000000">
          <w:pPr>
            <w:pStyle w:val="TOC3"/>
            <w:tabs>
              <w:tab w:val="right" w:leader="dot" w:pos="9016"/>
            </w:tabs>
            <w:rPr>
              <w:rFonts w:eastAsiaTheme="minorEastAsia" w:cs="Times New Roman"/>
              <w:color w:val="000000" w:themeColor="text1"/>
              <w:sz w:val="22"/>
              <w:lang w:val="en-GB" w:eastAsia="en-IN"/>
            </w:rPr>
          </w:pPr>
          <w:hyperlink w:anchor="_Toc165105786" w:history="1">
            <w:r w:rsidR="00D81CA5" w:rsidRPr="00D81CA5">
              <w:rPr>
                <w:rStyle w:val="Hyperlink"/>
                <w:rFonts w:cs="Times New Roman"/>
                <w:color w:val="000000" w:themeColor="text1"/>
                <w:lang w:val="en-GB"/>
              </w:rPr>
              <w:t>4.5.3 The initiatives taken by Toyota to manage ecological sustainability</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_Toc165105786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47</w:t>
            </w:r>
            <w:r w:rsidR="00D81CA5" w:rsidRPr="00D81CA5">
              <w:rPr>
                <w:rFonts w:cs="Times New Roman"/>
                <w:color w:val="000000" w:themeColor="text1"/>
                <w:lang w:val="en-GB"/>
              </w:rPr>
              <w:fldChar w:fldCharType="end"/>
            </w:r>
          </w:hyperlink>
        </w:p>
        <w:p w14:paraId="2A4E7EB3" w14:textId="77777777" w:rsidR="007E06B0" w:rsidRPr="00D81CA5" w:rsidRDefault="00000000">
          <w:pPr>
            <w:pStyle w:val="TOC3"/>
            <w:tabs>
              <w:tab w:val="right" w:leader="dot" w:pos="9016"/>
            </w:tabs>
            <w:rPr>
              <w:rFonts w:eastAsiaTheme="minorEastAsia" w:cs="Times New Roman"/>
              <w:color w:val="000000" w:themeColor="text1"/>
              <w:sz w:val="22"/>
              <w:lang w:val="en-GB" w:eastAsia="en-IN"/>
            </w:rPr>
          </w:pPr>
          <w:hyperlink w:anchor="_Toc165105787" w:history="1">
            <w:r w:rsidR="00D81CA5" w:rsidRPr="00D81CA5">
              <w:rPr>
                <w:rStyle w:val="Hyperlink"/>
                <w:rFonts w:cs="Times New Roman"/>
                <w:color w:val="000000" w:themeColor="text1"/>
                <w:lang w:val="en-GB"/>
              </w:rPr>
              <w:t>4.5.4 Environmental regulation and Sustainability practice implementation challenges faced by the automobile business</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_Toc165105787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49</w:t>
            </w:r>
            <w:r w:rsidR="00D81CA5" w:rsidRPr="00D81CA5">
              <w:rPr>
                <w:rFonts w:cs="Times New Roman"/>
                <w:color w:val="000000" w:themeColor="text1"/>
                <w:lang w:val="en-GB"/>
              </w:rPr>
              <w:fldChar w:fldCharType="end"/>
            </w:r>
          </w:hyperlink>
        </w:p>
        <w:p w14:paraId="2A4E7EB4" w14:textId="77777777" w:rsidR="007E06B0" w:rsidRPr="00D81CA5" w:rsidRDefault="00000000">
          <w:pPr>
            <w:pStyle w:val="TOC2"/>
            <w:tabs>
              <w:tab w:val="right" w:leader="dot" w:pos="9016"/>
            </w:tabs>
            <w:rPr>
              <w:rFonts w:eastAsiaTheme="minorEastAsia" w:cs="Times New Roman"/>
              <w:color w:val="000000" w:themeColor="text1"/>
              <w:sz w:val="22"/>
              <w:lang w:val="en-GB" w:eastAsia="en-IN"/>
            </w:rPr>
          </w:pPr>
          <w:hyperlink w:anchor="_Toc165105788" w:history="1">
            <w:r w:rsidR="00D81CA5" w:rsidRPr="00D81CA5">
              <w:rPr>
                <w:rStyle w:val="Hyperlink"/>
                <w:rFonts w:cs="Times New Roman"/>
                <w:color w:val="000000" w:themeColor="text1"/>
                <w:lang w:val="en-GB"/>
              </w:rPr>
              <w:t>4.6 Findings from the Themes</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_Toc165105788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50</w:t>
            </w:r>
            <w:r w:rsidR="00D81CA5" w:rsidRPr="00D81CA5">
              <w:rPr>
                <w:rFonts w:cs="Times New Roman"/>
                <w:color w:val="000000" w:themeColor="text1"/>
                <w:lang w:val="en-GB"/>
              </w:rPr>
              <w:fldChar w:fldCharType="end"/>
            </w:r>
          </w:hyperlink>
        </w:p>
        <w:p w14:paraId="2A4E7EB5" w14:textId="77777777" w:rsidR="007E06B0" w:rsidRPr="00D81CA5" w:rsidRDefault="00000000">
          <w:pPr>
            <w:pStyle w:val="TOC2"/>
            <w:tabs>
              <w:tab w:val="right" w:leader="dot" w:pos="9016"/>
            </w:tabs>
            <w:rPr>
              <w:rFonts w:eastAsiaTheme="minorEastAsia" w:cs="Times New Roman"/>
              <w:color w:val="000000" w:themeColor="text1"/>
              <w:sz w:val="22"/>
              <w:lang w:val="en-GB" w:eastAsia="en-IN"/>
            </w:rPr>
          </w:pPr>
          <w:hyperlink w:anchor="_Toc165105789" w:history="1">
            <w:r w:rsidR="00D81CA5" w:rsidRPr="00D81CA5">
              <w:rPr>
                <w:rStyle w:val="Hyperlink"/>
                <w:rFonts w:cs="Times New Roman"/>
                <w:color w:val="000000" w:themeColor="text1"/>
                <w:lang w:val="en-GB"/>
              </w:rPr>
              <w:t>4.7 Discussion</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_Toc165105789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51</w:t>
            </w:r>
            <w:r w:rsidR="00D81CA5" w:rsidRPr="00D81CA5">
              <w:rPr>
                <w:rFonts w:cs="Times New Roman"/>
                <w:color w:val="000000" w:themeColor="text1"/>
                <w:lang w:val="en-GB"/>
              </w:rPr>
              <w:fldChar w:fldCharType="end"/>
            </w:r>
          </w:hyperlink>
        </w:p>
        <w:p w14:paraId="2A4E7EB6" w14:textId="77777777" w:rsidR="007E06B0" w:rsidRPr="00D81CA5" w:rsidRDefault="00000000">
          <w:pPr>
            <w:pStyle w:val="TOC2"/>
            <w:tabs>
              <w:tab w:val="right" w:leader="dot" w:pos="9016"/>
            </w:tabs>
            <w:rPr>
              <w:rFonts w:eastAsiaTheme="minorEastAsia" w:cs="Times New Roman"/>
              <w:color w:val="000000" w:themeColor="text1"/>
              <w:sz w:val="22"/>
              <w:lang w:val="en-GB" w:eastAsia="en-IN"/>
            </w:rPr>
          </w:pPr>
          <w:hyperlink w:anchor="_Toc165105790" w:history="1">
            <w:r w:rsidR="00D81CA5" w:rsidRPr="00D81CA5">
              <w:rPr>
                <w:rStyle w:val="Hyperlink"/>
                <w:rFonts w:cs="Times New Roman"/>
                <w:color w:val="000000" w:themeColor="text1"/>
                <w:lang w:val="en-GB"/>
              </w:rPr>
              <w:t>4.8 Summary</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_Toc165105790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52</w:t>
            </w:r>
            <w:r w:rsidR="00D81CA5" w:rsidRPr="00D81CA5">
              <w:rPr>
                <w:rFonts w:cs="Times New Roman"/>
                <w:color w:val="000000" w:themeColor="text1"/>
                <w:lang w:val="en-GB"/>
              </w:rPr>
              <w:fldChar w:fldCharType="end"/>
            </w:r>
          </w:hyperlink>
        </w:p>
        <w:p w14:paraId="2A4E7EB7" w14:textId="77777777" w:rsidR="007E06B0" w:rsidRPr="00D81CA5" w:rsidRDefault="00000000">
          <w:pPr>
            <w:pStyle w:val="TOC1"/>
            <w:tabs>
              <w:tab w:val="right" w:leader="dot" w:pos="9016"/>
            </w:tabs>
            <w:rPr>
              <w:rFonts w:eastAsiaTheme="minorEastAsia" w:cs="Times New Roman"/>
              <w:color w:val="000000" w:themeColor="text1"/>
              <w:sz w:val="22"/>
              <w:lang w:val="en-GB" w:eastAsia="en-IN"/>
            </w:rPr>
          </w:pPr>
          <w:hyperlink w:anchor="_Toc165105791" w:history="1">
            <w:r w:rsidR="00D81CA5" w:rsidRPr="00D81CA5">
              <w:rPr>
                <w:rStyle w:val="Hyperlink"/>
                <w:rFonts w:cs="Times New Roman"/>
                <w:color w:val="000000" w:themeColor="text1"/>
                <w:lang w:val="en-GB"/>
              </w:rPr>
              <w:t>Chapter 5: Conclusion and Recommendations</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_Toc165105791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54</w:t>
            </w:r>
            <w:r w:rsidR="00D81CA5" w:rsidRPr="00D81CA5">
              <w:rPr>
                <w:rFonts w:cs="Times New Roman"/>
                <w:color w:val="000000" w:themeColor="text1"/>
                <w:lang w:val="en-GB"/>
              </w:rPr>
              <w:fldChar w:fldCharType="end"/>
            </w:r>
          </w:hyperlink>
        </w:p>
        <w:p w14:paraId="2A4E7EB8" w14:textId="77777777" w:rsidR="007E06B0" w:rsidRPr="00D81CA5" w:rsidRDefault="00000000">
          <w:pPr>
            <w:pStyle w:val="TOC2"/>
            <w:tabs>
              <w:tab w:val="right" w:leader="dot" w:pos="9016"/>
            </w:tabs>
            <w:rPr>
              <w:rFonts w:eastAsiaTheme="minorEastAsia" w:cs="Times New Roman"/>
              <w:color w:val="000000" w:themeColor="text1"/>
              <w:sz w:val="22"/>
              <w:lang w:val="en-GB" w:eastAsia="en-IN"/>
            </w:rPr>
          </w:pPr>
          <w:hyperlink w:anchor="_Toc165105792" w:history="1">
            <w:r w:rsidR="00D81CA5" w:rsidRPr="00D81CA5">
              <w:rPr>
                <w:rStyle w:val="Hyperlink"/>
                <w:rFonts w:cs="Times New Roman"/>
                <w:color w:val="000000" w:themeColor="text1"/>
                <w:lang w:val="en-GB"/>
              </w:rPr>
              <w:t>5.1 Introduction</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_Toc165105792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54</w:t>
            </w:r>
            <w:r w:rsidR="00D81CA5" w:rsidRPr="00D81CA5">
              <w:rPr>
                <w:rFonts w:cs="Times New Roman"/>
                <w:color w:val="000000" w:themeColor="text1"/>
                <w:lang w:val="en-GB"/>
              </w:rPr>
              <w:fldChar w:fldCharType="end"/>
            </w:r>
          </w:hyperlink>
        </w:p>
        <w:p w14:paraId="2A4E7EB9" w14:textId="77777777" w:rsidR="007E06B0" w:rsidRPr="00D81CA5" w:rsidRDefault="00000000">
          <w:pPr>
            <w:pStyle w:val="TOC2"/>
            <w:tabs>
              <w:tab w:val="right" w:leader="dot" w:pos="9016"/>
            </w:tabs>
            <w:rPr>
              <w:rFonts w:eastAsiaTheme="minorEastAsia" w:cs="Times New Roman"/>
              <w:color w:val="000000" w:themeColor="text1"/>
              <w:sz w:val="22"/>
              <w:lang w:val="en-GB" w:eastAsia="en-IN"/>
            </w:rPr>
          </w:pPr>
          <w:hyperlink w:anchor="_Toc165105793" w:history="1">
            <w:r w:rsidR="00D81CA5" w:rsidRPr="00D81CA5">
              <w:rPr>
                <w:rStyle w:val="Hyperlink"/>
                <w:rFonts w:cs="Times New Roman"/>
                <w:color w:val="000000" w:themeColor="text1"/>
                <w:lang w:val="en-GB"/>
              </w:rPr>
              <w:t>5.2 Conclusions</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_Toc165105793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54</w:t>
            </w:r>
            <w:r w:rsidR="00D81CA5" w:rsidRPr="00D81CA5">
              <w:rPr>
                <w:rFonts w:cs="Times New Roman"/>
                <w:color w:val="000000" w:themeColor="text1"/>
                <w:lang w:val="en-GB"/>
              </w:rPr>
              <w:fldChar w:fldCharType="end"/>
            </w:r>
          </w:hyperlink>
        </w:p>
        <w:p w14:paraId="2A4E7EBA" w14:textId="77777777" w:rsidR="007E06B0" w:rsidRPr="00D81CA5" w:rsidRDefault="00000000">
          <w:pPr>
            <w:pStyle w:val="TOC2"/>
            <w:tabs>
              <w:tab w:val="right" w:leader="dot" w:pos="9016"/>
            </w:tabs>
            <w:rPr>
              <w:rFonts w:eastAsiaTheme="minorEastAsia" w:cs="Times New Roman"/>
              <w:color w:val="000000" w:themeColor="text1"/>
              <w:sz w:val="22"/>
              <w:lang w:val="en-GB" w:eastAsia="en-IN"/>
            </w:rPr>
          </w:pPr>
          <w:hyperlink w:anchor="_Toc165105794" w:history="1">
            <w:r w:rsidR="00D81CA5" w:rsidRPr="00D81CA5">
              <w:rPr>
                <w:rStyle w:val="Hyperlink"/>
                <w:rFonts w:cs="Times New Roman"/>
                <w:color w:val="000000" w:themeColor="text1"/>
                <w:lang w:val="en-GB"/>
              </w:rPr>
              <w:t>5.3 Linking with Objectives</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_Toc165105794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55</w:t>
            </w:r>
            <w:r w:rsidR="00D81CA5" w:rsidRPr="00D81CA5">
              <w:rPr>
                <w:rFonts w:cs="Times New Roman"/>
                <w:color w:val="000000" w:themeColor="text1"/>
                <w:lang w:val="en-GB"/>
              </w:rPr>
              <w:fldChar w:fldCharType="end"/>
            </w:r>
          </w:hyperlink>
        </w:p>
        <w:p w14:paraId="2A4E7EBB" w14:textId="77777777" w:rsidR="007E06B0" w:rsidRPr="00D81CA5" w:rsidRDefault="00000000">
          <w:pPr>
            <w:pStyle w:val="TOC2"/>
            <w:tabs>
              <w:tab w:val="right" w:leader="dot" w:pos="9016"/>
            </w:tabs>
            <w:rPr>
              <w:rFonts w:eastAsiaTheme="minorEastAsia" w:cs="Times New Roman"/>
              <w:color w:val="000000" w:themeColor="text1"/>
              <w:sz w:val="22"/>
              <w:lang w:val="en-GB" w:eastAsia="en-IN"/>
            </w:rPr>
          </w:pPr>
          <w:hyperlink w:anchor="_Toc165105795" w:history="1">
            <w:r w:rsidR="00D81CA5" w:rsidRPr="00D81CA5">
              <w:rPr>
                <w:rStyle w:val="Hyperlink"/>
                <w:rFonts w:cs="Times New Roman"/>
                <w:color w:val="000000" w:themeColor="text1"/>
                <w:lang w:val="en-GB"/>
              </w:rPr>
              <w:t>5.4 Recommendations</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_Toc165105795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57</w:t>
            </w:r>
            <w:r w:rsidR="00D81CA5" w:rsidRPr="00D81CA5">
              <w:rPr>
                <w:rFonts w:cs="Times New Roman"/>
                <w:color w:val="000000" w:themeColor="text1"/>
                <w:lang w:val="en-GB"/>
              </w:rPr>
              <w:fldChar w:fldCharType="end"/>
            </w:r>
          </w:hyperlink>
        </w:p>
        <w:p w14:paraId="2A4E7EBC" w14:textId="77777777" w:rsidR="007E06B0" w:rsidRPr="00D81CA5" w:rsidRDefault="00000000">
          <w:pPr>
            <w:pStyle w:val="TOC2"/>
            <w:tabs>
              <w:tab w:val="right" w:leader="dot" w:pos="9016"/>
            </w:tabs>
            <w:rPr>
              <w:rFonts w:eastAsiaTheme="minorEastAsia" w:cs="Times New Roman"/>
              <w:color w:val="000000" w:themeColor="text1"/>
              <w:sz w:val="22"/>
              <w:lang w:val="en-GB" w:eastAsia="en-IN"/>
            </w:rPr>
          </w:pPr>
          <w:hyperlink w:anchor="_Toc165105796" w:history="1">
            <w:r w:rsidR="00D81CA5" w:rsidRPr="00D81CA5">
              <w:rPr>
                <w:rStyle w:val="Hyperlink"/>
                <w:rFonts w:cs="Times New Roman"/>
                <w:color w:val="000000" w:themeColor="text1"/>
                <w:lang w:val="en-GB"/>
              </w:rPr>
              <w:t>5.5 Implications of the Study</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_Toc165105796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58</w:t>
            </w:r>
            <w:r w:rsidR="00D81CA5" w:rsidRPr="00D81CA5">
              <w:rPr>
                <w:rFonts w:cs="Times New Roman"/>
                <w:color w:val="000000" w:themeColor="text1"/>
                <w:lang w:val="en-GB"/>
              </w:rPr>
              <w:fldChar w:fldCharType="end"/>
            </w:r>
          </w:hyperlink>
        </w:p>
        <w:p w14:paraId="2A4E7EBD" w14:textId="77777777" w:rsidR="007E06B0" w:rsidRPr="00D81CA5" w:rsidRDefault="00000000">
          <w:pPr>
            <w:pStyle w:val="TOC2"/>
            <w:tabs>
              <w:tab w:val="right" w:leader="dot" w:pos="9016"/>
            </w:tabs>
            <w:rPr>
              <w:rFonts w:eastAsiaTheme="minorEastAsia" w:cs="Times New Roman"/>
              <w:color w:val="000000" w:themeColor="text1"/>
              <w:sz w:val="22"/>
              <w:lang w:val="en-GB" w:eastAsia="en-IN"/>
            </w:rPr>
          </w:pPr>
          <w:hyperlink w:anchor="_Toc165105797" w:history="1">
            <w:r w:rsidR="00D81CA5" w:rsidRPr="00D81CA5">
              <w:rPr>
                <w:rStyle w:val="Hyperlink"/>
                <w:rFonts w:cs="Times New Roman"/>
                <w:color w:val="000000" w:themeColor="text1"/>
                <w:lang w:val="en-GB"/>
              </w:rPr>
              <w:t>5.6 Study Limitations and De-Limitations</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_Toc165105797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58</w:t>
            </w:r>
            <w:r w:rsidR="00D81CA5" w:rsidRPr="00D81CA5">
              <w:rPr>
                <w:rFonts w:cs="Times New Roman"/>
                <w:color w:val="000000" w:themeColor="text1"/>
                <w:lang w:val="en-GB"/>
              </w:rPr>
              <w:fldChar w:fldCharType="end"/>
            </w:r>
          </w:hyperlink>
        </w:p>
        <w:p w14:paraId="2A4E7EBE" w14:textId="77777777" w:rsidR="007E06B0" w:rsidRPr="00D81CA5" w:rsidRDefault="00000000">
          <w:pPr>
            <w:pStyle w:val="TOC2"/>
            <w:tabs>
              <w:tab w:val="right" w:leader="dot" w:pos="9016"/>
            </w:tabs>
            <w:rPr>
              <w:rFonts w:eastAsiaTheme="minorEastAsia" w:cs="Times New Roman"/>
              <w:color w:val="000000" w:themeColor="text1"/>
              <w:sz w:val="22"/>
              <w:lang w:val="en-GB" w:eastAsia="en-IN"/>
            </w:rPr>
          </w:pPr>
          <w:hyperlink w:anchor="_Toc165105798" w:history="1">
            <w:r w:rsidR="00D81CA5" w:rsidRPr="00D81CA5">
              <w:rPr>
                <w:rStyle w:val="Hyperlink"/>
                <w:rFonts w:cs="Times New Roman"/>
                <w:color w:val="000000" w:themeColor="text1"/>
                <w:lang w:val="en-GB"/>
              </w:rPr>
              <w:t>5.7 Future Scope of the Study</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_Toc165105798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59</w:t>
            </w:r>
            <w:r w:rsidR="00D81CA5" w:rsidRPr="00D81CA5">
              <w:rPr>
                <w:rFonts w:cs="Times New Roman"/>
                <w:color w:val="000000" w:themeColor="text1"/>
                <w:lang w:val="en-GB"/>
              </w:rPr>
              <w:fldChar w:fldCharType="end"/>
            </w:r>
          </w:hyperlink>
        </w:p>
        <w:p w14:paraId="2A4E7EBF" w14:textId="77777777" w:rsidR="007E06B0" w:rsidRPr="00D81CA5" w:rsidRDefault="00000000">
          <w:pPr>
            <w:pStyle w:val="TOC1"/>
            <w:tabs>
              <w:tab w:val="right" w:leader="dot" w:pos="9016"/>
            </w:tabs>
            <w:rPr>
              <w:rFonts w:eastAsiaTheme="minorEastAsia" w:cs="Times New Roman"/>
              <w:color w:val="000000" w:themeColor="text1"/>
              <w:sz w:val="22"/>
              <w:lang w:val="en-GB" w:eastAsia="en-IN"/>
            </w:rPr>
          </w:pPr>
          <w:hyperlink w:anchor="_Toc165105799" w:history="1">
            <w:r w:rsidR="00D81CA5" w:rsidRPr="00D81CA5">
              <w:rPr>
                <w:rStyle w:val="Hyperlink"/>
                <w:rFonts w:cs="Times New Roman"/>
                <w:color w:val="000000" w:themeColor="text1"/>
                <w:lang w:val="en-GB"/>
              </w:rPr>
              <w:t>Reference List</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_Toc165105799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60</w:t>
            </w:r>
            <w:r w:rsidR="00D81CA5" w:rsidRPr="00D81CA5">
              <w:rPr>
                <w:rFonts w:cs="Times New Roman"/>
                <w:color w:val="000000" w:themeColor="text1"/>
                <w:lang w:val="en-GB"/>
              </w:rPr>
              <w:fldChar w:fldCharType="end"/>
            </w:r>
          </w:hyperlink>
        </w:p>
        <w:p w14:paraId="2A4E7EC0" w14:textId="77777777" w:rsidR="007E06B0" w:rsidRPr="00D81CA5" w:rsidRDefault="00000000">
          <w:pPr>
            <w:pStyle w:val="TOC1"/>
            <w:tabs>
              <w:tab w:val="right" w:leader="dot" w:pos="9016"/>
            </w:tabs>
            <w:rPr>
              <w:rFonts w:eastAsiaTheme="minorEastAsia" w:cs="Times New Roman"/>
              <w:color w:val="000000" w:themeColor="text1"/>
              <w:sz w:val="22"/>
              <w:lang w:val="en-GB" w:eastAsia="en-IN"/>
            </w:rPr>
          </w:pPr>
          <w:hyperlink w:anchor="_Toc165105800" w:history="1">
            <w:r w:rsidR="00D81CA5" w:rsidRPr="00D81CA5">
              <w:rPr>
                <w:rStyle w:val="Hyperlink"/>
                <w:rFonts w:cs="Times New Roman"/>
                <w:color w:val="000000" w:themeColor="text1"/>
                <w:lang w:val="en-GB"/>
              </w:rPr>
              <w:t>Appendix</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_Toc165105800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67</w:t>
            </w:r>
            <w:r w:rsidR="00D81CA5" w:rsidRPr="00D81CA5">
              <w:rPr>
                <w:rFonts w:cs="Times New Roman"/>
                <w:color w:val="000000" w:themeColor="text1"/>
                <w:lang w:val="en-GB"/>
              </w:rPr>
              <w:fldChar w:fldCharType="end"/>
            </w:r>
          </w:hyperlink>
        </w:p>
        <w:p w14:paraId="2A4E7EC1" w14:textId="77777777" w:rsidR="007E06B0" w:rsidRPr="00D81CA5" w:rsidRDefault="00000000">
          <w:pPr>
            <w:pStyle w:val="TOC2"/>
            <w:tabs>
              <w:tab w:val="right" w:leader="dot" w:pos="9016"/>
            </w:tabs>
            <w:rPr>
              <w:rFonts w:eastAsiaTheme="minorEastAsia" w:cs="Times New Roman"/>
              <w:color w:val="000000" w:themeColor="text1"/>
              <w:sz w:val="22"/>
              <w:lang w:val="en-GB" w:eastAsia="en-IN"/>
            </w:rPr>
          </w:pPr>
          <w:hyperlink w:anchor="_Toc165105801" w:history="1">
            <w:r w:rsidR="00D81CA5" w:rsidRPr="00D81CA5">
              <w:rPr>
                <w:rStyle w:val="Hyperlink"/>
                <w:rFonts w:cs="Times New Roman"/>
                <w:color w:val="000000" w:themeColor="text1"/>
                <w:lang w:val="en-GB"/>
              </w:rPr>
              <w:t>Appendix 1: Research Timeline</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_Toc165105801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67</w:t>
            </w:r>
            <w:r w:rsidR="00D81CA5" w:rsidRPr="00D81CA5">
              <w:rPr>
                <w:rFonts w:cs="Times New Roman"/>
                <w:color w:val="000000" w:themeColor="text1"/>
                <w:lang w:val="en-GB"/>
              </w:rPr>
              <w:fldChar w:fldCharType="end"/>
            </w:r>
          </w:hyperlink>
        </w:p>
        <w:p w14:paraId="2A4E7EC2" w14:textId="77777777" w:rsidR="007E06B0" w:rsidRPr="00D81CA5" w:rsidRDefault="00D81CA5">
          <w:pPr>
            <w:rPr>
              <w:rFonts w:cs="Times New Roman"/>
              <w:color w:val="000000" w:themeColor="text1"/>
              <w:lang w:val="en-GB"/>
            </w:rPr>
          </w:pPr>
          <w:r w:rsidRPr="00D81CA5">
            <w:rPr>
              <w:rFonts w:cs="Times New Roman"/>
              <w:b/>
              <w:bCs/>
              <w:color w:val="000000" w:themeColor="text1"/>
              <w:lang w:val="en-GB"/>
            </w:rPr>
            <w:fldChar w:fldCharType="end"/>
          </w:r>
        </w:p>
      </w:sdtContent>
    </w:sdt>
    <w:p w14:paraId="2A4E7EC3" w14:textId="77777777" w:rsidR="007E06B0" w:rsidRPr="00D81CA5" w:rsidRDefault="007E06B0">
      <w:pPr>
        <w:pStyle w:val="TOCHeading1"/>
        <w:rPr>
          <w:rFonts w:ascii="Times New Roman" w:hAnsi="Times New Roman" w:cs="Times New Roman"/>
          <w:color w:val="000000" w:themeColor="text1"/>
          <w:lang w:val="en-GB"/>
        </w:rPr>
      </w:pPr>
    </w:p>
    <w:p w14:paraId="2A4E7EC4" w14:textId="77777777" w:rsidR="007E06B0" w:rsidRPr="00D81CA5" w:rsidRDefault="007E06B0">
      <w:pPr>
        <w:pStyle w:val="TOCHeading1"/>
        <w:rPr>
          <w:rFonts w:ascii="Times New Roman" w:hAnsi="Times New Roman" w:cs="Times New Roman"/>
          <w:color w:val="000000" w:themeColor="text1"/>
          <w:lang w:val="en-GB"/>
        </w:rPr>
      </w:pPr>
    </w:p>
    <w:p w14:paraId="2A4E7EC5" w14:textId="77777777" w:rsidR="007E06B0" w:rsidRPr="00D81CA5" w:rsidRDefault="007E06B0">
      <w:pPr>
        <w:pStyle w:val="TOCHeading1"/>
        <w:rPr>
          <w:rFonts w:ascii="Times New Roman" w:hAnsi="Times New Roman" w:cs="Times New Roman"/>
          <w:color w:val="000000" w:themeColor="text1"/>
          <w:lang w:val="en-GB"/>
        </w:rPr>
      </w:pPr>
    </w:p>
    <w:p w14:paraId="2A4E7EC6" w14:textId="77777777" w:rsidR="007E06B0" w:rsidRPr="00D81CA5" w:rsidRDefault="00D81CA5">
      <w:pPr>
        <w:spacing w:line="276" w:lineRule="auto"/>
        <w:jc w:val="left"/>
        <w:rPr>
          <w:rFonts w:eastAsiaTheme="majorEastAsia" w:cs="Times New Roman"/>
          <w:b/>
          <w:bCs/>
          <w:color w:val="000000" w:themeColor="text1"/>
          <w:sz w:val="28"/>
          <w:szCs w:val="28"/>
          <w:lang w:val="en-GB"/>
        </w:rPr>
      </w:pPr>
      <w:r w:rsidRPr="00D81CA5">
        <w:rPr>
          <w:rFonts w:cs="Times New Roman"/>
          <w:color w:val="000000" w:themeColor="text1"/>
          <w:lang w:val="en-GB"/>
        </w:rPr>
        <w:br w:type="page"/>
      </w:r>
    </w:p>
    <w:p w14:paraId="2A4E7EC7" w14:textId="77777777" w:rsidR="007E06B0" w:rsidRPr="00D81CA5" w:rsidRDefault="00D81CA5">
      <w:pPr>
        <w:pStyle w:val="TableofFigures"/>
        <w:tabs>
          <w:tab w:val="right" w:leader="dot" w:pos="9016"/>
        </w:tabs>
        <w:jc w:val="center"/>
        <w:rPr>
          <w:rFonts w:cs="Times New Roman"/>
          <w:b/>
          <w:color w:val="000000" w:themeColor="text1"/>
          <w:sz w:val="28"/>
          <w:szCs w:val="28"/>
          <w:lang w:val="en-GB"/>
        </w:rPr>
      </w:pPr>
      <w:bookmarkStart w:id="0" w:name="_Toc164871374"/>
      <w:bookmarkStart w:id="1" w:name="_Toc164699700"/>
      <w:bookmarkStart w:id="2" w:name="_Toc164774196"/>
      <w:r w:rsidRPr="00D81CA5">
        <w:rPr>
          <w:rFonts w:cs="Times New Roman"/>
          <w:b/>
          <w:color w:val="000000" w:themeColor="text1"/>
          <w:sz w:val="28"/>
          <w:szCs w:val="28"/>
          <w:lang w:val="en-GB"/>
        </w:rPr>
        <w:lastRenderedPageBreak/>
        <w:t>List of Figures</w:t>
      </w:r>
    </w:p>
    <w:p w14:paraId="2A4E7EC8" w14:textId="77777777" w:rsidR="007E06B0" w:rsidRPr="00D81CA5" w:rsidRDefault="00D81CA5">
      <w:pPr>
        <w:pStyle w:val="TableofFigures"/>
        <w:tabs>
          <w:tab w:val="right" w:leader="dot" w:pos="9016"/>
        </w:tabs>
        <w:rPr>
          <w:rFonts w:eastAsiaTheme="minorEastAsia" w:cs="Times New Roman"/>
          <w:color w:val="000000" w:themeColor="text1"/>
          <w:sz w:val="22"/>
          <w:lang w:val="en-GB" w:eastAsia="en-IN"/>
        </w:rPr>
      </w:pPr>
      <w:r w:rsidRPr="00D81CA5">
        <w:rPr>
          <w:rFonts w:cs="Times New Roman"/>
          <w:color w:val="000000" w:themeColor="text1"/>
          <w:lang w:val="en-GB"/>
        </w:rPr>
        <w:fldChar w:fldCharType="begin"/>
      </w:r>
      <w:r w:rsidRPr="00D81CA5">
        <w:rPr>
          <w:rFonts w:cs="Times New Roman"/>
          <w:color w:val="000000" w:themeColor="text1"/>
          <w:lang w:val="en-GB"/>
        </w:rPr>
        <w:instrText xml:space="preserve"> TOC \f F \h \z \t "Caption" \c </w:instrText>
      </w:r>
      <w:r w:rsidRPr="00D81CA5">
        <w:rPr>
          <w:rFonts w:cs="Times New Roman"/>
          <w:color w:val="000000" w:themeColor="text1"/>
          <w:lang w:val="en-GB"/>
        </w:rPr>
        <w:fldChar w:fldCharType="separate"/>
      </w:r>
      <w:hyperlink w:anchor="_Toc165105706" w:history="1">
        <w:r w:rsidRPr="00D81CA5">
          <w:rPr>
            <w:rStyle w:val="Hyperlink"/>
            <w:rFonts w:cs="Times New Roman"/>
            <w:color w:val="000000" w:themeColor="text1"/>
            <w:lang w:val="en-GB"/>
          </w:rPr>
          <w:t>Figure 1.1: Sustainability of the UK automobile industry</w:t>
        </w:r>
        <w:r w:rsidRPr="00D81CA5">
          <w:rPr>
            <w:rFonts w:cs="Times New Roman"/>
            <w:color w:val="000000" w:themeColor="text1"/>
            <w:lang w:val="en-GB"/>
          </w:rPr>
          <w:tab/>
        </w:r>
        <w:r w:rsidRPr="00D81CA5">
          <w:rPr>
            <w:rFonts w:cs="Times New Roman"/>
            <w:color w:val="000000" w:themeColor="text1"/>
            <w:lang w:val="en-GB"/>
          </w:rPr>
          <w:fldChar w:fldCharType="begin"/>
        </w:r>
        <w:r w:rsidRPr="00D81CA5">
          <w:rPr>
            <w:rFonts w:cs="Times New Roman"/>
            <w:color w:val="000000" w:themeColor="text1"/>
            <w:lang w:val="en-GB"/>
          </w:rPr>
          <w:instrText xml:space="preserve"> PAGEREF _Toc165105706 \h </w:instrText>
        </w:r>
        <w:r w:rsidRPr="00D81CA5">
          <w:rPr>
            <w:rFonts w:cs="Times New Roman"/>
            <w:color w:val="000000" w:themeColor="text1"/>
            <w:lang w:val="en-GB"/>
          </w:rPr>
        </w:r>
        <w:r w:rsidRPr="00D81CA5">
          <w:rPr>
            <w:rFonts w:cs="Times New Roman"/>
            <w:color w:val="000000" w:themeColor="text1"/>
            <w:lang w:val="en-GB"/>
          </w:rPr>
          <w:fldChar w:fldCharType="separate"/>
        </w:r>
        <w:r w:rsidRPr="00D81CA5">
          <w:rPr>
            <w:rFonts w:cs="Times New Roman"/>
            <w:color w:val="000000" w:themeColor="text1"/>
            <w:lang w:val="en-GB"/>
          </w:rPr>
          <w:t>9</w:t>
        </w:r>
        <w:r w:rsidRPr="00D81CA5">
          <w:rPr>
            <w:rFonts w:cs="Times New Roman"/>
            <w:color w:val="000000" w:themeColor="text1"/>
            <w:lang w:val="en-GB"/>
          </w:rPr>
          <w:fldChar w:fldCharType="end"/>
        </w:r>
      </w:hyperlink>
    </w:p>
    <w:p w14:paraId="2A4E7EC9" w14:textId="77777777" w:rsidR="007E06B0" w:rsidRPr="00D81CA5" w:rsidRDefault="00000000">
      <w:pPr>
        <w:pStyle w:val="TableofFigures"/>
        <w:tabs>
          <w:tab w:val="right" w:leader="dot" w:pos="9016"/>
        </w:tabs>
        <w:rPr>
          <w:rFonts w:eastAsiaTheme="minorEastAsia" w:cs="Times New Roman"/>
          <w:color w:val="000000" w:themeColor="text1"/>
          <w:sz w:val="22"/>
          <w:lang w:val="en-GB" w:eastAsia="en-IN"/>
        </w:rPr>
      </w:pPr>
      <w:hyperlink w:anchor="_Toc165105707" w:history="1">
        <w:r w:rsidR="00D81CA5" w:rsidRPr="00D81CA5">
          <w:rPr>
            <w:rStyle w:val="Hyperlink"/>
            <w:rFonts w:cs="Times New Roman"/>
            <w:color w:val="000000" w:themeColor="text1"/>
            <w:lang w:val="en-GB"/>
          </w:rPr>
          <w:t>Figure 1.2: 2050 plans to cut CO2 emissions by Toyota Motor UK</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_Toc165105707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10</w:t>
        </w:r>
        <w:r w:rsidR="00D81CA5" w:rsidRPr="00D81CA5">
          <w:rPr>
            <w:rFonts w:cs="Times New Roman"/>
            <w:color w:val="000000" w:themeColor="text1"/>
            <w:lang w:val="en-GB"/>
          </w:rPr>
          <w:fldChar w:fldCharType="end"/>
        </w:r>
      </w:hyperlink>
    </w:p>
    <w:p w14:paraId="2A4E7ECA" w14:textId="77777777" w:rsidR="007E06B0" w:rsidRPr="00D81CA5" w:rsidRDefault="00000000">
      <w:pPr>
        <w:pStyle w:val="TableofFigures"/>
        <w:tabs>
          <w:tab w:val="right" w:leader="dot" w:pos="9016"/>
        </w:tabs>
        <w:rPr>
          <w:rFonts w:eastAsiaTheme="minorEastAsia" w:cs="Times New Roman"/>
          <w:color w:val="000000" w:themeColor="text1"/>
          <w:sz w:val="22"/>
          <w:lang w:val="en-GB" w:eastAsia="en-IN"/>
        </w:rPr>
      </w:pPr>
      <w:hyperlink w:anchor="_Toc165105708" w:history="1">
        <w:r w:rsidR="00D81CA5" w:rsidRPr="00D81CA5">
          <w:rPr>
            <w:rStyle w:val="Hyperlink"/>
            <w:rFonts w:cs="Times New Roman"/>
            <w:color w:val="000000" w:themeColor="text1"/>
            <w:lang w:val="en-GB"/>
          </w:rPr>
          <w:t>Figure 2.5: Toyota energy efficient business approaches</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_Toc165105708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18</w:t>
        </w:r>
        <w:r w:rsidR="00D81CA5" w:rsidRPr="00D81CA5">
          <w:rPr>
            <w:rFonts w:cs="Times New Roman"/>
            <w:color w:val="000000" w:themeColor="text1"/>
            <w:lang w:val="en-GB"/>
          </w:rPr>
          <w:fldChar w:fldCharType="end"/>
        </w:r>
      </w:hyperlink>
    </w:p>
    <w:p w14:paraId="2A4E7ECB" w14:textId="77777777" w:rsidR="007E06B0" w:rsidRPr="00D81CA5" w:rsidRDefault="00000000">
      <w:pPr>
        <w:pStyle w:val="TableofFigures"/>
        <w:tabs>
          <w:tab w:val="right" w:leader="dot" w:pos="9016"/>
        </w:tabs>
        <w:rPr>
          <w:rFonts w:eastAsiaTheme="minorEastAsia" w:cs="Times New Roman"/>
          <w:color w:val="000000" w:themeColor="text1"/>
          <w:sz w:val="22"/>
          <w:lang w:val="en-GB" w:eastAsia="en-IN"/>
        </w:rPr>
      </w:pPr>
      <w:hyperlink w:anchor="_Toc165105709" w:history="1">
        <w:r w:rsidR="00D81CA5" w:rsidRPr="00D81CA5">
          <w:rPr>
            <w:rStyle w:val="Hyperlink"/>
            <w:rFonts w:cs="Times New Roman"/>
            <w:color w:val="000000" w:themeColor="text1"/>
            <w:lang w:val="en-GB"/>
          </w:rPr>
          <w:t>Figure 2.7 Environmental regulations and sustainability practices challenges</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_Toc165105709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22</w:t>
        </w:r>
        <w:r w:rsidR="00D81CA5" w:rsidRPr="00D81CA5">
          <w:rPr>
            <w:rFonts w:cs="Times New Roman"/>
            <w:color w:val="000000" w:themeColor="text1"/>
            <w:lang w:val="en-GB"/>
          </w:rPr>
          <w:fldChar w:fldCharType="end"/>
        </w:r>
      </w:hyperlink>
    </w:p>
    <w:p w14:paraId="2A4E7ECC" w14:textId="77777777" w:rsidR="007E06B0" w:rsidRPr="00D81CA5" w:rsidRDefault="00000000">
      <w:pPr>
        <w:pStyle w:val="TableofFigures"/>
        <w:tabs>
          <w:tab w:val="right" w:leader="dot" w:pos="9016"/>
        </w:tabs>
        <w:rPr>
          <w:rFonts w:eastAsiaTheme="minorEastAsia" w:cs="Times New Roman"/>
          <w:color w:val="000000" w:themeColor="text1"/>
          <w:sz w:val="22"/>
          <w:lang w:val="en-GB" w:eastAsia="en-IN"/>
        </w:rPr>
      </w:pPr>
      <w:hyperlink w:anchor="_Toc165105710" w:history="1">
        <w:r w:rsidR="00D81CA5" w:rsidRPr="00D81CA5">
          <w:rPr>
            <w:rStyle w:val="Hyperlink"/>
            <w:rFonts w:cs="Times New Roman"/>
            <w:color w:val="000000" w:themeColor="text1"/>
            <w:lang w:val="en-GB"/>
          </w:rPr>
          <w:t>Figure 2.8: Circular economy model</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_Toc165105710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23</w:t>
        </w:r>
        <w:r w:rsidR="00D81CA5" w:rsidRPr="00D81CA5">
          <w:rPr>
            <w:rFonts w:cs="Times New Roman"/>
            <w:color w:val="000000" w:themeColor="text1"/>
            <w:lang w:val="en-GB"/>
          </w:rPr>
          <w:fldChar w:fldCharType="end"/>
        </w:r>
      </w:hyperlink>
    </w:p>
    <w:p w14:paraId="2A4E7ECD" w14:textId="77777777" w:rsidR="007E06B0" w:rsidRPr="00D81CA5" w:rsidRDefault="00000000">
      <w:pPr>
        <w:pStyle w:val="TableofFigures"/>
        <w:tabs>
          <w:tab w:val="right" w:leader="dot" w:pos="9016"/>
        </w:tabs>
        <w:rPr>
          <w:rFonts w:eastAsiaTheme="minorEastAsia" w:cs="Times New Roman"/>
          <w:color w:val="000000" w:themeColor="text1"/>
          <w:sz w:val="22"/>
          <w:lang w:val="en-GB" w:eastAsia="en-IN"/>
        </w:rPr>
      </w:pPr>
      <w:hyperlink w:anchor="_Toc165105711" w:history="1">
        <w:r w:rsidR="00D81CA5" w:rsidRPr="00D81CA5">
          <w:rPr>
            <w:rStyle w:val="Hyperlink"/>
            <w:rFonts w:cs="Times New Roman"/>
            <w:color w:val="000000" w:themeColor="text1"/>
            <w:lang w:val="en-GB"/>
          </w:rPr>
          <w:t>Figure 2.9: Conceptual framework</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_Toc165105711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24</w:t>
        </w:r>
        <w:r w:rsidR="00D81CA5" w:rsidRPr="00D81CA5">
          <w:rPr>
            <w:rFonts w:cs="Times New Roman"/>
            <w:color w:val="000000" w:themeColor="text1"/>
            <w:lang w:val="en-GB"/>
          </w:rPr>
          <w:fldChar w:fldCharType="end"/>
        </w:r>
      </w:hyperlink>
    </w:p>
    <w:p w14:paraId="2A4E7ECE" w14:textId="77777777" w:rsidR="007E06B0" w:rsidRPr="00D81CA5" w:rsidRDefault="00000000">
      <w:pPr>
        <w:pStyle w:val="TableofFigures"/>
        <w:tabs>
          <w:tab w:val="right" w:leader="dot" w:pos="9016"/>
        </w:tabs>
        <w:rPr>
          <w:rFonts w:eastAsiaTheme="minorEastAsia" w:cs="Times New Roman"/>
          <w:color w:val="000000" w:themeColor="text1"/>
          <w:sz w:val="22"/>
          <w:lang w:val="en-GB" w:eastAsia="en-IN"/>
        </w:rPr>
      </w:pPr>
      <w:hyperlink w:anchor="_Toc165105712" w:history="1">
        <w:r w:rsidR="00D81CA5" w:rsidRPr="00D81CA5">
          <w:rPr>
            <w:rStyle w:val="Hyperlink"/>
            <w:rFonts w:cs="Times New Roman"/>
            <w:color w:val="000000" w:themeColor="text1"/>
            <w:lang w:val="en-GB"/>
          </w:rPr>
          <w:t>Figure 3.1: Saunders’ Research Onion Model</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_Toc165105712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27</w:t>
        </w:r>
        <w:r w:rsidR="00D81CA5" w:rsidRPr="00D81CA5">
          <w:rPr>
            <w:rFonts w:cs="Times New Roman"/>
            <w:color w:val="000000" w:themeColor="text1"/>
            <w:lang w:val="en-GB"/>
          </w:rPr>
          <w:fldChar w:fldCharType="end"/>
        </w:r>
      </w:hyperlink>
    </w:p>
    <w:p w14:paraId="2A4E7ECF" w14:textId="77777777" w:rsidR="007E06B0" w:rsidRPr="00D81CA5" w:rsidRDefault="00000000">
      <w:pPr>
        <w:pStyle w:val="TableofFigures"/>
        <w:tabs>
          <w:tab w:val="right" w:leader="dot" w:pos="9016"/>
        </w:tabs>
        <w:rPr>
          <w:rFonts w:eastAsiaTheme="minorEastAsia" w:cs="Times New Roman"/>
          <w:color w:val="000000" w:themeColor="text1"/>
          <w:sz w:val="22"/>
          <w:lang w:val="en-GB" w:eastAsia="en-IN"/>
        </w:rPr>
      </w:pPr>
      <w:hyperlink w:anchor="_Toc165105713" w:history="1">
        <w:r w:rsidR="00D81CA5" w:rsidRPr="00D81CA5">
          <w:rPr>
            <w:rStyle w:val="Hyperlink"/>
            <w:rFonts w:cs="Times New Roman"/>
            <w:color w:val="000000" w:themeColor="text1"/>
            <w:lang w:val="en-GB"/>
          </w:rPr>
          <w:t>Figure 4.5.1: The process of carbon neutrality in Toyota Motors</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_Toc165105713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46</w:t>
        </w:r>
        <w:r w:rsidR="00D81CA5" w:rsidRPr="00D81CA5">
          <w:rPr>
            <w:rFonts w:cs="Times New Roman"/>
            <w:color w:val="000000" w:themeColor="text1"/>
            <w:lang w:val="en-GB"/>
          </w:rPr>
          <w:fldChar w:fldCharType="end"/>
        </w:r>
      </w:hyperlink>
    </w:p>
    <w:p w14:paraId="2A4E7ED0" w14:textId="77777777" w:rsidR="007E06B0" w:rsidRPr="00D81CA5" w:rsidRDefault="00000000">
      <w:pPr>
        <w:pStyle w:val="TableofFigures"/>
        <w:tabs>
          <w:tab w:val="right" w:leader="dot" w:pos="9016"/>
        </w:tabs>
        <w:rPr>
          <w:rFonts w:eastAsiaTheme="minorEastAsia" w:cs="Times New Roman"/>
          <w:color w:val="000000" w:themeColor="text1"/>
          <w:sz w:val="22"/>
          <w:lang w:val="en-GB" w:eastAsia="en-IN"/>
        </w:rPr>
      </w:pPr>
      <w:hyperlink w:anchor="_Toc165105714" w:history="1">
        <w:r w:rsidR="00D81CA5" w:rsidRPr="00D81CA5">
          <w:rPr>
            <w:rStyle w:val="Hyperlink"/>
            <w:rFonts w:cs="Times New Roman"/>
            <w:color w:val="000000" w:themeColor="text1"/>
            <w:lang w:val="en-GB"/>
          </w:rPr>
          <w:t>Figure 4.5.3: Sustainable plant approach of Toyota Motors UK</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_Toc165105714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48</w:t>
        </w:r>
        <w:r w:rsidR="00D81CA5" w:rsidRPr="00D81CA5">
          <w:rPr>
            <w:rFonts w:cs="Times New Roman"/>
            <w:color w:val="000000" w:themeColor="text1"/>
            <w:lang w:val="en-GB"/>
          </w:rPr>
          <w:fldChar w:fldCharType="end"/>
        </w:r>
      </w:hyperlink>
    </w:p>
    <w:p w14:paraId="2A4E7ED1" w14:textId="77777777" w:rsidR="007E06B0" w:rsidRPr="00D81CA5" w:rsidRDefault="00000000">
      <w:pPr>
        <w:pStyle w:val="TableofFigures"/>
        <w:tabs>
          <w:tab w:val="right" w:leader="dot" w:pos="9016"/>
        </w:tabs>
        <w:rPr>
          <w:rFonts w:eastAsiaTheme="minorEastAsia" w:cs="Times New Roman"/>
          <w:color w:val="000000" w:themeColor="text1"/>
          <w:sz w:val="22"/>
          <w:lang w:val="en-GB" w:eastAsia="en-IN"/>
        </w:rPr>
      </w:pPr>
      <w:hyperlink w:anchor="_Toc165105715" w:history="1">
        <w:r w:rsidR="00D81CA5" w:rsidRPr="00D81CA5">
          <w:rPr>
            <w:rStyle w:val="Hyperlink"/>
            <w:rFonts w:cs="Times New Roman"/>
            <w:color w:val="000000" w:themeColor="text1"/>
            <w:lang w:val="en-GB"/>
          </w:rPr>
          <w:t>Figure 4.5.4: Toyota Environmental challenge</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_Toc165105715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49</w:t>
        </w:r>
        <w:r w:rsidR="00D81CA5" w:rsidRPr="00D81CA5">
          <w:rPr>
            <w:rFonts w:cs="Times New Roman"/>
            <w:color w:val="000000" w:themeColor="text1"/>
            <w:lang w:val="en-GB"/>
          </w:rPr>
          <w:fldChar w:fldCharType="end"/>
        </w:r>
      </w:hyperlink>
    </w:p>
    <w:p w14:paraId="2A4E7ED2" w14:textId="77777777" w:rsidR="007E06B0" w:rsidRPr="00D81CA5" w:rsidRDefault="00000000">
      <w:pPr>
        <w:pStyle w:val="TableofFigures"/>
        <w:tabs>
          <w:tab w:val="right" w:leader="dot" w:pos="9016"/>
        </w:tabs>
        <w:rPr>
          <w:rFonts w:eastAsiaTheme="minorEastAsia" w:cs="Times New Roman"/>
          <w:color w:val="000000" w:themeColor="text1"/>
          <w:sz w:val="22"/>
          <w:lang w:val="en-GB" w:eastAsia="en-IN"/>
        </w:rPr>
      </w:pPr>
      <w:hyperlink w:anchor="_Toc165105716" w:history="1">
        <w:r w:rsidR="00D81CA5" w:rsidRPr="00D81CA5">
          <w:rPr>
            <w:rStyle w:val="Hyperlink"/>
            <w:rFonts w:cs="Times New Roman"/>
            <w:color w:val="000000" w:themeColor="text1"/>
            <w:lang w:val="en-GB"/>
          </w:rPr>
          <w:t>Figure 4.7: Sustainable business model of Toyota Motors UK</w:t>
        </w:r>
        <w:r w:rsidR="00D81CA5" w:rsidRPr="00D81CA5">
          <w:rPr>
            <w:rFonts w:cs="Times New Roman"/>
            <w:color w:val="000000" w:themeColor="text1"/>
            <w:lang w:val="en-GB"/>
          </w:rPr>
          <w:tab/>
        </w:r>
        <w:r w:rsidR="00D81CA5" w:rsidRPr="00D81CA5">
          <w:rPr>
            <w:rFonts w:cs="Times New Roman"/>
            <w:color w:val="000000" w:themeColor="text1"/>
            <w:lang w:val="en-GB"/>
          </w:rPr>
          <w:fldChar w:fldCharType="begin"/>
        </w:r>
        <w:r w:rsidR="00D81CA5" w:rsidRPr="00D81CA5">
          <w:rPr>
            <w:rFonts w:cs="Times New Roman"/>
            <w:color w:val="000000" w:themeColor="text1"/>
            <w:lang w:val="en-GB"/>
          </w:rPr>
          <w:instrText xml:space="preserve"> PAGEREF _Toc165105716 \h </w:instrText>
        </w:r>
        <w:r w:rsidR="00D81CA5" w:rsidRPr="00D81CA5">
          <w:rPr>
            <w:rFonts w:cs="Times New Roman"/>
            <w:color w:val="000000" w:themeColor="text1"/>
            <w:lang w:val="en-GB"/>
          </w:rPr>
        </w:r>
        <w:r w:rsidR="00D81CA5" w:rsidRPr="00D81CA5">
          <w:rPr>
            <w:rFonts w:cs="Times New Roman"/>
            <w:color w:val="000000" w:themeColor="text1"/>
            <w:lang w:val="en-GB"/>
          </w:rPr>
          <w:fldChar w:fldCharType="separate"/>
        </w:r>
        <w:r w:rsidR="00D81CA5" w:rsidRPr="00D81CA5">
          <w:rPr>
            <w:rFonts w:cs="Times New Roman"/>
            <w:color w:val="000000" w:themeColor="text1"/>
            <w:lang w:val="en-GB"/>
          </w:rPr>
          <w:t>51</w:t>
        </w:r>
        <w:r w:rsidR="00D81CA5" w:rsidRPr="00D81CA5">
          <w:rPr>
            <w:rFonts w:cs="Times New Roman"/>
            <w:color w:val="000000" w:themeColor="text1"/>
            <w:lang w:val="en-GB"/>
          </w:rPr>
          <w:fldChar w:fldCharType="end"/>
        </w:r>
      </w:hyperlink>
    </w:p>
    <w:p w14:paraId="2A4E7ED3" w14:textId="77777777" w:rsidR="007E06B0" w:rsidRPr="00D81CA5" w:rsidRDefault="00D81CA5">
      <w:pPr>
        <w:spacing w:line="276" w:lineRule="auto"/>
        <w:jc w:val="left"/>
        <w:rPr>
          <w:rFonts w:eastAsiaTheme="majorEastAsia" w:cs="Times New Roman"/>
          <w:b/>
          <w:bCs/>
          <w:color w:val="000000" w:themeColor="text1"/>
          <w:sz w:val="28"/>
          <w:szCs w:val="28"/>
          <w:lang w:val="en-GB"/>
        </w:rPr>
      </w:pPr>
      <w:r w:rsidRPr="00D81CA5">
        <w:rPr>
          <w:rFonts w:cs="Times New Roman"/>
          <w:color w:val="000000" w:themeColor="text1"/>
          <w:lang w:val="en-GB"/>
        </w:rPr>
        <w:fldChar w:fldCharType="end"/>
      </w:r>
      <w:r w:rsidRPr="00D81CA5">
        <w:rPr>
          <w:rFonts w:cs="Times New Roman"/>
          <w:color w:val="000000" w:themeColor="text1"/>
          <w:lang w:val="en-GB"/>
        </w:rPr>
        <w:br w:type="page"/>
      </w:r>
    </w:p>
    <w:p w14:paraId="2A4E7ED4" w14:textId="77777777" w:rsidR="007E06B0" w:rsidRPr="00D81CA5" w:rsidRDefault="00D81CA5">
      <w:pPr>
        <w:pStyle w:val="Heading1"/>
        <w:rPr>
          <w:rFonts w:cs="Times New Roman"/>
          <w:color w:val="000000" w:themeColor="text1"/>
          <w:lang w:val="en-GB"/>
        </w:rPr>
      </w:pPr>
      <w:bookmarkStart w:id="3" w:name="_Toc165105742"/>
      <w:r w:rsidRPr="00D81CA5">
        <w:rPr>
          <w:rFonts w:cs="Times New Roman"/>
          <w:color w:val="000000" w:themeColor="text1"/>
          <w:lang w:val="en-GB"/>
        </w:rPr>
        <w:lastRenderedPageBreak/>
        <w:t>Chapter 1: Introduction</w:t>
      </w:r>
      <w:bookmarkEnd w:id="0"/>
      <w:bookmarkEnd w:id="1"/>
      <w:bookmarkEnd w:id="2"/>
      <w:bookmarkEnd w:id="3"/>
    </w:p>
    <w:p w14:paraId="2A4E7ED5" w14:textId="77777777" w:rsidR="007E06B0" w:rsidRPr="00D81CA5" w:rsidRDefault="00D81CA5">
      <w:pPr>
        <w:pStyle w:val="Heading2"/>
        <w:rPr>
          <w:rFonts w:cs="Times New Roman"/>
          <w:color w:val="000000" w:themeColor="text1"/>
          <w:lang w:val="en-GB"/>
        </w:rPr>
      </w:pPr>
      <w:bookmarkStart w:id="4" w:name="_Toc165105743"/>
      <w:bookmarkStart w:id="5" w:name="_Toc164774197"/>
      <w:bookmarkStart w:id="6" w:name="_Toc164699701"/>
      <w:bookmarkStart w:id="7" w:name="_Toc164871375"/>
      <w:r w:rsidRPr="00D81CA5">
        <w:rPr>
          <w:rFonts w:cs="Times New Roman"/>
          <w:color w:val="000000" w:themeColor="text1"/>
          <w:lang w:val="en-GB"/>
        </w:rPr>
        <w:t>1.1 Introduction</w:t>
      </w:r>
      <w:bookmarkEnd w:id="4"/>
      <w:bookmarkEnd w:id="5"/>
      <w:bookmarkEnd w:id="6"/>
      <w:bookmarkEnd w:id="7"/>
    </w:p>
    <w:p w14:paraId="2A4E7ED6" w14:textId="3221E7DF" w:rsidR="007E06B0" w:rsidRPr="00406DA6" w:rsidRDefault="00B243AD" w:rsidP="00406DA6">
      <w:pPr>
        <w:rPr>
          <w:rFonts w:eastAsia="Times New Roman" w:cs="Times New Roman"/>
          <w:szCs w:val="24"/>
          <w:lang w:eastAsia="en-IN"/>
        </w:rPr>
      </w:pPr>
      <w:r>
        <w:t xml:space="preserve">As mentioned by </w:t>
      </w:r>
      <w:r w:rsidR="00CA4111">
        <w:rPr>
          <w:color w:val="000000" w:themeColor="text1"/>
          <w:lang w:val="en-GB"/>
        </w:rPr>
        <w:t xml:space="preserve">Garcia‐Sanchez et al., 2020 </w:t>
      </w:r>
      <w:r>
        <w:t xml:space="preserve">that </w:t>
      </w:r>
      <w:proofErr w:type="gramStart"/>
      <w:r w:rsidR="00D81CA5" w:rsidRPr="00AF2A1E">
        <w:t>Green</w:t>
      </w:r>
      <w:proofErr w:type="gramEnd"/>
      <w:r w:rsidR="00D81CA5" w:rsidRPr="00AF2A1E">
        <w:t xml:space="preserve"> business and sustainability are gaining rapid importance among various corporations and societies</w:t>
      </w:r>
      <w:r>
        <w:t>.</w:t>
      </w:r>
      <w:r w:rsidR="00D81CA5" w:rsidRPr="00AF2A1E">
        <w:t xml:space="preserve"> </w:t>
      </w:r>
      <w:r w:rsidR="00406DA6" w:rsidRPr="00406DA6">
        <w:rPr>
          <w:rFonts w:eastAsia="Times New Roman"/>
          <w:szCs w:val="24"/>
          <w:lang w:eastAsia="en-IN"/>
        </w:rPr>
        <w:t>Sustainability is defined as meeting the demands of the current generation without jeopardizing the needs of future generations</w:t>
      </w:r>
      <w:r w:rsidR="00406DA6">
        <w:rPr>
          <w:rFonts w:eastAsia="Times New Roman"/>
          <w:szCs w:val="24"/>
          <w:lang w:eastAsia="en-IN"/>
        </w:rPr>
        <w:t xml:space="preserve"> </w:t>
      </w:r>
      <w:r w:rsidR="00D81CA5" w:rsidRPr="00AF2A1E">
        <w:t>(</w:t>
      </w:r>
      <w:proofErr w:type="spellStart"/>
      <w:r w:rsidR="00D81CA5" w:rsidRPr="00AF2A1E">
        <w:t>Aheleroff</w:t>
      </w:r>
      <w:proofErr w:type="spellEnd"/>
      <w:r w:rsidR="00D81CA5" w:rsidRPr="00AF2A1E">
        <w:t xml:space="preserve"> et al., 2022). The sustainability of an organisation includes the development of core purposes despite external and internal changes. Thus, the long-term success of an organisation tends to be dependent on the operations of its strategy of sustainable development. With the rapid increase in globalisation, there tends to be increased intercommunications between several standards of environment and international businesses (Li and Nam, 2022). The concerns of the environment have become an important aspect for various companies throughout the globe.</w:t>
      </w:r>
      <w:r w:rsidR="00D81CA5" w:rsidRPr="00D81CA5">
        <w:rPr>
          <w:color w:val="000000" w:themeColor="text1"/>
          <w:lang w:val="en-GB"/>
        </w:rPr>
        <w:t xml:space="preserve"> There has been the implementation of strict regulations focussed on resource conservation, emission reduction and climate change impact mitigation (Garcia‐Sanchez et al., 2020). Such regulations tend to create opportunities and challenges for large corporations, like automobile companies who thrive for innovation and </w:t>
      </w:r>
      <w:r w:rsidR="00D81CA5" w:rsidRPr="00AF2A1E">
        <w:t xml:space="preserve">environmental innovation. </w:t>
      </w:r>
      <w:r w:rsidR="00406DA6" w:rsidRPr="00406DA6">
        <w:rPr>
          <w:rFonts w:eastAsia="Times New Roman" w:cs="Times New Roman"/>
          <w:szCs w:val="24"/>
          <w:lang w:eastAsia="en-IN"/>
        </w:rPr>
        <w:t xml:space="preserve">This study will concentrate on </w:t>
      </w:r>
      <w:r w:rsidR="00D81CA5" w:rsidRPr="00AF2A1E">
        <w:t>the relationships between international business sustainability and environmental regulations in several cross-border businesses, focussing on Toyota Motor, UK based on the interview responses. The background and rationale have been developed, with a specific focus on the objectives. The significance of the research has also been explored.</w:t>
      </w:r>
    </w:p>
    <w:p w14:paraId="2A4E7ED7" w14:textId="7FF8EBC9" w:rsidR="007E06B0" w:rsidRPr="00D81CA5" w:rsidRDefault="00D81CA5">
      <w:pPr>
        <w:pStyle w:val="Heading2"/>
        <w:rPr>
          <w:rFonts w:cs="Times New Roman"/>
          <w:color w:val="000000" w:themeColor="text1"/>
          <w:lang w:val="en-GB"/>
        </w:rPr>
      </w:pPr>
      <w:bookmarkStart w:id="8" w:name="_Toc165105744"/>
      <w:bookmarkStart w:id="9" w:name="_Toc164699702"/>
      <w:bookmarkStart w:id="10" w:name="_Toc164871376"/>
      <w:bookmarkStart w:id="11" w:name="_Toc164774198"/>
      <w:r w:rsidRPr="00D81CA5">
        <w:rPr>
          <w:rFonts w:cs="Times New Roman"/>
          <w:color w:val="000000" w:themeColor="text1"/>
          <w:lang w:val="en-GB"/>
        </w:rPr>
        <w:t>1.2 Background</w:t>
      </w:r>
      <w:bookmarkEnd w:id="8"/>
      <w:bookmarkEnd w:id="9"/>
      <w:bookmarkEnd w:id="10"/>
      <w:bookmarkEnd w:id="11"/>
      <w:r w:rsidR="00406DA6">
        <w:rPr>
          <w:rFonts w:cs="Times New Roman"/>
          <w:color w:val="000000" w:themeColor="text1"/>
          <w:lang w:val="en-GB"/>
        </w:rPr>
        <w:tab/>
      </w:r>
    </w:p>
    <w:p w14:paraId="2A4E7ED8" w14:textId="41579172" w:rsidR="007E06B0" w:rsidRPr="00D81CA5" w:rsidRDefault="00B243AD" w:rsidP="00AF2A1E">
      <w:pPr>
        <w:rPr>
          <w:lang w:val="en-GB"/>
        </w:rPr>
      </w:pPr>
      <w:r>
        <w:rPr>
          <w:lang w:val="en-GB"/>
        </w:rPr>
        <w:t xml:space="preserve">This is said by </w:t>
      </w:r>
      <w:r w:rsidR="00CA4111" w:rsidRPr="00D81CA5">
        <w:rPr>
          <w:rFonts w:cs="Times New Roman"/>
          <w:color w:val="000000" w:themeColor="text1"/>
          <w:szCs w:val="24"/>
          <w:shd w:val="clear" w:color="auto" w:fill="FFFFFF"/>
          <w:lang w:val="en-GB"/>
        </w:rPr>
        <w:t xml:space="preserve">Johnstone, L., </w:t>
      </w:r>
      <w:r w:rsidR="00CA4111">
        <w:rPr>
          <w:rFonts w:cs="Times New Roman"/>
          <w:color w:val="000000" w:themeColor="text1"/>
          <w:szCs w:val="24"/>
          <w:shd w:val="clear" w:color="auto" w:fill="FFFFFF"/>
          <w:lang w:val="en-GB"/>
        </w:rPr>
        <w:t xml:space="preserve">in </w:t>
      </w:r>
      <w:r w:rsidR="00CA4111" w:rsidRPr="00D81CA5">
        <w:rPr>
          <w:rFonts w:cs="Times New Roman"/>
          <w:color w:val="000000" w:themeColor="text1"/>
          <w:szCs w:val="24"/>
          <w:shd w:val="clear" w:color="auto" w:fill="FFFFFF"/>
          <w:lang w:val="en-GB"/>
        </w:rPr>
        <w:t>2020</w:t>
      </w:r>
      <w:r>
        <w:rPr>
          <w:lang w:val="en-GB"/>
        </w:rPr>
        <w:t xml:space="preserve"> that </w:t>
      </w:r>
      <w:r w:rsidR="00D81CA5" w:rsidRPr="00D81CA5">
        <w:rPr>
          <w:lang w:val="en-GB"/>
        </w:rPr>
        <w:t>The UK is a country with a large demand for measures of sustainability, where companies are motivated to develop systems of environmental management. There has been a significant development of environmental rules in the country at both the international and national levels for the past few decade</w:t>
      </w:r>
      <w:r w:rsidR="00D81CA5" w:rsidRPr="00AF2A1E">
        <w:t xml:space="preserve">s. Such regulations tend to include several issues, like the management of wastes, standards of emissions, conservation of biodiversity and efficiency of energy (Li and Nam, 2022). </w:t>
      </w:r>
      <w:r w:rsidR="00D81CA5" w:rsidRPr="00D81CA5">
        <w:rPr>
          <w:lang w:val="en-GB"/>
        </w:rPr>
        <w:t xml:space="preserve">While such regulations are useful for protecting human health and the environment, they have also large implications for several businesses that operate across borders. </w:t>
      </w:r>
      <w:r w:rsidR="00D81CA5" w:rsidRPr="00AF2A1E">
        <w:t>The automotive industry is known for its huge environmental footprint globally and its operations tend to revolve around sustainability and environmental regulations (Pichler et al., 2021).</w:t>
      </w:r>
      <w:r w:rsidR="00D81CA5" w:rsidRPr="00D81CA5">
        <w:rPr>
          <w:color w:val="FF0000"/>
          <w:lang w:val="en-GB"/>
        </w:rPr>
        <w:t xml:space="preserve">  </w:t>
      </w:r>
      <w:r w:rsidR="00D81CA5" w:rsidRPr="00D81CA5">
        <w:rPr>
          <w:lang w:val="en-GB"/>
        </w:rPr>
        <w:t xml:space="preserve">In a survey conducted in 2022, 84.8% of respondents have believed that the automobile industry has a duty to become </w:t>
      </w:r>
      <w:r w:rsidR="00D81CA5" w:rsidRPr="00D81CA5">
        <w:rPr>
          <w:lang w:val="en-GB"/>
        </w:rPr>
        <w:lastRenderedPageBreak/>
        <w:t>more sustainable (Placek, 2023). Thus, the practices of sustainability have become the agenda of the day for organisations, followed by the regulations of the environment.</w:t>
      </w:r>
    </w:p>
    <w:p w14:paraId="2A4E7ED9" w14:textId="77777777" w:rsidR="007E06B0" w:rsidRPr="00D81CA5" w:rsidRDefault="007E06B0">
      <w:pPr>
        <w:rPr>
          <w:rFonts w:cs="Times New Roman"/>
          <w:color w:val="000000" w:themeColor="text1"/>
          <w:lang w:val="en-GB"/>
        </w:rPr>
      </w:pPr>
    </w:p>
    <w:p w14:paraId="2A4E7EDA" w14:textId="77777777" w:rsidR="007E06B0" w:rsidRPr="00D81CA5" w:rsidRDefault="007E06B0">
      <w:pPr>
        <w:jc w:val="center"/>
        <w:rPr>
          <w:rFonts w:cs="Times New Roman"/>
          <w:color w:val="000000" w:themeColor="text1"/>
          <w:lang w:val="en-GB"/>
        </w:rPr>
      </w:pPr>
    </w:p>
    <w:p w14:paraId="2A4E7EDB" w14:textId="77777777" w:rsidR="007E06B0" w:rsidRPr="00D81CA5" w:rsidRDefault="00D81CA5">
      <w:pPr>
        <w:keepNext/>
        <w:jc w:val="center"/>
        <w:rPr>
          <w:rFonts w:cs="Times New Roman"/>
          <w:color w:val="000000" w:themeColor="text1"/>
          <w:lang w:val="en-GB"/>
        </w:rPr>
      </w:pPr>
      <w:r w:rsidRPr="00D81CA5">
        <w:rPr>
          <w:rFonts w:cs="Times New Roman"/>
          <w:noProof/>
          <w:color w:val="000000" w:themeColor="text1"/>
          <w:lang w:val="en-US"/>
        </w:rPr>
        <w:drawing>
          <wp:inline distT="0" distB="0" distL="0" distR="0" wp14:anchorId="2A4E8124" wp14:editId="2A4E8125">
            <wp:extent cx="5731510" cy="368173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9"/>
                    <a:stretch>
                      <a:fillRect/>
                    </a:stretch>
                  </pic:blipFill>
                  <pic:spPr>
                    <a:xfrm>
                      <a:off x="0" y="0"/>
                      <a:ext cx="5731510" cy="3682005"/>
                    </a:xfrm>
                    <a:prstGeom prst="rect">
                      <a:avLst/>
                    </a:prstGeom>
                  </pic:spPr>
                </pic:pic>
              </a:graphicData>
            </a:graphic>
          </wp:inline>
        </w:drawing>
      </w:r>
    </w:p>
    <w:p w14:paraId="2A4E7EDC" w14:textId="77777777" w:rsidR="007E06B0" w:rsidRPr="00D81CA5" w:rsidRDefault="00D81CA5">
      <w:pPr>
        <w:pStyle w:val="Caption"/>
        <w:rPr>
          <w:rFonts w:cs="Times New Roman"/>
          <w:color w:val="000000" w:themeColor="text1"/>
          <w:lang w:val="en-GB"/>
        </w:rPr>
      </w:pPr>
      <w:bookmarkStart w:id="12" w:name="_Toc165105706"/>
      <w:r w:rsidRPr="00D81CA5">
        <w:rPr>
          <w:rFonts w:cs="Times New Roman"/>
          <w:color w:val="000000" w:themeColor="text1"/>
          <w:lang w:val="en-GB"/>
        </w:rPr>
        <w:t>Figure 1.1: Sustainability of the UK automobile industry</w:t>
      </w:r>
      <w:bookmarkEnd w:id="12"/>
    </w:p>
    <w:p w14:paraId="2A4E7EDD" w14:textId="77777777" w:rsidR="007E06B0" w:rsidRPr="00D81CA5" w:rsidRDefault="00D81CA5">
      <w:pPr>
        <w:jc w:val="center"/>
        <w:rPr>
          <w:rFonts w:cs="Times New Roman"/>
          <w:color w:val="000000" w:themeColor="text1"/>
          <w:lang w:val="en-GB"/>
        </w:rPr>
      </w:pPr>
      <w:r w:rsidRPr="00D81CA5">
        <w:rPr>
          <w:rFonts w:cs="Times New Roman"/>
          <w:color w:val="000000" w:themeColor="text1"/>
          <w:lang w:val="en-GB"/>
        </w:rPr>
        <w:t>(Source: Placek, 2023)</w:t>
      </w:r>
    </w:p>
    <w:p w14:paraId="2A4E7EDE" w14:textId="4D5EB9CE" w:rsidR="007E06B0" w:rsidRPr="00D81CA5" w:rsidRDefault="00D81CA5">
      <w:pPr>
        <w:rPr>
          <w:rFonts w:cs="Times New Roman"/>
          <w:color w:val="000000" w:themeColor="text1"/>
          <w:lang w:val="en-GB"/>
        </w:rPr>
      </w:pPr>
      <w:r w:rsidRPr="00AF2A1E">
        <w:t>Accor</w:t>
      </w:r>
      <w:r w:rsidR="00AF2A1E" w:rsidRPr="00AF2A1E">
        <w:t xml:space="preserve">ding </w:t>
      </w:r>
      <w:r w:rsidRPr="00AF2A1E">
        <w:t xml:space="preserve">to Li and Nam (2022), </w:t>
      </w:r>
      <w:r w:rsidR="00AF2A1E" w:rsidRPr="00AF2A1E">
        <w:t>in</w:t>
      </w:r>
      <w:r w:rsidRPr="00AF2A1E">
        <w:t xml:space="preserve"> the EU, the development of strict standards of emissions, like the Euro 6 regulations are helping the automotive companies to develop investments in research and meet the requirements of compliance (Li and Nam, 2022). Also, the programs, like the Circular Economy Action Plan focus on developing sustainability</w:t>
      </w:r>
      <w:r w:rsidRPr="00D81CA5">
        <w:rPr>
          <w:rFonts w:cs="Times New Roman"/>
          <w:color w:val="000000" w:themeColor="text1"/>
          <w:lang w:val="en-GB"/>
        </w:rPr>
        <w:t xml:space="preserve"> and efficiency of resources throughout the product lifecycle. This tends to create several opportunities and challenges for companies, like Toyota Motors that are focussing on several initiatives to develop eco-friendly technologies and reduce the emissions of carbon. Again, the globalised nature of supply chains in the industry points towards the development of a complicated network of regulations by the companies (Panwar, </w:t>
      </w:r>
      <w:proofErr w:type="spellStart"/>
      <w:r w:rsidRPr="00D81CA5">
        <w:rPr>
          <w:rFonts w:cs="Times New Roman"/>
          <w:color w:val="000000" w:themeColor="text1"/>
          <w:lang w:val="en-GB"/>
        </w:rPr>
        <w:t>Pinkse</w:t>
      </w:r>
      <w:proofErr w:type="spellEnd"/>
      <w:r w:rsidRPr="00D81CA5">
        <w:rPr>
          <w:rFonts w:cs="Times New Roman"/>
          <w:color w:val="000000" w:themeColor="text1"/>
          <w:lang w:val="en-GB"/>
        </w:rPr>
        <w:t xml:space="preserve"> and De Marchi, 2022). This tends to develop challenges related to logistical and regulatory compliance for the automotive </w:t>
      </w:r>
      <w:r w:rsidRPr="00D81CA5">
        <w:rPr>
          <w:rFonts w:cs="Times New Roman"/>
          <w:color w:val="000000" w:themeColor="text1"/>
          <w:lang w:val="en-GB"/>
        </w:rPr>
        <w:lastRenderedPageBreak/>
        <w:t>companies, functioning in countries with diverse policies of environment. Against such background, realising the implications of environmental standards on the sustainability of businesses, like Toyota Motors UK is important. This study will consider the role of regulations in improving the practices of sustainability in several multinational companies within the automotive industry</w:t>
      </w:r>
    </w:p>
    <w:p w14:paraId="2A4E7EDF" w14:textId="77777777" w:rsidR="007E06B0" w:rsidRPr="00D81CA5" w:rsidRDefault="00D81CA5">
      <w:pPr>
        <w:pStyle w:val="Heading2"/>
        <w:rPr>
          <w:rFonts w:cs="Times New Roman"/>
          <w:color w:val="000000" w:themeColor="text1"/>
          <w:lang w:val="en-GB"/>
        </w:rPr>
      </w:pPr>
      <w:bookmarkStart w:id="13" w:name="_Toc164871377"/>
      <w:bookmarkStart w:id="14" w:name="_Toc165105745"/>
      <w:bookmarkStart w:id="15" w:name="_Toc164774199"/>
      <w:bookmarkStart w:id="16" w:name="_Toc164699703"/>
      <w:r w:rsidRPr="00D81CA5">
        <w:rPr>
          <w:rFonts w:cs="Times New Roman"/>
          <w:color w:val="000000" w:themeColor="text1"/>
          <w:lang w:val="en-GB"/>
        </w:rPr>
        <w:t>1.3 Rationale of the Study</w:t>
      </w:r>
      <w:bookmarkEnd w:id="13"/>
      <w:bookmarkEnd w:id="14"/>
      <w:bookmarkEnd w:id="15"/>
      <w:bookmarkEnd w:id="16"/>
    </w:p>
    <w:p w14:paraId="2A4E7EE0" w14:textId="77777777" w:rsidR="007E06B0" w:rsidRPr="00D81CA5" w:rsidRDefault="00D81CA5">
      <w:pPr>
        <w:rPr>
          <w:rFonts w:cs="Times New Roman"/>
          <w:color w:val="000000" w:themeColor="text1"/>
          <w:lang w:val="en-GB"/>
        </w:rPr>
      </w:pPr>
      <w:r w:rsidRPr="00D81CA5">
        <w:rPr>
          <w:rFonts w:cs="Times New Roman"/>
          <w:color w:val="000000" w:themeColor="text1"/>
          <w:lang w:val="en-GB"/>
        </w:rPr>
        <w:t>The automotive industry of the UK tends to function in an environment where environmental concerns are rapid (Pichler et al., 2021). Resource depletion, climate change and pollution have created pressure on the companies to adopt the practices of sustainability. This created a situation of urgency that was increased by the rising pressures of regulations and societal expectations. Toyota Motor as a leading MNC in the UK tends to act as an important case study due to its diverse portfolio of products and rising commitment to environmental sustainability. Toyota UK has plans to cut CO2 emissions by 90% in 2050 (Toyota United Kingdom, 2023). Understanding its response to several standards of environment can develop important information for the industry. Again, the nature of the complexity of several business operations cross-border leads to the exploration of the relationships between business sustainability and environmental operations. Toyota tends to face challenges in integrating diverse regulations in its operations that create issues in its supply chain operations. The mitigation of such challenges by Toyota can develop practical guidance for other companies functioning in similar contexts.</w:t>
      </w:r>
    </w:p>
    <w:p w14:paraId="2A4E7EE1" w14:textId="77777777" w:rsidR="007E06B0" w:rsidRPr="00D81CA5" w:rsidRDefault="007E06B0">
      <w:pPr>
        <w:rPr>
          <w:rFonts w:cs="Times New Roman"/>
          <w:color w:val="000000" w:themeColor="text1"/>
          <w:lang w:val="en-GB"/>
        </w:rPr>
      </w:pPr>
    </w:p>
    <w:p w14:paraId="2A4E7EE2" w14:textId="77777777" w:rsidR="007E06B0" w:rsidRPr="00D81CA5" w:rsidRDefault="00D81CA5">
      <w:pPr>
        <w:keepNext/>
        <w:jc w:val="center"/>
        <w:rPr>
          <w:rFonts w:cs="Times New Roman"/>
          <w:color w:val="000000" w:themeColor="text1"/>
          <w:lang w:val="en-GB"/>
        </w:rPr>
      </w:pPr>
      <w:r w:rsidRPr="00D81CA5">
        <w:rPr>
          <w:rFonts w:cs="Times New Roman"/>
          <w:noProof/>
          <w:color w:val="000000" w:themeColor="text1"/>
          <w:lang w:val="en-US"/>
        </w:rPr>
        <w:drawing>
          <wp:inline distT="0" distB="0" distL="0" distR="0" wp14:anchorId="2A4E8126" wp14:editId="2A4E8127">
            <wp:extent cx="4867275" cy="23526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0"/>
                    <a:stretch>
                      <a:fillRect/>
                    </a:stretch>
                  </pic:blipFill>
                  <pic:spPr>
                    <a:xfrm>
                      <a:off x="0" y="0"/>
                      <a:ext cx="4867275" cy="2352675"/>
                    </a:xfrm>
                    <a:prstGeom prst="rect">
                      <a:avLst/>
                    </a:prstGeom>
                  </pic:spPr>
                </pic:pic>
              </a:graphicData>
            </a:graphic>
          </wp:inline>
        </w:drawing>
      </w:r>
    </w:p>
    <w:p w14:paraId="2A4E7EE3" w14:textId="77777777" w:rsidR="007E06B0" w:rsidRPr="00D81CA5" w:rsidRDefault="00D81CA5">
      <w:pPr>
        <w:pStyle w:val="Caption"/>
        <w:rPr>
          <w:rFonts w:cs="Times New Roman"/>
          <w:color w:val="000000" w:themeColor="text1"/>
          <w:lang w:val="en-GB"/>
        </w:rPr>
      </w:pPr>
      <w:bookmarkStart w:id="17" w:name="_Toc165105707"/>
      <w:r w:rsidRPr="00D81CA5">
        <w:rPr>
          <w:rFonts w:cs="Times New Roman"/>
          <w:color w:val="000000" w:themeColor="text1"/>
          <w:lang w:val="en-GB"/>
        </w:rPr>
        <w:t>Figure 1.2: 2050 plans to cut CO2 emissions by Toyota Motor UK</w:t>
      </w:r>
      <w:bookmarkEnd w:id="17"/>
    </w:p>
    <w:p w14:paraId="2A4E7EE4" w14:textId="77777777" w:rsidR="007E06B0" w:rsidRPr="00D81CA5" w:rsidRDefault="00D81CA5">
      <w:pPr>
        <w:jc w:val="center"/>
        <w:rPr>
          <w:rFonts w:cs="Times New Roman"/>
          <w:color w:val="000000" w:themeColor="text1"/>
          <w:lang w:val="en-GB"/>
        </w:rPr>
      </w:pPr>
      <w:r w:rsidRPr="00D81CA5">
        <w:rPr>
          <w:rFonts w:cs="Times New Roman"/>
          <w:color w:val="000000" w:themeColor="text1"/>
          <w:lang w:val="en-GB"/>
        </w:rPr>
        <w:t>(Source: Toyota United Kingdom, 2023)</w:t>
      </w:r>
    </w:p>
    <w:p w14:paraId="2A4E7EE5" w14:textId="08D4D9D1" w:rsidR="007E06B0" w:rsidRPr="00D81CA5" w:rsidRDefault="00D81CA5">
      <w:pPr>
        <w:rPr>
          <w:rFonts w:cs="Times New Roman"/>
          <w:color w:val="000000" w:themeColor="text1"/>
          <w:lang w:val="en-GB"/>
        </w:rPr>
      </w:pPr>
      <w:r w:rsidRPr="00AF2A1E">
        <w:lastRenderedPageBreak/>
        <w:t xml:space="preserve">Also, the study can lead to the development of the facts revolving around the compliance of regulations and sustainable practices of business based on the facts from the interview responses. In this regard, the integration of the business model of Toyota Motor UK with </w:t>
      </w:r>
      <w:proofErr w:type="spellStart"/>
      <w:r w:rsidRPr="00AF2A1E">
        <w:t>sustainabi</w:t>
      </w:r>
      <w:r w:rsidRPr="00D81CA5">
        <w:rPr>
          <w:rFonts w:cs="Times New Roman"/>
          <w:color w:val="000000" w:themeColor="text1"/>
          <w:lang w:val="en-GB"/>
        </w:rPr>
        <w:t>lity</w:t>
      </w:r>
      <w:proofErr w:type="spellEnd"/>
      <w:r w:rsidRPr="00D81CA5">
        <w:rPr>
          <w:rFonts w:cs="Times New Roman"/>
          <w:color w:val="000000" w:themeColor="text1"/>
          <w:lang w:val="en-GB"/>
        </w:rPr>
        <w:t xml:space="preserve"> can develop compliance with the regulations of the environment to achieve a competitive advantage (Lukin, </w:t>
      </w:r>
      <w:proofErr w:type="spellStart"/>
      <w:r w:rsidRPr="00D81CA5">
        <w:rPr>
          <w:rFonts w:cs="Times New Roman"/>
          <w:color w:val="000000" w:themeColor="text1"/>
          <w:lang w:val="en-GB"/>
        </w:rPr>
        <w:t>Krajnovic</w:t>
      </w:r>
      <w:proofErr w:type="spellEnd"/>
      <w:r w:rsidR="00B243AD">
        <w:rPr>
          <w:rFonts w:cs="Times New Roman"/>
          <w:color w:val="000000" w:themeColor="text1"/>
          <w:lang w:val="en-GB"/>
        </w:rPr>
        <w:t xml:space="preserve"> </w:t>
      </w:r>
      <w:r w:rsidRPr="00D81CA5">
        <w:rPr>
          <w:rFonts w:cs="Times New Roman"/>
          <w:color w:val="000000" w:themeColor="text1"/>
          <w:lang w:val="en-GB"/>
        </w:rPr>
        <w:t>and Bosna, 2022). This can develop important lessons for the companies who focus on improving their performance of sustainability in the globalised market. This study can help the stakeholders and industry practitioners balance the operations of businesses with environmental protection through the consideration of the outcomes and strategies aligned with the compliance of environmental regulations in several contexts. Thus, the businesses can develop long-term relationships and values for various involved stakeholders.</w:t>
      </w:r>
    </w:p>
    <w:p w14:paraId="2A4E7EE6" w14:textId="77777777" w:rsidR="007E06B0" w:rsidRPr="00D81CA5" w:rsidRDefault="00D81CA5">
      <w:pPr>
        <w:pStyle w:val="Heading2"/>
        <w:rPr>
          <w:rFonts w:cs="Times New Roman"/>
          <w:color w:val="000000" w:themeColor="text1"/>
          <w:lang w:val="en-GB"/>
        </w:rPr>
      </w:pPr>
      <w:bookmarkStart w:id="18" w:name="_Toc164871378"/>
      <w:bookmarkStart w:id="19" w:name="_Toc164774200"/>
      <w:bookmarkStart w:id="20" w:name="_Toc164699704"/>
      <w:bookmarkStart w:id="21" w:name="_Toc165105746"/>
      <w:r w:rsidRPr="00D81CA5">
        <w:rPr>
          <w:rFonts w:cs="Times New Roman"/>
          <w:color w:val="000000" w:themeColor="text1"/>
          <w:lang w:val="en-GB"/>
        </w:rPr>
        <w:t>1.4 Problem Statement and Research Gap</w:t>
      </w:r>
      <w:bookmarkEnd w:id="18"/>
      <w:bookmarkEnd w:id="19"/>
      <w:bookmarkEnd w:id="20"/>
      <w:bookmarkEnd w:id="21"/>
    </w:p>
    <w:p w14:paraId="2A4E7EE7" w14:textId="4513CDEF" w:rsidR="007E06B0" w:rsidRPr="00032C3A" w:rsidRDefault="00D81CA5" w:rsidP="00032C3A">
      <w:pPr>
        <w:rPr>
          <w:rFonts w:eastAsia="Times New Roman" w:cs="Times New Roman"/>
          <w:szCs w:val="24"/>
          <w:lang w:eastAsia="en-IN"/>
        </w:rPr>
      </w:pPr>
      <w:r w:rsidRPr="00B243AD">
        <w:t xml:space="preserve">There tends to be the rising significance of regulations of the environment to develop the practices of sustainability of several international businesses (Garcia‐Sanchez et al., 2020). However, there tends to exist a gap in developing the specific methods to create the implications of the regulations on several corporate operations and strategies, specifically within the industry of automobile. Some studies, like the studies by Garcia‐Sanchez et al. (2020) have focussed on </w:t>
      </w:r>
      <w:r w:rsidR="00032C3A" w:rsidRPr="00032C3A">
        <w:rPr>
          <w:rFonts w:eastAsia="Times New Roman" w:cs="Times New Roman"/>
          <w:szCs w:val="24"/>
          <w:lang w:eastAsia="en-IN"/>
        </w:rPr>
        <w:t xml:space="preserve">the overall link between </w:t>
      </w:r>
      <w:r w:rsidRPr="00B243AD">
        <w:t xml:space="preserve">business sustainability and regulations, while few studies as that of Lukin, </w:t>
      </w:r>
      <w:proofErr w:type="spellStart"/>
      <w:r w:rsidRPr="00B243AD">
        <w:t>Krajnovic</w:t>
      </w:r>
      <w:proofErr w:type="spellEnd"/>
      <w:r w:rsidRPr="00B243AD">
        <w:t xml:space="preserve"> and Bosna (2022) have provided in-depth information about the company strategies to cope with the diverse regulatory environment. </w:t>
      </w:r>
      <w:r w:rsidRPr="00D81CA5">
        <w:rPr>
          <w:rFonts w:cs="Times New Roman"/>
          <w:color w:val="000000" w:themeColor="text1"/>
          <w:lang w:val="en-GB"/>
        </w:rPr>
        <w:t>Thus, there is a need for empirical research to know about the implications of standards of environment on sustainability of the businesses, specifically within the automobile industry. This study will address the research gap by focusing on the theoretical understanding of the study that can guide the stakeholders and policymakers to develop sustainable operations within the globalised market.</w:t>
      </w:r>
    </w:p>
    <w:p w14:paraId="2A4E7EE8" w14:textId="77777777" w:rsidR="007E06B0" w:rsidRPr="00D81CA5" w:rsidRDefault="00D81CA5">
      <w:pPr>
        <w:pStyle w:val="Heading2"/>
        <w:rPr>
          <w:rFonts w:cs="Times New Roman"/>
          <w:color w:val="000000" w:themeColor="text1"/>
          <w:lang w:val="en-GB"/>
        </w:rPr>
      </w:pPr>
      <w:bookmarkStart w:id="22" w:name="_Toc165105747"/>
      <w:bookmarkStart w:id="23" w:name="_Toc164774201"/>
      <w:bookmarkStart w:id="24" w:name="_Toc164699705"/>
      <w:bookmarkStart w:id="25" w:name="_Toc164871379"/>
      <w:r w:rsidRPr="00D81CA5">
        <w:rPr>
          <w:rFonts w:cs="Times New Roman"/>
          <w:color w:val="000000" w:themeColor="text1"/>
          <w:lang w:val="en-GB"/>
        </w:rPr>
        <w:t>1.5 Aim and Objectives of the Study</w:t>
      </w:r>
      <w:bookmarkEnd w:id="22"/>
      <w:bookmarkEnd w:id="23"/>
      <w:bookmarkEnd w:id="24"/>
      <w:bookmarkEnd w:id="25"/>
    </w:p>
    <w:p w14:paraId="2A4E7EE9" w14:textId="77777777" w:rsidR="007E06B0" w:rsidRPr="00D81CA5" w:rsidRDefault="00D81CA5">
      <w:pPr>
        <w:rPr>
          <w:rFonts w:cs="Times New Roman"/>
          <w:color w:val="000000" w:themeColor="text1"/>
          <w:lang w:val="en-GB"/>
        </w:rPr>
      </w:pPr>
      <w:r w:rsidRPr="00D81CA5">
        <w:rPr>
          <w:rFonts w:cs="Times New Roman"/>
          <w:color w:val="000000" w:themeColor="text1"/>
          <w:lang w:val="en-GB"/>
        </w:rPr>
        <w:t>The study aims to analyse and investigate the implications of environmental regulations on maintaining sustainability in cross-border international business, focussing on Toyota Motor’s strategies of sustainability practices and regulations of environmental management in the UK.</w:t>
      </w:r>
    </w:p>
    <w:p w14:paraId="2A4E7EEA" w14:textId="77777777" w:rsidR="007E06B0" w:rsidRPr="00D81CA5" w:rsidRDefault="00D81CA5">
      <w:pPr>
        <w:rPr>
          <w:rFonts w:cs="Times New Roman"/>
          <w:b/>
          <w:color w:val="000000" w:themeColor="text1"/>
          <w:lang w:val="en-GB"/>
        </w:rPr>
      </w:pPr>
      <w:r w:rsidRPr="00D81CA5">
        <w:rPr>
          <w:rFonts w:cs="Times New Roman"/>
          <w:b/>
          <w:color w:val="000000" w:themeColor="text1"/>
          <w:lang w:val="en-GB"/>
        </w:rPr>
        <w:t>Objectives</w:t>
      </w:r>
    </w:p>
    <w:p w14:paraId="2A4E7EEB" w14:textId="77777777" w:rsidR="007E06B0" w:rsidRPr="00D81CA5" w:rsidRDefault="00D81CA5">
      <w:pPr>
        <w:rPr>
          <w:rFonts w:cs="Times New Roman"/>
          <w:color w:val="000000" w:themeColor="text1"/>
          <w:lang w:val="en-GB"/>
        </w:rPr>
      </w:pPr>
      <w:r w:rsidRPr="00D81CA5">
        <w:rPr>
          <w:rFonts w:cs="Times New Roman"/>
          <w:color w:val="000000" w:themeColor="text1"/>
          <w:lang w:val="en-GB"/>
        </w:rPr>
        <w:lastRenderedPageBreak/>
        <w:t>● To determine the significance of regulations of environment on international business performance</w:t>
      </w:r>
    </w:p>
    <w:p w14:paraId="2A4E7EEC" w14:textId="77777777" w:rsidR="007E06B0" w:rsidRPr="00D81CA5" w:rsidRDefault="00D81CA5">
      <w:pPr>
        <w:rPr>
          <w:rFonts w:cs="Times New Roman"/>
          <w:color w:val="000000" w:themeColor="text1"/>
          <w:lang w:val="en-GB"/>
        </w:rPr>
      </w:pPr>
      <w:r w:rsidRPr="00D81CA5">
        <w:rPr>
          <w:rFonts w:cs="Times New Roman"/>
          <w:color w:val="000000" w:themeColor="text1"/>
          <w:lang w:val="en-GB"/>
        </w:rPr>
        <w:t>● To evaluate the implications of environmental rules on maintaining and developing sustainability within Toyota Motor UK</w:t>
      </w:r>
    </w:p>
    <w:p w14:paraId="2A4E7EED" w14:textId="77777777" w:rsidR="007E06B0" w:rsidRPr="00D81CA5" w:rsidRDefault="00D81CA5">
      <w:pPr>
        <w:rPr>
          <w:rFonts w:cs="Times New Roman"/>
          <w:color w:val="000000" w:themeColor="text1"/>
          <w:lang w:val="en-GB"/>
        </w:rPr>
      </w:pPr>
      <w:r w:rsidRPr="00D81CA5">
        <w:rPr>
          <w:rFonts w:cs="Times New Roman"/>
          <w:color w:val="000000" w:themeColor="text1"/>
          <w:lang w:val="en-GB"/>
        </w:rPr>
        <w:t>● To explore the strategies of Toyota Motor UK in maintaining environmental regulations and business sustainability</w:t>
      </w:r>
    </w:p>
    <w:p w14:paraId="2A4E7EEE" w14:textId="77777777" w:rsidR="007E06B0" w:rsidRPr="00D81CA5" w:rsidRDefault="00D81CA5">
      <w:pPr>
        <w:rPr>
          <w:rFonts w:cs="Times New Roman"/>
          <w:color w:val="000000" w:themeColor="text1"/>
          <w:lang w:val="en-GB"/>
        </w:rPr>
      </w:pPr>
      <w:r w:rsidRPr="00D81CA5">
        <w:rPr>
          <w:rFonts w:cs="Times New Roman"/>
          <w:color w:val="000000" w:themeColor="text1"/>
          <w:lang w:val="en-GB"/>
        </w:rPr>
        <w:t>● To identify potential challenges integrated with implementing green practices and environmental-focussed regulations in the international business</w:t>
      </w:r>
    </w:p>
    <w:p w14:paraId="2A4E7EEF" w14:textId="77777777" w:rsidR="007E06B0" w:rsidRPr="00D81CA5" w:rsidRDefault="00D81CA5">
      <w:pPr>
        <w:pStyle w:val="Heading2"/>
        <w:rPr>
          <w:rFonts w:cs="Times New Roman"/>
          <w:color w:val="000000" w:themeColor="text1"/>
          <w:lang w:val="en-GB"/>
        </w:rPr>
      </w:pPr>
      <w:bookmarkStart w:id="26" w:name="_Toc165105748"/>
      <w:bookmarkStart w:id="27" w:name="_Toc164871380"/>
      <w:bookmarkStart w:id="28" w:name="_Toc164774202"/>
      <w:bookmarkStart w:id="29" w:name="_Toc164699706"/>
      <w:r w:rsidRPr="00D81CA5">
        <w:rPr>
          <w:rFonts w:cs="Times New Roman"/>
          <w:color w:val="000000" w:themeColor="text1"/>
          <w:lang w:val="en-GB"/>
        </w:rPr>
        <w:t>1.6 Research Questions</w:t>
      </w:r>
      <w:bookmarkEnd w:id="26"/>
      <w:bookmarkEnd w:id="27"/>
      <w:bookmarkEnd w:id="28"/>
      <w:bookmarkEnd w:id="29"/>
    </w:p>
    <w:p w14:paraId="2A4E7EF0" w14:textId="77777777" w:rsidR="007E06B0" w:rsidRPr="00D81CA5" w:rsidRDefault="00D81CA5">
      <w:pPr>
        <w:rPr>
          <w:rFonts w:cs="Times New Roman"/>
          <w:color w:val="000000" w:themeColor="text1"/>
          <w:lang w:val="en-GB"/>
        </w:rPr>
      </w:pPr>
      <w:r w:rsidRPr="00D81CA5">
        <w:rPr>
          <w:rFonts w:cs="Times New Roman"/>
          <w:color w:val="000000" w:themeColor="text1"/>
          <w:lang w:val="en-GB"/>
        </w:rPr>
        <w:t>The primary question is ‘How do environmental regulations create an impact on Toyota Motor UK’s sustainability strategies in cross-border operations?’</w:t>
      </w:r>
    </w:p>
    <w:p w14:paraId="2A4E7EF1" w14:textId="77777777" w:rsidR="007E06B0" w:rsidRPr="00D81CA5" w:rsidRDefault="00D81CA5">
      <w:pPr>
        <w:rPr>
          <w:rFonts w:cs="Times New Roman"/>
          <w:b/>
          <w:color w:val="000000" w:themeColor="text1"/>
          <w:lang w:val="en-GB"/>
        </w:rPr>
      </w:pPr>
      <w:r w:rsidRPr="00D81CA5">
        <w:rPr>
          <w:rFonts w:cs="Times New Roman"/>
          <w:b/>
          <w:color w:val="000000" w:themeColor="text1"/>
          <w:lang w:val="en-GB"/>
        </w:rPr>
        <w:t>Supporting Questions</w:t>
      </w:r>
    </w:p>
    <w:p w14:paraId="2A4E7EF2" w14:textId="77777777" w:rsidR="007E06B0" w:rsidRPr="00D81CA5" w:rsidRDefault="00D81CA5">
      <w:pPr>
        <w:pStyle w:val="ListParagraph"/>
        <w:numPr>
          <w:ilvl w:val="0"/>
          <w:numId w:val="1"/>
        </w:numPr>
        <w:rPr>
          <w:rFonts w:cs="Times New Roman"/>
          <w:color w:val="000000" w:themeColor="text1"/>
          <w:lang w:val="en-GB"/>
        </w:rPr>
      </w:pPr>
      <w:r w:rsidRPr="00D81CA5">
        <w:rPr>
          <w:rFonts w:cs="Times New Roman"/>
          <w:color w:val="000000" w:themeColor="text1"/>
          <w:lang w:val="en-GB"/>
        </w:rPr>
        <w:t>What is the significance of environmental regulations on international business performance?</w:t>
      </w:r>
    </w:p>
    <w:p w14:paraId="2A4E7EF3" w14:textId="77777777" w:rsidR="007E06B0" w:rsidRPr="00D81CA5" w:rsidRDefault="00D81CA5">
      <w:pPr>
        <w:pStyle w:val="ListParagraph"/>
        <w:numPr>
          <w:ilvl w:val="0"/>
          <w:numId w:val="1"/>
        </w:numPr>
        <w:rPr>
          <w:rFonts w:cs="Times New Roman"/>
          <w:color w:val="000000" w:themeColor="text1"/>
          <w:lang w:val="en-GB"/>
        </w:rPr>
      </w:pPr>
      <w:r w:rsidRPr="00D81CA5">
        <w:rPr>
          <w:rFonts w:cs="Times New Roman"/>
          <w:color w:val="000000" w:themeColor="text1"/>
          <w:lang w:val="en-GB"/>
        </w:rPr>
        <w:t>What are the implications of environmental standards on maintaining and developing sustainability within Toyota Motor UK?</w:t>
      </w:r>
    </w:p>
    <w:p w14:paraId="2A4E7EF4" w14:textId="77777777" w:rsidR="007E06B0" w:rsidRPr="00D81CA5" w:rsidRDefault="00D81CA5">
      <w:pPr>
        <w:pStyle w:val="ListParagraph"/>
        <w:numPr>
          <w:ilvl w:val="0"/>
          <w:numId w:val="1"/>
        </w:numPr>
        <w:rPr>
          <w:rFonts w:cs="Times New Roman"/>
          <w:color w:val="000000" w:themeColor="text1"/>
          <w:lang w:val="en-GB"/>
        </w:rPr>
      </w:pPr>
      <w:r w:rsidRPr="00D81CA5">
        <w:rPr>
          <w:rFonts w:cs="Times New Roman"/>
          <w:color w:val="000000" w:themeColor="text1"/>
          <w:lang w:val="en-GB"/>
        </w:rPr>
        <w:t>What are the strategies of Toyota Motor UK in maintaining environmental rules and business sustainability?</w:t>
      </w:r>
    </w:p>
    <w:p w14:paraId="2A4E7EF5" w14:textId="77777777" w:rsidR="007E06B0" w:rsidRPr="00D81CA5" w:rsidRDefault="00D81CA5">
      <w:pPr>
        <w:pStyle w:val="ListParagraph"/>
        <w:numPr>
          <w:ilvl w:val="0"/>
          <w:numId w:val="1"/>
        </w:numPr>
        <w:rPr>
          <w:rFonts w:cs="Times New Roman"/>
          <w:color w:val="000000" w:themeColor="text1"/>
          <w:lang w:val="en-GB"/>
        </w:rPr>
      </w:pPr>
      <w:r w:rsidRPr="00D81CA5">
        <w:rPr>
          <w:rFonts w:cs="Times New Roman"/>
          <w:color w:val="000000" w:themeColor="text1"/>
          <w:lang w:val="en-GB"/>
        </w:rPr>
        <w:t>What are the potential challenges integrated with implementing sustainability practices and environmental-based regulations in international business?</w:t>
      </w:r>
    </w:p>
    <w:p w14:paraId="2A4E7EF6" w14:textId="77777777" w:rsidR="007E06B0" w:rsidRPr="00D81CA5" w:rsidRDefault="00D81CA5">
      <w:pPr>
        <w:pStyle w:val="Heading2"/>
        <w:rPr>
          <w:rFonts w:cs="Times New Roman"/>
          <w:color w:val="000000" w:themeColor="text1"/>
          <w:lang w:val="en-GB"/>
        </w:rPr>
      </w:pPr>
      <w:bookmarkStart w:id="30" w:name="_Toc164699707"/>
      <w:bookmarkStart w:id="31" w:name="_Toc164774203"/>
      <w:bookmarkStart w:id="32" w:name="_Toc164871381"/>
      <w:bookmarkStart w:id="33" w:name="_Toc165105749"/>
      <w:r w:rsidRPr="00D81CA5">
        <w:rPr>
          <w:rFonts w:cs="Times New Roman"/>
          <w:color w:val="000000" w:themeColor="text1"/>
          <w:lang w:val="en-GB"/>
        </w:rPr>
        <w:t>1.7 Scope and Significance of the Study</w:t>
      </w:r>
      <w:bookmarkEnd w:id="30"/>
      <w:bookmarkEnd w:id="31"/>
      <w:bookmarkEnd w:id="32"/>
      <w:bookmarkEnd w:id="33"/>
    </w:p>
    <w:p w14:paraId="2A4E7EF7" w14:textId="2F60FD68" w:rsidR="007E06B0" w:rsidRPr="00A46DE2" w:rsidRDefault="00D81CA5" w:rsidP="00A46DE2">
      <w:pPr>
        <w:rPr>
          <w:rFonts w:eastAsia="Times New Roman"/>
          <w:szCs w:val="24"/>
          <w:lang w:eastAsia="en-IN"/>
        </w:rPr>
      </w:pPr>
      <w:r w:rsidRPr="00D81CA5">
        <w:rPr>
          <w:lang w:val="en-GB"/>
        </w:rPr>
        <w:t xml:space="preserve">The topic tends to be largely relevant in the current environment of global business, where regulations and environmental concerns tend to play an important role. The topic also helps to develop an understanding of the mitigation of cross-border challenges by multinational companies, like Toyota Motor. The scope of the study lies in the analysis of the strategies, innovations and efforts of compliance with Toyota related to regulations of environment. </w:t>
      </w:r>
      <w:r w:rsidR="00A46DE2" w:rsidRPr="00A46DE2">
        <w:rPr>
          <w:rFonts w:eastAsia="Times New Roman"/>
          <w:szCs w:val="24"/>
          <w:lang w:eastAsia="en-IN"/>
        </w:rPr>
        <w:t>This typically involves the development of supply chain, green technologies, and industrial methods. The study's significance lies in the establishment of sustainable business practices that help to enlighten stakeholders about the importance of environmental standards in the generation of sustainability in international businesses</w:t>
      </w:r>
      <w:r w:rsidRPr="00D81CA5">
        <w:rPr>
          <w:lang w:val="en-GB"/>
        </w:rPr>
        <w:t xml:space="preserve">. The study can also lead to the </w:t>
      </w:r>
      <w:r w:rsidRPr="00D81CA5">
        <w:rPr>
          <w:lang w:val="en-GB"/>
        </w:rPr>
        <w:lastRenderedPageBreak/>
        <w:t>development of corporate strategies and future corporate decision-making within global business environmental operations.</w:t>
      </w:r>
    </w:p>
    <w:p w14:paraId="2A4E7EF8" w14:textId="77777777" w:rsidR="007E06B0" w:rsidRPr="00D81CA5" w:rsidRDefault="00D81CA5">
      <w:pPr>
        <w:pStyle w:val="Heading2"/>
        <w:rPr>
          <w:rFonts w:cs="Times New Roman"/>
          <w:color w:val="000000" w:themeColor="text1"/>
          <w:lang w:val="en-GB"/>
        </w:rPr>
      </w:pPr>
      <w:bookmarkStart w:id="34" w:name="_Toc164774204"/>
      <w:bookmarkStart w:id="35" w:name="_Toc164871382"/>
      <w:bookmarkStart w:id="36" w:name="_Toc165105750"/>
      <w:bookmarkStart w:id="37" w:name="_Toc164699708"/>
      <w:r w:rsidRPr="00D81CA5">
        <w:rPr>
          <w:rFonts w:cs="Times New Roman"/>
          <w:color w:val="000000" w:themeColor="text1"/>
          <w:lang w:val="en-GB"/>
        </w:rPr>
        <w:t>1.8 Dissertation Outline</w:t>
      </w:r>
      <w:bookmarkEnd w:id="34"/>
      <w:bookmarkEnd w:id="35"/>
      <w:bookmarkEnd w:id="36"/>
      <w:bookmarkEnd w:id="37"/>
    </w:p>
    <w:p w14:paraId="2A4E7EF9" w14:textId="77777777" w:rsidR="007E06B0" w:rsidRPr="00D81CA5" w:rsidRDefault="00D81CA5">
      <w:pPr>
        <w:rPr>
          <w:rFonts w:cs="Times New Roman"/>
          <w:lang w:eastAsia="en-IN"/>
        </w:rPr>
      </w:pPr>
      <w:r w:rsidRPr="00D81CA5">
        <w:rPr>
          <w:rFonts w:cs="Times New Roman"/>
          <w:lang w:eastAsia="en-IN"/>
        </w:rPr>
        <w:t xml:space="preserve">The dissertation has been organized into five key chapters. The first chapter focused on the introduction, which provided context, relevance, and justification for the issue. The second chapter is a literature review that focuses on the investigation of past research by other writers. </w:t>
      </w:r>
      <w:r w:rsidRPr="00D81CA5">
        <w:rPr>
          <w:rFonts w:cs="Times New Roman"/>
          <w:color w:val="000000" w:themeColor="text1"/>
          <w:lang w:val="en-GB"/>
        </w:rPr>
        <w:t>The literature has been based on sustainability in cross-border operations, environmental laws and studies on strategies of the organisations. The third chapter has been approached as the methodology that explored the approach and the methods of collecting data. Also, the criteria of sampling and the techniques of data analysis have been considered. The fourth chapter included the analysis and findings that presented the analysis of the collected data, focussing on the strategies of Toyota Motor UK and the implications of environmental regulations on sustainability. The final chapter has been concerned with the generation of conclusions and recommendations where the important findings have been summarised. Moreover, the recommendations have been developed for Tata Motor UK and other organisations that suggest future directions for the research.</w:t>
      </w:r>
    </w:p>
    <w:p w14:paraId="2A4E7EFA" w14:textId="77777777" w:rsidR="007E06B0" w:rsidRPr="00D81CA5" w:rsidRDefault="00D81CA5">
      <w:pPr>
        <w:rPr>
          <w:rFonts w:cs="Times New Roman"/>
          <w:b/>
          <w:bCs/>
          <w:color w:val="000000" w:themeColor="text1"/>
          <w:sz w:val="28"/>
          <w:szCs w:val="28"/>
          <w:lang w:val="en-GB"/>
        </w:rPr>
      </w:pPr>
      <w:r w:rsidRPr="00D81CA5">
        <w:rPr>
          <w:rFonts w:cs="Times New Roman"/>
          <w:color w:val="000000" w:themeColor="text1"/>
          <w:lang w:val="en-GB"/>
        </w:rPr>
        <w:br w:type="page"/>
      </w:r>
    </w:p>
    <w:p w14:paraId="2A4E7EFB" w14:textId="77777777" w:rsidR="007E06B0" w:rsidRPr="00D81CA5" w:rsidRDefault="00D81CA5">
      <w:pPr>
        <w:pStyle w:val="Heading1"/>
        <w:rPr>
          <w:rFonts w:eastAsia="Times New Roman" w:cs="Times New Roman"/>
          <w:color w:val="000000" w:themeColor="text1"/>
          <w:lang w:val="en-GB"/>
        </w:rPr>
      </w:pPr>
      <w:bookmarkStart w:id="38" w:name="_Toc164699709"/>
      <w:bookmarkStart w:id="39" w:name="_Toc165105751"/>
      <w:bookmarkStart w:id="40" w:name="_Toc164774205"/>
      <w:bookmarkStart w:id="41" w:name="_Toc164871383"/>
      <w:r w:rsidRPr="00D81CA5">
        <w:rPr>
          <w:rFonts w:eastAsia="Times New Roman" w:cs="Times New Roman"/>
          <w:color w:val="000000" w:themeColor="text1"/>
          <w:lang w:val="en-GB"/>
        </w:rPr>
        <w:lastRenderedPageBreak/>
        <w:t>Chapter 2: Literature Review</w:t>
      </w:r>
      <w:bookmarkEnd w:id="38"/>
      <w:bookmarkEnd w:id="39"/>
      <w:bookmarkEnd w:id="40"/>
      <w:bookmarkEnd w:id="41"/>
    </w:p>
    <w:p w14:paraId="2A4E7EFC" w14:textId="77777777" w:rsidR="007E06B0" w:rsidRPr="00D81CA5" w:rsidRDefault="00D81CA5">
      <w:pPr>
        <w:pStyle w:val="Heading2"/>
        <w:rPr>
          <w:rFonts w:eastAsia="Times New Roman" w:cs="Times New Roman"/>
          <w:color w:val="000000" w:themeColor="text1"/>
          <w:lang w:val="en-GB"/>
        </w:rPr>
      </w:pPr>
      <w:bookmarkStart w:id="42" w:name="_Toc164699710"/>
      <w:bookmarkStart w:id="43" w:name="_Toc164774206"/>
      <w:bookmarkStart w:id="44" w:name="_Toc165105752"/>
      <w:bookmarkStart w:id="45" w:name="_Toc164871384"/>
      <w:r w:rsidRPr="00D81CA5">
        <w:rPr>
          <w:rFonts w:eastAsia="Times New Roman" w:cs="Times New Roman"/>
          <w:color w:val="000000" w:themeColor="text1"/>
          <w:lang w:val="en-GB"/>
        </w:rPr>
        <w:t>2.1 Introduction</w:t>
      </w:r>
      <w:bookmarkEnd w:id="42"/>
      <w:bookmarkEnd w:id="43"/>
      <w:bookmarkEnd w:id="44"/>
      <w:bookmarkEnd w:id="45"/>
    </w:p>
    <w:p w14:paraId="2A4E7EFD" w14:textId="6AC0759A" w:rsidR="007E06B0" w:rsidRPr="00A46DE2" w:rsidRDefault="00D81CA5" w:rsidP="00A46DE2">
      <w:pPr>
        <w:rPr>
          <w:lang w:eastAsia="en-IN"/>
        </w:rPr>
      </w:pPr>
      <w:r w:rsidRPr="00D81CA5">
        <w:rPr>
          <w:lang w:val="en-GB"/>
        </w:rPr>
        <w:t xml:space="preserve">The literature review section is majorly responsible for the deeper and brief analysis of the topic in terms of elaborating it accurately. The main purpose of the chapter is to understand the topic accurately and create better knowledge for it. </w:t>
      </w:r>
      <w:r w:rsidR="00A46DE2" w:rsidRPr="00A46DE2">
        <w:rPr>
          <w:lang w:eastAsia="en-IN"/>
        </w:rPr>
        <w:t>Many previous research papers will be assessed and studied using an in-depth investigation of the topic.</w:t>
      </w:r>
      <w:r w:rsidRPr="00D81CA5">
        <w:rPr>
          <w:lang w:val="en-GB"/>
        </w:rPr>
        <w:t xml:space="preserve"> Mainly the secondary sources of data are going to be used in this section to elaborate the topic crucially. Based on this particular chapter an in-depth analysis of the topic will be made according to the research topic. </w:t>
      </w:r>
    </w:p>
    <w:p w14:paraId="2A4E7EFE" w14:textId="77777777" w:rsidR="007E06B0" w:rsidRPr="00D81CA5" w:rsidRDefault="00D81CA5">
      <w:pPr>
        <w:pStyle w:val="Heading2"/>
        <w:rPr>
          <w:rFonts w:eastAsia="Times New Roman" w:cs="Times New Roman"/>
          <w:color w:val="000000" w:themeColor="text1"/>
          <w:lang w:val="en-GB"/>
        </w:rPr>
      </w:pPr>
      <w:bookmarkStart w:id="46" w:name="_Toc164871385"/>
      <w:bookmarkStart w:id="47" w:name="_Toc165105753"/>
      <w:bookmarkStart w:id="48" w:name="_Toc164774207"/>
      <w:bookmarkStart w:id="49" w:name="_Toc164699711"/>
      <w:r w:rsidRPr="00D81CA5">
        <w:rPr>
          <w:rFonts w:eastAsia="Times New Roman" w:cs="Times New Roman"/>
          <w:color w:val="000000" w:themeColor="text1"/>
          <w:lang w:val="en-GB"/>
        </w:rPr>
        <w:t>2.2 Concept of International Business Sustainability</w:t>
      </w:r>
      <w:bookmarkEnd w:id="46"/>
      <w:bookmarkEnd w:id="47"/>
      <w:bookmarkEnd w:id="48"/>
      <w:bookmarkEnd w:id="49"/>
    </w:p>
    <w:p w14:paraId="2A4E7EFF" w14:textId="77777777" w:rsidR="007E06B0" w:rsidRPr="00D81CA5" w:rsidRDefault="00D81CA5">
      <w:pPr>
        <w:rPr>
          <w:rFonts w:cs="Times New Roman"/>
          <w:lang w:eastAsia="en-IN"/>
        </w:rPr>
      </w:pPr>
      <w:r w:rsidRPr="00D81CA5">
        <w:rPr>
          <w:rFonts w:cs="Times New Roman"/>
          <w:lang w:val="en-GB"/>
        </w:rPr>
        <w:t xml:space="preserve">The term business sustainability has been referred to as the need for environmental protection which is highlighted as the natural resources for them. Sustainability has majorly included the need for environmental protection to ensure that the actions were properly done. The overall economic consequences for social and negative things have been noted in the concept of international business sustainability. There were several positive approaches that needed to be taken by the management of the company to improve the ecological sustainability of the business operations (Ghauri, Strange and Cooke, 2021). In addition to this, it can be said that the sustainability issues were properly mitigated with the application of necessary strategies in the form of purchasing decisions and other necessary strategies across the globe. </w:t>
      </w:r>
      <w:r w:rsidRPr="00D81CA5">
        <w:rPr>
          <w:rFonts w:cs="Times New Roman"/>
          <w:lang w:eastAsia="en-IN"/>
        </w:rPr>
        <w:t xml:space="preserve">Furthermore, it has been stated that the notion of international business sustainability provides several opportunities for the organization to reap all of the essential benefits. </w:t>
      </w:r>
    </w:p>
    <w:p w14:paraId="2A4E7F00" w14:textId="77777777" w:rsidR="007E06B0" w:rsidRPr="00D81CA5" w:rsidRDefault="00D81CA5">
      <w:pPr>
        <w:spacing w:before="200"/>
        <w:rPr>
          <w:rFonts w:eastAsia="Times New Roman" w:cs="Times New Roman"/>
          <w:color w:val="000000" w:themeColor="text1"/>
          <w:szCs w:val="24"/>
          <w:lang w:val="en-GB"/>
        </w:rPr>
      </w:pPr>
      <w:r w:rsidRPr="00D81CA5">
        <w:rPr>
          <w:rFonts w:eastAsia="Times New Roman" w:cs="Times New Roman"/>
          <w:color w:val="000000" w:themeColor="text1"/>
          <w:szCs w:val="24"/>
          <w:lang w:val="en-GB"/>
        </w:rPr>
        <w:t>Supporting green initiatives by maintaining environmental standards was majorly necessary for overall business operations to gain benefits. Investment in the projects and business support for sustainable approaches were extremely necessary to make the purchasing decision highly accurate. The business needs to highlight efficiency and success by making the overall sustainable approach accordingly (</w:t>
      </w:r>
      <w:r w:rsidRPr="00D81CA5">
        <w:rPr>
          <w:rFonts w:eastAsia="Times New Roman" w:cs="Times New Roman"/>
          <w:color w:val="000000" w:themeColor="text1"/>
          <w:szCs w:val="24"/>
          <w:highlight w:val="white"/>
          <w:lang w:val="en-GB"/>
        </w:rPr>
        <w:t>Kapferer and Michaut-</w:t>
      </w:r>
      <w:proofErr w:type="spellStart"/>
      <w:r w:rsidRPr="00D81CA5">
        <w:rPr>
          <w:rFonts w:eastAsia="Times New Roman" w:cs="Times New Roman"/>
          <w:color w:val="000000" w:themeColor="text1"/>
          <w:szCs w:val="24"/>
          <w:highlight w:val="white"/>
          <w:lang w:val="en-GB"/>
        </w:rPr>
        <w:t>Denizeau</w:t>
      </w:r>
      <w:proofErr w:type="spellEnd"/>
      <w:r w:rsidRPr="00D81CA5">
        <w:rPr>
          <w:rFonts w:eastAsia="Times New Roman" w:cs="Times New Roman"/>
          <w:color w:val="000000" w:themeColor="text1"/>
          <w:szCs w:val="24"/>
          <w:highlight w:val="white"/>
          <w:lang w:val="en-GB"/>
        </w:rPr>
        <w:t>, 2019</w:t>
      </w:r>
      <w:r w:rsidRPr="00D81CA5">
        <w:rPr>
          <w:rFonts w:eastAsia="Times New Roman" w:cs="Times New Roman"/>
          <w:color w:val="000000" w:themeColor="text1"/>
          <w:szCs w:val="24"/>
          <w:lang w:val="en-GB"/>
        </w:rPr>
        <w:t xml:space="preserve">). In addition to this, all the essentialities related to business operations have been accumulated and obtained with the help of sustainable strategy development. The major way that automobile businesses like Toyota made progress was through the creation of green supply chain operations. The practice of conducting operations and making significant decisions was considered as the long term environmental, social and economic impacts on the activities of an organisation in the global stage. They have resourced the raw materials ethically and sustainably which created </w:t>
      </w:r>
      <w:r w:rsidRPr="00D81CA5">
        <w:rPr>
          <w:rFonts w:eastAsia="Times New Roman" w:cs="Times New Roman"/>
          <w:color w:val="000000" w:themeColor="text1"/>
          <w:szCs w:val="24"/>
          <w:lang w:val="en-GB"/>
        </w:rPr>
        <w:lastRenderedPageBreak/>
        <w:t xml:space="preserve">advantages for them to foster sustainability in their business operations. They have worked with the suppliers accurately to share their commitment to sustainable approaches. </w:t>
      </w:r>
    </w:p>
    <w:p w14:paraId="2A4E7F01" w14:textId="77777777" w:rsidR="007E06B0" w:rsidRPr="00D81CA5" w:rsidRDefault="00D81CA5">
      <w:pPr>
        <w:spacing w:before="200"/>
        <w:rPr>
          <w:rFonts w:eastAsia="Times New Roman" w:cs="Times New Roman"/>
          <w:color w:val="000000" w:themeColor="text1"/>
          <w:szCs w:val="24"/>
          <w:lang w:val="en-GB"/>
        </w:rPr>
      </w:pPr>
      <w:r w:rsidRPr="00D81CA5">
        <w:rPr>
          <w:rFonts w:eastAsia="Times New Roman" w:cs="Times New Roman"/>
          <w:color w:val="000000" w:themeColor="text1"/>
          <w:szCs w:val="24"/>
          <w:lang w:val="en-GB"/>
        </w:rPr>
        <w:t>Sustainability in business operations is majorly referred to as the strategic decisions of an organisation for reducing the adverse conditions of the environment. The social impacts of the business can also be mitigated accurately with the help of such necessary strategic applications (</w:t>
      </w:r>
      <w:proofErr w:type="spellStart"/>
      <w:r w:rsidRPr="00D81CA5">
        <w:rPr>
          <w:rFonts w:eastAsia="Times New Roman" w:cs="Times New Roman"/>
          <w:color w:val="000000" w:themeColor="text1"/>
          <w:szCs w:val="24"/>
          <w:highlight w:val="white"/>
          <w:lang w:val="en-GB"/>
        </w:rPr>
        <w:t>Burawat</w:t>
      </w:r>
      <w:proofErr w:type="spellEnd"/>
      <w:r w:rsidRPr="00D81CA5">
        <w:rPr>
          <w:rFonts w:eastAsia="Times New Roman" w:cs="Times New Roman"/>
          <w:color w:val="000000" w:themeColor="text1"/>
          <w:szCs w:val="24"/>
          <w:highlight w:val="white"/>
          <w:lang w:val="en-GB"/>
        </w:rPr>
        <w:t>, 2019</w:t>
      </w:r>
      <w:r w:rsidRPr="00D81CA5">
        <w:rPr>
          <w:rFonts w:eastAsia="Times New Roman" w:cs="Times New Roman"/>
          <w:color w:val="000000" w:themeColor="text1"/>
          <w:szCs w:val="24"/>
          <w:lang w:val="en-GB"/>
        </w:rPr>
        <w:t xml:space="preserve">). The green practices of the organisations were highly influenced and motivated with the help of ethical resourcing and other critical approaches. Social and ecological governesses for the management of business operations were properly done by the organisations. As per the views of </w:t>
      </w:r>
      <w:r w:rsidRPr="00D81CA5">
        <w:rPr>
          <w:rFonts w:eastAsia="Times New Roman" w:cs="Times New Roman"/>
          <w:color w:val="000000" w:themeColor="text1"/>
          <w:szCs w:val="24"/>
          <w:highlight w:val="white"/>
          <w:lang w:val="en-GB"/>
        </w:rPr>
        <w:t xml:space="preserve">Reinhardt et al., </w:t>
      </w:r>
      <w:r w:rsidRPr="00D81CA5">
        <w:rPr>
          <w:rFonts w:eastAsia="Times New Roman" w:cs="Times New Roman"/>
          <w:color w:val="000000" w:themeColor="text1"/>
          <w:szCs w:val="24"/>
          <w:lang w:val="en-GB"/>
        </w:rPr>
        <w:t xml:space="preserve">(2019), it can also be said that the ecological thresholds have raised concerns about their global sustainability throughout business operations. For example, it has been noted that the Toyota UK organisation improved the overall energy management process by using the alternative power of resources. Carbon accounting played an effective role in the business process with reference to deploying infrastructural operations to reduce greenhouse gas emissions (Ghauri, Strange and Cooke, 2021). </w:t>
      </w:r>
    </w:p>
    <w:p w14:paraId="2A4E7F02" w14:textId="4C0B25AD" w:rsidR="007E06B0" w:rsidRPr="004D5FC9" w:rsidRDefault="004D5FC9" w:rsidP="004D5FC9">
      <w:pPr>
        <w:rPr>
          <w:lang w:eastAsia="en-IN"/>
        </w:rPr>
      </w:pPr>
      <w:r w:rsidRPr="004D5FC9">
        <w:rPr>
          <w:lang w:eastAsia="en-IN"/>
        </w:rPr>
        <w:t>Efficient and dynamic supply chain operations generated many advantages for the corporation in the business operations to apply the sustainability techniques.</w:t>
      </w:r>
      <w:r w:rsidR="00D81CA5" w:rsidRPr="00D81CA5">
        <w:rPr>
          <w:color w:val="000000" w:themeColor="text1"/>
          <w:lang w:val="en-GB"/>
        </w:rPr>
        <w:t xml:space="preserve"> A circular economy for the organisations was created according to business management that further helped in the elimination of GHG. Designing waste management policies and promotion of sustainable consumption played a major role in the forces to create sustainable approaches for business organisations (</w:t>
      </w:r>
      <w:proofErr w:type="spellStart"/>
      <w:r w:rsidR="00D81CA5" w:rsidRPr="00D81CA5">
        <w:rPr>
          <w:color w:val="000000" w:themeColor="text1"/>
          <w:highlight w:val="white"/>
          <w:lang w:val="en-GB"/>
        </w:rPr>
        <w:t>Böckin</w:t>
      </w:r>
      <w:proofErr w:type="spellEnd"/>
      <w:r w:rsidR="00D81CA5" w:rsidRPr="00D81CA5">
        <w:rPr>
          <w:color w:val="000000" w:themeColor="text1"/>
          <w:highlight w:val="white"/>
          <w:lang w:val="en-GB"/>
        </w:rPr>
        <w:t xml:space="preserve"> and Tillman, 2019</w:t>
      </w:r>
      <w:r w:rsidR="00D81CA5" w:rsidRPr="00D81CA5">
        <w:rPr>
          <w:color w:val="000000" w:themeColor="text1"/>
          <w:lang w:val="en-GB"/>
        </w:rPr>
        <w:t>). The protection of natural resources accurately and the development of sustainable consumption create a lot of advantages for automobile organisations. The promotion of green consumption and protection of the overall natural resources created a lot of advantages for the company (</w:t>
      </w:r>
      <w:r w:rsidR="00D81CA5" w:rsidRPr="00D81CA5">
        <w:rPr>
          <w:color w:val="000000" w:themeColor="text1"/>
          <w:highlight w:val="white"/>
          <w:lang w:val="en-GB"/>
        </w:rPr>
        <w:t>Bai et al., 2020</w:t>
      </w:r>
      <w:r w:rsidR="00D81CA5" w:rsidRPr="00D81CA5">
        <w:rPr>
          <w:color w:val="000000" w:themeColor="text1"/>
          <w:lang w:val="en-GB"/>
        </w:rPr>
        <w:t xml:space="preserve">). Enabling sustainable development related to the management of assessment in terms of managing risks as well as improving resilience. Adhering to the developmental goals and external regulations related to the management of threats has been noted in this process to gain advantages. </w:t>
      </w:r>
    </w:p>
    <w:p w14:paraId="2A4E7F03" w14:textId="77777777" w:rsidR="007E06B0" w:rsidRPr="00D81CA5" w:rsidRDefault="00D81CA5">
      <w:pPr>
        <w:pStyle w:val="Heading2"/>
        <w:rPr>
          <w:rFonts w:eastAsia="Times New Roman" w:cs="Times New Roman"/>
          <w:color w:val="000000" w:themeColor="text1"/>
          <w:lang w:val="en-GB"/>
        </w:rPr>
      </w:pPr>
      <w:bookmarkStart w:id="50" w:name="_Toc164871386"/>
      <w:bookmarkStart w:id="51" w:name="_Toc165105754"/>
      <w:bookmarkStart w:id="52" w:name="_Toc164774208"/>
      <w:bookmarkStart w:id="53" w:name="_Toc164699712"/>
      <w:r w:rsidRPr="00D81CA5">
        <w:rPr>
          <w:rFonts w:eastAsia="Times New Roman" w:cs="Times New Roman"/>
          <w:color w:val="000000" w:themeColor="text1"/>
          <w:lang w:val="en-GB"/>
        </w:rPr>
        <w:t>2.3 Environmental Regulations on International Business Sustainability</w:t>
      </w:r>
      <w:bookmarkEnd w:id="50"/>
      <w:bookmarkEnd w:id="51"/>
      <w:bookmarkEnd w:id="52"/>
      <w:bookmarkEnd w:id="53"/>
    </w:p>
    <w:p w14:paraId="2A4E7F04" w14:textId="77777777" w:rsidR="007E06B0" w:rsidRPr="00D81CA5" w:rsidRDefault="00D81CA5">
      <w:pPr>
        <w:spacing w:before="200"/>
        <w:rPr>
          <w:rFonts w:eastAsia="Times New Roman" w:cs="Times New Roman"/>
          <w:color w:val="000000" w:themeColor="text1"/>
          <w:szCs w:val="24"/>
          <w:lang w:val="en-GB"/>
        </w:rPr>
      </w:pPr>
      <w:r w:rsidRPr="00D81CA5">
        <w:rPr>
          <w:rFonts w:eastAsia="Times New Roman" w:cs="Times New Roman"/>
          <w:color w:val="000000" w:themeColor="text1"/>
          <w:szCs w:val="24"/>
          <w:lang w:val="en-GB"/>
        </w:rPr>
        <w:t xml:space="preserve">The </w:t>
      </w:r>
      <w:r w:rsidRPr="00D81CA5">
        <w:rPr>
          <w:rFonts w:cs="Times New Roman"/>
          <w:color w:val="000000" w:themeColor="text1"/>
          <w:lang w:val="en-GB"/>
        </w:rPr>
        <w:t xml:space="preserve">standards of environment </w:t>
      </w:r>
      <w:r w:rsidRPr="00D81CA5">
        <w:rPr>
          <w:rFonts w:eastAsia="Times New Roman" w:cs="Times New Roman"/>
          <w:color w:val="000000" w:themeColor="text1"/>
          <w:szCs w:val="24"/>
          <w:lang w:val="en-GB"/>
        </w:rPr>
        <w:t xml:space="preserve">related to business sustainability have been accurately improved with the help of water and air quality betterment. Adaptation of the green business strategy was extremely helpful in terms of boosting the business operations accurately. Along with this, it can be said that the resilience of business operations was properly enhanced by the creation of </w:t>
      </w:r>
      <w:r w:rsidRPr="00D81CA5">
        <w:rPr>
          <w:rFonts w:eastAsia="Times New Roman" w:cs="Times New Roman"/>
          <w:color w:val="000000" w:themeColor="text1"/>
          <w:szCs w:val="24"/>
          <w:lang w:val="en-GB"/>
        </w:rPr>
        <w:lastRenderedPageBreak/>
        <w:t xml:space="preserve">the betterment of the regulations. As per the views of </w:t>
      </w:r>
      <w:r w:rsidRPr="00D81CA5">
        <w:rPr>
          <w:rFonts w:eastAsia="Times New Roman" w:cs="Times New Roman"/>
          <w:color w:val="000000" w:themeColor="text1"/>
          <w:szCs w:val="24"/>
          <w:highlight w:val="white"/>
          <w:lang w:val="en-GB"/>
        </w:rPr>
        <w:t xml:space="preserve">El Masri and Matkó </w:t>
      </w:r>
      <w:r w:rsidRPr="00D81CA5">
        <w:rPr>
          <w:rFonts w:eastAsia="Times New Roman" w:cs="Times New Roman"/>
          <w:color w:val="000000" w:themeColor="text1"/>
          <w:szCs w:val="24"/>
          <w:lang w:val="en-GB"/>
        </w:rPr>
        <w:t>(2022), climate change regulations and other things related to business operations were accurately noted in the automobile sector. Withstanding the adversity related to the elimination of the crucial ecological concerns was accurately noted in this sector which helped in the promotion of international business sustainability (</w:t>
      </w:r>
      <w:r w:rsidRPr="00D81CA5">
        <w:rPr>
          <w:rFonts w:eastAsia="Times New Roman" w:cs="Times New Roman"/>
          <w:color w:val="000000" w:themeColor="text1"/>
          <w:szCs w:val="24"/>
          <w:highlight w:val="white"/>
          <w:lang w:val="en-GB"/>
        </w:rPr>
        <w:t>El Masri and Matk</w:t>
      </w:r>
      <w:r w:rsidRPr="00D81CA5">
        <w:rPr>
          <w:rFonts w:eastAsia="Times New Roman" w:cs="Times New Roman"/>
          <w:color w:val="000000" w:themeColor="text1"/>
          <w:szCs w:val="24"/>
          <w:lang w:val="en-GB"/>
        </w:rPr>
        <w:t>o, 2022). Based on the above analysis, it can be said that the necessary strategies for the company with reference to ecological regulation have been facilitated properly. Thus, the creation of sustainability approaches for business operations can be properly done with the help of accurate approaches.</w:t>
      </w:r>
    </w:p>
    <w:p w14:paraId="2A4E7F05" w14:textId="77777777" w:rsidR="007E06B0" w:rsidRPr="00D81CA5" w:rsidRDefault="00D81CA5">
      <w:pPr>
        <w:spacing w:before="200"/>
        <w:rPr>
          <w:rFonts w:eastAsia="Times New Roman" w:cs="Times New Roman"/>
          <w:color w:val="000000" w:themeColor="text1"/>
          <w:szCs w:val="24"/>
          <w:lang w:val="en-GB"/>
        </w:rPr>
      </w:pPr>
      <w:r w:rsidRPr="00D81CA5">
        <w:rPr>
          <w:rFonts w:eastAsia="Times New Roman" w:cs="Times New Roman"/>
          <w:color w:val="000000" w:themeColor="text1"/>
          <w:szCs w:val="24"/>
          <w:lang w:val="en-GB"/>
        </w:rPr>
        <w:t>The green business operations across the UK were the major goal of the organisations with reference to promoting sustainability across the country. In this process, it can be said that the creation of laws such as “Competition and Market Authority” has raised accurate guidelines for business organisations to navigate sustainability. The green initiatives creation and agreement on sustainability have fostered a lot of advantages for the automobile organisations in this country (</w:t>
      </w:r>
      <w:r w:rsidRPr="00D81CA5">
        <w:rPr>
          <w:rFonts w:eastAsia="Times New Roman" w:cs="Times New Roman"/>
          <w:color w:val="000000" w:themeColor="text1"/>
          <w:szCs w:val="24"/>
          <w:highlight w:val="white"/>
          <w:lang w:val="en-GB"/>
        </w:rPr>
        <w:t>Greenbusinessbureau.com, 2021</w:t>
      </w:r>
      <w:r w:rsidRPr="00D81CA5">
        <w:rPr>
          <w:rFonts w:eastAsia="Times New Roman" w:cs="Times New Roman"/>
          <w:color w:val="000000" w:themeColor="text1"/>
          <w:szCs w:val="24"/>
          <w:lang w:val="en-GB"/>
        </w:rPr>
        <w:t>). It has influenced the Toyota Company to develop sustainable and electric vehicles to reduce the negative impact on the environment. Combining and collaborating the expertise accurately for the attainment of sustainability in a business organisation like Toyota was noted crucially (</w:t>
      </w:r>
      <w:r w:rsidRPr="00D81CA5">
        <w:rPr>
          <w:rFonts w:cs="Times New Roman"/>
          <w:color w:val="000000" w:themeColor="text1"/>
          <w:lang w:val="en-GB"/>
        </w:rPr>
        <w:t xml:space="preserve">Lukin, </w:t>
      </w:r>
      <w:proofErr w:type="spellStart"/>
      <w:r w:rsidRPr="00D81CA5">
        <w:rPr>
          <w:rFonts w:cs="Times New Roman"/>
          <w:color w:val="000000" w:themeColor="text1"/>
          <w:lang w:val="en-GB"/>
        </w:rPr>
        <w:t>Krajnovic</w:t>
      </w:r>
      <w:proofErr w:type="spellEnd"/>
      <w:r w:rsidRPr="00D81CA5">
        <w:rPr>
          <w:rFonts w:cs="Times New Roman"/>
          <w:color w:val="000000" w:themeColor="text1"/>
          <w:lang w:val="en-GB"/>
        </w:rPr>
        <w:t xml:space="preserve"> and Bosna, 2022</w:t>
      </w:r>
      <w:r w:rsidRPr="00D81CA5">
        <w:rPr>
          <w:rFonts w:eastAsia="Times New Roman" w:cs="Times New Roman"/>
          <w:color w:val="000000" w:themeColor="text1"/>
          <w:szCs w:val="24"/>
          <w:lang w:val="en-GB"/>
        </w:rPr>
        <w:t xml:space="preserve">). Therefore, it can be said that the implementation of essential ecological regulations for the elimination of ecological threats was noted in this particular process. Therefore, the ecological aspects of business operations were accurately elaborated and highlighted with the help of certain regulatory changes. </w:t>
      </w:r>
    </w:p>
    <w:p w14:paraId="2A4E7F06" w14:textId="77777777" w:rsidR="007E06B0" w:rsidRPr="00D81CA5" w:rsidRDefault="00D81CA5">
      <w:pPr>
        <w:spacing w:before="200"/>
        <w:rPr>
          <w:rFonts w:eastAsia="Times New Roman" w:cs="Times New Roman"/>
          <w:color w:val="000000" w:themeColor="text1"/>
          <w:szCs w:val="24"/>
          <w:lang w:val="en-GB"/>
        </w:rPr>
      </w:pPr>
      <w:r w:rsidRPr="00D81CA5">
        <w:rPr>
          <w:rFonts w:eastAsia="Times New Roman" w:cs="Times New Roman"/>
          <w:color w:val="000000" w:themeColor="text1"/>
          <w:szCs w:val="24"/>
          <w:lang w:val="en-GB"/>
        </w:rPr>
        <w:t>Several climate change policies related to the elimination of the emission and carbon footprint have been taken by the UK government. The “Ten Point Plan” has been created by the government of the UK for attainment of the net zero emissions and gain major advantages. The government of this country has pledged to achieve the net zero emission target across the country in terms of implementing such regulations. Therefore, it can be said the impact of carbon emissions strategies in eliminating the issues of sustainability was noted accordingly (</w:t>
      </w:r>
      <w:r w:rsidRPr="00D81CA5">
        <w:rPr>
          <w:rFonts w:eastAsia="Times New Roman" w:cs="Times New Roman"/>
          <w:color w:val="000000" w:themeColor="text1"/>
          <w:szCs w:val="24"/>
          <w:highlight w:val="white"/>
          <w:lang w:val="en-GB"/>
        </w:rPr>
        <w:t>Toyota.co.uk, 2022</w:t>
      </w:r>
      <w:r w:rsidRPr="00D81CA5">
        <w:rPr>
          <w:rFonts w:eastAsia="Times New Roman" w:cs="Times New Roman"/>
          <w:color w:val="000000" w:themeColor="text1"/>
          <w:szCs w:val="24"/>
          <w:lang w:val="en-GB"/>
        </w:rPr>
        <w:t xml:space="preserve">). Phasing out the sale of diesel and petrol cars was accurately noted in this process by delivering sustainable cars. The ambitious goals of the country were to create a better strategy for the organisation in terms of developing sustainable approaches. Along with this, it can also be said that the management of effective strategies and the ecological plan process was created by the company to gain benefits. </w:t>
      </w:r>
    </w:p>
    <w:p w14:paraId="2A4E7F07" w14:textId="77777777" w:rsidR="007E06B0" w:rsidRPr="00D81CA5" w:rsidRDefault="00D81CA5">
      <w:pPr>
        <w:pStyle w:val="Heading2"/>
        <w:rPr>
          <w:rFonts w:eastAsia="Times New Roman" w:cs="Times New Roman"/>
          <w:color w:val="000000" w:themeColor="text1"/>
          <w:lang w:val="en-GB"/>
        </w:rPr>
      </w:pPr>
      <w:bookmarkStart w:id="54" w:name="_Toc164774209"/>
      <w:bookmarkStart w:id="55" w:name="_Toc164871387"/>
      <w:bookmarkStart w:id="56" w:name="_Toc164699713"/>
      <w:bookmarkStart w:id="57" w:name="_Toc165105755"/>
      <w:r w:rsidRPr="00D81CA5">
        <w:rPr>
          <w:rFonts w:eastAsia="Times New Roman" w:cs="Times New Roman"/>
          <w:color w:val="000000" w:themeColor="text1"/>
          <w:lang w:val="en-GB"/>
        </w:rPr>
        <w:lastRenderedPageBreak/>
        <w:t>2.4 Effects of Cross-border Environmental consciousness on business sustainability</w:t>
      </w:r>
      <w:bookmarkEnd w:id="54"/>
      <w:bookmarkEnd w:id="55"/>
      <w:bookmarkEnd w:id="56"/>
      <w:bookmarkEnd w:id="57"/>
    </w:p>
    <w:p w14:paraId="2A4E7F08" w14:textId="77777777" w:rsidR="007E06B0" w:rsidRPr="00D81CA5" w:rsidRDefault="00D81CA5">
      <w:pPr>
        <w:spacing w:before="200"/>
        <w:rPr>
          <w:rFonts w:eastAsia="Times New Roman" w:cs="Times New Roman"/>
          <w:color w:val="000000" w:themeColor="text1"/>
          <w:szCs w:val="24"/>
          <w:lang w:val="en-GB"/>
        </w:rPr>
      </w:pPr>
      <w:r w:rsidRPr="00D81CA5">
        <w:rPr>
          <w:rFonts w:eastAsia="Times New Roman" w:cs="Times New Roman"/>
          <w:color w:val="000000" w:themeColor="text1"/>
          <w:szCs w:val="24"/>
          <w:lang w:val="en-GB"/>
        </w:rPr>
        <w:t xml:space="preserve">Cross-border e-commerce over the years in recent days has become the game changer for business corporations across the globe. They have played an essential impact on the overall business provisions of the automobile companies. The development of necessary strategies related to the business e-commerce business operations was crucially noted for the company. Geographical barriers from the overall aspects of business operations for automobile organisations have been helpful in the creation of ecological business sustainability. As per the views of </w:t>
      </w:r>
      <w:r w:rsidRPr="00D81CA5">
        <w:rPr>
          <w:rFonts w:eastAsia="Times New Roman" w:cs="Times New Roman"/>
          <w:color w:val="000000" w:themeColor="text1"/>
          <w:szCs w:val="24"/>
          <w:highlight w:val="white"/>
          <w:lang w:val="en-GB"/>
        </w:rPr>
        <w:t xml:space="preserve">Wang </w:t>
      </w:r>
      <w:r w:rsidRPr="00D81CA5">
        <w:rPr>
          <w:rFonts w:eastAsia="Times New Roman" w:cs="Times New Roman"/>
          <w:color w:val="000000" w:themeColor="text1"/>
          <w:szCs w:val="24"/>
          <w:lang w:val="en-GB"/>
        </w:rPr>
        <w:t xml:space="preserve">(2021), it can be said that Expression deliveries and understanding the ecological sustainability across global business operations played an effective role in this. The creation of cross-border ecological consciousness has proved to be a beneficial factor for the company to gain certain advantages. Decreasing the harmful impacts on the environment and fostering sustainability were the major things which promoted cross-border ecological consciousness (Wang, 2021). </w:t>
      </w:r>
    </w:p>
    <w:p w14:paraId="2A4E7F09" w14:textId="77777777" w:rsidR="007E06B0" w:rsidRPr="00D81CA5" w:rsidRDefault="00D81CA5">
      <w:pPr>
        <w:spacing w:before="200"/>
        <w:rPr>
          <w:rFonts w:eastAsia="Times New Roman" w:cs="Times New Roman"/>
          <w:color w:val="000000" w:themeColor="text1"/>
          <w:szCs w:val="24"/>
          <w:lang w:val="en-GB"/>
        </w:rPr>
      </w:pPr>
      <w:r w:rsidRPr="00D81CA5">
        <w:rPr>
          <w:rFonts w:eastAsia="Times New Roman" w:cs="Times New Roman"/>
          <w:color w:val="000000" w:themeColor="text1"/>
          <w:szCs w:val="24"/>
          <w:lang w:val="en-GB"/>
        </w:rPr>
        <w:t>The carbon footprint during international shipping was the major concerning factor for automobile organisations like Toyota. The ethical supply chain and green logistic management can be extremely helpful in this process to eliminate the issues of carbon footprints. The global shipping industry was extremely responsible for the advanced GHG emissions and many other things. There are a lot of approaches taken by the management of Toyota during the cross-border business to improve environmental sustainability (</w:t>
      </w:r>
      <w:r w:rsidRPr="00D81CA5">
        <w:rPr>
          <w:rFonts w:eastAsia="Times New Roman" w:cs="Times New Roman"/>
          <w:color w:val="000000" w:themeColor="text1"/>
          <w:szCs w:val="24"/>
          <w:highlight w:val="white"/>
          <w:lang w:val="en-GB"/>
        </w:rPr>
        <w:t>Belgrade and Puspita, 2021</w:t>
      </w:r>
      <w:r w:rsidRPr="00D81CA5">
        <w:rPr>
          <w:rFonts w:eastAsia="Times New Roman" w:cs="Times New Roman"/>
          <w:color w:val="000000" w:themeColor="text1"/>
          <w:szCs w:val="24"/>
          <w:lang w:val="en-GB"/>
        </w:rPr>
        <w:t>). They majorly focused on green supply chain operations to lower the reduction of carbon from logistics. The ethical management of supply chain operations and green resourcing processes can also be beneficial for them to eliminate the issues of unethical supply chain operations. Management of accurate raw material sourcing with the help of green initiatives created advantages for them to improve business operations (</w:t>
      </w:r>
      <w:r w:rsidRPr="00D81CA5">
        <w:rPr>
          <w:rFonts w:eastAsia="Times New Roman" w:cs="Times New Roman"/>
          <w:color w:val="000000" w:themeColor="text1"/>
          <w:szCs w:val="24"/>
          <w:highlight w:val="white"/>
          <w:lang w:val="en-GB"/>
        </w:rPr>
        <w:t>Belgrade and Puspita, 2021</w:t>
      </w:r>
      <w:r w:rsidRPr="00D81CA5">
        <w:rPr>
          <w:rFonts w:eastAsia="Times New Roman" w:cs="Times New Roman"/>
          <w:color w:val="000000" w:themeColor="text1"/>
          <w:szCs w:val="24"/>
          <w:lang w:val="en-GB"/>
        </w:rPr>
        <w:t xml:space="preserve">). Thus, it can be said that the management of Toyota has taken a lot of necessary strategies to eliminate the challenges of cross-border supply chain issues. </w:t>
      </w:r>
    </w:p>
    <w:p w14:paraId="5442B3A9" w14:textId="77777777" w:rsidR="00032C3A" w:rsidRPr="00032C3A" w:rsidRDefault="00D81CA5" w:rsidP="00032C3A">
      <w:pPr>
        <w:rPr>
          <w:lang w:eastAsia="en-IN"/>
        </w:rPr>
      </w:pPr>
      <w:r w:rsidRPr="00D81CA5">
        <w:rPr>
          <w:lang w:val="en-GB"/>
        </w:rPr>
        <w:t>Trade facilitation is the approach taken by international business organisations across the globe to mitigate the issues of sustainability. The process of trade facilitation has been referred to as the simplification, harmonisation and modernisation of international trade procedures over the years. In addition to this, it can be said that the formalities were majorly involved in encompassing the activities properly (</w:t>
      </w:r>
      <w:r w:rsidRPr="00D81CA5">
        <w:rPr>
          <w:highlight w:val="white"/>
          <w:lang w:val="en-GB"/>
        </w:rPr>
        <w:t>Lukin, Krajnović and Bosna, 2022</w:t>
      </w:r>
      <w:r w:rsidRPr="00D81CA5">
        <w:rPr>
          <w:lang w:val="en-GB"/>
        </w:rPr>
        <w:t xml:space="preserve">). In this process, it </w:t>
      </w:r>
      <w:r w:rsidRPr="00D81CA5">
        <w:rPr>
          <w:lang w:val="en-GB"/>
        </w:rPr>
        <w:lastRenderedPageBreak/>
        <w:t xml:space="preserve">can be said that the communication and procession of data were extremely necessary for the movement of products across borders. The global trade facilitation landscape was acutely influenced and impacted by the integration of sustainability across cross-border business operations. Moreover, the “World Customs Organization” has developed a lot of essential standards for the promotion of sustainability approaches. </w:t>
      </w:r>
      <w:r w:rsidR="00032C3A" w:rsidRPr="00032C3A">
        <w:rPr>
          <w:lang w:eastAsia="en-IN"/>
        </w:rPr>
        <w:t xml:space="preserve">As a result, it can be concluded that the development of appropriate methods for managing sustainability approaches was effective. </w:t>
      </w:r>
    </w:p>
    <w:p w14:paraId="2A4E7F0A" w14:textId="1DF33A3B" w:rsidR="007E06B0" w:rsidRPr="00D81CA5" w:rsidRDefault="007E06B0" w:rsidP="00032C3A">
      <w:pPr>
        <w:rPr>
          <w:lang w:val="en-GB"/>
        </w:rPr>
      </w:pPr>
    </w:p>
    <w:p w14:paraId="2A4E7F0B" w14:textId="77777777" w:rsidR="007E06B0" w:rsidRPr="00D81CA5" w:rsidRDefault="00D81CA5">
      <w:pPr>
        <w:pStyle w:val="Heading2"/>
        <w:rPr>
          <w:rFonts w:eastAsia="Times New Roman" w:cs="Times New Roman"/>
          <w:color w:val="000000" w:themeColor="text1"/>
          <w:lang w:val="en-GB"/>
        </w:rPr>
      </w:pPr>
      <w:bookmarkStart w:id="58" w:name="_Toc164699714"/>
      <w:bookmarkStart w:id="59" w:name="_Toc164774210"/>
      <w:bookmarkStart w:id="60" w:name="_Toc164871388"/>
      <w:bookmarkStart w:id="61" w:name="_Toc165105756"/>
      <w:r w:rsidRPr="00D81CA5">
        <w:rPr>
          <w:rFonts w:eastAsia="Times New Roman" w:cs="Times New Roman"/>
          <w:color w:val="000000" w:themeColor="text1"/>
          <w:lang w:val="en-GB"/>
        </w:rPr>
        <w:t>2.5 The benefits of environmental sustainability on international business (Toyota UK)</w:t>
      </w:r>
      <w:bookmarkEnd w:id="58"/>
      <w:bookmarkEnd w:id="59"/>
      <w:bookmarkEnd w:id="60"/>
      <w:bookmarkEnd w:id="61"/>
    </w:p>
    <w:p w14:paraId="2A4E7F0C" w14:textId="77777777" w:rsidR="007E06B0" w:rsidRPr="00D81CA5" w:rsidRDefault="00D81CA5">
      <w:pPr>
        <w:spacing w:before="200"/>
        <w:rPr>
          <w:rFonts w:eastAsia="Times New Roman" w:cs="Times New Roman"/>
          <w:color w:val="000000" w:themeColor="text1"/>
          <w:szCs w:val="24"/>
          <w:lang w:val="en-GB"/>
        </w:rPr>
      </w:pPr>
      <w:r w:rsidRPr="00D81CA5">
        <w:rPr>
          <w:rFonts w:eastAsia="Times New Roman" w:cs="Times New Roman"/>
          <w:color w:val="000000" w:themeColor="text1"/>
          <w:szCs w:val="24"/>
          <w:lang w:val="en-GB"/>
        </w:rPr>
        <w:t>The impact of sustainable approaches from Toyota related to the management of ecological approaches was accurately noted in this process. In addition to this, it can be said that the production of ecological technologies related to the management of a hybrid model of the company was impactful for the environment. It has created a lot of benefits for the company to promote sustainability in the global automobile environment. They have also planned to cut the global emission and carbon footprint significantly and lower the amount of carbon emissions by 90% by the year 2050 (</w:t>
      </w:r>
      <w:r w:rsidRPr="00D81CA5">
        <w:rPr>
          <w:rFonts w:eastAsia="Times New Roman" w:cs="Times New Roman"/>
          <w:color w:val="000000" w:themeColor="text1"/>
          <w:szCs w:val="24"/>
          <w:highlight w:val="white"/>
          <w:lang w:val="en-GB"/>
        </w:rPr>
        <w:t>Toyota.co.uk, 2022</w:t>
      </w:r>
      <w:r w:rsidRPr="00D81CA5">
        <w:rPr>
          <w:rFonts w:eastAsia="Times New Roman" w:cs="Times New Roman"/>
          <w:color w:val="000000" w:themeColor="text1"/>
          <w:szCs w:val="24"/>
          <w:lang w:val="en-GB"/>
        </w:rPr>
        <w:t>). The ambition of intensive programmes for producing electrified cars for the global organisation was accurately highlighted and elaborated in this section. It has been noted that the company aimed to develop nearly 5.5 million eco-friendly cars across the globe to remove barriers and other challenges (</w:t>
      </w:r>
      <w:r w:rsidRPr="00D81CA5">
        <w:rPr>
          <w:rFonts w:eastAsia="Times New Roman" w:cs="Times New Roman"/>
          <w:color w:val="000000" w:themeColor="text1"/>
          <w:szCs w:val="24"/>
          <w:highlight w:val="white"/>
          <w:lang w:val="en-GB"/>
        </w:rPr>
        <w:t>Toyota.co.uk, 2022</w:t>
      </w:r>
      <w:r w:rsidRPr="00D81CA5">
        <w:rPr>
          <w:rFonts w:eastAsia="Times New Roman" w:cs="Times New Roman"/>
          <w:color w:val="000000" w:themeColor="text1"/>
          <w:szCs w:val="24"/>
          <w:lang w:val="en-GB"/>
        </w:rPr>
        <w:t>). Based on the above analysis, it can be said that the creation of necessary strategies related to the elimination of ecological challenges was beneficial.</w:t>
      </w:r>
    </w:p>
    <w:p w14:paraId="2A4E7F0D" w14:textId="77777777" w:rsidR="007E06B0" w:rsidRPr="00D81CA5" w:rsidRDefault="00D81CA5">
      <w:pPr>
        <w:spacing w:before="200"/>
        <w:rPr>
          <w:rFonts w:eastAsia="Times New Roman" w:cs="Times New Roman"/>
          <w:color w:val="000000" w:themeColor="text1"/>
          <w:szCs w:val="24"/>
          <w:lang w:val="en-GB"/>
        </w:rPr>
      </w:pPr>
      <w:r w:rsidRPr="00D81CA5">
        <w:rPr>
          <w:rFonts w:eastAsia="Times New Roman" w:cs="Times New Roman"/>
          <w:noProof/>
          <w:color w:val="000000" w:themeColor="text1"/>
          <w:szCs w:val="24"/>
          <w:lang w:val="en-US"/>
        </w:rPr>
        <w:drawing>
          <wp:inline distT="114300" distB="114300" distL="114300" distR="114300" wp14:anchorId="2A4E8128" wp14:editId="2A4E8129">
            <wp:extent cx="5730875" cy="185420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5" name="image1.png"/>
                    <pic:cNvPicPr preferRelativeResize="0"/>
                  </pic:nvPicPr>
                  <pic:blipFill>
                    <a:blip r:embed="rId11"/>
                    <a:srcRect/>
                    <a:stretch>
                      <a:fillRect/>
                    </a:stretch>
                  </pic:blipFill>
                  <pic:spPr>
                    <a:xfrm>
                      <a:off x="0" y="0"/>
                      <a:ext cx="5731200" cy="1854200"/>
                    </a:xfrm>
                    <a:prstGeom prst="rect">
                      <a:avLst/>
                    </a:prstGeom>
                  </pic:spPr>
                </pic:pic>
              </a:graphicData>
            </a:graphic>
          </wp:inline>
        </w:drawing>
      </w:r>
    </w:p>
    <w:p w14:paraId="2A4E7F0E" w14:textId="77777777" w:rsidR="007E06B0" w:rsidRPr="00D81CA5" w:rsidRDefault="00D81CA5">
      <w:pPr>
        <w:pStyle w:val="Caption"/>
        <w:rPr>
          <w:rFonts w:cs="Times New Roman"/>
          <w:color w:val="000000" w:themeColor="text1"/>
          <w:lang w:val="en-GB"/>
        </w:rPr>
      </w:pPr>
      <w:bookmarkStart w:id="62" w:name="_Toc165105708"/>
      <w:r w:rsidRPr="00D81CA5">
        <w:rPr>
          <w:rFonts w:cs="Times New Roman"/>
          <w:color w:val="000000" w:themeColor="text1"/>
          <w:lang w:val="en-GB"/>
        </w:rPr>
        <w:t>Figure 2.5: Toyota energy efficient business approaches</w:t>
      </w:r>
      <w:bookmarkEnd w:id="62"/>
    </w:p>
    <w:p w14:paraId="2A4E7F0F" w14:textId="77777777" w:rsidR="007E06B0" w:rsidRPr="00D81CA5" w:rsidRDefault="00D81CA5">
      <w:pPr>
        <w:spacing w:before="200"/>
        <w:jc w:val="center"/>
        <w:rPr>
          <w:rFonts w:eastAsia="Times New Roman" w:cs="Times New Roman"/>
          <w:color w:val="000000" w:themeColor="text1"/>
          <w:szCs w:val="24"/>
          <w:lang w:val="en-GB"/>
        </w:rPr>
      </w:pPr>
      <w:r w:rsidRPr="00D81CA5">
        <w:rPr>
          <w:rFonts w:eastAsia="Times New Roman" w:cs="Times New Roman"/>
          <w:color w:val="000000" w:themeColor="text1"/>
          <w:szCs w:val="24"/>
          <w:lang w:val="en-GB"/>
        </w:rPr>
        <w:t xml:space="preserve">(Sources: </w:t>
      </w:r>
      <w:r w:rsidRPr="00D81CA5">
        <w:rPr>
          <w:rFonts w:eastAsia="Times New Roman" w:cs="Times New Roman"/>
          <w:color w:val="000000" w:themeColor="text1"/>
          <w:szCs w:val="24"/>
          <w:highlight w:val="white"/>
          <w:lang w:val="en-GB"/>
        </w:rPr>
        <w:t>Toyota.co.uk, 2022</w:t>
      </w:r>
      <w:r w:rsidRPr="00D81CA5">
        <w:rPr>
          <w:rFonts w:eastAsia="Times New Roman" w:cs="Times New Roman"/>
          <w:color w:val="000000" w:themeColor="text1"/>
          <w:szCs w:val="24"/>
          <w:lang w:val="en-GB"/>
        </w:rPr>
        <w:t xml:space="preserve">) </w:t>
      </w:r>
    </w:p>
    <w:p w14:paraId="2A4E7F10" w14:textId="77777777" w:rsidR="007E06B0" w:rsidRPr="00D81CA5" w:rsidRDefault="00D81CA5">
      <w:pPr>
        <w:spacing w:before="200"/>
        <w:rPr>
          <w:rFonts w:eastAsia="Times New Roman" w:cs="Times New Roman"/>
          <w:color w:val="000000" w:themeColor="text1"/>
          <w:szCs w:val="24"/>
          <w:lang w:val="en-GB"/>
        </w:rPr>
      </w:pPr>
      <w:r w:rsidRPr="00D81CA5">
        <w:rPr>
          <w:rFonts w:eastAsia="Times New Roman" w:cs="Times New Roman"/>
          <w:color w:val="000000" w:themeColor="text1"/>
          <w:szCs w:val="24"/>
          <w:lang w:val="en-GB"/>
        </w:rPr>
        <w:lastRenderedPageBreak/>
        <w:t>Producing the right car at the right time and eliminating the challenges accordingly was the major goal of business organisations like Toyota. Concerning the environment and reducing the footprint of carbon was necessary for the Toyota Company to improve the ecological conditions. They have also created energy diversity by promoting hybrid technology in the global business environment. In this process, it can be said that the hybrid technology has allowed the company to create energy diversity across the environment (</w:t>
      </w:r>
      <w:r w:rsidRPr="00D81CA5">
        <w:rPr>
          <w:rFonts w:eastAsia="Times New Roman" w:cs="Times New Roman"/>
          <w:color w:val="000000" w:themeColor="text1"/>
          <w:szCs w:val="24"/>
          <w:highlight w:val="white"/>
          <w:lang w:val="en-GB"/>
        </w:rPr>
        <w:t>Toyota.co.uk, 2022</w:t>
      </w:r>
      <w:r w:rsidRPr="00D81CA5">
        <w:rPr>
          <w:rFonts w:eastAsia="Times New Roman" w:cs="Times New Roman"/>
          <w:color w:val="000000" w:themeColor="text1"/>
          <w:szCs w:val="24"/>
          <w:lang w:val="en-GB"/>
        </w:rPr>
        <w:t>). Uses of electricity and renewable energy cars were noted by the operational management of this company and that in turn allowed them to foster sustainability. The creation of electric cars that run on renewable energy sources has been beneficial for the company to mitigate the ecological threats accordingly (</w:t>
      </w:r>
      <w:r w:rsidRPr="00D81CA5">
        <w:rPr>
          <w:rFonts w:cs="Times New Roman"/>
          <w:color w:val="000000" w:themeColor="text1"/>
        </w:rPr>
        <w:t>Swallow 2024</w:t>
      </w:r>
      <w:r w:rsidRPr="00D81CA5">
        <w:rPr>
          <w:rFonts w:eastAsia="Times New Roman" w:cs="Times New Roman"/>
          <w:color w:val="000000" w:themeColor="text1"/>
          <w:szCs w:val="24"/>
          <w:lang w:val="en-GB"/>
        </w:rPr>
        <w:t xml:space="preserve">). The electrification strategy for the management of sustainable Motability has been noted in this process which created further advantages. </w:t>
      </w:r>
    </w:p>
    <w:p w14:paraId="2A4E7F11" w14:textId="704D9C97" w:rsidR="007E06B0" w:rsidRPr="004D5FC9" w:rsidRDefault="00D81CA5" w:rsidP="004D5FC9">
      <w:pPr>
        <w:rPr>
          <w:lang w:eastAsia="en-IN"/>
        </w:rPr>
      </w:pPr>
      <w:r w:rsidRPr="00D81CA5">
        <w:rPr>
          <w:lang w:val="en-GB"/>
        </w:rPr>
        <w:t xml:space="preserve">The road map related to the promotion of sustainability strategy in terms of managing ecological innovation was noted in this process. A broad range of ecological technology has been created by the management with reference to manufacturing electric vehicles, hybrid vehicles and many other things. </w:t>
      </w:r>
      <w:r w:rsidR="004D5FC9" w:rsidRPr="004D5FC9">
        <w:rPr>
          <w:lang w:eastAsia="en-IN"/>
        </w:rPr>
        <w:t xml:space="preserve">Furthermore, it can be noted that the formulation of essential strategies for the elimination of ecological issues was effective in allowing the organization to acquire certain advantages </w:t>
      </w:r>
      <w:r w:rsidRPr="00D81CA5">
        <w:rPr>
          <w:lang w:val="en-GB"/>
        </w:rPr>
        <w:t>(</w:t>
      </w:r>
      <w:r w:rsidRPr="00D81CA5">
        <w:rPr>
          <w:highlight w:val="white"/>
          <w:lang w:val="en-GB"/>
        </w:rPr>
        <w:t>Toyota.co.uk, 2022</w:t>
      </w:r>
      <w:r w:rsidRPr="00D81CA5">
        <w:rPr>
          <w:lang w:val="en-GB"/>
        </w:rPr>
        <w:t>). Delivery of electrified vehicles and battery-operated cars was extremely necessary for providing benefits. Fuel cell cars electric and other approaches were taken by the company to foster ecological sustainability for the community (</w:t>
      </w:r>
      <w:r w:rsidRPr="00D81CA5">
        <w:t>Swallow 2024</w:t>
      </w:r>
      <w:r w:rsidRPr="00D81CA5">
        <w:rPr>
          <w:lang w:val="en-GB"/>
        </w:rPr>
        <w:t xml:space="preserve">). The progressions of electric vehicles in terms of creating sustainable approaches were noted for the company. </w:t>
      </w:r>
    </w:p>
    <w:p w14:paraId="2A4E7F12" w14:textId="77777777" w:rsidR="007E06B0" w:rsidRPr="00D81CA5" w:rsidRDefault="00D81CA5">
      <w:pPr>
        <w:pStyle w:val="Heading2"/>
        <w:rPr>
          <w:rFonts w:eastAsia="Times New Roman" w:cs="Times New Roman"/>
          <w:color w:val="000000" w:themeColor="text1"/>
          <w:lang w:val="en-GB"/>
        </w:rPr>
      </w:pPr>
      <w:bookmarkStart w:id="63" w:name="_Toc164699715"/>
      <w:bookmarkStart w:id="64" w:name="_Toc164774211"/>
      <w:bookmarkStart w:id="65" w:name="_Toc165105757"/>
      <w:bookmarkStart w:id="66" w:name="_Toc164871389"/>
      <w:r w:rsidRPr="00D81CA5">
        <w:rPr>
          <w:rFonts w:eastAsia="Times New Roman" w:cs="Times New Roman"/>
          <w:color w:val="000000" w:themeColor="text1"/>
          <w:lang w:val="en-GB"/>
        </w:rPr>
        <w:t>2.6 Feasible strategies for the improvement of international business sustainability</w:t>
      </w:r>
      <w:bookmarkEnd w:id="63"/>
      <w:bookmarkEnd w:id="64"/>
      <w:bookmarkEnd w:id="65"/>
      <w:bookmarkEnd w:id="66"/>
      <w:r w:rsidRPr="00D81CA5">
        <w:rPr>
          <w:rFonts w:eastAsia="Times New Roman" w:cs="Times New Roman"/>
          <w:color w:val="000000" w:themeColor="text1"/>
          <w:lang w:val="en-GB"/>
        </w:rPr>
        <w:t xml:space="preserve"> </w:t>
      </w:r>
    </w:p>
    <w:p w14:paraId="2A4E7F13" w14:textId="77777777" w:rsidR="007E06B0" w:rsidRPr="00D81CA5" w:rsidRDefault="00D81CA5">
      <w:pPr>
        <w:spacing w:before="200"/>
        <w:rPr>
          <w:rFonts w:eastAsia="Times New Roman" w:cs="Times New Roman"/>
          <w:color w:val="000000" w:themeColor="text1"/>
          <w:szCs w:val="24"/>
          <w:lang w:val="en-GB"/>
        </w:rPr>
      </w:pPr>
      <w:r w:rsidRPr="00D81CA5">
        <w:rPr>
          <w:rFonts w:eastAsia="Times New Roman" w:cs="Times New Roman"/>
          <w:color w:val="000000" w:themeColor="text1"/>
          <w:szCs w:val="24"/>
          <w:lang w:val="en-GB"/>
        </w:rPr>
        <w:t>A lot of strategies can be incorporated by the company to evaluate the issues of sustainability among individuals. The strategies related to the life cycle assessments of the product need to be incorporated by the management of this company which will allow them to foster sustainability across the business operations. In addition to this, it can be said that the global business operations of Toyota will incorporate carbon reduction policies for the betterment of business operations (</w:t>
      </w:r>
      <w:proofErr w:type="spellStart"/>
      <w:r w:rsidRPr="00D81CA5">
        <w:rPr>
          <w:rFonts w:eastAsia="Times New Roman" w:cs="Times New Roman"/>
          <w:color w:val="000000" w:themeColor="text1"/>
          <w:szCs w:val="24"/>
          <w:highlight w:val="white"/>
          <w:lang w:val="en-GB"/>
        </w:rPr>
        <w:t>Mpehle</w:t>
      </w:r>
      <w:proofErr w:type="spellEnd"/>
      <w:r w:rsidRPr="00D81CA5">
        <w:rPr>
          <w:rFonts w:eastAsia="Times New Roman" w:cs="Times New Roman"/>
          <w:color w:val="000000" w:themeColor="text1"/>
          <w:szCs w:val="24"/>
          <w:highlight w:val="white"/>
          <w:lang w:val="en-GB"/>
        </w:rPr>
        <w:t xml:space="preserve"> et al., 2020</w:t>
      </w:r>
      <w:r w:rsidRPr="00D81CA5">
        <w:rPr>
          <w:rFonts w:eastAsia="Times New Roman" w:cs="Times New Roman"/>
          <w:color w:val="000000" w:themeColor="text1"/>
          <w:szCs w:val="24"/>
          <w:lang w:val="en-GB"/>
        </w:rPr>
        <w:t xml:space="preserve">). The life cycle assessment in this process can allow them to extract resources from ethical sources with the help of efficient production, utilisation, disposal and recycling. Better environmental performance will be done by the company in terms of mitigating the issues of ecological disruptions. The mass production of hydrogen fuel stations is necessary for the company to promote electric vehicles. The growth of alternative </w:t>
      </w:r>
      <w:r w:rsidRPr="00D81CA5">
        <w:rPr>
          <w:rFonts w:eastAsia="Times New Roman" w:cs="Times New Roman"/>
          <w:color w:val="000000" w:themeColor="text1"/>
          <w:szCs w:val="24"/>
          <w:lang w:val="en-GB"/>
        </w:rPr>
        <w:lastRenderedPageBreak/>
        <w:t>power vehicles was going to be effective for the company to eliminate the issues of ecological disruption (</w:t>
      </w:r>
      <w:proofErr w:type="spellStart"/>
      <w:r w:rsidRPr="00D81CA5">
        <w:rPr>
          <w:rFonts w:eastAsia="Times New Roman" w:cs="Times New Roman"/>
          <w:color w:val="000000" w:themeColor="text1"/>
          <w:szCs w:val="24"/>
          <w:highlight w:val="white"/>
          <w:lang w:val="en-GB"/>
        </w:rPr>
        <w:t>Mpehle</w:t>
      </w:r>
      <w:proofErr w:type="spellEnd"/>
      <w:r w:rsidRPr="00D81CA5">
        <w:rPr>
          <w:rFonts w:eastAsia="Times New Roman" w:cs="Times New Roman"/>
          <w:color w:val="000000" w:themeColor="text1"/>
          <w:szCs w:val="24"/>
          <w:highlight w:val="white"/>
          <w:lang w:val="en-GB"/>
        </w:rPr>
        <w:t xml:space="preserve"> et al., 2020</w:t>
      </w:r>
      <w:r w:rsidRPr="00D81CA5">
        <w:rPr>
          <w:rFonts w:eastAsia="Times New Roman" w:cs="Times New Roman"/>
          <w:color w:val="000000" w:themeColor="text1"/>
          <w:szCs w:val="24"/>
          <w:lang w:val="en-GB"/>
        </w:rPr>
        <w:t xml:space="preserve">). </w:t>
      </w:r>
    </w:p>
    <w:p w14:paraId="2A4E7F14" w14:textId="77777777" w:rsidR="007E06B0" w:rsidRPr="00D81CA5" w:rsidRDefault="00D81CA5">
      <w:pPr>
        <w:rPr>
          <w:rFonts w:cs="Times New Roman"/>
          <w:lang w:eastAsia="en-IN"/>
        </w:rPr>
      </w:pPr>
      <w:r w:rsidRPr="00D81CA5">
        <w:rPr>
          <w:rFonts w:cs="Times New Roman"/>
          <w:lang w:val="en-GB"/>
        </w:rPr>
        <w:t>An advanced and alternative system of power vehicles continues to grow as it helps in the overall technological progressions. The range of electric vehicles will allow the company to gain urban mobility and create significant advantages in the business process</w:t>
      </w:r>
      <w:r w:rsidRPr="00D81CA5">
        <w:rPr>
          <w:rFonts w:cs="Times New Roman"/>
          <w:lang w:eastAsia="en-IN"/>
        </w:rPr>
        <w:t xml:space="preserve">. Furthermore, the facilitation of required strategies connected to the company's business operations will be added in terms of supplying technological </w:t>
      </w:r>
      <w:proofErr w:type="gramStart"/>
      <w:r w:rsidRPr="00D81CA5">
        <w:rPr>
          <w:rFonts w:cs="Times New Roman"/>
          <w:lang w:eastAsia="en-IN"/>
        </w:rPr>
        <w:t>sustainability</w:t>
      </w:r>
      <w:r w:rsidRPr="00D81CA5">
        <w:rPr>
          <w:rFonts w:eastAsia="Times New Roman" w:cs="Times New Roman"/>
          <w:color w:val="000000" w:themeColor="text1"/>
          <w:szCs w:val="24"/>
          <w:lang w:val="en-GB"/>
        </w:rPr>
        <w:t>(</w:t>
      </w:r>
      <w:proofErr w:type="gramEnd"/>
      <w:r w:rsidRPr="00D81CA5">
        <w:rPr>
          <w:rFonts w:eastAsia="Times New Roman" w:cs="Times New Roman"/>
          <w:color w:val="000000" w:themeColor="text1"/>
          <w:szCs w:val="24"/>
          <w:highlight w:val="white"/>
          <w:lang w:val="en-GB"/>
        </w:rPr>
        <w:t xml:space="preserve">Kaneko </w:t>
      </w:r>
      <w:r w:rsidRPr="00D81CA5">
        <w:rPr>
          <w:rFonts w:eastAsia="Times New Roman" w:cs="Times New Roman"/>
          <w:color w:val="000000" w:themeColor="text1"/>
          <w:szCs w:val="24"/>
          <w:lang w:val="en-GB"/>
        </w:rPr>
        <w:t>et al.,</w:t>
      </w:r>
      <w:r w:rsidRPr="00D81CA5">
        <w:rPr>
          <w:rFonts w:eastAsia="Times New Roman" w:cs="Times New Roman"/>
          <w:color w:val="000000" w:themeColor="text1"/>
          <w:szCs w:val="24"/>
          <w:highlight w:val="white"/>
          <w:lang w:val="en-GB"/>
        </w:rPr>
        <w:t xml:space="preserve"> 2021</w:t>
      </w:r>
      <w:r w:rsidRPr="00D81CA5">
        <w:rPr>
          <w:rFonts w:eastAsia="Times New Roman" w:cs="Times New Roman"/>
          <w:color w:val="000000" w:themeColor="text1"/>
          <w:szCs w:val="24"/>
          <w:lang w:val="en-GB"/>
        </w:rPr>
        <w:t>). Moreover, it can be said that the advancement of sustainable approaches for the business operations of the automobile company is extremely essential in this process. The reduction of ecological impact and enhancement of technological advancements are also essential in the process of building a sustainable future. Continuation of the reduction of the ecological impact of the business operations for the attainment of sustainability is going to flourish (</w:t>
      </w:r>
      <w:r w:rsidRPr="00D81CA5">
        <w:rPr>
          <w:rFonts w:eastAsia="Times New Roman" w:cs="Times New Roman"/>
          <w:color w:val="000000" w:themeColor="text1"/>
          <w:szCs w:val="24"/>
          <w:highlight w:val="white"/>
          <w:lang w:val="en-GB"/>
        </w:rPr>
        <w:t>Belgrade and Puspita, 2021</w:t>
      </w:r>
      <w:r w:rsidRPr="00D81CA5">
        <w:rPr>
          <w:rFonts w:eastAsia="Times New Roman" w:cs="Times New Roman"/>
          <w:color w:val="000000" w:themeColor="text1"/>
          <w:szCs w:val="24"/>
          <w:lang w:val="en-GB"/>
        </w:rPr>
        <w:t xml:space="preserve">). Therefore, the abovementioned section has delivered a lot of strategies for the mitigation of the ecological impact. The development of essential strategies for the elimination of such ecological adversities will be helpful for the company. </w:t>
      </w:r>
    </w:p>
    <w:p w14:paraId="2A4E7F15" w14:textId="77777777" w:rsidR="007E06B0" w:rsidRPr="00D81CA5" w:rsidRDefault="00D81CA5">
      <w:pPr>
        <w:pStyle w:val="Heading2"/>
        <w:rPr>
          <w:rFonts w:cs="Times New Roman"/>
          <w:color w:val="000000" w:themeColor="text1"/>
          <w:lang w:val="en-GB"/>
        </w:rPr>
      </w:pPr>
      <w:bookmarkStart w:id="67" w:name="_Toc164774212"/>
      <w:bookmarkStart w:id="68" w:name="_Toc164699716"/>
      <w:bookmarkStart w:id="69" w:name="_Toc165105758"/>
      <w:bookmarkStart w:id="70" w:name="_Toc164871390"/>
      <w:r w:rsidRPr="00D81CA5">
        <w:rPr>
          <w:rFonts w:cs="Times New Roman"/>
          <w:color w:val="000000" w:themeColor="text1"/>
          <w:lang w:val="en-GB"/>
        </w:rPr>
        <w:t>2.7 Environmental regulations and sustainability practices challenges in the cross-border business</w:t>
      </w:r>
      <w:bookmarkEnd w:id="67"/>
      <w:bookmarkEnd w:id="68"/>
      <w:bookmarkEnd w:id="69"/>
      <w:bookmarkEnd w:id="70"/>
    </w:p>
    <w:p w14:paraId="2A4E7F16" w14:textId="77777777" w:rsidR="007E06B0" w:rsidRPr="00D81CA5" w:rsidRDefault="00D81CA5">
      <w:pPr>
        <w:rPr>
          <w:rFonts w:cs="Times New Roman"/>
          <w:color w:val="000000" w:themeColor="text1"/>
          <w:lang w:val="en-GB"/>
        </w:rPr>
      </w:pPr>
      <w:r w:rsidRPr="00D81CA5">
        <w:rPr>
          <w:rFonts w:cs="Times New Roman"/>
          <w:color w:val="000000" w:themeColor="text1"/>
          <w:lang w:val="en-GB"/>
        </w:rPr>
        <w:t>The implementation of the practices of sustainability and environmental regulations has been integrated with several challenges in international businesses across borders.</w:t>
      </w:r>
    </w:p>
    <w:p w14:paraId="2A4E7F17" w14:textId="77777777" w:rsidR="007E06B0" w:rsidRPr="00D81CA5" w:rsidRDefault="00D81CA5">
      <w:pPr>
        <w:rPr>
          <w:rFonts w:cs="Times New Roman"/>
          <w:color w:val="000000" w:themeColor="text1"/>
          <w:lang w:val="en-GB"/>
        </w:rPr>
      </w:pPr>
      <w:r w:rsidRPr="00D81CA5">
        <w:rPr>
          <w:rFonts w:cs="Times New Roman"/>
          <w:color w:val="000000" w:themeColor="text1"/>
          <w:lang w:val="en-GB"/>
        </w:rPr>
        <w:t>Costs of Compliance: According to Anwar et al. (2022), the implementation of environmental laws tends to be integrated with huge costs, like the investments of technology and training personnel. Such costs can create pressure on the use of financial resources of businesses, operating in areas with less developed infrastructure.</w:t>
      </w:r>
    </w:p>
    <w:p w14:paraId="2A4E7F18" w14:textId="77777777" w:rsidR="007E06B0" w:rsidRPr="00D81CA5" w:rsidRDefault="00D81CA5">
      <w:pPr>
        <w:rPr>
          <w:rFonts w:cs="Times New Roman"/>
          <w:color w:val="000000" w:themeColor="text1"/>
          <w:lang w:val="en-GB"/>
        </w:rPr>
      </w:pPr>
      <w:r w:rsidRPr="00D81CA5">
        <w:rPr>
          <w:rFonts w:cs="Times New Roman"/>
          <w:color w:val="000000" w:themeColor="text1"/>
          <w:lang w:val="en-GB"/>
        </w:rPr>
        <w:t>Diverse Regulatory Environment: Various countries tend to possess complex regulations of environment, their methods of enforcement and standards. Such diversity tends to create complexity for several multinational companies, like Toyota Motor UK that demands proper compliance methods.</w:t>
      </w:r>
    </w:p>
    <w:p w14:paraId="2A4E7F19" w14:textId="52418499" w:rsidR="007E06B0" w:rsidRPr="004D5FC9" w:rsidRDefault="00D81CA5" w:rsidP="004D5FC9">
      <w:pPr>
        <w:rPr>
          <w:rFonts w:eastAsia="Times New Roman"/>
          <w:szCs w:val="24"/>
          <w:lang w:eastAsia="en-IN"/>
        </w:rPr>
      </w:pPr>
      <w:r w:rsidRPr="00D81CA5">
        <w:rPr>
          <w:lang w:val="en-GB"/>
        </w:rPr>
        <w:t xml:space="preserve">Technological Issues: </w:t>
      </w:r>
      <w:r w:rsidR="004D5FC9" w:rsidRPr="004D5FC9">
        <w:rPr>
          <w:rFonts w:eastAsia="Times New Roman"/>
          <w:szCs w:val="24"/>
          <w:lang w:eastAsia="en-IN"/>
        </w:rPr>
        <w:t>Aside from the aforementioned concerns</w:t>
      </w:r>
      <w:r w:rsidRPr="00D81CA5">
        <w:rPr>
          <w:lang w:val="en-GB"/>
        </w:rPr>
        <w:t>, Matos et al. (2022) have opined that the adoption of technologies, environmentally sustainable, tends to require huge resources and research. In this regard, there has been the lack of continuous adaptation to changing regulations by the organisations due to the rapid pace of technology.</w:t>
      </w:r>
    </w:p>
    <w:p w14:paraId="2A4E7F1A" w14:textId="77777777" w:rsidR="007E06B0" w:rsidRPr="00D81CA5" w:rsidRDefault="00D81CA5">
      <w:pPr>
        <w:rPr>
          <w:rFonts w:cs="Times New Roman"/>
          <w:color w:val="000000" w:themeColor="text1"/>
          <w:lang w:val="en-GB"/>
        </w:rPr>
      </w:pPr>
      <w:r w:rsidRPr="00D81CA5">
        <w:rPr>
          <w:rFonts w:cs="Times New Roman"/>
          <w:color w:val="000000" w:themeColor="text1"/>
          <w:lang w:val="en-GB"/>
        </w:rPr>
        <w:lastRenderedPageBreak/>
        <w:t>Complexity of Supply Chain: Again, the operations of global supply chains tend to be complex that involves several suppliers across borders (Qamar et al., 2021). In this concern, the development of environmental compliance within the supply chain tends to create challenges regarding the monitoring of the practices of sustainability among diverse suppliers. Some of these suppliers tend to operate in several regions with strict regulations.</w:t>
      </w:r>
    </w:p>
    <w:p w14:paraId="2A4E7F1B" w14:textId="77777777" w:rsidR="007E06B0" w:rsidRPr="00D81CA5" w:rsidRDefault="00D81CA5">
      <w:pPr>
        <w:rPr>
          <w:rFonts w:cs="Times New Roman"/>
          <w:color w:val="000000" w:themeColor="text1"/>
          <w:lang w:val="en-GB"/>
        </w:rPr>
      </w:pPr>
      <w:r w:rsidRPr="00D81CA5">
        <w:rPr>
          <w:rFonts w:cs="Times New Roman"/>
          <w:color w:val="000000" w:themeColor="text1"/>
          <w:lang w:val="en-GB"/>
        </w:rPr>
        <w:t>Political and Legal Issues: The presence of legal uncertainties, political instability and the transformation in the policies of the government in several regions tends to develop challenges for businesses concerning the predictability and consistency of the regulations of environment. This tends to affect the investments and planning of the businesses in the long run concerning the methods of sustainability.</w:t>
      </w:r>
    </w:p>
    <w:p w14:paraId="2A4E7F1C" w14:textId="77777777" w:rsidR="007E06B0" w:rsidRPr="00D81CA5" w:rsidRDefault="00D81CA5">
      <w:pPr>
        <w:rPr>
          <w:rFonts w:cs="Times New Roman"/>
          <w:color w:val="000000" w:themeColor="text1"/>
          <w:lang w:val="en-GB"/>
        </w:rPr>
      </w:pPr>
      <w:r w:rsidRPr="00D81CA5">
        <w:rPr>
          <w:rFonts w:cs="Times New Roman"/>
          <w:color w:val="000000" w:themeColor="text1"/>
          <w:lang w:val="en-GB"/>
        </w:rPr>
        <w:t>Social and Cultural Challenges: The practices and operations of environment tend to vary across several societies and cultures (Matos et al., 2022). In this regard, the implementation of the practices of sustainability tends to face resistance in the regions where there are the conflicting values of culture and where the environmental concerns are not focussed on considering the development of the economy and the protection of the environment.</w:t>
      </w:r>
    </w:p>
    <w:p w14:paraId="2A4E7F1D" w14:textId="77777777" w:rsidR="007E06B0" w:rsidRPr="00D81CA5" w:rsidRDefault="00D81CA5">
      <w:pPr>
        <w:rPr>
          <w:rFonts w:cs="Times New Roman"/>
          <w:color w:val="000000" w:themeColor="text1"/>
          <w:lang w:val="en-GB"/>
        </w:rPr>
      </w:pPr>
      <w:r w:rsidRPr="00D81CA5">
        <w:rPr>
          <w:rFonts w:cs="Times New Roman"/>
          <w:color w:val="000000" w:themeColor="text1"/>
          <w:lang w:val="en-GB"/>
        </w:rPr>
        <w:t>Reporting and Monitoring Challenges: Moreover, Yurdakul and Kazan (2020) are of the view that the reporting and monitoring of the metrics of environmental performance across borders tends to be complex. This tends to demand proper systems of data collection, the methods of standardised measurement and the genuine transparency in the practices of reporting to develop accountability and credibility.</w:t>
      </w:r>
    </w:p>
    <w:p w14:paraId="2A4E7F1E" w14:textId="77777777" w:rsidR="007E06B0" w:rsidRPr="00D81CA5" w:rsidRDefault="00D81CA5">
      <w:pPr>
        <w:rPr>
          <w:rFonts w:cs="Times New Roman"/>
          <w:color w:val="000000" w:themeColor="text1"/>
          <w:lang w:val="en-GB"/>
        </w:rPr>
      </w:pPr>
      <w:r w:rsidRPr="00D81CA5">
        <w:rPr>
          <w:rFonts w:cs="Times New Roman"/>
          <w:color w:val="000000" w:themeColor="text1"/>
          <w:lang w:val="en-GB"/>
        </w:rPr>
        <w:t>Constraints of Resources: Most of the regions tend to lack sufficient infrastructure or resources that can support the practices of sustainability in an efficient manner (Mattioli et al., 2020). The constraints of resources tend to include the limitations in the facilities of the management of wastes, the availability of the systems of renewable energy and the availability of the trained workforce skilled in managing environmental resources.</w:t>
      </w:r>
    </w:p>
    <w:p w14:paraId="2A4E7F1F" w14:textId="77777777" w:rsidR="007E06B0" w:rsidRPr="00D81CA5" w:rsidRDefault="00D81CA5">
      <w:pPr>
        <w:rPr>
          <w:rFonts w:cs="Times New Roman"/>
          <w:color w:val="000000" w:themeColor="text1"/>
          <w:lang w:val="en-GB"/>
        </w:rPr>
      </w:pPr>
      <w:r w:rsidRPr="00D81CA5">
        <w:rPr>
          <w:rFonts w:cs="Times New Roman"/>
          <w:color w:val="000000" w:themeColor="text1"/>
          <w:lang w:val="en-GB"/>
        </w:rPr>
        <w:t>Trust and Green-washing Issues: Most of the businesses are engaged in green-washing where the operations tend to misrepresent their environmental measures for marketing without creating any change. This can reduce tasks among stakeholders and investors regarding the commitment to sustainability.</w:t>
      </w:r>
    </w:p>
    <w:p w14:paraId="2A4E7F20" w14:textId="77777777" w:rsidR="007E06B0" w:rsidRPr="00D81CA5" w:rsidRDefault="007E06B0">
      <w:pPr>
        <w:rPr>
          <w:rFonts w:cs="Times New Roman"/>
          <w:color w:val="000000" w:themeColor="text1"/>
          <w:lang w:val="en-GB"/>
        </w:rPr>
      </w:pPr>
    </w:p>
    <w:p w14:paraId="2A4E7F21" w14:textId="77777777" w:rsidR="007E06B0" w:rsidRPr="00D81CA5" w:rsidRDefault="00D81CA5">
      <w:pPr>
        <w:keepNext/>
        <w:jc w:val="center"/>
        <w:rPr>
          <w:rFonts w:cs="Times New Roman"/>
          <w:color w:val="000000" w:themeColor="text1"/>
          <w:lang w:val="en-GB"/>
        </w:rPr>
      </w:pPr>
      <w:r w:rsidRPr="00D81CA5">
        <w:rPr>
          <w:rFonts w:cs="Times New Roman"/>
          <w:noProof/>
          <w:color w:val="000000" w:themeColor="text1"/>
          <w:lang w:val="en-US"/>
        </w:rPr>
        <w:lastRenderedPageBreak/>
        <w:drawing>
          <wp:inline distT="0" distB="0" distL="0" distR="0" wp14:anchorId="2A4E812A" wp14:editId="2A4E812B">
            <wp:extent cx="5486400" cy="5619750"/>
            <wp:effectExtent l="76200" t="0" r="7620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2A4E7F22" w14:textId="77777777" w:rsidR="007E06B0" w:rsidRPr="00D81CA5" w:rsidRDefault="00D81CA5">
      <w:pPr>
        <w:pStyle w:val="Caption"/>
        <w:rPr>
          <w:rFonts w:cs="Times New Roman"/>
          <w:color w:val="000000" w:themeColor="text1"/>
          <w:lang w:val="en-GB"/>
        </w:rPr>
      </w:pPr>
      <w:bookmarkStart w:id="71" w:name="_Toc165105709"/>
      <w:r w:rsidRPr="00D81CA5">
        <w:rPr>
          <w:rFonts w:cs="Times New Roman"/>
          <w:color w:val="000000" w:themeColor="text1"/>
          <w:lang w:val="en-GB"/>
        </w:rPr>
        <w:t>Figure 2.7 Environmental regulations and sustainability practices challenges</w:t>
      </w:r>
      <w:bookmarkEnd w:id="71"/>
    </w:p>
    <w:p w14:paraId="2A4E7F23" w14:textId="77777777" w:rsidR="007E06B0" w:rsidRPr="00D81CA5" w:rsidRDefault="00D81CA5">
      <w:pPr>
        <w:jc w:val="center"/>
        <w:rPr>
          <w:rFonts w:cs="Times New Roman"/>
          <w:color w:val="000000" w:themeColor="text1"/>
          <w:lang w:val="en-GB"/>
        </w:rPr>
      </w:pPr>
      <w:r w:rsidRPr="00D81CA5">
        <w:rPr>
          <w:rFonts w:cs="Times New Roman"/>
          <w:color w:val="000000" w:themeColor="text1"/>
          <w:lang w:val="en-GB"/>
        </w:rPr>
        <w:t>(Source: Self-developed)</w:t>
      </w:r>
    </w:p>
    <w:p w14:paraId="2A4E7F24" w14:textId="77777777" w:rsidR="007E06B0" w:rsidRPr="00D81CA5" w:rsidRDefault="00D81CA5">
      <w:pPr>
        <w:pStyle w:val="Heading2"/>
        <w:rPr>
          <w:rFonts w:eastAsia="Times New Roman" w:cs="Times New Roman"/>
          <w:color w:val="000000" w:themeColor="text1"/>
          <w:lang w:val="en-GB"/>
        </w:rPr>
      </w:pPr>
      <w:bookmarkStart w:id="72" w:name="_Toc164774213"/>
      <w:bookmarkStart w:id="73" w:name="_Toc164871391"/>
      <w:bookmarkStart w:id="74" w:name="_Toc164699717"/>
      <w:bookmarkStart w:id="75" w:name="_Toc165105759"/>
      <w:r w:rsidRPr="00D81CA5">
        <w:rPr>
          <w:rFonts w:eastAsia="Times New Roman" w:cs="Times New Roman"/>
          <w:color w:val="000000" w:themeColor="text1"/>
          <w:lang w:val="en-GB"/>
        </w:rPr>
        <w:lastRenderedPageBreak/>
        <w:t>2.8 Theoretical framework</w:t>
      </w:r>
      <w:bookmarkEnd w:id="72"/>
      <w:bookmarkEnd w:id="73"/>
      <w:bookmarkEnd w:id="74"/>
      <w:bookmarkEnd w:id="75"/>
    </w:p>
    <w:p w14:paraId="2A4E7F25" w14:textId="77777777" w:rsidR="007E06B0" w:rsidRPr="00D81CA5" w:rsidRDefault="00D81CA5">
      <w:pPr>
        <w:spacing w:before="200"/>
        <w:rPr>
          <w:rFonts w:eastAsia="Times New Roman" w:cs="Times New Roman"/>
          <w:color w:val="000000" w:themeColor="text1"/>
          <w:szCs w:val="24"/>
          <w:lang w:val="en-GB"/>
        </w:rPr>
      </w:pPr>
      <w:r w:rsidRPr="00D81CA5">
        <w:rPr>
          <w:rFonts w:eastAsia="Times New Roman" w:cs="Times New Roman"/>
          <w:noProof/>
          <w:color w:val="000000" w:themeColor="text1"/>
          <w:szCs w:val="24"/>
          <w:lang w:val="en-US"/>
        </w:rPr>
        <w:drawing>
          <wp:inline distT="114300" distB="114300" distL="114300" distR="114300" wp14:anchorId="2A4E812C" wp14:editId="2A4E812D">
            <wp:extent cx="5730875" cy="2921000"/>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6" name="image2.png"/>
                    <pic:cNvPicPr preferRelativeResize="0"/>
                  </pic:nvPicPr>
                  <pic:blipFill>
                    <a:blip r:embed="rId17"/>
                    <a:srcRect/>
                    <a:stretch>
                      <a:fillRect/>
                    </a:stretch>
                  </pic:blipFill>
                  <pic:spPr>
                    <a:xfrm>
                      <a:off x="0" y="0"/>
                      <a:ext cx="5731200" cy="2921000"/>
                    </a:xfrm>
                    <a:prstGeom prst="rect">
                      <a:avLst/>
                    </a:prstGeom>
                  </pic:spPr>
                </pic:pic>
              </a:graphicData>
            </a:graphic>
          </wp:inline>
        </w:drawing>
      </w:r>
    </w:p>
    <w:p w14:paraId="2A4E7F26" w14:textId="77777777" w:rsidR="007E06B0" w:rsidRPr="00D81CA5" w:rsidRDefault="00D81CA5">
      <w:pPr>
        <w:pStyle w:val="Caption"/>
        <w:rPr>
          <w:rFonts w:cs="Times New Roman"/>
          <w:color w:val="000000" w:themeColor="text1"/>
          <w:lang w:val="en-GB"/>
        </w:rPr>
      </w:pPr>
      <w:bookmarkStart w:id="76" w:name="_Toc165105710"/>
      <w:r w:rsidRPr="00D81CA5">
        <w:rPr>
          <w:rFonts w:cs="Times New Roman"/>
          <w:color w:val="000000" w:themeColor="text1"/>
          <w:lang w:val="en-GB"/>
        </w:rPr>
        <w:t>Figure 2.8: Circular economy model</w:t>
      </w:r>
      <w:bookmarkEnd w:id="76"/>
    </w:p>
    <w:p w14:paraId="2A4E7F27" w14:textId="77777777" w:rsidR="007E06B0" w:rsidRPr="00D81CA5" w:rsidRDefault="00D81CA5">
      <w:pPr>
        <w:spacing w:before="200"/>
        <w:jc w:val="center"/>
        <w:rPr>
          <w:rFonts w:eastAsia="Times New Roman" w:cs="Times New Roman"/>
          <w:color w:val="000000" w:themeColor="text1"/>
          <w:szCs w:val="24"/>
          <w:lang w:val="en-GB"/>
        </w:rPr>
      </w:pPr>
      <w:r w:rsidRPr="00D81CA5">
        <w:rPr>
          <w:rFonts w:eastAsia="Times New Roman" w:cs="Times New Roman"/>
          <w:color w:val="000000" w:themeColor="text1"/>
          <w:szCs w:val="24"/>
          <w:lang w:val="en-GB"/>
        </w:rPr>
        <w:t xml:space="preserve">(Sources: </w:t>
      </w:r>
      <w:r w:rsidRPr="00D81CA5">
        <w:rPr>
          <w:rFonts w:eastAsia="Times New Roman" w:cs="Times New Roman"/>
          <w:color w:val="000000" w:themeColor="text1"/>
          <w:szCs w:val="24"/>
          <w:highlight w:val="white"/>
          <w:lang w:val="en-GB"/>
        </w:rPr>
        <w:t>Tura et al., 2019</w:t>
      </w:r>
      <w:r w:rsidRPr="00D81CA5">
        <w:rPr>
          <w:rFonts w:eastAsia="Times New Roman" w:cs="Times New Roman"/>
          <w:color w:val="000000" w:themeColor="text1"/>
          <w:szCs w:val="24"/>
          <w:lang w:val="en-GB"/>
        </w:rPr>
        <w:t>)</w:t>
      </w:r>
    </w:p>
    <w:p w14:paraId="2A4E7F28" w14:textId="77777777" w:rsidR="007E06B0" w:rsidRPr="00D81CA5" w:rsidRDefault="00D81CA5">
      <w:pPr>
        <w:spacing w:before="200"/>
        <w:rPr>
          <w:rFonts w:eastAsia="Times New Roman" w:cs="Times New Roman"/>
          <w:color w:val="000000" w:themeColor="text1"/>
          <w:szCs w:val="24"/>
          <w:lang w:val="en-GB"/>
        </w:rPr>
      </w:pPr>
      <w:r w:rsidRPr="00D81CA5">
        <w:rPr>
          <w:rFonts w:eastAsia="Times New Roman" w:cs="Times New Roman"/>
          <w:color w:val="000000" w:themeColor="text1"/>
          <w:szCs w:val="24"/>
          <w:lang w:val="en-GB"/>
        </w:rPr>
        <w:t>The circular economy model is the model of production and the development of products. It has been helpful for the management of the organisation of Toyota to produce such sustainable cars in terms of eliminating the issues. Along with this, it can be said that the circular economy model involves sharing, reusing, repairing, recycling as well as refurbishing processes for the elimination of such ecological and environmental issues. In addition to this, it can be said that the business organisation needs to develop sustainable materials for mitigating the issues of ecological challenges through emissions (</w:t>
      </w:r>
      <w:r w:rsidRPr="00D81CA5">
        <w:rPr>
          <w:rFonts w:eastAsia="Times New Roman" w:cs="Times New Roman"/>
          <w:color w:val="000000" w:themeColor="text1"/>
          <w:szCs w:val="24"/>
          <w:highlight w:val="white"/>
          <w:lang w:val="en-GB"/>
        </w:rPr>
        <w:t>Tura et al., 2019</w:t>
      </w:r>
      <w:r w:rsidRPr="00D81CA5">
        <w:rPr>
          <w:rFonts w:eastAsia="Times New Roman" w:cs="Times New Roman"/>
          <w:color w:val="000000" w:themeColor="text1"/>
          <w:szCs w:val="24"/>
          <w:lang w:val="en-GB"/>
        </w:rPr>
        <w:t>). The reduction of waste for minimum pollution level can be created by the company with the help of such a circular economy model (</w:t>
      </w:r>
      <w:proofErr w:type="spellStart"/>
      <w:r w:rsidRPr="00D81CA5">
        <w:rPr>
          <w:rFonts w:cs="Times New Roman"/>
          <w:color w:val="000000" w:themeColor="text1"/>
          <w:shd w:val="clear" w:color="auto" w:fill="FFFFFF"/>
        </w:rPr>
        <w:t>Corvellec</w:t>
      </w:r>
      <w:proofErr w:type="spellEnd"/>
      <w:r w:rsidRPr="00D81CA5">
        <w:rPr>
          <w:rFonts w:cs="Times New Roman"/>
          <w:color w:val="000000" w:themeColor="text1"/>
          <w:shd w:val="clear" w:color="auto" w:fill="FFFFFF"/>
        </w:rPr>
        <w:t>, Stowell and Johansson, 2022</w:t>
      </w:r>
      <w:r w:rsidRPr="00D81CA5">
        <w:rPr>
          <w:rFonts w:eastAsia="Times New Roman" w:cs="Times New Roman"/>
          <w:color w:val="000000" w:themeColor="text1"/>
          <w:szCs w:val="24"/>
          <w:lang w:val="en-GB"/>
        </w:rPr>
        <w:t xml:space="preserve">). Therefore, the application of the circular economy model allows the company to gain necessary advantages. </w:t>
      </w:r>
    </w:p>
    <w:p w14:paraId="2A4E7F29" w14:textId="77777777" w:rsidR="007E06B0" w:rsidRPr="00D81CA5" w:rsidRDefault="00D81CA5">
      <w:pPr>
        <w:spacing w:before="200"/>
        <w:rPr>
          <w:rFonts w:eastAsia="Times New Roman" w:cs="Times New Roman"/>
          <w:color w:val="000000" w:themeColor="text1"/>
          <w:szCs w:val="24"/>
          <w:lang w:val="en-GB"/>
        </w:rPr>
      </w:pPr>
      <w:r w:rsidRPr="00D81CA5">
        <w:rPr>
          <w:rFonts w:eastAsia="Times New Roman" w:cs="Times New Roman"/>
          <w:color w:val="000000" w:themeColor="text1"/>
          <w:szCs w:val="24"/>
          <w:lang w:val="en-GB"/>
        </w:rPr>
        <w:t>The ESG framework was extremely helpful in terms of understanding and managing the business operations of a company with reference to fostering sustainability. The organisation was able to manage the risks as well as an opportunity related to the ecological progressions has been noted in this aspect (</w:t>
      </w:r>
      <w:r w:rsidRPr="00D81CA5">
        <w:rPr>
          <w:rFonts w:cs="Times New Roman"/>
          <w:color w:val="000000" w:themeColor="text1"/>
          <w:shd w:val="clear" w:color="auto" w:fill="FFFFFF"/>
        </w:rPr>
        <w:t xml:space="preserve">Pieroni, </w:t>
      </w:r>
      <w:proofErr w:type="spellStart"/>
      <w:r w:rsidRPr="00D81CA5">
        <w:rPr>
          <w:rFonts w:cs="Times New Roman"/>
          <w:color w:val="000000" w:themeColor="text1"/>
          <w:shd w:val="clear" w:color="auto" w:fill="FFFFFF"/>
        </w:rPr>
        <w:t>McAloone</w:t>
      </w:r>
      <w:proofErr w:type="spellEnd"/>
      <w:r w:rsidRPr="00D81CA5">
        <w:rPr>
          <w:rFonts w:cs="Times New Roman"/>
          <w:color w:val="000000" w:themeColor="text1"/>
          <w:shd w:val="clear" w:color="auto" w:fill="FFFFFF"/>
        </w:rPr>
        <w:t xml:space="preserve"> and </w:t>
      </w:r>
      <w:proofErr w:type="spellStart"/>
      <w:r w:rsidRPr="00D81CA5">
        <w:rPr>
          <w:rFonts w:cs="Times New Roman"/>
          <w:color w:val="000000" w:themeColor="text1"/>
          <w:shd w:val="clear" w:color="auto" w:fill="FFFFFF"/>
        </w:rPr>
        <w:t>Pigosso</w:t>
      </w:r>
      <w:proofErr w:type="spellEnd"/>
      <w:r w:rsidRPr="00D81CA5">
        <w:rPr>
          <w:rFonts w:cs="Times New Roman"/>
          <w:color w:val="000000" w:themeColor="text1"/>
          <w:shd w:val="clear" w:color="auto" w:fill="FFFFFF"/>
        </w:rPr>
        <w:t>, 2019</w:t>
      </w:r>
      <w:r w:rsidRPr="00D81CA5">
        <w:rPr>
          <w:rFonts w:eastAsia="Times New Roman" w:cs="Times New Roman"/>
          <w:color w:val="000000" w:themeColor="text1"/>
          <w:szCs w:val="24"/>
          <w:lang w:val="en-GB"/>
        </w:rPr>
        <w:t xml:space="preserve">). The holistic view of sustainability has been created by the management with the application of this particular business model. Based on the application of this framework, it can be said that the safety and health issues of the employees, corporate philanthropy and pollution reduction were facilitated </w:t>
      </w:r>
      <w:r w:rsidRPr="00D81CA5">
        <w:rPr>
          <w:rFonts w:eastAsia="Times New Roman" w:cs="Times New Roman"/>
          <w:color w:val="000000" w:themeColor="text1"/>
          <w:szCs w:val="24"/>
          <w:lang w:val="en-GB"/>
        </w:rPr>
        <w:lastRenderedPageBreak/>
        <w:t>accordingly (</w:t>
      </w:r>
      <w:proofErr w:type="spellStart"/>
      <w:r w:rsidRPr="00D81CA5">
        <w:rPr>
          <w:rFonts w:eastAsia="Times New Roman" w:cs="Times New Roman"/>
          <w:color w:val="000000" w:themeColor="text1"/>
          <w:szCs w:val="24"/>
          <w:highlight w:val="white"/>
          <w:lang w:val="en-GB"/>
        </w:rPr>
        <w:t>Datsii</w:t>
      </w:r>
      <w:proofErr w:type="spellEnd"/>
      <w:r w:rsidRPr="00D81CA5">
        <w:rPr>
          <w:rFonts w:eastAsia="Times New Roman" w:cs="Times New Roman"/>
          <w:color w:val="000000" w:themeColor="text1"/>
          <w:szCs w:val="24"/>
          <w:highlight w:val="white"/>
          <w:lang w:val="en-GB"/>
        </w:rPr>
        <w:t xml:space="preserve"> et al., 2021</w:t>
      </w:r>
      <w:r w:rsidRPr="00D81CA5">
        <w:rPr>
          <w:rFonts w:eastAsia="Times New Roman" w:cs="Times New Roman"/>
          <w:color w:val="000000" w:themeColor="text1"/>
          <w:szCs w:val="24"/>
          <w:lang w:val="en-GB"/>
        </w:rPr>
        <w:t>). In this aspect, it can be said that the management of sustainability was accurately done with the help of this particular framework. Moreover, the decisions of capital allocation have been changed and improved based on this particular framework. Therefore, it can be said that the creation of an ESG framework was helpful in understanding the business sustainability of a company.</w:t>
      </w:r>
    </w:p>
    <w:p w14:paraId="2A4E7F2A" w14:textId="77777777" w:rsidR="007E06B0" w:rsidRPr="00D81CA5" w:rsidRDefault="00D81CA5">
      <w:pPr>
        <w:pStyle w:val="Heading2"/>
        <w:rPr>
          <w:rFonts w:eastAsia="Times New Roman" w:cs="Times New Roman"/>
          <w:color w:val="000000" w:themeColor="text1"/>
          <w:lang w:val="en-GB"/>
        </w:rPr>
      </w:pPr>
      <w:bookmarkStart w:id="77" w:name="_Toc164699718"/>
      <w:bookmarkStart w:id="78" w:name="_Toc165105760"/>
      <w:bookmarkStart w:id="79" w:name="_Toc164871392"/>
      <w:bookmarkStart w:id="80" w:name="_Toc164774214"/>
      <w:r w:rsidRPr="00D81CA5">
        <w:rPr>
          <w:rFonts w:eastAsia="Times New Roman" w:cs="Times New Roman"/>
          <w:color w:val="000000" w:themeColor="text1"/>
          <w:lang w:val="en-GB"/>
        </w:rPr>
        <w:t>2.9 Conceptual framework</w:t>
      </w:r>
      <w:bookmarkEnd w:id="77"/>
      <w:bookmarkEnd w:id="78"/>
      <w:bookmarkEnd w:id="79"/>
      <w:bookmarkEnd w:id="80"/>
    </w:p>
    <w:p w14:paraId="2A4E7F2B" w14:textId="77777777" w:rsidR="007E06B0" w:rsidRPr="00D81CA5" w:rsidRDefault="00D81CA5">
      <w:pPr>
        <w:spacing w:before="200"/>
        <w:rPr>
          <w:rFonts w:eastAsia="Times New Roman" w:cs="Times New Roman"/>
          <w:color w:val="000000" w:themeColor="text1"/>
          <w:szCs w:val="24"/>
          <w:lang w:val="en-GB"/>
        </w:rPr>
      </w:pPr>
      <w:r w:rsidRPr="00D81CA5">
        <w:rPr>
          <w:rFonts w:eastAsia="Times New Roman" w:cs="Times New Roman"/>
          <w:noProof/>
          <w:color w:val="000000" w:themeColor="text1"/>
          <w:szCs w:val="24"/>
          <w:lang w:val="en-US"/>
        </w:rPr>
        <w:drawing>
          <wp:inline distT="114300" distB="114300" distL="114300" distR="114300" wp14:anchorId="2A4E812E" wp14:editId="2A4E812F">
            <wp:extent cx="4943475" cy="5133975"/>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7" name="image3.png"/>
                    <pic:cNvPicPr preferRelativeResize="0"/>
                  </pic:nvPicPr>
                  <pic:blipFill>
                    <a:blip r:embed="rId18"/>
                    <a:srcRect/>
                    <a:stretch>
                      <a:fillRect/>
                    </a:stretch>
                  </pic:blipFill>
                  <pic:spPr>
                    <a:xfrm>
                      <a:off x="0" y="0"/>
                      <a:ext cx="4943475" cy="5133975"/>
                    </a:xfrm>
                    <a:prstGeom prst="rect">
                      <a:avLst/>
                    </a:prstGeom>
                  </pic:spPr>
                </pic:pic>
              </a:graphicData>
            </a:graphic>
          </wp:inline>
        </w:drawing>
      </w:r>
    </w:p>
    <w:p w14:paraId="2A4E7F2C" w14:textId="77777777" w:rsidR="007E06B0" w:rsidRPr="00D81CA5" w:rsidRDefault="00D81CA5">
      <w:pPr>
        <w:pStyle w:val="Caption"/>
        <w:rPr>
          <w:rFonts w:cs="Times New Roman"/>
          <w:color w:val="000000" w:themeColor="text1"/>
          <w:lang w:val="en-GB"/>
        </w:rPr>
      </w:pPr>
      <w:bookmarkStart w:id="81" w:name="_Toc165105711"/>
      <w:r w:rsidRPr="00D81CA5">
        <w:rPr>
          <w:rFonts w:cs="Times New Roman"/>
          <w:color w:val="000000" w:themeColor="text1"/>
          <w:lang w:val="en-GB"/>
        </w:rPr>
        <w:t>Figure 2.9: Conceptual framework</w:t>
      </w:r>
      <w:bookmarkEnd w:id="81"/>
    </w:p>
    <w:p w14:paraId="2A4E7F2D" w14:textId="77777777" w:rsidR="007E06B0" w:rsidRPr="00D81CA5" w:rsidRDefault="00D81CA5">
      <w:pPr>
        <w:spacing w:before="200"/>
        <w:jc w:val="center"/>
        <w:rPr>
          <w:rFonts w:eastAsia="Times New Roman" w:cs="Times New Roman"/>
          <w:color w:val="000000" w:themeColor="text1"/>
          <w:szCs w:val="24"/>
          <w:lang w:val="en-GB"/>
        </w:rPr>
      </w:pPr>
      <w:r w:rsidRPr="00D81CA5">
        <w:rPr>
          <w:rFonts w:eastAsia="Times New Roman" w:cs="Times New Roman"/>
          <w:color w:val="000000" w:themeColor="text1"/>
          <w:szCs w:val="24"/>
          <w:lang w:val="en-GB"/>
        </w:rPr>
        <w:t>(Sources: Self-developed)</w:t>
      </w:r>
    </w:p>
    <w:p w14:paraId="2A4E7F2E" w14:textId="77777777" w:rsidR="007E06B0" w:rsidRPr="00D81CA5" w:rsidRDefault="00D81CA5">
      <w:pPr>
        <w:pStyle w:val="Heading2"/>
        <w:rPr>
          <w:rFonts w:eastAsia="Times New Roman" w:cs="Times New Roman"/>
          <w:color w:val="000000" w:themeColor="text1"/>
          <w:lang w:val="en-GB"/>
        </w:rPr>
      </w:pPr>
      <w:bookmarkStart w:id="82" w:name="_Toc164699719"/>
      <w:bookmarkStart w:id="83" w:name="_Toc165105761"/>
      <w:bookmarkStart w:id="84" w:name="_Toc164871393"/>
      <w:bookmarkStart w:id="85" w:name="_Toc164774215"/>
      <w:r w:rsidRPr="00D81CA5">
        <w:rPr>
          <w:rFonts w:eastAsia="Times New Roman" w:cs="Times New Roman"/>
          <w:color w:val="000000" w:themeColor="text1"/>
          <w:lang w:val="en-GB"/>
        </w:rPr>
        <w:t>2.10 Literature Gap</w:t>
      </w:r>
      <w:bookmarkEnd w:id="82"/>
      <w:bookmarkEnd w:id="83"/>
      <w:bookmarkEnd w:id="84"/>
      <w:bookmarkEnd w:id="85"/>
    </w:p>
    <w:p w14:paraId="2A4E7F2F" w14:textId="77777777" w:rsidR="007E06B0" w:rsidRPr="00D81CA5" w:rsidRDefault="00D81CA5">
      <w:pPr>
        <w:spacing w:before="200"/>
        <w:rPr>
          <w:rFonts w:eastAsia="Times New Roman" w:cs="Times New Roman"/>
          <w:color w:val="000000" w:themeColor="text1"/>
          <w:szCs w:val="24"/>
          <w:lang w:val="en-GB"/>
        </w:rPr>
      </w:pPr>
      <w:r w:rsidRPr="00D81CA5">
        <w:rPr>
          <w:rFonts w:eastAsia="Times New Roman" w:cs="Times New Roman"/>
          <w:color w:val="000000" w:themeColor="text1"/>
          <w:szCs w:val="24"/>
          <w:lang w:val="en-GB"/>
        </w:rPr>
        <w:t xml:space="preserve">This literature is mainly based on the secondary sources of information collection which created certain issues for the research conduction. Inaccessible data collection and certain other </w:t>
      </w:r>
      <w:r w:rsidRPr="00D81CA5">
        <w:rPr>
          <w:rFonts w:eastAsia="Times New Roman" w:cs="Times New Roman"/>
          <w:color w:val="000000" w:themeColor="text1"/>
          <w:szCs w:val="24"/>
          <w:lang w:val="en-GB"/>
        </w:rPr>
        <w:lastRenderedPageBreak/>
        <w:t xml:space="preserve">things posed a significant </w:t>
      </w:r>
      <w:proofErr w:type="gramStart"/>
      <w:r w:rsidRPr="00D81CA5">
        <w:rPr>
          <w:rFonts w:eastAsia="Times New Roman" w:cs="Times New Roman"/>
          <w:color w:val="000000" w:themeColor="text1"/>
          <w:szCs w:val="24"/>
          <w:lang w:val="en-GB"/>
        </w:rPr>
        <w:t>amount</w:t>
      </w:r>
      <w:proofErr w:type="gramEnd"/>
      <w:r w:rsidRPr="00D81CA5">
        <w:rPr>
          <w:rFonts w:eastAsia="Times New Roman" w:cs="Times New Roman"/>
          <w:color w:val="000000" w:themeColor="text1"/>
          <w:szCs w:val="24"/>
          <w:lang w:val="en-GB"/>
        </w:rPr>
        <w:t xml:space="preserve"> of threats to the business operations of Toyota. Lack of time and adaptability according to the situation has posed a lot of challenges in the overall research process. </w:t>
      </w:r>
    </w:p>
    <w:p w14:paraId="2A4E7F30" w14:textId="77777777" w:rsidR="007E06B0" w:rsidRPr="00D81CA5" w:rsidRDefault="00D81CA5">
      <w:pPr>
        <w:pStyle w:val="Heading2"/>
        <w:rPr>
          <w:rFonts w:eastAsia="Times New Roman" w:cs="Times New Roman"/>
          <w:color w:val="000000" w:themeColor="text1"/>
          <w:lang w:val="en-GB"/>
        </w:rPr>
      </w:pPr>
      <w:bookmarkStart w:id="86" w:name="_Toc164699720"/>
      <w:bookmarkStart w:id="87" w:name="_Toc164774216"/>
      <w:bookmarkStart w:id="88" w:name="_Toc164871394"/>
      <w:bookmarkStart w:id="89" w:name="_Toc165105762"/>
      <w:r w:rsidRPr="00D81CA5">
        <w:rPr>
          <w:rFonts w:eastAsia="Times New Roman" w:cs="Times New Roman"/>
          <w:color w:val="000000" w:themeColor="text1"/>
          <w:lang w:val="en-GB"/>
        </w:rPr>
        <w:t>2.11Summary</w:t>
      </w:r>
      <w:bookmarkEnd w:id="86"/>
      <w:bookmarkEnd w:id="87"/>
      <w:bookmarkEnd w:id="88"/>
      <w:bookmarkEnd w:id="89"/>
    </w:p>
    <w:p w14:paraId="2A4E7F31" w14:textId="77777777" w:rsidR="007E06B0" w:rsidRPr="00D81CA5" w:rsidRDefault="00D81CA5">
      <w:pPr>
        <w:rPr>
          <w:rFonts w:cs="Times New Roman"/>
          <w:color w:val="000000" w:themeColor="text1"/>
          <w:lang w:val="en-GB"/>
        </w:rPr>
      </w:pPr>
      <w:r w:rsidRPr="00D81CA5">
        <w:rPr>
          <w:rFonts w:cs="Times New Roman"/>
          <w:color w:val="000000" w:themeColor="text1"/>
          <w:lang w:val="en-GB"/>
        </w:rPr>
        <w:t>This chapter has shed light on the in-depth analysis of the topic in terms of recognising the process of data collection. In addition to this, it can be said that the evaluation of the research process has been made based on the crucial analysis of the topic. The literature review section has created the major analysis and outline of the topic accordingly. Theoretical fireworks and alignment of the topic were accurately made in this process. Thus, the development of the literature review section is extremely important for this particular research.</w:t>
      </w:r>
    </w:p>
    <w:p w14:paraId="2A4E7F32" w14:textId="77777777" w:rsidR="007E06B0" w:rsidRPr="00D81CA5" w:rsidRDefault="00D81CA5">
      <w:pPr>
        <w:spacing w:line="276" w:lineRule="auto"/>
        <w:jc w:val="left"/>
        <w:rPr>
          <w:rFonts w:eastAsiaTheme="majorEastAsia" w:cs="Times New Roman"/>
          <w:b/>
          <w:bCs/>
          <w:color w:val="000000" w:themeColor="text1"/>
          <w:sz w:val="28"/>
          <w:szCs w:val="28"/>
          <w:lang w:val="en-GB"/>
        </w:rPr>
      </w:pPr>
      <w:r w:rsidRPr="00D81CA5">
        <w:rPr>
          <w:rFonts w:cs="Times New Roman"/>
          <w:color w:val="000000" w:themeColor="text1"/>
          <w:lang w:val="en-GB"/>
        </w:rPr>
        <w:br w:type="page"/>
      </w:r>
    </w:p>
    <w:p w14:paraId="2A4E7F33" w14:textId="77777777" w:rsidR="007E06B0" w:rsidRPr="00D81CA5" w:rsidRDefault="00D81CA5">
      <w:pPr>
        <w:pStyle w:val="Heading1"/>
        <w:rPr>
          <w:rFonts w:cs="Times New Roman"/>
          <w:color w:val="000000" w:themeColor="text1"/>
          <w:lang w:val="en-GB"/>
        </w:rPr>
      </w:pPr>
      <w:bookmarkStart w:id="90" w:name="_Toc164774217"/>
      <w:bookmarkStart w:id="91" w:name="_Toc165105763"/>
      <w:bookmarkStart w:id="92" w:name="_Toc164871395"/>
      <w:bookmarkStart w:id="93" w:name="_Toc164699721"/>
      <w:r w:rsidRPr="00D81CA5">
        <w:rPr>
          <w:rFonts w:cs="Times New Roman"/>
          <w:color w:val="000000" w:themeColor="text1"/>
          <w:lang w:val="en-GB"/>
        </w:rPr>
        <w:lastRenderedPageBreak/>
        <w:t>Chapter 3: Methodology</w:t>
      </w:r>
      <w:bookmarkEnd w:id="90"/>
      <w:bookmarkEnd w:id="91"/>
      <w:bookmarkEnd w:id="92"/>
      <w:bookmarkEnd w:id="93"/>
    </w:p>
    <w:p w14:paraId="2A4E7F34" w14:textId="77777777" w:rsidR="007E06B0" w:rsidRPr="00D81CA5" w:rsidRDefault="00D81CA5">
      <w:pPr>
        <w:pStyle w:val="Heading2"/>
        <w:rPr>
          <w:rFonts w:cs="Times New Roman"/>
          <w:color w:val="000000" w:themeColor="text1"/>
          <w:lang w:val="en-GB"/>
        </w:rPr>
      </w:pPr>
      <w:bookmarkStart w:id="94" w:name="_Toc165105764"/>
      <w:bookmarkStart w:id="95" w:name="_Toc164699722"/>
      <w:bookmarkStart w:id="96" w:name="_Toc164774218"/>
      <w:bookmarkStart w:id="97" w:name="_Toc164871396"/>
      <w:r w:rsidRPr="00D81CA5">
        <w:rPr>
          <w:rFonts w:cs="Times New Roman"/>
          <w:color w:val="000000" w:themeColor="text1"/>
          <w:lang w:val="en-GB"/>
        </w:rPr>
        <w:t>3.1 Introduction</w:t>
      </w:r>
      <w:bookmarkEnd w:id="94"/>
      <w:bookmarkEnd w:id="95"/>
      <w:bookmarkEnd w:id="96"/>
      <w:bookmarkEnd w:id="97"/>
    </w:p>
    <w:p w14:paraId="2A4E7F35" w14:textId="77777777" w:rsidR="007E06B0" w:rsidRPr="00D81CA5" w:rsidRDefault="00D81CA5">
      <w:pPr>
        <w:rPr>
          <w:rFonts w:cs="Times New Roman"/>
          <w:color w:val="000000" w:themeColor="text1"/>
          <w:lang w:val="en-GB"/>
        </w:rPr>
      </w:pPr>
      <w:r w:rsidRPr="00D81CA5">
        <w:rPr>
          <w:rFonts w:cs="Times New Roman"/>
          <w:color w:val="000000" w:themeColor="text1"/>
          <w:lang w:val="en-GB"/>
        </w:rPr>
        <w:t xml:space="preserve">This chapter has explored and elaborated the overall methodology and design topologies of the research through the examination of the nature of the topic. This chapter has led to the execution of the philosophy of the study and clarified the methods of the research. Moreover, the tools for collecting the designated data have been applied in the form of a primary qualitative method. Further, this study has also explored the tools required for data analysis. The study has developed information on the participants by identifying the methods of sampling. The ethical considerations have been justified. </w:t>
      </w:r>
    </w:p>
    <w:p w14:paraId="2A4E7F36" w14:textId="77777777" w:rsidR="007E06B0" w:rsidRPr="00D81CA5" w:rsidRDefault="00D81CA5">
      <w:pPr>
        <w:pStyle w:val="Heading2"/>
        <w:rPr>
          <w:rFonts w:cs="Times New Roman"/>
          <w:color w:val="000000" w:themeColor="text1"/>
          <w:lang w:val="en-GB"/>
        </w:rPr>
      </w:pPr>
      <w:bookmarkStart w:id="98" w:name="_Toc164871397"/>
      <w:bookmarkStart w:id="99" w:name="_Toc164699723"/>
      <w:bookmarkStart w:id="100" w:name="_Toc165105765"/>
      <w:bookmarkStart w:id="101" w:name="_Toc164774219"/>
      <w:r w:rsidRPr="00D81CA5">
        <w:rPr>
          <w:rFonts w:cs="Times New Roman"/>
          <w:color w:val="000000" w:themeColor="text1"/>
          <w:lang w:val="en-GB"/>
        </w:rPr>
        <w:t>3.2 Saunders’ Research Onion</w:t>
      </w:r>
      <w:bookmarkEnd w:id="98"/>
      <w:bookmarkEnd w:id="99"/>
      <w:bookmarkEnd w:id="100"/>
      <w:bookmarkEnd w:id="101"/>
    </w:p>
    <w:p w14:paraId="2A4E7F37" w14:textId="24A34809" w:rsidR="007E06B0" w:rsidRPr="00032C3A" w:rsidRDefault="00D81CA5" w:rsidP="00032C3A">
      <w:pPr>
        <w:rPr>
          <w:rFonts w:eastAsia="Times New Roman" w:cs="Times New Roman"/>
          <w:szCs w:val="24"/>
          <w:lang w:eastAsia="en-IN"/>
        </w:rPr>
      </w:pPr>
      <w:r w:rsidRPr="00D81CA5">
        <w:rPr>
          <w:lang w:val="en-GB"/>
        </w:rPr>
        <w:t xml:space="preserve">The research onion model by Saunders is a generic process of research that helps to determine the issues concerning the methods of research and the collection of data (Saunders, Lewis and Thornhill, 2007). As per the model, there has been the exploration of six important layers. The significance of the model is to peel away the several layers of the model to arrive at the inner layers by following a step-wise approach. The first step included has been the philosophy that is identified as the creation of the knowledge to be developed. Philosophy is the consideration of the views to understand the world. The interpretivism philosophy has been opted for. The second layer has been the approach that develops new knowledge on the understanding of the topic. </w:t>
      </w:r>
      <w:r w:rsidR="00032C3A" w:rsidRPr="00032C3A">
        <w:rPr>
          <w:rFonts w:eastAsia="Times New Roman"/>
          <w:szCs w:val="24"/>
          <w:lang w:eastAsia="en-IN"/>
        </w:rPr>
        <w:t>The inductive technique was considered during the investigation.</w:t>
      </w:r>
      <w:r w:rsidR="00032C3A">
        <w:rPr>
          <w:rFonts w:eastAsia="Times New Roman"/>
          <w:szCs w:val="24"/>
          <w:lang w:eastAsia="en-IN"/>
        </w:rPr>
        <w:t xml:space="preserve"> </w:t>
      </w:r>
      <w:r w:rsidRPr="00D81CA5">
        <w:rPr>
          <w:lang w:val="en-GB"/>
        </w:rPr>
        <w:t xml:space="preserve">The third layer has been the strategy which is the action plan to shape the research. The qualitative strategy has been used in the study. </w:t>
      </w:r>
      <w:r w:rsidR="00032C3A" w:rsidRPr="00032C3A">
        <w:rPr>
          <w:rFonts w:eastAsia="Times New Roman" w:cs="Times New Roman"/>
          <w:szCs w:val="24"/>
          <w:lang w:eastAsia="en-IN"/>
        </w:rPr>
        <w:t>The research option has been placed in the fourth layer that determines the selection of the desired process</w:t>
      </w:r>
      <w:r w:rsidR="00032C3A">
        <w:rPr>
          <w:rFonts w:eastAsia="Times New Roman" w:cs="Times New Roman"/>
          <w:szCs w:val="24"/>
          <w:lang w:eastAsia="en-IN"/>
        </w:rPr>
        <w:t xml:space="preserve"> </w:t>
      </w:r>
      <w:r w:rsidRPr="00D81CA5">
        <w:rPr>
          <w:lang w:val="en-GB"/>
        </w:rPr>
        <w:t>(Saunders, Lewis and Thornhill, 2007). This study has considered the mono-method choice in the form of qualitative research.</w:t>
      </w:r>
    </w:p>
    <w:p w14:paraId="2A4E7F38" w14:textId="77777777" w:rsidR="007E06B0" w:rsidRPr="00D81CA5" w:rsidRDefault="00D81CA5">
      <w:pPr>
        <w:rPr>
          <w:rFonts w:cs="Times New Roman"/>
          <w:color w:val="000000" w:themeColor="text1"/>
          <w:lang w:val="en-GB"/>
        </w:rPr>
      </w:pPr>
      <w:r w:rsidRPr="00D81CA5">
        <w:rPr>
          <w:rFonts w:cs="Times New Roman"/>
          <w:color w:val="000000" w:themeColor="text1"/>
          <w:lang w:val="en-GB"/>
        </w:rPr>
        <w:t>The time horizon of the study has been included in the next layer which refers to the activities of the research. This study focussed on a cross-sectional study to gather data in a specific period. The final layer of the study has been the techniques and processes which is the innermost layer of the onion. This layer included the methods of collecting and analysing data depending on the previous layers already peeled back. The targeted population has been sampled to collect the desired data. The primary qualitative method has been adopted as the technique of collecting data and the qualitative analysis process has been used as the desired data analysis method.</w:t>
      </w:r>
    </w:p>
    <w:p w14:paraId="2A4E7F39" w14:textId="77777777" w:rsidR="007E06B0" w:rsidRPr="00D81CA5" w:rsidRDefault="007E06B0">
      <w:pPr>
        <w:rPr>
          <w:rFonts w:cs="Times New Roman"/>
          <w:color w:val="000000" w:themeColor="text1"/>
          <w:lang w:val="en-GB"/>
        </w:rPr>
      </w:pPr>
    </w:p>
    <w:p w14:paraId="2A4E7F3A" w14:textId="77777777" w:rsidR="007E06B0" w:rsidRPr="00D81CA5" w:rsidRDefault="00D81CA5">
      <w:pPr>
        <w:keepNext/>
        <w:jc w:val="center"/>
        <w:rPr>
          <w:rFonts w:cs="Times New Roman"/>
          <w:color w:val="000000" w:themeColor="text1"/>
          <w:lang w:val="en-GB"/>
        </w:rPr>
      </w:pPr>
      <w:r w:rsidRPr="00D81CA5">
        <w:rPr>
          <w:rFonts w:cs="Times New Roman"/>
          <w:noProof/>
          <w:color w:val="000000" w:themeColor="text1"/>
          <w:lang w:val="en-US"/>
        </w:rPr>
        <w:drawing>
          <wp:inline distT="0" distB="0" distL="0" distR="0" wp14:anchorId="2A4E8130" wp14:editId="2A4E8131">
            <wp:extent cx="5000625" cy="3803015"/>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19"/>
                    <a:stretch>
                      <a:fillRect/>
                    </a:stretch>
                  </pic:blipFill>
                  <pic:spPr>
                    <a:xfrm>
                      <a:off x="0" y="0"/>
                      <a:ext cx="4998410" cy="3801675"/>
                    </a:xfrm>
                    <a:prstGeom prst="rect">
                      <a:avLst/>
                    </a:prstGeom>
                  </pic:spPr>
                </pic:pic>
              </a:graphicData>
            </a:graphic>
          </wp:inline>
        </w:drawing>
      </w:r>
    </w:p>
    <w:p w14:paraId="2A4E7F3B" w14:textId="77777777" w:rsidR="007E06B0" w:rsidRPr="00D81CA5" w:rsidRDefault="00D81CA5">
      <w:pPr>
        <w:pStyle w:val="Caption"/>
        <w:rPr>
          <w:rFonts w:cs="Times New Roman"/>
          <w:color w:val="000000" w:themeColor="text1"/>
          <w:lang w:val="en-GB"/>
        </w:rPr>
      </w:pPr>
      <w:bookmarkStart w:id="102" w:name="_Toc165105712"/>
      <w:r w:rsidRPr="00D81CA5">
        <w:rPr>
          <w:rFonts w:cs="Times New Roman"/>
          <w:color w:val="000000" w:themeColor="text1"/>
          <w:lang w:val="en-GB"/>
        </w:rPr>
        <w:t>Figure 3.1: Saunders’ Research Onion Model</w:t>
      </w:r>
      <w:bookmarkEnd w:id="102"/>
    </w:p>
    <w:p w14:paraId="2A4E7F3C" w14:textId="77777777" w:rsidR="007E06B0" w:rsidRPr="00D81CA5" w:rsidRDefault="00D81CA5">
      <w:pPr>
        <w:jc w:val="center"/>
        <w:rPr>
          <w:rFonts w:cs="Times New Roman"/>
          <w:color w:val="000000" w:themeColor="text1"/>
          <w:lang w:val="en-GB"/>
        </w:rPr>
      </w:pPr>
      <w:r w:rsidRPr="00D81CA5">
        <w:rPr>
          <w:rFonts w:cs="Times New Roman"/>
          <w:color w:val="000000" w:themeColor="text1"/>
          <w:lang w:val="en-GB"/>
        </w:rPr>
        <w:t>(Source: Saunders, Lewis and Thornhill, 2007)</w:t>
      </w:r>
    </w:p>
    <w:p w14:paraId="2A4E7F3D" w14:textId="77777777" w:rsidR="007E06B0" w:rsidRPr="00D81CA5" w:rsidRDefault="00D81CA5">
      <w:pPr>
        <w:pStyle w:val="Heading2"/>
        <w:rPr>
          <w:rFonts w:cs="Times New Roman"/>
          <w:color w:val="000000" w:themeColor="text1"/>
          <w:lang w:val="en-GB"/>
        </w:rPr>
      </w:pPr>
      <w:bookmarkStart w:id="103" w:name="_Toc165105766"/>
      <w:bookmarkStart w:id="104" w:name="_Toc164774220"/>
      <w:bookmarkStart w:id="105" w:name="_Toc164699724"/>
      <w:bookmarkStart w:id="106" w:name="_Toc164871398"/>
      <w:r w:rsidRPr="00D81CA5">
        <w:rPr>
          <w:rFonts w:cs="Times New Roman"/>
          <w:color w:val="000000" w:themeColor="text1"/>
          <w:lang w:val="en-GB"/>
        </w:rPr>
        <w:t>3.3 Research Philosophy</w:t>
      </w:r>
      <w:bookmarkEnd w:id="103"/>
      <w:bookmarkEnd w:id="104"/>
      <w:bookmarkEnd w:id="105"/>
      <w:bookmarkEnd w:id="106"/>
    </w:p>
    <w:p w14:paraId="2A4E7F3E" w14:textId="4E99F817" w:rsidR="007E06B0" w:rsidRPr="00032C3A" w:rsidRDefault="00032C3A" w:rsidP="00406DA6">
      <w:pPr>
        <w:rPr>
          <w:lang w:eastAsia="en-IN"/>
        </w:rPr>
      </w:pPr>
      <w:r w:rsidRPr="00032C3A">
        <w:rPr>
          <w:lang w:eastAsia="en-IN"/>
        </w:rPr>
        <w:t>The philosophy associated to the study is identified as the intended principles to grasp the method of the research about the collecting of the worldly view.</w:t>
      </w:r>
      <w:r w:rsidR="00D81CA5" w:rsidRPr="00D81CA5">
        <w:rPr>
          <w:color w:val="000000" w:themeColor="text1"/>
          <w:lang w:val="en-GB"/>
        </w:rPr>
        <w:t xml:space="preserve"> The philosophy tends to influence the design of the research for the proper interpretation of the findings. </w:t>
      </w:r>
      <w:r w:rsidR="00406DA6" w:rsidRPr="00406DA6">
        <w:rPr>
          <w:lang w:eastAsia="en-IN"/>
        </w:rPr>
        <w:t xml:space="preserve">Interpretivism, positivism, and realism are among the most prominent ideologies. </w:t>
      </w:r>
      <w:r w:rsidR="00D81CA5" w:rsidRPr="00D81CA5">
        <w:rPr>
          <w:color w:val="000000" w:themeColor="text1"/>
          <w:lang w:val="en-GB"/>
        </w:rPr>
        <w:t>While interpretivism is based on the assumption of subjective reality, positivism focuses on objective reality and is based on the idea of independence of reality (</w:t>
      </w:r>
      <w:proofErr w:type="spellStart"/>
      <w:r w:rsidR="00D81CA5" w:rsidRPr="00D81CA5">
        <w:rPr>
          <w:color w:val="000000" w:themeColor="text1"/>
          <w:lang w:val="en-GB"/>
        </w:rPr>
        <w:t>Alharahsheh</w:t>
      </w:r>
      <w:proofErr w:type="spellEnd"/>
      <w:r w:rsidR="00D81CA5" w:rsidRPr="00D81CA5">
        <w:rPr>
          <w:color w:val="000000" w:themeColor="text1"/>
          <w:lang w:val="en-GB"/>
        </w:rPr>
        <w:t xml:space="preserve"> and Pius, 2020). The study has focussed on the use of </w:t>
      </w:r>
      <w:r w:rsidR="00D81CA5" w:rsidRPr="00D81CA5">
        <w:rPr>
          <w:b/>
          <w:i/>
          <w:color w:val="000000" w:themeColor="text1"/>
          <w:lang w:val="en-GB"/>
        </w:rPr>
        <w:t>interpretivism philosophy</w:t>
      </w:r>
      <w:r w:rsidR="00D81CA5" w:rsidRPr="00D81CA5">
        <w:rPr>
          <w:color w:val="000000" w:themeColor="text1"/>
          <w:lang w:val="en-GB"/>
        </w:rPr>
        <w:t xml:space="preserve"> to focus on the interpretation of human behaviour through a thorough understanding of the topic.</w:t>
      </w:r>
    </w:p>
    <w:p w14:paraId="2A4E7F3F" w14:textId="77777777" w:rsidR="007E06B0" w:rsidRPr="00D81CA5" w:rsidRDefault="00D81CA5">
      <w:pPr>
        <w:rPr>
          <w:rFonts w:cs="Times New Roman"/>
          <w:color w:val="000000" w:themeColor="text1"/>
          <w:lang w:val="en-GB"/>
        </w:rPr>
      </w:pPr>
      <w:r w:rsidRPr="00D81CA5">
        <w:rPr>
          <w:rFonts w:cs="Times New Roman"/>
          <w:color w:val="000000" w:themeColor="text1"/>
          <w:lang w:val="en-GB"/>
        </w:rPr>
        <w:t xml:space="preserve">The topic has developed interrelationships among business operations, standards of environment and societal implications. Interpretivism has been considered to be ideal for the exploration of the complexity of social phenomena in this regard it has acknowledged several perspectives of human (Curry, 2020). Moreover, interpretivism has focussed on the </w:t>
      </w:r>
      <w:r w:rsidRPr="00D81CA5">
        <w:rPr>
          <w:rFonts w:cs="Times New Roman"/>
          <w:color w:val="000000" w:themeColor="text1"/>
          <w:lang w:val="en-GB"/>
        </w:rPr>
        <w:lastRenderedPageBreak/>
        <w:t>understanding of the phenomena in the context of the sustainability of international businesses. The factors, like the regulatory environments and cultural differences, have influenced the response of businesses to certain environmental guidelines. Interpretivism has helped to develop such contextual factors and their impacts on businesses. Moreover, interpretivism has developed subjective meanings to the experiences of individuals by focusing on the regulations of the environment over the sustainability of businesses. Interpretivism has also undertaken qualitative research in the form of developing interviews that developed perspectives of the individuals about environmental standards (Curry, 2020). Positivism has not been considered due to the lack of objectivity of the findings and use of quantitative data. Further, realism has not been used due to a lack of focus on the idea of independence of reality.</w:t>
      </w:r>
    </w:p>
    <w:p w14:paraId="2A4E7F40" w14:textId="77777777" w:rsidR="007E06B0" w:rsidRPr="00D81CA5" w:rsidRDefault="00D81CA5">
      <w:pPr>
        <w:pStyle w:val="Heading2"/>
        <w:rPr>
          <w:rFonts w:cs="Times New Roman"/>
          <w:color w:val="000000" w:themeColor="text1"/>
          <w:lang w:val="en-GB"/>
        </w:rPr>
      </w:pPr>
      <w:bookmarkStart w:id="107" w:name="_Toc165105767"/>
      <w:bookmarkStart w:id="108" w:name="_Toc164699725"/>
      <w:bookmarkStart w:id="109" w:name="_Toc164871399"/>
      <w:bookmarkStart w:id="110" w:name="_Toc164774221"/>
      <w:r w:rsidRPr="00D81CA5">
        <w:rPr>
          <w:rFonts w:cs="Times New Roman"/>
          <w:color w:val="000000" w:themeColor="text1"/>
          <w:lang w:val="en-GB"/>
        </w:rPr>
        <w:t>3.4 Research Approach</w:t>
      </w:r>
      <w:bookmarkEnd w:id="107"/>
      <w:bookmarkEnd w:id="108"/>
      <w:bookmarkEnd w:id="109"/>
      <w:bookmarkEnd w:id="110"/>
    </w:p>
    <w:p w14:paraId="2A4E7F41" w14:textId="77777777" w:rsidR="007E06B0" w:rsidRPr="00D81CA5" w:rsidRDefault="00D81CA5">
      <w:pPr>
        <w:rPr>
          <w:rFonts w:cs="Times New Roman"/>
          <w:color w:val="000000" w:themeColor="text1"/>
          <w:lang w:val="en-GB"/>
        </w:rPr>
      </w:pPr>
      <w:r w:rsidRPr="00D81CA5">
        <w:rPr>
          <w:rFonts w:cs="Times New Roman"/>
          <w:color w:val="000000" w:themeColor="text1"/>
          <w:lang w:val="en-GB"/>
        </w:rPr>
        <w:t>The approach relative to the research is identified as the strategy to help conduct the study and collect and analyse data. The different types of approaches include inductive and deductive approaches that have their own applications and characteristics. While the inductive approach develops observations by determining patterns, the deductive approach develops a theory that collects data to support the theory (Okoli, 2023). The qualitative and inductive approaches have been selected based on the characteristics of the topic.</w:t>
      </w:r>
    </w:p>
    <w:p w14:paraId="2A4E7F42" w14:textId="77777777" w:rsidR="007E06B0" w:rsidRPr="00D81CA5" w:rsidRDefault="00D81CA5">
      <w:pPr>
        <w:rPr>
          <w:rFonts w:cs="Times New Roman"/>
          <w:color w:val="000000" w:themeColor="text1"/>
          <w:lang w:val="en-GB"/>
        </w:rPr>
      </w:pPr>
      <w:r w:rsidRPr="00D81CA5">
        <w:rPr>
          <w:rFonts w:cs="Times New Roman"/>
          <w:color w:val="000000" w:themeColor="text1"/>
          <w:lang w:val="en-GB"/>
        </w:rPr>
        <w:t>The topic has developed the complex interrelationships between business sustainability and environmental regulations, involving factors, like stakeholder perceptions and organisational strategies. The inductive approach has helped to explore such phenomena deeply by generating new information on environmental standards. Thus, the patterns and relationships have been identified to lead to an in-depth understanding of the topic. Moreover, the inductive approach has led to the development of content analysis and interviews that developed the perspectives of the individuals related to the topic (Bucher, 2021). Also, the inductive qualitative approach has developed regulatory frameworks and cultural differences in response to standards of environment. Moreover, inductive reasoning has explored the data in the form of developing generalisations and theories by moving away from specific observations (Bucher, 2021). Further, the inductive approach has developed a conceptual framework, explaining the impact of regulations of environment on business sustainability. The deductive approach has not been undertaken due to the lack of presentation of hypotheses and specific conclusions related to the topic.</w:t>
      </w:r>
    </w:p>
    <w:p w14:paraId="2A4E7F43" w14:textId="77777777" w:rsidR="007E06B0" w:rsidRPr="00D81CA5" w:rsidRDefault="00D81CA5">
      <w:pPr>
        <w:pStyle w:val="Heading2"/>
        <w:rPr>
          <w:rFonts w:cs="Times New Roman"/>
          <w:color w:val="000000" w:themeColor="text1"/>
          <w:lang w:val="en-GB"/>
        </w:rPr>
      </w:pPr>
      <w:bookmarkStart w:id="111" w:name="_Toc165105768"/>
      <w:bookmarkStart w:id="112" w:name="_Toc164773341"/>
      <w:bookmarkStart w:id="113" w:name="_Toc164774222"/>
      <w:bookmarkStart w:id="114" w:name="_Toc164871400"/>
      <w:bookmarkStart w:id="115" w:name="_Toc164699726"/>
      <w:r w:rsidRPr="00D81CA5">
        <w:rPr>
          <w:rFonts w:cs="Times New Roman"/>
          <w:color w:val="000000" w:themeColor="text1"/>
          <w:lang w:val="en-GB"/>
        </w:rPr>
        <w:lastRenderedPageBreak/>
        <w:t>3.5 Research Design</w:t>
      </w:r>
      <w:bookmarkEnd w:id="111"/>
      <w:bookmarkEnd w:id="112"/>
      <w:bookmarkEnd w:id="113"/>
      <w:bookmarkEnd w:id="114"/>
    </w:p>
    <w:p w14:paraId="2A4E7F44" w14:textId="7DBC34B3" w:rsidR="007E06B0" w:rsidRPr="00032C3A" w:rsidRDefault="00D81CA5" w:rsidP="00032C3A">
      <w:pPr>
        <w:rPr>
          <w:lang w:eastAsia="en-IN"/>
        </w:rPr>
      </w:pPr>
      <w:r w:rsidRPr="00D81CA5">
        <w:rPr>
          <w:color w:val="000000" w:themeColor="text1"/>
          <w:lang w:val="en-GB"/>
        </w:rPr>
        <w:t xml:space="preserve">The design of the research is identified as the blueprint of the scientific study that developed the techniques of the study. </w:t>
      </w:r>
      <w:r w:rsidR="00032C3A" w:rsidRPr="00032C3A">
        <w:rPr>
          <w:lang w:eastAsia="en-IN"/>
        </w:rPr>
        <w:t xml:space="preserve">The research idea designs encompass both exploratory and conclusive types. While the exploratory design </w:t>
      </w:r>
      <w:proofErr w:type="spellStart"/>
      <w:r w:rsidR="00032C3A" w:rsidRPr="00032C3A">
        <w:rPr>
          <w:lang w:eastAsia="en-IN"/>
        </w:rPr>
        <w:t>analyze</w:t>
      </w:r>
      <w:r w:rsidR="00032C3A">
        <w:rPr>
          <w:lang w:eastAsia="en-IN"/>
        </w:rPr>
        <w:t>s</w:t>
      </w:r>
      <w:proofErr w:type="spellEnd"/>
      <w:r w:rsidR="00032C3A" w:rsidRPr="00032C3A">
        <w:rPr>
          <w:lang w:eastAsia="en-IN"/>
        </w:rPr>
        <w:t xml:space="preserve"> the study problem that is not fully known, the conclusive design generates conclusions using information </w:t>
      </w:r>
      <w:r w:rsidRPr="00D81CA5">
        <w:rPr>
          <w:color w:val="000000" w:themeColor="text1"/>
          <w:lang w:val="en-GB"/>
        </w:rPr>
        <w:t>(Pillai and Kaushal, 2020). This study has developed the selection of exploratory design due to the qualitative approach to the topic.</w:t>
      </w:r>
    </w:p>
    <w:p w14:paraId="2A4E7F45" w14:textId="77777777" w:rsidR="007E06B0" w:rsidRPr="00D81CA5" w:rsidRDefault="00D81CA5">
      <w:pPr>
        <w:rPr>
          <w:rFonts w:cs="Times New Roman"/>
          <w:color w:val="000000" w:themeColor="text1"/>
          <w:lang w:val="en-GB"/>
        </w:rPr>
      </w:pPr>
      <w:r w:rsidRPr="00D81CA5">
        <w:rPr>
          <w:rFonts w:cs="Times New Roman"/>
          <w:color w:val="000000" w:themeColor="text1"/>
          <w:lang w:val="en-GB"/>
        </w:rPr>
        <w:t>The exploratory design has helped to explore new factors and elements about the impacts of environmental-focussed regulations, like competition, regulations and ecological consciousness. Also, the exploratory design has helped to evaluate the new information about the implications of environmental standards on sustainability. The problem regarding the implications has been explored in the study in the form of increased costs and diverse regulations. Moreover, exploratory design has helped to develop information about the complex relationships between international business sustainability and environmental regulations. Further, exploratory design has adopted the qualitative approach in the form of interviews that have explored various aspects of the topic (Carter et al., 2023). The conclusive design has been abandoned due to a lack of development of proper conclusions and scientific facts related to the topic.</w:t>
      </w:r>
    </w:p>
    <w:p w14:paraId="2A4E7F46" w14:textId="77777777" w:rsidR="007E06B0" w:rsidRPr="00D81CA5" w:rsidRDefault="00D81CA5">
      <w:pPr>
        <w:pStyle w:val="Heading2"/>
        <w:rPr>
          <w:rFonts w:cs="Times New Roman"/>
          <w:color w:val="000000" w:themeColor="text1"/>
          <w:lang w:val="en-GB"/>
        </w:rPr>
      </w:pPr>
      <w:bookmarkStart w:id="116" w:name="_Toc164774223"/>
      <w:bookmarkStart w:id="117" w:name="_Toc164871401"/>
      <w:bookmarkStart w:id="118" w:name="_Toc165105769"/>
      <w:bookmarkStart w:id="119" w:name="_Toc164773342"/>
      <w:r w:rsidRPr="00D81CA5">
        <w:rPr>
          <w:rFonts w:cs="Times New Roman"/>
          <w:color w:val="000000" w:themeColor="text1"/>
          <w:lang w:val="en-GB"/>
        </w:rPr>
        <w:t>3.6 Research Strategy</w:t>
      </w:r>
      <w:bookmarkEnd w:id="116"/>
      <w:bookmarkEnd w:id="117"/>
      <w:bookmarkEnd w:id="118"/>
      <w:bookmarkEnd w:id="119"/>
    </w:p>
    <w:p w14:paraId="2A4E7F47" w14:textId="0EF2F7F3" w:rsidR="007E06B0" w:rsidRPr="00A46DE2" w:rsidRDefault="00A46DE2" w:rsidP="00A46DE2">
      <w:pPr>
        <w:rPr>
          <w:lang w:eastAsia="en-IN"/>
        </w:rPr>
      </w:pPr>
      <w:r w:rsidRPr="00A46DE2">
        <w:rPr>
          <w:lang w:eastAsia="en-IN"/>
        </w:rPr>
        <w:t>The research strategy is defined as the overall plan for achieving the objectives through the right selection of data collection procedures.</w:t>
      </w:r>
      <w:r w:rsidR="00D81CA5" w:rsidRPr="00D81CA5">
        <w:rPr>
          <w:color w:val="000000" w:themeColor="text1"/>
          <w:lang w:val="en-GB"/>
        </w:rPr>
        <w:t xml:space="preserve"> This study has involved the selection of the </w:t>
      </w:r>
      <w:r w:rsidR="00D81CA5" w:rsidRPr="00D81CA5">
        <w:rPr>
          <w:b/>
          <w:i/>
          <w:color w:val="000000" w:themeColor="text1"/>
          <w:lang w:val="en-GB"/>
        </w:rPr>
        <w:t>case study</w:t>
      </w:r>
      <w:r w:rsidR="00D81CA5" w:rsidRPr="00D81CA5">
        <w:rPr>
          <w:color w:val="000000" w:themeColor="text1"/>
          <w:lang w:val="en-GB"/>
        </w:rPr>
        <w:t xml:space="preserve"> strategy as has been evident from the nature of the topic.</w:t>
      </w:r>
    </w:p>
    <w:p w14:paraId="2A4E7F48" w14:textId="7AE5DA34" w:rsidR="007E06B0" w:rsidRPr="00A46DE2" w:rsidRDefault="00A46DE2" w:rsidP="00A46DE2">
      <w:pPr>
        <w:rPr>
          <w:lang w:eastAsia="en-IN"/>
        </w:rPr>
      </w:pPr>
      <w:r w:rsidRPr="00A46DE2">
        <w:rPr>
          <w:lang w:eastAsia="en-IN"/>
        </w:rPr>
        <w:t>This study has helped to pick the case study of Toyota Motor UK, which has led to a full analysis of the phenomena in a real-life setting.</w:t>
      </w:r>
      <w:r w:rsidR="00D81CA5" w:rsidRPr="00D81CA5">
        <w:rPr>
          <w:color w:val="000000" w:themeColor="text1"/>
          <w:lang w:val="en-GB"/>
        </w:rPr>
        <w:t xml:space="preserve"> Toyota Motor UK thus served as an ideal case study strategy that has developed an opportunity to present the implications of environmental standards on the operations and strategies of sustainability within the automotive industry. Moreover, this strategy has developed in-depth information about the contextual factors that tend to influence the topic under investigation (</w:t>
      </w:r>
      <w:proofErr w:type="spellStart"/>
      <w:r w:rsidR="00D81CA5" w:rsidRPr="00D81CA5">
        <w:rPr>
          <w:color w:val="000000" w:themeColor="text1"/>
          <w:lang w:val="en-GB"/>
        </w:rPr>
        <w:t>Lavarda</w:t>
      </w:r>
      <w:proofErr w:type="spellEnd"/>
      <w:r w:rsidR="00D81CA5" w:rsidRPr="00D81CA5">
        <w:rPr>
          <w:color w:val="000000" w:themeColor="text1"/>
          <w:lang w:val="en-GB"/>
        </w:rPr>
        <w:t xml:space="preserve"> and Bellucci, 2022). There has been a detailed understanding of the implementation and interpretation of environmental regulations in the context of the operations of the company. Further, the case study strategy has led to the collection of rich data through several sources, like interviews. Such an approach has led to the development of a wider range of experiences and perspectives related to the implications of </w:t>
      </w:r>
      <w:r w:rsidR="00D81CA5" w:rsidRPr="00D81CA5">
        <w:rPr>
          <w:color w:val="000000" w:themeColor="text1"/>
          <w:lang w:val="en-GB"/>
        </w:rPr>
        <w:lastRenderedPageBreak/>
        <w:t>such regulations on sustainability. This strategy has also focussed on the generalisation and development of theories through the generation of empirical information.</w:t>
      </w:r>
    </w:p>
    <w:p w14:paraId="2A4E7F49" w14:textId="77777777" w:rsidR="007E06B0" w:rsidRPr="00D81CA5" w:rsidRDefault="00D81CA5">
      <w:pPr>
        <w:pStyle w:val="Heading2"/>
        <w:rPr>
          <w:rFonts w:cs="Times New Roman"/>
          <w:color w:val="000000" w:themeColor="text1"/>
          <w:lang w:val="en-GB"/>
        </w:rPr>
      </w:pPr>
      <w:bookmarkStart w:id="120" w:name="_Toc165105770"/>
      <w:bookmarkStart w:id="121" w:name="_Toc164773343"/>
      <w:bookmarkStart w:id="122" w:name="_Toc164774224"/>
      <w:bookmarkStart w:id="123" w:name="_Toc164871402"/>
      <w:r w:rsidRPr="00D81CA5">
        <w:rPr>
          <w:rFonts w:cs="Times New Roman"/>
          <w:color w:val="000000" w:themeColor="text1"/>
          <w:lang w:val="en-GB"/>
        </w:rPr>
        <w:t>3.7 Research Choice</w:t>
      </w:r>
      <w:bookmarkEnd w:id="120"/>
      <w:bookmarkEnd w:id="121"/>
      <w:bookmarkEnd w:id="122"/>
      <w:bookmarkEnd w:id="123"/>
    </w:p>
    <w:p w14:paraId="2A4E7F4A" w14:textId="77777777" w:rsidR="007E06B0" w:rsidRPr="00D81CA5" w:rsidRDefault="00D81CA5">
      <w:pPr>
        <w:rPr>
          <w:rFonts w:cs="Times New Roman"/>
          <w:color w:val="000000" w:themeColor="text1"/>
          <w:lang w:val="en-GB"/>
        </w:rPr>
      </w:pPr>
      <w:r w:rsidRPr="00D81CA5">
        <w:rPr>
          <w:rFonts w:cs="Times New Roman"/>
          <w:color w:val="000000" w:themeColor="text1"/>
          <w:lang w:val="en-GB"/>
        </w:rPr>
        <w:t xml:space="preserve">The suitable choice of the method leads to the enhancement of the quality of the study through decision-making. There have been two choices of research- the mono method and the mixed method. While the mono method focuses on a single research approach, the mixed methods focus on two or more research methods (Shim et al., 2021). This study has been suitable for the selection of </w:t>
      </w:r>
      <w:r w:rsidRPr="00D81CA5">
        <w:rPr>
          <w:rFonts w:cs="Times New Roman"/>
          <w:b/>
          <w:i/>
          <w:color w:val="000000" w:themeColor="text1"/>
          <w:lang w:val="en-GB"/>
        </w:rPr>
        <w:t>the mono method</w:t>
      </w:r>
      <w:r w:rsidRPr="00D81CA5">
        <w:rPr>
          <w:rFonts w:cs="Times New Roman"/>
          <w:color w:val="000000" w:themeColor="text1"/>
          <w:lang w:val="en-GB"/>
        </w:rPr>
        <w:t xml:space="preserve"> of research which is qualitative as there has been the application of a single method of research.</w:t>
      </w:r>
    </w:p>
    <w:p w14:paraId="2A4E7F4B" w14:textId="77777777" w:rsidR="007E06B0" w:rsidRPr="00D81CA5" w:rsidRDefault="00D81CA5">
      <w:pPr>
        <w:rPr>
          <w:rFonts w:cs="Times New Roman"/>
          <w:color w:val="000000" w:themeColor="text1"/>
          <w:lang w:val="en-GB"/>
        </w:rPr>
      </w:pPr>
      <w:r w:rsidRPr="00D81CA5">
        <w:rPr>
          <w:rFonts w:cs="Times New Roman"/>
          <w:color w:val="000000" w:themeColor="text1"/>
          <w:lang w:val="en-GB"/>
        </w:rPr>
        <w:t xml:space="preserve">The qualitative method has developed an in-depth understanding of the topic through the exploration of the behaviours and perspectives of the individuals who are involved in the efforts of sustainability of Toyota. Also, the topic tends to be largely dependent on the context and socio-cultural factors that have helped to adopt the qualitative research to develop the response of Toyota Motor UK to environmental regulations. Such a contextualisation has generated information about the complexities of the relationships between the practices of sustainability and regulations. </w:t>
      </w:r>
    </w:p>
    <w:p w14:paraId="2A4E7F4C" w14:textId="77777777" w:rsidR="007E06B0" w:rsidRPr="00D81CA5" w:rsidRDefault="00D81CA5">
      <w:pPr>
        <w:pStyle w:val="Heading2"/>
        <w:rPr>
          <w:rFonts w:cs="Times New Roman"/>
          <w:color w:val="000000" w:themeColor="text1"/>
          <w:lang w:val="en-GB"/>
        </w:rPr>
      </w:pPr>
      <w:bookmarkStart w:id="124" w:name="_Toc164774225"/>
      <w:bookmarkStart w:id="125" w:name="_Toc165105771"/>
      <w:bookmarkStart w:id="126" w:name="_Toc164871403"/>
      <w:r w:rsidRPr="00D81CA5">
        <w:rPr>
          <w:rFonts w:cs="Times New Roman"/>
          <w:color w:val="000000" w:themeColor="text1"/>
          <w:lang w:val="en-GB"/>
        </w:rPr>
        <w:t>3.8 Time Horizon</w:t>
      </w:r>
      <w:bookmarkEnd w:id="115"/>
      <w:bookmarkEnd w:id="124"/>
      <w:bookmarkEnd w:id="125"/>
      <w:bookmarkEnd w:id="126"/>
    </w:p>
    <w:p w14:paraId="2A4E7F4D" w14:textId="77777777" w:rsidR="007E06B0" w:rsidRPr="00D81CA5" w:rsidRDefault="00D81CA5">
      <w:pPr>
        <w:rPr>
          <w:rFonts w:cs="Times New Roman"/>
          <w:color w:val="000000" w:themeColor="text1"/>
          <w:lang w:val="en-GB"/>
        </w:rPr>
      </w:pPr>
      <w:r w:rsidRPr="00D81CA5">
        <w:rPr>
          <w:rFonts w:cs="Times New Roman"/>
          <w:color w:val="000000" w:themeColor="text1"/>
          <w:lang w:val="en-GB"/>
        </w:rPr>
        <w:t xml:space="preserve">This study has involved the use of a cross-sectional time horizon that helped to develop the picture of the current situation about the practices of business sustainability and environmental regulations. Also, the activities of the entire research have been considered for a specific period that focussed on developing timely recommendations for the businesses. Also, this study has led to the collection and analysis of data efficiently, considering the case of Tata Motors in the UK. The use of a longitudinal study has not been considered as the study has not been continued for an indefinite time period. The timeline has been provided to depict the research activities </w:t>
      </w:r>
      <w:r w:rsidRPr="00D81CA5">
        <w:rPr>
          <w:rFonts w:cs="Times New Roman"/>
          <w:b/>
          <w:i/>
          <w:color w:val="000000" w:themeColor="text1"/>
          <w:lang w:val="en-GB"/>
        </w:rPr>
        <w:t>[Refer Appendix].</w:t>
      </w:r>
    </w:p>
    <w:p w14:paraId="2A4E7F4E" w14:textId="77777777" w:rsidR="007E06B0" w:rsidRPr="00D81CA5" w:rsidRDefault="00D81CA5">
      <w:pPr>
        <w:pStyle w:val="Heading2"/>
        <w:rPr>
          <w:rFonts w:cs="Times New Roman"/>
          <w:color w:val="000000" w:themeColor="text1"/>
          <w:lang w:val="en-GB"/>
        </w:rPr>
      </w:pPr>
      <w:bookmarkStart w:id="127" w:name="_Toc164871404"/>
      <w:bookmarkStart w:id="128" w:name="_Toc164773345"/>
      <w:bookmarkStart w:id="129" w:name="_Toc165105772"/>
      <w:bookmarkStart w:id="130" w:name="_Toc164774226"/>
      <w:r w:rsidRPr="00D81CA5">
        <w:rPr>
          <w:rFonts w:cs="Times New Roman"/>
          <w:color w:val="000000" w:themeColor="text1"/>
          <w:lang w:val="en-GB"/>
        </w:rPr>
        <w:t>3.9 Techniques and Procedures</w:t>
      </w:r>
      <w:bookmarkEnd w:id="127"/>
      <w:bookmarkEnd w:id="128"/>
      <w:bookmarkEnd w:id="129"/>
      <w:bookmarkEnd w:id="130"/>
    </w:p>
    <w:p w14:paraId="2A4E7F4F" w14:textId="77777777" w:rsidR="007E06B0" w:rsidRPr="00D81CA5" w:rsidRDefault="00D81CA5">
      <w:pPr>
        <w:pStyle w:val="Heading3"/>
        <w:rPr>
          <w:rFonts w:cs="Times New Roman"/>
          <w:color w:val="000000" w:themeColor="text1"/>
          <w:lang w:val="en-GB"/>
        </w:rPr>
      </w:pPr>
      <w:bookmarkStart w:id="131" w:name="_Toc164773346"/>
      <w:bookmarkStart w:id="132" w:name="_Toc164774227"/>
      <w:bookmarkStart w:id="133" w:name="_Toc164871405"/>
      <w:bookmarkStart w:id="134" w:name="_Toc165105773"/>
      <w:r w:rsidRPr="00D81CA5">
        <w:rPr>
          <w:rFonts w:cs="Times New Roman"/>
          <w:color w:val="000000" w:themeColor="text1"/>
          <w:lang w:val="en-GB"/>
        </w:rPr>
        <w:t>3.9.1 Data Collection Techniques</w:t>
      </w:r>
      <w:bookmarkEnd w:id="131"/>
      <w:bookmarkEnd w:id="132"/>
      <w:bookmarkEnd w:id="133"/>
      <w:bookmarkEnd w:id="134"/>
    </w:p>
    <w:p w14:paraId="2A4E7F50" w14:textId="77777777" w:rsidR="007E06B0" w:rsidRPr="00D81CA5" w:rsidRDefault="00D81CA5">
      <w:pPr>
        <w:rPr>
          <w:rFonts w:cs="Times New Roman"/>
          <w:color w:val="000000" w:themeColor="text1"/>
          <w:lang w:val="en-GB"/>
        </w:rPr>
      </w:pPr>
      <w:r w:rsidRPr="00D81CA5">
        <w:rPr>
          <w:rFonts w:cs="Times New Roman"/>
          <w:color w:val="000000" w:themeColor="text1"/>
          <w:lang w:val="en-GB"/>
        </w:rPr>
        <w:t xml:space="preserve">The process of collecting data has involved a systematic approach to gathering data from the outer sources. The two branches of collecting data involve the primary method and the secondary method. While the primary method involves the collection of numerical data, the </w:t>
      </w:r>
      <w:r w:rsidRPr="00D81CA5">
        <w:rPr>
          <w:rFonts w:cs="Times New Roman"/>
          <w:color w:val="000000" w:themeColor="text1"/>
          <w:lang w:val="en-GB"/>
        </w:rPr>
        <w:lastRenderedPageBreak/>
        <w:t xml:space="preserve">secondary method involves the collection of data from various secondary sources (Mazhar et al., 2021). This study has helped to select </w:t>
      </w:r>
      <w:r w:rsidRPr="00D81CA5">
        <w:rPr>
          <w:rFonts w:cs="Times New Roman"/>
          <w:b/>
          <w:i/>
          <w:color w:val="000000" w:themeColor="text1"/>
          <w:lang w:val="en-GB"/>
        </w:rPr>
        <w:t>primary data</w:t>
      </w:r>
      <w:r w:rsidRPr="00D81CA5">
        <w:rPr>
          <w:rFonts w:cs="Times New Roman"/>
          <w:color w:val="000000" w:themeColor="text1"/>
          <w:lang w:val="en-GB"/>
        </w:rPr>
        <w:t xml:space="preserve"> to gather information on the topic.</w:t>
      </w:r>
    </w:p>
    <w:p w14:paraId="2A4E7F51" w14:textId="77777777" w:rsidR="007E06B0" w:rsidRPr="00D81CA5" w:rsidRDefault="00D81CA5">
      <w:pPr>
        <w:rPr>
          <w:rFonts w:cs="Times New Roman"/>
          <w:color w:val="000000" w:themeColor="text1"/>
          <w:lang w:val="en-GB"/>
        </w:rPr>
      </w:pPr>
      <w:r w:rsidRPr="00D81CA5">
        <w:rPr>
          <w:rFonts w:cs="Times New Roman"/>
          <w:color w:val="000000" w:themeColor="text1"/>
          <w:lang w:val="en-GB"/>
        </w:rPr>
        <w:t>The primary method has helped to collect first-hand information on the topic relevant to the objectives. The findings have been relevant that have developed information about the strategies and challenges of implementing environmental regulations in the industry. Moreover, the primary data gathering mechanism has helped to develop the perspectives and experiences of important stakeholders within Toyota Motor UK and its wider organisational environment. The primary data collection has ensured the validity of the findings through the verification of the data collected (Mwita, 2022). The process of online interview has been considered for the gathering of suitable information and the questions have been structured and open-ended. The participants have been selected through their LinkedIn and Facebook profiles. There has been the selection of ten interview questions based on the topic and objectives. The secondary technique of collecting data has not been ideal due to the lack of collection of current data from secondary sources.</w:t>
      </w:r>
    </w:p>
    <w:p w14:paraId="2A4E7F52" w14:textId="77777777" w:rsidR="007E06B0" w:rsidRPr="00D81CA5" w:rsidRDefault="00D81CA5">
      <w:pPr>
        <w:rPr>
          <w:rFonts w:cs="Times New Roman"/>
          <w:b/>
          <w:color w:val="000000" w:themeColor="text1"/>
          <w:lang w:val="en-GB"/>
        </w:rPr>
      </w:pPr>
      <w:r w:rsidRPr="00D81CA5">
        <w:rPr>
          <w:rFonts w:cs="Times New Roman"/>
          <w:b/>
          <w:color w:val="000000" w:themeColor="text1"/>
          <w:lang w:val="en-GB"/>
        </w:rPr>
        <w:t>Interview Questions</w:t>
      </w:r>
    </w:p>
    <w:p w14:paraId="2A4E7F53" w14:textId="77777777" w:rsidR="007E06B0" w:rsidRPr="00D81CA5" w:rsidRDefault="00D81CA5">
      <w:pPr>
        <w:rPr>
          <w:rFonts w:cs="Times New Roman"/>
          <w:color w:val="000000" w:themeColor="text1"/>
          <w:lang w:val="en-GB"/>
        </w:rPr>
      </w:pPr>
      <w:r w:rsidRPr="00D81CA5">
        <w:rPr>
          <w:rFonts w:cs="Times New Roman"/>
          <w:color w:val="000000" w:themeColor="text1"/>
          <w:lang w:val="en-GB"/>
        </w:rPr>
        <w:t>Q1. What is the importance of environmental regulations on the performances of international businesses?</w:t>
      </w:r>
    </w:p>
    <w:p w14:paraId="2A4E7F54" w14:textId="77777777" w:rsidR="007E06B0" w:rsidRPr="00D81CA5" w:rsidRDefault="00D81CA5">
      <w:pPr>
        <w:rPr>
          <w:rFonts w:cs="Times New Roman"/>
          <w:color w:val="000000" w:themeColor="text1"/>
          <w:lang w:val="en-GB"/>
        </w:rPr>
      </w:pPr>
      <w:r w:rsidRPr="00D81CA5">
        <w:rPr>
          <w:rFonts w:cs="Times New Roman"/>
          <w:color w:val="000000" w:themeColor="text1"/>
          <w:lang w:val="en-GB"/>
        </w:rPr>
        <w:t>Q2. How does Toyota Motor UK balance environmental laws with compliance while developing sustainability in cross-border operations?</w:t>
      </w:r>
    </w:p>
    <w:p w14:paraId="2A4E7F55" w14:textId="77777777" w:rsidR="007E06B0" w:rsidRPr="00D81CA5" w:rsidRDefault="00D81CA5">
      <w:pPr>
        <w:rPr>
          <w:rFonts w:cs="Times New Roman"/>
          <w:color w:val="000000" w:themeColor="text1"/>
          <w:lang w:val="en-GB"/>
        </w:rPr>
      </w:pPr>
      <w:r w:rsidRPr="00D81CA5">
        <w:rPr>
          <w:rFonts w:cs="Times New Roman"/>
          <w:color w:val="000000" w:themeColor="text1"/>
          <w:lang w:val="en-GB"/>
        </w:rPr>
        <w:t>Q3. What are the important challenges faced by Toyota Motor UK to meet environmental rules across several countries?</w:t>
      </w:r>
    </w:p>
    <w:p w14:paraId="2A4E7F56" w14:textId="77777777" w:rsidR="007E06B0" w:rsidRPr="00D81CA5" w:rsidRDefault="00D81CA5">
      <w:pPr>
        <w:rPr>
          <w:rFonts w:cs="Times New Roman"/>
          <w:color w:val="000000" w:themeColor="text1"/>
          <w:lang w:val="en-GB"/>
        </w:rPr>
      </w:pPr>
      <w:r w:rsidRPr="00D81CA5">
        <w:rPr>
          <w:rFonts w:cs="Times New Roman"/>
          <w:color w:val="000000" w:themeColor="text1"/>
          <w:lang w:val="en-GB"/>
        </w:rPr>
        <w:t>Q4. How does your company engage with stakeholders to promote sustainability and address environmental standards?</w:t>
      </w:r>
    </w:p>
    <w:p w14:paraId="2A4E7F57" w14:textId="77777777" w:rsidR="007E06B0" w:rsidRPr="00D81CA5" w:rsidRDefault="00D81CA5">
      <w:pPr>
        <w:rPr>
          <w:rFonts w:cs="Times New Roman"/>
          <w:color w:val="000000" w:themeColor="text1"/>
          <w:lang w:val="en-GB"/>
        </w:rPr>
      </w:pPr>
      <w:r w:rsidRPr="00D81CA5">
        <w:rPr>
          <w:rFonts w:cs="Times New Roman"/>
          <w:color w:val="000000" w:themeColor="text1"/>
          <w:lang w:val="en-GB"/>
        </w:rPr>
        <w:t>Q5. Can you share any innovative approach adopted by Toyota Motor UK to develop compliance with environmental regulations?</w:t>
      </w:r>
    </w:p>
    <w:p w14:paraId="2A4E7F58" w14:textId="77777777" w:rsidR="007E06B0" w:rsidRPr="00D81CA5" w:rsidRDefault="00D81CA5">
      <w:pPr>
        <w:rPr>
          <w:rFonts w:cs="Times New Roman"/>
          <w:color w:val="000000" w:themeColor="text1"/>
          <w:lang w:val="en-GB"/>
        </w:rPr>
      </w:pPr>
      <w:r w:rsidRPr="00D81CA5">
        <w:rPr>
          <w:rFonts w:cs="Times New Roman"/>
          <w:color w:val="000000" w:themeColor="text1"/>
          <w:lang w:val="en-GB"/>
        </w:rPr>
        <w:t>Q6. What are the implications of regulations of environment on maintaining sustainability in your company while operating across borders?</w:t>
      </w:r>
    </w:p>
    <w:p w14:paraId="2A4E7F59" w14:textId="77777777" w:rsidR="007E06B0" w:rsidRPr="00D81CA5" w:rsidRDefault="00D81CA5">
      <w:pPr>
        <w:rPr>
          <w:rFonts w:cs="Times New Roman"/>
          <w:color w:val="000000" w:themeColor="text1"/>
          <w:lang w:val="en-GB"/>
        </w:rPr>
      </w:pPr>
      <w:r w:rsidRPr="00D81CA5">
        <w:rPr>
          <w:rFonts w:cs="Times New Roman"/>
          <w:color w:val="000000" w:themeColor="text1"/>
          <w:lang w:val="en-GB"/>
        </w:rPr>
        <w:t>Q7. How does Toyota Motor UK measure the effectiveness of its sustainability efforts relative to environmental-focussed regulations?</w:t>
      </w:r>
    </w:p>
    <w:p w14:paraId="2A4E7F5A" w14:textId="77777777" w:rsidR="007E06B0" w:rsidRPr="00D81CA5" w:rsidRDefault="00D81CA5">
      <w:pPr>
        <w:rPr>
          <w:rFonts w:cs="Times New Roman"/>
          <w:color w:val="000000" w:themeColor="text1"/>
          <w:lang w:val="en-GB"/>
        </w:rPr>
      </w:pPr>
      <w:r w:rsidRPr="00D81CA5">
        <w:rPr>
          <w:rFonts w:cs="Times New Roman"/>
          <w:color w:val="000000" w:themeColor="text1"/>
          <w:lang w:val="en-GB"/>
        </w:rPr>
        <w:lastRenderedPageBreak/>
        <w:t>Q8. What future trends in environmental regulations do you predict impacting Toyota Motor UK’s sustainability agenda?</w:t>
      </w:r>
    </w:p>
    <w:p w14:paraId="2A4E7F5B" w14:textId="77777777" w:rsidR="007E06B0" w:rsidRPr="00D81CA5" w:rsidRDefault="00D81CA5">
      <w:pPr>
        <w:rPr>
          <w:rFonts w:cs="Times New Roman"/>
          <w:color w:val="000000" w:themeColor="text1"/>
          <w:lang w:val="en-GB"/>
        </w:rPr>
      </w:pPr>
      <w:r w:rsidRPr="00D81CA5">
        <w:rPr>
          <w:rFonts w:cs="Times New Roman"/>
          <w:color w:val="000000" w:themeColor="text1"/>
          <w:lang w:val="en-GB"/>
        </w:rPr>
        <w:t>Q9. What opportunities do you envision for your company in aligning sustainability into its cross-border operations in the transforming regulatory environment?</w:t>
      </w:r>
    </w:p>
    <w:p w14:paraId="2A4E7F5C" w14:textId="77777777" w:rsidR="007E06B0" w:rsidRPr="00D81CA5" w:rsidRDefault="00D81CA5">
      <w:pPr>
        <w:rPr>
          <w:rFonts w:cs="Times New Roman"/>
          <w:color w:val="000000" w:themeColor="text1"/>
          <w:lang w:val="en-GB"/>
        </w:rPr>
      </w:pPr>
      <w:r w:rsidRPr="00D81CA5">
        <w:rPr>
          <w:rFonts w:cs="Times New Roman"/>
          <w:color w:val="000000" w:themeColor="text1"/>
          <w:lang w:val="en-GB"/>
        </w:rPr>
        <w:t xml:space="preserve">Q10. How do you foresee your role as sustainable managers to address the challenges and opportunities at your company? </w:t>
      </w:r>
    </w:p>
    <w:p w14:paraId="2A4E7F5D" w14:textId="77777777" w:rsidR="007E06B0" w:rsidRPr="00D81CA5" w:rsidRDefault="00D81CA5">
      <w:pPr>
        <w:pStyle w:val="Heading3"/>
        <w:rPr>
          <w:rFonts w:cs="Times New Roman"/>
          <w:color w:val="000000" w:themeColor="text1"/>
          <w:lang w:val="en-GB"/>
        </w:rPr>
      </w:pPr>
      <w:bookmarkStart w:id="135" w:name="_Toc164773347"/>
      <w:bookmarkStart w:id="136" w:name="_Toc165105774"/>
      <w:bookmarkStart w:id="137" w:name="_Toc164871406"/>
      <w:bookmarkStart w:id="138" w:name="_Toc164774228"/>
      <w:r w:rsidRPr="00D81CA5">
        <w:rPr>
          <w:rFonts w:cs="Times New Roman"/>
          <w:color w:val="000000" w:themeColor="text1"/>
          <w:lang w:val="en-GB"/>
        </w:rPr>
        <w:t>3.9.2 Data Analysis Procedures</w:t>
      </w:r>
      <w:bookmarkEnd w:id="135"/>
      <w:bookmarkEnd w:id="136"/>
      <w:bookmarkEnd w:id="137"/>
      <w:bookmarkEnd w:id="138"/>
    </w:p>
    <w:p w14:paraId="2A4E7F5E" w14:textId="77777777" w:rsidR="007E06B0" w:rsidRPr="00D81CA5" w:rsidRDefault="00D81CA5">
      <w:pPr>
        <w:rPr>
          <w:rFonts w:cs="Times New Roman"/>
          <w:color w:val="000000" w:themeColor="text1"/>
          <w:lang w:val="en-GB"/>
        </w:rPr>
      </w:pPr>
      <w:r w:rsidRPr="00D81CA5">
        <w:rPr>
          <w:rFonts w:cs="Times New Roman"/>
          <w:color w:val="000000" w:themeColor="text1"/>
          <w:lang w:val="en-GB"/>
        </w:rPr>
        <w:t xml:space="preserve">The analysis of data is the process that helps to summarise and interpret the collected data to fulfil the objectives. The main methods of analysis involve the use of qualitative analysis and quantitative analysis. While qualitative analysis focuses on the interpretation of qualitative data, quantitative analysis has helped to analyse the data based on the numbers (Kai et al., 2020). The selection of primary qualitative data has led to the adoption of </w:t>
      </w:r>
      <w:r w:rsidRPr="00D81CA5">
        <w:rPr>
          <w:rFonts w:cs="Times New Roman"/>
          <w:b/>
          <w:i/>
          <w:color w:val="000000" w:themeColor="text1"/>
          <w:lang w:val="en-GB"/>
        </w:rPr>
        <w:t>qualitative analysis</w:t>
      </w:r>
      <w:r w:rsidRPr="00D81CA5">
        <w:rPr>
          <w:rFonts w:cs="Times New Roman"/>
          <w:color w:val="000000" w:themeColor="text1"/>
          <w:lang w:val="en-GB"/>
        </w:rPr>
        <w:t>.</w:t>
      </w:r>
    </w:p>
    <w:p w14:paraId="2A4E7F5F" w14:textId="77777777" w:rsidR="007E06B0" w:rsidRPr="00D81CA5" w:rsidRDefault="00D81CA5">
      <w:pPr>
        <w:rPr>
          <w:rFonts w:cs="Times New Roman"/>
          <w:color w:val="000000" w:themeColor="text1"/>
          <w:lang w:val="en-GB"/>
        </w:rPr>
      </w:pPr>
      <w:r w:rsidRPr="00D81CA5">
        <w:rPr>
          <w:rFonts w:cs="Times New Roman"/>
          <w:color w:val="000000" w:themeColor="text1"/>
          <w:lang w:val="en-GB"/>
        </w:rPr>
        <w:t xml:space="preserve">The descriptive responses of the participants have been analysed with the help of qualitative data that analysed the non-numeric data. Also, qualitative analysis has led to the summarisation of large amounts of information derived from the responses (Peel, 2020). In this regard, the thematic analysis has been applied in the form of qualitative analysis. The thematic analysis has helped to understand the common patterns and links of various responses of the participants. In this way, the thematic analysis has led to the practical significance of the environmental regulations and sustainability practices of business by generating the responses of the participants. The thematic analysis has led to the identification of the themes that have developed an in-depth understanding of the data through analytical information (Peel, 2020). This has led to the development of relationships and patterns within the data based on the initial information. Quantitative analysis has not been used in the study as there has been a lack of application of statistics and numerical.  </w:t>
      </w:r>
    </w:p>
    <w:p w14:paraId="2A4E7F60" w14:textId="77777777" w:rsidR="007E06B0" w:rsidRPr="00D81CA5" w:rsidRDefault="00D81CA5">
      <w:pPr>
        <w:pStyle w:val="Heading2"/>
        <w:rPr>
          <w:rFonts w:cs="Times New Roman"/>
          <w:color w:val="000000" w:themeColor="text1"/>
          <w:lang w:val="en-GB"/>
        </w:rPr>
      </w:pPr>
      <w:bookmarkStart w:id="139" w:name="_Toc164773348"/>
      <w:bookmarkStart w:id="140" w:name="_Toc164774229"/>
      <w:bookmarkStart w:id="141" w:name="_Toc164871407"/>
      <w:bookmarkStart w:id="142" w:name="_Toc165105775"/>
      <w:r w:rsidRPr="00D81CA5">
        <w:rPr>
          <w:rFonts w:cs="Times New Roman"/>
          <w:color w:val="000000" w:themeColor="text1"/>
          <w:lang w:val="en-GB"/>
        </w:rPr>
        <w:t>3.10 Sampling Techniques</w:t>
      </w:r>
      <w:bookmarkEnd w:id="139"/>
      <w:bookmarkEnd w:id="140"/>
      <w:bookmarkEnd w:id="141"/>
      <w:bookmarkEnd w:id="142"/>
    </w:p>
    <w:p w14:paraId="2A4E7F61" w14:textId="77777777" w:rsidR="007E06B0" w:rsidRPr="00D81CA5" w:rsidRDefault="00D81CA5">
      <w:pPr>
        <w:rPr>
          <w:rFonts w:cs="Times New Roman"/>
          <w:color w:val="000000" w:themeColor="text1"/>
          <w:lang w:val="en-GB"/>
        </w:rPr>
      </w:pPr>
      <w:r w:rsidRPr="00D81CA5">
        <w:rPr>
          <w:rFonts w:cs="Times New Roman"/>
          <w:color w:val="000000" w:themeColor="text1"/>
          <w:lang w:val="en-GB"/>
        </w:rPr>
        <w:t xml:space="preserve">Sampling is the process of selecting specific individuals from the larger population in the study. The techniques of sampling include the probability technique and non-probability technique. While probability sampling includes the random selection of samples, non-probability sampling includes the non-random selection of samples (Tutz, 2023). This study has applied the </w:t>
      </w:r>
      <w:r w:rsidRPr="00D81CA5">
        <w:rPr>
          <w:rFonts w:cs="Times New Roman"/>
          <w:b/>
          <w:i/>
          <w:color w:val="000000" w:themeColor="text1"/>
          <w:lang w:val="en-GB"/>
        </w:rPr>
        <w:t>non-probability technique of sampling</w:t>
      </w:r>
      <w:r w:rsidRPr="00D81CA5">
        <w:rPr>
          <w:rFonts w:cs="Times New Roman"/>
          <w:color w:val="000000" w:themeColor="text1"/>
          <w:lang w:val="en-GB"/>
        </w:rPr>
        <w:t xml:space="preserve"> for the selection of a limited number of participants based on subjective judgements. This sampling has been cost-effective and developed the </w:t>
      </w:r>
      <w:r w:rsidRPr="00D81CA5">
        <w:rPr>
          <w:rFonts w:cs="Times New Roman"/>
          <w:color w:val="000000" w:themeColor="text1"/>
          <w:lang w:val="en-GB"/>
        </w:rPr>
        <w:lastRenderedPageBreak/>
        <w:t>flexibility of the findings. The participants involved have been the sustainable managers of Toyota Motor UK and the size of the sample has been selected as four. The knowledge and work experience of the participants concerning environmental regulations and sustainability have been verified and checked prior to the selection of the sample. Probability sampling has been not used as the participants have not been selected randomly.</w:t>
      </w:r>
    </w:p>
    <w:tbl>
      <w:tblPr>
        <w:tblStyle w:val="TableGrid"/>
        <w:tblW w:w="0" w:type="auto"/>
        <w:tblLook w:val="04A0" w:firstRow="1" w:lastRow="0" w:firstColumn="1" w:lastColumn="0" w:noHBand="0" w:noVBand="1"/>
      </w:tblPr>
      <w:tblGrid>
        <w:gridCol w:w="2263"/>
        <w:gridCol w:w="2245"/>
        <w:gridCol w:w="2245"/>
        <w:gridCol w:w="2263"/>
      </w:tblGrid>
      <w:tr w:rsidR="007E06B0" w:rsidRPr="00D81CA5" w14:paraId="2A4E7F66" w14:textId="77777777">
        <w:tc>
          <w:tcPr>
            <w:tcW w:w="2394" w:type="dxa"/>
          </w:tcPr>
          <w:p w14:paraId="2A4E7F62"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Target Population</w:t>
            </w:r>
          </w:p>
        </w:tc>
        <w:tc>
          <w:tcPr>
            <w:tcW w:w="2394" w:type="dxa"/>
          </w:tcPr>
          <w:p w14:paraId="2A4E7F63"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Sampling Frame</w:t>
            </w:r>
          </w:p>
        </w:tc>
        <w:tc>
          <w:tcPr>
            <w:tcW w:w="2394" w:type="dxa"/>
          </w:tcPr>
          <w:p w14:paraId="2A4E7F64"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Sampling Size</w:t>
            </w:r>
          </w:p>
        </w:tc>
        <w:tc>
          <w:tcPr>
            <w:tcW w:w="2394" w:type="dxa"/>
          </w:tcPr>
          <w:p w14:paraId="2A4E7F65"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Sampling Method</w:t>
            </w:r>
          </w:p>
        </w:tc>
      </w:tr>
      <w:tr w:rsidR="007E06B0" w:rsidRPr="00D81CA5" w14:paraId="2A4E7F6B" w14:textId="77777777">
        <w:tc>
          <w:tcPr>
            <w:tcW w:w="2394" w:type="dxa"/>
          </w:tcPr>
          <w:p w14:paraId="2A4E7F67"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The sustainable managers of Toyota Motor UK</w:t>
            </w:r>
          </w:p>
        </w:tc>
        <w:tc>
          <w:tcPr>
            <w:tcW w:w="2394" w:type="dxa"/>
          </w:tcPr>
          <w:p w14:paraId="2A4E7F68"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An extensive list of the managers of Toyota Motors UK</w:t>
            </w:r>
          </w:p>
        </w:tc>
        <w:tc>
          <w:tcPr>
            <w:tcW w:w="2394" w:type="dxa"/>
          </w:tcPr>
          <w:p w14:paraId="2A4E7F69"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Four</w:t>
            </w:r>
          </w:p>
        </w:tc>
        <w:tc>
          <w:tcPr>
            <w:tcW w:w="2394" w:type="dxa"/>
          </w:tcPr>
          <w:p w14:paraId="2A4E7F6A"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Non-Probability Sampling Method</w:t>
            </w:r>
          </w:p>
        </w:tc>
      </w:tr>
    </w:tbl>
    <w:p w14:paraId="2A4E7F6C" w14:textId="77777777" w:rsidR="007E06B0" w:rsidRPr="00D81CA5" w:rsidRDefault="007E06B0">
      <w:pPr>
        <w:rPr>
          <w:rFonts w:cs="Times New Roman"/>
          <w:color w:val="000000" w:themeColor="text1"/>
          <w:lang w:val="en-GB"/>
        </w:rPr>
      </w:pPr>
    </w:p>
    <w:p w14:paraId="2A4E7F6D" w14:textId="77777777" w:rsidR="007E06B0" w:rsidRPr="00D81CA5" w:rsidRDefault="00D81CA5">
      <w:pPr>
        <w:pStyle w:val="Heading2"/>
        <w:rPr>
          <w:rFonts w:cs="Times New Roman"/>
          <w:color w:val="000000" w:themeColor="text1"/>
          <w:lang w:val="en-GB"/>
        </w:rPr>
      </w:pPr>
      <w:bookmarkStart w:id="143" w:name="_Toc164773349"/>
      <w:bookmarkStart w:id="144" w:name="_Toc164774230"/>
      <w:bookmarkStart w:id="145" w:name="_Toc164871408"/>
      <w:bookmarkStart w:id="146" w:name="_Toc165105776"/>
      <w:r w:rsidRPr="00D81CA5">
        <w:rPr>
          <w:rFonts w:cs="Times New Roman"/>
          <w:color w:val="000000" w:themeColor="text1"/>
          <w:lang w:val="en-GB"/>
        </w:rPr>
        <w:t>3.11 Ethical Considerations</w:t>
      </w:r>
      <w:bookmarkEnd w:id="143"/>
      <w:bookmarkEnd w:id="144"/>
      <w:bookmarkEnd w:id="145"/>
      <w:bookmarkEnd w:id="146"/>
    </w:p>
    <w:p w14:paraId="2A4E7F6E" w14:textId="77777777" w:rsidR="007E06B0" w:rsidRPr="00D81CA5" w:rsidRDefault="00D81CA5">
      <w:pPr>
        <w:rPr>
          <w:rFonts w:cs="Times New Roman"/>
          <w:color w:val="000000" w:themeColor="text1"/>
          <w:lang w:val="en-GB"/>
        </w:rPr>
      </w:pPr>
      <w:r w:rsidRPr="00D81CA5">
        <w:rPr>
          <w:rFonts w:cs="Times New Roman"/>
          <w:color w:val="000000" w:themeColor="text1"/>
          <w:lang w:val="en-GB"/>
        </w:rPr>
        <w:t xml:space="preserve">The study should abide by several ethical principles to ensure the confidentiality and rights of the participants. The participants have been provided with an informed consent form prior to the conduction of the interview that has included the voluntary nature of participation, the purpose of the study and the methods of protecting data. The confidentiality of the participants has been maintained by anonymising the data to protect the privacy of the participants (Pascale et al., 2022). The transcripts of the interview have been secured with encryption-based passwords to prevent any unauthorised access. Moreover, the preparation of the interview questions has avoided sensitive issues to reduce the stress of the participants. The validity and reliability of the findings have been maintained by storing the data in secured locations and following institutional guidelines for data disposal. The consistency in the analysis of data has been ensured by developing the codes. The techniques of clarification have been used to reduce the inconsistencies in the responses of the participants. Peer debriefing has been used to ensure the credibility of the study. The development of trust with participants has been important for the study that has been achieved through the development of a respectful relationship with the participants. </w:t>
      </w:r>
    </w:p>
    <w:p w14:paraId="2A4E7F6F" w14:textId="77777777" w:rsidR="007E06B0" w:rsidRPr="00D81CA5" w:rsidRDefault="00D81CA5">
      <w:pPr>
        <w:pStyle w:val="Heading2"/>
        <w:rPr>
          <w:rFonts w:cs="Times New Roman"/>
          <w:color w:val="000000" w:themeColor="text1"/>
          <w:lang w:val="en-GB"/>
        </w:rPr>
      </w:pPr>
      <w:bookmarkStart w:id="147" w:name="_Toc164773350"/>
      <w:bookmarkStart w:id="148" w:name="_Toc164774231"/>
      <w:bookmarkStart w:id="149" w:name="_Toc165105777"/>
      <w:bookmarkStart w:id="150" w:name="_Toc164871409"/>
      <w:r w:rsidRPr="00D81CA5">
        <w:rPr>
          <w:rFonts w:cs="Times New Roman"/>
          <w:color w:val="000000" w:themeColor="text1"/>
          <w:lang w:val="en-GB"/>
        </w:rPr>
        <w:t>3.12 Summary</w:t>
      </w:r>
      <w:bookmarkEnd w:id="147"/>
      <w:bookmarkEnd w:id="148"/>
      <w:bookmarkEnd w:id="149"/>
      <w:bookmarkEnd w:id="150"/>
    </w:p>
    <w:p w14:paraId="2A4E7F70" w14:textId="77777777" w:rsidR="007E06B0" w:rsidRPr="00D81CA5" w:rsidRDefault="00D81CA5">
      <w:pPr>
        <w:rPr>
          <w:rFonts w:cs="Times New Roman"/>
          <w:color w:val="000000" w:themeColor="text1"/>
          <w:lang w:val="en-GB"/>
        </w:rPr>
      </w:pPr>
      <w:r w:rsidRPr="00D81CA5">
        <w:rPr>
          <w:rFonts w:cs="Times New Roman"/>
          <w:color w:val="000000" w:themeColor="text1"/>
          <w:lang w:val="en-GB"/>
        </w:rPr>
        <w:t xml:space="preserve">This chapter has dealt with the qualitative method of the study that has adopted a qualitative approach to the findings. There has been the selection of interpretivism philosophy, exploratory design and inductive approach with relevant justifications. The qualitative nature of the topic has led to the selection of a primary qualitative method in the form of interviewing the sustainability managers of Toyota Motors UK. The qualitative analysis has been selected to </w:t>
      </w:r>
      <w:r w:rsidRPr="00D81CA5">
        <w:rPr>
          <w:rFonts w:cs="Times New Roman"/>
          <w:color w:val="000000" w:themeColor="text1"/>
          <w:lang w:val="en-GB"/>
        </w:rPr>
        <w:lastRenderedPageBreak/>
        <w:t>analyse the interview responses through thematic analysis. The non-probability sampling method has been adopted, followed by ethical considerations. The next chapter will deal with the findings and analysis of data through interview responses.</w:t>
      </w:r>
      <w:r w:rsidRPr="00D81CA5">
        <w:rPr>
          <w:rFonts w:cs="Times New Roman"/>
          <w:color w:val="000000" w:themeColor="text1"/>
          <w:lang w:val="en-GB"/>
        </w:rPr>
        <w:br w:type="page"/>
      </w:r>
    </w:p>
    <w:p w14:paraId="2A4E7F71" w14:textId="77777777" w:rsidR="007E06B0" w:rsidRPr="00D81CA5" w:rsidRDefault="00D81CA5">
      <w:pPr>
        <w:pStyle w:val="Heading1"/>
        <w:rPr>
          <w:rFonts w:cs="Times New Roman"/>
          <w:color w:val="000000" w:themeColor="text1"/>
          <w:lang w:val="en-GB"/>
        </w:rPr>
      </w:pPr>
      <w:bookmarkStart w:id="151" w:name="_Toc165105778"/>
      <w:bookmarkStart w:id="152" w:name="_Toc164871410"/>
      <w:r w:rsidRPr="00D81CA5">
        <w:rPr>
          <w:rFonts w:cs="Times New Roman"/>
          <w:color w:val="000000" w:themeColor="text1"/>
          <w:lang w:val="en-GB"/>
        </w:rPr>
        <w:lastRenderedPageBreak/>
        <w:t>Chapter 4: Findings and Analysis</w:t>
      </w:r>
      <w:bookmarkEnd w:id="151"/>
      <w:bookmarkEnd w:id="152"/>
    </w:p>
    <w:p w14:paraId="2A4E7F72" w14:textId="77777777" w:rsidR="007E06B0" w:rsidRPr="00D81CA5" w:rsidRDefault="00D81CA5">
      <w:pPr>
        <w:pStyle w:val="Heading2"/>
        <w:rPr>
          <w:rFonts w:cs="Times New Roman"/>
          <w:color w:val="000000" w:themeColor="text1"/>
          <w:lang w:val="en-GB"/>
        </w:rPr>
      </w:pPr>
      <w:bookmarkStart w:id="153" w:name="_Toc164871411"/>
      <w:bookmarkStart w:id="154" w:name="_Toc165105779"/>
      <w:r w:rsidRPr="00D81CA5">
        <w:rPr>
          <w:rFonts w:cs="Times New Roman"/>
          <w:color w:val="000000" w:themeColor="text1"/>
          <w:lang w:val="en-GB"/>
        </w:rPr>
        <w:t>4.1 Introduction</w:t>
      </w:r>
      <w:bookmarkEnd w:id="153"/>
      <w:bookmarkEnd w:id="154"/>
    </w:p>
    <w:p w14:paraId="2A4E7F73" w14:textId="77777777" w:rsidR="007E06B0" w:rsidRPr="00D81CA5" w:rsidRDefault="00D81CA5">
      <w:pPr>
        <w:rPr>
          <w:rFonts w:cs="Times New Roman"/>
          <w:color w:val="000000" w:themeColor="text1"/>
          <w:lang w:val="en-GB"/>
        </w:rPr>
      </w:pPr>
      <w:r w:rsidRPr="00D81CA5">
        <w:rPr>
          <w:rFonts w:cs="Times New Roman"/>
          <w:color w:val="000000" w:themeColor="text1"/>
          <w:lang w:val="en-GB"/>
        </w:rPr>
        <w:t>This chapter has considered and developed the findings from the responses to the interview. The interview transcripts have been developed based on the responses of the participants. The analyses of the findings have been developed through the exploration of the codes and themes. In this regard, the thematic analysis has been developed where four important themes have been identified. The findings from the themes have been generated and they have been aligned with the qualitative data findings. A discussion has been made based on the findings from the research and literature.</w:t>
      </w:r>
    </w:p>
    <w:p w14:paraId="2A4E7F74" w14:textId="77777777" w:rsidR="007E06B0" w:rsidRPr="00D81CA5" w:rsidRDefault="00D81CA5">
      <w:pPr>
        <w:pStyle w:val="Heading2"/>
        <w:rPr>
          <w:rFonts w:cs="Times New Roman"/>
          <w:color w:val="000000" w:themeColor="text1"/>
          <w:lang w:val="en-GB"/>
        </w:rPr>
      </w:pPr>
      <w:bookmarkStart w:id="155" w:name="_Toc165105780"/>
      <w:bookmarkStart w:id="156" w:name="_Toc164871412"/>
      <w:r w:rsidRPr="00D81CA5">
        <w:rPr>
          <w:rFonts w:cs="Times New Roman"/>
          <w:color w:val="000000" w:themeColor="text1"/>
          <w:lang w:val="en-GB"/>
        </w:rPr>
        <w:t>4.2 Qualitative (Interview) Data</w:t>
      </w:r>
      <w:bookmarkEnd w:id="155"/>
      <w:bookmarkEnd w:id="156"/>
    </w:p>
    <w:p w14:paraId="2A4E7F75" w14:textId="77777777" w:rsidR="007E06B0" w:rsidRPr="00D81CA5" w:rsidRDefault="00D81CA5">
      <w:pPr>
        <w:rPr>
          <w:rFonts w:cs="Times New Roman"/>
          <w:b/>
          <w:i/>
          <w:color w:val="000000" w:themeColor="text1"/>
          <w:lang w:val="en-GB"/>
        </w:rPr>
      </w:pPr>
      <w:r w:rsidRPr="00D81CA5">
        <w:rPr>
          <w:rFonts w:cs="Times New Roman"/>
          <w:b/>
          <w:i/>
          <w:color w:val="000000" w:themeColor="text1"/>
          <w:lang w:val="en-GB"/>
        </w:rPr>
        <w:t>Q1. What is the importance of environmental regulations on the performances of international businesses?</w:t>
      </w:r>
    </w:p>
    <w:tbl>
      <w:tblPr>
        <w:tblStyle w:val="TableGrid"/>
        <w:tblW w:w="0" w:type="auto"/>
        <w:tblLook w:val="04A0" w:firstRow="1" w:lastRow="0" w:firstColumn="1" w:lastColumn="0" w:noHBand="0" w:noVBand="1"/>
      </w:tblPr>
      <w:tblGrid>
        <w:gridCol w:w="2232"/>
        <w:gridCol w:w="2265"/>
        <w:gridCol w:w="2270"/>
        <w:gridCol w:w="2249"/>
      </w:tblGrid>
      <w:tr w:rsidR="007E06B0" w:rsidRPr="00D81CA5" w14:paraId="2A4E7F7A" w14:textId="77777777">
        <w:tc>
          <w:tcPr>
            <w:tcW w:w="2394" w:type="dxa"/>
          </w:tcPr>
          <w:p w14:paraId="2A4E7F76"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1</w:t>
            </w:r>
            <w:r w:rsidRPr="00D81CA5">
              <w:rPr>
                <w:rFonts w:cs="Times New Roman"/>
                <w:color w:val="000000" w:themeColor="text1"/>
                <w:vertAlign w:val="superscript"/>
                <w:lang w:val="en-GB"/>
              </w:rPr>
              <w:t>st</w:t>
            </w:r>
            <w:r w:rsidRPr="00D81CA5">
              <w:rPr>
                <w:rFonts w:cs="Times New Roman"/>
                <w:color w:val="000000" w:themeColor="text1"/>
                <w:lang w:val="en-GB"/>
              </w:rPr>
              <w:t xml:space="preserve"> Manager</w:t>
            </w:r>
          </w:p>
        </w:tc>
        <w:tc>
          <w:tcPr>
            <w:tcW w:w="2394" w:type="dxa"/>
          </w:tcPr>
          <w:p w14:paraId="2A4E7F77"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2</w:t>
            </w:r>
            <w:r w:rsidRPr="00D81CA5">
              <w:rPr>
                <w:rFonts w:cs="Times New Roman"/>
                <w:color w:val="000000" w:themeColor="text1"/>
                <w:vertAlign w:val="superscript"/>
                <w:lang w:val="en-GB"/>
              </w:rPr>
              <w:t>nd</w:t>
            </w:r>
            <w:r w:rsidRPr="00D81CA5">
              <w:rPr>
                <w:rFonts w:cs="Times New Roman"/>
                <w:color w:val="000000" w:themeColor="text1"/>
                <w:lang w:val="en-GB"/>
              </w:rPr>
              <w:t xml:space="preserve"> Manager</w:t>
            </w:r>
          </w:p>
        </w:tc>
        <w:tc>
          <w:tcPr>
            <w:tcW w:w="2394" w:type="dxa"/>
          </w:tcPr>
          <w:p w14:paraId="2A4E7F78"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3</w:t>
            </w:r>
            <w:r w:rsidRPr="00D81CA5">
              <w:rPr>
                <w:rFonts w:cs="Times New Roman"/>
                <w:color w:val="000000" w:themeColor="text1"/>
                <w:vertAlign w:val="superscript"/>
                <w:lang w:val="en-GB"/>
              </w:rPr>
              <w:t>rd</w:t>
            </w:r>
            <w:r w:rsidRPr="00D81CA5">
              <w:rPr>
                <w:rFonts w:cs="Times New Roman"/>
                <w:color w:val="000000" w:themeColor="text1"/>
                <w:lang w:val="en-GB"/>
              </w:rPr>
              <w:t xml:space="preserve"> Manager</w:t>
            </w:r>
          </w:p>
        </w:tc>
        <w:tc>
          <w:tcPr>
            <w:tcW w:w="2394" w:type="dxa"/>
          </w:tcPr>
          <w:p w14:paraId="2A4E7F79"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4</w:t>
            </w:r>
            <w:r w:rsidRPr="00D81CA5">
              <w:rPr>
                <w:rFonts w:cs="Times New Roman"/>
                <w:color w:val="000000" w:themeColor="text1"/>
                <w:vertAlign w:val="superscript"/>
                <w:lang w:val="en-GB"/>
              </w:rPr>
              <w:t>th</w:t>
            </w:r>
            <w:r w:rsidRPr="00D81CA5">
              <w:rPr>
                <w:rFonts w:cs="Times New Roman"/>
                <w:color w:val="000000" w:themeColor="text1"/>
                <w:lang w:val="en-GB"/>
              </w:rPr>
              <w:t xml:space="preserve"> Manager</w:t>
            </w:r>
          </w:p>
        </w:tc>
      </w:tr>
      <w:tr w:rsidR="007E06B0" w:rsidRPr="00D81CA5" w14:paraId="2A4E7F7F" w14:textId="77777777">
        <w:tc>
          <w:tcPr>
            <w:tcW w:w="2394" w:type="dxa"/>
          </w:tcPr>
          <w:p w14:paraId="2A4E7F7B"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Well, environmental rules play an important role in developing sustainability across international borders. Regulatory compliance develops trust with stakeholders and proposes innovation towards sustainable operations.</w:t>
            </w:r>
          </w:p>
        </w:tc>
        <w:tc>
          <w:tcPr>
            <w:tcW w:w="2394" w:type="dxa"/>
          </w:tcPr>
          <w:p w14:paraId="2A4E7F7C"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 xml:space="preserve">In my view, environmental standards act as the framework for the operations of international businesses that help to guide international companies, like Toyota Motor UK to develop sustainability in their strategies, supply chains and operations. Strict compliance with regulations tends to improve the </w:t>
            </w:r>
            <w:r w:rsidRPr="00D81CA5">
              <w:rPr>
                <w:rFonts w:cs="Times New Roman"/>
                <w:color w:val="000000" w:themeColor="text1"/>
                <w:lang w:val="en-GB"/>
              </w:rPr>
              <w:lastRenderedPageBreak/>
              <w:t>competitiveness of the market and viability in the long run.</w:t>
            </w:r>
          </w:p>
        </w:tc>
        <w:tc>
          <w:tcPr>
            <w:tcW w:w="2394" w:type="dxa"/>
          </w:tcPr>
          <w:p w14:paraId="2A4E7F7D"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lastRenderedPageBreak/>
              <w:t>I believe that environmental-focussed regulations tend to create a level for international businesses that helps the companies to use environmentally friendly operations and develop fair competition. Increased compliance with regulations tends to develop investments in various eco-friendly practices and clean technologies.</w:t>
            </w:r>
          </w:p>
        </w:tc>
        <w:tc>
          <w:tcPr>
            <w:tcW w:w="2394" w:type="dxa"/>
          </w:tcPr>
          <w:p w14:paraId="2A4E7F7E"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 xml:space="preserve">I think that environmental-based regulations tend to influence the performances of international businesses by considering the expectations of investors, the preferences of consumers and the requirements of regulations. Thus, Toyota Motor UK is focusing on achieving global sustainability goals </w:t>
            </w:r>
            <w:r w:rsidRPr="00D81CA5">
              <w:rPr>
                <w:rFonts w:cs="Times New Roman"/>
                <w:color w:val="000000" w:themeColor="text1"/>
                <w:lang w:val="en-GB"/>
              </w:rPr>
              <w:lastRenderedPageBreak/>
              <w:t>through environmental regulations.</w:t>
            </w:r>
          </w:p>
        </w:tc>
      </w:tr>
    </w:tbl>
    <w:p w14:paraId="2A4E7F80" w14:textId="77777777" w:rsidR="007E06B0" w:rsidRPr="00D81CA5" w:rsidRDefault="007E06B0">
      <w:pPr>
        <w:rPr>
          <w:rFonts w:cs="Times New Roman"/>
          <w:color w:val="000000" w:themeColor="text1"/>
          <w:lang w:val="en-GB"/>
        </w:rPr>
      </w:pPr>
    </w:p>
    <w:p w14:paraId="2A4E7F81" w14:textId="77777777" w:rsidR="007E06B0" w:rsidRPr="00D81CA5" w:rsidRDefault="00D81CA5">
      <w:pPr>
        <w:rPr>
          <w:rFonts w:cs="Times New Roman"/>
          <w:b/>
          <w:i/>
          <w:color w:val="000000" w:themeColor="text1"/>
          <w:lang w:val="en-GB"/>
        </w:rPr>
      </w:pPr>
      <w:r w:rsidRPr="00D81CA5">
        <w:rPr>
          <w:rFonts w:cs="Times New Roman"/>
          <w:b/>
          <w:i/>
          <w:color w:val="000000" w:themeColor="text1"/>
          <w:lang w:val="en-GB"/>
        </w:rPr>
        <w:t>Q2. How does Toyota Motor UK balance environmental laws with compliance while developing sustainability in cross-border operations?</w:t>
      </w:r>
    </w:p>
    <w:tbl>
      <w:tblPr>
        <w:tblStyle w:val="TableGrid"/>
        <w:tblW w:w="0" w:type="auto"/>
        <w:tblLook w:val="04A0" w:firstRow="1" w:lastRow="0" w:firstColumn="1" w:lastColumn="0" w:noHBand="0" w:noVBand="1"/>
      </w:tblPr>
      <w:tblGrid>
        <w:gridCol w:w="2247"/>
        <w:gridCol w:w="2261"/>
        <w:gridCol w:w="2261"/>
        <w:gridCol w:w="2247"/>
      </w:tblGrid>
      <w:tr w:rsidR="007E06B0" w:rsidRPr="00D81CA5" w14:paraId="2A4E7F86" w14:textId="77777777">
        <w:tc>
          <w:tcPr>
            <w:tcW w:w="2394" w:type="dxa"/>
          </w:tcPr>
          <w:p w14:paraId="2A4E7F82"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1</w:t>
            </w:r>
            <w:r w:rsidRPr="00D81CA5">
              <w:rPr>
                <w:rFonts w:cs="Times New Roman"/>
                <w:color w:val="000000" w:themeColor="text1"/>
                <w:vertAlign w:val="superscript"/>
                <w:lang w:val="en-GB"/>
              </w:rPr>
              <w:t>st</w:t>
            </w:r>
            <w:r w:rsidRPr="00D81CA5">
              <w:rPr>
                <w:rFonts w:cs="Times New Roman"/>
                <w:color w:val="000000" w:themeColor="text1"/>
                <w:lang w:val="en-GB"/>
              </w:rPr>
              <w:t xml:space="preserve"> Manager</w:t>
            </w:r>
          </w:p>
        </w:tc>
        <w:tc>
          <w:tcPr>
            <w:tcW w:w="2394" w:type="dxa"/>
          </w:tcPr>
          <w:p w14:paraId="2A4E7F83"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2</w:t>
            </w:r>
            <w:r w:rsidRPr="00D81CA5">
              <w:rPr>
                <w:rFonts w:cs="Times New Roman"/>
                <w:color w:val="000000" w:themeColor="text1"/>
                <w:vertAlign w:val="superscript"/>
                <w:lang w:val="en-GB"/>
              </w:rPr>
              <w:t>nd</w:t>
            </w:r>
            <w:r w:rsidRPr="00D81CA5">
              <w:rPr>
                <w:rFonts w:cs="Times New Roman"/>
                <w:color w:val="000000" w:themeColor="text1"/>
                <w:lang w:val="en-GB"/>
              </w:rPr>
              <w:t xml:space="preserve"> Manager</w:t>
            </w:r>
          </w:p>
        </w:tc>
        <w:tc>
          <w:tcPr>
            <w:tcW w:w="2394" w:type="dxa"/>
          </w:tcPr>
          <w:p w14:paraId="2A4E7F84"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3</w:t>
            </w:r>
            <w:r w:rsidRPr="00D81CA5">
              <w:rPr>
                <w:rFonts w:cs="Times New Roman"/>
                <w:color w:val="000000" w:themeColor="text1"/>
                <w:vertAlign w:val="superscript"/>
                <w:lang w:val="en-GB"/>
              </w:rPr>
              <w:t>rd</w:t>
            </w:r>
            <w:r w:rsidRPr="00D81CA5">
              <w:rPr>
                <w:rFonts w:cs="Times New Roman"/>
                <w:color w:val="000000" w:themeColor="text1"/>
                <w:lang w:val="en-GB"/>
              </w:rPr>
              <w:t xml:space="preserve"> Manager</w:t>
            </w:r>
          </w:p>
        </w:tc>
        <w:tc>
          <w:tcPr>
            <w:tcW w:w="2394" w:type="dxa"/>
          </w:tcPr>
          <w:p w14:paraId="2A4E7F85"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4</w:t>
            </w:r>
            <w:r w:rsidRPr="00D81CA5">
              <w:rPr>
                <w:rFonts w:cs="Times New Roman"/>
                <w:color w:val="000000" w:themeColor="text1"/>
                <w:vertAlign w:val="superscript"/>
                <w:lang w:val="en-GB"/>
              </w:rPr>
              <w:t>th</w:t>
            </w:r>
            <w:r w:rsidRPr="00D81CA5">
              <w:rPr>
                <w:rFonts w:cs="Times New Roman"/>
                <w:color w:val="000000" w:themeColor="text1"/>
                <w:lang w:val="en-GB"/>
              </w:rPr>
              <w:t xml:space="preserve"> Manager</w:t>
            </w:r>
          </w:p>
        </w:tc>
      </w:tr>
      <w:tr w:rsidR="007E06B0" w:rsidRPr="00D81CA5" w14:paraId="2A4E7F8B" w14:textId="77777777">
        <w:tc>
          <w:tcPr>
            <w:tcW w:w="2394" w:type="dxa"/>
          </w:tcPr>
          <w:p w14:paraId="2A4E7F87"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Toyota Motor UK develops an active approach by integrating sustainability strategies with environmental laws. We focus on compliance by developing opportunities for efficiency, innovation and collaboration with stakeholders. This leads to various sustainable activities in cross-border operations.</w:t>
            </w:r>
          </w:p>
        </w:tc>
        <w:tc>
          <w:tcPr>
            <w:tcW w:w="2394" w:type="dxa"/>
          </w:tcPr>
          <w:p w14:paraId="2A4E7F88"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Well, following of global standards and policies of Toyota tends to balance sustainability with environmental-based regulations. We develop regular assessments of risks, audits and programs of training to create a culture of continuous improvement and environmental responsibility in cross-border operations.</w:t>
            </w:r>
          </w:p>
        </w:tc>
        <w:tc>
          <w:tcPr>
            <w:tcW w:w="2394" w:type="dxa"/>
          </w:tcPr>
          <w:p w14:paraId="2A4E7F89"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I have experienced Toyota Motor UK developing partnerships and data analytics to improve the practices of sustainability in cross-border operations. Also, environmental-focussed regulations are balanced by collaborating with the partners of the supply chain and local authorities. This tends to develop improvements in environmental performance.</w:t>
            </w:r>
          </w:p>
        </w:tc>
        <w:tc>
          <w:tcPr>
            <w:tcW w:w="2394" w:type="dxa"/>
          </w:tcPr>
          <w:p w14:paraId="2A4E7F8A"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Our methods include engagement with stakeholders and transparency to improve cooperation and coordination on the issues of environment and regulatory compliance across borders. We tend to communicate our performance and commitments to sustainability to generate positive environmental outcomes across borders.</w:t>
            </w:r>
          </w:p>
        </w:tc>
      </w:tr>
    </w:tbl>
    <w:p w14:paraId="2A4E7F8C" w14:textId="77777777" w:rsidR="007E06B0" w:rsidRPr="00D81CA5" w:rsidRDefault="007E06B0">
      <w:pPr>
        <w:rPr>
          <w:rFonts w:cs="Times New Roman"/>
          <w:color w:val="000000" w:themeColor="text1"/>
          <w:lang w:val="en-GB"/>
        </w:rPr>
      </w:pPr>
    </w:p>
    <w:p w14:paraId="2A4E7F8D" w14:textId="77777777" w:rsidR="007E06B0" w:rsidRPr="00D81CA5" w:rsidRDefault="00D81CA5">
      <w:pPr>
        <w:rPr>
          <w:rFonts w:cs="Times New Roman"/>
          <w:b/>
          <w:i/>
          <w:color w:val="000000" w:themeColor="text1"/>
          <w:lang w:val="en-GB"/>
        </w:rPr>
      </w:pPr>
      <w:r w:rsidRPr="00D81CA5">
        <w:rPr>
          <w:rFonts w:cs="Times New Roman"/>
          <w:b/>
          <w:i/>
          <w:color w:val="000000" w:themeColor="text1"/>
          <w:lang w:val="en-GB"/>
        </w:rPr>
        <w:t>Q3. What are the important challenges faced by Toyota Motor UK to meet environmental rules across several countries?</w:t>
      </w:r>
    </w:p>
    <w:p w14:paraId="2A4E7F8E" w14:textId="77777777" w:rsidR="007E06B0" w:rsidRPr="00D81CA5" w:rsidRDefault="007E06B0">
      <w:pPr>
        <w:rPr>
          <w:rFonts w:cs="Times New Roman"/>
          <w:b/>
          <w:i/>
          <w:color w:val="000000" w:themeColor="text1"/>
          <w:lang w:val="en-GB"/>
        </w:rPr>
      </w:pPr>
    </w:p>
    <w:p w14:paraId="2A4E7F8F" w14:textId="77777777" w:rsidR="007E06B0" w:rsidRPr="00D81CA5" w:rsidRDefault="007E06B0">
      <w:pPr>
        <w:rPr>
          <w:rFonts w:cs="Times New Roman"/>
          <w:b/>
          <w:i/>
          <w:color w:val="000000" w:themeColor="text1"/>
          <w:lang w:val="en-GB"/>
        </w:rPr>
      </w:pPr>
    </w:p>
    <w:tbl>
      <w:tblPr>
        <w:tblStyle w:val="TableGrid"/>
        <w:tblW w:w="0" w:type="auto"/>
        <w:tblLook w:val="04A0" w:firstRow="1" w:lastRow="0" w:firstColumn="1" w:lastColumn="0" w:noHBand="0" w:noVBand="1"/>
      </w:tblPr>
      <w:tblGrid>
        <w:gridCol w:w="2255"/>
        <w:gridCol w:w="2256"/>
        <w:gridCol w:w="2277"/>
        <w:gridCol w:w="2228"/>
      </w:tblGrid>
      <w:tr w:rsidR="007E06B0" w:rsidRPr="00D81CA5" w14:paraId="2A4E7F94" w14:textId="77777777">
        <w:tc>
          <w:tcPr>
            <w:tcW w:w="2394" w:type="dxa"/>
          </w:tcPr>
          <w:p w14:paraId="2A4E7F90"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1</w:t>
            </w:r>
            <w:r w:rsidRPr="00D81CA5">
              <w:rPr>
                <w:rFonts w:cs="Times New Roman"/>
                <w:color w:val="000000" w:themeColor="text1"/>
                <w:vertAlign w:val="superscript"/>
                <w:lang w:val="en-GB"/>
              </w:rPr>
              <w:t>st</w:t>
            </w:r>
            <w:r w:rsidRPr="00D81CA5">
              <w:rPr>
                <w:rFonts w:cs="Times New Roman"/>
                <w:color w:val="000000" w:themeColor="text1"/>
                <w:lang w:val="en-GB"/>
              </w:rPr>
              <w:t xml:space="preserve"> Manager</w:t>
            </w:r>
          </w:p>
        </w:tc>
        <w:tc>
          <w:tcPr>
            <w:tcW w:w="2394" w:type="dxa"/>
          </w:tcPr>
          <w:p w14:paraId="2A4E7F91"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2</w:t>
            </w:r>
            <w:r w:rsidRPr="00D81CA5">
              <w:rPr>
                <w:rFonts w:cs="Times New Roman"/>
                <w:color w:val="000000" w:themeColor="text1"/>
                <w:vertAlign w:val="superscript"/>
                <w:lang w:val="en-GB"/>
              </w:rPr>
              <w:t>nd</w:t>
            </w:r>
            <w:r w:rsidRPr="00D81CA5">
              <w:rPr>
                <w:rFonts w:cs="Times New Roman"/>
                <w:color w:val="000000" w:themeColor="text1"/>
                <w:lang w:val="en-GB"/>
              </w:rPr>
              <w:t xml:space="preserve"> Manager</w:t>
            </w:r>
          </w:p>
        </w:tc>
        <w:tc>
          <w:tcPr>
            <w:tcW w:w="2394" w:type="dxa"/>
          </w:tcPr>
          <w:p w14:paraId="2A4E7F92"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3</w:t>
            </w:r>
            <w:r w:rsidRPr="00D81CA5">
              <w:rPr>
                <w:rFonts w:cs="Times New Roman"/>
                <w:color w:val="000000" w:themeColor="text1"/>
                <w:vertAlign w:val="superscript"/>
                <w:lang w:val="en-GB"/>
              </w:rPr>
              <w:t>rd</w:t>
            </w:r>
            <w:r w:rsidRPr="00D81CA5">
              <w:rPr>
                <w:rFonts w:cs="Times New Roman"/>
                <w:color w:val="000000" w:themeColor="text1"/>
                <w:lang w:val="en-GB"/>
              </w:rPr>
              <w:t xml:space="preserve"> Manager</w:t>
            </w:r>
          </w:p>
        </w:tc>
        <w:tc>
          <w:tcPr>
            <w:tcW w:w="2394" w:type="dxa"/>
          </w:tcPr>
          <w:p w14:paraId="2A4E7F93"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4</w:t>
            </w:r>
            <w:r w:rsidRPr="00D81CA5">
              <w:rPr>
                <w:rFonts w:cs="Times New Roman"/>
                <w:color w:val="000000" w:themeColor="text1"/>
                <w:vertAlign w:val="superscript"/>
                <w:lang w:val="en-GB"/>
              </w:rPr>
              <w:t>th</w:t>
            </w:r>
            <w:r w:rsidRPr="00D81CA5">
              <w:rPr>
                <w:rFonts w:cs="Times New Roman"/>
                <w:color w:val="000000" w:themeColor="text1"/>
                <w:lang w:val="en-GB"/>
              </w:rPr>
              <w:t xml:space="preserve"> Manager</w:t>
            </w:r>
          </w:p>
        </w:tc>
      </w:tr>
      <w:tr w:rsidR="007E06B0" w:rsidRPr="00D81CA5" w14:paraId="2A4E7F99" w14:textId="77777777">
        <w:tc>
          <w:tcPr>
            <w:tcW w:w="2394" w:type="dxa"/>
          </w:tcPr>
          <w:p w14:paraId="2A4E7F95"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I experienced that Toyota Motor UK tends to face challenges, like the changing frameworks of regulations, the complexity of maintaining environmental compliance and the differences in interpretation across countries. The regulatory standards of the environment should be harmonised to meet standards of environment across cross borders effectively.</w:t>
            </w:r>
          </w:p>
        </w:tc>
        <w:tc>
          <w:tcPr>
            <w:tcW w:w="2394" w:type="dxa"/>
          </w:tcPr>
          <w:p w14:paraId="2A4E7F96"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I believe that the presence of environmental regulation diversity creates challenges regarding the allocation of resources and the requirements of monitoring for Toyota Motor UK. In this regard, we are focussing on developing investments in cross-functional coordination to improve the performance of the environment across several countries.</w:t>
            </w:r>
          </w:p>
        </w:tc>
        <w:tc>
          <w:tcPr>
            <w:tcW w:w="2394" w:type="dxa"/>
          </w:tcPr>
          <w:p w14:paraId="2A4E7F97"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Toyota Motor UK tends to face challenges in the form of cultural and legal differences across several countries. This sometimes leads to a lack of interpretation and implementation of environmental regulations for the company. Collaboration with government agencies is required to improve the practices of environmental management.</w:t>
            </w:r>
          </w:p>
        </w:tc>
        <w:tc>
          <w:tcPr>
            <w:tcW w:w="2394" w:type="dxa"/>
          </w:tcPr>
          <w:p w14:paraId="2A4E7F98"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I am telling you about the critical challenges faced by Toyota Motor UK in meeting the regulations of environment cross-borders. The challenges are related to the compliance of suppliers and the transparency of supply chains that require strict adherence to the standards of regulations globally.</w:t>
            </w:r>
          </w:p>
        </w:tc>
      </w:tr>
    </w:tbl>
    <w:p w14:paraId="2A4E7F9A" w14:textId="77777777" w:rsidR="007E06B0" w:rsidRPr="00D81CA5" w:rsidRDefault="007E06B0">
      <w:pPr>
        <w:rPr>
          <w:rFonts w:cs="Times New Roman"/>
          <w:color w:val="000000" w:themeColor="text1"/>
          <w:lang w:val="en-GB"/>
        </w:rPr>
      </w:pPr>
    </w:p>
    <w:p w14:paraId="2A4E7F9B" w14:textId="77777777" w:rsidR="007E06B0" w:rsidRPr="00D81CA5" w:rsidRDefault="00D81CA5">
      <w:pPr>
        <w:rPr>
          <w:rFonts w:cs="Times New Roman"/>
          <w:b/>
          <w:i/>
          <w:color w:val="000000" w:themeColor="text1"/>
          <w:lang w:val="en-GB"/>
        </w:rPr>
      </w:pPr>
      <w:r w:rsidRPr="00D81CA5">
        <w:rPr>
          <w:rFonts w:cs="Times New Roman"/>
          <w:b/>
          <w:i/>
          <w:color w:val="000000" w:themeColor="text1"/>
          <w:lang w:val="en-GB"/>
        </w:rPr>
        <w:t>Q4. How does your company engage with stakeholders to promote sustainability and address environmental standards?</w:t>
      </w:r>
    </w:p>
    <w:tbl>
      <w:tblPr>
        <w:tblStyle w:val="TableGrid"/>
        <w:tblW w:w="0" w:type="auto"/>
        <w:tblLook w:val="04A0" w:firstRow="1" w:lastRow="0" w:firstColumn="1" w:lastColumn="0" w:noHBand="0" w:noVBand="1"/>
      </w:tblPr>
      <w:tblGrid>
        <w:gridCol w:w="2247"/>
        <w:gridCol w:w="2277"/>
        <w:gridCol w:w="2246"/>
        <w:gridCol w:w="2246"/>
      </w:tblGrid>
      <w:tr w:rsidR="007E06B0" w:rsidRPr="00D81CA5" w14:paraId="2A4E7FA0" w14:textId="77777777">
        <w:tc>
          <w:tcPr>
            <w:tcW w:w="2394" w:type="dxa"/>
          </w:tcPr>
          <w:p w14:paraId="2A4E7F9C"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1</w:t>
            </w:r>
            <w:r w:rsidRPr="00D81CA5">
              <w:rPr>
                <w:rFonts w:cs="Times New Roman"/>
                <w:color w:val="000000" w:themeColor="text1"/>
                <w:vertAlign w:val="superscript"/>
                <w:lang w:val="en-GB"/>
              </w:rPr>
              <w:t>st</w:t>
            </w:r>
            <w:r w:rsidRPr="00D81CA5">
              <w:rPr>
                <w:rFonts w:cs="Times New Roman"/>
                <w:color w:val="000000" w:themeColor="text1"/>
                <w:lang w:val="en-GB"/>
              </w:rPr>
              <w:t xml:space="preserve"> Manager</w:t>
            </w:r>
          </w:p>
        </w:tc>
        <w:tc>
          <w:tcPr>
            <w:tcW w:w="2394" w:type="dxa"/>
          </w:tcPr>
          <w:p w14:paraId="2A4E7F9D"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2</w:t>
            </w:r>
            <w:r w:rsidRPr="00D81CA5">
              <w:rPr>
                <w:rFonts w:cs="Times New Roman"/>
                <w:color w:val="000000" w:themeColor="text1"/>
                <w:vertAlign w:val="superscript"/>
                <w:lang w:val="en-GB"/>
              </w:rPr>
              <w:t>nd</w:t>
            </w:r>
            <w:r w:rsidRPr="00D81CA5">
              <w:rPr>
                <w:rFonts w:cs="Times New Roman"/>
                <w:color w:val="000000" w:themeColor="text1"/>
                <w:lang w:val="en-GB"/>
              </w:rPr>
              <w:t xml:space="preserve"> Manager</w:t>
            </w:r>
          </w:p>
        </w:tc>
        <w:tc>
          <w:tcPr>
            <w:tcW w:w="2394" w:type="dxa"/>
          </w:tcPr>
          <w:p w14:paraId="2A4E7F9E"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3</w:t>
            </w:r>
            <w:r w:rsidRPr="00D81CA5">
              <w:rPr>
                <w:rFonts w:cs="Times New Roman"/>
                <w:color w:val="000000" w:themeColor="text1"/>
                <w:vertAlign w:val="superscript"/>
                <w:lang w:val="en-GB"/>
              </w:rPr>
              <w:t>rd</w:t>
            </w:r>
            <w:r w:rsidRPr="00D81CA5">
              <w:rPr>
                <w:rFonts w:cs="Times New Roman"/>
                <w:color w:val="000000" w:themeColor="text1"/>
                <w:lang w:val="en-GB"/>
              </w:rPr>
              <w:t xml:space="preserve"> Manager</w:t>
            </w:r>
          </w:p>
        </w:tc>
        <w:tc>
          <w:tcPr>
            <w:tcW w:w="2394" w:type="dxa"/>
          </w:tcPr>
          <w:p w14:paraId="2A4E7F9F"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4</w:t>
            </w:r>
            <w:r w:rsidRPr="00D81CA5">
              <w:rPr>
                <w:rFonts w:cs="Times New Roman"/>
                <w:color w:val="000000" w:themeColor="text1"/>
                <w:vertAlign w:val="superscript"/>
                <w:lang w:val="en-GB"/>
              </w:rPr>
              <w:t>th</w:t>
            </w:r>
            <w:r w:rsidRPr="00D81CA5">
              <w:rPr>
                <w:rFonts w:cs="Times New Roman"/>
                <w:color w:val="000000" w:themeColor="text1"/>
                <w:lang w:val="en-GB"/>
              </w:rPr>
              <w:t xml:space="preserve"> Manager</w:t>
            </w:r>
          </w:p>
        </w:tc>
      </w:tr>
      <w:tr w:rsidR="007E06B0" w:rsidRPr="00D81CA5" w14:paraId="2A4E7FA5" w14:textId="77777777">
        <w:tc>
          <w:tcPr>
            <w:tcW w:w="2394" w:type="dxa"/>
          </w:tcPr>
          <w:p w14:paraId="2A4E7FA1"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 xml:space="preserve">Our company Toyota Motor UK believes </w:t>
            </w:r>
            <w:r w:rsidRPr="00D81CA5">
              <w:rPr>
                <w:rFonts w:cs="Times New Roman"/>
                <w:color w:val="000000" w:themeColor="text1"/>
                <w:lang w:val="en-GB"/>
              </w:rPr>
              <w:lastRenderedPageBreak/>
              <w:t>in stakeholder engagement through sustainability reporting and partnerships. We demand feedback and engage in the co-creation of solutions that address environmental regulations and promote sustainability.</w:t>
            </w:r>
          </w:p>
        </w:tc>
        <w:tc>
          <w:tcPr>
            <w:tcW w:w="2394" w:type="dxa"/>
          </w:tcPr>
          <w:p w14:paraId="2A4E7FA2"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lastRenderedPageBreak/>
              <w:t xml:space="preserve">Our company gets engaged with </w:t>
            </w:r>
            <w:r w:rsidRPr="00D81CA5">
              <w:rPr>
                <w:rFonts w:cs="Times New Roman"/>
                <w:color w:val="000000" w:themeColor="text1"/>
                <w:lang w:val="en-GB"/>
              </w:rPr>
              <w:lastRenderedPageBreak/>
              <w:t>stakeholders by facilitating both-way communication. We involve the stakeholders in the activities of decision-making by generating inputs on the practices of sustainability. This ensures integrating environmental standards with the expectations of stakeholders.</w:t>
            </w:r>
          </w:p>
        </w:tc>
        <w:tc>
          <w:tcPr>
            <w:tcW w:w="2394" w:type="dxa"/>
          </w:tcPr>
          <w:p w14:paraId="2A4E7FA3"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lastRenderedPageBreak/>
              <w:t xml:space="preserve">Well, Toyota Motor UK focuses on </w:t>
            </w:r>
            <w:r w:rsidRPr="00D81CA5">
              <w:rPr>
                <w:rFonts w:cs="Times New Roman"/>
                <w:color w:val="000000" w:themeColor="text1"/>
                <w:lang w:val="en-GB"/>
              </w:rPr>
              <w:lastRenderedPageBreak/>
              <w:t>stakeholder engagement to develop compliance with environmental regulations and promote sustainable operations. In this regard, we engage with local communities and NGOs to improve awareness about sustainability. This generates a positive impact on the environment by performing collective activities.</w:t>
            </w:r>
          </w:p>
        </w:tc>
        <w:tc>
          <w:tcPr>
            <w:tcW w:w="2394" w:type="dxa"/>
          </w:tcPr>
          <w:p w14:paraId="2A4E7FA4"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lastRenderedPageBreak/>
              <w:t xml:space="preserve">We develop approaches to </w:t>
            </w:r>
            <w:r w:rsidRPr="00D81CA5">
              <w:rPr>
                <w:rFonts w:cs="Times New Roman"/>
                <w:color w:val="000000" w:themeColor="text1"/>
                <w:lang w:val="en-GB"/>
              </w:rPr>
              <w:lastRenderedPageBreak/>
              <w:t>stakeholder engagement, like training and education programs that encourage stakeholders to improve their knowledge of sustainability. Moreover, we organise several seminars and workshops to improve environmental literacy among stakeholders and develop a network of sustainability teams across borders.</w:t>
            </w:r>
          </w:p>
        </w:tc>
      </w:tr>
    </w:tbl>
    <w:p w14:paraId="2A4E7FA6" w14:textId="77777777" w:rsidR="007E06B0" w:rsidRPr="00D81CA5" w:rsidRDefault="007E06B0">
      <w:pPr>
        <w:rPr>
          <w:rFonts w:cs="Times New Roman"/>
          <w:color w:val="000000" w:themeColor="text1"/>
          <w:lang w:val="en-GB"/>
        </w:rPr>
      </w:pPr>
    </w:p>
    <w:p w14:paraId="2A4E7FA7" w14:textId="77777777" w:rsidR="007E06B0" w:rsidRPr="00D81CA5" w:rsidRDefault="00D81CA5">
      <w:pPr>
        <w:rPr>
          <w:rFonts w:cs="Times New Roman"/>
          <w:b/>
          <w:i/>
          <w:color w:val="000000" w:themeColor="text1"/>
          <w:lang w:val="en-GB"/>
        </w:rPr>
      </w:pPr>
      <w:r w:rsidRPr="00D81CA5">
        <w:rPr>
          <w:rFonts w:cs="Times New Roman"/>
          <w:b/>
          <w:i/>
          <w:color w:val="000000" w:themeColor="text1"/>
          <w:lang w:val="en-GB"/>
        </w:rPr>
        <w:t>Q5. Can you share any innovative approach adopted by Toyota Motor UK to develop compliance with regulations of environment?</w:t>
      </w:r>
    </w:p>
    <w:tbl>
      <w:tblPr>
        <w:tblStyle w:val="TableGrid"/>
        <w:tblW w:w="0" w:type="auto"/>
        <w:tblLook w:val="04A0" w:firstRow="1" w:lastRow="0" w:firstColumn="1" w:lastColumn="0" w:noHBand="0" w:noVBand="1"/>
      </w:tblPr>
      <w:tblGrid>
        <w:gridCol w:w="2265"/>
        <w:gridCol w:w="2246"/>
        <w:gridCol w:w="2267"/>
        <w:gridCol w:w="2238"/>
      </w:tblGrid>
      <w:tr w:rsidR="007E06B0" w:rsidRPr="00D81CA5" w14:paraId="2A4E7FAC" w14:textId="77777777">
        <w:tc>
          <w:tcPr>
            <w:tcW w:w="2394" w:type="dxa"/>
          </w:tcPr>
          <w:p w14:paraId="2A4E7FA8"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1</w:t>
            </w:r>
            <w:r w:rsidRPr="00D81CA5">
              <w:rPr>
                <w:rFonts w:cs="Times New Roman"/>
                <w:color w:val="000000" w:themeColor="text1"/>
                <w:vertAlign w:val="superscript"/>
                <w:lang w:val="en-GB"/>
              </w:rPr>
              <w:t>st</w:t>
            </w:r>
            <w:r w:rsidRPr="00D81CA5">
              <w:rPr>
                <w:rFonts w:cs="Times New Roman"/>
                <w:color w:val="000000" w:themeColor="text1"/>
                <w:lang w:val="en-GB"/>
              </w:rPr>
              <w:t xml:space="preserve"> Manager</w:t>
            </w:r>
          </w:p>
        </w:tc>
        <w:tc>
          <w:tcPr>
            <w:tcW w:w="2394" w:type="dxa"/>
          </w:tcPr>
          <w:p w14:paraId="2A4E7FA9"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2</w:t>
            </w:r>
            <w:r w:rsidRPr="00D81CA5">
              <w:rPr>
                <w:rFonts w:cs="Times New Roman"/>
                <w:color w:val="000000" w:themeColor="text1"/>
                <w:vertAlign w:val="superscript"/>
                <w:lang w:val="en-GB"/>
              </w:rPr>
              <w:t>nd</w:t>
            </w:r>
            <w:r w:rsidRPr="00D81CA5">
              <w:rPr>
                <w:rFonts w:cs="Times New Roman"/>
                <w:color w:val="000000" w:themeColor="text1"/>
                <w:lang w:val="en-GB"/>
              </w:rPr>
              <w:t xml:space="preserve"> Manager</w:t>
            </w:r>
          </w:p>
        </w:tc>
        <w:tc>
          <w:tcPr>
            <w:tcW w:w="2394" w:type="dxa"/>
          </w:tcPr>
          <w:p w14:paraId="2A4E7FAA"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3</w:t>
            </w:r>
            <w:r w:rsidRPr="00D81CA5">
              <w:rPr>
                <w:rFonts w:cs="Times New Roman"/>
                <w:color w:val="000000" w:themeColor="text1"/>
                <w:vertAlign w:val="superscript"/>
                <w:lang w:val="en-GB"/>
              </w:rPr>
              <w:t>rd</w:t>
            </w:r>
            <w:r w:rsidRPr="00D81CA5">
              <w:rPr>
                <w:rFonts w:cs="Times New Roman"/>
                <w:color w:val="000000" w:themeColor="text1"/>
                <w:lang w:val="en-GB"/>
              </w:rPr>
              <w:t xml:space="preserve"> Manager</w:t>
            </w:r>
          </w:p>
        </w:tc>
        <w:tc>
          <w:tcPr>
            <w:tcW w:w="2394" w:type="dxa"/>
          </w:tcPr>
          <w:p w14:paraId="2A4E7FAB"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4</w:t>
            </w:r>
            <w:r w:rsidRPr="00D81CA5">
              <w:rPr>
                <w:rFonts w:cs="Times New Roman"/>
                <w:color w:val="000000" w:themeColor="text1"/>
                <w:vertAlign w:val="superscript"/>
                <w:lang w:val="en-GB"/>
              </w:rPr>
              <w:t>th</w:t>
            </w:r>
            <w:r w:rsidRPr="00D81CA5">
              <w:rPr>
                <w:rFonts w:cs="Times New Roman"/>
                <w:color w:val="000000" w:themeColor="text1"/>
                <w:lang w:val="en-GB"/>
              </w:rPr>
              <w:t xml:space="preserve"> Manager</w:t>
            </w:r>
          </w:p>
        </w:tc>
      </w:tr>
      <w:tr w:rsidR="007E06B0" w:rsidRPr="00D81CA5" w14:paraId="2A4E7FB1" w14:textId="77777777">
        <w:tc>
          <w:tcPr>
            <w:tcW w:w="2394" w:type="dxa"/>
          </w:tcPr>
          <w:p w14:paraId="2A4E7FAD"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 xml:space="preserve">As per my knowledge, Toyota Motor UK has used various digital technologies, like AI and IoT sensors for the monitoring of environmental </w:t>
            </w:r>
            <w:r w:rsidRPr="00D81CA5">
              <w:rPr>
                <w:rFonts w:cs="Times New Roman"/>
                <w:color w:val="000000" w:themeColor="text1"/>
                <w:lang w:val="en-GB"/>
              </w:rPr>
              <w:lastRenderedPageBreak/>
              <w:t>performance in real time. Such an approach leads to identifying the issues of compliance to help in continuous improvement in the operations of environmental management.</w:t>
            </w:r>
          </w:p>
        </w:tc>
        <w:tc>
          <w:tcPr>
            <w:tcW w:w="2394" w:type="dxa"/>
          </w:tcPr>
          <w:p w14:paraId="2A4E7FAE"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lastRenderedPageBreak/>
              <w:t xml:space="preserve">Our company has adopted a framework of circular economy that focuses on the activities of recycling and reduction of waste. In this way, we </w:t>
            </w:r>
            <w:r w:rsidRPr="00D81CA5">
              <w:rPr>
                <w:rFonts w:cs="Times New Roman"/>
                <w:color w:val="000000" w:themeColor="text1"/>
                <w:lang w:val="en-GB"/>
              </w:rPr>
              <w:lastRenderedPageBreak/>
              <w:t>reduce the harmful impact on the environment by adopting the processes of redesigning supply chains that lead to a more sustainable model of economy, complying with the regulations of environment.</w:t>
            </w:r>
          </w:p>
        </w:tc>
        <w:tc>
          <w:tcPr>
            <w:tcW w:w="2394" w:type="dxa"/>
          </w:tcPr>
          <w:p w14:paraId="2A4E7FAF"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lastRenderedPageBreak/>
              <w:t xml:space="preserve">Toyota Motor UK has adopted the method of Lifecycle Assessment that analyses the implications of the environment across various product </w:t>
            </w:r>
            <w:r w:rsidRPr="00D81CA5">
              <w:rPr>
                <w:rFonts w:cs="Times New Roman"/>
                <w:color w:val="000000" w:themeColor="text1"/>
                <w:lang w:val="en-GB"/>
              </w:rPr>
              <w:lastRenderedPageBreak/>
              <w:t>lifecycles. This method leads to the selection of materials and develops the decisions of design and the processes of manufacturing that develop compliance with standards of environment.</w:t>
            </w:r>
          </w:p>
        </w:tc>
        <w:tc>
          <w:tcPr>
            <w:tcW w:w="2394" w:type="dxa"/>
          </w:tcPr>
          <w:p w14:paraId="2A4E7FB0"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lastRenderedPageBreak/>
              <w:t xml:space="preserve">Our innovative approaches are the practices concerning the management of green supply chains, like the strategies for the reduction of </w:t>
            </w:r>
            <w:r w:rsidRPr="00D81CA5">
              <w:rPr>
                <w:rFonts w:cs="Times New Roman"/>
                <w:color w:val="000000" w:themeColor="text1"/>
                <w:lang w:val="en-GB"/>
              </w:rPr>
              <w:lastRenderedPageBreak/>
              <w:t xml:space="preserve">carbon footprint and sustainable sourcing. </w:t>
            </w:r>
          </w:p>
        </w:tc>
      </w:tr>
    </w:tbl>
    <w:p w14:paraId="2A4E7FB2" w14:textId="77777777" w:rsidR="007E06B0" w:rsidRPr="00D81CA5" w:rsidRDefault="007E06B0">
      <w:pPr>
        <w:rPr>
          <w:rFonts w:cs="Times New Roman"/>
          <w:color w:val="000000" w:themeColor="text1"/>
          <w:lang w:val="en-GB"/>
        </w:rPr>
      </w:pPr>
    </w:p>
    <w:p w14:paraId="2A4E7FB3" w14:textId="77777777" w:rsidR="007E06B0" w:rsidRPr="00D81CA5" w:rsidRDefault="00D81CA5">
      <w:pPr>
        <w:rPr>
          <w:rFonts w:cs="Times New Roman"/>
          <w:b/>
          <w:i/>
          <w:color w:val="000000" w:themeColor="text1"/>
          <w:lang w:val="en-GB"/>
        </w:rPr>
      </w:pPr>
      <w:r w:rsidRPr="00D81CA5">
        <w:rPr>
          <w:rFonts w:cs="Times New Roman"/>
          <w:b/>
          <w:i/>
          <w:color w:val="000000" w:themeColor="text1"/>
          <w:lang w:val="en-GB"/>
        </w:rPr>
        <w:t>Q6. What are the implications of environmental-focussed regulations on maintaining sustainability in your company while operating across borders?</w:t>
      </w:r>
    </w:p>
    <w:tbl>
      <w:tblPr>
        <w:tblStyle w:val="TableGrid"/>
        <w:tblW w:w="0" w:type="auto"/>
        <w:tblLook w:val="04A0" w:firstRow="1" w:lastRow="0" w:firstColumn="1" w:lastColumn="0" w:noHBand="0" w:noVBand="1"/>
      </w:tblPr>
      <w:tblGrid>
        <w:gridCol w:w="2263"/>
        <w:gridCol w:w="2234"/>
        <w:gridCol w:w="2271"/>
        <w:gridCol w:w="2248"/>
      </w:tblGrid>
      <w:tr w:rsidR="007E06B0" w:rsidRPr="00D81CA5" w14:paraId="2A4E7FB8" w14:textId="77777777">
        <w:tc>
          <w:tcPr>
            <w:tcW w:w="2394" w:type="dxa"/>
          </w:tcPr>
          <w:p w14:paraId="2A4E7FB4"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1</w:t>
            </w:r>
            <w:r w:rsidRPr="00D81CA5">
              <w:rPr>
                <w:rFonts w:cs="Times New Roman"/>
                <w:color w:val="000000" w:themeColor="text1"/>
                <w:vertAlign w:val="superscript"/>
                <w:lang w:val="en-GB"/>
              </w:rPr>
              <w:t>st</w:t>
            </w:r>
            <w:r w:rsidRPr="00D81CA5">
              <w:rPr>
                <w:rFonts w:cs="Times New Roman"/>
                <w:color w:val="000000" w:themeColor="text1"/>
                <w:lang w:val="en-GB"/>
              </w:rPr>
              <w:t xml:space="preserve"> Manager</w:t>
            </w:r>
          </w:p>
        </w:tc>
        <w:tc>
          <w:tcPr>
            <w:tcW w:w="2394" w:type="dxa"/>
          </w:tcPr>
          <w:p w14:paraId="2A4E7FB5"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2</w:t>
            </w:r>
            <w:r w:rsidRPr="00D81CA5">
              <w:rPr>
                <w:rFonts w:cs="Times New Roman"/>
                <w:color w:val="000000" w:themeColor="text1"/>
                <w:vertAlign w:val="superscript"/>
                <w:lang w:val="en-GB"/>
              </w:rPr>
              <w:t>nd</w:t>
            </w:r>
            <w:r w:rsidRPr="00D81CA5">
              <w:rPr>
                <w:rFonts w:cs="Times New Roman"/>
                <w:color w:val="000000" w:themeColor="text1"/>
                <w:lang w:val="en-GB"/>
              </w:rPr>
              <w:t xml:space="preserve"> Manager</w:t>
            </w:r>
          </w:p>
        </w:tc>
        <w:tc>
          <w:tcPr>
            <w:tcW w:w="2394" w:type="dxa"/>
          </w:tcPr>
          <w:p w14:paraId="2A4E7FB6"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3</w:t>
            </w:r>
            <w:r w:rsidRPr="00D81CA5">
              <w:rPr>
                <w:rFonts w:cs="Times New Roman"/>
                <w:color w:val="000000" w:themeColor="text1"/>
                <w:vertAlign w:val="superscript"/>
                <w:lang w:val="en-GB"/>
              </w:rPr>
              <w:t>rd</w:t>
            </w:r>
            <w:r w:rsidRPr="00D81CA5">
              <w:rPr>
                <w:rFonts w:cs="Times New Roman"/>
                <w:color w:val="000000" w:themeColor="text1"/>
                <w:lang w:val="en-GB"/>
              </w:rPr>
              <w:t xml:space="preserve"> Manager</w:t>
            </w:r>
          </w:p>
        </w:tc>
        <w:tc>
          <w:tcPr>
            <w:tcW w:w="2394" w:type="dxa"/>
          </w:tcPr>
          <w:p w14:paraId="2A4E7FB7"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4</w:t>
            </w:r>
            <w:r w:rsidRPr="00D81CA5">
              <w:rPr>
                <w:rFonts w:cs="Times New Roman"/>
                <w:color w:val="000000" w:themeColor="text1"/>
                <w:vertAlign w:val="superscript"/>
                <w:lang w:val="en-GB"/>
              </w:rPr>
              <w:t>th</w:t>
            </w:r>
            <w:r w:rsidRPr="00D81CA5">
              <w:rPr>
                <w:rFonts w:cs="Times New Roman"/>
                <w:color w:val="000000" w:themeColor="text1"/>
                <w:lang w:val="en-GB"/>
              </w:rPr>
              <w:t xml:space="preserve"> Manager</w:t>
            </w:r>
          </w:p>
        </w:tc>
      </w:tr>
      <w:tr w:rsidR="007E06B0" w:rsidRPr="00D81CA5" w14:paraId="2A4E7FBD" w14:textId="77777777">
        <w:tc>
          <w:tcPr>
            <w:tcW w:w="2394" w:type="dxa"/>
          </w:tcPr>
          <w:p w14:paraId="2A4E7FB9"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 xml:space="preserve">I think environmental-focussed regulations impact sustainable operations across borders by developing the standards of innovation. By maintaining the environmental regulations, environmental stewardship is maintained, leading to the achievement of </w:t>
            </w:r>
            <w:r w:rsidRPr="00D81CA5">
              <w:rPr>
                <w:rFonts w:cs="Times New Roman"/>
                <w:color w:val="000000" w:themeColor="text1"/>
                <w:lang w:val="en-GB"/>
              </w:rPr>
              <w:lastRenderedPageBreak/>
              <w:t xml:space="preserve">sustainability goals in the long run. </w:t>
            </w:r>
          </w:p>
        </w:tc>
        <w:tc>
          <w:tcPr>
            <w:tcW w:w="2394" w:type="dxa"/>
          </w:tcPr>
          <w:p w14:paraId="2A4E7FBA"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lastRenderedPageBreak/>
              <w:t xml:space="preserve">By complying with the regulations of environment, the culture of transparency and responsibility is maintained in the operations of our company in cross-borders. We have invested in using clear technologies and stakeholder engagement policies that develop </w:t>
            </w:r>
            <w:r w:rsidRPr="00D81CA5">
              <w:rPr>
                <w:rFonts w:cs="Times New Roman"/>
                <w:color w:val="000000" w:themeColor="text1"/>
                <w:lang w:val="en-GB"/>
              </w:rPr>
              <w:lastRenderedPageBreak/>
              <w:t>sustainable activities.</w:t>
            </w:r>
          </w:p>
        </w:tc>
        <w:tc>
          <w:tcPr>
            <w:tcW w:w="2394" w:type="dxa"/>
          </w:tcPr>
          <w:p w14:paraId="2A4E7FBB"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lastRenderedPageBreak/>
              <w:t>I believe that cross-border operations demand integration with diverse cultural contexts and regulations. Environmental-based regulations act as a way for Toyota Motor UK to develop sustainable operations across markets. This improves the brand image globally.</w:t>
            </w:r>
          </w:p>
        </w:tc>
        <w:tc>
          <w:tcPr>
            <w:tcW w:w="2394" w:type="dxa"/>
          </w:tcPr>
          <w:p w14:paraId="2A4E7FBC"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The impacts of environmental regulations lie in improving the market position of our company. Complying with regulations of environment influences the sourcing of materials and selection of suppliers which leads to the generation of eco-</w:t>
            </w:r>
            <w:r w:rsidRPr="00D81CA5">
              <w:rPr>
                <w:rFonts w:cs="Times New Roman"/>
                <w:color w:val="000000" w:themeColor="text1"/>
                <w:lang w:val="en-GB"/>
              </w:rPr>
              <w:lastRenderedPageBreak/>
              <w:t>friendly products across borders.</w:t>
            </w:r>
          </w:p>
        </w:tc>
      </w:tr>
    </w:tbl>
    <w:p w14:paraId="2A4E7FBE" w14:textId="77777777" w:rsidR="007E06B0" w:rsidRPr="00D81CA5" w:rsidRDefault="007E06B0">
      <w:pPr>
        <w:rPr>
          <w:rFonts w:cs="Times New Roman"/>
          <w:color w:val="000000" w:themeColor="text1"/>
          <w:lang w:val="en-GB"/>
        </w:rPr>
      </w:pPr>
    </w:p>
    <w:p w14:paraId="2A4E7FBF" w14:textId="77777777" w:rsidR="007E06B0" w:rsidRPr="00D81CA5" w:rsidRDefault="00D81CA5">
      <w:pPr>
        <w:rPr>
          <w:rFonts w:cs="Times New Roman"/>
          <w:b/>
          <w:i/>
          <w:color w:val="000000" w:themeColor="text1"/>
          <w:lang w:val="en-GB"/>
        </w:rPr>
      </w:pPr>
      <w:r w:rsidRPr="00D81CA5">
        <w:rPr>
          <w:rFonts w:cs="Times New Roman"/>
          <w:b/>
          <w:i/>
          <w:color w:val="000000" w:themeColor="text1"/>
          <w:lang w:val="en-GB"/>
        </w:rPr>
        <w:t>Q7. How does Toyota Motor UK measure the effectiveness of its sustainability efforts relative to environmental-focussed regulations?</w:t>
      </w:r>
    </w:p>
    <w:tbl>
      <w:tblPr>
        <w:tblStyle w:val="TableGrid"/>
        <w:tblW w:w="0" w:type="auto"/>
        <w:tblLook w:val="04A0" w:firstRow="1" w:lastRow="0" w:firstColumn="1" w:lastColumn="0" w:noHBand="0" w:noVBand="1"/>
      </w:tblPr>
      <w:tblGrid>
        <w:gridCol w:w="2261"/>
        <w:gridCol w:w="2261"/>
        <w:gridCol w:w="2247"/>
        <w:gridCol w:w="2247"/>
      </w:tblGrid>
      <w:tr w:rsidR="007E06B0" w:rsidRPr="00D81CA5" w14:paraId="2A4E7FC4" w14:textId="77777777">
        <w:tc>
          <w:tcPr>
            <w:tcW w:w="2394" w:type="dxa"/>
          </w:tcPr>
          <w:p w14:paraId="2A4E7FC0"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1</w:t>
            </w:r>
            <w:r w:rsidRPr="00D81CA5">
              <w:rPr>
                <w:rFonts w:cs="Times New Roman"/>
                <w:color w:val="000000" w:themeColor="text1"/>
                <w:vertAlign w:val="superscript"/>
                <w:lang w:val="en-GB"/>
              </w:rPr>
              <w:t>st</w:t>
            </w:r>
            <w:r w:rsidRPr="00D81CA5">
              <w:rPr>
                <w:rFonts w:cs="Times New Roman"/>
                <w:color w:val="000000" w:themeColor="text1"/>
                <w:lang w:val="en-GB"/>
              </w:rPr>
              <w:t xml:space="preserve"> Manager</w:t>
            </w:r>
          </w:p>
        </w:tc>
        <w:tc>
          <w:tcPr>
            <w:tcW w:w="2394" w:type="dxa"/>
          </w:tcPr>
          <w:p w14:paraId="2A4E7FC1"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2</w:t>
            </w:r>
            <w:r w:rsidRPr="00D81CA5">
              <w:rPr>
                <w:rFonts w:cs="Times New Roman"/>
                <w:color w:val="000000" w:themeColor="text1"/>
                <w:vertAlign w:val="superscript"/>
                <w:lang w:val="en-GB"/>
              </w:rPr>
              <w:t>nd</w:t>
            </w:r>
            <w:r w:rsidRPr="00D81CA5">
              <w:rPr>
                <w:rFonts w:cs="Times New Roman"/>
                <w:color w:val="000000" w:themeColor="text1"/>
                <w:lang w:val="en-GB"/>
              </w:rPr>
              <w:t xml:space="preserve"> Manager</w:t>
            </w:r>
          </w:p>
        </w:tc>
        <w:tc>
          <w:tcPr>
            <w:tcW w:w="2394" w:type="dxa"/>
          </w:tcPr>
          <w:p w14:paraId="2A4E7FC2"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3</w:t>
            </w:r>
            <w:r w:rsidRPr="00D81CA5">
              <w:rPr>
                <w:rFonts w:cs="Times New Roman"/>
                <w:color w:val="000000" w:themeColor="text1"/>
                <w:vertAlign w:val="superscript"/>
                <w:lang w:val="en-GB"/>
              </w:rPr>
              <w:t>rd</w:t>
            </w:r>
            <w:r w:rsidRPr="00D81CA5">
              <w:rPr>
                <w:rFonts w:cs="Times New Roman"/>
                <w:color w:val="000000" w:themeColor="text1"/>
                <w:lang w:val="en-GB"/>
              </w:rPr>
              <w:t xml:space="preserve"> Manager</w:t>
            </w:r>
          </w:p>
        </w:tc>
        <w:tc>
          <w:tcPr>
            <w:tcW w:w="2394" w:type="dxa"/>
          </w:tcPr>
          <w:p w14:paraId="2A4E7FC3"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4</w:t>
            </w:r>
            <w:r w:rsidRPr="00D81CA5">
              <w:rPr>
                <w:rFonts w:cs="Times New Roman"/>
                <w:color w:val="000000" w:themeColor="text1"/>
                <w:vertAlign w:val="superscript"/>
                <w:lang w:val="en-GB"/>
              </w:rPr>
              <w:t>th</w:t>
            </w:r>
            <w:r w:rsidRPr="00D81CA5">
              <w:rPr>
                <w:rFonts w:cs="Times New Roman"/>
                <w:color w:val="000000" w:themeColor="text1"/>
                <w:lang w:val="en-GB"/>
              </w:rPr>
              <w:t xml:space="preserve"> Manager</w:t>
            </w:r>
          </w:p>
        </w:tc>
      </w:tr>
      <w:tr w:rsidR="007E06B0" w:rsidRPr="00D81CA5" w14:paraId="2A4E7FC9" w14:textId="77777777">
        <w:tc>
          <w:tcPr>
            <w:tcW w:w="2394" w:type="dxa"/>
          </w:tcPr>
          <w:p w14:paraId="2A4E7FC5"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Toyota Motor UK has used Key Performance Indicators that integrated environmental-related regulations to determine the performance of sustainability. The metrics include the reduction of wastes and carbon emissions that require proper monitoring of the efforts of sustainability with regulatory compliance.</w:t>
            </w:r>
          </w:p>
        </w:tc>
        <w:tc>
          <w:tcPr>
            <w:tcW w:w="2394" w:type="dxa"/>
          </w:tcPr>
          <w:p w14:paraId="2A4E7FC6"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 xml:space="preserve">Our company develops reporting of sustainability and regular audits to analyse the implications of environmental-focussed regulations on sustainability operations. The feedback from stakeholders and performance data </w:t>
            </w:r>
            <w:proofErr w:type="gramStart"/>
            <w:r w:rsidRPr="00D81CA5">
              <w:rPr>
                <w:rFonts w:cs="Times New Roman"/>
                <w:color w:val="000000" w:themeColor="text1"/>
                <w:lang w:val="en-GB"/>
              </w:rPr>
              <w:t>measure</w:t>
            </w:r>
            <w:proofErr w:type="gramEnd"/>
            <w:r w:rsidRPr="00D81CA5">
              <w:rPr>
                <w:rFonts w:cs="Times New Roman"/>
                <w:color w:val="000000" w:themeColor="text1"/>
                <w:lang w:val="en-GB"/>
              </w:rPr>
              <w:t xml:space="preserve"> the effectiveness of our sustainability efforts relative to environmental regulations.</w:t>
            </w:r>
          </w:p>
        </w:tc>
        <w:tc>
          <w:tcPr>
            <w:tcW w:w="2394" w:type="dxa"/>
          </w:tcPr>
          <w:p w14:paraId="2A4E7FC7"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Toyota Motor UK measures the effectiveness of sustainability efforts relative to environmental regulations by adopting various frameworks of sustainability, like ISO 14001 certification and the guidelines of the Global Reporting Initiative. The transparent practices of reporting tend to improve the desired accuracy of the measurements of sustainability.</w:t>
            </w:r>
          </w:p>
        </w:tc>
        <w:tc>
          <w:tcPr>
            <w:tcW w:w="2394" w:type="dxa"/>
          </w:tcPr>
          <w:p w14:paraId="2A4E7FC8"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 xml:space="preserve">We use sustainability software and the systems of environmental management to integrate sustainable operations with the regulations of the environment. The reviews of management and consultation with stakeholders have led to the assessment of the effectiveness of sustainability </w:t>
            </w:r>
          </w:p>
        </w:tc>
      </w:tr>
    </w:tbl>
    <w:p w14:paraId="2A4E7FCA" w14:textId="77777777" w:rsidR="007E06B0" w:rsidRPr="00D81CA5" w:rsidRDefault="007E06B0">
      <w:pPr>
        <w:rPr>
          <w:rFonts w:cs="Times New Roman"/>
          <w:color w:val="000000" w:themeColor="text1"/>
          <w:lang w:val="en-GB"/>
        </w:rPr>
      </w:pPr>
    </w:p>
    <w:p w14:paraId="2A4E7FCB" w14:textId="77777777" w:rsidR="007E06B0" w:rsidRPr="00D81CA5" w:rsidRDefault="00D81CA5">
      <w:pPr>
        <w:rPr>
          <w:rFonts w:cs="Times New Roman"/>
          <w:b/>
          <w:i/>
          <w:color w:val="000000" w:themeColor="text1"/>
          <w:lang w:val="en-GB"/>
        </w:rPr>
      </w:pPr>
      <w:r w:rsidRPr="00D81CA5">
        <w:rPr>
          <w:rFonts w:cs="Times New Roman"/>
          <w:b/>
          <w:i/>
          <w:color w:val="000000" w:themeColor="text1"/>
          <w:lang w:val="en-GB"/>
        </w:rPr>
        <w:t>Q8. What future trends in environmental regulations do you predict will impact Toyota Motor UK’s sustainability agenda?</w:t>
      </w:r>
    </w:p>
    <w:tbl>
      <w:tblPr>
        <w:tblStyle w:val="TableGrid"/>
        <w:tblW w:w="0" w:type="auto"/>
        <w:tblLook w:val="04A0" w:firstRow="1" w:lastRow="0" w:firstColumn="1" w:lastColumn="0" w:noHBand="0" w:noVBand="1"/>
      </w:tblPr>
      <w:tblGrid>
        <w:gridCol w:w="2249"/>
        <w:gridCol w:w="2246"/>
        <w:gridCol w:w="2257"/>
        <w:gridCol w:w="2264"/>
      </w:tblGrid>
      <w:tr w:rsidR="007E06B0" w:rsidRPr="00D81CA5" w14:paraId="2A4E7FD0" w14:textId="77777777">
        <w:tc>
          <w:tcPr>
            <w:tcW w:w="2394" w:type="dxa"/>
          </w:tcPr>
          <w:p w14:paraId="2A4E7FCC"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1</w:t>
            </w:r>
            <w:r w:rsidRPr="00D81CA5">
              <w:rPr>
                <w:rFonts w:cs="Times New Roman"/>
                <w:color w:val="000000" w:themeColor="text1"/>
                <w:vertAlign w:val="superscript"/>
                <w:lang w:val="en-GB"/>
              </w:rPr>
              <w:t>st</w:t>
            </w:r>
            <w:r w:rsidRPr="00D81CA5">
              <w:rPr>
                <w:rFonts w:cs="Times New Roman"/>
                <w:color w:val="000000" w:themeColor="text1"/>
                <w:lang w:val="en-GB"/>
              </w:rPr>
              <w:t xml:space="preserve"> Manager</w:t>
            </w:r>
          </w:p>
        </w:tc>
        <w:tc>
          <w:tcPr>
            <w:tcW w:w="2394" w:type="dxa"/>
          </w:tcPr>
          <w:p w14:paraId="2A4E7FCD"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2</w:t>
            </w:r>
            <w:r w:rsidRPr="00D81CA5">
              <w:rPr>
                <w:rFonts w:cs="Times New Roman"/>
                <w:color w:val="000000" w:themeColor="text1"/>
                <w:vertAlign w:val="superscript"/>
                <w:lang w:val="en-GB"/>
              </w:rPr>
              <w:t>nd</w:t>
            </w:r>
            <w:r w:rsidRPr="00D81CA5">
              <w:rPr>
                <w:rFonts w:cs="Times New Roman"/>
                <w:color w:val="000000" w:themeColor="text1"/>
                <w:lang w:val="en-GB"/>
              </w:rPr>
              <w:t xml:space="preserve"> Manager</w:t>
            </w:r>
          </w:p>
        </w:tc>
        <w:tc>
          <w:tcPr>
            <w:tcW w:w="2394" w:type="dxa"/>
          </w:tcPr>
          <w:p w14:paraId="2A4E7FCE"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3</w:t>
            </w:r>
            <w:r w:rsidRPr="00D81CA5">
              <w:rPr>
                <w:rFonts w:cs="Times New Roman"/>
                <w:color w:val="000000" w:themeColor="text1"/>
                <w:vertAlign w:val="superscript"/>
                <w:lang w:val="en-GB"/>
              </w:rPr>
              <w:t>rd</w:t>
            </w:r>
            <w:r w:rsidRPr="00D81CA5">
              <w:rPr>
                <w:rFonts w:cs="Times New Roman"/>
                <w:color w:val="000000" w:themeColor="text1"/>
                <w:lang w:val="en-GB"/>
              </w:rPr>
              <w:t xml:space="preserve"> Manager</w:t>
            </w:r>
          </w:p>
        </w:tc>
        <w:tc>
          <w:tcPr>
            <w:tcW w:w="2394" w:type="dxa"/>
          </w:tcPr>
          <w:p w14:paraId="2A4E7FCF"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4</w:t>
            </w:r>
            <w:r w:rsidRPr="00D81CA5">
              <w:rPr>
                <w:rFonts w:cs="Times New Roman"/>
                <w:color w:val="000000" w:themeColor="text1"/>
                <w:vertAlign w:val="superscript"/>
                <w:lang w:val="en-GB"/>
              </w:rPr>
              <w:t>th</w:t>
            </w:r>
            <w:r w:rsidRPr="00D81CA5">
              <w:rPr>
                <w:rFonts w:cs="Times New Roman"/>
                <w:color w:val="000000" w:themeColor="text1"/>
                <w:lang w:val="en-GB"/>
              </w:rPr>
              <w:t xml:space="preserve"> Manager</w:t>
            </w:r>
          </w:p>
        </w:tc>
      </w:tr>
      <w:tr w:rsidR="007E06B0" w:rsidRPr="00D81CA5" w14:paraId="2A4E7FD5" w14:textId="77777777">
        <w:tc>
          <w:tcPr>
            <w:tcW w:w="2394" w:type="dxa"/>
          </w:tcPr>
          <w:p w14:paraId="2A4E7FD1"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lastRenderedPageBreak/>
              <w:t>We are anticipating stricter regulations and standards of emissions that target sustainable solutions for mobility. Toyota Motor UK is developing an increasing focus on electric vehicles and sustainable infrastructure of transport that can impact the company's sustainability agenda.</w:t>
            </w:r>
          </w:p>
        </w:tc>
        <w:tc>
          <w:tcPr>
            <w:tcW w:w="2394" w:type="dxa"/>
          </w:tcPr>
          <w:p w14:paraId="2A4E7FD2"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The gradual shift towards the principles of circular economy is predicted to influence future regulations of the environment. Toyota Motor UK is focussing on product life extension and closed-loop recycling policies to meet the requirements of regulations.</w:t>
            </w:r>
          </w:p>
        </w:tc>
        <w:tc>
          <w:tcPr>
            <w:tcW w:w="2394" w:type="dxa"/>
          </w:tcPr>
          <w:p w14:paraId="2A4E7FD3"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I think that the measures, like the reduction targets of greenhouse gas emissions and the methods of carbon pricing, are likely to influence the future regulations of the environment. Toyota Motor UK is gradually investing in the strategies of carbon neutrality to fulfil the goals of sustainability.</w:t>
            </w:r>
          </w:p>
        </w:tc>
        <w:tc>
          <w:tcPr>
            <w:tcW w:w="2394" w:type="dxa"/>
          </w:tcPr>
          <w:p w14:paraId="2A4E7FD4"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We are creating an improved focus on the conservation of biodiversity and the management of natural resources in the future regulations of the environment. Toyota Motor UK focuses on the projects of habitat restoration to impact the company's sustainability agenda by complying with environmental regulations.</w:t>
            </w:r>
          </w:p>
        </w:tc>
      </w:tr>
    </w:tbl>
    <w:p w14:paraId="2A4E7FD6" w14:textId="77777777" w:rsidR="007E06B0" w:rsidRPr="00D81CA5" w:rsidRDefault="007E06B0">
      <w:pPr>
        <w:rPr>
          <w:rFonts w:cs="Times New Roman"/>
          <w:color w:val="000000" w:themeColor="text1"/>
          <w:lang w:val="en-GB"/>
        </w:rPr>
      </w:pPr>
    </w:p>
    <w:p w14:paraId="2A4E7FD7" w14:textId="77777777" w:rsidR="007E06B0" w:rsidRPr="00D81CA5" w:rsidRDefault="00D81CA5">
      <w:pPr>
        <w:rPr>
          <w:rFonts w:cs="Times New Roman"/>
          <w:b/>
          <w:i/>
          <w:color w:val="000000" w:themeColor="text1"/>
          <w:lang w:val="en-GB"/>
        </w:rPr>
      </w:pPr>
      <w:r w:rsidRPr="00D81CA5">
        <w:rPr>
          <w:rFonts w:cs="Times New Roman"/>
          <w:b/>
          <w:i/>
          <w:color w:val="000000" w:themeColor="text1"/>
          <w:lang w:val="en-GB"/>
        </w:rPr>
        <w:t>Q9. What opportunities do you envision for your company in aligning sustainability into its cross-border operations in the transforming regulatory environment?</w:t>
      </w:r>
    </w:p>
    <w:tbl>
      <w:tblPr>
        <w:tblStyle w:val="TableGrid"/>
        <w:tblW w:w="0" w:type="auto"/>
        <w:tblLook w:val="04A0" w:firstRow="1" w:lastRow="0" w:firstColumn="1" w:lastColumn="0" w:noHBand="0" w:noVBand="1"/>
      </w:tblPr>
      <w:tblGrid>
        <w:gridCol w:w="2273"/>
        <w:gridCol w:w="2241"/>
        <w:gridCol w:w="2260"/>
        <w:gridCol w:w="2242"/>
      </w:tblGrid>
      <w:tr w:rsidR="007E06B0" w:rsidRPr="00D81CA5" w14:paraId="2A4E7FDC" w14:textId="77777777">
        <w:tc>
          <w:tcPr>
            <w:tcW w:w="2394" w:type="dxa"/>
          </w:tcPr>
          <w:p w14:paraId="2A4E7FD8"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1</w:t>
            </w:r>
            <w:r w:rsidRPr="00D81CA5">
              <w:rPr>
                <w:rFonts w:cs="Times New Roman"/>
                <w:color w:val="000000" w:themeColor="text1"/>
                <w:vertAlign w:val="superscript"/>
                <w:lang w:val="en-GB"/>
              </w:rPr>
              <w:t>st</w:t>
            </w:r>
            <w:r w:rsidRPr="00D81CA5">
              <w:rPr>
                <w:rFonts w:cs="Times New Roman"/>
                <w:color w:val="000000" w:themeColor="text1"/>
                <w:lang w:val="en-GB"/>
              </w:rPr>
              <w:t xml:space="preserve"> Manager</w:t>
            </w:r>
          </w:p>
        </w:tc>
        <w:tc>
          <w:tcPr>
            <w:tcW w:w="2394" w:type="dxa"/>
          </w:tcPr>
          <w:p w14:paraId="2A4E7FD9"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2</w:t>
            </w:r>
            <w:r w:rsidRPr="00D81CA5">
              <w:rPr>
                <w:rFonts w:cs="Times New Roman"/>
                <w:color w:val="000000" w:themeColor="text1"/>
                <w:vertAlign w:val="superscript"/>
                <w:lang w:val="en-GB"/>
              </w:rPr>
              <w:t>nd</w:t>
            </w:r>
            <w:r w:rsidRPr="00D81CA5">
              <w:rPr>
                <w:rFonts w:cs="Times New Roman"/>
                <w:color w:val="000000" w:themeColor="text1"/>
                <w:lang w:val="en-GB"/>
              </w:rPr>
              <w:t xml:space="preserve"> Manager</w:t>
            </w:r>
          </w:p>
        </w:tc>
        <w:tc>
          <w:tcPr>
            <w:tcW w:w="2394" w:type="dxa"/>
          </w:tcPr>
          <w:p w14:paraId="2A4E7FDA"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3</w:t>
            </w:r>
            <w:r w:rsidRPr="00D81CA5">
              <w:rPr>
                <w:rFonts w:cs="Times New Roman"/>
                <w:color w:val="000000" w:themeColor="text1"/>
                <w:vertAlign w:val="superscript"/>
                <w:lang w:val="en-GB"/>
              </w:rPr>
              <w:t>rd</w:t>
            </w:r>
            <w:r w:rsidRPr="00D81CA5">
              <w:rPr>
                <w:rFonts w:cs="Times New Roman"/>
                <w:color w:val="000000" w:themeColor="text1"/>
                <w:lang w:val="en-GB"/>
              </w:rPr>
              <w:t xml:space="preserve"> Manager</w:t>
            </w:r>
          </w:p>
        </w:tc>
        <w:tc>
          <w:tcPr>
            <w:tcW w:w="2394" w:type="dxa"/>
          </w:tcPr>
          <w:p w14:paraId="2A4E7FDB"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4</w:t>
            </w:r>
            <w:r w:rsidRPr="00D81CA5">
              <w:rPr>
                <w:rFonts w:cs="Times New Roman"/>
                <w:color w:val="000000" w:themeColor="text1"/>
                <w:vertAlign w:val="superscript"/>
                <w:lang w:val="en-GB"/>
              </w:rPr>
              <w:t>th</w:t>
            </w:r>
            <w:r w:rsidRPr="00D81CA5">
              <w:rPr>
                <w:rFonts w:cs="Times New Roman"/>
                <w:color w:val="000000" w:themeColor="text1"/>
                <w:lang w:val="en-GB"/>
              </w:rPr>
              <w:t xml:space="preserve"> Manager</w:t>
            </w:r>
          </w:p>
        </w:tc>
      </w:tr>
      <w:tr w:rsidR="007E06B0" w:rsidRPr="00D81CA5" w14:paraId="2A4E7FE1" w14:textId="77777777">
        <w:tc>
          <w:tcPr>
            <w:tcW w:w="2394" w:type="dxa"/>
          </w:tcPr>
          <w:p w14:paraId="2A4E7FDD"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 xml:space="preserve">Toyota Motor UK develops opportunities regarding adopting green procurement and eco-friendly logistics to meet environmental-related regulations. The adoption of certifications on </w:t>
            </w:r>
            <w:r w:rsidRPr="00D81CA5">
              <w:rPr>
                <w:rFonts w:cs="Times New Roman"/>
                <w:color w:val="000000" w:themeColor="text1"/>
                <w:lang w:val="en-GB"/>
              </w:rPr>
              <w:lastRenderedPageBreak/>
              <w:t>sustainability across borders can improve the company’s positioning in the changing regulatory environment.</w:t>
            </w:r>
          </w:p>
        </w:tc>
        <w:tc>
          <w:tcPr>
            <w:tcW w:w="2394" w:type="dxa"/>
          </w:tcPr>
          <w:p w14:paraId="2A4E7FDE"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lastRenderedPageBreak/>
              <w:t xml:space="preserve">The transforming regulatory environment creates opportunities for Toyota Motor UK to invest in sustainable technologies. The investments in the use of hydrogen fuel cell technology can integrate with the </w:t>
            </w:r>
            <w:r w:rsidRPr="00D81CA5">
              <w:rPr>
                <w:rFonts w:cs="Times New Roman"/>
                <w:color w:val="000000" w:themeColor="text1"/>
                <w:lang w:val="en-GB"/>
              </w:rPr>
              <w:lastRenderedPageBreak/>
              <w:t>changing trends of regulations for its cross-border operations.</w:t>
            </w:r>
          </w:p>
        </w:tc>
        <w:tc>
          <w:tcPr>
            <w:tcW w:w="2394" w:type="dxa"/>
          </w:tcPr>
          <w:p w14:paraId="2A4E7FDF"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lastRenderedPageBreak/>
              <w:t xml:space="preserve">We envision opportunities concerning the improvements of energy efficiency for the cross-border operations of Toyota Motor UK. The development of carbon offset programs can </w:t>
            </w:r>
            <w:r w:rsidRPr="00D81CA5">
              <w:rPr>
                <w:rFonts w:cs="Times New Roman"/>
                <w:color w:val="000000" w:themeColor="text1"/>
                <w:lang w:val="en-GB"/>
              </w:rPr>
              <w:lastRenderedPageBreak/>
              <w:t>integrate with environmental regulatory standards to improve environmental performance.</w:t>
            </w:r>
          </w:p>
        </w:tc>
        <w:tc>
          <w:tcPr>
            <w:tcW w:w="2394" w:type="dxa"/>
          </w:tcPr>
          <w:p w14:paraId="2A4E7FE0"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lastRenderedPageBreak/>
              <w:t xml:space="preserve">We are envisioning the development of ESG Frameworks and the metrics of sustainability that can develop sustainable growth for Toyota Motor UK in the changing regulatory environment in </w:t>
            </w:r>
            <w:r w:rsidRPr="00D81CA5">
              <w:rPr>
                <w:rFonts w:cs="Times New Roman"/>
                <w:color w:val="000000" w:themeColor="text1"/>
                <w:lang w:val="en-GB"/>
              </w:rPr>
              <w:lastRenderedPageBreak/>
              <w:t xml:space="preserve">cross-border operations. </w:t>
            </w:r>
          </w:p>
        </w:tc>
      </w:tr>
    </w:tbl>
    <w:p w14:paraId="2A4E7FE2" w14:textId="77777777" w:rsidR="007E06B0" w:rsidRPr="00D81CA5" w:rsidRDefault="007E06B0">
      <w:pPr>
        <w:rPr>
          <w:rFonts w:cs="Times New Roman"/>
          <w:color w:val="000000" w:themeColor="text1"/>
          <w:lang w:val="en-GB"/>
        </w:rPr>
      </w:pPr>
    </w:p>
    <w:p w14:paraId="2A4E7FE3" w14:textId="77777777" w:rsidR="007E06B0" w:rsidRPr="00D81CA5" w:rsidRDefault="00D81CA5">
      <w:pPr>
        <w:rPr>
          <w:rFonts w:cs="Times New Roman"/>
          <w:b/>
          <w:i/>
          <w:color w:val="000000" w:themeColor="text1"/>
          <w:lang w:val="en-GB"/>
        </w:rPr>
      </w:pPr>
      <w:r w:rsidRPr="00D81CA5">
        <w:rPr>
          <w:rFonts w:cs="Times New Roman"/>
          <w:b/>
          <w:i/>
          <w:color w:val="000000" w:themeColor="text1"/>
          <w:lang w:val="en-GB"/>
        </w:rPr>
        <w:t>Q10. How do you foresee your role as sustainable managers to address the challenges and opportunities at your company?</w:t>
      </w:r>
    </w:p>
    <w:tbl>
      <w:tblPr>
        <w:tblStyle w:val="TableGrid"/>
        <w:tblW w:w="0" w:type="auto"/>
        <w:tblLook w:val="04A0" w:firstRow="1" w:lastRow="0" w:firstColumn="1" w:lastColumn="0" w:noHBand="0" w:noVBand="1"/>
      </w:tblPr>
      <w:tblGrid>
        <w:gridCol w:w="2272"/>
        <w:gridCol w:w="2242"/>
        <w:gridCol w:w="2240"/>
        <w:gridCol w:w="2262"/>
      </w:tblGrid>
      <w:tr w:rsidR="007E06B0" w:rsidRPr="00D81CA5" w14:paraId="2A4E7FE8" w14:textId="77777777">
        <w:tc>
          <w:tcPr>
            <w:tcW w:w="2394" w:type="dxa"/>
          </w:tcPr>
          <w:p w14:paraId="2A4E7FE4"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1</w:t>
            </w:r>
            <w:r w:rsidRPr="00D81CA5">
              <w:rPr>
                <w:rFonts w:cs="Times New Roman"/>
                <w:color w:val="000000" w:themeColor="text1"/>
                <w:vertAlign w:val="superscript"/>
                <w:lang w:val="en-GB"/>
              </w:rPr>
              <w:t>st</w:t>
            </w:r>
            <w:r w:rsidRPr="00D81CA5">
              <w:rPr>
                <w:rFonts w:cs="Times New Roman"/>
                <w:color w:val="000000" w:themeColor="text1"/>
                <w:lang w:val="en-GB"/>
              </w:rPr>
              <w:t xml:space="preserve"> Manager</w:t>
            </w:r>
          </w:p>
        </w:tc>
        <w:tc>
          <w:tcPr>
            <w:tcW w:w="2394" w:type="dxa"/>
          </w:tcPr>
          <w:p w14:paraId="2A4E7FE5"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2</w:t>
            </w:r>
            <w:r w:rsidRPr="00D81CA5">
              <w:rPr>
                <w:rFonts w:cs="Times New Roman"/>
                <w:color w:val="000000" w:themeColor="text1"/>
                <w:vertAlign w:val="superscript"/>
                <w:lang w:val="en-GB"/>
              </w:rPr>
              <w:t>nd</w:t>
            </w:r>
            <w:r w:rsidRPr="00D81CA5">
              <w:rPr>
                <w:rFonts w:cs="Times New Roman"/>
                <w:color w:val="000000" w:themeColor="text1"/>
                <w:lang w:val="en-GB"/>
              </w:rPr>
              <w:t xml:space="preserve"> Manager</w:t>
            </w:r>
          </w:p>
        </w:tc>
        <w:tc>
          <w:tcPr>
            <w:tcW w:w="2394" w:type="dxa"/>
          </w:tcPr>
          <w:p w14:paraId="2A4E7FE6"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3</w:t>
            </w:r>
            <w:r w:rsidRPr="00D81CA5">
              <w:rPr>
                <w:rFonts w:cs="Times New Roman"/>
                <w:color w:val="000000" w:themeColor="text1"/>
                <w:vertAlign w:val="superscript"/>
                <w:lang w:val="en-GB"/>
              </w:rPr>
              <w:t>rd</w:t>
            </w:r>
            <w:r w:rsidRPr="00D81CA5">
              <w:rPr>
                <w:rFonts w:cs="Times New Roman"/>
                <w:color w:val="000000" w:themeColor="text1"/>
                <w:lang w:val="en-GB"/>
              </w:rPr>
              <w:t xml:space="preserve"> Manager</w:t>
            </w:r>
          </w:p>
        </w:tc>
        <w:tc>
          <w:tcPr>
            <w:tcW w:w="2394" w:type="dxa"/>
          </w:tcPr>
          <w:p w14:paraId="2A4E7FE7"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4</w:t>
            </w:r>
            <w:r w:rsidRPr="00D81CA5">
              <w:rPr>
                <w:rFonts w:cs="Times New Roman"/>
                <w:color w:val="000000" w:themeColor="text1"/>
                <w:vertAlign w:val="superscript"/>
                <w:lang w:val="en-GB"/>
              </w:rPr>
              <w:t>th</w:t>
            </w:r>
            <w:r w:rsidRPr="00D81CA5">
              <w:rPr>
                <w:rFonts w:cs="Times New Roman"/>
                <w:color w:val="000000" w:themeColor="text1"/>
                <w:lang w:val="en-GB"/>
              </w:rPr>
              <w:t xml:space="preserve"> Manager</w:t>
            </w:r>
          </w:p>
        </w:tc>
      </w:tr>
      <w:tr w:rsidR="007E06B0" w:rsidRPr="00D81CA5" w14:paraId="2A4E7FED" w14:textId="77777777">
        <w:tc>
          <w:tcPr>
            <w:tcW w:w="2394" w:type="dxa"/>
          </w:tcPr>
          <w:p w14:paraId="2A4E7FE9"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My role, as a sustainability manager, includes the implementation of strategies and leading cross-functional teams to reduce challenges, like resource inefficiency and stakeholder engagement. I foresee monitoring the performance of the company to develop sustainable initiatives.</w:t>
            </w:r>
          </w:p>
        </w:tc>
        <w:tc>
          <w:tcPr>
            <w:tcW w:w="2394" w:type="dxa"/>
          </w:tcPr>
          <w:p w14:paraId="2A4E7FEA"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As a sustainability manager, my role includes the development of assessments of risks and the analysis of trends that can integrate with the goals of sustainability of the company. I operate with external and internal stakeholders to develop continuous improvement in the performance of sustainability.</w:t>
            </w:r>
          </w:p>
        </w:tc>
        <w:tc>
          <w:tcPr>
            <w:tcW w:w="2394" w:type="dxa"/>
          </w:tcPr>
          <w:p w14:paraId="2A4E7FEB"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I foresee engaging in strategic planning and the strategy of capacity development to address the challenges and opportunities. Also, I focus on cross-departmental collaboration that tends to create sustainability in the operations of the company.</w:t>
            </w:r>
          </w:p>
        </w:tc>
        <w:tc>
          <w:tcPr>
            <w:tcW w:w="2394" w:type="dxa"/>
          </w:tcPr>
          <w:p w14:paraId="2A4E7FEC" w14:textId="77777777" w:rsidR="007E06B0" w:rsidRPr="00D81CA5" w:rsidRDefault="00D81CA5">
            <w:pPr>
              <w:spacing w:after="0"/>
              <w:rPr>
                <w:rFonts w:cs="Times New Roman"/>
                <w:color w:val="000000" w:themeColor="text1"/>
                <w:lang w:val="en-GB"/>
              </w:rPr>
            </w:pPr>
            <w:r w:rsidRPr="00D81CA5">
              <w:rPr>
                <w:rFonts w:cs="Times New Roman"/>
                <w:color w:val="000000" w:themeColor="text1"/>
                <w:lang w:val="en-GB"/>
              </w:rPr>
              <w:t>My role as a sustainability manager includes the development of a strategic approach to sustainable operations that integrates environmental and social considerations. I communicate with the stakeholders to develop sustainable practices for Toyota Motor UK to address the opportunities and challenges.</w:t>
            </w:r>
          </w:p>
        </w:tc>
      </w:tr>
    </w:tbl>
    <w:p w14:paraId="2A4E7FEE" w14:textId="77777777" w:rsidR="007E06B0" w:rsidRPr="00D81CA5" w:rsidRDefault="007E06B0">
      <w:pPr>
        <w:rPr>
          <w:rFonts w:cs="Times New Roman"/>
          <w:color w:val="000000" w:themeColor="text1"/>
          <w:lang w:val="en-GB"/>
        </w:rPr>
      </w:pPr>
    </w:p>
    <w:p w14:paraId="2A4E7FEF" w14:textId="77777777" w:rsidR="007E06B0" w:rsidRPr="00D81CA5" w:rsidRDefault="00D81CA5">
      <w:pPr>
        <w:pStyle w:val="Heading2"/>
        <w:rPr>
          <w:rFonts w:cs="Times New Roman"/>
          <w:color w:val="000000" w:themeColor="text1"/>
          <w:lang w:val="en-GB"/>
        </w:rPr>
      </w:pPr>
      <w:bookmarkStart w:id="157" w:name="_Toc164871413"/>
      <w:bookmarkStart w:id="158" w:name="_Toc165105781"/>
      <w:r w:rsidRPr="00D81CA5">
        <w:rPr>
          <w:rFonts w:cs="Times New Roman"/>
          <w:color w:val="000000" w:themeColor="text1"/>
          <w:lang w:val="en-GB"/>
        </w:rPr>
        <w:lastRenderedPageBreak/>
        <w:t>4.3 Findings from data</w:t>
      </w:r>
      <w:bookmarkEnd w:id="157"/>
      <w:bookmarkEnd w:id="158"/>
    </w:p>
    <w:p w14:paraId="2A4E7FF0" w14:textId="77777777" w:rsidR="007E06B0" w:rsidRPr="00D81CA5" w:rsidRDefault="00D81CA5">
      <w:pPr>
        <w:spacing w:before="200"/>
        <w:rPr>
          <w:rFonts w:eastAsia="Times New Roman" w:cs="Times New Roman"/>
          <w:color w:val="000000" w:themeColor="text1"/>
          <w:szCs w:val="24"/>
          <w:lang w:val="en-GB"/>
        </w:rPr>
      </w:pPr>
      <w:r w:rsidRPr="00D81CA5">
        <w:rPr>
          <w:rFonts w:eastAsia="Times New Roman" w:cs="Times New Roman"/>
          <w:color w:val="000000" w:themeColor="text1"/>
          <w:szCs w:val="24"/>
          <w:lang w:val="en-GB"/>
        </w:rPr>
        <w:t xml:space="preserve">Based on the above data analysis, it can be said that the environmental regulations played an effective role in the overall business operations of Toyota as they created necessary advantages for them. In addition to this, it can also be said that the investors and preferences of customers have been noted in this process which helped in the improvement of business operations. Along with this, it can be said that Toyota has tried to balance the sustainability approaches by creating an inclusive culture in the workplace. The collaboration among the partners and managing the sustainable supply chain operations across the business operation were noted in this organisation. In addition to this, it can also be said that the development of environment compliance related to the management of sustainable approaches throughout the business operations was noted. The interview transcript has highlighted that the company made partnerships with local communities and NGOs to create awareness of sustainability among individuals. The life cycle assessment process was managed by the business corporations in this process to improve the sustainability approaches. In my view, the reduction of harmful substances during the manufacturing process has been promoted by the community to improve sustainability. The transparency and resourcing process related to the ethical approaches were managed by the organisation. </w:t>
      </w:r>
    </w:p>
    <w:p w14:paraId="2A4E7FF1" w14:textId="77777777" w:rsidR="007E06B0" w:rsidRPr="00D81CA5" w:rsidRDefault="00D81CA5">
      <w:pPr>
        <w:pStyle w:val="Heading2"/>
        <w:rPr>
          <w:rFonts w:cs="Times New Roman"/>
          <w:color w:val="000000" w:themeColor="text1"/>
          <w:lang w:val="en-GB"/>
        </w:rPr>
      </w:pPr>
      <w:bookmarkStart w:id="159" w:name="_Toc165105782"/>
      <w:bookmarkStart w:id="160" w:name="_Toc164871414"/>
      <w:r w:rsidRPr="00D81CA5">
        <w:rPr>
          <w:rFonts w:cs="Times New Roman"/>
          <w:color w:val="000000" w:themeColor="text1"/>
          <w:lang w:val="en-GB"/>
        </w:rPr>
        <w:t>4.4 Generation of Themes</w:t>
      </w:r>
      <w:bookmarkEnd w:id="159"/>
      <w:bookmarkEnd w:id="160"/>
    </w:p>
    <w:p w14:paraId="2A4E7FF2" w14:textId="77777777" w:rsidR="007E06B0" w:rsidRPr="00D81CA5" w:rsidRDefault="00D81CA5">
      <w:pPr>
        <w:spacing w:before="200"/>
        <w:rPr>
          <w:rFonts w:eastAsia="Times New Roman" w:cs="Times New Roman"/>
          <w:color w:val="000000" w:themeColor="text1"/>
          <w:szCs w:val="24"/>
          <w:lang w:val="en-GB"/>
        </w:rPr>
      </w:pPr>
      <w:r w:rsidRPr="00D81CA5">
        <w:rPr>
          <w:rFonts w:eastAsia="Times New Roman" w:cs="Times New Roman"/>
          <w:color w:val="000000" w:themeColor="text1"/>
          <w:szCs w:val="24"/>
          <w:lang w:val="en-GB"/>
        </w:rPr>
        <w:t>The thematic analysis referred to as the flexible method helped in the generation of themes for formulating the subjective knowledge and collection of data from a qualitative process. The six-step model of the theme generation process has been helpful in terms of formulating the themes for the creation of subjective knowledge. The thematic analysis played an essential role in the objective development process for developing better guidelines in the overall research process (</w:t>
      </w:r>
      <w:r w:rsidRPr="00D81CA5">
        <w:rPr>
          <w:rFonts w:eastAsia="Times New Roman" w:cs="Times New Roman"/>
          <w:color w:val="000000" w:themeColor="text1"/>
          <w:szCs w:val="24"/>
          <w:highlight w:val="white"/>
          <w:lang w:val="en-GB"/>
        </w:rPr>
        <w:t>Braun</w:t>
      </w:r>
      <w:r w:rsidRPr="00D81CA5">
        <w:rPr>
          <w:rFonts w:eastAsia="Times New Roman" w:cs="Times New Roman"/>
          <w:color w:val="000000" w:themeColor="text1"/>
          <w:szCs w:val="24"/>
          <w:lang w:val="en-GB"/>
        </w:rPr>
        <w:t xml:space="preserve"> et al., 2023). A brief explanation related to the six-step model is going to be formulated according to the research process. The process of thematic analysis and generation of themes are going to be done in this excision with the application of thematic analysis. </w:t>
      </w:r>
    </w:p>
    <w:p w14:paraId="2A4E7FF3" w14:textId="77777777" w:rsidR="007E06B0" w:rsidRPr="00D81CA5" w:rsidRDefault="00D81CA5">
      <w:pPr>
        <w:spacing w:before="200"/>
        <w:rPr>
          <w:rFonts w:eastAsia="Times New Roman" w:cs="Times New Roman"/>
          <w:b/>
          <w:i/>
          <w:color w:val="000000" w:themeColor="text1"/>
          <w:szCs w:val="24"/>
          <w:lang w:val="en-GB"/>
        </w:rPr>
      </w:pPr>
      <w:r w:rsidRPr="00D81CA5">
        <w:rPr>
          <w:rFonts w:eastAsia="Times New Roman" w:cs="Times New Roman"/>
          <w:b/>
          <w:i/>
          <w:color w:val="000000" w:themeColor="text1"/>
          <w:szCs w:val="24"/>
          <w:lang w:val="en-GB"/>
        </w:rPr>
        <w:t xml:space="preserve">Familiarisation </w:t>
      </w:r>
    </w:p>
    <w:p w14:paraId="2A4E7FF4" w14:textId="77777777" w:rsidR="007E06B0" w:rsidRPr="00D81CA5" w:rsidRDefault="00D81CA5">
      <w:pPr>
        <w:spacing w:before="200"/>
        <w:rPr>
          <w:rFonts w:eastAsia="Times New Roman" w:cs="Times New Roman"/>
          <w:color w:val="000000" w:themeColor="text1"/>
          <w:szCs w:val="24"/>
          <w:lang w:val="en-GB"/>
        </w:rPr>
      </w:pPr>
      <w:r w:rsidRPr="00D81CA5">
        <w:rPr>
          <w:rFonts w:eastAsia="Times New Roman" w:cs="Times New Roman"/>
          <w:color w:val="000000" w:themeColor="text1"/>
          <w:szCs w:val="24"/>
          <w:lang w:val="en-GB"/>
        </w:rPr>
        <w:t>The initial and primary process of theme generation has been referred to as the major aspects related to the overall research topic. The description and analysis of themes related to understanding the topic have been done. A more accurate analysis of the topic related to the thematic analysis has been done in terms of making familiarisation (</w:t>
      </w:r>
      <w:r w:rsidRPr="00D81CA5">
        <w:rPr>
          <w:rFonts w:eastAsia="Times New Roman" w:cs="Times New Roman"/>
          <w:color w:val="000000" w:themeColor="text1"/>
          <w:szCs w:val="24"/>
          <w:highlight w:val="white"/>
          <w:lang w:val="en-GB"/>
        </w:rPr>
        <w:t>Braun</w:t>
      </w:r>
      <w:r w:rsidRPr="00D81CA5">
        <w:rPr>
          <w:rFonts w:eastAsia="Times New Roman" w:cs="Times New Roman"/>
          <w:color w:val="000000" w:themeColor="text1"/>
          <w:szCs w:val="24"/>
          <w:lang w:val="en-GB"/>
        </w:rPr>
        <w:t xml:space="preserve"> et al., 2023). The </w:t>
      </w:r>
      <w:r w:rsidRPr="00D81CA5">
        <w:rPr>
          <w:rFonts w:eastAsia="Times New Roman" w:cs="Times New Roman"/>
          <w:color w:val="000000" w:themeColor="text1"/>
          <w:szCs w:val="24"/>
          <w:lang w:val="en-GB"/>
        </w:rPr>
        <w:lastRenderedPageBreak/>
        <w:t xml:space="preserve">purpose of this analysis is to read all the familiar data and analyse some articles accordingly. A lot of initial notes related to the clear overview of the topic will be evaluated and analysed accordingly. </w:t>
      </w:r>
    </w:p>
    <w:p w14:paraId="2A4E7FF5" w14:textId="77777777" w:rsidR="007E06B0" w:rsidRPr="00D81CA5" w:rsidRDefault="00D81CA5">
      <w:pPr>
        <w:spacing w:before="200"/>
        <w:rPr>
          <w:rFonts w:eastAsia="Times New Roman" w:cs="Times New Roman"/>
          <w:b/>
          <w:i/>
          <w:color w:val="000000" w:themeColor="text1"/>
          <w:szCs w:val="24"/>
          <w:lang w:val="en-GB"/>
        </w:rPr>
      </w:pPr>
      <w:r w:rsidRPr="00D81CA5">
        <w:rPr>
          <w:rFonts w:eastAsia="Times New Roman" w:cs="Times New Roman"/>
          <w:b/>
          <w:i/>
          <w:color w:val="000000" w:themeColor="text1"/>
          <w:szCs w:val="24"/>
          <w:lang w:val="en-GB"/>
        </w:rPr>
        <w:t>Code development</w:t>
      </w:r>
    </w:p>
    <w:p w14:paraId="2A4E7FF6" w14:textId="77777777" w:rsidR="007E06B0" w:rsidRPr="00D81CA5" w:rsidRDefault="00D81CA5">
      <w:pPr>
        <w:spacing w:before="200"/>
        <w:rPr>
          <w:rFonts w:eastAsia="Times New Roman" w:cs="Times New Roman"/>
          <w:color w:val="000000" w:themeColor="text1"/>
          <w:szCs w:val="24"/>
          <w:lang w:val="en-GB"/>
        </w:rPr>
      </w:pPr>
      <w:r w:rsidRPr="00D81CA5">
        <w:rPr>
          <w:rFonts w:eastAsia="Times New Roman" w:cs="Times New Roman"/>
          <w:color w:val="000000" w:themeColor="text1"/>
          <w:szCs w:val="24"/>
          <w:lang w:val="en-GB"/>
        </w:rPr>
        <w:t xml:space="preserve">The development of codes is extremely effective in terms of formulation and evaluation of the topic. A lot of keyword formation is going to be the major aspect of this process which further helped in the development of themes according to the understanding overall process. The code development process further helped in the evaluation of the necessary adjustments. </w:t>
      </w:r>
    </w:p>
    <w:p w14:paraId="2A4E7FF7" w14:textId="77777777" w:rsidR="007E06B0" w:rsidRPr="00D81CA5" w:rsidRDefault="00D81CA5">
      <w:pPr>
        <w:spacing w:before="200"/>
        <w:rPr>
          <w:rFonts w:eastAsia="Times New Roman" w:cs="Times New Roman"/>
          <w:b/>
          <w:i/>
          <w:color w:val="000000" w:themeColor="text1"/>
          <w:szCs w:val="24"/>
          <w:lang w:val="en-GB"/>
        </w:rPr>
      </w:pPr>
      <w:r w:rsidRPr="00D81CA5">
        <w:rPr>
          <w:rFonts w:eastAsia="Times New Roman" w:cs="Times New Roman"/>
          <w:b/>
          <w:i/>
          <w:color w:val="000000" w:themeColor="text1"/>
          <w:szCs w:val="24"/>
          <w:lang w:val="en-GB"/>
        </w:rPr>
        <w:t>Theme generation</w:t>
      </w:r>
    </w:p>
    <w:p w14:paraId="2A4E7FF8" w14:textId="77777777" w:rsidR="007E06B0" w:rsidRPr="00D81CA5" w:rsidRDefault="00D81CA5">
      <w:pPr>
        <w:spacing w:before="200"/>
        <w:rPr>
          <w:rFonts w:eastAsia="Times New Roman" w:cs="Times New Roman"/>
          <w:color w:val="000000" w:themeColor="text1"/>
          <w:szCs w:val="24"/>
          <w:lang w:val="en-GB"/>
        </w:rPr>
      </w:pPr>
      <w:r w:rsidRPr="00D81CA5">
        <w:rPr>
          <w:rFonts w:eastAsia="Times New Roman" w:cs="Times New Roman"/>
          <w:color w:val="000000" w:themeColor="text1"/>
          <w:szCs w:val="24"/>
          <w:lang w:val="en-GB"/>
        </w:rPr>
        <w:t>Recognition of patterns refers to the essential task which helped in the thematic analysis process and the development of decisions was done accordingly. The themes have been accurately aligned with the overall research objectives which further created advantages for the overall research process.</w:t>
      </w:r>
    </w:p>
    <w:tbl>
      <w:tblPr>
        <w:tblW w:w="9025" w:type="dxa"/>
        <w:tblLayout w:type="fixed"/>
        <w:tblLook w:val="04A0" w:firstRow="1" w:lastRow="0" w:firstColumn="1" w:lastColumn="0" w:noHBand="0" w:noVBand="1"/>
      </w:tblPr>
      <w:tblGrid>
        <w:gridCol w:w="2781"/>
        <w:gridCol w:w="4437"/>
        <w:gridCol w:w="1807"/>
      </w:tblGrid>
      <w:tr w:rsidR="007E06B0" w:rsidRPr="00D81CA5" w14:paraId="2A4E7FFC" w14:textId="77777777">
        <w:trPr>
          <w:trHeight w:val="1065"/>
        </w:trPr>
        <w:tc>
          <w:tcPr>
            <w:tcW w:w="2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4E7FF9" w14:textId="77777777" w:rsidR="007E06B0" w:rsidRPr="00D81CA5" w:rsidRDefault="00D81CA5">
            <w:pPr>
              <w:spacing w:before="240" w:after="240"/>
              <w:jc w:val="center"/>
              <w:rPr>
                <w:rFonts w:eastAsia="Times New Roman" w:cs="Times New Roman"/>
                <w:b/>
                <w:color w:val="000000" w:themeColor="text1"/>
                <w:szCs w:val="24"/>
                <w:lang w:val="en-GB"/>
              </w:rPr>
            </w:pPr>
            <w:r w:rsidRPr="00D81CA5">
              <w:rPr>
                <w:rFonts w:eastAsia="Times New Roman" w:cs="Times New Roman"/>
                <w:b/>
                <w:color w:val="000000" w:themeColor="text1"/>
                <w:szCs w:val="24"/>
                <w:lang w:val="en-GB"/>
              </w:rPr>
              <w:t>Codes</w:t>
            </w:r>
          </w:p>
        </w:tc>
        <w:tc>
          <w:tcPr>
            <w:tcW w:w="4437"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A4E7FFA" w14:textId="77777777" w:rsidR="007E06B0" w:rsidRPr="00D81CA5" w:rsidRDefault="00D81CA5">
            <w:pPr>
              <w:spacing w:before="240" w:after="240"/>
              <w:jc w:val="center"/>
              <w:rPr>
                <w:rFonts w:eastAsia="Times New Roman" w:cs="Times New Roman"/>
                <w:b/>
                <w:color w:val="000000" w:themeColor="text1"/>
                <w:szCs w:val="24"/>
                <w:lang w:val="en-GB"/>
              </w:rPr>
            </w:pPr>
            <w:r w:rsidRPr="00D81CA5">
              <w:rPr>
                <w:rFonts w:eastAsia="Times New Roman" w:cs="Times New Roman"/>
                <w:b/>
                <w:color w:val="000000" w:themeColor="text1"/>
                <w:szCs w:val="24"/>
                <w:lang w:val="en-GB"/>
              </w:rPr>
              <w:t>Themes</w:t>
            </w:r>
          </w:p>
        </w:tc>
        <w:tc>
          <w:tcPr>
            <w:tcW w:w="1807"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A4E7FFB" w14:textId="77777777" w:rsidR="007E06B0" w:rsidRPr="00D81CA5" w:rsidRDefault="00D81CA5">
            <w:pPr>
              <w:spacing w:before="240" w:after="240"/>
              <w:jc w:val="center"/>
              <w:rPr>
                <w:rFonts w:eastAsia="Times New Roman" w:cs="Times New Roman"/>
                <w:b/>
                <w:color w:val="000000" w:themeColor="text1"/>
                <w:szCs w:val="24"/>
                <w:lang w:val="en-GB"/>
              </w:rPr>
            </w:pPr>
            <w:r w:rsidRPr="00D81CA5">
              <w:rPr>
                <w:rFonts w:eastAsia="Times New Roman" w:cs="Times New Roman"/>
                <w:b/>
                <w:color w:val="000000" w:themeColor="text1"/>
                <w:szCs w:val="24"/>
                <w:lang w:val="en-GB"/>
              </w:rPr>
              <w:t>Objective</w:t>
            </w:r>
          </w:p>
        </w:tc>
      </w:tr>
      <w:tr w:rsidR="007E06B0" w:rsidRPr="00D81CA5" w14:paraId="2A4E8001" w14:textId="77777777">
        <w:trPr>
          <w:trHeight w:val="1785"/>
        </w:trPr>
        <w:tc>
          <w:tcPr>
            <w:tcW w:w="27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A4E7FFD" w14:textId="77777777" w:rsidR="007E06B0" w:rsidRPr="00D81CA5" w:rsidRDefault="00D81CA5">
            <w:pPr>
              <w:spacing w:before="240" w:after="240"/>
              <w:rPr>
                <w:rFonts w:eastAsia="Times New Roman" w:cs="Times New Roman"/>
                <w:color w:val="000000" w:themeColor="text1"/>
                <w:szCs w:val="24"/>
                <w:lang w:val="en-GB"/>
              </w:rPr>
            </w:pPr>
            <w:r w:rsidRPr="00D81CA5">
              <w:rPr>
                <w:rFonts w:eastAsia="Times New Roman" w:cs="Times New Roman"/>
                <w:color w:val="000000" w:themeColor="text1"/>
                <w:szCs w:val="24"/>
                <w:lang w:val="en-GB"/>
              </w:rPr>
              <w:t xml:space="preserve">Climate change, Fundamental approaches, Logistics, Vehicle manufacturing </w:t>
            </w:r>
          </w:p>
        </w:tc>
        <w:tc>
          <w:tcPr>
            <w:tcW w:w="4437" w:type="dxa"/>
            <w:tcBorders>
              <w:top w:val="nil"/>
              <w:left w:val="nil"/>
              <w:bottom w:val="single" w:sz="8" w:space="0" w:color="000000"/>
              <w:right w:val="single" w:sz="8" w:space="0" w:color="000000"/>
            </w:tcBorders>
            <w:tcMar>
              <w:top w:w="100" w:type="dxa"/>
              <w:left w:w="100" w:type="dxa"/>
              <w:bottom w:w="100" w:type="dxa"/>
              <w:right w:w="100" w:type="dxa"/>
            </w:tcMar>
          </w:tcPr>
          <w:p w14:paraId="2A4E7FFE" w14:textId="77777777" w:rsidR="007E06B0" w:rsidRPr="00D81CA5" w:rsidRDefault="00D81CA5">
            <w:pPr>
              <w:spacing w:before="240" w:after="240"/>
              <w:rPr>
                <w:rFonts w:eastAsia="Times New Roman" w:cs="Times New Roman"/>
                <w:color w:val="000000" w:themeColor="text1"/>
                <w:szCs w:val="24"/>
                <w:lang w:val="en-GB"/>
              </w:rPr>
            </w:pPr>
            <w:r w:rsidRPr="00D81CA5">
              <w:rPr>
                <w:rFonts w:eastAsia="Times New Roman" w:cs="Times New Roman"/>
                <w:color w:val="000000" w:themeColor="text1"/>
                <w:szCs w:val="24"/>
                <w:lang w:val="en-GB"/>
              </w:rPr>
              <w:t>Impact of environmental regulations on automobile business performance.</w:t>
            </w:r>
          </w:p>
          <w:p w14:paraId="2A4E7FFF" w14:textId="77777777" w:rsidR="007E06B0" w:rsidRPr="00D81CA5" w:rsidRDefault="007E06B0">
            <w:pPr>
              <w:spacing w:before="240" w:after="240"/>
              <w:rPr>
                <w:rFonts w:eastAsia="Times New Roman" w:cs="Times New Roman"/>
                <w:color w:val="000000" w:themeColor="text1"/>
                <w:szCs w:val="24"/>
                <w:lang w:val="en-GB"/>
              </w:rPr>
            </w:pPr>
          </w:p>
        </w:tc>
        <w:tc>
          <w:tcPr>
            <w:tcW w:w="1807" w:type="dxa"/>
            <w:tcBorders>
              <w:top w:val="nil"/>
              <w:left w:val="nil"/>
              <w:bottom w:val="single" w:sz="8" w:space="0" w:color="000000"/>
              <w:right w:val="single" w:sz="8" w:space="0" w:color="000000"/>
            </w:tcBorders>
            <w:tcMar>
              <w:top w:w="100" w:type="dxa"/>
              <w:left w:w="100" w:type="dxa"/>
              <w:bottom w:w="100" w:type="dxa"/>
              <w:right w:w="100" w:type="dxa"/>
            </w:tcMar>
          </w:tcPr>
          <w:p w14:paraId="2A4E8000" w14:textId="77777777" w:rsidR="007E06B0" w:rsidRPr="00D81CA5" w:rsidRDefault="00D81CA5">
            <w:pPr>
              <w:spacing w:before="240" w:after="240"/>
              <w:rPr>
                <w:rFonts w:eastAsia="Times New Roman" w:cs="Times New Roman"/>
                <w:color w:val="000000" w:themeColor="text1"/>
                <w:szCs w:val="24"/>
                <w:lang w:val="en-GB"/>
              </w:rPr>
            </w:pPr>
            <w:r w:rsidRPr="00D81CA5">
              <w:rPr>
                <w:rFonts w:eastAsia="Times New Roman" w:cs="Times New Roman"/>
                <w:color w:val="000000" w:themeColor="text1"/>
                <w:szCs w:val="24"/>
                <w:lang w:val="en-GB"/>
              </w:rPr>
              <w:t>Objective 1</w:t>
            </w:r>
          </w:p>
        </w:tc>
      </w:tr>
      <w:tr w:rsidR="007E06B0" w:rsidRPr="00D81CA5" w14:paraId="2A4E8005" w14:textId="77777777">
        <w:trPr>
          <w:trHeight w:val="2385"/>
        </w:trPr>
        <w:tc>
          <w:tcPr>
            <w:tcW w:w="27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A4E8002" w14:textId="77777777" w:rsidR="007E06B0" w:rsidRPr="00D81CA5" w:rsidRDefault="00D81CA5">
            <w:pPr>
              <w:spacing w:before="240" w:after="240"/>
              <w:rPr>
                <w:rFonts w:eastAsia="Times New Roman" w:cs="Times New Roman"/>
                <w:color w:val="000000" w:themeColor="text1"/>
                <w:szCs w:val="24"/>
                <w:lang w:val="en-GB"/>
              </w:rPr>
            </w:pPr>
            <w:r w:rsidRPr="00D81CA5">
              <w:rPr>
                <w:rFonts w:eastAsia="Times New Roman" w:cs="Times New Roman"/>
                <w:color w:val="000000" w:themeColor="text1"/>
                <w:szCs w:val="24"/>
                <w:lang w:val="en-GB"/>
              </w:rPr>
              <w:t>Recycling, stakeholder engagement, Climate Protection Act, CSR</w:t>
            </w:r>
          </w:p>
        </w:tc>
        <w:tc>
          <w:tcPr>
            <w:tcW w:w="4437" w:type="dxa"/>
            <w:tcBorders>
              <w:top w:val="nil"/>
              <w:left w:val="nil"/>
              <w:bottom w:val="single" w:sz="8" w:space="0" w:color="000000"/>
              <w:right w:val="single" w:sz="8" w:space="0" w:color="000000"/>
            </w:tcBorders>
            <w:tcMar>
              <w:top w:w="100" w:type="dxa"/>
              <w:left w:w="100" w:type="dxa"/>
              <w:bottom w:w="100" w:type="dxa"/>
              <w:right w:w="100" w:type="dxa"/>
            </w:tcMar>
          </w:tcPr>
          <w:p w14:paraId="2A4E8003" w14:textId="77777777" w:rsidR="007E06B0" w:rsidRPr="00D81CA5" w:rsidRDefault="00D81CA5">
            <w:pPr>
              <w:spacing w:before="240" w:after="240"/>
              <w:rPr>
                <w:rFonts w:eastAsia="Times New Roman" w:cs="Times New Roman"/>
                <w:color w:val="000000" w:themeColor="text1"/>
                <w:szCs w:val="24"/>
                <w:lang w:val="en-GB"/>
              </w:rPr>
            </w:pPr>
            <w:r w:rsidRPr="00D81CA5">
              <w:rPr>
                <w:rFonts w:eastAsia="Times New Roman" w:cs="Times New Roman"/>
                <w:color w:val="000000" w:themeColor="text1"/>
                <w:szCs w:val="24"/>
                <w:lang w:val="en-GB"/>
              </w:rPr>
              <w:t>Association of environmental regulations for development and maintenance of sustainability in the UK automobile of Toyota.</w:t>
            </w:r>
          </w:p>
        </w:tc>
        <w:tc>
          <w:tcPr>
            <w:tcW w:w="1807" w:type="dxa"/>
            <w:tcBorders>
              <w:top w:val="nil"/>
              <w:left w:val="nil"/>
              <w:bottom w:val="single" w:sz="8" w:space="0" w:color="000000"/>
              <w:right w:val="single" w:sz="8" w:space="0" w:color="000000"/>
            </w:tcBorders>
            <w:tcMar>
              <w:top w:w="100" w:type="dxa"/>
              <w:left w:w="100" w:type="dxa"/>
              <w:bottom w:w="100" w:type="dxa"/>
              <w:right w:w="100" w:type="dxa"/>
            </w:tcMar>
          </w:tcPr>
          <w:p w14:paraId="2A4E8004" w14:textId="77777777" w:rsidR="007E06B0" w:rsidRPr="00D81CA5" w:rsidRDefault="00D81CA5">
            <w:pPr>
              <w:spacing w:before="240" w:after="240"/>
              <w:rPr>
                <w:rFonts w:eastAsia="Times New Roman" w:cs="Times New Roman"/>
                <w:color w:val="000000" w:themeColor="text1"/>
                <w:szCs w:val="24"/>
                <w:lang w:val="en-GB"/>
              </w:rPr>
            </w:pPr>
            <w:r w:rsidRPr="00D81CA5">
              <w:rPr>
                <w:rFonts w:eastAsia="Times New Roman" w:cs="Times New Roman"/>
                <w:color w:val="000000" w:themeColor="text1"/>
                <w:szCs w:val="24"/>
                <w:lang w:val="en-GB"/>
              </w:rPr>
              <w:t>Objective 2</w:t>
            </w:r>
          </w:p>
        </w:tc>
      </w:tr>
      <w:tr w:rsidR="007E06B0" w:rsidRPr="00D81CA5" w14:paraId="2A4E8009" w14:textId="77777777">
        <w:trPr>
          <w:trHeight w:val="1785"/>
        </w:trPr>
        <w:tc>
          <w:tcPr>
            <w:tcW w:w="27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A4E8006" w14:textId="77777777" w:rsidR="007E06B0" w:rsidRPr="00D81CA5" w:rsidRDefault="00D81CA5">
            <w:pPr>
              <w:spacing w:before="240" w:after="240"/>
              <w:rPr>
                <w:rFonts w:eastAsia="Times New Roman" w:cs="Times New Roman"/>
                <w:color w:val="000000" w:themeColor="text1"/>
                <w:szCs w:val="24"/>
                <w:lang w:val="en-GB"/>
              </w:rPr>
            </w:pPr>
            <w:r w:rsidRPr="00D81CA5">
              <w:rPr>
                <w:rFonts w:eastAsia="Times New Roman" w:cs="Times New Roman"/>
                <w:color w:val="000000" w:themeColor="text1"/>
                <w:szCs w:val="24"/>
                <w:lang w:val="en-GB"/>
              </w:rPr>
              <w:lastRenderedPageBreak/>
              <w:t xml:space="preserve">Due diligence Policy, electric cars, Vehicle life cycle, Carbon neutrality </w:t>
            </w:r>
          </w:p>
        </w:tc>
        <w:tc>
          <w:tcPr>
            <w:tcW w:w="4437" w:type="dxa"/>
            <w:tcBorders>
              <w:top w:val="nil"/>
              <w:left w:val="nil"/>
              <w:bottom w:val="single" w:sz="8" w:space="0" w:color="000000"/>
              <w:right w:val="single" w:sz="8" w:space="0" w:color="000000"/>
            </w:tcBorders>
            <w:tcMar>
              <w:top w:w="100" w:type="dxa"/>
              <w:left w:w="100" w:type="dxa"/>
              <w:bottom w:w="100" w:type="dxa"/>
              <w:right w:w="100" w:type="dxa"/>
            </w:tcMar>
          </w:tcPr>
          <w:p w14:paraId="2A4E8007" w14:textId="77777777" w:rsidR="007E06B0" w:rsidRPr="00D81CA5" w:rsidRDefault="00D81CA5">
            <w:pPr>
              <w:spacing w:before="240" w:after="240"/>
              <w:rPr>
                <w:rFonts w:eastAsia="Times New Roman" w:cs="Times New Roman"/>
                <w:color w:val="000000" w:themeColor="text1"/>
                <w:szCs w:val="24"/>
                <w:lang w:val="en-GB"/>
              </w:rPr>
            </w:pPr>
            <w:r w:rsidRPr="00D81CA5">
              <w:rPr>
                <w:rFonts w:eastAsia="Times New Roman" w:cs="Times New Roman"/>
                <w:color w:val="000000" w:themeColor="text1"/>
                <w:szCs w:val="24"/>
                <w:lang w:val="en-GB"/>
              </w:rPr>
              <w:t xml:space="preserve">The initiatives taken by Toyota to manage ecological sustainability. </w:t>
            </w:r>
          </w:p>
        </w:tc>
        <w:tc>
          <w:tcPr>
            <w:tcW w:w="1807" w:type="dxa"/>
            <w:tcBorders>
              <w:top w:val="nil"/>
              <w:left w:val="nil"/>
              <w:bottom w:val="single" w:sz="8" w:space="0" w:color="000000"/>
              <w:right w:val="single" w:sz="8" w:space="0" w:color="000000"/>
            </w:tcBorders>
            <w:tcMar>
              <w:top w:w="100" w:type="dxa"/>
              <w:left w:w="100" w:type="dxa"/>
              <w:bottom w:w="100" w:type="dxa"/>
              <w:right w:w="100" w:type="dxa"/>
            </w:tcMar>
          </w:tcPr>
          <w:p w14:paraId="2A4E8008" w14:textId="77777777" w:rsidR="007E06B0" w:rsidRPr="00D81CA5" w:rsidRDefault="00D81CA5">
            <w:pPr>
              <w:spacing w:before="240" w:after="240"/>
              <w:rPr>
                <w:rFonts w:eastAsia="Times New Roman" w:cs="Times New Roman"/>
                <w:color w:val="000000" w:themeColor="text1"/>
                <w:szCs w:val="24"/>
                <w:lang w:val="en-GB"/>
              </w:rPr>
            </w:pPr>
            <w:r w:rsidRPr="00D81CA5">
              <w:rPr>
                <w:rFonts w:eastAsia="Times New Roman" w:cs="Times New Roman"/>
                <w:color w:val="000000" w:themeColor="text1"/>
                <w:szCs w:val="24"/>
                <w:lang w:val="en-GB"/>
              </w:rPr>
              <w:t>Objective 3</w:t>
            </w:r>
          </w:p>
        </w:tc>
      </w:tr>
      <w:tr w:rsidR="007E06B0" w:rsidRPr="00D81CA5" w14:paraId="2A4E800D" w14:textId="77777777">
        <w:trPr>
          <w:trHeight w:val="1785"/>
        </w:trPr>
        <w:tc>
          <w:tcPr>
            <w:tcW w:w="27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A4E800A" w14:textId="77777777" w:rsidR="007E06B0" w:rsidRPr="00D81CA5" w:rsidRDefault="00D81CA5">
            <w:pPr>
              <w:spacing w:before="240" w:after="240"/>
              <w:rPr>
                <w:rFonts w:eastAsia="Times New Roman" w:cs="Times New Roman"/>
                <w:color w:val="000000" w:themeColor="text1"/>
                <w:szCs w:val="24"/>
                <w:lang w:val="en-GB"/>
              </w:rPr>
            </w:pPr>
            <w:r w:rsidRPr="00D81CA5">
              <w:rPr>
                <w:rFonts w:eastAsia="Times New Roman" w:cs="Times New Roman"/>
                <w:color w:val="000000" w:themeColor="text1"/>
                <w:szCs w:val="24"/>
                <w:lang w:val="en-GB"/>
              </w:rPr>
              <w:t xml:space="preserve">Net Zero, Sustainable product development, Hydrogen engines  </w:t>
            </w:r>
          </w:p>
        </w:tc>
        <w:tc>
          <w:tcPr>
            <w:tcW w:w="4437" w:type="dxa"/>
            <w:tcBorders>
              <w:top w:val="nil"/>
              <w:left w:val="nil"/>
              <w:bottom w:val="single" w:sz="8" w:space="0" w:color="000000"/>
              <w:right w:val="single" w:sz="8" w:space="0" w:color="000000"/>
            </w:tcBorders>
            <w:tcMar>
              <w:top w:w="100" w:type="dxa"/>
              <w:left w:w="100" w:type="dxa"/>
              <w:bottom w:w="100" w:type="dxa"/>
              <w:right w:w="100" w:type="dxa"/>
            </w:tcMar>
          </w:tcPr>
          <w:p w14:paraId="2A4E800B" w14:textId="77777777" w:rsidR="007E06B0" w:rsidRPr="00D81CA5" w:rsidRDefault="00D81CA5">
            <w:pPr>
              <w:spacing w:before="240" w:after="240"/>
              <w:rPr>
                <w:rFonts w:eastAsia="Times New Roman" w:cs="Times New Roman"/>
                <w:color w:val="000000" w:themeColor="text1"/>
                <w:szCs w:val="24"/>
                <w:lang w:val="en-GB"/>
              </w:rPr>
            </w:pPr>
            <w:r w:rsidRPr="00D81CA5">
              <w:rPr>
                <w:rFonts w:eastAsia="Times New Roman" w:cs="Times New Roman"/>
                <w:color w:val="000000" w:themeColor="text1"/>
                <w:szCs w:val="24"/>
                <w:lang w:val="en-GB"/>
              </w:rPr>
              <w:t xml:space="preserve">Environmental regulation and Sustainability practice implementation challenges faced by the automobile business. </w:t>
            </w:r>
          </w:p>
        </w:tc>
        <w:tc>
          <w:tcPr>
            <w:tcW w:w="1807" w:type="dxa"/>
            <w:tcBorders>
              <w:top w:val="nil"/>
              <w:left w:val="nil"/>
              <w:bottom w:val="single" w:sz="8" w:space="0" w:color="000000"/>
              <w:right w:val="single" w:sz="8" w:space="0" w:color="000000"/>
            </w:tcBorders>
            <w:tcMar>
              <w:top w:w="100" w:type="dxa"/>
              <w:left w:w="100" w:type="dxa"/>
              <w:bottom w:w="100" w:type="dxa"/>
              <w:right w:w="100" w:type="dxa"/>
            </w:tcMar>
          </w:tcPr>
          <w:p w14:paraId="2A4E800C" w14:textId="77777777" w:rsidR="007E06B0" w:rsidRPr="00D81CA5" w:rsidRDefault="00D81CA5">
            <w:pPr>
              <w:spacing w:before="240" w:after="240"/>
              <w:rPr>
                <w:rFonts w:eastAsia="Times New Roman" w:cs="Times New Roman"/>
                <w:color w:val="000000" w:themeColor="text1"/>
                <w:szCs w:val="24"/>
                <w:lang w:val="en-GB"/>
              </w:rPr>
            </w:pPr>
            <w:r w:rsidRPr="00D81CA5">
              <w:rPr>
                <w:rFonts w:eastAsia="Times New Roman" w:cs="Times New Roman"/>
                <w:color w:val="000000" w:themeColor="text1"/>
                <w:szCs w:val="24"/>
                <w:lang w:val="en-GB"/>
              </w:rPr>
              <w:t>Objective 4</w:t>
            </w:r>
          </w:p>
        </w:tc>
      </w:tr>
    </w:tbl>
    <w:p w14:paraId="2A4E800E" w14:textId="77777777" w:rsidR="007E06B0" w:rsidRPr="00D81CA5" w:rsidRDefault="00D81CA5">
      <w:pPr>
        <w:spacing w:before="200"/>
        <w:jc w:val="center"/>
        <w:rPr>
          <w:rFonts w:eastAsia="Times New Roman" w:cs="Times New Roman"/>
          <w:b/>
          <w:color w:val="000000" w:themeColor="text1"/>
          <w:szCs w:val="24"/>
          <w:lang w:val="en-GB"/>
        </w:rPr>
      </w:pPr>
      <w:r w:rsidRPr="00D81CA5">
        <w:rPr>
          <w:rFonts w:eastAsia="Times New Roman" w:cs="Times New Roman"/>
          <w:b/>
          <w:color w:val="000000" w:themeColor="text1"/>
          <w:szCs w:val="24"/>
          <w:lang w:val="en-GB"/>
        </w:rPr>
        <w:t>Table 4.4: Theme generation table</w:t>
      </w:r>
    </w:p>
    <w:p w14:paraId="2A4E800F" w14:textId="77777777" w:rsidR="007E06B0" w:rsidRPr="00D81CA5" w:rsidRDefault="00D81CA5">
      <w:pPr>
        <w:spacing w:before="200"/>
        <w:jc w:val="center"/>
        <w:rPr>
          <w:rFonts w:eastAsia="Times New Roman" w:cs="Times New Roman"/>
          <w:color w:val="000000" w:themeColor="text1"/>
          <w:szCs w:val="24"/>
          <w:lang w:val="en-GB"/>
        </w:rPr>
      </w:pPr>
      <w:r w:rsidRPr="00D81CA5">
        <w:rPr>
          <w:rFonts w:eastAsia="Times New Roman" w:cs="Times New Roman"/>
          <w:color w:val="000000" w:themeColor="text1"/>
          <w:szCs w:val="24"/>
          <w:lang w:val="en-GB"/>
        </w:rPr>
        <w:t>(Sources: Self-developed)</w:t>
      </w:r>
    </w:p>
    <w:p w14:paraId="2A4E8010" w14:textId="77777777" w:rsidR="007E06B0" w:rsidRPr="00D81CA5" w:rsidRDefault="00D81CA5">
      <w:pPr>
        <w:pStyle w:val="Heading2"/>
        <w:rPr>
          <w:rFonts w:cs="Times New Roman"/>
          <w:color w:val="000000" w:themeColor="text1"/>
          <w:lang w:val="en-GB"/>
        </w:rPr>
      </w:pPr>
      <w:bookmarkStart w:id="161" w:name="_Toc164871415"/>
      <w:bookmarkStart w:id="162" w:name="_Toc165105783"/>
      <w:r w:rsidRPr="00D81CA5">
        <w:rPr>
          <w:rFonts w:cs="Times New Roman"/>
          <w:color w:val="000000" w:themeColor="text1"/>
          <w:lang w:val="en-GB"/>
        </w:rPr>
        <w:t>4.5 Thematic Analysis</w:t>
      </w:r>
      <w:bookmarkEnd w:id="161"/>
      <w:bookmarkEnd w:id="162"/>
    </w:p>
    <w:p w14:paraId="2A4E8011" w14:textId="77777777" w:rsidR="007E06B0" w:rsidRPr="00D81CA5" w:rsidRDefault="00D81CA5">
      <w:pPr>
        <w:pStyle w:val="Heading3"/>
        <w:rPr>
          <w:rFonts w:cs="Times New Roman"/>
          <w:color w:val="000000" w:themeColor="text1"/>
          <w:lang w:val="en-GB"/>
        </w:rPr>
      </w:pPr>
      <w:bookmarkStart w:id="163" w:name="_Toc165105784"/>
      <w:bookmarkStart w:id="164" w:name="_Toc164871416"/>
      <w:r w:rsidRPr="00D81CA5">
        <w:rPr>
          <w:rFonts w:cs="Times New Roman"/>
          <w:color w:val="000000" w:themeColor="text1"/>
          <w:lang w:val="en-GB"/>
        </w:rPr>
        <w:t>4.5.1 Impact of environmental regulations on automobile business performance</w:t>
      </w:r>
      <w:bookmarkEnd w:id="163"/>
      <w:bookmarkEnd w:id="164"/>
    </w:p>
    <w:p w14:paraId="2A4E8012" w14:textId="77777777" w:rsidR="007E06B0" w:rsidRPr="00D81CA5" w:rsidRDefault="00D81CA5">
      <w:pPr>
        <w:spacing w:before="240" w:after="240"/>
        <w:rPr>
          <w:rFonts w:eastAsia="Times New Roman" w:cs="Times New Roman"/>
          <w:color w:val="000000" w:themeColor="text1"/>
          <w:szCs w:val="24"/>
          <w:lang w:val="en-GB"/>
        </w:rPr>
      </w:pPr>
      <w:r w:rsidRPr="00D81CA5">
        <w:rPr>
          <w:rFonts w:eastAsia="Times New Roman" w:cs="Times New Roman"/>
          <w:color w:val="000000" w:themeColor="text1"/>
          <w:szCs w:val="24"/>
          <w:lang w:val="en-GB"/>
        </w:rPr>
        <w:t>The effects of ecological regulations on the automobile sector have been highly governed by the complex types of communication between organisations and customers. In addition to this, it can be said that the behaviour of customers and decisions of firms based on the vehicle development process has been done (</w:t>
      </w:r>
      <w:r w:rsidRPr="00D81CA5">
        <w:rPr>
          <w:rFonts w:cs="Times New Roman"/>
          <w:color w:val="222222"/>
          <w:shd w:val="clear" w:color="auto" w:fill="FFFFFF"/>
        </w:rPr>
        <w:t xml:space="preserve">Kumar, </w:t>
      </w:r>
      <w:proofErr w:type="spellStart"/>
      <w:r w:rsidRPr="00D81CA5">
        <w:rPr>
          <w:rFonts w:cs="Times New Roman"/>
          <w:color w:val="222222"/>
          <w:shd w:val="clear" w:color="auto" w:fill="FFFFFF"/>
        </w:rPr>
        <w:t>Mathiyazhagan</w:t>
      </w:r>
      <w:proofErr w:type="spellEnd"/>
      <w:r w:rsidRPr="00D81CA5">
        <w:rPr>
          <w:rFonts w:cs="Times New Roman"/>
          <w:color w:val="222222"/>
          <w:shd w:val="clear" w:color="auto" w:fill="FFFFFF"/>
        </w:rPr>
        <w:t xml:space="preserve"> and Mathivathanan, 2020</w:t>
      </w:r>
      <w:r w:rsidRPr="00D81CA5">
        <w:rPr>
          <w:rFonts w:eastAsia="Times New Roman" w:cs="Times New Roman"/>
          <w:color w:val="000000" w:themeColor="text1"/>
          <w:szCs w:val="24"/>
          <w:lang w:val="en-GB"/>
        </w:rPr>
        <w:t>). The design of ecological regulations has created incentives which drive the overall innovations and directions related to the offerings of products. The influence of vehicle fleets has been done according to the nature and use of the service delivery. Regulations related to business operations have major consequences on the use and nature of vehicle fleets (</w:t>
      </w:r>
      <w:r w:rsidRPr="00D81CA5">
        <w:rPr>
          <w:rFonts w:eastAsia="Times New Roman" w:cs="Times New Roman"/>
          <w:color w:val="000000" w:themeColor="text1"/>
          <w:szCs w:val="24"/>
          <w:highlight w:val="white"/>
          <w:lang w:val="en-GB"/>
        </w:rPr>
        <w:t>Llopis-Albert, Rubio and Valero, 2021</w:t>
      </w:r>
      <w:r w:rsidRPr="00D81CA5">
        <w:rPr>
          <w:rFonts w:eastAsia="Times New Roman" w:cs="Times New Roman"/>
          <w:color w:val="000000" w:themeColor="text1"/>
          <w:szCs w:val="24"/>
          <w:lang w:val="en-GB"/>
        </w:rPr>
        <w:t xml:space="preserve">). Social welfare and the emission of automobile vehicles were highly impacted in this process which needs to be mitigated and regulated with the implementation of necessary strategies. All the policy-relevant research on environmental regulation for transportation has been accurately impacted by environmental regulations. Equilibrium and the economy of standards across the automobile markets have been highly influenced by the major theme creations. </w:t>
      </w:r>
    </w:p>
    <w:p w14:paraId="2A4E8013" w14:textId="77777777" w:rsidR="007E06B0" w:rsidRPr="00D81CA5" w:rsidRDefault="00D81CA5">
      <w:pPr>
        <w:rPr>
          <w:rFonts w:cs="Times New Roman"/>
          <w:color w:val="000000" w:themeColor="text1"/>
          <w:lang w:val="en-GB"/>
        </w:rPr>
      </w:pPr>
      <w:r w:rsidRPr="00D81CA5">
        <w:rPr>
          <w:rFonts w:cs="Times New Roman"/>
          <w:noProof/>
          <w:color w:val="000000" w:themeColor="text1"/>
          <w:lang w:val="en-US"/>
        </w:rPr>
        <w:lastRenderedPageBreak/>
        <w:drawing>
          <wp:inline distT="0" distB="0" distL="0" distR="0" wp14:anchorId="2A4E8132" wp14:editId="2A4E8133">
            <wp:extent cx="5943600" cy="23526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0"/>
                    <a:stretch>
                      <a:fillRect/>
                    </a:stretch>
                  </pic:blipFill>
                  <pic:spPr>
                    <a:xfrm>
                      <a:off x="0" y="0"/>
                      <a:ext cx="5943600" cy="2352675"/>
                    </a:xfrm>
                    <a:prstGeom prst="rect">
                      <a:avLst/>
                    </a:prstGeom>
                  </pic:spPr>
                </pic:pic>
              </a:graphicData>
            </a:graphic>
          </wp:inline>
        </w:drawing>
      </w:r>
    </w:p>
    <w:p w14:paraId="2A4E8014" w14:textId="77777777" w:rsidR="007E06B0" w:rsidRPr="00D81CA5" w:rsidRDefault="00D81CA5">
      <w:pPr>
        <w:pStyle w:val="Caption"/>
        <w:rPr>
          <w:rFonts w:cs="Times New Roman"/>
          <w:color w:val="000000" w:themeColor="text1"/>
          <w:lang w:val="en-GB"/>
        </w:rPr>
      </w:pPr>
      <w:bookmarkStart w:id="165" w:name="_Toc165105713"/>
      <w:r w:rsidRPr="00D81CA5">
        <w:rPr>
          <w:rFonts w:cs="Times New Roman"/>
          <w:color w:val="000000" w:themeColor="text1"/>
          <w:lang w:val="en-GB"/>
        </w:rPr>
        <w:t>Figure 4.5.1: The process of carbon neutrality in Toyota Motors</w:t>
      </w:r>
      <w:bookmarkEnd w:id="165"/>
    </w:p>
    <w:p w14:paraId="2A4E8015" w14:textId="77777777" w:rsidR="007E06B0" w:rsidRPr="00D81CA5" w:rsidRDefault="00D81CA5">
      <w:pPr>
        <w:spacing w:before="240" w:after="240"/>
        <w:jc w:val="center"/>
        <w:rPr>
          <w:rFonts w:cs="Times New Roman"/>
          <w:color w:val="000000" w:themeColor="text1"/>
          <w:lang w:val="en-GB"/>
        </w:rPr>
      </w:pPr>
      <w:r w:rsidRPr="00D81CA5">
        <w:rPr>
          <w:rFonts w:cs="Times New Roman"/>
          <w:color w:val="000000" w:themeColor="text1"/>
          <w:lang w:val="en-GB"/>
        </w:rPr>
        <w:t>(Sources: Toyota.com, 2024)</w:t>
      </w:r>
    </w:p>
    <w:p w14:paraId="2A4E8016" w14:textId="77777777" w:rsidR="007E06B0" w:rsidRPr="00D81CA5" w:rsidRDefault="00D81CA5">
      <w:pPr>
        <w:spacing w:before="240" w:after="240"/>
        <w:rPr>
          <w:rFonts w:eastAsia="Times New Roman" w:cs="Times New Roman"/>
          <w:color w:val="000000" w:themeColor="text1"/>
          <w:szCs w:val="24"/>
          <w:lang w:val="en-GB"/>
        </w:rPr>
      </w:pPr>
      <w:r w:rsidRPr="00D81CA5">
        <w:rPr>
          <w:rFonts w:eastAsia="Times New Roman" w:cs="Times New Roman"/>
          <w:color w:val="000000" w:themeColor="text1"/>
          <w:szCs w:val="24"/>
          <w:lang w:val="en-GB"/>
        </w:rPr>
        <w:t>There were several standards related to fuel emissions and the GHG emissions standards for light-duty vehicles have been referred to as the most prominent regulations for the organisation set by the environmental protection standards. The overall automobile sector and transportation were accurately aligned with the standards of the Environmental Protection Agency. It has further been referred to as the closer association between the emission of GHG and the fuel economy (</w:t>
      </w:r>
      <w:r w:rsidRPr="00D81CA5">
        <w:rPr>
          <w:rFonts w:eastAsia="Times New Roman" w:cs="Times New Roman"/>
          <w:color w:val="000000" w:themeColor="text1"/>
          <w:szCs w:val="24"/>
          <w:highlight w:val="white"/>
          <w:lang w:val="en-GB"/>
        </w:rPr>
        <w:t>Lin et al., 2019</w:t>
      </w:r>
      <w:r w:rsidRPr="00D81CA5">
        <w:rPr>
          <w:rFonts w:eastAsia="Times New Roman" w:cs="Times New Roman"/>
          <w:color w:val="000000" w:themeColor="text1"/>
          <w:szCs w:val="24"/>
          <w:lang w:val="en-GB"/>
        </w:rPr>
        <w:t>). The climate change policies and management of environmental standards played an effective role in this to reduce the emission of GHG in the Automobile sector for further enhancement of the vehicle manufacturing process. In addition to this, it can be said that the global supply chain complexity has been mitigated for the betterment of the automobile sector (</w:t>
      </w:r>
      <w:r w:rsidRPr="00D81CA5">
        <w:rPr>
          <w:rFonts w:cs="Times New Roman"/>
          <w:color w:val="222222"/>
          <w:shd w:val="clear" w:color="auto" w:fill="FFFFFF"/>
        </w:rPr>
        <w:t>Masoumi, Kazemi and Abdul-Rashid, 2019</w:t>
      </w:r>
      <w:r w:rsidRPr="00D81CA5">
        <w:rPr>
          <w:rFonts w:eastAsia="Times New Roman" w:cs="Times New Roman"/>
          <w:color w:val="000000" w:themeColor="text1"/>
          <w:szCs w:val="24"/>
          <w:lang w:val="en-GB"/>
        </w:rPr>
        <w:t xml:space="preserve">). Recycling and management of waste were the major things that needed to be done in the automobile sector for further progression. </w:t>
      </w:r>
    </w:p>
    <w:p w14:paraId="2A4E8017" w14:textId="77777777" w:rsidR="007E06B0" w:rsidRPr="00D81CA5" w:rsidRDefault="00D81CA5">
      <w:pPr>
        <w:pStyle w:val="Heading3"/>
        <w:rPr>
          <w:rFonts w:cs="Times New Roman"/>
          <w:color w:val="000000" w:themeColor="text1"/>
          <w:lang w:val="en-GB"/>
        </w:rPr>
      </w:pPr>
      <w:bookmarkStart w:id="166" w:name="_Toc165105785"/>
      <w:bookmarkStart w:id="167" w:name="_Toc164871417"/>
      <w:r w:rsidRPr="00D81CA5">
        <w:rPr>
          <w:rFonts w:cs="Times New Roman"/>
          <w:color w:val="000000" w:themeColor="text1"/>
          <w:lang w:val="en-GB"/>
        </w:rPr>
        <w:t>4.5.2 Association of Environmental Regulations for development and Maintenance of sustainability in the UK automobile of Toyota</w:t>
      </w:r>
      <w:bookmarkEnd w:id="166"/>
      <w:bookmarkEnd w:id="167"/>
    </w:p>
    <w:p w14:paraId="2A4E8018" w14:textId="77777777" w:rsidR="007E06B0" w:rsidRPr="00D81CA5" w:rsidRDefault="00D81CA5">
      <w:pPr>
        <w:spacing w:before="240" w:after="240"/>
        <w:rPr>
          <w:rFonts w:eastAsia="Times New Roman" w:cs="Times New Roman"/>
          <w:color w:val="000000" w:themeColor="text1"/>
          <w:szCs w:val="24"/>
          <w:lang w:val="en-GB"/>
        </w:rPr>
      </w:pPr>
      <w:r w:rsidRPr="00D81CA5">
        <w:rPr>
          <w:rFonts w:eastAsia="Times New Roman" w:cs="Times New Roman"/>
          <w:color w:val="000000" w:themeColor="text1"/>
          <w:szCs w:val="24"/>
          <w:lang w:val="en-GB"/>
        </w:rPr>
        <w:t xml:space="preserve">The automobile sector of the UK has been subjected to a wider range of regulations which needs to be maintained accordingly in terms of managing the regulations of international and domestic standards. There were several regulations present in his persuasive which further set the automobile industry progression across the UK. The “Vehicle Emission Standard” was incorporated by the government of this country to make further development and progress in </w:t>
      </w:r>
      <w:r w:rsidRPr="00D81CA5">
        <w:rPr>
          <w:rFonts w:eastAsia="Times New Roman" w:cs="Times New Roman"/>
          <w:color w:val="000000" w:themeColor="text1"/>
          <w:szCs w:val="24"/>
          <w:lang w:val="en-GB"/>
        </w:rPr>
        <w:lastRenderedPageBreak/>
        <w:t>this industry (</w:t>
      </w:r>
      <w:r w:rsidRPr="00D81CA5">
        <w:rPr>
          <w:rFonts w:eastAsia="Times New Roman" w:cs="Times New Roman"/>
          <w:color w:val="000000" w:themeColor="text1"/>
          <w:szCs w:val="24"/>
          <w:highlight w:val="white"/>
          <w:lang w:val="en-GB"/>
        </w:rPr>
        <w:t>Rac.co.uk, 2019</w:t>
      </w:r>
      <w:r w:rsidRPr="00D81CA5">
        <w:rPr>
          <w:rFonts w:eastAsia="Times New Roman" w:cs="Times New Roman"/>
          <w:color w:val="000000" w:themeColor="text1"/>
          <w:szCs w:val="24"/>
          <w:lang w:val="en-GB"/>
        </w:rPr>
        <w:t>). The government of this country has set major emission standards which are implemented accordingly to manage the EU standards. The UK has implemented this trend after Brexit and tried to control the emissions from the automobile sector. These types of standards have critically regulated the standard of emissions in this particular industry to mitigate GHG emissions. A lot of other environmental regulations were incorporated by the UK government to manage and mitigate the emissions accordingly (</w:t>
      </w:r>
      <w:r w:rsidRPr="00D81CA5">
        <w:rPr>
          <w:rFonts w:eastAsia="Times New Roman" w:cs="Times New Roman"/>
          <w:color w:val="000000" w:themeColor="text1"/>
          <w:szCs w:val="24"/>
          <w:highlight w:val="white"/>
          <w:lang w:val="en-GB"/>
        </w:rPr>
        <w:t>Legislation.gov.uk, 2024</w:t>
      </w:r>
      <w:r w:rsidRPr="00D81CA5">
        <w:rPr>
          <w:rFonts w:eastAsia="Times New Roman" w:cs="Times New Roman"/>
          <w:color w:val="000000" w:themeColor="text1"/>
          <w:szCs w:val="24"/>
          <w:lang w:val="en-GB"/>
        </w:rPr>
        <w:t>). Disposal of wastes and utilisation of recycled materials has been done accurately in this process to manage waste generation accurately. These regulations were incorporated to protect the environment from pollution and promote environmental sustainability.</w:t>
      </w:r>
    </w:p>
    <w:p w14:paraId="2A4E8019" w14:textId="77777777" w:rsidR="007E06B0" w:rsidRPr="00D81CA5" w:rsidRDefault="00D81CA5">
      <w:pPr>
        <w:spacing w:before="240" w:after="240"/>
        <w:rPr>
          <w:rFonts w:eastAsia="Times New Roman" w:cs="Times New Roman"/>
          <w:color w:val="000000" w:themeColor="text1"/>
          <w:szCs w:val="24"/>
          <w:lang w:val="en-GB"/>
        </w:rPr>
      </w:pPr>
      <w:r w:rsidRPr="00D81CA5">
        <w:rPr>
          <w:rFonts w:eastAsia="Times New Roman" w:cs="Times New Roman"/>
          <w:color w:val="000000" w:themeColor="text1"/>
          <w:szCs w:val="24"/>
          <w:lang w:val="en-GB"/>
        </w:rPr>
        <w:t>There were several regulations present related to the management of pollution across the UK in terms of promoting sustainability. “The Road Vehicles Act, 2009” has highlighted the approval of new vehicles across the UK in terms of managing the environmental standards. The requirements of vehicles have been helpful in setting out the accurate regulations for the approval of sale (</w:t>
      </w:r>
      <w:r w:rsidRPr="00D81CA5">
        <w:rPr>
          <w:rFonts w:cs="Times New Roman"/>
          <w:color w:val="222222"/>
          <w:shd w:val="clear" w:color="auto" w:fill="FFFFFF"/>
        </w:rPr>
        <w:t>Agrawal et al. 2021</w:t>
      </w:r>
      <w:r w:rsidRPr="00D81CA5">
        <w:rPr>
          <w:rFonts w:eastAsia="Times New Roman" w:cs="Times New Roman"/>
          <w:color w:val="000000" w:themeColor="text1"/>
          <w:szCs w:val="24"/>
          <w:lang w:val="en-GB"/>
        </w:rPr>
        <w:t>). In addition to this, various other standards are incorporated by the government of the UK in terms of managing environmental pollution. The application of the “Environmental Protection Act, of 1990” has set out several environmental regulations which were applied to the automobile industry (</w:t>
      </w:r>
      <w:r w:rsidRPr="00D81CA5">
        <w:rPr>
          <w:rFonts w:eastAsia="Times New Roman" w:cs="Times New Roman"/>
          <w:color w:val="000000" w:themeColor="text1"/>
          <w:szCs w:val="24"/>
          <w:highlight w:val="white"/>
          <w:lang w:val="en-GB"/>
        </w:rPr>
        <w:t>Legislation.gov.uk, 2024</w:t>
      </w:r>
      <w:r w:rsidRPr="00D81CA5">
        <w:rPr>
          <w:rFonts w:eastAsia="Times New Roman" w:cs="Times New Roman"/>
          <w:color w:val="000000" w:themeColor="text1"/>
          <w:szCs w:val="24"/>
          <w:lang w:val="en-GB"/>
        </w:rPr>
        <w:t xml:space="preserve">). It has crucially included provisions on noise pollution, air pollution as well as waste disposal. Based on the abovementioned environmental regulation the automobile industry of the UK has shown a significant presence with reference to promoting sustainability. Therefore, it can be said that the pollution was properly managed by the automobile sector with reference to promoting ecological sustainability. </w:t>
      </w:r>
    </w:p>
    <w:p w14:paraId="2A4E801A" w14:textId="77777777" w:rsidR="007E06B0" w:rsidRPr="00D81CA5" w:rsidRDefault="00D81CA5">
      <w:pPr>
        <w:pStyle w:val="Heading3"/>
        <w:rPr>
          <w:rFonts w:cs="Times New Roman"/>
          <w:color w:val="000000" w:themeColor="text1"/>
          <w:lang w:val="en-GB"/>
        </w:rPr>
      </w:pPr>
      <w:bookmarkStart w:id="168" w:name="_Toc165105786"/>
      <w:bookmarkStart w:id="169" w:name="_Toc164871418"/>
      <w:r w:rsidRPr="00D81CA5">
        <w:rPr>
          <w:rFonts w:cs="Times New Roman"/>
          <w:color w:val="000000" w:themeColor="text1"/>
          <w:lang w:val="en-GB"/>
        </w:rPr>
        <w:t>4.5.3 The initiatives taken by Toyota to manage ecological sustainability</w:t>
      </w:r>
      <w:bookmarkEnd w:id="168"/>
      <w:bookmarkEnd w:id="169"/>
    </w:p>
    <w:p w14:paraId="2A4E801B" w14:textId="77777777" w:rsidR="007E06B0" w:rsidRPr="00D81CA5" w:rsidRDefault="00D81CA5">
      <w:pPr>
        <w:spacing w:before="240" w:after="240"/>
        <w:rPr>
          <w:rFonts w:eastAsia="Times New Roman" w:cs="Times New Roman"/>
          <w:color w:val="000000" w:themeColor="text1"/>
          <w:szCs w:val="24"/>
          <w:lang w:val="en-GB"/>
        </w:rPr>
      </w:pPr>
      <w:r w:rsidRPr="00D81CA5">
        <w:rPr>
          <w:rFonts w:eastAsia="Times New Roman" w:cs="Times New Roman"/>
          <w:color w:val="000000" w:themeColor="text1"/>
          <w:szCs w:val="24"/>
          <w:lang w:val="en-GB"/>
        </w:rPr>
        <w:t>Sustainability was the major thing that has been incorporated by Toyota Motors to make the overall workplace activities extremely pollution-free. The strategic ambition of the company was to grow the business accordingly in terms of delivering sustainable benefits to society and protecting the environment accurately. The vision of sustainability has been extended by Toyota Motors for the overall sustainable development and manufacturing process (</w:t>
      </w:r>
      <w:r w:rsidRPr="00D81CA5">
        <w:rPr>
          <w:rFonts w:eastAsia="Times New Roman" w:cs="Times New Roman"/>
          <w:color w:val="000000" w:themeColor="text1"/>
          <w:szCs w:val="24"/>
          <w:highlight w:val="white"/>
          <w:lang w:val="en-GB"/>
        </w:rPr>
        <w:t>Wang, 2021</w:t>
      </w:r>
      <w:r w:rsidRPr="00D81CA5">
        <w:rPr>
          <w:rFonts w:eastAsia="Times New Roman" w:cs="Times New Roman"/>
          <w:color w:val="000000" w:themeColor="text1"/>
          <w:szCs w:val="24"/>
          <w:lang w:val="en-GB"/>
        </w:rPr>
        <w:t xml:space="preserve">). The fundamental approach of the company was to reduce the ecological footprint and lower the emissions of carbon for the sustainable development process. The business activities of the company have been increased with the application of different sustainable approaches. </w:t>
      </w:r>
      <w:r w:rsidRPr="00D81CA5">
        <w:rPr>
          <w:rFonts w:eastAsia="Times New Roman" w:cs="Times New Roman"/>
          <w:color w:val="000000" w:themeColor="text1"/>
          <w:szCs w:val="24"/>
          <w:lang w:val="en-GB"/>
        </w:rPr>
        <w:lastRenderedPageBreak/>
        <w:t>The emission of carbon was lowered by ethical sourcing policies which further allowed them to gain necessary advantages (</w:t>
      </w:r>
      <w:r w:rsidRPr="00D81CA5">
        <w:rPr>
          <w:rFonts w:eastAsia="Times New Roman" w:cs="Times New Roman"/>
          <w:color w:val="000000" w:themeColor="text1"/>
          <w:szCs w:val="24"/>
          <w:highlight w:val="white"/>
          <w:lang w:val="en-GB"/>
        </w:rPr>
        <w:t>Toyotauk.com, 2024</w:t>
      </w:r>
      <w:r w:rsidRPr="00D81CA5">
        <w:rPr>
          <w:rFonts w:eastAsia="Times New Roman" w:cs="Times New Roman"/>
          <w:color w:val="000000" w:themeColor="text1"/>
          <w:szCs w:val="24"/>
          <w:lang w:val="en-GB"/>
        </w:rPr>
        <w:t xml:space="preserve">). In addition to this, it can be said that the green purchasing policy was incorporated by the management of Toyota Motors to improve the environmental progression properly. The fundamental approach has been referred to as the contribution of carbon neutrality for the betterment of environmental provisions. </w:t>
      </w:r>
    </w:p>
    <w:p w14:paraId="2A4E801C" w14:textId="77777777" w:rsidR="007E06B0" w:rsidRPr="00D81CA5" w:rsidRDefault="00D81CA5">
      <w:pPr>
        <w:spacing w:before="240" w:after="240"/>
        <w:jc w:val="center"/>
        <w:rPr>
          <w:rFonts w:eastAsia="Times New Roman" w:cs="Times New Roman"/>
          <w:color w:val="000000" w:themeColor="text1"/>
          <w:szCs w:val="24"/>
          <w:lang w:val="en-GB"/>
        </w:rPr>
      </w:pPr>
      <w:r w:rsidRPr="00D81CA5">
        <w:rPr>
          <w:rFonts w:eastAsia="Times New Roman" w:cs="Times New Roman"/>
          <w:noProof/>
          <w:color w:val="000000" w:themeColor="text1"/>
          <w:szCs w:val="24"/>
          <w:lang w:val="en-US"/>
        </w:rPr>
        <w:drawing>
          <wp:inline distT="114300" distB="114300" distL="114300" distR="114300" wp14:anchorId="2A4E8134" wp14:editId="2A4E8135">
            <wp:extent cx="4250690" cy="2393315"/>
            <wp:effectExtent l="0" t="0" r="0" b="0"/>
            <wp:docPr id="9" name="image1.png"/>
            <wp:cNvGraphicFramePr/>
            <a:graphic xmlns:a="http://schemas.openxmlformats.org/drawingml/2006/main">
              <a:graphicData uri="http://schemas.openxmlformats.org/drawingml/2006/picture">
                <pic:pic xmlns:pic="http://schemas.openxmlformats.org/drawingml/2006/picture">
                  <pic:nvPicPr>
                    <pic:cNvPr id="9" name="image1.png"/>
                    <pic:cNvPicPr preferRelativeResize="0"/>
                  </pic:nvPicPr>
                  <pic:blipFill>
                    <a:blip r:embed="rId21"/>
                    <a:srcRect/>
                    <a:stretch>
                      <a:fillRect/>
                    </a:stretch>
                  </pic:blipFill>
                  <pic:spPr>
                    <a:xfrm>
                      <a:off x="0" y="0"/>
                      <a:ext cx="4250719" cy="2393677"/>
                    </a:xfrm>
                    <a:prstGeom prst="rect">
                      <a:avLst/>
                    </a:prstGeom>
                  </pic:spPr>
                </pic:pic>
              </a:graphicData>
            </a:graphic>
          </wp:inline>
        </w:drawing>
      </w:r>
    </w:p>
    <w:p w14:paraId="2A4E801D" w14:textId="77777777" w:rsidR="007E06B0" w:rsidRPr="00D81CA5" w:rsidRDefault="00D81CA5">
      <w:pPr>
        <w:pStyle w:val="Caption"/>
        <w:rPr>
          <w:rFonts w:cs="Times New Roman"/>
          <w:color w:val="000000" w:themeColor="text1"/>
          <w:lang w:val="en-GB"/>
        </w:rPr>
      </w:pPr>
      <w:bookmarkStart w:id="170" w:name="_Toc165105714"/>
      <w:r w:rsidRPr="00D81CA5">
        <w:rPr>
          <w:rFonts w:cs="Times New Roman"/>
          <w:color w:val="000000" w:themeColor="text1"/>
          <w:lang w:val="en-GB"/>
        </w:rPr>
        <w:t>Figure 4.5.3: Sustainable plant approach of Toyota Motors UK</w:t>
      </w:r>
      <w:bookmarkEnd w:id="170"/>
    </w:p>
    <w:p w14:paraId="2A4E801E" w14:textId="77777777" w:rsidR="007E06B0" w:rsidRPr="00D81CA5" w:rsidRDefault="00D81CA5">
      <w:pPr>
        <w:spacing w:before="240" w:after="240"/>
        <w:jc w:val="center"/>
        <w:rPr>
          <w:rFonts w:eastAsia="Times New Roman" w:cs="Times New Roman"/>
          <w:color w:val="000000" w:themeColor="text1"/>
          <w:szCs w:val="24"/>
          <w:lang w:val="en-GB"/>
        </w:rPr>
      </w:pPr>
      <w:r w:rsidRPr="00D81CA5">
        <w:rPr>
          <w:rFonts w:eastAsia="Times New Roman" w:cs="Times New Roman"/>
          <w:color w:val="000000" w:themeColor="text1"/>
          <w:szCs w:val="24"/>
          <w:lang w:val="en-GB"/>
        </w:rPr>
        <w:t xml:space="preserve">(Sources: </w:t>
      </w:r>
      <w:r w:rsidRPr="00D81CA5">
        <w:rPr>
          <w:rFonts w:eastAsia="Times New Roman" w:cs="Times New Roman"/>
          <w:color w:val="000000" w:themeColor="text1"/>
          <w:szCs w:val="24"/>
          <w:highlight w:val="white"/>
          <w:lang w:val="en-GB"/>
        </w:rPr>
        <w:t>Toyotauk.com, 2024</w:t>
      </w:r>
      <w:r w:rsidRPr="00D81CA5">
        <w:rPr>
          <w:rFonts w:eastAsia="Times New Roman" w:cs="Times New Roman"/>
          <w:color w:val="000000" w:themeColor="text1"/>
          <w:szCs w:val="24"/>
          <w:lang w:val="en-GB"/>
        </w:rPr>
        <w:t>)</w:t>
      </w:r>
    </w:p>
    <w:p w14:paraId="2A4E801F" w14:textId="77777777" w:rsidR="007E06B0" w:rsidRPr="00D81CA5" w:rsidRDefault="00D81CA5">
      <w:pPr>
        <w:spacing w:before="240" w:after="240"/>
        <w:rPr>
          <w:rFonts w:eastAsia="Times New Roman" w:cs="Times New Roman"/>
          <w:color w:val="000000" w:themeColor="text1"/>
          <w:szCs w:val="24"/>
          <w:lang w:val="en-GB"/>
        </w:rPr>
      </w:pPr>
      <w:r w:rsidRPr="00D81CA5">
        <w:rPr>
          <w:rFonts w:eastAsia="Times New Roman" w:cs="Times New Roman"/>
          <w:color w:val="000000" w:themeColor="text1"/>
          <w:szCs w:val="24"/>
          <w:lang w:val="en-GB"/>
        </w:rPr>
        <w:t>The management of environmental due diligence was noted during the time of purchasing which created advantages for the company to progress further. Responsible type of mineral resourcing and establishment of policy approaches were actually done by the management of this organisation. The compliance of regulations related to the management of ecological sustainability has been done by the automobile company (</w:t>
      </w:r>
      <w:r w:rsidRPr="00D81CA5">
        <w:rPr>
          <w:rFonts w:eastAsia="Times New Roman" w:cs="Times New Roman"/>
          <w:color w:val="000000" w:themeColor="text1"/>
          <w:szCs w:val="24"/>
          <w:highlight w:val="white"/>
          <w:lang w:val="en-GB"/>
        </w:rPr>
        <w:t>Wang, 2021</w:t>
      </w:r>
      <w:r w:rsidRPr="00D81CA5">
        <w:rPr>
          <w:rFonts w:eastAsia="Times New Roman" w:cs="Times New Roman"/>
          <w:color w:val="000000" w:themeColor="text1"/>
          <w:szCs w:val="24"/>
          <w:lang w:val="en-GB"/>
        </w:rPr>
        <w:t>). Supplier awareness has been created by the management in terms of promoting sustainable cars across the community. In this process, the due diligence policy of the company has helped in the management of sustainability towards supply chain operations (</w:t>
      </w:r>
      <w:r w:rsidRPr="00D81CA5">
        <w:rPr>
          <w:rFonts w:cs="Times New Roman"/>
          <w:color w:val="222222"/>
          <w:shd w:val="clear" w:color="auto" w:fill="FFFFFF"/>
        </w:rPr>
        <w:t>Dey and Mehta 2020</w:t>
      </w:r>
      <w:r w:rsidRPr="00D81CA5">
        <w:rPr>
          <w:rFonts w:eastAsia="Times New Roman" w:cs="Times New Roman"/>
          <w:color w:val="000000" w:themeColor="text1"/>
          <w:szCs w:val="24"/>
          <w:lang w:val="en-GB"/>
        </w:rPr>
        <w:t xml:space="preserve">). Environmental and human rights policies were managed by the organisation accordingly to manage sustainability. The introduction of vehicles which comply with the ecological sustainability standards has been done by Toyota Motors of the UK. </w:t>
      </w:r>
    </w:p>
    <w:p w14:paraId="2A4E8020" w14:textId="77777777" w:rsidR="007E06B0" w:rsidRPr="00D81CA5" w:rsidRDefault="00D81CA5">
      <w:pPr>
        <w:spacing w:before="240" w:after="240"/>
        <w:rPr>
          <w:rFonts w:eastAsia="Times New Roman" w:cs="Times New Roman"/>
          <w:color w:val="000000" w:themeColor="text1"/>
          <w:szCs w:val="24"/>
          <w:lang w:val="en-GB"/>
        </w:rPr>
      </w:pPr>
      <w:r w:rsidRPr="00D81CA5">
        <w:rPr>
          <w:rFonts w:eastAsia="Times New Roman" w:cs="Times New Roman"/>
          <w:color w:val="000000" w:themeColor="text1"/>
          <w:szCs w:val="24"/>
          <w:lang w:val="en-GB"/>
        </w:rPr>
        <w:t xml:space="preserve">The sustainable plant or factor development of Toyota Motors UK has been extremely helpful for them. The strategy was based on the three-pillar strategy formulation which further created a roadmap for the company. The overall environmental activities and future progression </w:t>
      </w:r>
      <w:r w:rsidRPr="00D81CA5">
        <w:rPr>
          <w:rFonts w:eastAsia="Times New Roman" w:cs="Times New Roman"/>
          <w:color w:val="000000" w:themeColor="text1"/>
          <w:szCs w:val="24"/>
          <w:lang w:val="en-GB"/>
        </w:rPr>
        <w:lastRenderedPageBreak/>
        <w:t>process were properly done with the sustainable approaches taken by the management (</w:t>
      </w:r>
      <w:r w:rsidRPr="00D81CA5">
        <w:rPr>
          <w:rFonts w:eastAsia="Times New Roman" w:cs="Times New Roman"/>
          <w:color w:val="000000" w:themeColor="text1"/>
          <w:szCs w:val="24"/>
          <w:highlight w:val="white"/>
          <w:lang w:val="en-GB"/>
        </w:rPr>
        <w:t>Toyotauk.com, 2024</w:t>
      </w:r>
      <w:r w:rsidRPr="00D81CA5">
        <w:rPr>
          <w:rFonts w:eastAsia="Times New Roman" w:cs="Times New Roman"/>
          <w:color w:val="000000" w:themeColor="text1"/>
          <w:szCs w:val="24"/>
          <w:lang w:val="en-GB"/>
        </w:rPr>
        <w:t xml:space="preserve">). The utilisation of renewable energy such as wind power and solar power has been done by the management to progress smoothly. Implementing all the innovative technologies to achieve ground-breaking environmental practices and reduction of waste was done accordingly. Enhancing the natural environment and preserving the ecosystem through contribution and tree planting activities were done by the company. </w:t>
      </w:r>
    </w:p>
    <w:p w14:paraId="2A4E8021" w14:textId="77777777" w:rsidR="007E06B0" w:rsidRPr="00D81CA5" w:rsidRDefault="00D81CA5">
      <w:pPr>
        <w:pStyle w:val="Heading3"/>
        <w:rPr>
          <w:rFonts w:cs="Times New Roman"/>
          <w:color w:val="000000" w:themeColor="text1"/>
          <w:lang w:val="en-GB"/>
        </w:rPr>
      </w:pPr>
      <w:bookmarkStart w:id="171" w:name="_Toc164871419"/>
      <w:bookmarkStart w:id="172" w:name="_Toc165105787"/>
      <w:r w:rsidRPr="00D81CA5">
        <w:rPr>
          <w:rFonts w:cs="Times New Roman"/>
          <w:color w:val="000000" w:themeColor="text1"/>
          <w:lang w:val="en-GB"/>
        </w:rPr>
        <w:t>4.5.4 Environmental regulation and Sustainability practice implementation challenges faced by the automobile business</w:t>
      </w:r>
      <w:bookmarkEnd w:id="171"/>
      <w:bookmarkEnd w:id="172"/>
    </w:p>
    <w:p w14:paraId="2A4E8022" w14:textId="77777777" w:rsidR="007E06B0" w:rsidRPr="00D81CA5" w:rsidRDefault="00D81CA5">
      <w:pPr>
        <w:jc w:val="center"/>
        <w:rPr>
          <w:rFonts w:cs="Times New Roman"/>
          <w:color w:val="000000" w:themeColor="text1"/>
          <w:lang w:val="en-GB"/>
        </w:rPr>
      </w:pPr>
      <w:r w:rsidRPr="00D81CA5">
        <w:rPr>
          <w:rFonts w:cs="Times New Roman"/>
          <w:noProof/>
          <w:color w:val="000000" w:themeColor="text1"/>
          <w:lang w:val="en-US"/>
        </w:rPr>
        <w:drawing>
          <wp:inline distT="0" distB="0" distL="0" distR="0" wp14:anchorId="2A4E8136" wp14:editId="2A4E8137">
            <wp:extent cx="4381500" cy="3389630"/>
            <wp:effectExtent l="0" t="0" r="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pic:cNvPicPr>
                  </pic:nvPicPr>
                  <pic:blipFill>
                    <a:blip r:embed="rId22"/>
                    <a:stretch>
                      <a:fillRect/>
                    </a:stretch>
                  </pic:blipFill>
                  <pic:spPr>
                    <a:xfrm>
                      <a:off x="0" y="0"/>
                      <a:ext cx="4381500" cy="3389898"/>
                    </a:xfrm>
                    <a:prstGeom prst="rect">
                      <a:avLst/>
                    </a:prstGeom>
                  </pic:spPr>
                </pic:pic>
              </a:graphicData>
            </a:graphic>
          </wp:inline>
        </w:drawing>
      </w:r>
    </w:p>
    <w:p w14:paraId="2A4E8023" w14:textId="77777777" w:rsidR="007E06B0" w:rsidRPr="00D81CA5" w:rsidRDefault="00D81CA5">
      <w:pPr>
        <w:pStyle w:val="Caption"/>
        <w:rPr>
          <w:rFonts w:cs="Times New Roman"/>
          <w:color w:val="000000" w:themeColor="text1"/>
          <w:lang w:val="en-GB"/>
        </w:rPr>
      </w:pPr>
      <w:bookmarkStart w:id="173" w:name="_Toc165105715"/>
      <w:r w:rsidRPr="00D81CA5">
        <w:rPr>
          <w:rFonts w:cs="Times New Roman"/>
          <w:color w:val="000000" w:themeColor="text1"/>
          <w:lang w:val="en-GB"/>
        </w:rPr>
        <w:t>Figure 4.5.4: Toyota Environmental challenge</w:t>
      </w:r>
      <w:bookmarkEnd w:id="173"/>
    </w:p>
    <w:p w14:paraId="2A4E8024" w14:textId="77777777" w:rsidR="007E06B0" w:rsidRPr="00D81CA5" w:rsidRDefault="00D81CA5">
      <w:pPr>
        <w:spacing w:before="240" w:after="240"/>
        <w:jc w:val="center"/>
        <w:rPr>
          <w:rFonts w:cs="Times New Roman"/>
          <w:color w:val="000000" w:themeColor="text1"/>
          <w:lang w:val="en-GB"/>
        </w:rPr>
      </w:pPr>
      <w:r w:rsidRPr="00D81CA5">
        <w:rPr>
          <w:rFonts w:cs="Times New Roman"/>
          <w:color w:val="000000" w:themeColor="text1"/>
          <w:lang w:val="en-GB"/>
        </w:rPr>
        <w:t>(Sources: Toyota-Europe.com, 2023)</w:t>
      </w:r>
    </w:p>
    <w:p w14:paraId="2A4E8025" w14:textId="77777777" w:rsidR="007E06B0" w:rsidRPr="00D81CA5" w:rsidRDefault="00D81CA5">
      <w:pPr>
        <w:spacing w:before="240" w:after="240"/>
        <w:rPr>
          <w:rFonts w:eastAsia="Times New Roman" w:cs="Times New Roman"/>
          <w:color w:val="000000" w:themeColor="text1"/>
          <w:szCs w:val="24"/>
          <w:lang w:val="en-GB"/>
        </w:rPr>
      </w:pPr>
      <w:r w:rsidRPr="00D81CA5">
        <w:rPr>
          <w:rFonts w:eastAsia="Times New Roman" w:cs="Times New Roman"/>
          <w:color w:val="000000" w:themeColor="text1"/>
          <w:szCs w:val="24"/>
          <w:lang w:val="en-GB"/>
        </w:rPr>
        <w:t>Toyota Motors of the UK has suffered from different types of challenges during the implementation of sustainability initiatives throughout its business operations. One of the major challenges that the company faced was the creation of a gap in understanding the sustainability strategies (</w:t>
      </w:r>
      <w:r w:rsidRPr="00D81CA5">
        <w:rPr>
          <w:rFonts w:eastAsia="Times New Roman" w:cs="Times New Roman"/>
          <w:color w:val="000000" w:themeColor="text1"/>
          <w:szCs w:val="24"/>
          <w:highlight w:val="white"/>
          <w:lang w:val="en-GB"/>
        </w:rPr>
        <w:t>Capasso Da Silva, King and Lemar, 2019</w:t>
      </w:r>
      <w:r w:rsidRPr="00D81CA5">
        <w:rPr>
          <w:rFonts w:eastAsia="Times New Roman" w:cs="Times New Roman"/>
          <w:color w:val="000000" w:themeColor="text1"/>
          <w:szCs w:val="24"/>
          <w:lang w:val="en-GB"/>
        </w:rPr>
        <w:t xml:space="preserve">). Reduction of redundancy and resolving inconsistency were the major issues for the company that created certain challenges for them to progress further. In addition to this, it can also be said that the creation of future changes in the business models was relatively difficult for the organisation which posed certain threats to their operational strategies. The negative influence on customer </w:t>
      </w:r>
      <w:r w:rsidRPr="00D81CA5">
        <w:rPr>
          <w:rFonts w:eastAsia="Times New Roman" w:cs="Times New Roman"/>
          <w:color w:val="000000" w:themeColor="text1"/>
          <w:szCs w:val="24"/>
          <w:lang w:val="en-GB"/>
        </w:rPr>
        <w:lastRenderedPageBreak/>
        <w:t>behaviour has also been noted due to improper sustainable strategy development (</w:t>
      </w:r>
      <w:r w:rsidRPr="00D81CA5">
        <w:rPr>
          <w:rFonts w:eastAsia="Times New Roman" w:cs="Times New Roman"/>
          <w:color w:val="000000" w:themeColor="text1"/>
          <w:szCs w:val="24"/>
          <w:highlight w:val="white"/>
          <w:lang w:val="en-GB"/>
        </w:rPr>
        <w:t>Capasso Da Silva, King and Lemar, 2019</w:t>
      </w:r>
      <w:r w:rsidRPr="00D81CA5">
        <w:rPr>
          <w:rFonts w:eastAsia="Times New Roman" w:cs="Times New Roman"/>
          <w:color w:val="000000" w:themeColor="text1"/>
          <w:szCs w:val="24"/>
          <w:lang w:val="en-GB"/>
        </w:rPr>
        <w:t xml:space="preserve">). A lack of clear balance between the long-term and short-term plans was noted in terms of managing the sustainable approaches.  Based on the above aspects, it can be said that the new sustainability partners and the local resourcing process were not accurately done by the company. A wide range of governance control has not been done properly by the company which further created issues for them to progress further. They are unable to track the inabilities and measure the performances accurately with the help of the right tool implementations. </w:t>
      </w:r>
    </w:p>
    <w:p w14:paraId="2A4E8026" w14:textId="77777777" w:rsidR="007E06B0" w:rsidRPr="00D81CA5" w:rsidRDefault="00D81CA5">
      <w:pPr>
        <w:pStyle w:val="Heading2"/>
        <w:rPr>
          <w:rFonts w:cs="Times New Roman"/>
          <w:color w:val="000000" w:themeColor="text1"/>
          <w:lang w:val="en-GB"/>
        </w:rPr>
      </w:pPr>
      <w:bookmarkStart w:id="174" w:name="_Toc164871420"/>
      <w:bookmarkStart w:id="175" w:name="_Toc165105788"/>
      <w:r w:rsidRPr="00D81CA5">
        <w:rPr>
          <w:rFonts w:cs="Times New Roman"/>
          <w:color w:val="000000" w:themeColor="text1"/>
          <w:lang w:val="en-GB"/>
        </w:rPr>
        <w:t>4.6 Findings from the Themes</w:t>
      </w:r>
      <w:bookmarkEnd w:id="174"/>
      <w:bookmarkEnd w:id="175"/>
    </w:p>
    <w:p w14:paraId="2A4E8027" w14:textId="77777777" w:rsidR="007E06B0" w:rsidRPr="00D81CA5" w:rsidRDefault="00D81CA5">
      <w:pPr>
        <w:spacing w:before="200"/>
        <w:rPr>
          <w:rFonts w:eastAsia="Times New Roman" w:cs="Times New Roman"/>
          <w:color w:val="000000" w:themeColor="text1"/>
          <w:szCs w:val="24"/>
          <w:lang w:val="en-GB"/>
        </w:rPr>
      </w:pPr>
      <w:r w:rsidRPr="00D81CA5">
        <w:rPr>
          <w:rFonts w:eastAsia="Times New Roman" w:cs="Times New Roman"/>
          <w:color w:val="000000" w:themeColor="text1"/>
          <w:szCs w:val="24"/>
          <w:lang w:val="en-GB"/>
        </w:rPr>
        <w:t>Based on the above themes, it can be said that the major benefits of incorporating sustainable practices were the cost savings. The reduction of resource consumption and reduction of energy has allowed the organisation to lower costs accurately (</w:t>
      </w:r>
      <w:r w:rsidRPr="00D81CA5">
        <w:rPr>
          <w:rFonts w:cs="Times New Roman"/>
          <w:color w:val="222222"/>
          <w:shd w:val="clear" w:color="auto" w:fill="FFFFFF"/>
        </w:rPr>
        <w:t>Haessler 2020</w:t>
      </w:r>
      <w:r w:rsidRPr="00D81CA5">
        <w:rPr>
          <w:rFonts w:eastAsia="Times New Roman" w:cs="Times New Roman"/>
          <w:color w:val="000000" w:themeColor="text1"/>
          <w:szCs w:val="24"/>
          <w:lang w:val="en-GB"/>
        </w:rPr>
        <w:t>). The enhancement of competitiveness and reduction of energy consumption played an essential role in improving the sustainability approaches. The incorporation of an energy-efficient cooling and heating system was extremely important in this process to impede the recycling programmes (</w:t>
      </w:r>
      <w:r w:rsidRPr="00D81CA5">
        <w:rPr>
          <w:rFonts w:eastAsia="Times New Roman" w:cs="Times New Roman"/>
          <w:color w:val="000000" w:themeColor="text1"/>
          <w:szCs w:val="24"/>
          <w:highlight w:val="white"/>
          <w:lang w:val="en-GB"/>
        </w:rPr>
        <w:t>Jin, 2021</w:t>
      </w:r>
      <w:r w:rsidRPr="00D81CA5">
        <w:rPr>
          <w:rFonts w:eastAsia="Times New Roman" w:cs="Times New Roman"/>
          <w:color w:val="000000" w:themeColor="text1"/>
          <w:szCs w:val="24"/>
          <w:lang w:val="en-GB"/>
        </w:rPr>
        <w:t>). The reputation of an organisation was accurately improved with reference to the creation of brand awareness and improvement in the profit margin. They have been highly committed to making the profit margin improve accurately with reference to promoting sustainability throughout the business process. Along with this, it can be said that the brand recognition process and improvement of customer loyalty were done by the company by proper sustainability approaches.</w:t>
      </w:r>
    </w:p>
    <w:p w14:paraId="2A4E8028" w14:textId="77777777" w:rsidR="007E06B0" w:rsidRPr="00D81CA5" w:rsidRDefault="00D81CA5">
      <w:pPr>
        <w:spacing w:before="200"/>
        <w:rPr>
          <w:rFonts w:eastAsia="Times New Roman" w:cs="Times New Roman"/>
          <w:color w:val="000000" w:themeColor="text1"/>
          <w:szCs w:val="24"/>
          <w:lang w:val="en-GB"/>
        </w:rPr>
      </w:pPr>
      <w:r w:rsidRPr="00D81CA5">
        <w:rPr>
          <w:rFonts w:eastAsia="Times New Roman" w:cs="Times New Roman"/>
          <w:color w:val="000000" w:themeColor="text1"/>
          <w:szCs w:val="24"/>
          <w:lang w:val="en-GB"/>
        </w:rPr>
        <w:t>The increased level of customer engagement was done for the company by an effective strategy for managing the sustainability process. Along with this, it can be said that brand awareness was formulated by the company with the development of sustainability approaches (</w:t>
      </w:r>
      <w:r w:rsidRPr="00D81CA5">
        <w:rPr>
          <w:rFonts w:cs="Times New Roman"/>
          <w:color w:val="222222"/>
          <w:shd w:val="clear" w:color="auto" w:fill="FFFFFF"/>
        </w:rPr>
        <w:t>Dey and Mehta 2020</w:t>
      </w:r>
      <w:r w:rsidRPr="00D81CA5">
        <w:rPr>
          <w:rFonts w:eastAsia="Times New Roman" w:cs="Times New Roman"/>
          <w:color w:val="000000" w:themeColor="text1"/>
          <w:szCs w:val="24"/>
          <w:lang w:val="en-GB"/>
        </w:rPr>
        <w:t>). It crucially led to the loyalty of customers and allowed the company to gain necessary financial benefits in this process. The social responsibility through the business operations was formulated by the company with reference to the enhanced level of sustainability approaches (</w:t>
      </w:r>
      <w:r w:rsidRPr="00D81CA5">
        <w:rPr>
          <w:rFonts w:eastAsia="Times New Roman" w:cs="Times New Roman"/>
          <w:color w:val="000000" w:themeColor="text1"/>
          <w:szCs w:val="24"/>
          <w:highlight w:val="white"/>
          <w:lang w:val="en-GB"/>
        </w:rPr>
        <w:t>Shah and Soomro, 2023</w:t>
      </w:r>
      <w:r w:rsidRPr="00D81CA5">
        <w:rPr>
          <w:rFonts w:eastAsia="Times New Roman" w:cs="Times New Roman"/>
          <w:color w:val="000000" w:themeColor="text1"/>
          <w:szCs w:val="24"/>
          <w:lang w:val="en-GB"/>
        </w:rPr>
        <w:t xml:space="preserve">). The sustainable business operations of Toyota Motors have allowed them to attract a lot of talent and recruit new employees. All the environmental regulations and protocols related to the sustainability approaches were followed by the company which further created advantages for them to progress further. Moreover, it </w:t>
      </w:r>
      <w:r w:rsidRPr="00D81CA5">
        <w:rPr>
          <w:rFonts w:eastAsia="Times New Roman" w:cs="Times New Roman"/>
          <w:color w:val="000000" w:themeColor="text1"/>
          <w:szCs w:val="24"/>
          <w:lang w:val="en-GB"/>
        </w:rPr>
        <w:lastRenderedPageBreak/>
        <w:t xml:space="preserve">can be said that the formation of sustainability strategies was beneficial for Toyota Motors UK to run their business options successfully and ethically.  </w:t>
      </w:r>
    </w:p>
    <w:p w14:paraId="2A4E8029" w14:textId="77777777" w:rsidR="007E06B0" w:rsidRPr="00D81CA5" w:rsidRDefault="00D81CA5">
      <w:pPr>
        <w:pStyle w:val="Heading2"/>
        <w:rPr>
          <w:rFonts w:cs="Times New Roman"/>
          <w:color w:val="000000" w:themeColor="text1"/>
          <w:lang w:val="en-GB"/>
        </w:rPr>
      </w:pPr>
      <w:bookmarkStart w:id="176" w:name="_Toc164871421"/>
      <w:bookmarkStart w:id="177" w:name="_Toc165105789"/>
      <w:r w:rsidRPr="00D81CA5">
        <w:rPr>
          <w:rFonts w:cs="Times New Roman"/>
          <w:color w:val="000000" w:themeColor="text1"/>
          <w:lang w:val="en-GB"/>
        </w:rPr>
        <w:t>4.7 Discussion</w:t>
      </w:r>
      <w:bookmarkEnd w:id="176"/>
      <w:bookmarkEnd w:id="177"/>
    </w:p>
    <w:p w14:paraId="2A4E802A" w14:textId="77777777" w:rsidR="007E06B0" w:rsidRPr="00D81CA5" w:rsidRDefault="00D81CA5">
      <w:pPr>
        <w:spacing w:before="200"/>
        <w:rPr>
          <w:rFonts w:eastAsia="Times New Roman" w:cs="Times New Roman"/>
          <w:color w:val="000000" w:themeColor="text1"/>
          <w:szCs w:val="24"/>
          <w:lang w:val="en-GB"/>
        </w:rPr>
      </w:pPr>
      <w:r w:rsidRPr="00D81CA5">
        <w:rPr>
          <w:rFonts w:eastAsia="Times New Roman" w:cs="Times New Roman"/>
          <w:color w:val="000000" w:themeColor="text1"/>
          <w:szCs w:val="24"/>
          <w:lang w:val="en-GB"/>
        </w:rPr>
        <w:t>The above section has highlighted all the necessary processes with reference to business sustainability in this aspect. The application of environmental regulations related to the management of business resilience has been done. In addition to this, it can be said that the organisation has accurately followed international business sustainability and accountability. The adversity related to business operations in the automobile sector has been mitigated with the help of sustainable approaches (</w:t>
      </w:r>
      <w:r w:rsidRPr="00D81CA5">
        <w:rPr>
          <w:rFonts w:eastAsia="Times New Roman" w:cs="Times New Roman"/>
          <w:color w:val="000000" w:themeColor="text1"/>
          <w:szCs w:val="24"/>
          <w:highlight w:val="white"/>
          <w:lang w:val="en-GB"/>
        </w:rPr>
        <w:t>Davis et al., 2020</w:t>
      </w:r>
      <w:r w:rsidRPr="00D81CA5">
        <w:rPr>
          <w:rFonts w:eastAsia="Times New Roman" w:cs="Times New Roman"/>
          <w:color w:val="000000" w:themeColor="text1"/>
          <w:szCs w:val="24"/>
          <w:lang w:val="en-GB"/>
        </w:rPr>
        <w:t xml:space="preserve">). Green business operations were the major goals of this automobile company highlighting the sustainability agreements accordingly. </w:t>
      </w:r>
      <w:r w:rsidRPr="00D81CA5">
        <w:rPr>
          <w:rFonts w:cs="Times New Roman"/>
        </w:rPr>
        <w:t>There are different regulatory aspects related to the ecological sustainability has been incorporated by the business management of Toyota UK to improve the ecological approaches. The climate change policies and other things were managed by the company with the production of sustainable and eco-friendly cars</w:t>
      </w:r>
      <w:r w:rsidRPr="00D81CA5">
        <w:rPr>
          <w:rFonts w:eastAsia="Times New Roman" w:cs="Times New Roman"/>
          <w:color w:val="FF0000"/>
          <w:szCs w:val="24"/>
          <w:lang w:val="en-GB"/>
        </w:rPr>
        <w:t xml:space="preserve"> </w:t>
      </w:r>
      <w:r w:rsidRPr="00D81CA5">
        <w:rPr>
          <w:rFonts w:eastAsia="Times New Roman" w:cs="Times New Roman"/>
          <w:color w:val="000000" w:themeColor="text1"/>
          <w:szCs w:val="24"/>
          <w:lang w:val="en-GB"/>
        </w:rPr>
        <w:t>(</w:t>
      </w:r>
      <w:r w:rsidRPr="00D81CA5">
        <w:rPr>
          <w:rFonts w:eastAsia="Times New Roman" w:cs="Times New Roman"/>
          <w:color w:val="000000" w:themeColor="text1"/>
          <w:szCs w:val="24"/>
          <w:highlight w:val="white"/>
          <w:lang w:val="en-GB"/>
        </w:rPr>
        <w:t>Toyotauk.com, 2024</w:t>
      </w:r>
      <w:r w:rsidRPr="00D81CA5">
        <w:rPr>
          <w:rFonts w:eastAsia="Times New Roman" w:cs="Times New Roman"/>
          <w:color w:val="000000" w:themeColor="text1"/>
          <w:szCs w:val="24"/>
          <w:lang w:val="en-GB"/>
        </w:rPr>
        <w:t>). In addition to this, it can also be sad that the application of different strategies related to the promotion of sustainable car manufacturing processes was noted in the business operations of Toyota Motors UK.</w:t>
      </w:r>
    </w:p>
    <w:p w14:paraId="2A4E802B" w14:textId="77777777" w:rsidR="007E06B0" w:rsidRPr="00D81CA5" w:rsidRDefault="00D81CA5">
      <w:pPr>
        <w:spacing w:before="200"/>
        <w:jc w:val="center"/>
        <w:rPr>
          <w:rFonts w:eastAsia="Times New Roman" w:cs="Times New Roman"/>
          <w:color w:val="000000" w:themeColor="text1"/>
          <w:szCs w:val="24"/>
          <w:lang w:val="en-GB"/>
        </w:rPr>
      </w:pPr>
      <w:r w:rsidRPr="00D81CA5">
        <w:rPr>
          <w:rFonts w:eastAsia="Times New Roman" w:cs="Times New Roman"/>
          <w:noProof/>
          <w:color w:val="000000" w:themeColor="text1"/>
          <w:szCs w:val="24"/>
          <w:lang w:val="en-US"/>
        </w:rPr>
        <w:drawing>
          <wp:inline distT="114300" distB="114300" distL="114300" distR="114300" wp14:anchorId="2A4E8138" wp14:editId="2A4E8139">
            <wp:extent cx="4029710" cy="1661795"/>
            <wp:effectExtent l="0" t="0" r="0" b="0"/>
            <wp:docPr id="11" name="image2.png"/>
            <wp:cNvGraphicFramePr/>
            <a:graphic xmlns:a="http://schemas.openxmlformats.org/drawingml/2006/main">
              <a:graphicData uri="http://schemas.openxmlformats.org/drawingml/2006/picture">
                <pic:pic xmlns:pic="http://schemas.openxmlformats.org/drawingml/2006/picture">
                  <pic:nvPicPr>
                    <pic:cNvPr id="11" name="image2.png"/>
                    <pic:cNvPicPr preferRelativeResize="0"/>
                  </pic:nvPicPr>
                  <pic:blipFill>
                    <a:blip r:embed="rId23"/>
                    <a:srcRect/>
                    <a:stretch>
                      <a:fillRect/>
                    </a:stretch>
                  </pic:blipFill>
                  <pic:spPr>
                    <a:xfrm>
                      <a:off x="0" y="0"/>
                      <a:ext cx="4030054" cy="1662113"/>
                    </a:xfrm>
                    <a:prstGeom prst="rect">
                      <a:avLst/>
                    </a:prstGeom>
                  </pic:spPr>
                </pic:pic>
              </a:graphicData>
            </a:graphic>
          </wp:inline>
        </w:drawing>
      </w:r>
    </w:p>
    <w:p w14:paraId="2A4E802C" w14:textId="77777777" w:rsidR="007E06B0" w:rsidRPr="00D81CA5" w:rsidRDefault="00D81CA5">
      <w:pPr>
        <w:pStyle w:val="Caption"/>
        <w:rPr>
          <w:rFonts w:cs="Times New Roman"/>
          <w:color w:val="000000" w:themeColor="text1"/>
          <w:lang w:val="en-GB"/>
        </w:rPr>
      </w:pPr>
      <w:bookmarkStart w:id="178" w:name="_Toc165105716"/>
      <w:r w:rsidRPr="00D81CA5">
        <w:rPr>
          <w:rFonts w:cs="Times New Roman"/>
          <w:color w:val="000000" w:themeColor="text1"/>
          <w:lang w:val="en-GB"/>
        </w:rPr>
        <w:t>Figure 4.7: Sustainable business model of Toyota Motors UK</w:t>
      </w:r>
      <w:bookmarkEnd w:id="178"/>
    </w:p>
    <w:p w14:paraId="2A4E802D" w14:textId="77777777" w:rsidR="007E06B0" w:rsidRPr="00D81CA5" w:rsidRDefault="00D81CA5">
      <w:pPr>
        <w:spacing w:before="200"/>
        <w:jc w:val="center"/>
        <w:rPr>
          <w:rFonts w:eastAsia="Times New Roman" w:cs="Times New Roman"/>
          <w:color w:val="000000" w:themeColor="text1"/>
          <w:szCs w:val="24"/>
          <w:lang w:val="en-GB"/>
        </w:rPr>
      </w:pPr>
      <w:r w:rsidRPr="00D81CA5">
        <w:rPr>
          <w:rFonts w:eastAsia="Times New Roman" w:cs="Times New Roman"/>
          <w:color w:val="000000" w:themeColor="text1"/>
          <w:szCs w:val="24"/>
          <w:lang w:val="en-GB"/>
        </w:rPr>
        <w:t xml:space="preserve">(Sources: </w:t>
      </w:r>
      <w:r w:rsidRPr="00D81CA5">
        <w:rPr>
          <w:rFonts w:eastAsia="Times New Roman" w:cs="Times New Roman"/>
          <w:color w:val="000000" w:themeColor="text1"/>
          <w:szCs w:val="24"/>
          <w:highlight w:val="white"/>
          <w:lang w:val="en-GB"/>
        </w:rPr>
        <w:t>Toyotauk.com, 2024</w:t>
      </w:r>
      <w:r w:rsidRPr="00D81CA5">
        <w:rPr>
          <w:rFonts w:eastAsia="Times New Roman" w:cs="Times New Roman"/>
          <w:color w:val="000000" w:themeColor="text1"/>
          <w:szCs w:val="24"/>
          <w:lang w:val="en-GB"/>
        </w:rPr>
        <w:t>)</w:t>
      </w:r>
    </w:p>
    <w:p w14:paraId="2A4E802E" w14:textId="77777777" w:rsidR="007E06B0" w:rsidRPr="00D81CA5" w:rsidRDefault="00D81CA5">
      <w:pPr>
        <w:spacing w:before="200"/>
        <w:rPr>
          <w:rFonts w:eastAsia="Times New Roman" w:cs="Times New Roman"/>
          <w:color w:val="000000" w:themeColor="text1"/>
          <w:szCs w:val="24"/>
          <w:lang w:val="en-GB"/>
        </w:rPr>
      </w:pPr>
      <w:r w:rsidRPr="00D81CA5">
        <w:rPr>
          <w:rFonts w:eastAsia="Times New Roman" w:cs="Times New Roman"/>
          <w:color w:val="000000" w:themeColor="text1"/>
          <w:szCs w:val="24"/>
          <w:lang w:val="en-GB"/>
        </w:rPr>
        <w:t>The cross-border manufacturing process in the automobile sector has been managed accurately in this organisation to lower the carbon footprints. The ethical supply chain operations and other necessary sustainable approaches were managed by the company in this process to mitigate the ecological threats (</w:t>
      </w:r>
      <w:r w:rsidRPr="00D81CA5">
        <w:rPr>
          <w:rFonts w:eastAsia="Times New Roman" w:cs="Times New Roman"/>
          <w:color w:val="000000" w:themeColor="text1"/>
          <w:szCs w:val="24"/>
          <w:highlight w:val="white"/>
          <w:lang w:val="en-GB"/>
        </w:rPr>
        <w:t>Davis et al., 2020</w:t>
      </w:r>
      <w:r w:rsidRPr="00D81CA5">
        <w:rPr>
          <w:rFonts w:eastAsia="Times New Roman" w:cs="Times New Roman"/>
          <w:color w:val="000000" w:themeColor="text1"/>
          <w:szCs w:val="24"/>
          <w:lang w:val="en-GB"/>
        </w:rPr>
        <w:t xml:space="preserve">). Along with this, it can be said that the creation of necessary strategies related to the ethical operations of business processes and </w:t>
      </w:r>
      <w:r w:rsidRPr="00D81CA5">
        <w:rPr>
          <w:rFonts w:eastAsia="Times New Roman" w:cs="Times New Roman"/>
          <w:color w:val="000000" w:themeColor="text1"/>
          <w:szCs w:val="24"/>
          <w:lang w:val="en-GB"/>
        </w:rPr>
        <w:lastRenderedPageBreak/>
        <w:t>mitigation of climate change issues were noted in the company. Based on the thematic analysis, it has been noted that the company followed accurate climate change policies with reference to the ecological standards management. The raw material sourcing process and green initiatives were taken by the manager of this company to promote sustainable approaches. They have majorly shed focus on the development of electric cars and other fuel-efficient vehicles to promote sustainability.</w:t>
      </w:r>
    </w:p>
    <w:p w14:paraId="2A4E802F" w14:textId="77777777" w:rsidR="007E06B0" w:rsidRPr="00D81CA5" w:rsidRDefault="00D81CA5">
      <w:pPr>
        <w:spacing w:before="200"/>
        <w:rPr>
          <w:rFonts w:eastAsia="Times New Roman" w:cs="Times New Roman"/>
          <w:color w:val="000000" w:themeColor="text1"/>
          <w:szCs w:val="24"/>
          <w:lang w:val="en-GB"/>
        </w:rPr>
      </w:pPr>
      <w:r w:rsidRPr="00D81CA5">
        <w:rPr>
          <w:rFonts w:eastAsia="Times New Roman" w:cs="Times New Roman"/>
          <w:color w:val="000000" w:themeColor="text1"/>
          <w:szCs w:val="24"/>
          <w:lang w:val="en-GB"/>
        </w:rPr>
        <w:t>Carbon footprint reduction was the major goal of this company and in this process, they have taken a lot of approaches. The due diligence policy has allowed them to manage ethical and sustainable supply chain operations. The risk management policies were accurately complied with several regulatory aspects to mitigate the issues accordingly. Awareness-raising activities were created by the company to promote sustainability among customers (</w:t>
      </w:r>
      <w:r w:rsidRPr="00D81CA5">
        <w:rPr>
          <w:rFonts w:eastAsia="Times New Roman" w:cs="Times New Roman"/>
          <w:color w:val="000000" w:themeColor="text1"/>
          <w:szCs w:val="24"/>
          <w:highlight w:val="white"/>
          <w:lang w:val="en-GB"/>
        </w:rPr>
        <w:t>White, Hardisty and Habib, 2019</w:t>
      </w:r>
      <w:r w:rsidRPr="00D81CA5">
        <w:rPr>
          <w:rFonts w:eastAsia="Times New Roman" w:cs="Times New Roman"/>
          <w:color w:val="000000" w:themeColor="text1"/>
          <w:szCs w:val="24"/>
          <w:lang w:val="en-GB"/>
        </w:rPr>
        <w:t>). They have motivated and influenced customers to purchase energy-efficient electric cars. It helped Toyota Motors to increase its customer engagement and profit margins accordingly. Toyota Motors UK has also taken a lot of other initiatives to deal with the distributors and suppliers for managing sustainability (</w:t>
      </w:r>
      <w:r w:rsidRPr="00D81CA5">
        <w:rPr>
          <w:rFonts w:cs="Times New Roman"/>
          <w:color w:val="222222"/>
          <w:shd w:val="clear" w:color="auto" w:fill="FFFFFF"/>
        </w:rPr>
        <w:t>Masoumi, Kazemi and Abdul-Rashid 2019</w:t>
      </w:r>
      <w:r w:rsidRPr="00D81CA5">
        <w:rPr>
          <w:rFonts w:eastAsia="Times New Roman" w:cs="Times New Roman"/>
          <w:color w:val="000000" w:themeColor="text1"/>
          <w:szCs w:val="24"/>
          <w:lang w:val="en-GB"/>
        </w:rPr>
        <w:t>). The global environment policy was managed by companies like Toyota Motors UK to promote electric cars accurately.</w:t>
      </w:r>
    </w:p>
    <w:p w14:paraId="2A4E8030" w14:textId="77777777" w:rsidR="007E06B0" w:rsidRPr="00D81CA5" w:rsidRDefault="00D81CA5">
      <w:pPr>
        <w:spacing w:before="200"/>
        <w:rPr>
          <w:rFonts w:eastAsia="Times New Roman" w:cs="Times New Roman"/>
          <w:color w:val="000000" w:themeColor="text1"/>
          <w:szCs w:val="24"/>
          <w:lang w:val="en-GB"/>
        </w:rPr>
      </w:pPr>
      <w:r w:rsidRPr="00D81CA5">
        <w:rPr>
          <w:rFonts w:eastAsia="Times New Roman" w:cs="Times New Roman"/>
          <w:color w:val="000000" w:themeColor="text1"/>
          <w:szCs w:val="24"/>
          <w:lang w:val="en-GB"/>
        </w:rPr>
        <w:t>The climate change policy management and other necessary strategies were followed by the company. Attainment of carbon neutrality and gaining benefits through the creation of sustainable approaches were noted in this organisation. In addition to this, it can be said that a company like Toyota Motors has incorporated a lot of necessary strategies to promote sustainability. The life cycle zero process related to the mitigation of emission challenges has been noted in this process (</w:t>
      </w:r>
      <w:r w:rsidRPr="00D81CA5">
        <w:rPr>
          <w:rFonts w:eastAsia="Times New Roman" w:cs="Times New Roman"/>
          <w:color w:val="000000" w:themeColor="text1"/>
          <w:szCs w:val="24"/>
          <w:highlight w:val="white"/>
          <w:lang w:val="en-GB"/>
        </w:rPr>
        <w:t>White, Hardisty and Habib, 2019</w:t>
      </w:r>
      <w:r w:rsidRPr="00D81CA5">
        <w:rPr>
          <w:rFonts w:eastAsia="Times New Roman" w:cs="Times New Roman"/>
          <w:color w:val="000000" w:themeColor="text1"/>
          <w:szCs w:val="24"/>
          <w:lang w:val="en-GB"/>
        </w:rPr>
        <w:t>). The optional product development process created certain advantages for the company to gain necessary advantages. Consideration in each stage related to the life cycle of the vehicle was properly formed with the business management operation of Toyota Motors UK. Thermal power generation and stable power source were noted in the company which created certain advantages for the company to progress further (</w:t>
      </w:r>
      <w:r w:rsidRPr="00D81CA5">
        <w:rPr>
          <w:rFonts w:cs="Times New Roman"/>
          <w:color w:val="222222"/>
          <w:shd w:val="clear" w:color="auto" w:fill="FFFFFF"/>
        </w:rPr>
        <w:t>Haessler 2020</w:t>
      </w:r>
      <w:r w:rsidRPr="00D81CA5">
        <w:rPr>
          <w:rFonts w:eastAsia="Times New Roman" w:cs="Times New Roman"/>
          <w:color w:val="000000" w:themeColor="text1"/>
          <w:szCs w:val="24"/>
          <w:lang w:val="en-GB"/>
        </w:rPr>
        <w:t xml:space="preserve">). Thus, it can be said that ethical resourcing and supply chain visibility created advantages for the company to progress further. </w:t>
      </w:r>
    </w:p>
    <w:p w14:paraId="2A4E8031" w14:textId="77777777" w:rsidR="007E06B0" w:rsidRPr="00D81CA5" w:rsidRDefault="00D81CA5">
      <w:pPr>
        <w:pStyle w:val="Heading2"/>
        <w:rPr>
          <w:rFonts w:cs="Times New Roman"/>
          <w:color w:val="000000" w:themeColor="text1"/>
          <w:lang w:val="en-GB"/>
        </w:rPr>
      </w:pPr>
      <w:bookmarkStart w:id="179" w:name="_Toc164871422"/>
      <w:bookmarkStart w:id="180" w:name="_Toc165105790"/>
      <w:r w:rsidRPr="00D81CA5">
        <w:rPr>
          <w:rFonts w:cs="Times New Roman"/>
          <w:color w:val="000000" w:themeColor="text1"/>
          <w:lang w:val="en-GB"/>
        </w:rPr>
        <w:t>4.8 Summary</w:t>
      </w:r>
      <w:bookmarkEnd w:id="179"/>
      <w:bookmarkEnd w:id="180"/>
    </w:p>
    <w:p w14:paraId="2A4E8032" w14:textId="77777777" w:rsidR="007E06B0" w:rsidRPr="00D81CA5" w:rsidRDefault="00D81CA5">
      <w:pPr>
        <w:rPr>
          <w:rFonts w:cs="Times New Roman"/>
          <w:color w:val="000000" w:themeColor="text1"/>
          <w:lang w:val="en-GB"/>
        </w:rPr>
      </w:pPr>
      <w:r w:rsidRPr="00D81CA5">
        <w:rPr>
          <w:rFonts w:cs="Times New Roman"/>
          <w:color w:val="000000" w:themeColor="text1"/>
          <w:lang w:val="en-GB"/>
        </w:rPr>
        <w:t xml:space="preserve">This chapter has led to the development of the findings from the interview responses that depicted the compliance with environmental regulations by Toyota Motor UK to develop </w:t>
      </w:r>
      <w:r w:rsidRPr="00D81CA5">
        <w:rPr>
          <w:rFonts w:cs="Times New Roman"/>
          <w:color w:val="000000" w:themeColor="text1"/>
          <w:lang w:val="en-GB"/>
        </w:rPr>
        <w:lastRenderedPageBreak/>
        <w:t>various sustainable initiatives. The thematic findings have considered the challenges, like complex regulations that demand strategies, like sustainability frameworks to improve the company's operations. The next chapter will deal with the conclusions and recommendations to improve the sustainability strategy of the company.</w:t>
      </w:r>
    </w:p>
    <w:p w14:paraId="2A4E8033" w14:textId="77777777" w:rsidR="007E06B0" w:rsidRPr="00D81CA5" w:rsidRDefault="00D81CA5">
      <w:pPr>
        <w:spacing w:line="276" w:lineRule="auto"/>
        <w:jc w:val="left"/>
        <w:rPr>
          <w:rFonts w:cs="Times New Roman"/>
          <w:color w:val="000000" w:themeColor="text1"/>
          <w:lang w:val="en-GB"/>
        </w:rPr>
      </w:pPr>
      <w:r w:rsidRPr="00D81CA5">
        <w:rPr>
          <w:rFonts w:cs="Times New Roman"/>
          <w:color w:val="000000" w:themeColor="text1"/>
          <w:lang w:val="en-GB"/>
        </w:rPr>
        <w:br w:type="page"/>
      </w:r>
    </w:p>
    <w:p w14:paraId="2A4E8034" w14:textId="77777777" w:rsidR="007E06B0" w:rsidRPr="00D81CA5" w:rsidRDefault="00D81CA5">
      <w:pPr>
        <w:pStyle w:val="Heading1"/>
        <w:rPr>
          <w:rFonts w:cs="Times New Roman"/>
          <w:color w:val="000000" w:themeColor="text1"/>
          <w:lang w:val="en-GB"/>
        </w:rPr>
      </w:pPr>
      <w:bookmarkStart w:id="181" w:name="_Toc165105791"/>
      <w:r w:rsidRPr="00D81CA5">
        <w:rPr>
          <w:rFonts w:cs="Times New Roman"/>
          <w:color w:val="000000" w:themeColor="text1"/>
          <w:lang w:val="en-GB"/>
        </w:rPr>
        <w:lastRenderedPageBreak/>
        <w:t>Chapter 5: Conclusion and Recommendations</w:t>
      </w:r>
      <w:bookmarkEnd w:id="181"/>
    </w:p>
    <w:p w14:paraId="2A4E8035" w14:textId="77777777" w:rsidR="007E06B0" w:rsidRPr="00D81CA5" w:rsidRDefault="00D81CA5">
      <w:pPr>
        <w:pStyle w:val="Heading2"/>
        <w:rPr>
          <w:rFonts w:cs="Times New Roman"/>
          <w:color w:val="000000" w:themeColor="text1"/>
          <w:lang w:val="en-GB"/>
        </w:rPr>
      </w:pPr>
      <w:bookmarkStart w:id="182" w:name="_Toc165105792"/>
      <w:r w:rsidRPr="00D81CA5">
        <w:rPr>
          <w:rFonts w:cs="Times New Roman"/>
          <w:color w:val="000000" w:themeColor="text1"/>
          <w:lang w:val="en-GB"/>
        </w:rPr>
        <w:t>5.1 Introduction</w:t>
      </w:r>
      <w:bookmarkEnd w:id="182"/>
    </w:p>
    <w:p w14:paraId="2A4E8036" w14:textId="77777777" w:rsidR="007E06B0" w:rsidRPr="00D81CA5" w:rsidRDefault="00D81CA5">
      <w:pPr>
        <w:rPr>
          <w:rFonts w:cs="Times New Roman"/>
          <w:color w:val="000000" w:themeColor="text1"/>
          <w:lang w:val="en-GB"/>
        </w:rPr>
      </w:pPr>
      <w:r w:rsidRPr="00D81CA5">
        <w:rPr>
          <w:rFonts w:cs="Times New Roman"/>
          <w:color w:val="000000" w:themeColor="text1"/>
          <w:lang w:val="en-GB"/>
        </w:rPr>
        <w:t>This chapter has helped to conclude the overall report through the presentation of the summary of the research. Moreover, the findings of the study have been interpreted and discussed by linking the objectives with the literature and research. The main objective is to develop the fulfilment of the objectives of the research. The actionable recommendations for Toyota Motor UK have been provided based on the interpretation of the data and the issues found. The implications of the study have been discussed, along with the exploration of the limitations and de-limitations of the study. The future scope of the research work has been generated.</w:t>
      </w:r>
    </w:p>
    <w:p w14:paraId="2A4E8037" w14:textId="77777777" w:rsidR="007E06B0" w:rsidRPr="00D81CA5" w:rsidRDefault="00D81CA5">
      <w:pPr>
        <w:pStyle w:val="Heading2"/>
        <w:rPr>
          <w:rFonts w:cs="Times New Roman"/>
          <w:color w:val="000000" w:themeColor="text1"/>
          <w:lang w:val="en-GB"/>
        </w:rPr>
      </w:pPr>
      <w:bookmarkStart w:id="183" w:name="_Toc165105793"/>
      <w:r w:rsidRPr="00D81CA5">
        <w:rPr>
          <w:rFonts w:cs="Times New Roman"/>
          <w:color w:val="000000" w:themeColor="text1"/>
          <w:lang w:val="en-GB"/>
        </w:rPr>
        <w:t>5.2 Conclusions</w:t>
      </w:r>
      <w:bookmarkEnd w:id="183"/>
    </w:p>
    <w:p w14:paraId="2A4E8038" w14:textId="77777777" w:rsidR="007E06B0" w:rsidRPr="00D81CA5" w:rsidRDefault="00D81CA5">
      <w:pPr>
        <w:rPr>
          <w:rFonts w:cs="Times New Roman"/>
          <w:color w:val="000000" w:themeColor="text1"/>
          <w:lang w:val="en-GB"/>
        </w:rPr>
      </w:pPr>
      <w:r w:rsidRPr="00D81CA5">
        <w:rPr>
          <w:rFonts w:cs="Times New Roman"/>
          <w:color w:val="000000" w:themeColor="text1"/>
          <w:lang w:val="en-GB"/>
        </w:rPr>
        <w:t>This study has investigated the implications of environmental regulations on the sustainability operations of Toyota Motor UK in cross-border operations. The background of the study has dealt with the significance of compliance with environmental-based regulations by organisations to maintain sustainability. The literature has been based on previous research that explored the needs, benefits, challenges and strategies for maintaining environmental-related regulations and sustainability in cross-border businesses. The study has used a primarily qualitative approach that led to the conduction of interviews with sustainability managers of Toyota Motor UK. The thematic analysis has been conducted by selecting a qualitative data analysis technique that interpreted the results and findings from the responses of the interview.</w:t>
      </w:r>
    </w:p>
    <w:p w14:paraId="2A4E8039" w14:textId="77777777" w:rsidR="007E06B0" w:rsidRPr="00D81CA5" w:rsidRDefault="00D81CA5">
      <w:pPr>
        <w:rPr>
          <w:rFonts w:cs="Times New Roman"/>
          <w:color w:val="000000" w:themeColor="text1"/>
          <w:lang w:val="en-GB"/>
        </w:rPr>
      </w:pPr>
      <w:r w:rsidRPr="00D81CA5">
        <w:rPr>
          <w:rFonts w:cs="Times New Roman"/>
          <w:color w:val="000000" w:themeColor="text1"/>
          <w:lang w:val="en-GB"/>
        </w:rPr>
        <w:t>It has been found that environmental standards tend to play an important role in shaping the operations of sustainability and performance of several international businesses, like Toyota Motor UK. Compliance with such regulations develops innovation towards sustainable activities and generates trust with stakeholders. The companies can develop their long-term competitiveness in the market by complying with the standards of regulations. Toyota Motor UK has developed an important approach regarding balancing the goals of sustainability with regulations of environment through strategies, like using data analytics and generating partnerships. Such an approach has developed the significance of continuous improvement and collaboration in the environment-based performance cross-borders. However, the study has also developed the challenges of Toyota Motor UK in fulfilling environmental laws across several countries. The challenges included cultural differences, regulatory complexity and supply chain collaborations. Partnerships with government agencies helped to overcome such challenges to improve the practices of environmental management.</w:t>
      </w:r>
    </w:p>
    <w:p w14:paraId="2A4E803A" w14:textId="77777777" w:rsidR="007E06B0" w:rsidRPr="00D81CA5" w:rsidRDefault="00D81CA5">
      <w:pPr>
        <w:rPr>
          <w:rFonts w:cs="Times New Roman"/>
          <w:color w:val="000000" w:themeColor="text1"/>
          <w:lang w:val="en-GB"/>
        </w:rPr>
      </w:pPr>
      <w:r w:rsidRPr="00D81CA5">
        <w:rPr>
          <w:rFonts w:cs="Times New Roman"/>
          <w:color w:val="000000" w:themeColor="text1"/>
          <w:lang w:val="en-GB"/>
        </w:rPr>
        <w:lastRenderedPageBreak/>
        <w:t>There has been a focus on the importance of stakeholder engagement to maintain environmental regulations and develop sustainability-based operations. The efforts of the company to co-create solutions and involve stakeholders in the process of decision-making have shown its commitment to creating a culture of environmental responsibility. Also, the company has used several technologies to develop innovation, like IoT sensors and AI to monitor environmental performance. Moreover, the strategy of maintaining the principles of circular economy has been adopted to create sustainable practices across borders. Thus, to conclude, the study has focussed on stricter regulations of the environment and the significance of integrating the regulatory environment with the measures of sustainability. There have been several opportunities for the company for its sustainable growth in the transforming regulatory environment, like the development of ESG frameworks and investments in sustainable technologies. This can generate more sustainable operations across borders.</w:t>
      </w:r>
    </w:p>
    <w:p w14:paraId="2A4E803B" w14:textId="77777777" w:rsidR="007E06B0" w:rsidRPr="00D81CA5" w:rsidRDefault="00D81CA5">
      <w:pPr>
        <w:pStyle w:val="Heading2"/>
        <w:rPr>
          <w:rFonts w:cs="Times New Roman"/>
          <w:color w:val="000000" w:themeColor="text1"/>
          <w:lang w:val="en-GB"/>
        </w:rPr>
      </w:pPr>
      <w:bookmarkStart w:id="184" w:name="_Toc165105794"/>
      <w:r w:rsidRPr="00D81CA5">
        <w:rPr>
          <w:rFonts w:cs="Times New Roman"/>
          <w:color w:val="000000" w:themeColor="text1"/>
          <w:lang w:val="en-GB"/>
        </w:rPr>
        <w:t>5.3 Linking with Objectives</w:t>
      </w:r>
      <w:bookmarkEnd w:id="184"/>
    </w:p>
    <w:p w14:paraId="2A4E803C" w14:textId="77777777" w:rsidR="007E06B0" w:rsidRPr="00D81CA5" w:rsidRDefault="00D81CA5">
      <w:pPr>
        <w:rPr>
          <w:rFonts w:cs="Times New Roman"/>
          <w:b/>
          <w:color w:val="000000" w:themeColor="text1"/>
          <w:lang w:val="en-GB"/>
        </w:rPr>
      </w:pPr>
      <w:r w:rsidRPr="00D81CA5">
        <w:rPr>
          <w:rFonts w:cs="Times New Roman"/>
          <w:b/>
          <w:color w:val="000000" w:themeColor="text1"/>
          <w:lang w:val="en-GB"/>
        </w:rPr>
        <w:t>1</w:t>
      </w:r>
      <w:r w:rsidRPr="00D81CA5">
        <w:rPr>
          <w:rFonts w:cs="Times New Roman"/>
          <w:b/>
          <w:color w:val="000000" w:themeColor="text1"/>
          <w:vertAlign w:val="superscript"/>
          <w:lang w:val="en-GB"/>
        </w:rPr>
        <w:t>st</w:t>
      </w:r>
      <w:r w:rsidRPr="00D81CA5">
        <w:rPr>
          <w:rFonts w:cs="Times New Roman"/>
          <w:b/>
          <w:color w:val="000000" w:themeColor="text1"/>
          <w:lang w:val="en-GB"/>
        </w:rPr>
        <w:t xml:space="preserve"> Objective: To determine the significance of regulations of environment on international business performance</w:t>
      </w:r>
    </w:p>
    <w:p w14:paraId="2A4E803D" w14:textId="701EF793" w:rsidR="007E06B0" w:rsidRPr="00406DA6" w:rsidRDefault="00D81CA5" w:rsidP="00406DA6">
      <w:pPr>
        <w:rPr>
          <w:rFonts w:eastAsia="Times New Roman"/>
          <w:szCs w:val="24"/>
          <w:lang w:eastAsia="en-IN"/>
        </w:rPr>
      </w:pPr>
      <w:r w:rsidRPr="00D81CA5">
        <w:rPr>
          <w:lang w:val="en-GB"/>
        </w:rPr>
        <w:t xml:space="preserve">This objective has been linked with the second theme and the third and fifth sub-headings of the literature that depicted the roles, benefits and importance of regulations of environment on the performances of international businesses. Standards of environment tend to play an important role in improving the sustainability operations of businesses (El Masri and Matko, 2022). The study has discussed the presence of several regulations of environment, related to climate change and the improvement of air and water quality. </w:t>
      </w:r>
      <w:r w:rsidR="00406DA6" w:rsidRPr="00406DA6">
        <w:rPr>
          <w:rFonts w:eastAsia="Times New Roman"/>
          <w:szCs w:val="24"/>
          <w:lang w:eastAsia="en-IN"/>
        </w:rPr>
        <w:t>These environmental restrictions have had a significant impact on the operations of worldwide firms.</w:t>
      </w:r>
      <w:r w:rsidR="00406DA6">
        <w:rPr>
          <w:rFonts w:eastAsia="Times New Roman"/>
          <w:szCs w:val="24"/>
          <w:lang w:eastAsia="en-IN"/>
        </w:rPr>
        <w:t xml:space="preserve"> </w:t>
      </w:r>
      <w:r w:rsidRPr="00D81CA5">
        <w:rPr>
          <w:lang w:val="en-GB"/>
        </w:rPr>
        <w:t xml:space="preserve">In this regard, study has considered the implementation of the policies of climate change and the strategies of green business within the automobile companies in the UK that have influenced Toyota Motor UK to develop the practices of sustainability. Such information has led to the understanding of the importance of several environmental regulations on the performances of international businesses. </w:t>
      </w:r>
    </w:p>
    <w:p w14:paraId="2A4E803E" w14:textId="77777777" w:rsidR="007E06B0" w:rsidRPr="00D81CA5" w:rsidRDefault="00D81CA5">
      <w:pPr>
        <w:rPr>
          <w:rFonts w:cs="Times New Roman"/>
          <w:b/>
          <w:color w:val="000000" w:themeColor="text1"/>
          <w:lang w:val="en-GB"/>
        </w:rPr>
      </w:pPr>
      <w:r w:rsidRPr="00D81CA5">
        <w:rPr>
          <w:rFonts w:cs="Times New Roman"/>
          <w:b/>
          <w:color w:val="000000" w:themeColor="text1"/>
          <w:lang w:val="en-GB"/>
        </w:rPr>
        <w:t>2</w:t>
      </w:r>
      <w:r w:rsidRPr="00D81CA5">
        <w:rPr>
          <w:rFonts w:cs="Times New Roman"/>
          <w:b/>
          <w:color w:val="000000" w:themeColor="text1"/>
          <w:vertAlign w:val="superscript"/>
          <w:lang w:val="en-GB"/>
        </w:rPr>
        <w:t>nd</w:t>
      </w:r>
      <w:r w:rsidRPr="00D81CA5">
        <w:rPr>
          <w:rFonts w:cs="Times New Roman"/>
          <w:b/>
          <w:color w:val="000000" w:themeColor="text1"/>
          <w:lang w:val="en-GB"/>
        </w:rPr>
        <w:t xml:space="preserve"> Objective: To evaluate the implications of environmental rules on maintaining and developing sustainability within Toyota Motor UK</w:t>
      </w:r>
    </w:p>
    <w:p w14:paraId="2A4E803F" w14:textId="77777777" w:rsidR="007E06B0" w:rsidRPr="00D81CA5" w:rsidRDefault="00D81CA5">
      <w:pPr>
        <w:rPr>
          <w:rFonts w:cs="Times New Roman"/>
          <w:color w:val="000000" w:themeColor="text1"/>
          <w:lang w:val="en-GB"/>
        </w:rPr>
      </w:pPr>
      <w:r w:rsidRPr="00D81CA5">
        <w:rPr>
          <w:rFonts w:cs="Times New Roman"/>
          <w:color w:val="000000" w:themeColor="text1"/>
          <w:lang w:val="en-GB"/>
        </w:rPr>
        <w:t xml:space="preserve">This objective has been linked with the first theme and the fourth sub-heading of the literature that has depicted the implications and effects of standards of environment across borders on the development and maintenance of sustainability within Toyota Motor UK. There has been </w:t>
      </w:r>
      <w:r w:rsidRPr="00D81CA5">
        <w:rPr>
          <w:rFonts w:cs="Times New Roman"/>
          <w:color w:val="000000" w:themeColor="text1"/>
          <w:lang w:val="en-GB"/>
        </w:rPr>
        <w:lastRenderedPageBreak/>
        <w:t>the introduction of several facts about embracing the operations of sustainability by Toyota Motors, like the manufacturing of electric and hybrid vehicles. Such initiatives have helped to develop the compliance of the company with the regulations of the environment that helped to reduce its footprint of carbon (Wang, 2021). The study has also discussed the commitment of Toyota to manufacture eco-friendly cars and achieve net-zero emissions for the promotion of sustainability. Such findings have developed the direct impacts of environmental rules on the operations of sustainability in Toyota Motor UK.</w:t>
      </w:r>
    </w:p>
    <w:p w14:paraId="2A4E8040" w14:textId="77777777" w:rsidR="007E06B0" w:rsidRPr="00D81CA5" w:rsidRDefault="00D81CA5">
      <w:pPr>
        <w:rPr>
          <w:rFonts w:cs="Times New Roman"/>
          <w:b/>
          <w:color w:val="000000" w:themeColor="text1"/>
          <w:lang w:val="en-GB"/>
        </w:rPr>
      </w:pPr>
      <w:r w:rsidRPr="00D81CA5">
        <w:rPr>
          <w:rFonts w:cs="Times New Roman"/>
          <w:b/>
          <w:color w:val="000000" w:themeColor="text1"/>
          <w:lang w:val="en-GB"/>
        </w:rPr>
        <w:t>3</w:t>
      </w:r>
      <w:r w:rsidRPr="00D81CA5">
        <w:rPr>
          <w:rFonts w:cs="Times New Roman"/>
          <w:b/>
          <w:color w:val="000000" w:themeColor="text1"/>
          <w:vertAlign w:val="superscript"/>
          <w:lang w:val="en-GB"/>
        </w:rPr>
        <w:t>rd</w:t>
      </w:r>
      <w:r w:rsidRPr="00D81CA5">
        <w:rPr>
          <w:rFonts w:cs="Times New Roman"/>
          <w:b/>
          <w:color w:val="000000" w:themeColor="text1"/>
          <w:lang w:val="en-GB"/>
        </w:rPr>
        <w:t xml:space="preserve"> Objective: To explore the strategies of Toyota Motor UK in maintaining environmental regulations and business sustainability</w:t>
      </w:r>
    </w:p>
    <w:p w14:paraId="2A4E8041" w14:textId="77777777" w:rsidR="007E06B0" w:rsidRPr="00D81CA5" w:rsidRDefault="00D81CA5">
      <w:pPr>
        <w:rPr>
          <w:rFonts w:cs="Times New Roman"/>
          <w:color w:val="000000" w:themeColor="text1"/>
          <w:lang w:val="en-GB"/>
        </w:rPr>
      </w:pPr>
      <w:r w:rsidRPr="00D81CA5">
        <w:rPr>
          <w:rFonts w:cs="Times New Roman"/>
          <w:color w:val="000000" w:themeColor="text1"/>
          <w:lang w:val="en-GB"/>
        </w:rPr>
        <w:t>This objective has been linked with the third theme and the sixth sub-heading of the literature that signified the exploration of the strategies of international businesses, including Toyota Motor UK in maintaining sustainability and environmental-related regulations. In this regard, there has been the exploration of several initiatives and approaches adopted by the company to develop business sustainability and maintain the regulations of the environment. The study has focussed on the discussion of the efforts of Toyota in maintaining the operations of the green supply chain, the practices of sustainable consumption and ethical sourcing (</w:t>
      </w:r>
      <w:proofErr w:type="spellStart"/>
      <w:r w:rsidRPr="00D81CA5">
        <w:rPr>
          <w:rFonts w:cs="Times New Roman"/>
          <w:color w:val="000000" w:themeColor="text1"/>
          <w:lang w:val="en-GB"/>
        </w:rPr>
        <w:t>Mpehle</w:t>
      </w:r>
      <w:proofErr w:type="spellEnd"/>
      <w:r w:rsidRPr="00D81CA5">
        <w:rPr>
          <w:rFonts w:cs="Times New Roman"/>
          <w:color w:val="000000" w:themeColor="text1"/>
          <w:lang w:val="en-GB"/>
        </w:rPr>
        <w:t xml:space="preserve"> et al., 2020). Such strategies have been integrated with the commitment of Toyota that maintains the sustainability of the environment. This has focussed on the efforts of maintaining regulatory compliance by the company, besides ensuring the sustainability of its operations.</w:t>
      </w:r>
    </w:p>
    <w:p w14:paraId="2A4E8042" w14:textId="77777777" w:rsidR="007E06B0" w:rsidRPr="00D81CA5" w:rsidRDefault="00D81CA5">
      <w:pPr>
        <w:rPr>
          <w:rFonts w:cs="Times New Roman"/>
          <w:b/>
          <w:color w:val="000000" w:themeColor="text1"/>
          <w:lang w:val="en-GB"/>
        </w:rPr>
      </w:pPr>
      <w:r w:rsidRPr="00D81CA5">
        <w:rPr>
          <w:rFonts w:cs="Times New Roman"/>
          <w:b/>
          <w:color w:val="000000" w:themeColor="text1"/>
          <w:lang w:val="en-GB"/>
        </w:rPr>
        <w:t>4</w:t>
      </w:r>
      <w:r w:rsidRPr="00D81CA5">
        <w:rPr>
          <w:rFonts w:cs="Times New Roman"/>
          <w:b/>
          <w:color w:val="000000" w:themeColor="text1"/>
          <w:vertAlign w:val="superscript"/>
          <w:lang w:val="en-GB"/>
        </w:rPr>
        <w:t>th</w:t>
      </w:r>
      <w:r w:rsidRPr="00D81CA5">
        <w:rPr>
          <w:rFonts w:cs="Times New Roman"/>
          <w:b/>
          <w:color w:val="000000" w:themeColor="text1"/>
          <w:lang w:val="en-GB"/>
        </w:rPr>
        <w:t xml:space="preserve"> Objective: To identify potential challenges integrated with implementing sustainability practices and environmental-focussed regulations in the international business</w:t>
      </w:r>
    </w:p>
    <w:p w14:paraId="2A4E8043" w14:textId="77777777" w:rsidR="007E06B0" w:rsidRPr="00D81CA5" w:rsidRDefault="00D81CA5">
      <w:pPr>
        <w:rPr>
          <w:rFonts w:cs="Times New Roman"/>
          <w:color w:val="000000" w:themeColor="text1"/>
          <w:lang w:val="en-GB"/>
        </w:rPr>
      </w:pPr>
      <w:r w:rsidRPr="00D81CA5">
        <w:rPr>
          <w:rFonts w:cs="Times New Roman"/>
          <w:color w:val="000000" w:themeColor="text1"/>
          <w:lang w:val="en-GB"/>
        </w:rPr>
        <w:t xml:space="preserve">This objective has been linked with the final themes and the seventh sub-heading of the literature that focuses on the identification of the challenges integrated with maintaining standards of environment and sustainability practices within international business operations. In this regard, various challenges have been faced by Toyota Motor UK, like abiding by the complex regulations, high costs of compliance, complexity of the supply chain, technological barriers and legal and political uncertainties. Also, there has been the presence of cultural and social factors, constraints of resources, monitoring and reporting issues and challenges, like green-washing that created further problems (Yurdakul and Kazan, 2020). Thus, the study has developed information about the complexities of complying with environmental-focussed </w:t>
      </w:r>
      <w:r w:rsidRPr="00D81CA5">
        <w:rPr>
          <w:rFonts w:cs="Times New Roman"/>
          <w:color w:val="000000" w:themeColor="text1"/>
          <w:lang w:val="en-GB"/>
        </w:rPr>
        <w:lastRenderedPageBreak/>
        <w:t>regulations and implementing the practices of sustainability by acknowledging such challenges in the context of international businesses.</w:t>
      </w:r>
    </w:p>
    <w:p w14:paraId="2A4E8044" w14:textId="77777777" w:rsidR="007E06B0" w:rsidRPr="00D81CA5" w:rsidRDefault="00D81CA5">
      <w:pPr>
        <w:pStyle w:val="Heading2"/>
        <w:rPr>
          <w:rFonts w:cs="Times New Roman"/>
          <w:color w:val="000000" w:themeColor="text1"/>
          <w:lang w:val="en-GB"/>
        </w:rPr>
      </w:pPr>
      <w:bookmarkStart w:id="185" w:name="_Toc165105795"/>
      <w:r w:rsidRPr="00D81CA5">
        <w:rPr>
          <w:rFonts w:cs="Times New Roman"/>
          <w:color w:val="000000" w:themeColor="text1"/>
          <w:lang w:val="en-GB"/>
        </w:rPr>
        <w:t>5.4 Recommendations</w:t>
      </w:r>
      <w:bookmarkEnd w:id="185"/>
    </w:p>
    <w:p w14:paraId="2A4E8045" w14:textId="77777777" w:rsidR="007E06B0" w:rsidRPr="00D81CA5" w:rsidRDefault="00D81CA5">
      <w:pPr>
        <w:rPr>
          <w:rFonts w:cs="Times New Roman"/>
          <w:color w:val="000000" w:themeColor="text1"/>
          <w:lang w:val="en-GB"/>
        </w:rPr>
      </w:pPr>
      <w:r w:rsidRPr="00D81CA5">
        <w:rPr>
          <w:rFonts w:cs="Times New Roman"/>
          <w:color w:val="000000" w:themeColor="text1"/>
          <w:lang w:val="en-GB"/>
        </w:rPr>
        <w:t>There tend to be suitable recommendations for Toyota Motor UK to improve its regulatory compliance and practices of environmental sustainability across multiple countries.</w:t>
      </w:r>
    </w:p>
    <w:p w14:paraId="2A4E8046" w14:textId="77777777" w:rsidR="007E06B0" w:rsidRPr="00D81CA5" w:rsidRDefault="00D81CA5">
      <w:pPr>
        <w:rPr>
          <w:rFonts w:cs="Times New Roman"/>
          <w:b/>
          <w:color w:val="000000" w:themeColor="text1"/>
          <w:lang w:val="en-GB"/>
        </w:rPr>
      </w:pPr>
      <w:r w:rsidRPr="00D81CA5">
        <w:rPr>
          <w:rFonts w:cs="Times New Roman"/>
          <w:b/>
          <w:color w:val="000000" w:themeColor="text1"/>
          <w:lang w:val="en-GB"/>
        </w:rPr>
        <w:t>Developing Continuous Improvement Methods and Environmental Management Systems</w:t>
      </w:r>
    </w:p>
    <w:p w14:paraId="2A4E8047" w14:textId="77777777" w:rsidR="007E06B0" w:rsidRPr="00D81CA5" w:rsidRDefault="00D81CA5">
      <w:pPr>
        <w:rPr>
          <w:rFonts w:cs="Times New Roman"/>
          <w:color w:val="000000" w:themeColor="text1"/>
          <w:lang w:val="en-GB"/>
        </w:rPr>
      </w:pPr>
      <w:r w:rsidRPr="00D81CA5">
        <w:rPr>
          <w:rFonts w:cs="Times New Roman"/>
          <w:color w:val="000000" w:themeColor="text1"/>
          <w:lang w:val="en-GB"/>
        </w:rPr>
        <w:t>Toyota Motor UK should have to develop the methods of continuous improvement and the systems of environmental management to properly evaluate, monitor and improve its environmental performance. This can involve the conduction of regular assessments and audits of the environment, the development of environmental targets and objectives and the generation of corrective measures to address non-compliance with standards of environment. Besides these, Toyota should have to develop a culture of continuous improvement through the encouragement of participation of employees in sustainable operations and identification of achievements in environmental stewardship. Thus, Toyota can manage its environmental risks systematically through the implementation of the methods of continuous improvement and the systems of environmental management.</w:t>
      </w:r>
    </w:p>
    <w:p w14:paraId="2A4E8048" w14:textId="77777777" w:rsidR="007E06B0" w:rsidRPr="00D81CA5" w:rsidRDefault="00D81CA5">
      <w:pPr>
        <w:rPr>
          <w:rFonts w:cs="Times New Roman"/>
          <w:b/>
          <w:color w:val="000000" w:themeColor="text1"/>
          <w:lang w:val="en-GB"/>
        </w:rPr>
      </w:pPr>
      <w:r w:rsidRPr="00D81CA5">
        <w:rPr>
          <w:rFonts w:cs="Times New Roman"/>
          <w:b/>
          <w:color w:val="000000" w:themeColor="text1"/>
          <w:lang w:val="en-GB"/>
        </w:rPr>
        <w:t>Integrating Environmental Considerations into Innovation and Product Design</w:t>
      </w:r>
    </w:p>
    <w:p w14:paraId="2A4E8049" w14:textId="77777777" w:rsidR="007E06B0" w:rsidRPr="00D81CA5" w:rsidRDefault="00D81CA5">
      <w:pPr>
        <w:rPr>
          <w:rFonts w:cs="Times New Roman"/>
          <w:color w:val="000000" w:themeColor="text1"/>
          <w:lang w:val="en-GB"/>
        </w:rPr>
      </w:pPr>
      <w:r w:rsidRPr="00D81CA5">
        <w:rPr>
          <w:rFonts w:cs="Times New Roman"/>
          <w:color w:val="000000" w:themeColor="text1"/>
          <w:lang w:val="en-GB"/>
        </w:rPr>
        <w:t>Toyota Motor UK should have to integrate environmental considerations into the processes of innovation and product design to generate more eco-friendly and sustainable vehicles. This can include the development of recyclable materials, energy-efficient products and lightweight materials in the designing of the vehicles. Besides these, the company should have to explore alternative propulsion-based technologies that can generate a lower impact on the environment. Thus, the company can manufacture green vehicles and meet regulatory standards by integrating product innovation and design with the considerations of the environment.</w:t>
      </w:r>
    </w:p>
    <w:p w14:paraId="2A4E804A" w14:textId="77777777" w:rsidR="007E06B0" w:rsidRPr="00D81CA5" w:rsidRDefault="00D81CA5">
      <w:pPr>
        <w:rPr>
          <w:rFonts w:cs="Times New Roman"/>
          <w:b/>
          <w:color w:val="000000" w:themeColor="text1"/>
          <w:lang w:val="en-GB"/>
        </w:rPr>
      </w:pPr>
      <w:r w:rsidRPr="00D81CA5">
        <w:rPr>
          <w:rFonts w:cs="Times New Roman"/>
          <w:b/>
          <w:color w:val="000000" w:themeColor="text1"/>
          <w:lang w:val="en-GB"/>
        </w:rPr>
        <w:t>Strengthening the Measures of Supply Chain Sustainability</w:t>
      </w:r>
    </w:p>
    <w:p w14:paraId="2A4E804B" w14:textId="77777777" w:rsidR="007E06B0" w:rsidRPr="00D81CA5" w:rsidRDefault="00D81CA5">
      <w:pPr>
        <w:rPr>
          <w:rFonts w:cs="Times New Roman"/>
          <w:color w:val="000000" w:themeColor="text1"/>
          <w:lang w:val="en-GB"/>
        </w:rPr>
      </w:pPr>
      <w:r w:rsidRPr="00D81CA5">
        <w:rPr>
          <w:rFonts w:cs="Times New Roman"/>
          <w:color w:val="000000" w:themeColor="text1"/>
          <w:lang w:val="en-GB"/>
        </w:rPr>
        <w:t xml:space="preserve">Toyota Motor UK should have to operate more closely with its suppliers for the promotion of sustainability and the practices of ethical sourcing within its supply chain operations. This can include the development of in-depth assessments of the practices of suppliers and incentives for suppliers to use the practices of sustainability. In this way, the suppliers can achieve more </w:t>
      </w:r>
      <w:r w:rsidRPr="00D81CA5">
        <w:rPr>
          <w:rFonts w:cs="Times New Roman"/>
          <w:color w:val="000000" w:themeColor="text1"/>
          <w:lang w:val="en-GB"/>
        </w:rPr>
        <w:lastRenderedPageBreak/>
        <w:t>prioritisation by developing compliance with the standards of ethics and standards of environments (Mishra, Singh and Rana, 2022). Thus, Toyota can reduce the risks relative to the regulations of the environment through the improvement of the measures of sustainability of supply chain operations.</w:t>
      </w:r>
    </w:p>
    <w:p w14:paraId="2A4E804C" w14:textId="77777777" w:rsidR="007E06B0" w:rsidRPr="00D81CA5" w:rsidRDefault="00D81CA5">
      <w:pPr>
        <w:rPr>
          <w:rFonts w:cs="Times New Roman"/>
          <w:b/>
          <w:color w:val="000000" w:themeColor="text1"/>
          <w:lang w:val="en-GB"/>
        </w:rPr>
      </w:pPr>
      <w:r w:rsidRPr="00D81CA5">
        <w:rPr>
          <w:rFonts w:cs="Times New Roman"/>
          <w:b/>
          <w:color w:val="000000" w:themeColor="text1"/>
          <w:lang w:val="en-GB"/>
        </w:rPr>
        <w:t>Improving Reporting and Transparency on Environmental Performance</w:t>
      </w:r>
    </w:p>
    <w:p w14:paraId="2A4E804D" w14:textId="77777777" w:rsidR="007E06B0" w:rsidRPr="00D81CA5" w:rsidRDefault="00D81CA5">
      <w:pPr>
        <w:rPr>
          <w:rFonts w:cs="Times New Roman"/>
          <w:color w:val="000000" w:themeColor="text1"/>
          <w:lang w:val="en-GB"/>
        </w:rPr>
      </w:pPr>
      <w:r w:rsidRPr="00D81CA5">
        <w:rPr>
          <w:rFonts w:cs="Times New Roman"/>
          <w:color w:val="000000" w:themeColor="text1"/>
          <w:lang w:val="en-GB"/>
        </w:rPr>
        <w:t>Toyota Motor UK should have to improve its reporting and transparency on its performance of the environment to several stakeholders, like the customers, regulators, the public and investors. This can include the regular monitoring and measurement of important environmental metrics, like the usage of water, emissions of carbon, generation of wastes and disclosure of such information within the annual reports on sustainability. Also, the company should have to develop improved systems regarding reporting and tracking compliance with the regulations of the environment that can improve its progress towards the goals of sustainability. In this way, the company can generate trust with stakeholders by improving reporting and transparency on its performance in the environment.</w:t>
      </w:r>
    </w:p>
    <w:p w14:paraId="2A4E804E" w14:textId="77777777" w:rsidR="007E06B0" w:rsidRPr="00D81CA5" w:rsidRDefault="00D81CA5">
      <w:pPr>
        <w:pStyle w:val="Heading2"/>
        <w:rPr>
          <w:rFonts w:cs="Times New Roman"/>
          <w:color w:val="000000" w:themeColor="text1"/>
          <w:lang w:val="en-GB"/>
        </w:rPr>
      </w:pPr>
      <w:bookmarkStart w:id="186" w:name="_Toc165105796"/>
      <w:r w:rsidRPr="00D81CA5">
        <w:rPr>
          <w:rFonts w:cs="Times New Roman"/>
          <w:color w:val="000000" w:themeColor="text1"/>
          <w:lang w:val="en-GB"/>
        </w:rPr>
        <w:t>5.5 Implications of the Study</w:t>
      </w:r>
      <w:bookmarkEnd w:id="186"/>
    </w:p>
    <w:p w14:paraId="2A4E804F" w14:textId="3152BE32" w:rsidR="007E06B0" w:rsidRPr="00406DA6" w:rsidRDefault="00406DA6" w:rsidP="00406DA6">
      <w:pPr>
        <w:rPr>
          <w:lang w:eastAsia="en-IN"/>
        </w:rPr>
      </w:pPr>
      <w:r w:rsidRPr="00406DA6">
        <w:rPr>
          <w:lang w:eastAsia="en-IN"/>
        </w:rPr>
        <w:t>The study's findings have emphasized the significance of integrating corporate operations with environmental sustainability practices to lessen the problems of the global environment and comply with regulatory obligations.</w:t>
      </w:r>
      <w:r w:rsidR="00D81CA5" w:rsidRPr="00D81CA5">
        <w:rPr>
          <w:color w:val="000000" w:themeColor="text1"/>
          <w:lang w:val="en-GB"/>
        </w:rPr>
        <w:t xml:space="preserve"> Toyota Motor UK can reduce the risks integrated with the non-compliance of regulations through the development of strategies of sustainability, like renewable energy and the principles of circular economy.</w:t>
      </w:r>
      <w:r>
        <w:rPr>
          <w:color w:val="000000" w:themeColor="text1"/>
          <w:lang w:val="en-GB"/>
        </w:rPr>
        <w:t xml:space="preserve"> </w:t>
      </w:r>
      <w:r w:rsidRPr="00406DA6">
        <w:rPr>
          <w:lang w:eastAsia="en-IN"/>
        </w:rPr>
        <w:t>The study has also highlighted the benefits of investing in novel technologies and connecting with local communities, which can generate progress to accomplish the sustainability goals.</w:t>
      </w:r>
      <w:r w:rsidR="00D81CA5" w:rsidRPr="00D81CA5">
        <w:rPr>
          <w:color w:val="000000" w:themeColor="text1"/>
          <w:lang w:val="en-GB"/>
        </w:rPr>
        <w:t xml:space="preserve"> Moreover, the implications of the study focus on the need for businesses to adopt environmental sustainability as an important factor in their corporate strategy.</w:t>
      </w:r>
    </w:p>
    <w:p w14:paraId="2A4E8050" w14:textId="77777777" w:rsidR="007E06B0" w:rsidRPr="00D81CA5" w:rsidRDefault="00D81CA5">
      <w:pPr>
        <w:pStyle w:val="Heading2"/>
        <w:rPr>
          <w:rFonts w:cs="Times New Roman"/>
          <w:color w:val="000000" w:themeColor="text1"/>
          <w:lang w:val="en-GB"/>
        </w:rPr>
      </w:pPr>
      <w:bookmarkStart w:id="187" w:name="_Toc165105797"/>
      <w:r w:rsidRPr="00D81CA5">
        <w:rPr>
          <w:rFonts w:cs="Times New Roman"/>
          <w:color w:val="000000" w:themeColor="text1"/>
          <w:lang w:val="en-GB"/>
        </w:rPr>
        <w:t>5.6 Study Limitations and De-Limitations</w:t>
      </w:r>
      <w:bookmarkEnd w:id="187"/>
    </w:p>
    <w:p w14:paraId="2A4E8051" w14:textId="77777777" w:rsidR="007E06B0" w:rsidRPr="00D81CA5" w:rsidRDefault="00D81CA5">
      <w:pPr>
        <w:rPr>
          <w:rFonts w:cs="Times New Roman"/>
          <w:color w:val="000000" w:themeColor="text1"/>
          <w:lang w:val="en-GB"/>
        </w:rPr>
      </w:pPr>
      <w:r w:rsidRPr="00D81CA5">
        <w:rPr>
          <w:rFonts w:cs="Times New Roman"/>
          <w:color w:val="000000" w:themeColor="text1"/>
          <w:lang w:val="en-GB"/>
        </w:rPr>
        <w:t xml:space="preserve">The primary limitation of the study has been the lack of application of quantitative data in the form of survey responses that could have generated more real-world experiences about Toyota's environmental regulations and sustainability. Also, the increased dependence on secondary sources of data tends to generate biases in the field of study. Moreover, there has been a lack of budgets to gain access to the company's data and reports on sustainability from offices. The findings have limited generalizability to the other geographical regions. However, </w:t>
      </w:r>
      <w:r w:rsidRPr="00D81CA5">
        <w:rPr>
          <w:rFonts w:cs="Times New Roman"/>
          <w:color w:val="000000" w:themeColor="text1"/>
          <w:lang w:val="en-GB"/>
        </w:rPr>
        <w:lastRenderedPageBreak/>
        <w:t>the main de-limitation of the study lies in the development of relevance and scope to the automotive industry through the approach of Toyota Motor UK to environmental-based regulations and sustainability. Moreover, the development of authoritative literature and sources has improved the validity and credibility of the findings related to the intersection of sustainable operations and regulations of environment of the company.</w:t>
      </w:r>
    </w:p>
    <w:p w14:paraId="2A4E8052" w14:textId="77777777" w:rsidR="007E06B0" w:rsidRPr="00D81CA5" w:rsidRDefault="00D81CA5">
      <w:pPr>
        <w:pStyle w:val="Heading2"/>
        <w:rPr>
          <w:rFonts w:cs="Times New Roman"/>
          <w:color w:val="000000" w:themeColor="text1"/>
          <w:lang w:val="en-GB"/>
        </w:rPr>
      </w:pPr>
      <w:bookmarkStart w:id="188" w:name="_Toc165105798"/>
      <w:r w:rsidRPr="00D81CA5">
        <w:rPr>
          <w:rFonts w:cs="Times New Roman"/>
          <w:color w:val="000000" w:themeColor="text1"/>
          <w:lang w:val="en-GB"/>
        </w:rPr>
        <w:t>5.7 Future Scope of the Study</w:t>
      </w:r>
      <w:bookmarkEnd w:id="188"/>
    </w:p>
    <w:p w14:paraId="2A4E8053" w14:textId="77777777" w:rsidR="007E06B0" w:rsidRPr="00D81CA5" w:rsidRDefault="00D81CA5">
      <w:pPr>
        <w:rPr>
          <w:rFonts w:cs="Times New Roman"/>
          <w:color w:val="000000" w:themeColor="text1"/>
          <w:lang w:val="en-GB"/>
        </w:rPr>
      </w:pPr>
      <w:r w:rsidRPr="00D81CA5">
        <w:rPr>
          <w:rFonts w:cs="Times New Roman"/>
          <w:color w:val="000000" w:themeColor="text1"/>
          <w:lang w:val="en-GB"/>
        </w:rPr>
        <w:t>The future scope of the study can be the development of longitudinal studies that can measure the rise of environmental regulations and their implications on the sustainability of businesses. Such studies can lead to the development of the strategies and trends of the company in the long term. Also, there can be the development of comparative analyses across several industries and countries that can generate wider perspectives on the importance of regulatory frameworks and sustainability operations. Moreover, the development of quantitative studies can explore the experiences of stakeholders with sustainability and regulations of environment. This can develop an in-depth understanding of the opportunities and challenges of implementation of sustainability programs. Further, the integration of important technologies, like block chain with the compliance and monitoring of sustainability can be an important area of investigation in future that can generate innovation in the global business environment.</w:t>
      </w:r>
    </w:p>
    <w:p w14:paraId="2A4E8054" w14:textId="77777777" w:rsidR="007E06B0" w:rsidRPr="00D81CA5" w:rsidRDefault="007E06B0">
      <w:pPr>
        <w:rPr>
          <w:rFonts w:cs="Times New Roman"/>
          <w:color w:val="000000" w:themeColor="text1"/>
          <w:lang w:val="en-GB"/>
        </w:rPr>
      </w:pPr>
    </w:p>
    <w:p w14:paraId="2A4E8055" w14:textId="77777777" w:rsidR="007E06B0" w:rsidRPr="00D81CA5" w:rsidRDefault="00D81CA5">
      <w:pPr>
        <w:spacing w:line="276" w:lineRule="auto"/>
        <w:jc w:val="left"/>
        <w:rPr>
          <w:rFonts w:cs="Times New Roman"/>
          <w:color w:val="000000" w:themeColor="text1"/>
          <w:lang w:val="en-GB"/>
        </w:rPr>
      </w:pPr>
      <w:r w:rsidRPr="00D81CA5">
        <w:rPr>
          <w:rFonts w:cs="Times New Roman"/>
          <w:color w:val="000000" w:themeColor="text1"/>
          <w:lang w:val="en-GB"/>
        </w:rPr>
        <w:br w:type="page"/>
      </w:r>
    </w:p>
    <w:p w14:paraId="2A4E8056" w14:textId="77777777" w:rsidR="007E06B0" w:rsidRPr="00D81CA5" w:rsidRDefault="00D81CA5">
      <w:pPr>
        <w:pStyle w:val="Heading1"/>
        <w:rPr>
          <w:rFonts w:cs="Times New Roman"/>
          <w:color w:val="000000" w:themeColor="text1"/>
          <w:lang w:val="en-GB"/>
        </w:rPr>
      </w:pPr>
      <w:bookmarkStart w:id="189" w:name="_Toc164699727"/>
      <w:bookmarkStart w:id="190" w:name="_Toc164871423"/>
      <w:bookmarkStart w:id="191" w:name="_Toc165105799"/>
      <w:bookmarkStart w:id="192" w:name="_Toc164774232"/>
      <w:r w:rsidRPr="00D81CA5">
        <w:rPr>
          <w:rFonts w:cs="Times New Roman"/>
          <w:color w:val="000000" w:themeColor="text1"/>
          <w:lang w:val="en-GB"/>
        </w:rPr>
        <w:lastRenderedPageBreak/>
        <w:t>Reference List</w:t>
      </w:r>
      <w:bookmarkEnd w:id="189"/>
      <w:bookmarkEnd w:id="190"/>
      <w:bookmarkEnd w:id="191"/>
      <w:bookmarkEnd w:id="192"/>
    </w:p>
    <w:p w14:paraId="2A4E8057" w14:textId="77777777" w:rsidR="007E06B0" w:rsidRPr="00D81CA5" w:rsidRDefault="00D81CA5">
      <w:pPr>
        <w:rPr>
          <w:rFonts w:cs="Times New Roman"/>
        </w:rPr>
      </w:pPr>
      <w:r w:rsidRPr="00D81CA5">
        <w:rPr>
          <w:rFonts w:cs="Times New Roman"/>
          <w:shd w:val="clear" w:color="auto" w:fill="FFFFFF"/>
        </w:rPr>
        <w:t xml:space="preserve">Agrawal, R., Wankhede, V.A., Kumar, A. and Luthra, S., 2021. Analysing the roadblocks of circular economy adoption in the automobile sector: Reducing waste and environmental perspectives. </w:t>
      </w:r>
      <w:r w:rsidRPr="00D81CA5">
        <w:rPr>
          <w:rFonts w:cs="Times New Roman"/>
          <w:i/>
          <w:iCs/>
          <w:shd w:val="clear" w:color="auto" w:fill="FFFFFF"/>
        </w:rPr>
        <w:t>Business Strategy and the Environment</w:t>
      </w:r>
      <w:r w:rsidRPr="00D81CA5">
        <w:rPr>
          <w:rFonts w:cs="Times New Roman"/>
          <w:shd w:val="clear" w:color="auto" w:fill="FFFFFF"/>
        </w:rPr>
        <w:t xml:space="preserve">, </w:t>
      </w:r>
      <w:r w:rsidRPr="00D81CA5">
        <w:rPr>
          <w:rFonts w:cs="Times New Roman"/>
          <w:i/>
          <w:iCs/>
          <w:shd w:val="clear" w:color="auto" w:fill="FFFFFF"/>
        </w:rPr>
        <w:t>30</w:t>
      </w:r>
      <w:r w:rsidRPr="00D81CA5">
        <w:rPr>
          <w:rFonts w:cs="Times New Roman"/>
          <w:shd w:val="clear" w:color="auto" w:fill="FFFFFF"/>
        </w:rPr>
        <w:t xml:space="preserve">(2), pp.1051-1066. </w:t>
      </w:r>
      <w:hyperlink r:id="rId24" w:history="1">
        <w:r w:rsidRPr="00D81CA5">
          <w:rPr>
            <w:rFonts w:cs="Times New Roman"/>
          </w:rPr>
          <w:t>https://repository.londonmet.ac.uk/6104/1/Analysing-the-roadblocks-of-circular-economy-adoption-in%20the-automobile-sector_AAM.pdf</w:t>
        </w:r>
      </w:hyperlink>
    </w:p>
    <w:p w14:paraId="2A4E8058" w14:textId="77777777" w:rsidR="007E06B0" w:rsidRPr="00D81CA5" w:rsidRDefault="00D81CA5">
      <w:pPr>
        <w:rPr>
          <w:rFonts w:cs="Times New Roman"/>
          <w:color w:val="000000" w:themeColor="text1"/>
          <w:szCs w:val="24"/>
          <w:lang w:val="en-GB"/>
        </w:rPr>
      </w:pPr>
      <w:proofErr w:type="spellStart"/>
      <w:r w:rsidRPr="00D81CA5">
        <w:rPr>
          <w:rFonts w:cs="Times New Roman"/>
          <w:color w:val="000000" w:themeColor="text1"/>
          <w:szCs w:val="24"/>
          <w:shd w:val="clear" w:color="auto" w:fill="FFFFFF"/>
          <w:lang w:val="en-GB"/>
        </w:rPr>
        <w:t>Aheleroff</w:t>
      </w:r>
      <w:proofErr w:type="spellEnd"/>
      <w:r w:rsidRPr="00D81CA5">
        <w:rPr>
          <w:rFonts w:cs="Times New Roman"/>
          <w:color w:val="000000" w:themeColor="text1"/>
          <w:szCs w:val="24"/>
          <w:shd w:val="clear" w:color="auto" w:fill="FFFFFF"/>
          <w:lang w:val="en-GB"/>
        </w:rPr>
        <w:t>, S., Huang, H., Xu, X. and Zhong, R.Y., (2022). ‘Toward sustainability and resilience with Industry 4.0 and Industry 5.0’. </w:t>
      </w:r>
      <w:r w:rsidRPr="00D81CA5">
        <w:rPr>
          <w:rFonts w:cs="Times New Roman"/>
          <w:i/>
          <w:iCs/>
          <w:color w:val="000000" w:themeColor="text1"/>
          <w:szCs w:val="24"/>
          <w:shd w:val="clear" w:color="auto" w:fill="FFFFFF"/>
          <w:lang w:val="en-GB"/>
        </w:rPr>
        <w:t>Frontiers in Manufacturing Technology</w:t>
      </w:r>
      <w:r w:rsidRPr="00D81CA5">
        <w:rPr>
          <w:rFonts w:cs="Times New Roman"/>
          <w:color w:val="000000" w:themeColor="text1"/>
          <w:szCs w:val="24"/>
          <w:shd w:val="clear" w:color="auto" w:fill="FFFFFF"/>
          <w:lang w:val="en-GB"/>
        </w:rPr>
        <w:t>, </w:t>
      </w:r>
      <w:r w:rsidRPr="00D81CA5">
        <w:rPr>
          <w:rFonts w:cs="Times New Roman"/>
          <w:i/>
          <w:iCs/>
          <w:color w:val="000000" w:themeColor="text1"/>
          <w:szCs w:val="24"/>
          <w:shd w:val="clear" w:color="auto" w:fill="FFFFFF"/>
          <w:lang w:val="en-GB"/>
        </w:rPr>
        <w:t>2</w:t>
      </w:r>
      <w:r w:rsidRPr="00D81CA5">
        <w:rPr>
          <w:rFonts w:cs="Times New Roman"/>
          <w:color w:val="000000" w:themeColor="text1"/>
          <w:szCs w:val="24"/>
          <w:shd w:val="clear" w:color="auto" w:fill="FFFFFF"/>
          <w:lang w:val="en-GB"/>
        </w:rPr>
        <w:t xml:space="preserve">, pp.1-20 [Available at: </w:t>
      </w:r>
      <w:hyperlink r:id="rId25" w:history="1">
        <w:r w:rsidRPr="00D81CA5">
          <w:rPr>
            <w:rStyle w:val="Hyperlink"/>
            <w:rFonts w:cs="Times New Roman"/>
            <w:color w:val="000000" w:themeColor="text1"/>
            <w:szCs w:val="24"/>
            <w:shd w:val="clear" w:color="auto" w:fill="FFFFFF" w:themeFill="background1"/>
            <w:lang w:val="en-GB"/>
          </w:rPr>
          <w:t>https://doi.org/10.3389/fmtec.2022.951643</w:t>
        </w:r>
      </w:hyperlink>
      <w:r w:rsidRPr="00D81CA5">
        <w:rPr>
          <w:rFonts w:cs="Times New Roman"/>
          <w:color w:val="000000" w:themeColor="text1"/>
          <w:szCs w:val="24"/>
          <w:shd w:val="clear" w:color="auto" w:fill="FFFFFF" w:themeFill="background1"/>
          <w:lang w:val="en-GB"/>
        </w:rPr>
        <w:t>]</w:t>
      </w:r>
    </w:p>
    <w:p w14:paraId="2A4E8059" w14:textId="77777777" w:rsidR="007E06B0" w:rsidRPr="00D81CA5" w:rsidRDefault="00D81CA5">
      <w:pPr>
        <w:rPr>
          <w:rFonts w:cs="Times New Roman"/>
          <w:color w:val="000000" w:themeColor="text1"/>
          <w:szCs w:val="24"/>
          <w:lang w:val="en-GB"/>
        </w:rPr>
      </w:pPr>
      <w:proofErr w:type="spellStart"/>
      <w:r w:rsidRPr="00D81CA5">
        <w:rPr>
          <w:rFonts w:cs="Times New Roman"/>
          <w:color w:val="000000" w:themeColor="text1"/>
          <w:szCs w:val="24"/>
          <w:shd w:val="clear" w:color="auto" w:fill="FFFFFF"/>
          <w:lang w:val="en-GB"/>
        </w:rPr>
        <w:t>Alharahsheh</w:t>
      </w:r>
      <w:proofErr w:type="spellEnd"/>
      <w:r w:rsidRPr="00D81CA5">
        <w:rPr>
          <w:rFonts w:cs="Times New Roman"/>
          <w:color w:val="000000" w:themeColor="text1"/>
          <w:szCs w:val="24"/>
          <w:shd w:val="clear" w:color="auto" w:fill="FFFFFF"/>
          <w:lang w:val="en-GB"/>
        </w:rPr>
        <w:t>, H.H. and Pius, A., (2020). ‘A review of key paradigms: Positivism VS interpretivism’. </w:t>
      </w:r>
      <w:r w:rsidRPr="00D81CA5">
        <w:rPr>
          <w:rFonts w:cs="Times New Roman"/>
          <w:i/>
          <w:iCs/>
          <w:color w:val="000000" w:themeColor="text1"/>
          <w:szCs w:val="24"/>
          <w:shd w:val="clear" w:color="auto" w:fill="FFFFFF"/>
          <w:lang w:val="en-GB"/>
        </w:rPr>
        <w:t>Global Academic Journal of Humanities and Social Sciences</w:t>
      </w:r>
      <w:r w:rsidRPr="00D81CA5">
        <w:rPr>
          <w:rFonts w:cs="Times New Roman"/>
          <w:color w:val="000000" w:themeColor="text1"/>
          <w:szCs w:val="24"/>
          <w:shd w:val="clear" w:color="auto" w:fill="FFFFFF"/>
          <w:lang w:val="en-GB"/>
        </w:rPr>
        <w:t>, </w:t>
      </w:r>
      <w:r w:rsidRPr="00D81CA5">
        <w:rPr>
          <w:rFonts w:cs="Times New Roman"/>
          <w:i/>
          <w:iCs/>
          <w:color w:val="000000" w:themeColor="text1"/>
          <w:szCs w:val="24"/>
          <w:shd w:val="clear" w:color="auto" w:fill="FFFFFF"/>
          <w:lang w:val="en-GB"/>
        </w:rPr>
        <w:t>2</w:t>
      </w:r>
      <w:r w:rsidRPr="00D81CA5">
        <w:rPr>
          <w:rFonts w:cs="Times New Roman"/>
          <w:color w:val="000000" w:themeColor="text1"/>
          <w:szCs w:val="24"/>
          <w:shd w:val="clear" w:color="auto" w:fill="FFFFFF"/>
          <w:lang w:val="en-GB"/>
        </w:rPr>
        <w:t xml:space="preserve">(3), pp.39-43 [Available at: </w:t>
      </w:r>
      <w:hyperlink r:id="rId26" w:history="1">
        <w:r w:rsidRPr="00D81CA5">
          <w:rPr>
            <w:rStyle w:val="Hyperlink"/>
            <w:rFonts w:cs="Times New Roman"/>
            <w:color w:val="000000" w:themeColor="text1"/>
            <w:szCs w:val="24"/>
            <w:shd w:val="clear" w:color="auto" w:fill="FFFFFF"/>
            <w:lang w:val="en-GB"/>
          </w:rPr>
          <w:t>https://doi.org/</w:t>
        </w:r>
        <w:r w:rsidRPr="00D81CA5">
          <w:rPr>
            <w:rStyle w:val="Hyperlink"/>
            <w:rFonts w:cs="Times New Roman"/>
            <w:color w:val="000000" w:themeColor="text1"/>
            <w:szCs w:val="24"/>
            <w:lang w:val="en-GB"/>
          </w:rPr>
          <w:t>10.36348/gajhss.2020.v02i03.001</w:t>
        </w:r>
      </w:hyperlink>
      <w:r w:rsidRPr="00D81CA5">
        <w:rPr>
          <w:rFonts w:cs="Times New Roman"/>
          <w:color w:val="000000" w:themeColor="text1"/>
          <w:szCs w:val="24"/>
          <w:lang w:val="en-GB"/>
        </w:rPr>
        <w:t>]</w:t>
      </w:r>
    </w:p>
    <w:p w14:paraId="2A4E805A" w14:textId="77777777" w:rsidR="007E06B0" w:rsidRPr="00D81CA5" w:rsidRDefault="00D81CA5">
      <w:pPr>
        <w:shd w:val="clear" w:color="auto" w:fill="FFFFFF"/>
        <w:rPr>
          <w:rFonts w:cs="Times New Roman"/>
          <w:color w:val="000000" w:themeColor="text1"/>
          <w:szCs w:val="24"/>
          <w:lang w:val="en-GB"/>
        </w:rPr>
      </w:pPr>
      <w:r w:rsidRPr="00D81CA5">
        <w:rPr>
          <w:rFonts w:cs="Times New Roman"/>
          <w:color w:val="000000" w:themeColor="text1"/>
          <w:szCs w:val="24"/>
          <w:shd w:val="clear" w:color="auto" w:fill="FFFFFF"/>
          <w:lang w:val="de-DE"/>
        </w:rPr>
        <w:t xml:space="preserve">Anwar, M.B., Muratori, M., Jadun, P., Hale, E., Bush, B., Denholm, P., Ma, O. and Podkaminer, K., (2022). </w:t>
      </w:r>
      <w:r w:rsidRPr="00D81CA5">
        <w:rPr>
          <w:rFonts w:cs="Times New Roman"/>
          <w:color w:val="000000" w:themeColor="text1"/>
          <w:szCs w:val="24"/>
          <w:shd w:val="clear" w:color="auto" w:fill="FFFFFF"/>
          <w:lang w:val="en-GB"/>
        </w:rPr>
        <w:t xml:space="preserve">‘Assessing the value of electric vehicle managed charging: a review of methodologies and </w:t>
      </w:r>
      <w:proofErr w:type="gramStart"/>
      <w:r w:rsidRPr="00D81CA5">
        <w:rPr>
          <w:rFonts w:cs="Times New Roman"/>
          <w:color w:val="000000" w:themeColor="text1"/>
          <w:szCs w:val="24"/>
          <w:shd w:val="clear" w:color="auto" w:fill="FFFFFF"/>
          <w:lang w:val="en-GB"/>
        </w:rPr>
        <w:t>results’</w:t>
      </w:r>
      <w:proofErr w:type="gramEnd"/>
      <w:r w:rsidRPr="00D81CA5">
        <w:rPr>
          <w:rFonts w:cs="Times New Roman"/>
          <w:color w:val="000000" w:themeColor="text1"/>
          <w:szCs w:val="24"/>
          <w:shd w:val="clear" w:color="auto" w:fill="FFFFFF"/>
          <w:lang w:val="en-GB"/>
        </w:rPr>
        <w:t>. </w:t>
      </w:r>
      <w:r w:rsidRPr="00D81CA5">
        <w:rPr>
          <w:rFonts w:cs="Times New Roman"/>
          <w:i/>
          <w:iCs/>
          <w:color w:val="000000" w:themeColor="text1"/>
          <w:szCs w:val="24"/>
          <w:shd w:val="clear" w:color="auto" w:fill="FFFFFF"/>
          <w:lang w:val="en-GB"/>
        </w:rPr>
        <w:t>Energy &amp; Environmental Science</w:t>
      </w:r>
      <w:r w:rsidRPr="00D81CA5">
        <w:rPr>
          <w:rFonts w:cs="Times New Roman"/>
          <w:color w:val="000000" w:themeColor="text1"/>
          <w:szCs w:val="24"/>
          <w:shd w:val="clear" w:color="auto" w:fill="FFFFFF"/>
          <w:lang w:val="en-GB"/>
        </w:rPr>
        <w:t>, </w:t>
      </w:r>
      <w:r w:rsidRPr="00D81CA5">
        <w:rPr>
          <w:rFonts w:cs="Times New Roman"/>
          <w:i/>
          <w:iCs/>
          <w:color w:val="000000" w:themeColor="text1"/>
          <w:szCs w:val="24"/>
          <w:shd w:val="clear" w:color="auto" w:fill="FFFFFF"/>
          <w:lang w:val="en-GB"/>
        </w:rPr>
        <w:t>15</w:t>
      </w:r>
      <w:r w:rsidRPr="00D81CA5">
        <w:rPr>
          <w:rFonts w:cs="Times New Roman"/>
          <w:color w:val="000000" w:themeColor="text1"/>
          <w:szCs w:val="24"/>
          <w:shd w:val="clear" w:color="auto" w:fill="FFFFFF"/>
          <w:lang w:val="en-GB"/>
        </w:rPr>
        <w:t xml:space="preserve">(2), pp.466-498 [Available at: </w:t>
      </w:r>
      <w:hyperlink r:id="rId27" w:tooltip="Link to landing page via DOI" w:history="1">
        <w:r w:rsidRPr="00D81CA5">
          <w:rPr>
            <w:rFonts w:eastAsia="Times New Roman" w:cs="Times New Roman"/>
            <w:bCs/>
            <w:color w:val="000000" w:themeColor="text1"/>
            <w:szCs w:val="24"/>
            <w:lang w:val="en-GB"/>
          </w:rPr>
          <w:t>https://doi.org/10.1039/D1EE02206G</w:t>
        </w:r>
      </w:hyperlink>
      <w:r w:rsidRPr="00D81CA5">
        <w:rPr>
          <w:rFonts w:cs="Times New Roman"/>
          <w:color w:val="000000" w:themeColor="text1"/>
          <w:szCs w:val="24"/>
          <w:lang w:val="en-GB"/>
        </w:rPr>
        <w:t>]</w:t>
      </w:r>
    </w:p>
    <w:p w14:paraId="2A4E805B" w14:textId="77777777" w:rsidR="007E06B0" w:rsidRPr="00D81CA5" w:rsidRDefault="00D81CA5">
      <w:pPr>
        <w:spacing w:before="200"/>
        <w:rPr>
          <w:rFonts w:eastAsia="Times New Roman" w:cs="Times New Roman"/>
          <w:color w:val="000000" w:themeColor="text1"/>
          <w:szCs w:val="24"/>
          <w:highlight w:val="white"/>
          <w:lang w:val="en-GB"/>
        </w:rPr>
      </w:pPr>
      <w:r w:rsidRPr="00D81CA5">
        <w:rPr>
          <w:rFonts w:eastAsia="Times New Roman" w:cs="Times New Roman"/>
          <w:color w:val="000000" w:themeColor="text1"/>
          <w:szCs w:val="24"/>
          <w:highlight w:val="white"/>
          <w:lang w:val="en-GB"/>
        </w:rPr>
        <w:t xml:space="preserve">Bai, C., </w:t>
      </w:r>
      <w:proofErr w:type="spellStart"/>
      <w:r w:rsidRPr="00D81CA5">
        <w:rPr>
          <w:rFonts w:eastAsia="Times New Roman" w:cs="Times New Roman"/>
          <w:color w:val="000000" w:themeColor="text1"/>
          <w:szCs w:val="24"/>
          <w:highlight w:val="white"/>
          <w:lang w:val="en-GB"/>
        </w:rPr>
        <w:t>Dallasega</w:t>
      </w:r>
      <w:proofErr w:type="spellEnd"/>
      <w:r w:rsidRPr="00D81CA5">
        <w:rPr>
          <w:rFonts w:eastAsia="Times New Roman" w:cs="Times New Roman"/>
          <w:color w:val="000000" w:themeColor="text1"/>
          <w:szCs w:val="24"/>
          <w:highlight w:val="white"/>
          <w:lang w:val="en-GB"/>
        </w:rPr>
        <w:t xml:space="preserve">, P., </w:t>
      </w:r>
      <w:proofErr w:type="spellStart"/>
      <w:r w:rsidRPr="00D81CA5">
        <w:rPr>
          <w:rFonts w:eastAsia="Times New Roman" w:cs="Times New Roman"/>
          <w:color w:val="000000" w:themeColor="text1"/>
          <w:szCs w:val="24"/>
          <w:highlight w:val="white"/>
          <w:lang w:val="en-GB"/>
        </w:rPr>
        <w:t>Orzes</w:t>
      </w:r>
      <w:proofErr w:type="spellEnd"/>
      <w:r w:rsidRPr="00D81CA5">
        <w:rPr>
          <w:rFonts w:eastAsia="Times New Roman" w:cs="Times New Roman"/>
          <w:color w:val="000000" w:themeColor="text1"/>
          <w:szCs w:val="24"/>
          <w:highlight w:val="white"/>
          <w:lang w:val="en-GB"/>
        </w:rPr>
        <w:t xml:space="preserve">, G. and Sarkis, J., (2020). Industry 4.0 technologies assessment: A sustainability perspective. </w:t>
      </w:r>
      <w:r w:rsidRPr="00D81CA5">
        <w:rPr>
          <w:rFonts w:eastAsia="Times New Roman" w:cs="Times New Roman"/>
          <w:i/>
          <w:color w:val="000000" w:themeColor="text1"/>
          <w:szCs w:val="24"/>
          <w:highlight w:val="white"/>
          <w:lang w:val="en-GB"/>
        </w:rPr>
        <w:t>International journal of production economics</w:t>
      </w:r>
      <w:r w:rsidRPr="00D81CA5">
        <w:rPr>
          <w:rFonts w:eastAsia="Times New Roman" w:cs="Times New Roman"/>
          <w:color w:val="000000" w:themeColor="text1"/>
          <w:szCs w:val="24"/>
          <w:highlight w:val="white"/>
          <w:lang w:val="en-GB"/>
        </w:rPr>
        <w:t xml:space="preserve">, </w:t>
      </w:r>
      <w:r w:rsidRPr="00D81CA5">
        <w:rPr>
          <w:rFonts w:eastAsia="Times New Roman" w:cs="Times New Roman"/>
          <w:i/>
          <w:color w:val="000000" w:themeColor="text1"/>
          <w:szCs w:val="24"/>
          <w:highlight w:val="white"/>
          <w:lang w:val="en-GB"/>
        </w:rPr>
        <w:t>229</w:t>
      </w:r>
      <w:r w:rsidRPr="00D81CA5">
        <w:rPr>
          <w:rFonts w:eastAsia="Times New Roman" w:cs="Times New Roman"/>
          <w:color w:val="000000" w:themeColor="text1"/>
          <w:szCs w:val="24"/>
          <w:highlight w:val="white"/>
          <w:lang w:val="en-GB"/>
        </w:rPr>
        <w:t xml:space="preserve">, p.107776. </w:t>
      </w:r>
      <w:hyperlink r:id="rId28" w:history="1">
        <w:r w:rsidRPr="00D81CA5">
          <w:rPr>
            <w:rStyle w:val="Hyperlink"/>
            <w:rFonts w:eastAsia="Times New Roman" w:cs="Times New Roman"/>
            <w:color w:val="000000" w:themeColor="text1"/>
            <w:szCs w:val="24"/>
            <w:highlight w:val="white"/>
            <w:lang w:val="en-GB"/>
          </w:rPr>
          <w:t>https://www.sciencedirect.com/science/article/pii/S0925527320301559</w:t>
        </w:r>
      </w:hyperlink>
    </w:p>
    <w:p w14:paraId="2A4E805C" w14:textId="77777777" w:rsidR="007E06B0" w:rsidRPr="00D81CA5" w:rsidRDefault="00D81CA5">
      <w:pPr>
        <w:spacing w:before="200"/>
        <w:rPr>
          <w:rFonts w:eastAsia="Times New Roman" w:cs="Times New Roman"/>
          <w:color w:val="000000" w:themeColor="text1"/>
          <w:szCs w:val="24"/>
          <w:highlight w:val="white"/>
          <w:lang w:val="en-GB"/>
        </w:rPr>
      </w:pPr>
      <w:r w:rsidRPr="00D81CA5">
        <w:rPr>
          <w:rFonts w:eastAsia="Times New Roman" w:cs="Times New Roman"/>
          <w:color w:val="000000" w:themeColor="text1"/>
          <w:szCs w:val="24"/>
          <w:highlight w:val="white"/>
          <w:lang w:val="en-GB"/>
        </w:rPr>
        <w:t xml:space="preserve">Belgrade, I.R. and Puspita, V., (2021), March. Marketing Communications Strategy and Brand Sustainability of Toyota Astra Motor Indonesia. In </w:t>
      </w:r>
      <w:r w:rsidRPr="00D81CA5">
        <w:rPr>
          <w:rFonts w:eastAsia="Times New Roman" w:cs="Times New Roman"/>
          <w:i/>
          <w:color w:val="000000" w:themeColor="text1"/>
          <w:szCs w:val="24"/>
          <w:highlight w:val="white"/>
          <w:lang w:val="en-GB"/>
        </w:rPr>
        <w:t>2nd Southeast Asian Academic Forum on Sustainable Development (SEA-AFSID 2018)</w:t>
      </w:r>
      <w:r w:rsidRPr="00D81CA5">
        <w:rPr>
          <w:rFonts w:eastAsia="Times New Roman" w:cs="Times New Roman"/>
          <w:color w:val="000000" w:themeColor="text1"/>
          <w:szCs w:val="24"/>
          <w:highlight w:val="white"/>
          <w:lang w:val="en-GB"/>
        </w:rPr>
        <w:t xml:space="preserve"> (pp. 196-199). Atlantis Press. </w:t>
      </w:r>
      <w:hyperlink r:id="rId29" w:history="1">
        <w:r w:rsidRPr="00D81CA5">
          <w:rPr>
            <w:rStyle w:val="Hyperlink"/>
            <w:rFonts w:eastAsia="Times New Roman" w:cs="Times New Roman"/>
            <w:color w:val="000000" w:themeColor="text1"/>
            <w:szCs w:val="24"/>
            <w:highlight w:val="white"/>
            <w:lang w:val="en-GB"/>
          </w:rPr>
          <w:t>https://www.atlantis-press.com/article/125953576.pdf</w:t>
        </w:r>
      </w:hyperlink>
    </w:p>
    <w:p w14:paraId="2A4E805D" w14:textId="77777777" w:rsidR="007E06B0" w:rsidRPr="00D81CA5" w:rsidRDefault="00D81CA5">
      <w:pPr>
        <w:spacing w:before="200"/>
        <w:rPr>
          <w:rFonts w:eastAsia="Times New Roman" w:cs="Times New Roman"/>
          <w:color w:val="000000" w:themeColor="text1"/>
          <w:szCs w:val="24"/>
          <w:highlight w:val="white"/>
          <w:lang w:val="en-GB"/>
        </w:rPr>
      </w:pPr>
      <w:proofErr w:type="spellStart"/>
      <w:r w:rsidRPr="00D81CA5">
        <w:rPr>
          <w:rFonts w:eastAsia="Times New Roman" w:cs="Times New Roman"/>
          <w:color w:val="000000" w:themeColor="text1"/>
          <w:szCs w:val="24"/>
          <w:highlight w:val="white"/>
          <w:lang w:val="en-GB"/>
        </w:rPr>
        <w:t>Böckin</w:t>
      </w:r>
      <w:proofErr w:type="spellEnd"/>
      <w:r w:rsidRPr="00D81CA5">
        <w:rPr>
          <w:rFonts w:eastAsia="Times New Roman" w:cs="Times New Roman"/>
          <w:color w:val="000000" w:themeColor="text1"/>
          <w:szCs w:val="24"/>
          <w:highlight w:val="white"/>
          <w:lang w:val="en-GB"/>
        </w:rPr>
        <w:t xml:space="preserve">, D. and Tillman, A.M., (2019). Environmental assessment of additive manufacturing in the automotive industry. </w:t>
      </w:r>
      <w:r w:rsidRPr="00D81CA5">
        <w:rPr>
          <w:rFonts w:eastAsia="Times New Roman" w:cs="Times New Roman"/>
          <w:i/>
          <w:color w:val="000000" w:themeColor="text1"/>
          <w:szCs w:val="24"/>
          <w:highlight w:val="white"/>
          <w:lang w:val="en-GB"/>
        </w:rPr>
        <w:t>Journal of cleaner production</w:t>
      </w:r>
      <w:r w:rsidRPr="00D81CA5">
        <w:rPr>
          <w:rFonts w:eastAsia="Times New Roman" w:cs="Times New Roman"/>
          <w:color w:val="000000" w:themeColor="text1"/>
          <w:szCs w:val="24"/>
          <w:highlight w:val="white"/>
          <w:lang w:val="en-GB"/>
        </w:rPr>
        <w:t xml:space="preserve">, </w:t>
      </w:r>
      <w:r w:rsidRPr="00D81CA5">
        <w:rPr>
          <w:rFonts w:eastAsia="Times New Roman" w:cs="Times New Roman"/>
          <w:i/>
          <w:color w:val="000000" w:themeColor="text1"/>
          <w:szCs w:val="24"/>
          <w:highlight w:val="white"/>
          <w:lang w:val="en-GB"/>
        </w:rPr>
        <w:t>226</w:t>
      </w:r>
      <w:r w:rsidRPr="00D81CA5">
        <w:rPr>
          <w:rFonts w:eastAsia="Times New Roman" w:cs="Times New Roman"/>
          <w:color w:val="000000" w:themeColor="text1"/>
          <w:szCs w:val="24"/>
          <w:highlight w:val="white"/>
          <w:lang w:val="en-GB"/>
        </w:rPr>
        <w:t xml:space="preserve">, pp.977-987. </w:t>
      </w:r>
      <w:hyperlink r:id="rId30" w:history="1">
        <w:r w:rsidRPr="00D81CA5">
          <w:rPr>
            <w:rStyle w:val="Hyperlink"/>
            <w:rFonts w:eastAsia="Times New Roman" w:cs="Times New Roman"/>
            <w:color w:val="000000" w:themeColor="text1"/>
            <w:szCs w:val="24"/>
            <w:highlight w:val="white"/>
            <w:lang w:val="en-GB"/>
          </w:rPr>
          <w:t>https://www.sciencedirect.com/science/article/pii/S0959652619311631</w:t>
        </w:r>
      </w:hyperlink>
    </w:p>
    <w:p w14:paraId="2A4E805E" w14:textId="77777777" w:rsidR="007E06B0" w:rsidRPr="00D81CA5" w:rsidRDefault="00D81CA5">
      <w:pPr>
        <w:rPr>
          <w:rFonts w:cs="Times New Roman"/>
          <w:color w:val="000000" w:themeColor="text1"/>
          <w:szCs w:val="24"/>
          <w:lang w:val="en-GB"/>
        </w:rPr>
      </w:pPr>
      <w:r w:rsidRPr="00D81CA5">
        <w:rPr>
          <w:rFonts w:cs="Times New Roman"/>
          <w:color w:val="000000" w:themeColor="text1"/>
          <w:szCs w:val="24"/>
          <w:shd w:val="clear" w:color="auto" w:fill="FFFFFF"/>
          <w:lang w:val="en-GB"/>
        </w:rPr>
        <w:t>Bucher, J., (2021). ‘Inductive Reasoning’. </w:t>
      </w:r>
      <w:r w:rsidRPr="00D81CA5">
        <w:rPr>
          <w:rFonts w:cs="Times New Roman"/>
          <w:i/>
          <w:iCs/>
          <w:color w:val="000000" w:themeColor="text1"/>
          <w:szCs w:val="24"/>
          <w:shd w:val="clear" w:color="auto" w:fill="FFFFFF"/>
          <w:lang w:val="en-GB"/>
        </w:rPr>
        <w:t xml:space="preserve">The </w:t>
      </w:r>
      <w:proofErr w:type="spellStart"/>
      <w:r w:rsidRPr="00D81CA5">
        <w:rPr>
          <w:rFonts w:cs="Times New Roman"/>
          <w:i/>
          <w:iCs/>
          <w:color w:val="000000" w:themeColor="text1"/>
          <w:szCs w:val="24"/>
          <w:shd w:val="clear" w:color="auto" w:fill="FFFFFF"/>
          <w:lang w:val="en-GB"/>
        </w:rPr>
        <w:t>Encyclopedia</w:t>
      </w:r>
      <w:proofErr w:type="spellEnd"/>
      <w:r w:rsidRPr="00D81CA5">
        <w:rPr>
          <w:rFonts w:cs="Times New Roman"/>
          <w:i/>
          <w:iCs/>
          <w:color w:val="000000" w:themeColor="text1"/>
          <w:szCs w:val="24"/>
          <w:shd w:val="clear" w:color="auto" w:fill="FFFFFF"/>
          <w:lang w:val="en-GB"/>
        </w:rPr>
        <w:t xml:space="preserve"> of Research Methods in Criminology and Criminal Justice</w:t>
      </w:r>
      <w:r w:rsidRPr="00D81CA5">
        <w:rPr>
          <w:rFonts w:cs="Times New Roman"/>
          <w:color w:val="000000" w:themeColor="text1"/>
          <w:szCs w:val="24"/>
          <w:shd w:val="clear" w:color="auto" w:fill="FFFFFF"/>
          <w:lang w:val="en-GB"/>
        </w:rPr>
        <w:t>, </w:t>
      </w:r>
      <w:r w:rsidRPr="00D81CA5">
        <w:rPr>
          <w:rFonts w:cs="Times New Roman"/>
          <w:i/>
          <w:iCs/>
          <w:color w:val="000000" w:themeColor="text1"/>
          <w:szCs w:val="24"/>
          <w:shd w:val="clear" w:color="auto" w:fill="FFFFFF"/>
          <w:lang w:val="en-GB"/>
        </w:rPr>
        <w:t>1</w:t>
      </w:r>
      <w:r w:rsidRPr="00D81CA5">
        <w:rPr>
          <w:rFonts w:cs="Times New Roman"/>
          <w:color w:val="000000" w:themeColor="text1"/>
          <w:szCs w:val="24"/>
          <w:shd w:val="clear" w:color="auto" w:fill="FFFFFF"/>
          <w:lang w:val="en-GB"/>
        </w:rPr>
        <w:t xml:space="preserve">, pp.200-204 [Available at: </w:t>
      </w:r>
      <w:hyperlink r:id="rId31" w:history="1">
        <w:r w:rsidRPr="00D81CA5">
          <w:rPr>
            <w:rStyle w:val="Hyperlink"/>
            <w:rFonts w:cs="Times New Roman"/>
            <w:bCs/>
            <w:color w:val="000000" w:themeColor="text1"/>
            <w:szCs w:val="24"/>
            <w:shd w:val="clear" w:color="auto" w:fill="FFFFFF"/>
            <w:lang w:val="en-GB"/>
          </w:rPr>
          <w:t>https://doi.org/10.1002/9781119111931.ch36</w:t>
        </w:r>
      </w:hyperlink>
      <w:r w:rsidRPr="00D81CA5">
        <w:rPr>
          <w:rFonts w:cs="Times New Roman"/>
          <w:color w:val="000000" w:themeColor="text1"/>
          <w:szCs w:val="24"/>
          <w:lang w:val="en-GB"/>
        </w:rPr>
        <w:t>]</w:t>
      </w:r>
    </w:p>
    <w:p w14:paraId="2A4E805F" w14:textId="77777777" w:rsidR="007E06B0" w:rsidRPr="00D81CA5" w:rsidRDefault="00D81CA5">
      <w:pPr>
        <w:spacing w:before="200"/>
        <w:rPr>
          <w:rFonts w:eastAsia="Times New Roman" w:cs="Times New Roman"/>
          <w:color w:val="000000" w:themeColor="text1"/>
          <w:szCs w:val="24"/>
          <w:highlight w:val="white"/>
          <w:lang w:val="en-GB"/>
        </w:rPr>
      </w:pPr>
      <w:proofErr w:type="spellStart"/>
      <w:r w:rsidRPr="00D81CA5">
        <w:rPr>
          <w:rFonts w:eastAsia="Times New Roman" w:cs="Times New Roman"/>
          <w:color w:val="000000" w:themeColor="text1"/>
          <w:szCs w:val="24"/>
          <w:highlight w:val="white"/>
          <w:lang w:val="en-GB"/>
        </w:rPr>
        <w:lastRenderedPageBreak/>
        <w:t>Burawat</w:t>
      </w:r>
      <w:proofErr w:type="spellEnd"/>
      <w:r w:rsidRPr="00D81CA5">
        <w:rPr>
          <w:rFonts w:eastAsia="Times New Roman" w:cs="Times New Roman"/>
          <w:color w:val="000000" w:themeColor="text1"/>
          <w:szCs w:val="24"/>
          <w:highlight w:val="white"/>
          <w:lang w:val="en-GB"/>
        </w:rPr>
        <w:t xml:space="preserve">, P., (2019). The relationships among transformational leadership, sustainable leadership, lean manufacturing and sustainability performance in Thai SMEs manufacturing industry. </w:t>
      </w:r>
      <w:r w:rsidRPr="00D81CA5">
        <w:rPr>
          <w:rFonts w:eastAsia="Times New Roman" w:cs="Times New Roman"/>
          <w:i/>
          <w:color w:val="000000" w:themeColor="text1"/>
          <w:szCs w:val="24"/>
          <w:highlight w:val="white"/>
          <w:lang w:val="en-GB"/>
        </w:rPr>
        <w:t>International Journal of Quality &amp; Reliability Management</w:t>
      </w:r>
      <w:r w:rsidRPr="00D81CA5">
        <w:rPr>
          <w:rFonts w:eastAsia="Times New Roman" w:cs="Times New Roman"/>
          <w:color w:val="000000" w:themeColor="text1"/>
          <w:szCs w:val="24"/>
          <w:highlight w:val="white"/>
          <w:lang w:val="en-GB"/>
        </w:rPr>
        <w:t xml:space="preserve">, </w:t>
      </w:r>
      <w:r w:rsidRPr="00D81CA5">
        <w:rPr>
          <w:rFonts w:eastAsia="Times New Roman" w:cs="Times New Roman"/>
          <w:i/>
          <w:color w:val="000000" w:themeColor="text1"/>
          <w:szCs w:val="24"/>
          <w:highlight w:val="white"/>
          <w:lang w:val="en-GB"/>
        </w:rPr>
        <w:t>36</w:t>
      </w:r>
      <w:r w:rsidRPr="00D81CA5">
        <w:rPr>
          <w:rFonts w:eastAsia="Times New Roman" w:cs="Times New Roman"/>
          <w:color w:val="000000" w:themeColor="text1"/>
          <w:szCs w:val="24"/>
          <w:highlight w:val="white"/>
          <w:lang w:val="en-GB"/>
        </w:rPr>
        <w:t xml:space="preserve">(6), pp.1014-1036. </w:t>
      </w:r>
      <w:hyperlink r:id="rId32" w:history="1">
        <w:r w:rsidRPr="00D81CA5">
          <w:rPr>
            <w:rStyle w:val="Hyperlink"/>
            <w:rFonts w:eastAsia="Times New Roman" w:cs="Times New Roman"/>
            <w:color w:val="000000" w:themeColor="text1"/>
            <w:szCs w:val="24"/>
            <w:highlight w:val="white"/>
            <w:lang w:val="en-GB"/>
          </w:rPr>
          <w:t>https://www.researchgate.net/profile/Piyachat-Burawat/publication/330610760_The_relationships_among_transformational_leadership_sustainable_leadership_lean_manufacturing_and_sustainability_performance_in_Thai_SMEs_manufacturing_industry/links/5d9bd60b92851c2f70f40285/The-relationships-among-transformational-leadership-sustainable-leadership-lean-manufacturing-and-sustainability-performance-in-Thai-SMEs-manufacturing-industry.pdf</w:t>
        </w:r>
      </w:hyperlink>
    </w:p>
    <w:p w14:paraId="2A4E8060" w14:textId="77777777" w:rsidR="007E06B0" w:rsidRPr="00D81CA5" w:rsidRDefault="00D81CA5">
      <w:pPr>
        <w:spacing w:before="200"/>
        <w:rPr>
          <w:rFonts w:eastAsia="Times New Roman" w:cs="Times New Roman"/>
          <w:color w:val="000000" w:themeColor="text1"/>
          <w:szCs w:val="24"/>
          <w:highlight w:val="white"/>
          <w:lang w:val="en-GB"/>
        </w:rPr>
      </w:pPr>
      <w:r w:rsidRPr="00D81CA5">
        <w:rPr>
          <w:rFonts w:eastAsia="Times New Roman" w:cs="Times New Roman"/>
          <w:color w:val="000000" w:themeColor="text1"/>
          <w:szCs w:val="24"/>
          <w:highlight w:val="white"/>
          <w:lang w:val="en-GB"/>
        </w:rPr>
        <w:t xml:space="preserve">Capasso Da Silva, D., King, D.A. and Lemar, S., (2019). ‘Accessibility in practice: 20-minute city as a sustainability planning goal’. </w:t>
      </w:r>
      <w:r w:rsidRPr="00D81CA5">
        <w:rPr>
          <w:rFonts w:eastAsia="Times New Roman" w:cs="Times New Roman"/>
          <w:i/>
          <w:color w:val="000000" w:themeColor="text1"/>
          <w:szCs w:val="24"/>
          <w:highlight w:val="white"/>
          <w:lang w:val="en-GB"/>
        </w:rPr>
        <w:t>Sustainability</w:t>
      </w:r>
      <w:r w:rsidRPr="00D81CA5">
        <w:rPr>
          <w:rFonts w:eastAsia="Times New Roman" w:cs="Times New Roman"/>
          <w:color w:val="000000" w:themeColor="text1"/>
          <w:szCs w:val="24"/>
          <w:highlight w:val="white"/>
          <w:lang w:val="en-GB"/>
        </w:rPr>
        <w:t xml:space="preserve">, </w:t>
      </w:r>
      <w:r w:rsidRPr="00D81CA5">
        <w:rPr>
          <w:rFonts w:eastAsia="Times New Roman" w:cs="Times New Roman"/>
          <w:i/>
          <w:color w:val="000000" w:themeColor="text1"/>
          <w:szCs w:val="24"/>
          <w:highlight w:val="white"/>
          <w:lang w:val="en-GB"/>
        </w:rPr>
        <w:t>12</w:t>
      </w:r>
      <w:r w:rsidRPr="00D81CA5">
        <w:rPr>
          <w:rFonts w:eastAsia="Times New Roman" w:cs="Times New Roman"/>
          <w:color w:val="000000" w:themeColor="text1"/>
          <w:szCs w:val="24"/>
          <w:highlight w:val="white"/>
          <w:lang w:val="en-GB"/>
        </w:rPr>
        <w:t xml:space="preserve">(1), p.129. </w:t>
      </w:r>
      <w:hyperlink r:id="rId33">
        <w:r w:rsidRPr="00D81CA5">
          <w:rPr>
            <w:rFonts w:eastAsia="Times New Roman" w:cs="Times New Roman"/>
            <w:color w:val="000000" w:themeColor="text1"/>
            <w:szCs w:val="24"/>
            <w:highlight w:val="white"/>
            <w:u w:val="single"/>
            <w:lang w:val="en-GB"/>
          </w:rPr>
          <w:t>https://doi.org/10.3390/su12010129</w:t>
        </w:r>
      </w:hyperlink>
    </w:p>
    <w:p w14:paraId="2A4E8061" w14:textId="77777777" w:rsidR="007E06B0" w:rsidRPr="00D81CA5" w:rsidRDefault="00D81CA5">
      <w:pPr>
        <w:spacing w:before="200"/>
        <w:rPr>
          <w:rFonts w:cs="Times New Roman"/>
          <w:color w:val="000000" w:themeColor="text1"/>
          <w:szCs w:val="24"/>
          <w:lang w:val="en-GB"/>
        </w:rPr>
      </w:pPr>
      <w:r w:rsidRPr="00D81CA5">
        <w:rPr>
          <w:rFonts w:cs="Times New Roman"/>
          <w:color w:val="000000" w:themeColor="text1"/>
          <w:szCs w:val="24"/>
          <w:shd w:val="clear" w:color="auto" w:fill="FFFFFF"/>
          <w:lang w:val="en-GB"/>
        </w:rPr>
        <w:t xml:space="preserve">Carter, S., Andersen, C., Stagg, A. and Gaunt, L., (2023). ‘An exploratory study: Using adapted interactive research design and </w:t>
      </w:r>
      <w:proofErr w:type="spellStart"/>
      <w:r w:rsidRPr="00D81CA5">
        <w:rPr>
          <w:rFonts w:cs="Times New Roman"/>
          <w:color w:val="000000" w:themeColor="text1"/>
          <w:szCs w:val="24"/>
          <w:shd w:val="clear" w:color="auto" w:fill="FFFFFF"/>
          <w:lang w:val="en-GB"/>
        </w:rPr>
        <w:t>contributive</w:t>
      </w:r>
      <w:proofErr w:type="spellEnd"/>
      <w:r w:rsidRPr="00D81CA5">
        <w:rPr>
          <w:rFonts w:cs="Times New Roman"/>
          <w:color w:val="000000" w:themeColor="text1"/>
          <w:szCs w:val="24"/>
          <w:shd w:val="clear" w:color="auto" w:fill="FFFFFF"/>
          <w:lang w:val="en-GB"/>
        </w:rPr>
        <w:t xml:space="preserve"> research method’. </w:t>
      </w:r>
      <w:r w:rsidRPr="00D81CA5">
        <w:rPr>
          <w:rFonts w:cs="Times New Roman"/>
          <w:i/>
          <w:iCs/>
          <w:color w:val="000000" w:themeColor="text1"/>
          <w:szCs w:val="24"/>
          <w:shd w:val="clear" w:color="auto" w:fill="FFFFFF"/>
          <w:lang w:val="en-GB"/>
        </w:rPr>
        <w:t>The Journal of Academic Librarianship</w:t>
      </w:r>
      <w:r w:rsidRPr="00D81CA5">
        <w:rPr>
          <w:rFonts w:cs="Times New Roman"/>
          <w:color w:val="000000" w:themeColor="text1"/>
          <w:szCs w:val="24"/>
          <w:shd w:val="clear" w:color="auto" w:fill="FFFFFF"/>
          <w:lang w:val="en-GB"/>
        </w:rPr>
        <w:t>, </w:t>
      </w:r>
      <w:r w:rsidRPr="00D81CA5">
        <w:rPr>
          <w:rFonts w:cs="Times New Roman"/>
          <w:i/>
          <w:iCs/>
          <w:color w:val="000000" w:themeColor="text1"/>
          <w:szCs w:val="24"/>
          <w:shd w:val="clear" w:color="auto" w:fill="FFFFFF"/>
          <w:lang w:val="en-GB"/>
        </w:rPr>
        <w:t>49</w:t>
      </w:r>
      <w:r w:rsidRPr="00D81CA5">
        <w:rPr>
          <w:rFonts w:cs="Times New Roman"/>
          <w:color w:val="000000" w:themeColor="text1"/>
          <w:szCs w:val="24"/>
          <w:shd w:val="clear" w:color="auto" w:fill="FFFFFF"/>
          <w:lang w:val="en-GB"/>
        </w:rPr>
        <w:t xml:space="preserve">(1), pp.1-16 [Available at: </w:t>
      </w:r>
      <w:hyperlink r:id="rId34" w:tgtFrame="_blank" w:tooltip="Persistent link using digital object identifier" w:history="1">
        <w:r w:rsidRPr="00D81CA5">
          <w:rPr>
            <w:rStyle w:val="anchor-text"/>
            <w:rFonts w:cs="Times New Roman"/>
            <w:color w:val="000000" w:themeColor="text1"/>
            <w:szCs w:val="24"/>
            <w:lang w:val="en-GB"/>
          </w:rPr>
          <w:t>https://doi.org/10.1016/j.acalib.2022.102620</w:t>
        </w:r>
      </w:hyperlink>
      <w:r w:rsidRPr="00D81CA5">
        <w:rPr>
          <w:rFonts w:cs="Times New Roman"/>
          <w:color w:val="000000" w:themeColor="text1"/>
          <w:szCs w:val="24"/>
          <w:lang w:val="en-GB"/>
        </w:rPr>
        <w:t>]</w:t>
      </w:r>
    </w:p>
    <w:p w14:paraId="2A4E8062" w14:textId="77777777" w:rsidR="007E06B0" w:rsidRPr="00D81CA5" w:rsidRDefault="00D81CA5">
      <w:pPr>
        <w:rPr>
          <w:rFonts w:cs="Times New Roman"/>
        </w:rPr>
      </w:pPr>
      <w:proofErr w:type="spellStart"/>
      <w:r w:rsidRPr="00D81CA5">
        <w:rPr>
          <w:rFonts w:cs="Times New Roman"/>
          <w:shd w:val="clear" w:color="auto" w:fill="FFFFFF"/>
        </w:rPr>
        <w:t>Corvellec</w:t>
      </w:r>
      <w:proofErr w:type="spellEnd"/>
      <w:r w:rsidRPr="00D81CA5">
        <w:rPr>
          <w:rFonts w:cs="Times New Roman"/>
          <w:shd w:val="clear" w:color="auto" w:fill="FFFFFF"/>
        </w:rPr>
        <w:t xml:space="preserve">, H., Stowell, A.F. and Johansson, N., 2022. Critiques of the circular economy. </w:t>
      </w:r>
      <w:r w:rsidRPr="00D81CA5">
        <w:rPr>
          <w:rFonts w:cs="Times New Roman"/>
          <w:i/>
          <w:iCs/>
          <w:shd w:val="clear" w:color="auto" w:fill="FFFFFF"/>
        </w:rPr>
        <w:t>Journal of industrial ecology</w:t>
      </w:r>
      <w:r w:rsidRPr="00D81CA5">
        <w:rPr>
          <w:rFonts w:cs="Times New Roman"/>
          <w:shd w:val="clear" w:color="auto" w:fill="FFFFFF"/>
        </w:rPr>
        <w:t xml:space="preserve">, </w:t>
      </w:r>
      <w:r w:rsidRPr="00D81CA5">
        <w:rPr>
          <w:rFonts w:cs="Times New Roman"/>
          <w:i/>
          <w:iCs/>
          <w:shd w:val="clear" w:color="auto" w:fill="FFFFFF"/>
        </w:rPr>
        <w:t>26</w:t>
      </w:r>
      <w:r w:rsidRPr="00D81CA5">
        <w:rPr>
          <w:rFonts w:cs="Times New Roman"/>
          <w:shd w:val="clear" w:color="auto" w:fill="FFFFFF"/>
        </w:rPr>
        <w:t xml:space="preserve">(2), pp.421-432. </w:t>
      </w:r>
      <w:hyperlink r:id="rId35" w:history="1">
        <w:r w:rsidRPr="00D81CA5">
          <w:rPr>
            <w:rFonts w:cs="Times New Roman"/>
          </w:rPr>
          <w:t>https://onlinelibrary.wiley.com/doi/pdf/10.1111/jiec.13187?trk=public_post_comment-text</w:t>
        </w:r>
      </w:hyperlink>
    </w:p>
    <w:p w14:paraId="2A4E8063" w14:textId="77777777" w:rsidR="007E06B0" w:rsidRPr="00D81CA5" w:rsidRDefault="00D81CA5">
      <w:pPr>
        <w:rPr>
          <w:rFonts w:cs="Times New Roman"/>
          <w:color w:val="000000" w:themeColor="text1"/>
          <w:szCs w:val="24"/>
          <w:shd w:val="clear" w:color="auto" w:fill="FFFFFF"/>
          <w:lang w:val="en-GB"/>
        </w:rPr>
      </w:pPr>
      <w:r w:rsidRPr="00D81CA5">
        <w:rPr>
          <w:rFonts w:cs="Times New Roman"/>
          <w:color w:val="000000" w:themeColor="text1"/>
          <w:szCs w:val="24"/>
          <w:shd w:val="clear" w:color="auto" w:fill="FFFFFF"/>
          <w:lang w:val="en-GB"/>
        </w:rPr>
        <w:t xml:space="preserve">Curry, D.S., (2020). ‘Interpretivism and </w:t>
      </w:r>
      <w:proofErr w:type="gramStart"/>
      <w:r w:rsidRPr="00D81CA5">
        <w:rPr>
          <w:rFonts w:cs="Times New Roman"/>
          <w:color w:val="000000" w:themeColor="text1"/>
          <w:szCs w:val="24"/>
          <w:shd w:val="clear" w:color="auto" w:fill="FFFFFF"/>
          <w:lang w:val="en-GB"/>
        </w:rPr>
        <w:t>norms’</w:t>
      </w:r>
      <w:proofErr w:type="gramEnd"/>
      <w:r w:rsidRPr="00D81CA5">
        <w:rPr>
          <w:rFonts w:cs="Times New Roman"/>
          <w:color w:val="000000" w:themeColor="text1"/>
          <w:szCs w:val="24"/>
          <w:shd w:val="clear" w:color="auto" w:fill="FFFFFF"/>
          <w:lang w:val="en-GB"/>
        </w:rPr>
        <w:t>. </w:t>
      </w:r>
      <w:r w:rsidRPr="00D81CA5">
        <w:rPr>
          <w:rFonts w:cs="Times New Roman"/>
          <w:i/>
          <w:iCs/>
          <w:color w:val="000000" w:themeColor="text1"/>
          <w:szCs w:val="24"/>
          <w:shd w:val="clear" w:color="auto" w:fill="FFFFFF"/>
          <w:lang w:val="en-GB"/>
        </w:rPr>
        <w:t>Philosophical studies</w:t>
      </w:r>
      <w:r w:rsidRPr="00D81CA5">
        <w:rPr>
          <w:rFonts w:cs="Times New Roman"/>
          <w:color w:val="000000" w:themeColor="text1"/>
          <w:szCs w:val="24"/>
          <w:shd w:val="clear" w:color="auto" w:fill="FFFFFF"/>
          <w:lang w:val="en-GB"/>
        </w:rPr>
        <w:t>, </w:t>
      </w:r>
      <w:r w:rsidRPr="00D81CA5">
        <w:rPr>
          <w:rFonts w:cs="Times New Roman"/>
          <w:i/>
          <w:iCs/>
          <w:color w:val="000000" w:themeColor="text1"/>
          <w:szCs w:val="24"/>
          <w:shd w:val="clear" w:color="auto" w:fill="FFFFFF"/>
          <w:lang w:val="en-GB"/>
        </w:rPr>
        <w:t>177</w:t>
      </w:r>
      <w:r w:rsidRPr="00D81CA5">
        <w:rPr>
          <w:rFonts w:cs="Times New Roman"/>
          <w:color w:val="000000" w:themeColor="text1"/>
          <w:szCs w:val="24"/>
          <w:shd w:val="clear" w:color="auto" w:fill="FFFFFF"/>
          <w:lang w:val="en-GB"/>
        </w:rPr>
        <w:t xml:space="preserve">(4), pp.905-930 [Available at: </w:t>
      </w:r>
      <w:hyperlink r:id="rId36" w:history="1">
        <w:r w:rsidRPr="00D81CA5">
          <w:rPr>
            <w:rStyle w:val="Hyperlink"/>
            <w:rFonts w:cs="Times New Roman"/>
            <w:color w:val="000000" w:themeColor="text1"/>
            <w:szCs w:val="24"/>
            <w:shd w:val="clear" w:color="auto" w:fill="FFFFFF"/>
            <w:lang w:val="en-GB"/>
          </w:rPr>
          <w:t>https://doi.org/10.1007/s11098-018-1212-6</w:t>
        </w:r>
      </w:hyperlink>
      <w:r w:rsidRPr="00D81CA5">
        <w:rPr>
          <w:rFonts w:cs="Times New Roman"/>
          <w:color w:val="000000" w:themeColor="text1"/>
          <w:szCs w:val="24"/>
          <w:shd w:val="clear" w:color="auto" w:fill="FFFFFF"/>
          <w:lang w:val="en-GB"/>
        </w:rPr>
        <w:t>]</w:t>
      </w:r>
    </w:p>
    <w:p w14:paraId="2A4E8064" w14:textId="77777777" w:rsidR="007E06B0" w:rsidRPr="00D81CA5" w:rsidRDefault="00D81CA5">
      <w:pPr>
        <w:spacing w:before="200"/>
        <w:rPr>
          <w:rFonts w:eastAsia="Times New Roman" w:cs="Times New Roman"/>
          <w:color w:val="000000" w:themeColor="text1"/>
          <w:szCs w:val="24"/>
          <w:highlight w:val="white"/>
          <w:lang w:val="en-GB"/>
        </w:rPr>
      </w:pPr>
      <w:proofErr w:type="spellStart"/>
      <w:r w:rsidRPr="00D81CA5">
        <w:rPr>
          <w:rFonts w:eastAsia="Times New Roman" w:cs="Times New Roman"/>
          <w:color w:val="000000" w:themeColor="text1"/>
          <w:szCs w:val="24"/>
          <w:highlight w:val="white"/>
          <w:lang w:val="en-GB"/>
        </w:rPr>
        <w:t>Datsii</w:t>
      </w:r>
      <w:proofErr w:type="spellEnd"/>
      <w:r w:rsidRPr="00D81CA5">
        <w:rPr>
          <w:rFonts w:eastAsia="Times New Roman" w:cs="Times New Roman"/>
          <w:color w:val="000000" w:themeColor="text1"/>
          <w:szCs w:val="24"/>
          <w:highlight w:val="white"/>
          <w:lang w:val="en-GB"/>
        </w:rPr>
        <w:t xml:space="preserve">, O., Levchenko, N., </w:t>
      </w:r>
      <w:proofErr w:type="spellStart"/>
      <w:r w:rsidRPr="00D81CA5">
        <w:rPr>
          <w:rFonts w:eastAsia="Times New Roman" w:cs="Times New Roman"/>
          <w:color w:val="000000" w:themeColor="text1"/>
          <w:szCs w:val="24"/>
          <w:highlight w:val="white"/>
          <w:lang w:val="en-GB"/>
        </w:rPr>
        <w:t>Shyshkanova</w:t>
      </w:r>
      <w:proofErr w:type="spellEnd"/>
      <w:r w:rsidRPr="00D81CA5">
        <w:rPr>
          <w:rFonts w:eastAsia="Times New Roman" w:cs="Times New Roman"/>
          <w:color w:val="000000" w:themeColor="text1"/>
          <w:szCs w:val="24"/>
          <w:highlight w:val="white"/>
          <w:lang w:val="en-GB"/>
        </w:rPr>
        <w:t xml:space="preserve">, G., Platonov, O. and Abuselidze, G., (2021). Creating a Regulatory Framework for the ESG-investment in the Multimodal Transportation Development. </w:t>
      </w:r>
      <w:r w:rsidRPr="00D81CA5">
        <w:rPr>
          <w:rFonts w:eastAsia="Times New Roman" w:cs="Times New Roman"/>
          <w:i/>
          <w:color w:val="000000" w:themeColor="text1"/>
          <w:szCs w:val="24"/>
          <w:highlight w:val="white"/>
          <w:lang w:val="en-GB"/>
        </w:rPr>
        <w:t>Rural Sustainability Research</w:t>
      </w:r>
      <w:r w:rsidRPr="00D81CA5">
        <w:rPr>
          <w:rFonts w:eastAsia="Times New Roman" w:cs="Times New Roman"/>
          <w:color w:val="000000" w:themeColor="text1"/>
          <w:szCs w:val="24"/>
          <w:highlight w:val="white"/>
          <w:lang w:val="en-GB"/>
        </w:rPr>
        <w:t xml:space="preserve">, </w:t>
      </w:r>
      <w:r w:rsidRPr="00D81CA5">
        <w:rPr>
          <w:rFonts w:eastAsia="Times New Roman" w:cs="Times New Roman"/>
          <w:i/>
          <w:color w:val="000000" w:themeColor="text1"/>
          <w:szCs w:val="24"/>
          <w:highlight w:val="white"/>
          <w:lang w:val="en-GB"/>
        </w:rPr>
        <w:t>46</w:t>
      </w:r>
      <w:r w:rsidRPr="00D81CA5">
        <w:rPr>
          <w:rFonts w:eastAsia="Times New Roman" w:cs="Times New Roman"/>
          <w:color w:val="000000" w:themeColor="text1"/>
          <w:szCs w:val="24"/>
          <w:highlight w:val="white"/>
          <w:lang w:val="en-GB"/>
        </w:rPr>
        <w:t xml:space="preserve">(341), pp.39-52. </w:t>
      </w:r>
      <w:hyperlink r:id="rId37" w:history="1">
        <w:r w:rsidRPr="00D81CA5">
          <w:rPr>
            <w:rStyle w:val="Hyperlink"/>
            <w:rFonts w:eastAsia="Times New Roman" w:cs="Times New Roman"/>
            <w:color w:val="000000" w:themeColor="text1"/>
            <w:szCs w:val="24"/>
            <w:highlight w:val="white"/>
            <w:lang w:val="en-GB"/>
          </w:rPr>
          <w:t>https://sciendo.com/pdf/10.2478/plua-2021-0016</w:t>
        </w:r>
      </w:hyperlink>
    </w:p>
    <w:p w14:paraId="2A4E8065" w14:textId="77777777" w:rsidR="007E06B0" w:rsidRPr="00D81CA5" w:rsidRDefault="00D81CA5">
      <w:pPr>
        <w:spacing w:before="200"/>
        <w:rPr>
          <w:rFonts w:eastAsia="Times New Roman" w:cs="Times New Roman"/>
          <w:color w:val="000000" w:themeColor="text1"/>
          <w:szCs w:val="24"/>
          <w:highlight w:val="white"/>
          <w:lang w:val="en-GB"/>
        </w:rPr>
      </w:pPr>
      <w:r w:rsidRPr="00D81CA5">
        <w:rPr>
          <w:rFonts w:eastAsia="Times New Roman" w:cs="Times New Roman"/>
          <w:color w:val="000000" w:themeColor="text1"/>
          <w:szCs w:val="24"/>
          <w:highlight w:val="white"/>
          <w:lang w:val="en-GB"/>
        </w:rPr>
        <w:t xml:space="preserve">Davis, M.C., Unsworth, K.L., Russell, S.V. and Galvan, J.J., (2020). ‘Can green </w:t>
      </w:r>
      <w:proofErr w:type="spellStart"/>
      <w:r w:rsidRPr="00D81CA5">
        <w:rPr>
          <w:rFonts w:eastAsia="Times New Roman" w:cs="Times New Roman"/>
          <w:color w:val="000000" w:themeColor="text1"/>
          <w:szCs w:val="24"/>
          <w:highlight w:val="white"/>
          <w:lang w:val="en-GB"/>
        </w:rPr>
        <w:t>behaviors</w:t>
      </w:r>
      <w:proofErr w:type="spellEnd"/>
      <w:r w:rsidRPr="00D81CA5">
        <w:rPr>
          <w:rFonts w:eastAsia="Times New Roman" w:cs="Times New Roman"/>
          <w:color w:val="000000" w:themeColor="text1"/>
          <w:szCs w:val="24"/>
          <w:highlight w:val="white"/>
          <w:lang w:val="en-GB"/>
        </w:rPr>
        <w:t xml:space="preserve"> really be increased for all employees? Trade‐offs for “deep greens” in a goal‐oriented green human resource management intervention’. </w:t>
      </w:r>
      <w:r w:rsidRPr="00D81CA5">
        <w:rPr>
          <w:rFonts w:eastAsia="Times New Roman" w:cs="Times New Roman"/>
          <w:i/>
          <w:color w:val="000000" w:themeColor="text1"/>
          <w:szCs w:val="24"/>
          <w:highlight w:val="white"/>
          <w:lang w:val="en-GB"/>
        </w:rPr>
        <w:t>Business Strategy and the Environment</w:t>
      </w:r>
      <w:r w:rsidRPr="00D81CA5">
        <w:rPr>
          <w:rFonts w:eastAsia="Times New Roman" w:cs="Times New Roman"/>
          <w:color w:val="000000" w:themeColor="text1"/>
          <w:szCs w:val="24"/>
          <w:highlight w:val="white"/>
          <w:lang w:val="en-GB"/>
        </w:rPr>
        <w:t xml:space="preserve">, </w:t>
      </w:r>
      <w:r w:rsidRPr="00D81CA5">
        <w:rPr>
          <w:rFonts w:eastAsia="Times New Roman" w:cs="Times New Roman"/>
          <w:i/>
          <w:color w:val="000000" w:themeColor="text1"/>
          <w:szCs w:val="24"/>
          <w:highlight w:val="white"/>
          <w:lang w:val="en-GB"/>
        </w:rPr>
        <w:t>29</w:t>
      </w:r>
      <w:r w:rsidRPr="00D81CA5">
        <w:rPr>
          <w:rFonts w:eastAsia="Times New Roman" w:cs="Times New Roman"/>
          <w:color w:val="000000" w:themeColor="text1"/>
          <w:szCs w:val="24"/>
          <w:highlight w:val="white"/>
          <w:lang w:val="en-GB"/>
        </w:rPr>
        <w:t xml:space="preserve">(2), pp.335-346. </w:t>
      </w:r>
      <w:hyperlink r:id="rId38">
        <w:r w:rsidRPr="00D81CA5">
          <w:rPr>
            <w:rFonts w:eastAsia="Times New Roman" w:cs="Times New Roman"/>
            <w:color w:val="000000" w:themeColor="text1"/>
            <w:szCs w:val="24"/>
            <w:highlight w:val="white"/>
            <w:u w:val="single"/>
            <w:lang w:val="en-GB"/>
          </w:rPr>
          <w:t>https://doi.org/10.1002/bse.2367</w:t>
        </w:r>
      </w:hyperlink>
    </w:p>
    <w:p w14:paraId="2A4E8066" w14:textId="77777777" w:rsidR="007E06B0" w:rsidRPr="00D81CA5" w:rsidRDefault="00D81CA5">
      <w:pPr>
        <w:rPr>
          <w:rFonts w:cs="Times New Roman"/>
        </w:rPr>
      </w:pPr>
      <w:r w:rsidRPr="00D81CA5">
        <w:rPr>
          <w:rFonts w:cs="Times New Roman"/>
          <w:shd w:val="clear" w:color="auto" w:fill="FFFFFF"/>
        </w:rPr>
        <w:lastRenderedPageBreak/>
        <w:t xml:space="preserve">Dey, S. and Mehta, N.S., 2020. Automobile pollution control using catalysis. </w:t>
      </w:r>
      <w:r w:rsidRPr="00D81CA5">
        <w:rPr>
          <w:rFonts w:cs="Times New Roman"/>
          <w:i/>
          <w:iCs/>
          <w:shd w:val="clear" w:color="auto" w:fill="FFFFFF"/>
        </w:rPr>
        <w:t>Resources, Environment and Sustainability</w:t>
      </w:r>
      <w:r w:rsidRPr="00D81CA5">
        <w:rPr>
          <w:rFonts w:cs="Times New Roman"/>
          <w:shd w:val="clear" w:color="auto" w:fill="FFFFFF"/>
        </w:rPr>
        <w:t xml:space="preserve">, </w:t>
      </w:r>
      <w:r w:rsidRPr="00D81CA5">
        <w:rPr>
          <w:rFonts w:cs="Times New Roman"/>
          <w:i/>
          <w:iCs/>
          <w:shd w:val="clear" w:color="auto" w:fill="FFFFFF"/>
        </w:rPr>
        <w:t>2</w:t>
      </w:r>
      <w:r w:rsidRPr="00D81CA5">
        <w:rPr>
          <w:rFonts w:cs="Times New Roman"/>
          <w:shd w:val="clear" w:color="auto" w:fill="FFFFFF"/>
        </w:rPr>
        <w:t xml:space="preserve">(1), p.100006. </w:t>
      </w:r>
      <w:hyperlink r:id="rId39" w:history="1">
        <w:r w:rsidRPr="00D81CA5">
          <w:rPr>
            <w:rFonts w:cs="Times New Roman"/>
          </w:rPr>
          <w:t>https://www.sciencedirect.com/science/article/pii/S0040162520313937</w:t>
        </w:r>
      </w:hyperlink>
    </w:p>
    <w:p w14:paraId="2A4E8067" w14:textId="77777777" w:rsidR="007E06B0" w:rsidRPr="00D81CA5" w:rsidRDefault="00D81CA5">
      <w:pPr>
        <w:spacing w:before="200"/>
        <w:rPr>
          <w:rFonts w:eastAsia="Times New Roman" w:cs="Times New Roman"/>
          <w:color w:val="000000" w:themeColor="text1"/>
          <w:szCs w:val="24"/>
          <w:highlight w:val="white"/>
          <w:lang w:val="en-GB"/>
        </w:rPr>
      </w:pPr>
      <w:r w:rsidRPr="00D81CA5">
        <w:rPr>
          <w:rFonts w:eastAsia="Times New Roman" w:cs="Times New Roman"/>
          <w:color w:val="000000" w:themeColor="text1"/>
          <w:szCs w:val="24"/>
          <w:highlight w:val="white"/>
          <w:lang w:val="en-GB"/>
        </w:rPr>
        <w:t xml:space="preserve">El Masri, J.A. and Matkó, A., (2022). The importance of Toyota Kata in organizational development and sustainable improvement. </w:t>
      </w:r>
      <w:r w:rsidRPr="00D81CA5">
        <w:rPr>
          <w:rFonts w:eastAsia="Times New Roman" w:cs="Times New Roman"/>
          <w:i/>
          <w:color w:val="000000" w:themeColor="text1"/>
          <w:szCs w:val="24"/>
          <w:highlight w:val="white"/>
          <w:lang w:val="en-GB"/>
        </w:rPr>
        <w:t>Network Intelligence Studies</w:t>
      </w:r>
      <w:r w:rsidRPr="00D81CA5">
        <w:rPr>
          <w:rFonts w:eastAsia="Times New Roman" w:cs="Times New Roman"/>
          <w:color w:val="000000" w:themeColor="text1"/>
          <w:szCs w:val="24"/>
          <w:highlight w:val="white"/>
          <w:lang w:val="en-GB"/>
        </w:rPr>
        <w:t xml:space="preserve">, </w:t>
      </w:r>
      <w:r w:rsidRPr="00D81CA5">
        <w:rPr>
          <w:rFonts w:eastAsia="Times New Roman" w:cs="Times New Roman"/>
          <w:i/>
          <w:color w:val="000000" w:themeColor="text1"/>
          <w:szCs w:val="24"/>
          <w:highlight w:val="white"/>
          <w:lang w:val="en-GB"/>
        </w:rPr>
        <w:t>10</w:t>
      </w:r>
      <w:r w:rsidRPr="00D81CA5">
        <w:rPr>
          <w:rFonts w:eastAsia="Times New Roman" w:cs="Times New Roman"/>
          <w:color w:val="000000" w:themeColor="text1"/>
          <w:szCs w:val="24"/>
          <w:highlight w:val="white"/>
          <w:lang w:val="en-GB"/>
        </w:rPr>
        <w:t xml:space="preserve">(19), pp.35-51. </w:t>
      </w:r>
      <w:hyperlink r:id="rId40" w:history="1">
        <w:r w:rsidRPr="00D81CA5">
          <w:rPr>
            <w:rStyle w:val="Hyperlink"/>
            <w:rFonts w:eastAsia="Times New Roman" w:cs="Times New Roman"/>
            <w:color w:val="000000" w:themeColor="text1"/>
            <w:szCs w:val="24"/>
            <w:highlight w:val="white"/>
            <w:lang w:val="en-GB"/>
          </w:rPr>
          <w:t>https://dea.lib.unideb.hu/bitstream/2437/335878/1/FILE_UP_0_31913-190.pdf</w:t>
        </w:r>
      </w:hyperlink>
    </w:p>
    <w:p w14:paraId="2A4E8068" w14:textId="77777777" w:rsidR="007E06B0" w:rsidRPr="00D81CA5" w:rsidRDefault="00D81CA5">
      <w:pPr>
        <w:rPr>
          <w:rFonts w:eastAsia="Times New Roman" w:cs="Times New Roman"/>
          <w:color w:val="000000" w:themeColor="text1"/>
          <w:szCs w:val="24"/>
          <w:lang w:val="en-GB"/>
        </w:rPr>
      </w:pPr>
      <w:r w:rsidRPr="00D81CA5">
        <w:rPr>
          <w:rFonts w:cs="Times New Roman"/>
          <w:color w:val="000000" w:themeColor="text1"/>
          <w:szCs w:val="24"/>
          <w:shd w:val="clear" w:color="auto" w:fill="FFFFFF"/>
          <w:lang w:val="en-GB"/>
        </w:rPr>
        <w:t>García‐Sánchez, I.M., Rodríguez‐Ariza, L., Aibar‐Guzmán, B. and Aibar‐Guzmán, C., (2020). ‘Do institutional investors drive corporate transparency regarding business contribution to the sustainable development goals?’. </w:t>
      </w:r>
      <w:r w:rsidRPr="00D81CA5">
        <w:rPr>
          <w:rFonts w:cs="Times New Roman"/>
          <w:i/>
          <w:iCs/>
          <w:color w:val="000000" w:themeColor="text1"/>
          <w:szCs w:val="24"/>
          <w:shd w:val="clear" w:color="auto" w:fill="FFFFFF"/>
          <w:lang w:val="en-GB"/>
        </w:rPr>
        <w:t>Business Strategy and the Environment</w:t>
      </w:r>
      <w:r w:rsidRPr="00D81CA5">
        <w:rPr>
          <w:rFonts w:cs="Times New Roman"/>
          <w:color w:val="000000" w:themeColor="text1"/>
          <w:szCs w:val="24"/>
          <w:shd w:val="clear" w:color="auto" w:fill="FFFFFF"/>
          <w:lang w:val="en-GB"/>
        </w:rPr>
        <w:t>, </w:t>
      </w:r>
      <w:r w:rsidRPr="00D81CA5">
        <w:rPr>
          <w:rFonts w:cs="Times New Roman"/>
          <w:i/>
          <w:iCs/>
          <w:color w:val="000000" w:themeColor="text1"/>
          <w:szCs w:val="24"/>
          <w:shd w:val="clear" w:color="auto" w:fill="FFFFFF"/>
          <w:lang w:val="en-GB"/>
        </w:rPr>
        <w:t>29</w:t>
      </w:r>
      <w:r w:rsidRPr="00D81CA5">
        <w:rPr>
          <w:rFonts w:cs="Times New Roman"/>
          <w:color w:val="000000" w:themeColor="text1"/>
          <w:szCs w:val="24"/>
          <w:shd w:val="clear" w:color="auto" w:fill="FFFFFF"/>
          <w:lang w:val="en-GB"/>
        </w:rPr>
        <w:t xml:space="preserve">(5), pp.2019-2036 [Available at: </w:t>
      </w:r>
      <w:hyperlink r:id="rId41" w:history="1">
        <w:r w:rsidRPr="00D81CA5">
          <w:rPr>
            <w:rFonts w:eastAsia="Times New Roman" w:cs="Times New Roman"/>
            <w:bCs/>
            <w:color w:val="000000" w:themeColor="text1"/>
            <w:szCs w:val="24"/>
            <w:lang w:val="en-GB"/>
          </w:rPr>
          <w:t>https://doi.org/10.1002/bse.2485</w:t>
        </w:r>
      </w:hyperlink>
      <w:r w:rsidRPr="00D81CA5">
        <w:rPr>
          <w:rFonts w:eastAsia="Times New Roman" w:cs="Times New Roman"/>
          <w:color w:val="000000" w:themeColor="text1"/>
          <w:szCs w:val="24"/>
          <w:lang w:val="en-GB"/>
        </w:rPr>
        <w:t>]</w:t>
      </w:r>
    </w:p>
    <w:p w14:paraId="2A4E8069" w14:textId="77777777" w:rsidR="007E06B0" w:rsidRPr="00D81CA5" w:rsidRDefault="00D81CA5">
      <w:pPr>
        <w:spacing w:before="200"/>
        <w:rPr>
          <w:rFonts w:eastAsia="Times New Roman" w:cs="Times New Roman"/>
          <w:color w:val="000000" w:themeColor="text1"/>
          <w:szCs w:val="24"/>
          <w:lang w:val="en-GB"/>
        </w:rPr>
      </w:pPr>
      <w:r w:rsidRPr="00D81CA5">
        <w:rPr>
          <w:rFonts w:eastAsia="Times New Roman" w:cs="Times New Roman"/>
          <w:color w:val="000000" w:themeColor="text1"/>
          <w:szCs w:val="24"/>
          <w:lang w:val="en-GB"/>
        </w:rPr>
        <w:t xml:space="preserve">Ghauri, P., Strange, R. and Cooke, F.L., (2021). Research on international business: The new realities. International Business Review, 30(2), p.101794. </w:t>
      </w:r>
      <w:hyperlink r:id="rId42" w:history="1">
        <w:r w:rsidRPr="00D81CA5">
          <w:rPr>
            <w:rStyle w:val="Hyperlink"/>
            <w:rFonts w:eastAsia="Times New Roman" w:cs="Times New Roman"/>
            <w:color w:val="000000" w:themeColor="text1"/>
            <w:szCs w:val="24"/>
            <w:lang w:val="en-GB"/>
          </w:rPr>
          <w:t>https://sussex.figshare.com/articles/journal_contribution/Research_on_international_business_the_new_realities/23480210/1/files/41189252.pdf</w:t>
        </w:r>
      </w:hyperlink>
    </w:p>
    <w:p w14:paraId="2A4E806A" w14:textId="77777777" w:rsidR="007E06B0" w:rsidRPr="00D81CA5" w:rsidRDefault="00D81CA5">
      <w:pPr>
        <w:spacing w:after="240"/>
        <w:rPr>
          <w:rFonts w:eastAsia="Times New Roman" w:cs="Times New Roman"/>
          <w:color w:val="000000" w:themeColor="text1"/>
          <w:szCs w:val="24"/>
          <w:highlight w:val="white"/>
          <w:lang w:val="en-GB"/>
        </w:rPr>
      </w:pPr>
      <w:r w:rsidRPr="00D81CA5">
        <w:rPr>
          <w:rFonts w:eastAsia="Times New Roman" w:cs="Times New Roman"/>
          <w:color w:val="000000" w:themeColor="text1"/>
          <w:szCs w:val="24"/>
          <w:highlight w:val="white"/>
          <w:lang w:val="en-GB"/>
        </w:rPr>
        <w:t xml:space="preserve">Green Business Bureau (2021). </w:t>
      </w:r>
      <w:r w:rsidRPr="00D81CA5">
        <w:rPr>
          <w:rFonts w:eastAsia="Times New Roman" w:cs="Times New Roman"/>
          <w:i/>
          <w:color w:val="000000" w:themeColor="text1"/>
          <w:szCs w:val="24"/>
          <w:highlight w:val="white"/>
          <w:lang w:val="en-GB"/>
        </w:rPr>
        <w:t>Sustainability Regulations for Business: A Brief Review</w:t>
      </w:r>
      <w:r w:rsidRPr="00D81CA5">
        <w:rPr>
          <w:rFonts w:eastAsia="Times New Roman" w:cs="Times New Roman"/>
          <w:color w:val="000000" w:themeColor="text1"/>
          <w:szCs w:val="24"/>
          <w:highlight w:val="white"/>
          <w:lang w:val="en-GB"/>
        </w:rPr>
        <w:t>. [online] Green Business Bureau. Available at: https://greenbusinessbureau.com/blog/sustainability-regulations-for-business-a-brief-review/.</w:t>
      </w:r>
    </w:p>
    <w:p w14:paraId="2A4E806B" w14:textId="77777777" w:rsidR="007E06B0" w:rsidRPr="00D81CA5" w:rsidRDefault="00D81CA5">
      <w:pPr>
        <w:rPr>
          <w:rFonts w:cs="Times New Roman"/>
        </w:rPr>
      </w:pPr>
      <w:r w:rsidRPr="00D81CA5">
        <w:rPr>
          <w:rFonts w:cs="Times New Roman"/>
          <w:shd w:val="clear" w:color="auto" w:fill="FFFFFF"/>
        </w:rPr>
        <w:t xml:space="preserve">Haessler, P., 2020. Strategic decisions between short-term profit and sustainability. </w:t>
      </w:r>
      <w:r w:rsidRPr="00D81CA5">
        <w:rPr>
          <w:rFonts w:cs="Times New Roman"/>
          <w:i/>
          <w:iCs/>
          <w:shd w:val="clear" w:color="auto" w:fill="FFFFFF"/>
        </w:rPr>
        <w:t>Administrative Sciences</w:t>
      </w:r>
      <w:r w:rsidRPr="00D81CA5">
        <w:rPr>
          <w:rFonts w:cs="Times New Roman"/>
          <w:shd w:val="clear" w:color="auto" w:fill="FFFFFF"/>
        </w:rPr>
        <w:t xml:space="preserve">, </w:t>
      </w:r>
      <w:r w:rsidRPr="00D81CA5">
        <w:rPr>
          <w:rFonts w:cs="Times New Roman"/>
          <w:i/>
          <w:iCs/>
          <w:shd w:val="clear" w:color="auto" w:fill="FFFFFF"/>
        </w:rPr>
        <w:t>10</w:t>
      </w:r>
      <w:r w:rsidRPr="00D81CA5">
        <w:rPr>
          <w:rFonts w:cs="Times New Roman"/>
          <w:shd w:val="clear" w:color="auto" w:fill="FFFFFF"/>
        </w:rPr>
        <w:t>(3), p.63</w:t>
      </w:r>
      <w:r w:rsidRPr="00D81CA5">
        <w:rPr>
          <w:rFonts w:cs="Times New Roman"/>
        </w:rPr>
        <w:t xml:space="preserve">. </w:t>
      </w:r>
      <w:hyperlink r:id="rId43" w:history="1">
        <w:r w:rsidRPr="00D81CA5">
          <w:rPr>
            <w:rFonts w:cs="Times New Roman"/>
          </w:rPr>
          <w:t>https://www.mdpi.com/2076-3387/10/3/63/pdf</w:t>
        </w:r>
      </w:hyperlink>
    </w:p>
    <w:p w14:paraId="2A4E806C" w14:textId="77777777" w:rsidR="007E06B0" w:rsidRPr="00D81CA5" w:rsidRDefault="00D81CA5">
      <w:pPr>
        <w:spacing w:before="200"/>
        <w:rPr>
          <w:rFonts w:eastAsia="Times New Roman" w:cs="Times New Roman"/>
          <w:color w:val="000000" w:themeColor="text1"/>
          <w:szCs w:val="24"/>
          <w:highlight w:val="white"/>
          <w:lang w:val="en-GB"/>
        </w:rPr>
      </w:pPr>
      <w:r w:rsidRPr="00D81CA5">
        <w:rPr>
          <w:rFonts w:eastAsia="Times New Roman" w:cs="Times New Roman"/>
          <w:color w:val="000000" w:themeColor="text1"/>
          <w:szCs w:val="24"/>
          <w:highlight w:val="white"/>
          <w:lang w:val="en-GB"/>
        </w:rPr>
        <w:t xml:space="preserve">Jin, B., (2021). ‘Research on performance evaluation of green supply chain of automobile enterprises under the background of carbon peak and carbon neutralization’. </w:t>
      </w:r>
      <w:r w:rsidRPr="00D81CA5">
        <w:rPr>
          <w:rFonts w:eastAsia="Times New Roman" w:cs="Times New Roman"/>
          <w:i/>
          <w:color w:val="000000" w:themeColor="text1"/>
          <w:szCs w:val="24"/>
          <w:highlight w:val="white"/>
          <w:lang w:val="en-GB"/>
        </w:rPr>
        <w:t>Energy reports</w:t>
      </w:r>
      <w:r w:rsidRPr="00D81CA5">
        <w:rPr>
          <w:rFonts w:eastAsia="Times New Roman" w:cs="Times New Roman"/>
          <w:color w:val="000000" w:themeColor="text1"/>
          <w:szCs w:val="24"/>
          <w:highlight w:val="white"/>
          <w:lang w:val="en-GB"/>
        </w:rPr>
        <w:t xml:space="preserve">, </w:t>
      </w:r>
      <w:r w:rsidRPr="00D81CA5">
        <w:rPr>
          <w:rFonts w:eastAsia="Times New Roman" w:cs="Times New Roman"/>
          <w:i/>
          <w:color w:val="000000" w:themeColor="text1"/>
          <w:szCs w:val="24"/>
          <w:highlight w:val="white"/>
          <w:lang w:val="en-GB"/>
        </w:rPr>
        <w:t>7</w:t>
      </w:r>
      <w:r w:rsidRPr="00D81CA5">
        <w:rPr>
          <w:rFonts w:eastAsia="Times New Roman" w:cs="Times New Roman"/>
          <w:color w:val="000000" w:themeColor="text1"/>
          <w:szCs w:val="24"/>
          <w:highlight w:val="white"/>
          <w:lang w:val="en-GB"/>
        </w:rPr>
        <w:t xml:space="preserve">, pp.594-604. </w:t>
      </w:r>
      <w:hyperlink r:id="rId44">
        <w:r w:rsidRPr="00D81CA5">
          <w:rPr>
            <w:rFonts w:eastAsia="Times New Roman" w:cs="Times New Roman"/>
            <w:color w:val="000000" w:themeColor="text1"/>
            <w:szCs w:val="24"/>
            <w:highlight w:val="white"/>
            <w:u w:val="single"/>
            <w:lang w:val="en-GB"/>
          </w:rPr>
          <w:t>https://doi.org/10.1016/j.egyr.2021.10.002</w:t>
        </w:r>
      </w:hyperlink>
    </w:p>
    <w:p w14:paraId="2A4E806D" w14:textId="77777777" w:rsidR="007E06B0" w:rsidRPr="00D81CA5" w:rsidRDefault="00D81CA5">
      <w:pPr>
        <w:rPr>
          <w:rFonts w:cs="Times New Roman"/>
          <w:color w:val="000000" w:themeColor="text1"/>
          <w:szCs w:val="24"/>
          <w:lang w:val="en-GB"/>
        </w:rPr>
      </w:pPr>
      <w:r w:rsidRPr="00D81CA5">
        <w:rPr>
          <w:rFonts w:cs="Times New Roman"/>
          <w:color w:val="000000" w:themeColor="text1"/>
          <w:szCs w:val="24"/>
          <w:shd w:val="clear" w:color="auto" w:fill="FFFFFF"/>
          <w:lang w:val="en-GB"/>
        </w:rPr>
        <w:t>Johnstone, L., (2020). ‘A systematic analysis of environmental management systems in SMEs: Possible research directions from a management accounting and control stance’. </w:t>
      </w:r>
      <w:r w:rsidRPr="00D81CA5">
        <w:rPr>
          <w:rFonts w:cs="Times New Roman"/>
          <w:i/>
          <w:iCs/>
          <w:color w:val="000000" w:themeColor="text1"/>
          <w:szCs w:val="24"/>
          <w:shd w:val="clear" w:color="auto" w:fill="FFFFFF"/>
          <w:lang w:val="en-GB"/>
        </w:rPr>
        <w:t>Journal of cleaner production</w:t>
      </w:r>
      <w:r w:rsidRPr="00D81CA5">
        <w:rPr>
          <w:rFonts w:cs="Times New Roman"/>
          <w:color w:val="000000" w:themeColor="text1"/>
          <w:szCs w:val="24"/>
          <w:shd w:val="clear" w:color="auto" w:fill="FFFFFF"/>
          <w:lang w:val="en-GB"/>
        </w:rPr>
        <w:t>, </w:t>
      </w:r>
      <w:r w:rsidRPr="00D81CA5">
        <w:rPr>
          <w:rFonts w:cs="Times New Roman"/>
          <w:i/>
          <w:iCs/>
          <w:color w:val="000000" w:themeColor="text1"/>
          <w:szCs w:val="24"/>
          <w:shd w:val="clear" w:color="auto" w:fill="FFFFFF"/>
          <w:lang w:val="en-GB"/>
        </w:rPr>
        <w:t>244</w:t>
      </w:r>
      <w:r w:rsidRPr="00D81CA5">
        <w:rPr>
          <w:rFonts w:cs="Times New Roman"/>
          <w:color w:val="000000" w:themeColor="text1"/>
          <w:szCs w:val="24"/>
          <w:shd w:val="clear" w:color="auto" w:fill="FFFFFF"/>
          <w:lang w:val="en-GB"/>
        </w:rPr>
        <w:t xml:space="preserve">, pp.1-21 [Available at: </w:t>
      </w:r>
      <w:hyperlink r:id="rId45" w:tgtFrame="_blank" w:tooltip="Persistent link using digital object identifier" w:history="1">
        <w:r w:rsidRPr="00D81CA5">
          <w:rPr>
            <w:rStyle w:val="anchor-text"/>
            <w:rFonts w:cs="Times New Roman"/>
            <w:color w:val="000000" w:themeColor="text1"/>
            <w:szCs w:val="24"/>
            <w:lang w:val="en-GB"/>
          </w:rPr>
          <w:t>https://doi.org/10.1016/j.jclepro.2019.118802</w:t>
        </w:r>
      </w:hyperlink>
      <w:r w:rsidRPr="00D81CA5">
        <w:rPr>
          <w:rFonts w:cs="Times New Roman"/>
          <w:color w:val="000000" w:themeColor="text1"/>
          <w:szCs w:val="24"/>
          <w:lang w:val="en-GB"/>
        </w:rPr>
        <w:t>]</w:t>
      </w:r>
    </w:p>
    <w:p w14:paraId="2A4E806E" w14:textId="77777777" w:rsidR="007E06B0" w:rsidRPr="00D81CA5" w:rsidRDefault="00D81CA5">
      <w:pPr>
        <w:shd w:val="clear" w:color="auto" w:fill="FFFFFF"/>
        <w:rPr>
          <w:rFonts w:cs="Times New Roman"/>
          <w:color w:val="000000" w:themeColor="text1"/>
          <w:szCs w:val="24"/>
          <w:lang w:val="en-GB"/>
        </w:rPr>
      </w:pPr>
      <w:r w:rsidRPr="00D81CA5">
        <w:rPr>
          <w:rFonts w:cs="Times New Roman"/>
          <w:color w:val="000000" w:themeColor="text1"/>
          <w:szCs w:val="24"/>
          <w:shd w:val="clear" w:color="auto" w:fill="FFFFFF"/>
          <w:lang w:val="de-DE"/>
        </w:rPr>
        <w:t xml:space="preserve">Kai, Y., Chen, S., Zheng, B., Zhang, K., Yang, N. and Xu, W., (2020). </w:t>
      </w:r>
      <w:r w:rsidRPr="00D81CA5">
        <w:rPr>
          <w:rFonts w:cs="Times New Roman"/>
          <w:color w:val="000000" w:themeColor="text1"/>
          <w:szCs w:val="24"/>
          <w:shd w:val="clear" w:color="auto" w:fill="FFFFFF"/>
          <w:lang w:val="en-GB"/>
        </w:rPr>
        <w:t>‘Qualitative and quantitative analysis of nonlinear dynamics by the complete discrimination system for polynomial method’. </w:t>
      </w:r>
      <w:r w:rsidRPr="00D81CA5">
        <w:rPr>
          <w:rFonts w:cs="Times New Roman"/>
          <w:i/>
          <w:iCs/>
          <w:color w:val="000000" w:themeColor="text1"/>
          <w:szCs w:val="24"/>
          <w:shd w:val="clear" w:color="auto" w:fill="FFFFFF"/>
          <w:lang w:val="en-GB"/>
        </w:rPr>
        <w:t>Chaos, Solitons &amp; Fractals</w:t>
      </w:r>
      <w:r w:rsidRPr="00D81CA5">
        <w:rPr>
          <w:rFonts w:cs="Times New Roman"/>
          <w:color w:val="000000" w:themeColor="text1"/>
          <w:szCs w:val="24"/>
          <w:shd w:val="clear" w:color="auto" w:fill="FFFFFF"/>
          <w:lang w:val="en-GB"/>
        </w:rPr>
        <w:t>, </w:t>
      </w:r>
      <w:r w:rsidRPr="00D81CA5">
        <w:rPr>
          <w:rFonts w:cs="Times New Roman"/>
          <w:i/>
          <w:iCs/>
          <w:color w:val="000000" w:themeColor="text1"/>
          <w:szCs w:val="24"/>
          <w:shd w:val="clear" w:color="auto" w:fill="FFFFFF"/>
          <w:lang w:val="en-GB"/>
        </w:rPr>
        <w:t>141</w:t>
      </w:r>
      <w:r w:rsidRPr="00D81CA5">
        <w:rPr>
          <w:rFonts w:cs="Times New Roman"/>
          <w:color w:val="000000" w:themeColor="text1"/>
          <w:szCs w:val="24"/>
          <w:shd w:val="clear" w:color="auto" w:fill="FFFFFF"/>
          <w:lang w:val="en-GB"/>
        </w:rPr>
        <w:t xml:space="preserve">, pp.1-23 [Available at: </w:t>
      </w:r>
      <w:hyperlink r:id="rId46" w:tgtFrame="_blank" w:tooltip="Persistent link using digital object identifier" w:history="1">
        <w:r w:rsidRPr="00D81CA5">
          <w:rPr>
            <w:rStyle w:val="anchor-text"/>
            <w:rFonts w:cs="Times New Roman"/>
            <w:color w:val="000000" w:themeColor="text1"/>
            <w:szCs w:val="24"/>
            <w:lang w:val="en-GB"/>
          </w:rPr>
          <w:t>https://doi.org/10.1016/j.chaos.2020.110314</w:t>
        </w:r>
      </w:hyperlink>
      <w:r w:rsidRPr="00D81CA5">
        <w:rPr>
          <w:rFonts w:cs="Times New Roman"/>
          <w:color w:val="000000" w:themeColor="text1"/>
          <w:szCs w:val="24"/>
          <w:lang w:val="en-GB"/>
        </w:rPr>
        <w:t>]</w:t>
      </w:r>
    </w:p>
    <w:p w14:paraId="2A4E806F" w14:textId="77777777" w:rsidR="007E06B0" w:rsidRPr="00D81CA5" w:rsidRDefault="00D81CA5">
      <w:pPr>
        <w:spacing w:before="200"/>
        <w:rPr>
          <w:rFonts w:eastAsia="Times New Roman" w:cs="Times New Roman"/>
          <w:color w:val="000000" w:themeColor="text1"/>
          <w:szCs w:val="24"/>
          <w:highlight w:val="white"/>
          <w:lang w:val="en-GB"/>
        </w:rPr>
      </w:pPr>
      <w:r w:rsidRPr="00D81CA5">
        <w:rPr>
          <w:rFonts w:eastAsia="Times New Roman" w:cs="Times New Roman"/>
          <w:color w:val="000000" w:themeColor="text1"/>
          <w:szCs w:val="24"/>
          <w:highlight w:val="white"/>
          <w:lang w:val="en-GB"/>
        </w:rPr>
        <w:lastRenderedPageBreak/>
        <w:t xml:space="preserve">Kaneko, H., Vlad, C., Takahashi, T., Ishida, H. and Sugiyama, K., (2021). TOYOTA MOTOR CORPORATION'S LEGACY OF TRANSFORMATION BEHIND THE GLOBAL BUSINESS GROWTH STRATEGY. </w:t>
      </w:r>
      <w:r w:rsidRPr="00D81CA5">
        <w:rPr>
          <w:rFonts w:eastAsia="Times New Roman" w:cs="Times New Roman"/>
          <w:i/>
          <w:color w:val="000000" w:themeColor="text1"/>
          <w:szCs w:val="24"/>
          <w:highlight w:val="white"/>
          <w:lang w:val="en-GB"/>
        </w:rPr>
        <w:t>Romanian Economic and Business Review</w:t>
      </w:r>
      <w:r w:rsidRPr="00D81CA5">
        <w:rPr>
          <w:rFonts w:eastAsia="Times New Roman" w:cs="Times New Roman"/>
          <w:color w:val="000000" w:themeColor="text1"/>
          <w:szCs w:val="24"/>
          <w:highlight w:val="white"/>
          <w:lang w:val="en-GB"/>
        </w:rPr>
        <w:t xml:space="preserve">, </w:t>
      </w:r>
      <w:r w:rsidRPr="00D81CA5">
        <w:rPr>
          <w:rFonts w:eastAsia="Times New Roman" w:cs="Times New Roman"/>
          <w:i/>
          <w:color w:val="000000" w:themeColor="text1"/>
          <w:szCs w:val="24"/>
          <w:highlight w:val="white"/>
          <w:lang w:val="en-GB"/>
        </w:rPr>
        <w:t>16</w:t>
      </w:r>
      <w:r w:rsidRPr="00D81CA5">
        <w:rPr>
          <w:rFonts w:eastAsia="Times New Roman" w:cs="Times New Roman"/>
          <w:color w:val="000000" w:themeColor="text1"/>
          <w:szCs w:val="24"/>
          <w:highlight w:val="white"/>
          <w:lang w:val="en-GB"/>
        </w:rPr>
        <w:t xml:space="preserve">(2), pp.66-78. </w:t>
      </w:r>
      <w:hyperlink r:id="rId47" w:anchor="page=66" w:history="1">
        <w:r w:rsidRPr="00D81CA5">
          <w:rPr>
            <w:rStyle w:val="Hyperlink"/>
            <w:rFonts w:eastAsia="Times New Roman" w:cs="Times New Roman"/>
            <w:color w:val="000000" w:themeColor="text1"/>
            <w:szCs w:val="24"/>
            <w:highlight w:val="white"/>
            <w:lang w:val="en-GB"/>
          </w:rPr>
          <w:t>https://rebe.rau.ro/REBE-SU21.pdf#page=66</w:t>
        </w:r>
      </w:hyperlink>
    </w:p>
    <w:p w14:paraId="2A4E8070" w14:textId="77777777" w:rsidR="007E06B0" w:rsidRPr="00D81CA5" w:rsidRDefault="00D81CA5">
      <w:pPr>
        <w:spacing w:before="200"/>
        <w:rPr>
          <w:rFonts w:eastAsia="Times New Roman" w:cs="Times New Roman"/>
          <w:color w:val="000000" w:themeColor="text1"/>
          <w:szCs w:val="24"/>
          <w:highlight w:val="white"/>
          <w:lang w:val="en-GB"/>
        </w:rPr>
      </w:pPr>
      <w:r w:rsidRPr="00D81CA5">
        <w:rPr>
          <w:rFonts w:eastAsia="Times New Roman" w:cs="Times New Roman"/>
          <w:color w:val="000000" w:themeColor="text1"/>
          <w:szCs w:val="24"/>
          <w:highlight w:val="white"/>
          <w:lang w:val="de-DE"/>
        </w:rPr>
        <w:t xml:space="preserve">Kapferer, J.N. and Michaut-Denizeau, A., (2019). </w:t>
      </w:r>
      <w:r w:rsidRPr="00D81CA5">
        <w:rPr>
          <w:rFonts w:eastAsia="Times New Roman" w:cs="Times New Roman"/>
          <w:color w:val="000000" w:themeColor="text1"/>
          <w:szCs w:val="24"/>
          <w:highlight w:val="white"/>
          <w:lang w:val="en-GB"/>
        </w:rPr>
        <w:t xml:space="preserve">Are millennials really more sensitive to sustainable luxury? A cross-generational international comparison of sustainability consciousness when buying luxury. </w:t>
      </w:r>
      <w:r w:rsidRPr="00D81CA5">
        <w:rPr>
          <w:rFonts w:eastAsia="Times New Roman" w:cs="Times New Roman"/>
          <w:i/>
          <w:color w:val="000000" w:themeColor="text1"/>
          <w:szCs w:val="24"/>
          <w:highlight w:val="white"/>
          <w:lang w:val="en-GB"/>
        </w:rPr>
        <w:t>Journal of Brand Management</w:t>
      </w:r>
      <w:r w:rsidRPr="00D81CA5">
        <w:rPr>
          <w:rFonts w:eastAsia="Times New Roman" w:cs="Times New Roman"/>
          <w:color w:val="000000" w:themeColor="text1"/>
          <w:szCs w:val="24"/>
          <w:highlight w:val="white"/>
          <w:lang w:val="en-GB"/>
        </w:rPr>
        <w:t xml:space="preserve">, </w:t>
      </w:r>
      <w:r w:rsidRPr="00D81CA5">
        <w:rPr>
          <w:rFonts w:eastAsia="Times New Roman" w:cs="Times New Roman"/>
          <w:i/>
          <w:color w:val="000000" w:themeColor="text1"/>
          <w:szCs w:val="24"/>
          <w:highlight w:val="white"/>
          <w:lang w:val="en-GB"/>
        </w:rPr>
        <w:t>2</w:t>
      </w:r>
      <w:r w:rsidRPr="00D81CA5">
        <w:rPr>
          <w:rFonts w:eastAsia="Times New Roman" w:cs="Times New Roman"/>
          <w:color w:val="000000" w:themeColor="text1"/>
          <w:szCs w:val="24"/>
          <w:highlight w:val="white"/>
          <w:lang w:val="en-GB"/>
        </w:rPr>
        <w:t xml:space="preserve">(1) pp.1-13. </w:t>
      </w:r>
      <w:hyperlink r:id="rId48" w:history="1">
        <w:r w:rsidRPr="00D81CA5">
          <w:rPr>
            <w:rStyle w:val="Hyperlink"/>
            <w:rFonts w:eastAsia="Times New Roman" w:cs="Times New Roman"/>
            <w:color w:val="000000" w:themeColor="text1"/>
            <w:szCs w:val="24"/>
            <w:highlight w:val="white"/>
            <w:lang w:val="en-GB"/>
          </w:rPr>
          <w:t>https://www.academia.edu/download/89345723/s41262-019-00165-720220807-1-1aq1hty.pdf</w:t>
        </w:r>
      </w:hyperlink>
    </w:p>
    <w:p w14:paraId="2A4E8071" w14:textId="77777777" w:rsidR="007E06B0" w:rsidRPr="00D81CA5" w:rsidRDefault="00D81CA5">
      <w:pPr>
        <w:rPr>
          <w:rFonts w:cs="Times New Roman"/>
        </w:rPr>
      </w:pPr>
      <w:r w:rsidRPr="00D81CA5">
        <w:rPr>
          <w:rFonts w:cs="Times New Roman"/>
          <w:shd w:val="clear" w:color="auto" w:fill="FFFFFF"/>
        </w:rPr>
        <w:t xml:space="preserve">Kumar, N., </w:t>
      </w:r>
      <w:proofErr w:type="spellStart"/>
      <w:r w:rsidRPr="00D81CA5">
        <w:rPr>
          <w:rFonts w:cs="Times New Roman"/>
          <w:shd w:val="clear" w:color="auto" w:fill="FFFFFF"/>
        </w:rPr>
        <w:t>Mathiyazhagan</w:t>
      </w:r>
      <w:proofErr w:type="spellEnd"/>
      <w:r w:rsidRPr="00D81CA5">
        <w:rPr>
          <w:rFonts w:cs="Times New Roman"/>
          <w:shd w:val="clear" w:color="auto" w:fill="FFFFFF"/>
        </w:rPr>
        <w:t xml:space="preserve">, K. and Mathivathanan, D., 2020. Modelling the interrelationship between factors for adoption of sustainable lean manufacturing: a business case from the Indian automobile industry. </w:t>
      </w:r>
      <w:r w:rsidRPr="00D81CA5">
        <w:rPr>
          <w:rFonts w:cs="Times New Roman"/>
          <w:i/>
          <w:iCs/>
          <w:shd w:val="clear" w:color="auto" w:fill="FFFFFF"/>
        </w:rPr>
        <w:t>International Journal of Sustainable Engineering</w:t>
      </w:r>
      <w:r w:rsidRPr="00D81CA5">
        <w:rPr>
          <w:rFonts w:cs="Times New Roman"/>
          <w:shd w:val="clear" w:color="auto" w:fill="FFFFFF"/>
        </w:rPr>
        <w:t xml:space="preserve">, </w:t>
      </w:r>
      <w:r w:rsidRPr="00D81CA5">
        <w:rPr>
          <w:rFonts w:cs="Times New Roman"/>
          <w:i/>
          <w:iCs/>
          <w:shd w:val="clear" w:color="auto" w:fill="FFFFFF"/>
        </w:rPr>
        <w:t>13</w:t>
      </w:r>
      <w:r w:rsidRPr="00D81CA5">
        <w:rPr>
          <w:rFonts w:cs="Times New Roman"/>
          <w:shd w:val="clear" w:color="auto" w:fill="FFFFFF"/>
        </w:rPr>
        <w:t xml:space="preserve">(2), pp.93-107. </w:t>
      </w:r>
      <w:hyperlink r:id="rId49" w:history="1">
        <w:r w:rsidRPr="00D81CA5">
          <w:rPr>
            <w:rFonts w:cs="Times New Roman"/>
          </w:rPr>
          <w:t>https://www.tandfonline.com/doi/pdf/10.1080/19397038.2019.1706662</w:t>
        </w:r>
      </w:hyperlink>
    </w:p>
    <w:p w14:paraId="2A4E8072" w14:textId="77777777" w:rsidR="007E06B0" w:rsidRPr="00D81CA5" w:rsidRDefault="00D81CA5">
      <w:pPr>
        <w:spacing w:before="200"/>
        <w:rPr>
          <w:rFonts w:cs="Times New Roman"/>
          <w:color w:val="000000" w:themeColor="text1"/>
          <w:szCs w:val="24"/>
          <w:shd w:val="clear" w:color="auto" w:fill="FFFFFF"/>
          <w:lang w:val="en-GB"/>
        </w:rPr>
      </w:pPr>
      <w:proofErr w:type="spellStart"/>
      <w:r w:rsidRPr="00D81CA5">
        <w:rPr>
          <w:rFonts w:cs="Times New Roman"/>
          <w:color w:val="000000" w:themeColor="text1"/>
          <w:szCs w:val="24"/>
          <w:shd w:val="clear" w:color="auto" w:fill="FFFFFF"/>
          <w:lang w:val="en-GB"/>
        </w:rPr>
        <w:t>Lavarda</w:t>
      </w:r>
      <w:proofErr w:type="spellEnd"/>
      <w:r w:rsidRPr="00D81CA5">
        <w:rPr>
          <w:rFonts w:cs="Times New Roman"/>
          <w:color w:val="000000" w:themeColor="text1"/>
          <w:szCs w:val="24"/>
          <w:shd w:val="clear" w:color="auto" w:fill="FFFFFF"/>
          <w:lang w:val="en-GB"/>
        </w:rPr>
        <w:t>, R. and Bellucci, C., (2022). ‘Case study as a suitable method to research strategy as practice perspective’. </w:t>
      </w:r>
      <w:r w:rsidRPr="00D81CA5">
        <w:rPr>
          <w:rFonts w:cs="Times New Roman"/>
          <w:i/>
          <w:iCs/>
          <w:color w:val="000000" w:themeColor="text1"/>
          <w:szCs w:val="24"/>
          <w:shd w:val="clear" w:color="auto" w:fill="FFFFFF"/>
          <w:lang w:val="en-GB"/>
        </w:rPr>
        <w:t>The Qualitative Report</w:t>
      </w:r>
      <w:r w:rsidRPr="00D81CA5">
        <w:rPr>
          <w:rFonts w:cs="Times New Roman"/>
          <w:color w:val="000000" w:themeColor="text1"/>
          <w:szCs w:val="24"/>
          <w:shd w:val="clear" w:color="auto" w:fill="FFFFFF"/>
          <w:lang w:val="en-GB"/>
        </w:rPr>
        <w:t>, </w:t>
      </w:r>
      <w:r w:rsidRPr="00D81CA5">
        <w:rPr>
          <w:rFonts w:cs="Times New Roman"/>
          <w:i/>
          <w:iCs/>
          <w:color w:val="000000" w:themeColor="text1"/>
          <w:szCs w:val="24"/>
          <w:shd w:val="clear" w:color="auto" w:fill="FFFFFF"/>
          <w:lang w:val="en-GB"/>
        </w:rPr>
        <w:t>27</w:t>
      </w:r>
      <w:r w:rsidRPr="00D81CA5">
        <w:rPr>
          <w:rFonts w:cs="Times New Roman"/>
          <w:color w:val="000000" w:themeColor="text1"/>
          <w:szCs w:val="24"/>
          <w:shd w:val="clear" w:color="auto" w:fill="FFFFFF"/>
          <w:lang w:val="en-GB"/>
        </w:rPr>
        <w:t xml:space="preserve">(2), pp.539-555 [Available at: </w:t>
      </w:r>
      <w:hyperlink r:id="rId50" w:history="1">
        <w:r w:rsidRPr="00D81CA5">
          <w:rPr>
            <w:rStyle w:val="Hyperlink"/>
            <w:rFonts w:cs="Times New Roman"/>
            <w:color w:val="000000" w:themeColor="text1"/>
            <w:szCs w:val="24"/>
            <w:shd w:val="clear" w:color="auto" w:fill="FFFFFF"/>
            <w:lang w:val="en-GB"/>
          </w:rPr>
          <w:t>https://doi.org/10.46743/2160-3715/2022.4296</w:t>
        </w:r>
      </w:hyperlink>
      <w:r w:rsidRPr="00D81CA5">
        <w:rPr>
          <w:rFonts w:cs="Times New Roman"/>
          <w:color w:val="000000" w:themeColor="text1"/>
          <w:szCs w:val="24"/>
          <w:shd w:val="clear" w:color="auto" w:fill="FFFFFF"/>
          <w:lang w:val="en-GB"/>
        </w:rPr>
        <w:t>]</w:t>
      </w:r>
    </w:p>
    <w:p w14:paraId="2A4E8073" w14:textId="77777777" w:rsidR="007E06B0" w:rsidRPr="00D81CA5" w:rsidRDefault="00D81CA5">
      <w:pPr>
        <w:spacing w:after="240"/>
        <w:rPr>
          <w:rFonts w:eastAsia="Times New Roman" w:cs="Times New Roman"/>
          <w:color w:val="000000" w:themeColor="text1"/>
          <w:szCs w:val="24"/>
          <w:highlight w:val="white"/>
          <w:lang w:val="en-GB"/>
        </w:rPr>
      </w:pPr>
      <w:r w:rsidRPr="00D81CA5">
        <w:rPr>
          <w:rFonts w:eastAsia="Times New Roman" w:cs="Times New Roman"/>
          <w:color w:val="000000" w:themeColor="text1"/>
          <w:szCs w:val="24"/>
          <w:highlight w:val="white"/>
          <w:lang w:val="en-GB"/>
        </w:rPr>
        <w:t xml:space="preserve">Legislation.gov.uk. (2024). </w:t>
      </w:r>
      <w:r w:rsidRPr="00D81CA5">
        <w:rPr>
          <w:rFonts w:eastAsia="Times New Roman" w:cs="Times New Roman"/>
          <w:i/>
          <w:color w:val="000000" w:themeColor="text1"/>
          <w:szCs w:val="24"/>
          <w:highlight w:val="white"/>
          <w:lang w:val="en-GB"/>
        </w:rPr>
        <w:t>Environmental Protection Act 1990</w:t>
      </w:r>
      <w:r w:rsidRPr="00D81CA5">
        <w:rPr>
          <w:rFonts w:eastAsia="Times New Roman" w:cs="Times New Roman"/>
          <w:color w:val="000000" w:themeColor="text1"/>
          <w:szCs w:val="24"/>
          <w:highlight w:val="white"/>
          <w:lang w:val="en-GB"/>
        </w:rPr>
        <w:t>. [online] Available at: https://www.legislation.gov.uk/id/ukpga/1990/43.</w:t>
      </w:r>
    </w:p>
    <w:p w14:paraId="2A4E8074" w14:textId="77777777" w:rsidR="007E06B0" w:rsidRPr="00D81CA5" w:rsidRDefault="00D81CA5">
      <w:pPr>
        <w:rPr>
          <w:rFonts w:cs="Times New Roman"/>
          <w:color w:val="000000" w:themeColor="text1"/>
          <w:szCs w:val="24"/>
          <w:lang w:val="en-GB"/>
        </w:rPr>
      </w:pPr>
      <w:r w:rsidRPr="00D81CA5">
        <w:rPr>
          <w:rFonts w:cs="Times New Roman"/>
          <w:color w:val="000000" w:themeColor="text1"/>
          <w:szCs w:val="24"/>
          <w:shd w:val="clear" w:color="auto" w:fill="FFFFFF"/>
          <w:lang w:val="en-GB"/>
        </w:rPr>
        <w:t>Li, X. and Nam, K.M., (2022). ‘Environmental regulations as industrial policy: Vehicle emission standards and automotive industry performance’. </w:t>
      </w:r>
      <w:r w:rsidRPr="00D81CA5">
        <w:rPr>
          <w:rFonts w:cs="Times New Roman"/>
          <w:i/>
          <w:iCs/>
          <w:color w:val="000000" w:themeColor="text1"/>
          <w:szCs w:val="24"/>
          <w:shd w:val="clear" w:color="auto" w:fill="FFFFFF"/>
          <w:lang w:val="en-GB"/>
        </w:rPr>
        <w:t>Environmental Science &amp; Policy</w:t>
      </w:r>
      <w:r w:rsidRPr="00D81CA5">
        <w:rPr>
          <w:rFonts w:cs="Times New Roman"/>
          <w:color w:val="000000" w:themeColor="text1"/>
          <w:szCs w:val="24"/>
          <w:shd w:val="clear" w:color="auto" w:fill="FFFFFF"/>
          <w:lang w:val="en-GB"/>
        </w:rPr>
        <w:t>, </w:t>
      </w:r>
      <w:r w:rsidRPr="00D81CA5">
        <w:rPr>
          <w:rFonts w:cs="Times New Roman"/>
          <w:i/>
          <w:iCs/>
          <w:color w:val="000000" w:themeColor="text1"/>
          <w:szCs w:val="24"/>
          <w:shd w:val="clear" w:color="auto" w:fill="FFFFFF"/>
          <w:lang w:val="en-GB"/>
        </w:rPr>
        <w:t>131</w:t>
      </w:r>
      <w:r w:rsidRPr="00D81CA5">
        <w:rPr>
          <w:rFonts w:cs="Times New Roman"/>
          <w:color w:val="000000" w:themeColor="text1"/>
          <w:szCs w:val="24"/>
          <w:shd w:val="clear" w:color="auto" w:fill="FFFFFF"/>
          <w:lang w:val="en-GB"/>
        </w:rPr>
        <w:t xml:space="preserve">, pp.68-83 [Available at: </w:t>
      </w:r>
      <w:hyperlink r:id="rId51" w:tgtFrame="_blank" w:tooltip="Persistent link using digital object identifier" w:history="1">
        <w:r w:rsidRPr="00D81CA5">
          <w:rPr>
            <w:rStyle w:val="anchor-text"/>
            <w:rFonts w:cs="Times New Roman"/>
            <w:color w:val="000000" w:themeColor="text1"/>
            <w:szCs w:val="24"/>
            <w:lang w:val="en-GB"/>
          </w:rPr>
          <w:t>https://doi.org/10.1016/j.envsci.2022.01.015</w:t>
        </w:r>
      </w:hyperlink>
      <w:r w:rsidRPr="00D81CA5">
        <w:rPr>
          <w:rFonts w:cs="Times New Roman"/>
          <w:color w:val="000000" w:themeColor="text1"/>
          <w:szCs w:val="24"/>
          <w:lang w:val="en-GB"/>
        </w:rPr>
        <w:t>]</w:t>
      </w:r>
    </w:p>
    <w:p w14:paraId="2A4E8075" w14:textId="77777777" w:rsidR="007E06B0" w:rsidRPr="00D81CA5" w:rsidRDefault="00D81CA5">
      <w:pPr>
        <w:spacing w:before="200"/>
        <w:rPr>
          <w:rFonts w:eastAsia="Times New Roman" w:cs="Times New Roman"/>
          <w:color w:val="000000" w:themeColor="text1"/>
          <w:szCs w:val="24"/>
          <w:highlight w:val="white"/>
          <w:lang w:val="en-GB"/>
        </w:rPr>
      </w:pPr>
      <w:r w:rsidRPr="00D81CA5">
        <w:rPr>
          <w:rFonts w:eastAsia="Times New Roman" w:cs="Times New Roman"/>
          <w:color w:val="000000" w:themeColor="text1"/>
          <w:szCs w:val="24"/>
          <w:highlight w:val="white"/>
          <w:lang w:val="en-GB"/>
        </w:rPr>
        <w:t xml:space="preserve">Lin, W.L., Cheah, J.H., Azali, M., Ho, J.A. and Yip, N., (2019). ‘Does firm size matter? Evidence on the impact of the green innovation strategy on corporate financial performance in the automotive sector’. </w:t>
      </w:r>
      <w:r w:rsidRPr="00D81CA5">
        <w:rPr>
          <w:rFonts w:eastAsia="Times New Roman" w:cs="Times New Roman"/>
          <w:i/>
          <w:color w:val="000000" w:themeColor="text1"/>
          <w:szCs w:val="24"/>
          <w:highlight w:val="white"/>
          <w:lang w:val="en-GB"/>
        </w:rPr>
        <w:t>Journal of Cleaner Production</w:t>
      </w:r>
      <w:r w:rsidRPr="00D81CA5">
        <w:rPr>
          <w:rFonts w:eastAsia="Times New Roman" w:cs="Times New Roman"/>
          <w:color w:val="000000" w:themeColor="text1"/>
          <w:szCs w:val="24"/>
          <w:highlight w:val="white"/>
          <w:lang w:val="en-GB"/>
        </w:rPr>
        <w:t xml:space="preserve">, </w:t>
      </w:r>
      <w:r w:rsidRPr="00D81CA5">
        <w:rPr>
          <w:rFonts w:eastAsia="Times New Roman" w:cs="Times New Roman"/>
          <w:i/>
          <w:color w:val="000000" w:themeColor="text1"/>
          <w:szCs w:val="24"/>
          <w:highlight w:val="white"/>
          <w:lang w:val="en-GB"/>
        </w:rPr>
        <w:t>229</w:t>
      </w:r>
      <w:r w:rsidRPr="00D81CA5">
        <w:rPr>
          <w:rFonts w:eastAsia="Times New Roman" w:cs="Times New Roman"/>
          <w:color w:val="000000" w:themeColor="text1"/>
          <w:szCs w:val="24"/>
          <w:highlight w:val="white"/>
          <w:lang w:val="en-GB"/>
        </w:rPr>
        <w:t xml:space="preserve">, pp.974-988. </w:t>
      </w:r>
      <w:hyperlink r:id="rId52">
        <w:r w:rsidRPr="00D81CA5">
          <w:rPr>
            <w:rFonts w:eastAsia="Times New Roman" w:cs="Times New Roman"/>
            <w:color w:val="000000" w:themeColor="text1"/>
            <w:szCs w:val="24"/>
            <w:highlight w:val="white"/>
            <w:u w:val="single"/>
            <w:lang w:val="en-GB"/>
          </w:rPr>
          <w:t>https://doi.org/10.1016/j.jclepro.2019.04.214</w:t>
        </w:r>
      </w:hyperlink>
    </w:p>
    <w:p w14:paraId="2A4E8076" w14:textId="77777777" w:rsidR="007E06B0" w:rsidRPr="00D81CA5" w:rsidRDefault="00D81CA5">
      <w:pPr>
        <w:spacing w:before="200"/>
        <w:rPr>
          <w:rFonts w:eastAsia="Times New Roman" w:cs="Times New Roman"/>
          <w:color w:val="000000" w:themeColor="text1"/>
          <w:szCs w:val="24"/>
          <w:highlight w:val="white"/>
          <w:lang w:val="en-GB"/>
        </w:rPr>
      </w:pPr>
      <w:r w:rsidRPr="00D81CA5">
        <w:rPr>
          <w:rFonts w:eastAsia="Times New Roman" w:cs="Times New Roman"/>
          <w:color w:val="000000" w:themeColor="text1"/>
          <w:szCs w:val="24"/>
          <w:highlight w:val="white"/>
          <w:lang w:val="en-GB"/>
        </w:rPr>
        <w:t xml:space="preserve">Llopis-Albert, C., Rubio, F. and Valero, F., (2021). ‘Impact of digital transformation on the automotive industry’. </w:t>
      </w:r>
      <w:r w:rsidRPr="00D81CA5">
        <w:rPr>
          <w:rFonts w:eastAsia="Times New Roman" w:cs="Times New Roman"/>
          <w:i/>
          <w:color w:val="000000" w:themeColor="text1"/>
          <w:szCs w:val="24"/>
          <w:highlight w:val="white"/>
          <w:lang w:val="en-GB"/>
        </w:rPr>
        <w:t>Technological forecasting and social change</w:t>
      </w:r>
      <w:r w:rsidRPr="00D81CA5">
        <w:rPr>
          <w:rFonts w:eastAsia="Times New Roman" w:cs="Times New Roman"/>
          <w:color w:val="000000" w:themeColor="text1"/>
          <w:szCs w:val="24"/>
          <w:highlight w:val="white"/>
          <w:lang w:val="en-GB"/>
        </w:rPr>
        <w:t xml:space="preserve">, </w:t>
      </w:r>
      <w:r w:rsidRPr="00D81CA5">
        <w:rPr>
          <w:rFonts w:eastAsia="Times New Roman" w:cs="Times New Roman"/>
          <w:i/>
          <w:color w:val="000000" w:themeColor="text1"/>
          <w:szCs w:val="24"/>
          <w:highlight w:val="white"/>
          <w:lang w:val="en-GB"/>
        </w:rPr>
        <w:t>162</w:t>
      </w:r>
      <w:r w:rsidRPr="00D81CA5">
        <w:rPr>
          <w:rFonts w:eastAsia="Times New Roman" w:cs="Times New Roman"/>
          <w:color w:val="000000" w:themeColor="text1"/>
          <w:szCs w:val="24"/>
          <w:highlight w:val="white"/>
          <w:lang w:val="en-GB"/>
        </w:rPr>
        <w:t xml:space="preserve">, p.120343. </w:t>
      </w:r>
      <w:hyperlink r:id="rId53">
        <w:r w:rsidRPr="00D81CA5">
          <w:rPr>
            <w:rFonts w:eastAsia="Times New Roman" w:cs="Times New Roman"/>
            <w:color w:val="000000" w:themeColor="text1"/>
            <w:szCs w:val="24"/>
            <w:highlight w:val="white"/>
            <w:u w:val="single"/>
            <w:lang w:val="en-GB"/>
          </w:rPr>
          <w:t>https://doi.org/10.1016%2Fj.techfore.2020.120343</w:t>
        </w:r>
      </w:hyperlink>
      <w:r w:rsidRPr="00D81CA5">
        <w:rPr>
          <w:rFonts w:eastAsia="Times New Roman" w:cs="Times New Roman"/>
          <w:color w:val="000000" w:themeColor="text1"/>
          <w:szCs w:val="24"/>
          <w:highlight w:val="white"/>
          <w:lang w:val="en-GB"/>
        </w:rPr>
        <w:t xml:space="preserve"> </w:t>
      </w:r>
    </w:p>
    <w:p w14:paraId="2A4E8077" w14:textId="77777777" w:rsidR="007E06B0" w:rsidRPr="00D81CA5" w:rsidRDefault="00D81CA5">
      <w:pPr>
        <w:rPr>
          <w:rFonts w:cs="Times New Roman"/>
          <w:color w:val="000000" w:themeColor="text1"/>
          <w:szCs w:val="24"/>
          <w:lang w:val="en-GB"/>
        </w:rPr>
      </w:pPr>
      <w:r w:rsidRPr="00D81CA5">
        <w:rPr>
          <w:rFonts w:cs="Times New Roman"/>
          <w:color w:val="000000" w:themeColor="text1"/>
          <w:szCs w:val="24"/>
          <w:shd w:val="clear" w:color="auto" w:fill="FFFFFF"/>
          <w:lang w:val="de-DE"/>
        </w:rPr>
        <w:lastRenderedPageBreak/>
        <w:t xml:space="preserve">Lukin, E., Krajnović, A. and Bosna, J., (2022). </w:t>
      </w:r>
      <w:r w:rsidRPr="00D81CA5">
        <w:rPr>
          <w:rFonts w:cs="Times New Roman"/>
          <w:color w:val="000000" w:themeColor="text1"/>
          <w:szCs w:val="24"/>
          <w:shd w:val="clear" w:color="auto" w:fill="FFFFFF"/>
          <w:lang w:val="en-GB"/>
        </w:rPr>
        <w:t>‘Sustainability strategies and achieving SDGs: A comparative analysis of leading companies in the automotive industry’. </w:t>
      </w:r>
      <w:r w:rsidRPr="00D81CA5">
        <w:rPr>
          <w:rFonts w:cs="Times New Roman"/>
          <w:i/>
          <w:iCs/>
          <w:color w:val="000000" w:themeColor="text1"/>
          <w:szCs w:val="24"/>
          <w:shd w:val="clear" w:color="auto" w:fill="FFFFFF"/>
          <w:lang w:val="en-GB"/>
        </w:rPr>
        <w:t>Sustainability</w:t>
      </w:r>
      <w:r w:rsidRPr="00D81CA5">
        <w:rPr>
          <w:rFonts w:cs="Times New Roman"/>
          <w:color w:val="000000" w:themeColor="text1"/>
          <w:szCs w:val="24"/>
          <w:shd w:val="clear" w:color="auto" w:fill="FFFFFF"/>
          <w:lang w:val="en-GB"/>
        </w:rPr>
        <w:t>, </w:t>
      </w:r>
      <w:r w:rsidRPr="00D81CA5">
        <w:rPr>
          <w:rFonts w:cs="Times New Roman"/>
          <w:i/>
          <w:iCs/>
          <w:color w:val="000000" w:themeColor="text1"/>
          <w:szCs w:val="24"/>
          <w:shd w:val="clear" w:color="auto" w:fill="FFFFFF"/>
          <w:lang w:val="en-GB"/>
        </w:rPr>
        <w:t>14</w:t>
      </w:r>
      <w:r w:rsidRPr="00D81CA5">
        <w:rPr>
          <w:rFonts w:cs="Times New Roman"/>
          <w:color w:val="000000" w:themeColor="text1"/>
          <w:szCs w:val="24"/>
          <w:shd w:val="clear" w:color="auto" w:fill="FFFFFF"/>
          <w:lang w:val="en-GB"/>
        </w:rPr>
        <w:t xml:space="preserve">(7), pp.1-40 [Available at: </w:t>
      </w:r>
      <w:hyperlink r:id="rId54" w:history="1">
        <w:r w:rsidRPr="00D81CA5">
          <w:rPr>
            <w:rStyle w:val="Hyperlink"/>
            <w:rFonts w:cs="Times New Roman"/>
            <w:bCs/>
            <w:color w:val="000000" w:themeColor="text1"/>
            <w:szCs w:val="24"/>
            <w:shd w:val="clear" w:color="auto" w:fill="FFFFFF"/>
            <w:lang w:val="en-GB"/>
          </w:rPr>
          <w:t>https://doi.org/10.3390/su14074000</w:t>
        </w:r>
      </w:hyperlink>
      <w:r w:rsidRPr="00D81CA5">
        <w:rPr>
          <w:rFonts w:cs="Times New Roman"/>
          <w:color w:val="000000" w:themeColor="text1"/>
          <w:szCs w:val="24"/>
          <w:lang w:val="en-GB"/>
        </w:rPr>
        <w:t>]</w:t>
      </w:r>
    </w:p>
    <w:p w14:paraId="2A4E8078" w14:textId="77777777" w:rsidR="007E06B0" w:rsidRPr="00D81CA5" w:rsidRDefault="00D81CA5">
      <w:pPr>
        <w:rPr>
          <w:rFonts w:cs="Times New Roman"/>
        </w:rPr>
      </w:pPr>
      <w:r w:rsidRPr="00D81CA5">
        <w:rPr>
          <w:rFonts w:cs="Times New Roman"/>
          <w:shd w:val="clear" w:color="auto" w:fill="FFFFFF"/>
        </w:rPr>
        <w:t xml:space="preserve">Masoumi, S.M., Kazemi, N. and Abdul-Rashid, S.H., 2019. Sustainable supply chain management in the automotive industry: A process-oriented review. </w:t>
      </w:r>
      <w:r w:rsidRPr="00D81CA5">
        <w:rPr>
          <w:rFonts w:cs="Times New Roman"/>
          <w:i/>
          <w:iCs/>
          <w:shd w:val="clear" w:color="auto" w:fill="FFFFFF"/>
        </w:rPr>
        <w:t>Sustainability</w:t>
      </w:r>
      <w:r w:rsidRPr="00D81CA5">
        <w:rPr>
          <w:rFonts w:cs="Times New Roman"/>
          <w:shd w:val="clear" w:color="auto" w:fill="FFFFFF"/>
        </w:rPr>
        <w:t xml:space="preserve">, </w:t>
      </w:r>
      <w:r w:rsidRPr="00D81CA5">
        <w:rPr>
          <w:rFonts w:cs="Times New Roman"/>
          <w:i/>
          <w:iCs/>
          <w:shd w:val="clear" w:color="auto" w:fill="FFFFFF"/>
        </w:rPr>
        <w:t>11</w:t>
      </w:r>
      <w:r w:rsidRPr="00D81CA5">
        <w:rPr>
          <w:rFonts w:cs="Times New Roman"/>
          <w:shd w:val="clear" w:color="auto" w:fill="FFFFFF"/>
        </w:rPr>
        <w:t xml:space="preserve">(14), p.3945. </w:t>
      </w:r>
      <w:hyperlink r:id="rId55" w:history="1">
        <w:r w:rsidRPr="00D81CA5">
          <w:rPr>
            <w:rFonts w:cs="Times New Roman"/>
          </w:rPr>
          <w:t>https://www.mdpi.com/2071-1050/11/14/3945/pdf</w:t>
        </w:r>
      </w:hyperlink>
    </w:p>
    <w:p w14:paraId="2A4E8079" w14:textId="77777777" w:rsidR="007E06B0" w:rsidRPr="00D81CA5" w:rsidRDefault="00D81CA5">
      <w:pPr>
        <w:shd w:val="clear" w:color="auto" w:fill="FFFFFF"/>
        <w:rPr>
          <w:rFonts w:cs="Times New Roman"/>
          <w:color w:val="000000" w:themeColor="text1"/>
          <w:szCs w:val="24"/>
          <w:lang w:val="en-GB"/>
        </w:rPr>
      </w:pPr>
      <w:r w:rsidRPr="00D81CA5">
        <w:rPr>
          <w:rFonts w:cs="Times New Roman"/>
          <w:color w:val="000000" w:themeColor="text1"/>
          <w:szCs w:val="24"/>
          <w:shd w:val="clear" w:color="auto" w:fill="FFFFFF"/>
          <w:lang w:val="en-GB"/>
        </w:rPr>
        <w:t xml:space="preserve">Matos, S., </w:t>
      </w:r>
      <w:proofErr w:type="spellStart"/>
      <w:r w:rsidRPr="00D81CA5">
        <w:rPr>
          <w:rFonts w:cs="Times New Roman"/>
          <w:color w:val="000000" w:themeColor="text1"/>
          <w:szCs w:val="24"/>
          <w:shd w:val="clear" w:color="auto" w:fill="FFFFFF"/>
          <w:lang w:val="en-GB"/>
        </w:rPr>
        <w:t>Viardot</w:t>
      </w:r>
      <w:proofErr w:type="spellEnd"/>
      <w:r w:rsidRPr="00D81CA5">
        <w:rPr>
          <w:rFonts w:cs="Times New Roman"/>
          <w:color w:val="000000" w:themeColor="text1"/>
          <w:szCs w:val="24"/>
          <w:shd w:val="clear" w:color="auto" w:fill="FFFFFF"/>
          <w:lang w:val="en-GB"/>
        </w:rPr>
        <w:t xml:space="preserve">, E., </w:t>
      </w:r>
      <w:proofErr w:type="spellStart"/>
      <w:r w:rsidRPr="00D81CA5">
        <w:rPr>
          <w:rFonts w:cs="Times New Roman"/>
          <w:color w:val="000000" w:themeColor="text1"/>
          <w:szCs w:val="24"/>
          <w:shd w:val="clear" w:color="auto" w:fill="FFFFFF"/>
          <w:lang w:val="en-GB"/>
        </w:rPr>
        <w:t>Sovacool</w:t>
      </w:r>
      <w:proofErr w:type="spellEnd"/>
      <w:r w:rsidRPr="00D81CA5">
        <w:rPr>
          <w:rFonts w:cs="Times New Roman"/>
          <w:color w:val="000000" w:themeColor="text1"/>
          <w:szCs w:val="24"/>
          <w:shd w:val="clear" w:color="auto" w:fill="FFFFFF"/>
          <w:lang w:val="en-GB"/>
        </w:rPr>
        <w:t>, B.K., Geels, F.W. and Xiong, Y., (2022). ‘Innovation and climate change: A review and introduction to the special issue’. </w:t>
      </w:r>
      <w:proofErr w:type="spellStart"/>
      <w:r w:rsidRPr="00D81CA5">
        <w:rPr>
          <w:rFonts w:cs="Times New Roman"/>
          <w:i/>
          <w:iCs/>
          <w:color w:val="000000" w:themeColor="text1"/>
          <w:szCs w:val="24"/>
          <w:shd w:val="clear" w:color="auto" w:fill="FFFFFF"/>
          <w:lang w:val="en-GB"/>
        </w:rPr>
        <w:t>Technovation</w:t>
      </w:r>
      <w:proofErr w:type="spellEnd"/>
      <w:r w:rsidRPr="00D81CA5">
        <w:rPr>
          <w:rFonts w:cs="Times New Roman"/>
          <w:color w:val="000000" w:themeColor="text1"/>
          <w:szCs w:val="24"/>
          <w:shd w:val="clear" w:color="auto" w:fill="FFFFFF"/>
          <w:lang w:val="en-GB"/>
        </w:rPr>
        <w:t>, </w:t>
      </w:r>
      <w:r w:rsidRPr="00D81CA5">
        <w:rPr>
          <w:rFonts w:cs="Times New Roman"/>
          <w:i/>
          <w:iCs/>
          <w:color w:val="000000" w:themeColor="text1"/>
          <w:szCs w:val="24"/>
          <w:shd w:val="clear" w:color="auto" w:fill="FFFFFF"/>
          <w:lang w:val="en-GB"/>
        </w:rPr>
        <w:t>117</w:t>
      </w:r>
      <w:r w:rsidRPr="00D81CA5">
        <w:rPr>
          <w:rFonts w:cs="Times New Roman"/>
          <w:color w:val="000000" w:themeColor="text1"/>
          <w:szCs w:val="24"/>
          <w:shd w:val="clear" w:color="auto" w:fill="FFFFFF"/>
          <w:lang w:val="en-GB"/>
        </w:rPr>
        <w:t xml:space="preserve">, pp.1-16 [Available at: </w:t>
      </w:r>
      <w:hyperlink r:id="rId56" w:tgtFrame="_blank" w:tooltip="Persistent link using digital object identifier" w:history="1">
        <w:r w:rsidRPr="00D81CA5">
          <w:rPr>
            <w:rStyle w:val="anchor-text"/>
            <w:rFonts w:cs="Times New Roman"/>
            <w:color w:val="000000" w:themeColor="text1"/>
            <w:szCs w:val="24"/>
            <w:lang w:val="en-GB"/>
          </w:rPr>
          <w:t>https://doi.org/10.1016/j.technovation.2022.102612</w:t>
        </w:r>
      </w:hyperlink>
      <w:r w:rsidRPr="00D81CA5">
        <w:rPr>
          <w:rFonts w:cs="Times New Roman"/>
          <w:color w:val="000000" w:themeColor="text1"/>
          <w:szCs w:val="24"/>
          <w:lang w:val="en-GB"/>
        </w:rPr>
        <w:t>]</w:t>
      </w:r>
    </w:p>
    <w:p w14:paraId="2A4E807A" w14:textId="77777777" w:rsidR="007E06B0" w:rsidRPr="00D81CA5" w:rsidRDefault="00D81CA5">
      <w:pPr>
        <w:shd w:val="clear" w:color="auto" w:fill="FFFFFF"/>
        <w:rPr>
          <w:rFonts w:cs="Times New Roman"/>
          <w:color w:val="000000" w:themeColor="text1"/>
          <w:szCs w:val="24"/>
          <w:lang w:val="en-GB"/>
        </w:rPr>
      </w:pPr>
      <w:r w:rsidRPr="00D81CA5">
        <w:rPr>
          <w:rFonts w:cs="Times New Roman"/>
          <w:color w:val="000000" w:themeColor="text1"/>
          <w:szCs w:val="24"/>
          <w:shd w:val="clear" w:color="auto" w:fill="FFFFFF"/>
          <w:lang w:val="en-GB"/>
        </w:rPr>
        <w:t>Mattioli, G., Roberts, C., Steinberger, J.K. and Brown, A., (2020). ‘The political economy of car dependence: A systems of provision approach’. </w:t>
      </w:r>
      <w:r w:rsidRPr="00D81CA5">
        <w:rPr>
          <w:rFonts w:cs="Times New Roman"/>
          <w:i/>
          <w:iCs/>
          <w:color w:val="000000" w:themeColor="text1"/>
          <w:szCs w:val="24"/>
          <w:shd w:val="clear" w:color="auto" w:fill="FFFFFF"/>
          <w:lang w:val="en-GB"/>
        </w:rPr>
        <w:t>Energy research &amp; social science</w:t>
      </w:r>
      <w:r w:rsidRPr="00D81CA5">
        <w:rPr>
          <w:rFonts w:cs="Times New Roman"/>
          <w:color w:val="000000" w:themeColor="text1"/>
          <w:szCs w:val="24"/>
          <w:shd w:val="clear" w:color="auto" w:fill="FFFFFF"/>
          <w:lang w:val="en-GB"/>
        </w:rPr>
        <w:t>, </w:t>
      </w:r>
      <w:r w:rsidRPr="00D81CA5">
        <w:rPr>
          <w:rFonts w:cs="Times New Roman"/>
          <w:i/>
          <w:iCs/>
          <w:color w:val="000000" w:themeColor="text1"/>
          <w:szCs w:val="24"/>
          <w:shd w:val="clear" w:color="auto" w:fill="FFFFFF"/>
          <w:lang w:val="en-GB"/>
        </w:rPr>
        <w:t>66</w:t>
      </w:r>
      <w:r w:rsidRPr="00D81CA5">
        <w:rPr>
          <w:rFonts w:cs="Times New Roman"/>
          <w:color w:val="000000" w:themeColor="text1"/>
          <w:szCs w:val="24"/>
          <w:shd w:val="clear" w:color="auto" w:fill="FFFFFF"/>
          <w:lang w:val="en-GB"/>
        </w:rPr>
        <w:t xml:space="preserve">, pp.1-24 [Available at: </w:t>
      </w:r>
      <w:hyperlink r:id="rId57" w:tgtFrame="_blank" w:tooltip="Persistent link using digital object identifier" w:history="1">
        <w:r w:rsidRPr="00D81CA5">
          <w:rPr>
            <w:rStyle w:val="anchor-text"/>
            <w:rFonts w:cs="Times New Roman"/>
            <w:color w:val="000000" w:themeColor="text1"/>
            <w:szCs w:val="24"/>
            <w:lang w:val="en-GB"/>
          </w:rPr>
          <w:t>https://doi.org/10.1016/j.erss.2020.101486</w:t>
        </w:r>
      </w:hyperlink>
      <w:r w:rsidRPr="00D81CA5">
        <w:rPr>
          <w:rFonts w:cs="Times New Roman"/>
          <w:color w:val="000000" w:themeColor="text1"/>
          <w:szCs w:val="24"/>
          <w:lang w:val="en-GB"/>
        </w:rPr>
        <w:t>]</w:t>
      </w:r>
    </w:p>
    <w:p w14:paraId="2A4E807B" w14:textId="77777777" w:rsidR="007E06B0" w:rsidRPr="00D81CA5" w:rsidRDefault="00D81CA5">
      <w:pPr>
        <w:shd w:val="clear" w:color="auto" w:fill="FFFFFF"/>
        <w:rPr>
          <w:rFonts w:cs="Times New Roman"/>
          <w:color w:val="000000" w:themeColor="text1"/>
          <w:szCs w:val="24"/>
          <w:shd w:val="clear" w:color="auto" w:fill="FFFFFF"/>
          <w:lang w:val="en-GB"/>
        </w:rPr>
      </w:pPr>
      <w:r w:rsidRPr="00D81CA5">
        <w:rPr>
          <w:rFonts w:cs="Times New Roman"/>
          <w:color w:val="000000" w:themeColor="text1"/>
          <w:szCs w:val="24"/>
          <w:shd w:val="clear" w:color="auto" w:fill="FFFFFF"/>
          <w:lang w:val="en-GB"/>
        </w:rPr>
        <w:t>Mazhar, S.A., Anjum, R., Anwar, A.I. and Khan, A.A., (2021). ‘Methods of data collection: A fundamental tool of research’. </w:t>
      </w:r>
      <w:r w:rsidRPr="00D81CA5">
        <w:rPr>
          <w:rFonts w:cs="Times New Roman"/>
          <w:i/>
          <w:iCs/>
          <w:color w:val="000000" w:themeColor="text1"/>
          <w:szCs w:val="24"/>
          <w:shd w:val="clear" w:color="auto" w:fill="FFFFFF"/>
          <w:lang w:val="en-GB"/>
        </w:rPr>
        <w:t>Journal of Integrated Community Health (ISSN 2319-9113)</w:t>
      </w:r>
      <w:r w:rsidRPr="00D81CA5">
        <w:rPr>
          <w:rFonts w:cs="Times New Roman"/>
          <w:color w:val="000000" w:themeColor="text1"/>
          <w:szCs w:val="24"/>
          <w:shd w:val="clear" w:color="auto" w:fill="FFFFFF"/>
          <w:lang w:val="en-GB"/>
        </w:rPr>
        <w:t>, </w:t>
      </w:r>
      <w:r w:rsidRPr="00D81CA5">
        <w:rPr>
          <w:rFonts w:cs="Times New Roman"/>
          <w:i/>
          <w:iCs/>
          <w:color w:val="000000" w:themeColor="text1"/>
          <w:szCs w:val="24"/>
          <w:shd w:val="clear" w:color="auto" w:fill="FFFFFF"/>
          <w:lang w:val="en-GB"/>
        </w:rPr>
        <w:t>10</w:t>
      </w:r>
      <w:r w:rsidRPr="00D81CA5">
        <w:rPr>
          <w:rFonts w:cs="Times New Roman"/>
          <w:color w:val="000000" w:themeColor="text1"/>
          <w:szCs w:val="24"/>
          <w:shd w:val="clear" w:color="auto" w:fill="FFFFFF"/>
          <w:lang w:val="en-GB"/>
        </w:rPr>
        <w:t xml:space="preserve">(1), pp.6-10 [Available at: </w:t>
      </w:r>
      <w:hyperlink r:id="rId58" w:history="1">
        <w:r w:rsidRPr="00D81CA5">
          <w:rPr>
            <w:rStyle w:val="Hyperlink"/>
            <w:rFonts w:cs="Times New Roman"/>
            <w:color w:val="000000" w:themeColor="text1"/>
            <w:szCs w:val="24"/>
            <w:shd w:val="clear" w:color="auto" w:fill="FFFFFF"/>
            <w:lang w:val="en-GB"/>
          </w:rPr>
          <w:t>https://doi.org/10.24321/2319.9113.202101</w:t>
        </w:r>
      </w:hyperlink>
      <w:r w:rsidRPr="00D81CA5">
        <w:rPr>
          <w:rFonts w:cs="Times New Roman"/>
          <w:color w:val="000000" w:themeColor="text1"/>
          <w:szCs w:val="24"/>
          <w:shd w:val="clear" w:color="auto" w:fill="FFFFFF"/>
          <w:lang w:val="en-GB"/>
        </w:rPr>
        <w:t>]</w:t>
      </w:r>
    </w:p>
    <w:p w14:paraId="2A4E807C" w14:textId="77777777" w:rsidR="007E06B0" w:rsidRPr="00D81CA5" w:rsidRDefault="00D81CA5">
      <w:pPr>
        <w:rPr>
          <w:rFonts w:eastAsia="Times New Roman" w:cs="Times New Roman"/>
          <w:color w:val="000000" w:themeColor="text1"/>
          <w:szCs w:val="24"/>
          <w:highlight w:val="white"/>
          <w:lang w:val="en-GB"/>
        </w:rPr>
      </w:pPr>
      <w:r w:rsidRPr="00D81CA5">
        <w:rPr>
          <w:rFonts w:cs="Times New Roman"/>
          <w:color w:val="000000" w:themeColor="text1"/>
          <w:shd w:val="clear" w:color="auto" w:fill="FFFFFF"/>
          <w:lang w:val="en-GB"/>
        </w:rPr>
        <w:t>Mishra, R., Singh, R.K. and Rana, N.P., (2022).’ Developing environmental collaboration among supply chain partners for sustainable consumption &amp; production: Insights from an auto sector supply chain’. </w:t>
      </w:r>
      <w:r w:rsidRPr="00D81CA5">
        <w:rPr>
          <w:rFonts w:cs="Times New Roman"/>
          <w:i/>
          <w:iCs/>
          <w:color w:val="000000" w:themeColor="text1"/>
          <w:shd w:val="clear" w:color="auto" w:fill="FFFFFF"/>
          <w:lang w:val="en-GB"/>
        </w:rPr>
        <w:t>Journal of Cleaner Production</w:t>
      </w:r>
      <w:r w:rsidRPr="00D81CA5">
        <w:rPr>
          <w:rFonts w:cs="Times New Roman"/>
          <w:color w:val="000000" w:themeColor="text1"/>
          <w:shd w:val="clear" w:color="auto" w:fill="FFFFFF"/>
          <w:lang w:val="en-GB"/>
        </w:rPr>
        <w:t>, </w:t>
      </w:r>
      <w:r w:rsidRPr="00D81CA5">
        <w:rPr>
          <w:rFonts w:cs="Times New Roman"/>
          <w:i/>
          <w:iCs/>
          <w:color w:val="000000" w:themeColor="text1"/>
          <w:shd w:val="clear" w:color="auto" w:fill="FFFFFF"/>
          <w:lang w:val="en-GB"/>
        </w:rPr>
        <w:t>338</w:t>
      </w:r>
      <w:r w:rsidRPr="00D81CA5">
        <w:rPr>
          <w:rFonts w:cs="Times New Roman"/>
          <w:color w:val="000000" w:themeColor="text1"/>
          <w:shd w:val="clear" w:color="auto" w:fill="FFFFFF"/>
          <w:lang w:val="en-GB"/>
        </w:rPr>
        <w:t xml:space="preserve">, pp.1-31 [Available at: </w:t>
      </w:r>
      <w:hyperlink r:id="rId59" w:tgtFrame="_blank" w:tooltip="Persistent link using digital object identifier" w:history="1">
        <w:r w:rsidRPr="00D81CA5">
          <w:rPr>
            <w:rFonts w:cs="Times New Roman"/>
            <w:color w:val="000000" w:themeColor="text1"/>
            <w:lang w:val="en-GB"/>
          </w:rPr>
          <w:t>https://doi.org/10.1016/j.jclepro.2022.130619</w:t>
        </w:r>
      </w:hyperlink>
      <w:r w:rsidRPr="00D81CA5">
        <w:rPr>
          <w:rFonts w:cs="Times New Roman"/>
          <w:color w:val="000000" w:themeColor="text1"/>
          <w:lang w:val="en-GB"/>
        </w:rPr>
        <w:t>]</w:t>
      </w:r>
    </w:p>
    <w:p w14:paraId="2A4E807D" w14:textId="77777777" w:rsidR="007E06B0" w:rsidRPr="00D81CA5" w:rsidRDefault="00D81CA5">
      <w:pPr>
        <w:spacing w:before="200"/>
        <w:rPr>
          <w:rFonts w:eastAsia="Times New Roman" w:cs="Times New Roman"/>
          <w:color w:val="000000" w:themeColor="text1"/>
          <w:szCs w:val="24"/>
          <w:highlight w:val="white"/>
          <w:lang w:val="en-GB"/>
        </w:rPr>
      </w:pPr>
      <w:proofErr w:type="spellStart"/>
      <w:r w:rsidRPr="00D81CA5">
        <w:rPr>
          <w:rFonts w:eastAsia="Times New Roman" w:cs="Times New Roman"/>
          <w:color w:val="000000" w:themeColor="text1"/>
          <w:szCs w:val="24"/>
          <w:highlight w:val="white"/>
          <w:lang w:val="en-GB"/>
        </w:rPr>
        <w:t>Mpehle</w:t>
      </w:r>
      <w:proofErr w:type="spellEnd"/>
      <w:r w:rsidRPr="00D81CA5">
        <w:rPr>
          <w:rFonts w:eastAsia="Times New Roman" w:cs="Times New Roman"/>
          <w:color w:val="000000" w:themeColor="text1"/>
          <w:szCs w:val="24"/>
          <w:highlight w:val="white"/>
          <w:lang w:val="en-GB"/>
        </w:rPr>
        <w:t xml:space="preserve">, Z., </w:t>
      </w:r>
      <w:proofErr w:type="spellStart"/>
      <w:r w:rsidRPr="00D81CA5">
        <w:rPr>
          <w:rFonts w:eastAsia="Times New Roman" w:cs="Times New Roman"/>
          <w:color w:val="000000" w:themeColor="text1"/>
          <w:szCs w:val="24"/>
          <w:highlight w:val="white"/>
          <w:lang w:val="en-GB"/>
        </w:rPr>
        <w:t>Farhansyah</w:t>
      </w:r>
      <w:proofErr w:type="spellEnd"/>
      <w:r w:rsidRPr="00D81CA5">
        <w:rPr>
          <w:rFonts w:eastAsia="Times New Roman" w:cs="Times New Roman"/>
          <w:color w:val="000000" w:themeColor="text1"/>
          <w:szCs w:val="24"/>
          <w:highlight w:val="white"/>
          <w:lang w:val="en-GB"/>
        </w:rPr>
        <w:t xml:space="preserve">, A., </w:t>
      </w:r>
      <w:proofErr w:type="spellStart"/>
      <w:r w:rsidRPr="00D81CA5">
        <w:rPr>
          <w:rFonts w:eastAsia="Times New Roman" w:cs="Times New Roman"/>
          <w:color w:val="000000" w:themeColor="text1"/>
          <w:szCs w:val="24"/>
          <w:highlight w:val="white"/>
          <w:lang w:val="en-GB"/>
        </w:rPr>
        <w:t>Haeruddin</w:t>
      </w:r>
      <w:proofErr w:type="spellEnd"/>
      <w:r w:rsidRPr="00D81CA5">
        <w:rPr>
          <w:rFonts w:eastAsia="Times New Roman" w:cs="Times New Roman"/>
          <w:color w:val="000000" w:themeColor="text1"/>
          <w:szCs w:val="24"/>
          <w:highlight w:val="white"/>
          <w:lang w:val="en-GB"/>
        </w:rPr>
        <w:t xml:space="preserve">, M.I.W. and </w:t>
      </w:r>
      <w:proofErr w:type="spellStart"/>
      <w:r w:rsidRPr="00D81CA5">
        <w:rPr>
          <w:rFonts w:eastAsia="Times New Roman" w:cs="Times New Roman"/>
          <w:color w:val="000000" w:themeColor="text1"/>
          <w:szCs w:val="24"/>
          <w:highlight w:val="white"/>
          <w:lang w:val="en-GB"/>
        </w:rPr>
        <w:t>Haeruddin</w:t>
      </w:r>
      <w:proofErr w:type="spellEnd"/>
      <w:r w:rsidRPr="00D81CA5">
        <w:rPr>
          <w:rFonts w:eastAsia="Times New Roman" w:cs="Times New Roman"/>
          <w:color w:val="000000" w:themeColor="text1"/>
          <w:szCs w:val="24"/>
          <w:highlight w:val="white"/>
          <w:lang w:val="en-GB"/>
        </w:rPr>
        <w:t xml:space="preserve">, M., (2020). One Way or Another: A Report of Toyota's Company Social Performance. </w:t>
      </w:r>
      <w:r w:rsidRPr="00D81CA5">
        <w:rPr>
          <w:rFonts w:eastAsia="Times New Roman" w:cs="Times New Roman"/>
          <w:i/>
          <w:color w:val="000000" w:themeColor="text1"/>
          <w:szCs w:val="24"/>
          <w:highlight w:val="white"/>
          <w:lang w:val="en-GB"/>
        </w:rPr>
        <w:t>International Journal of Educational Administration, Management, and Leadership</w:t>
      </w:r>
      <w:r w:rsidRPr="00D81CA5">
        <w:rPr>
          <w:rFonts w:eastAsia="Times New Roman" w:cs="Times New Roman"/>
          <w:color w:val="000000" w:themeColor="text1"/>
          <w:szCs w:val="24"/>
          <w:highlight w:val="white"/>
          <w:lang w:val="en-GB"/>
        </w:rPr>
        <w:t xml:space="preserve">, </w:t>
      </w:r>
      <w:r w:rsidRPr="00D81CA5">
        <w:rPr>
          <w:rFonts w:eastAsia="Times New Roman" w:cs="Times New Roman"/>
          <w:i/>
          <w:color w:val="000000" w:themeColor="text1"/>
          <w:szCs w:val="24"/>
          <w:highlight w:val="white"/>
          <w:lang w:val="en-GB"/>
        </w:rPr>
        <w:t>2</w:t>
      </w:r>
      <w:r w:rsidRPr="00D81CA5">
        <w:rPr>
          <w:rFonts w:eastAsia="Times New Roman" w:cs="Times New Roman"/>
          <w:color w:val="000000" w:themeColor="text1"/>
          <w:szCs w:val="24"/>
          <w:highlight w:val="white"/>
          <w:lang w:val="en-GB"/>
        </w:rPr>
        <w:t xml:space="preserve">(2), pp.23-41.  </w:t>
      </w:r>
      <w:hyperlink r:id="rId60" w:history="1">
        <w:r w:rsidRPr="00D81CA5">
          <w:rPr>
            <w:rStyle w:val="Hyperlink"/>
            <w:rFonts w:eastAsia="Times New Roman" w:cs="Times New Roman"/>
            <w:color w:val="000000" w:themeColor="text1"/>
            <w:szCs w:val="24"/>
            <w:highlight w:val="white"/>
            <w:lang w:val="en-GB"/>
          </w:rPr>
          <w:t>http://eprints.unm.ac.id/27823/2/49-Article%20Text-117-1-10-20211006.pdf</w:t>
        </w:r>
      </w:hyperlink>
    </w:p>
    <w:p w14:paraId="2A4E807E" w14:textId="77777777" w:rsidR="007E06B0" w:rsidRPr="00D81CA5" w:rsidRDefault="00D81CA5">
      <w:pPr>
        <w:shd w:val="clear" w:color="auto" w:fill="FFFFFF"/>
        <w:rPr>
          <w:rFonts w:cs="Times New Roman"/>
          <w:color w:val="000000" w:themeColor="text1"/>
          <w:szCs w:val="24"/>
          <w:lang w:val="en-GB"/>
        </w:rPr>
      </w:pPr>
      <w:r w:rsidRPr="00D81CA5">
        <w:rPr>
          <w:rFonts w:cs="Times New Roman"/>
          <w:color w:val="000000" w:themeColor="text1"/>
          <w:szCs w:val="24"/>
          <w:shd w:val="clear" w:color="auto" w:fill="FFFFFF"/>
          <w:lang w:val="en-GB"/>
        </w:rPr>
        <w:t xml:space="preserve">Mwita, K., (2022). ‘Factors to consider when choosing data collection </w:t>
      </w:r>
      <w:proofErr w:type="gramStart"/>
      <w:r w:rsidRPr="00D81CA5">
        <w:rPr>
          <w:rFonts w:cs="Times New Roman"/>
          <w:color w:val="000000" w:themeColor="text1"/>
          <w:szCs w:val="24"/>
          <w:shd w:val="clear" w:color="auto" w:fill="FFFFFF"/>
          <w:lang w:val="en-GB"/>
        </w:rPr>
        <w:t>methods’</w:t>
      </w:r>
      <w:proofErr w:type="gramEnd"/>
      <w:r w:rsidRPr="00D81CA5">
        <w:rPr>
          <w:rFonts w:cs="Times New Roman"/>
          <w:color w:val="000000" w:themeColor="text1"/>
          <w:szCs w:val="24"/>
          <w:shd w:val="clear" w:color="auto" w:fill="FFFFFF"/>
          <w:lang w:val="en-GB"/>
        </w:rPr>
        <w:t>. </w:t>
      </w:r>
      <w:r w:rsidRPr="00D81CA5">
        <w:rPr>
          <w:rFonts w:cs="Times New Roman"/>
          <w:i/>
          <w:iCs/>
          <w:color w:val="000000" w:themeColor="text1"/>
          <w:szCs w:val="24"/>
          <w:shd w:val="clear" w:color="auto" w:fill="FFFFFF"/>
          <w:lang w:val="en-GB"/>
        </w:rPr>
        <w:t>International Journal of Research in Business and Social Science (2147-4478)</w:t>
      </w:r>
      <w:r w:rsidRPr="00D81CA5">
        <w:rPr>
          <w:rFonts w:cs="Times New Roman"/>
          <w:color w:val="000000" w:themeColor="text1"/>
          <w:szCs w:val="24"/>
          <w:shd w:val="clear" w:color="auto" w:fill="FFFFFF"/>
          <w:lang w:val="en-GB"/>
        </w:rPr>
        <w:t>, </w:t>
      </w:r>
      <w:r w:rsidRPr="00D81CA5">
        <w:rPr>
          <w:rFonts w:cs="Times New Roman"/>
          <w:i/>
          <w:iCs/>
          <w:color w:val="000000" w:themeColor="text1"/>
          <w:szCs w:val="24"/>
          <w:shd w:val="clear" w:color="auto" w:fill="FFFFFF"/>
          <w:lang w:val="en-GB"/>
        </w:rPr>
        <w:t>11</w:t>
      </w:r>
      <w:r w:rsidRPr="00D81CA5">
        <w:rPr>
          <w:rFonts w:cs="Times New Roman"/>
          <w:color w:val="000000" w:themeColor="text1"/>
          <w:szCs w:val="24"/>
          <w:shd w:val="clear" w:color="auto" w:fill="FFFFFF"/>
          <w:lang w:val="en-GB"/>
        </w:rPr>
        <w:t xml:space="preserve">(5), pp.532-538 [Available at: </w:t>
      </w:r>
      <w:hyperlink r:id="rId61" w:history="1">
        <w:r w:rsidRPr="00D81CA5">
          <w:rPr>
            <w:rStyle w:val="Hyperlink"/>
            <w:rFonts w:cs="Times New Roman"/>
            <w:color w:val="000000" w:themeColor="text1"/>
            <w:szCs w:val="24"/>
            <w:shd w:val="clear" w:color="auto" w:fill="FFFFFF"/>
            <w:lang w:val="en-GB"/>
          </w:rPr>
          <w:t>https://doi.org/10.20525/ijrbs.v11i5.1842</w:t>
        </w:r>
      </w:hyperlink>
      <w:r w:rsidRPr="00D81CA5">
        <w:rPr>
          <w:rFonts w:cs="Times New Roman"/>
          <w:color w:val="000000" w:themeColor="text1"/>
          <w:szCs w:val="24"/>
          <w:lang w:val="en-GB"/>
        </w:rPr>
        <w:t>]</w:t>
      </w:r>
    </w:p>
    <w:p w14:paraId="2A4E807F" w14:textId="77777777" w:rsidR="007E06B0" w:rsidRPr="00D81CA5" w:rsidRDefault="00D81CA5">
      <w:pPr>
        <w:rPr>
          <w:rFonts w:cs="Times New Roman"/>
          <w:color w:val="000000" w:themeColor="text1"/>
          <w:szCs w:val="24"/>
          <w:lang w:val="en-GB"/>
        </w:rPr>
      </w:pPr>
      <w:r w:rsidRPr="00D81CA5">
        <w:rPr>
          <w:rFonts w:cs="Times New Roman"/>
          <w:color w:val="000000" w:themeColor="text1"/>
          <w:szCs w:val="24"/>
          <w:shd w:val="clear" w:color="auto" w:fill="FFFFFF"/>
          <w:lang w:val="en-GB"/>
        </w:rPr>
        <w:t>Okoli, C., (2023). ‘Inductive, abductive and deductive theorising’. </w:t>
      </w:r>
      <w:r w:rsidRPr="00D81CA5">
        <w:rPr>
          <w:rFonts w:cs="Times New Roman"/>
          <w:i/>
          <w:iCs/>
          <w:color w:val="000000" w:themeColor="text1"/>
          <w:szCs w:val="24"/>
          <w:shd w:val="clear" w:color="auto" w:fill="FFFFFF"/>
          <w:lang w:val="en-GB"/>
        </w:rPr>
        <w:t>International Journal of Management Concepts and Philosophy</w:t>
      </w:r>
      <w:r w:rsidRPr="00D81CA5">
        <w:rPr>
          <w:rFonts w:cs="Times New Roman"/>
          <w:color w:val="000000" w:themeColor="text1"/>
          <w:szCs w:val="24"/>
          <w:shd w:val="clear" w:color="auto" w:fill="FFFFFF"/>
          <w:lang w:val="en-GB"/>
        </w:rPr>
        <w:t>, </w:t>
      </w:r>
      <w:r w:rsidRPr="00D81CA5">
        <w:rPr>
          <w:rFonts w:cs="Times New Roman"/>
          <w:i/>
          <w:iCs/>
          <w:color w:val="000000" w:themeColor="text1"/>
          <w:szCs w:val="24"/>
          <w:shd w:val="clear" w:color="auto" w:fill="FFFFFF"/>
          <w:lang w:val="en-GB"/>
        </w:rPr>
        <w:t>16</w:t>
      </w:r>
      <w:r w:rsidRPr="00D81CA5">
        <w:rPr>
          <w:rFonts w:cs="Times New Roman"/>
          <w:color w:val="000000" w:themeColor="text1"/>
          <w:szCs w:val="24"/>
          <w:shd w:val="clear" w:color="auto" w:fill="FFFFFF"/>
          <w:lang w:val="en-GB"/>
        </w:rPr>
        <w:t xml:space="preserve">(3), pp.302-316 [Available at: </w:t>
      </w:r>
      <w:hyperlink r:id="rId62" w:history="1">
        <w:r w:rsidRPr="00D81CA5">
          <w:rPr>
            <w:rStyle w:val="Hyperlink"/>
            <w:rFonts w:cs="Times New Roman"/>
            <w:color w:val="000000" w:themeColor="text1"/>
            <w:szCs w:val="24"/>
            <w:shd w:val="clear" w:color="auto" w:fill="FFFFFF"/>
            <w:lang w:val="en-GB"/>
          </w:rPr>
          <w:t>https://doi.org/10.1504/IJMCP.2023.131769</w:t>
        </w:r>
      </w:hyperlink>
      <w:r w:rsidRPr="00D81CA5">
        <w:rPr>
          <w:rFonts w:cs="Times New Roman"/>
          <w:color w:val="000000" w:themeColor="text1"/>
          <w:szCs w:val="24"/>
          <w:lang w:val="en-GB"/>
        </w:rPr>
        <w:t>]</w:t>
      </w:r>
    </w:p>
    <w:p w14:paraId="2A4E8080" w14:textId="77777777" w:rsidR="007E06B0" w:rsidRPr="00D81CA5" w:rsidRDefault="00D81CA5">
      <w:pPr>
        <w:rPr>
          <w:rFonts w:cs="Times New Roman"/>
          <w:color w:val="000000" w:themeColor="text1"/>
          <w:szCs w:val="24"/>
          <w:lang w:val="en-GB"/>
        </w:rPr>
      </w:pPr>
      <w:r w:rsidRPr="00D81CA5">
        <w:rPr>
          <w:rFonts w:cs="Times New Roman"/>
          <w:color w:val="000000" w:themeColor="text1"/>
          <w:szCs w:val="24"/>
          <w:shd w:val="clear" w:color="auto" w:fill="FFFFFF"/>
          <w:lang w:val="en-GB"/>
        </w:rPr>
        <w:lastRenderedPageBreak/>
        <w:t xml:space="preserve">Panwar, R., </w:t>
      </w:r>
      <w:proofErr w:type="spellStart"/>
      <w:r w:rsidRPr="00D81CA5">
        <w:rPr>
          <w:rFonts w:cs="Times New Roman"/>
          <w:color w:val="000000" w:themeColor="text1"/>
          <w:szCs w:val="24"/>
          <w:shd w:val="clear" w:color="auto" w:fill="FFFFFF"/>
          <w:lang w:val="en-GB"/>
        </w:rPr>
        <w:t>Pinkse</w:t>
      </w:r>
      <w:proofErr w:type="spellEnd"/>
      <w:r w:rsidRPr="00D81CA5">
        <w:rPr>
          <w:rFonts w:cs="Times New Roman"/>
          <w:color w:val="000000" w:themeColor="text1"/>
          <w:szCs w:val="24"/>
          <w:shd w:val="clear" w:color="auto" w:fill="FFFFFF"/>
          <w:lang w:val="en-GB"/>
        </w:rPr>
        <w:t>, J. and De Marchi, V., (2022). ‘The future of global supply chains in a post-COVID-19 world’. </w:t>
      </w:r>
      <w:r w:rsidRPr="00D81CA5">
        <w:rPr>
          <w:rFonts w:cs="Times New Roman"/>
          <w:i/>
          <w:iCs/>
          <w:color w:val="000000" w:themeColor="text1"/>
          <w:szCs w:val="24"/>
          <w:shd w:val="clear" w:color="auto" w:fill="FFFFFF"/>
          <w:lang w:val="en-GB"/>
        </w:rPr>
        <w:t>California Management Review</w:t>
      </w:r>
      <w:r w:rsidRPr="00D81CA5">
        <w:rPr>
          <w:rFonts w:cs="Times New Roman"/>
          <w:color w:val="000000" w:themeColor="text1"/>
          <w:szCs w:val="24"/>
          <w:shd w:val="clear" w:color="auto" w:fill="FFFFFF"/>
          <w:lang w:val="en-GB"/>
        </w:rPr>
        <w:t>, </w:t>
      </w:r>
      <w:r w:rsidRPr="00D81CA5">
        <w:rPr>
          <w:rFonts w:cs="Times New Roman"/>
          <w:i/>
          <w:iCs/>
          <w:color w:val="000000" w:themeColor="text1"/>
          <w:szCs w:val="24"/>
          <w:shd w:val="clear" w:color="auto" w:fill="FFFFFF"/>
          <w:lang w:val="en-GB"/>
        </w:rPr>
        <w:t>64</w:t>
      </w:r>
      <w:r w:rsidRPr="00D81CA5">
        <w:rPr>
          <w:rFonts w:cs="Times New Roman"/>
          <w:color w:val="000000" w:themeColor="text1"/>
          <w:szCs w:val="24"/>
          <w:shd w:val="clear" w:color="auto" w:fill="FFFFFF"/>
          <w:lang w:val="en-GB"/>
        </w:rPr>
        <w:t xml:space="preserve">(2), pp.5-23 [Available at: </w:t>
      </w:r>
      <w:hyperlink r:id="rId63" w:history="1">
        <w:r w:rsidRPr="00D81CA5">
          <w:rPr>
            <w:rStyle w:val="Hyperlink"/>
            <w:rFonts w:cs="Times New Roman"/>
            <w:color w:val="000000" w:themeColor="text1"/>
            <w:szCs w:val="24"/>
            <w:shd w:val="clear" w:color="auto" w:fill="FFFFFF"/>
            <w:lang w:val="en-GB"/>
          </w:rPr>
          <w:t>https://doi.org/10.1177/00081256211073355</w:t>
        </w:r>
      </w:hyperlink>
      <w:r w:rsidRPr="00D81CA5">
        <w:rPr>
          <w:rFonts w:cs="Times New Roman"/>
          <w:color w:val="000000" w:themeColor="text1"/>
          <w:szCs w:val="24"/>
          <w:lang w:val="en-GB"/>
        </w:rPr>
        <w:t>]</w:t>
      </w:r>
    </w:p>
    <w:p w14:paraId="2A4E8081" w14:textId="77777777" w:rsidR="007E06B0" w:rsidRPr="00D81CA5" w:rsidRDefault="00D81CA5">
      <w:pPr>
        <w:shd w:val="clear" w:color="auto" w:fill="FFFFFF"/>
        <w:rPr>
          <w:rFonts w:cs="Times New Roman"/>
          <w:color w:val="000000" w:themeColor="text1"/>
          <w:szCs w:val="24"/>
          <w:lang w:val="en-GB"/>
        </w:rPr>
      </w:pPr>
      <w:r w:rsidRPr="00D81CA5">
        <w:rPr>
          <w:rFonts w:cs="Times New Roman"/>
          <w:color w:val="000000" w:themeColor="text1"/>
          <w:szCs w:val="24"/>
          <w:shd w:val="clear" w:color="auto" w:fill="FFFFFF"/>
          <w:lang w:val="en-GB"/>
        </w:rPr>
        <w:t>Pascale, J., Lineback, J.F., Bates, N. and Beatty, P., (2022). ‘Protecting the identity of participants in qualitative research’. </w:t>
      </w:r>
      <w:r w:rsidRPr="00D81CA5">
        <w:rPr>
          <w:rFonts w:cs="Times New Roman"/>
          <w:i/>
          <w:iCs/>
          <w:color w:val="000000" w:themeColor="text1"/>
          <w:szCs w:val="24"/>
          <w:shd w:val="clear" w:color="auto" w:fill="FFFFFF"/>
          <w:lang w:val="en-GB"/>
        </w:rPr>
        <w:t>Journal of Survey Statistics and Methodology</w:t>
      </w:r>
      <w:r w:rsidRPr="00D81CA5">
        <w:rPr>
          <w:rFonts w:cs="Times New Roman"/>
          <w:color w:val="000000" w:themeColor="text1"/>
          <w:szCs w:val="24"/>
          <w:shd w:val="clear" w:color="auto" w:fill="FFFFFF"/>
          <w:lang w:val="en-GB"/>
        </w:rPr>
        <w:t>, </w:t>
      </w:r>
      <w:r w:rsidRPr="00D81CA5">
        <w:rPr>
          <w:rFonts w:cs="Times New Roman"/>
          <w:i/>
          <w:iCs/>
          <w:color w:val="000000" w:themeColor="text1"/>
          <w:szCs w:val="24"/>
          <w:shd w:val="clear" w:color="auto" w:fill="FFFFFF"/>
          <w:lang w:val="en-GB"/>
        </w:rPr>
        <w:t>10</w:t>
      </w:r>
      <w:r w:rsidRPr="00D81CA5">
        <w:rPr>
          <w:rFonts w:cs="Times New Roman"/>
          <w:color w:val="000000" w:themeColor="text1"/>
          <w:szCs w:val="24"/>
          <w:shd w:val="clear" w:color="auto" w:fill="FFFFFF"/>
          <w:lang w:val="en-GB"/>
        </w:rPr>
        <w:t xml:space="preserve">(3), pp.549-567 [Available at: </w:t>
      </w:r>
      <w:hyperlink r:id="rId64" w:history="1">
        <w:r w:rsidRPr="00D81CA5">
          <w:rPr>
            <w:rStyle w:val="Hyperlink"/>
            <w:rFonts w:cs="Times New Roman"/>
            <w:color w:val="000000" w:themeColor="text1"/>
            <w:szCs w:val="24"/>
            <w:shd w:val="clear" w:color="auto" w:fill="FFFFFF"/>
            <w:lang w:val="en-GB"/>
          </w:rPr>
          <w:t>https://doi.org/10.1093/jssam/smab048</w:t>
        </w:r>
      </w:hyperlink>
      <w:r w:rsidRPr="00D81CA5">
        <w:rPr>
          <w:rFonts w:cs="Times New Roman"/>
          <w:color w:val="000000" w:themeColor="text1"/>
          <w:szCs w:val="24"/>
          <w:lang w:val="en-GB"/>
        </w:rPr>
        <w:t>]</w:t>
      </w:r>
    </w:p>
    <w:p w14:paraId="2A4E8082" w14:textId="77777777" w:rsidR="007E06B0" w:rsidRPr="00D81CA5" w:rsidRDefault="00D81CA5">
      <w:pPr>
        <w:shd w:val="clear" w:color="auto" w:fill="FFFFFF"/>
        <w:rPr>
          <w:rFonts w:cs="Times New Roman"/>
          <w:color w:val="000000" w:themeColor="text1"/>
          <w:szCs w:val="24"/>
          <w:lang w:val="en-GB"/>
        </w:rPr>
      </w:pPr>
      <w:r w:rsidRPr="00D81CA5">
        <w:rPr>
          <w:rFonts w:cs="Times New Roman"/>
          <w:color w:val="000000" w:themeColor="text1"/>
          <w:szCs w:val="24"/>
          <w:shd w:val="clear" w:color="auto" w:fill="FFFFFF"/>
          <w:lang w:val="en-GB"/>
        </w:rPr>
        <w:t xml:space="preserve">Peel, K.L., (2020). ‘A beginner's guide to applied educational research using thematic </w:t>
      </w:r>
      <w:proofErr w:type="gramStart"/>
      <w:r w:rsidRPr="00D81CA5">
        <w:rPr>
          <w:rFonts w:cs="Times New Roman"/>
          <w:color w:val="000000" w:themeColor="text1"/>
          <w:szCs w:val="24"/>
          <w:shd w:val="clear" w:color="auto" w:fill="FFFFFF"/>
          <w:lang w:val="en-GB"/>
        </w:rPr>
        <w:t>analysis’</w:t>
      </w:r>
      <w:proofErr w:type="gramEnd"/>
      <w:r w:rsidRPr="00D81CA5">
        <w:rPr>
          <w:rFonts w:cs="Times New Roman"/>
          <w:color w:val="000000" w:themeColor="text1"/>
          <w:szCs w:val="24"/>
          <w:shd w:val="clear" w:color="auto" w:fill="FFFFFF"/>
          <w:lang w:val="en-GB"/>
        </w:rPr>
        <w:t>. </w:t>
      </w:r>
      <w:r w:rsidRPr="00D81CA5">
        <w:rPr>
          <w:rFonts w:cs="Times New Roman"/>
          <w:i/>
          <w:iCs/>
          <w:color w:val="000000" w:themeColor="text1"/>
          <w:szCs w:val="24"/>
          <w:shd w:val="clear" w:color="auto" w:fill="FFFFFF"/>
          <w:lang w:val="en-GB"/>
        </w:rPr>
        <w:t>Practical Assessment, Research, and Evaluation</w:t>
      </w:r>
      <w:r w:rsidRPr="00D81CA5">
        <w:rPr>
          <w:rFonts w:cs="Times New Roman"/>
          <w:color w:val="000000" w:themeColor="text1"/>
          <w:szCs w:val="24"/>
          <w:shd w:val="clear" w:color="auto" w:fill="FFFFFF"/>
          <w:lang w:val="en-GB"/>
        </w:rPr>
        <w:t>, </w:t>
      </w:r>
      <w:r w:rsidRPr="00D81CA5">
        <w:rPr>
          <w:rFonts w:cs="Times New Roman"/>
          <w:i/>
          <w:iCs/>
          <w:color w:val="000000" w:themeColor="text1"/>
          <w:szCs w:val="24"/>
          <w:shd w:val="clear" w:color="auto" w:fill="FFFFFF"/>
          <w:lang w:val="en-GB"/>
        </w:rPr>
        <w:t>25</w:t>
      </w:r>
      <w:r w:rsidRPr="00D81CA5">
        <w:rPr>
          <w:rFonts w:cs="Times New Roman"/>
          <w:color w:val="000000" w:themeColor="text1"/>
          <w:szCs w:val="24"/>
          <w:shd w:val="clear" w:color="auto" w:fill="FFFFFF"/>
          <w:lang w:val="en-GB"/>
        </w:rPr>
        <w:t xml:space="preserve">(1), pp.1-16 [Available at: </w:t>
      </w:r>
      <w:hyperlink r:id="rId65" w:history="1">
        <w:r w:rsidRPr="00D81CA5">
          <w:rPr>
            <w:rStyle w:val="Hyperlink"/>
            <w:rFonts w:cs="Times New Roman"/>
            <w:color w:val="000000" w:themeColor="text1"/>
            <w:szCs w:val="24"/>
            <w:lang w:val="en-GB"/>
          </w:rPr>
          <w:t>https://doi.org/10.7275/ryr5-k983</w:t>
        </w:r>
      </w:hyperlink>
      <w:r w:rsidRPr="00D81CA5">
        <w:rPr>
          <w:rFonts w:cs="Times New Roman"/>
          <w:color w:val="000000" w:themeColor="text1"/>
          <w:szCs w:val="24"/>
          <w:lang w:val="en-GB"/>
        </w:rPr>
        <w:t>]</w:t>
      </w:r>
    </w:p>
    <w:p w14:paraId="2A4E8083" w14:textId="77777777" w:rsidR="007E06B0" w:rsidRPr="00D81CA5" w:rsidRDefault="00D81CA5">
      <w:pPr>
        <w:rPr>
          <w:rFonts w:cs="Times New Roman"/>
          <w:color w:val="000000" w:themeColor="text1"/>
          <w:szCs w:val="24"/>
          <w:lang w:val="en-GB"/>
        </w:rPr>
      </w:pPr>
      <w:r w:rsidRPr="00D81CA5">
        <w:rPr>
          <w:rFonts w:cs="Times New Roman"/>
          <w:color w:val="000000" w:themeColor="text1"/>
          <w:szCs w:val="24"/>
          <w:shd w:val="clear" w:color="auto" w:fill="FFFFFF"/>
          <w:lang w:val="de-DE"/>
        </w:rPr>
        <w:t xml:space="preserve">Pichler, M., Krenmayr, N., Schneider, E. and Brand, U., (2021). </w:t>
      </w:r>
      <w:r w:rsidRPr="00D81CA5">
        <w:rPr>
          <w:rFonts w:cs="Times New Roman"/>
          <w:color w:val="000000" w:themeColor="text1"/>
          <w:szCs w:val="24"/>
          <w:shd w:val="clear" w:color="auto" w:fill="FFFFFF"/>
          <w:lang w:val="en-GB"/>
        </w:rPr>
        <w:t>‘EU industrial policy: Between modernization and transformation of the automotive industry’. </w:t>
      </w:r>
      <w:r w:rsidRPr="00D81CA5">
        <w:rPr>
          <w:rFonts w:cs="Times New Roman"/>
          <w:i/>
          <w:iCs/>
          <w:color w:val="000000" w:themeColor="text1"/>
          <w:szCs w:val="24"/>
          <w:shd w:val="clear" w:color="auto" w:fill="FFFFFF"/>
          <w:lang w:val="en-GB"/>
        </w:rPr>
        <w:t>Environmental Innovation and Societal Transitions</w:t>
      </w:r>
      <w:r w:rsidRPr="00D81CA5">
        <w:rPr>
          <w:rFonts w:cs="Times New Roman"/>
          <w:color w:val="000000" w:themeColor="text1"/>
          <w:szCs w:val="24"/>
          <w:shd w:val="clear" w:color="auto" w:fill="FFFFFF"/>
          <w:lang w:val="en-GB"/>
        </w:rPr>
        <w:t>, </w:t>
      </w:r>
      <w:r w:rsidRPr="00D81CA5">
        <w:rPr>
          <w:rFonts w:cs="Times New Roman"/>
          <w:i/>
          <w:iCs/>
          <w:color w:val="000000" w:themeColor="text1"/>
          <w:szCs w:val="24"/>
          <w:shd w:val="clear" w:color="auto" w:fill="FFFFFF"/>
          <w:lang w:val="en-GB"/>
        </w:rPr>
        <w:t>38</w:t>
      </w:r>
      <w:r w:rsidRPr="00D81CA5">
        <w:rPr>
          <w:rFonts w:cs="Times New Roman"/>
          <w:color w:val="000000" w:themeColor="text1"/>
          <w:szCs w:val="24"/>
          <w:shd w:val="clear" w:color="auto" w:fill="FFFFFF"/>
          <w:lang w:val="en-GB"/>
        </w:rPr>
        <w:t xml:space="preserve">, pp.140-152 [Available at: </w:t>
      </w:r>
      <w:hyperlink r:id="rId66" w:tgtFrame="_blank" w:tooltip="Persistent link using digital object identifier" w:history="1">
        <w:r w:rsidRPr="00D81CA5">
          <w:rPr>
            <w:rStyle w:val="anchor-text"/>
            <w:rFonts w:cs="Times New Roman"/>
            <w:color w:val="000000" w:themeColor="text1"/>
            <w:szCs w:val="24"/>
            <w:lang w:val="en-GB"/>
          </w:rPr>
          <w:t>https://doi.org/10.1016/j.eist.2020.12.002</w:t>
        </w:r>
      </w:hyperlink>
      <w:r w:rsidRPr="00D81CA5">
        <w:rPr>
          <w:rFonts w:cs="Times New Roman"/>
          <w:color w:val="000000" w:themeColor="text1"/>
          <w:szCs w:val="24"/>
          <w:lang w:val="en-GB"/>
        </w:rPr>
        <w:t>]</w:t>
      </w:r>
    </w:p>
    <w:p w14:paraId="2A4E8084" w14:textId="77777777" w:rsidR="007E06B0" w:rsidRPr="00D81CA5" w:rsidRDefault="00D81CA5">
      <w:pPr>
        <w:rPr>
          <w:rFonts w:cs="Times New Roman"/>
        </w:rPr>
      </w:pPr>
      <w:r w:rsidRPr="00D81CA5">
        <w:rPr>
          <w:rFonts w:cs="Times New Roman"/>
          <w:shd w:val="clear" w:color="auto" w:fill="FFFFFF"/>
        </w:rPr>
        <w:t xml:space="preserve">Pieroni, M.P., </w:t>
      </w:r>
      <w:proofErr w:type="spellStart"/>
      <w:r w:rsidRPr="00D81CA5">
        <w:rPr>
          <w:rFonts w:cs="Times New Roman"/>
          <w:shd w:val="clear" w:color="auto" w:fill="FFFFFF"/>
        </w:rPr>
        <w:t>McAloone</w:t>
      </w:r>
      <w:proofErr w:type="spellEnd"/>
      <w:r w:rsidRPr="00D81CA5">
        <w:rPr>
          <w:rFonts w:cs="Times New Roman"/>
          <w:shd w:val="clear" w:color="auto" w:fill="FFFFFF"/>
        </w:rPr>
        <w:t xml:space="preserve">, T.C. and </w:t>
      </w:r>
      <w:proofErr w:type="spellStart"/>
      <w:r w:rsidRPr="00D81CA5">
        <w:rPr>
          <w:rFonts w:cs="Times New Roman"/>
          <w:shd w:val="clear" w:color="auto" w:fill="FFFFFF"/>
        </w:rPr>
        <w:t>Pigosso</w:t>
      </w:r>
      <w:proofErr w:type="spellEnd"/>
      <w:r w:rsidRPr="00D81CA5">
        <w:rPr>
          <w:rFonts w:cs="Times New Roman"/>
          <w:shd w:val="clear" w:color="auto" w:fill="FFFFFF"/>
        </w:rPr>
        <w:t xml:space="preserve">, D.C., 2019. Business model innovation for circular economy and sustainability: A review of approaches. </w:t>
      </w:r>
      <w:r w:rsidRPr="00D81CA5">
        <w:rPr>
          <w:rFonts w:cs="Times New Roman"/>
          <w:i/>
          <w:iCs/>
          <w:shd w:val="clear" w:color="auto" w:fill="FFFFFF"/>
        </w:rPr>
        <w:t>Journal of cleaner production</w:t>
      </w:r>
      <w:r w:rsidRPr="00D81CA5">
        <w:rPr>
          <w:rFonts w:cs="Times New Roman"/>
          <w:shd w:val="clear" w:color="auto" w:fill="FFFFFF"/>
        </w:rPr>
        <w:t xml:space="preserve">, </w:t>
      </w:r>
      <w:r w:rsidRPr="00D81CA5">
        <w:rPr>
          <w:rFonts w:cs="Times New Roman"/>
          <w:i/>
          <w:iCs/>
          <w:shd w:val="clear" w:color="auto" w:fill="FFFFFF"/>
        </w:rPr>
        <w:t>21</w:t>
      </w:r>
      <w:r w:rsidRPr="00D81CA5">
        <w:rPr>
          <w:rFonts w:cs="Times New Roman"/>
          <w:shd w:val="clear" w:color="auto" w:fill="FFFFFF"/>
        </w:rPr>
        <w:t xml:space="preserve">(5), pp.198-216. </w:t>
      </w:r>
      <w:hyperlink r:id="rId67" w:history="1">
        <w:r w:rsidRPr="00D81CA5">
          <w:rPr>
            <w:rFonts w:cs="Times New Roman"/>
          </w:rPr>
          <w:t>https://edisciplinas.usp.br/pluginfile.php/4972466/mod_resource/content/0/Pieroni%2C%20McAloone%2C%20Pigosso%20-%202019%20-%20Business%20model%20innovation%20for%20circular%20economy%20and%20sustainability%20A%20review%20of%20approaches.pdf</w:t>
        </w:r>
      </w:hyperlink>
    </w:p>
    <w:p w14:paraId="2A4E8085" w14:textId="77777777" w:rsidR="007E06B0" w:rsidRPr="00D81CA5" w:rsidRDefault="00D81CA5">
      <w:pPr>
        <w:spacing w:before="200"/>
        <w:rPr>
          <w:rFonts w:cs="Times New Roman"/>
          <w:color w:val="000000" w:themeColor="text1"/>
          <w:szCs w:val="24"/>
          <w:lang w:val="en-GB"/>
        </w:rPr>
      </w:pPr>
      <w:r w:rsidRPr="00D81CA5">
        <w:rPr>
          <w:rFonts w:cs="Times New Roman"/>
          <w:color w:val="000000" w:themeColor="text1"/>
          <w:szCs w:val="24"/>
          <w:shd w:val="clear" w:color="auto" w:fill="FFFFFF"/>
          <w:lang w:val="en-GB"/>
        </w:rPr>
        <w:t xml:space="preserve">Pillai, A.A. and Kaushal, U., (2020). ‘Research Methodology-An Introduction </w:t>
      </w:r>
      <w:proofErr w:type="gramStart"/>
      <w:r w:rsidRPr="00D81CA5">
        <w:rPr>
          <w:rFonts w:cs="Times New Roman"/>
          <w:color w:val="000000" w:themeColor="text1"/>
          <w:szCs w:val="24"/>
          <w:shd w:val="clear" w:color="auto" w:fill="FFFFFF"/>
          <w:lang w:val="en-GB"/>
        </w:rPr>
        <w:t>To</w:t>
      </w:r>
      <w:proofErr w:type="gramEnd"/>
      <w:r w:rsidRPr="00D81CA5">
        <w:rPr>
          <w:rFonts w:cs="Times New Roman"/>
          <w:color w:val="000000" w:themeColor="text1"/>
          <w:szCs w:val="24"/>
          <w:shd w:val="clear" w:color="auto" w:fill="FFFFFF"/>
          <w:lang w:val="en-GB"/>
        </w:rPr>
        <w:t xml:space="preserve"> Literary Studies’. </w:t>
      </w:r>
      <w:r w:rsidRPr="00D81CA5">
        <w:rPr>
          <w:rFonts w:cs="Times New Roman"/>
          <w:i/>
          <w:iCs/>
          <w:color w:val="000000" w:themeColor="text1"/>
          <w:szCs w:val="24"/>
          <w:shd w:val="clear" w:color="auto" w:fill="FFFFFF"/>
          <w:lang w:val="en-GB"/>
        </w:rPr>
        <w:t>Central Asian Journal of Literature, Philosophy and Culture</w:t>
      </w:r>
      <w:r w:rsidRPr="00D81CA5">
        <w:rPr>
          <w:rFonts w:cs="Times New Roman"/>
          <w:color w:val="000000" w:themeColor="text1"/>
          <w:szCs w:val="24"/>
          <w:shd w:val="clear" w:color="auto" w:fill="FFFFFF"/>
          <w:lang w:val="en-GB"/>
        </w:rPr>
        <w:t>, </w:t>
      </w:r>
      <w:r w:rsidRPr="00D81CA5">
        <w:rPr>
          <w:rFonts w:cs="Times New Roman"/>
          <w:i/>
          <w:iCs/>
          <w:color w:val="000000" w:themeColor="text1"/>
          <w:szCs w:val="24"/>
          <w:shd w:val="clear" w:color="auto" w:fill="FFFFFF"/>
          <w:lang w:val="en-GB"/>
        </w:rPr>
        <w:t>1</w:t>
      </w:r>
      <w:r w:rsidRPr="00D81CA5">
        <w:rPr>
          <w:rFonts w:cs="Times New Roman"/>
          <w:color w:val="000000" w:themeColor="text1"/>
          <w:szCs w:val="24"/>
          <w:shd w:val="clear" w:color="auto" w:fill="FFFFFF"/>
          <w:lang w:val="en-GB"/>
        </w:rPr>
        <w:t xml:space="preserve">(1), pp.1-11 [Available at: </w:t>
      </w:r>
      <w:hyperlink r:id="rId68" w:history="1">
        <w:r w:rsidRPr="00D81CA5">
          <w:rPr>
            <w:rStyle w:val="Hyperlink"/>
            <w:rFonts w:cs="Times New Roman"/>
            <w:color w:val="000000" w:themeColor="text1"/>
            <w:szCs w:val="24"/>
            <w:shd w:val="clear" w:color="auto" w:fill="FFFFFF"/>
            <w:lang w:val="en-GB"/>
          </w:rPr>
          <w:t>https://doi.org/10.47494/cajlpc.v1i1.18</w:t>
        </w:r>
      </w:hyperlink>
      <w:r w:rsidRPr="00D81CA5">
        <w:rPr>
          <w:rFonts w:cs="Times New Roman"/>
          <w:color w:val="000000" w:themeColor="text1"/>
          <w:szCs w:val="24"/>
          <w:lang w:val="en-GB"/>
        </w:rPr>
        <w:t>]</w:t>
      </w:r>
    </w:p>
    <w:p w14:paraId="2A4E8086" w14:textId="77777777" w:rsidR="007E06B0" w:rsidRPr="00D81CA5" w:rsidRDefault="00D81CA5">
      <w:pPr>
        <w:rPr>
          <w:rFonts w:cs="Times New Roman"/>
          <w:color w:val="000000" w:themeColor="text1"/>
          <w:szCs w:val="24"/>
          <w:lang w:val="en-GB"/>
        </w:rPr>
      </w:pPr>
      <w:r w:rsidRPr="00D81CA5">
        <w:rPr>
          <w:rFonts w:cs="Times New Roman"/>
          <w:color w:val="000000" w:themeColor="text1"/>
          <w:szCs w:val="24"/>
          <w:lang w:val="en-GB"/>
        </w:rPr>
        <w:t xml:space="preserve">Placek, M. (2023) </w:t>
      </w:r>
      <w:r w:rsidRPr="00D81CA5">
        <w:rPr>
          <w:rFonts w:cs="Times New Roman"/>
          <w:i/>
          <w:iCs/>
          <w:color w:val="000000" w:themeColor="text1"/>
          <w:szCs w:val="24"/>
          <w:lang w:val="en-GB"/>
        </w:rPr>
        <w:t>UK: Views on the duty of the automotive industry’s sustainability 2022</w:t>
      </w:r>
      <w:r w:rsidRPr="00D81CA5">
        <w:rPr>
          <w:rFonts w:cs="Times New Roman"/>
          <w:color w:val="000000" w:themeColor="text1"/>
          <w:szCs w:val="24"/>
          <w:lang w:val="en-GB"/>
        </w:rPr>
        <w:t xml:space="preserve">, </w:t>
      </w:r>
      <w:r w:rsidRPr="00D81CA5">
        <w:rPr>
          <w:rFonts w:cs="Times New Roman"/>
          <w:i/>
          <w:iCs/>
          <w:color w:val="000000" w:themeColor="text1"/>
          <w:szCs w:val="24"/>
          <w:lang w:val="en-GB"/>
        </w:rPr>
        <w:t>Statista</w:t>
      </w:r>
      <w:r w:rsidRPr="00D81CA5">
        <w:rPr>
          <w:rFonts w:cs="Times New Roman"/>
          <w:color w:val="000000" w:themeColor="text1"/>
          <w:szCs w:val="24"/>
          <w:lang w:val="en-GB"/>
        </w:rPr>
        <w:t xml:space="preserve">. Available at: https://www.statista.com/statistics/1361923/united-kingdom-attitudes-towards-automotive-industry-duty-sustainable/ (Accessed: 22 April 2024). </w:t>
      </w:r>
    </w:p>
    <w:p w14:paraId="2A4E8087" w14:textId="77777777" w:rsidR="007E06B0" w:rsidRPr="00D81CA5" w:rsidRDefault="00D81CA5">
      <w:pPr>
        <w:shd w:val="clear" w:color="auto" w:fill="FFFFFF"/>
        <w:rPr>
          <w:rFonts w:cs="Times New Roman"/>
          <w:color w:val="000000" w:themeColor="text1"/>
          <w:szCs w:val="24"/>
          <w:lang w:val="en-GB"/>
        </w:rPr>
      </w:pPr>
      <w:r w:rsidRPr="00D81CA5">
        <w:rPr>
          <w:rFonts w:cs="Times New Roman"/>
          <w:color w:val="000000" w:themeColor="text1"/>
          <w:szCs w:val="24"/>
          <w:shd w:val="clear" w:color="auto" w:fill="FFFFFF"/>
          <w:lang w:val="en-GB"/>
        </w:rPr>
        <w:t xml:space="preserve">Qamar, A., Gardner, E.C., Buckley, T. and Zhao, K., (2021). ‘Home-owned versus foreign-owned firms in the UK automotive industry: Exploring the </w:t>
      </w:r>
      <w:proofErr w:type="spellStart"/>
      <w:r w:rsidRPr="00D81CA5">
        <w:rPr>
          <w:rFonts w:cs="Times New Roman"/>
          <w:color w:val="000000" w:themeColor="text1"/>
          <w:szCs w:val="24"/>
          <w:shd w:val="clear" w:color="auto" w:fill="FFFFFF"/>
          <w:lang w:val="en-GB"/>
        </w:rPr>
        <w:t>microfoundations</w:t>
      </w:r>
      <w:proofErr w:type="spellEnd"/>
      <w:r w:rsidRPr="00D81CA5">
        <w:rPr>
          <w:rFonts w:cs="Times New Roman"/>
          <w:color w:val="000000" w:themeColor="text1"/>
          <w:szCs w:val="24"/>
          <w:shd w:val="clear" w:color="auto" w:fill="FFFFFF"/>
          <w:lang w:val="en-GB"/>
        </w:rPr>
        <w:t xml:space="preserve"> of ambidextrous production and supply chain positioning’. </w:t>
      </w:r>
      <w:r w:rsidRPr="00D81CA5">
        <w:rPr>
          <w:rFonts w:cs="Times New Roman"/>
          <w:i/>
          <w:iCs/>
          <w:color w:val="000000" w:themeColor="text1"/>
          <w:szCs w:val="24"/>
          <w:shd w:val="clear" w:color="auto" w:fill="FFFFFF"/>
          <w:lang w:val="en-GB"/>
        </w:rPr>
        <w:t>International Business Review</w:t>
      </w:r>
      <w:r w:rsidRPr="00D81CA5">
        <w:rPr>
          <w:rFonts w:cs="Times New Roman"/>
          <w:color w:val="000000" w:themeColor="text1"/>
          <w:szCs w:val="24"/>
          <w:shd w:val="clear" w:color="auto" w:fill="FFFFFF"/>
          <w:lang w:val="en-GB"/>
        </w:rPr>
        <w:t>, </w:t>
      </w:r>
      <w:r w:rsidRPr="00D81CA5">
        <w:rPr>
          <w:rFonts w:cs="Times New Roman"/>
          <w:i/>
          <w:iCs/>
          <w:color w:val="000000" w:themeColor="text1"/>
          <w:szCs w:val="24"/>
          <w:shd w:val="clear" w:color="auto" w:fill="FFFFFF"/>
          <w:lang w:val="en-GB"/>
        </w:rPr>
        <w:t>30</w:t>
      </w:r>
      <w:r w:rsidRPr="00D81CA5">
        <w:rPr>
          <w:rFonts w:cs="Times New Roman"/>
          <w:color w:val="000000" w:themeColor="text1"/>
          <w:szCs w:val="24"/>
          <w:shd w:val="clear" w:color="auto" w:fill="FFFFFF"/>
          <w:lang w:val="en-GB"/>
        </w:rPr>
        <w:t xml:space="preserve">(1), pp.1-27 [Available at: </w:t>
      </w:r>
      <w:hyperlink r:id="rId69" w:tgtFrame="_blank" w:tooltip="Persistent link using digital object identifier" w:history="1">
        <w:r w:rsidRPr="00D81CA5">
          <w:rPr>
            <w:rStyle w:val="anchor-text"/>
            <w:rFonts w:cs="Times New Roman"/>
            <w:color w:val="000000" w:themeColor="text1"/>
            <w:szCs w:val="24"/>
            <w:lang w:val="en-GB"/>
          </w:rPr>
          <w:t>https://doi.org/10.1016/j.ibusrev.2019.101657</w:t>
        </w:r>
      </w:hyperlink>
      <w:r w:rsidRPr="00D81CA5">
        <w:rPr>
          <w:rFonts w:cs="Times New Roman"/>
          <w:color w:val="000000" w:themeColor="text1"/>
          <w:szCs w:val="24"/>
          <w:lang w:val="en-GB"/>
        </w:rPr>
        <w:t>]</w:t>
      </w:r>
    </w:p>
    <w:p w14:paraId="2A4E8088" w14:textId="77777777" w:rsidR="007E06B0" w:rsidRPr="00D81CA5" w:rsidRDefault="00D81CA5">
      <w:pPr>
        <w:spacing w:after="240"/>
        <w:rPr>
          <w:rFonts w:eastAsia="Times New Roman" w:cs="Times New Roman"/>
          <w:color w:val="000000" w:themeColor="text1"/>
          <w:szCs w:val="24"/>
          <w:highlight w:val="white"/>
          <w:lang w:val="en-GB"/>
        </w:rPr>
      </w:pPr>
      <w:r w:rsidRPr="00D81CA5">
        <w:rPr>
          <w:rFonts w:eastAsia="Times New Roman" w:cs="Times New Roman"/>
          <w:color w:val="000000" w:themeColor="text1"/>
          <w:szCs w:val="24"/>
          <w:highlight w:val="white"/>
          <w:lang w:val="en-GB"/>
        </w:rPr>
        <w:lastRenderedPageBreak/>
        <w:t xml:space="preserve">RAC (2019). </w:t>
      </w:r>
      <w:r w:rsidRPr="00D81CA5">
        <w:rPr>
          <w:rFonts w:eastAsia="Times New Roman" w:cs="Times New Roman"/>
          <w:i/>
          <w:color w:val="000000" w:themeColor="text1"/>
          <w:szCs w:val="24"/>
          <w:highlight w:val="white"/>
          <w:lang w:val="en-GB"/>
        </w:rPr>
        <w:t>Euro 1 to Euro 6 – find out your vehicle’s emissions standard | RAC Drive</w:t>
      </w:r>
      <w:r w:rsidRPr="00D81CA5">
        <w:rPr>
          <w:rFonts w:eastAsia="Times New Roman" w:cs="Times New Roman"/>
          <w:color w:val="000000" w:themeColor="text1"/>
          <w:szCs w:val="24"/>
          <w:highlight w:val="white"/>
          <w:lang w:val="en-GB"/>
        </w:rPr>
        <w:t>. [online] Rac.co.uk. Available at: https://www.rac.co.uk/drive/advice/emissions/euro-emissions-standards/.</w:t>
      </w:r>
    </w:p>
    <w:p w14:paraId="2A4E8089" w14:textId="77777777" w:rsidR="007E06B0" w:rsidRPr="00D81CA5" w:rsidRDefault="00D81CA5">
      <w:pPr>
        <w:spacing w:before="200"/>
        <w:rPr>
          <w:rFonts w:eastAsia="Times New Roman" w:cs="Times New Roman"/>
          <w:color w:val="000000" w:themeColor="text1"/>
          <w:szCs w:val="24"/>
          <w:highlight w:val="white"/>
          <w:lang w:val="en-GB"/>
        </w:rPr>
      </w:pPr>
      <w:r w:rsidRPr="00D81CA5">
        <w:rPr>
          <w:rFonts w:eastAsia="Times New Roman" w:cs="Times New Roman"/>
          <w:color w:val="000000" w:themeColor="text1"/>
          <w:szCs w:val="24"/>
          <w:highlight w:val="white"/>
          <w:lang w:val="en-GB"/>
        </w:rPr>
        <w:t xml:space="preserve">Reinhardt, R., Christodoulou, I., </w:t>
      </w:r>
      <w:proofErr w:type="spellStart"/>
      <w:r w:rsidRPr="00D81CA5">
        <w:rPr>
          <w:rFonts w:eastAsia="Times New Roman" w:cs="Times New Roman"/>
          <w:color w:val="000000" w:themeColor="text1"/>
          <w:szCs w:val="24"/>
          <w:highlight w:val="white"/>
          <w:lang w:val="en-GB"/>
        </w:rPr>
        <w:t>Gassó</w:t>
      </w:r>
      <w:proofErr w:type="spellEnd"/>
      <w:r w:rsidRPr="00D81CA5">
        <w:rPr>
          <w:rFonts w:eastAsia="Times New Roman" w:cs="Times New Roman"/>
          <w:color w:val="000000" w:themeColor="text1"/>
          <w:szCs w:val="24"/>
          <w:highlight w:val="white"/>
          <w:lang w:val="en-GB"/>
        </w:rPr>
        <w:t xml:space="preserve">-Domingo, S. and García, B.A., (2019). Towards sustainable business models for electric vehicle battery second use: A critical review. </w:t>
      </w:r>
      <w:r w:rsidRPr="00D81CA5">
        <w:rPr>
          <w:rFonts w:eastAsia="Times New Roman" w:cs="Times New Roman"/>
          <w:i/>
          <w:color w:val="000000" w:themeColor="text1"/>
          <w:szCs w:val="24"/>
          <w:highlight w:val="white"/>
          <w:lang w:val="en-GB"/>
        </w:rPr>
        <w:t>Journal of environmental management</w:t>
      </w:r>
      <w:r w:rsidRPr="00D81CA5">
        <w:rPr>
          <w:rFonts w:eastAsia="Times New Roman" w:cs="Times New Roman"/>
          <w:color w:val="000000" w:themeColor="text1"/>
          <w:szCs w:val="24"/>
          <w:highlight w:val="white"/>
          <w:lang w:val="en-GB"/>
        </w:rPr>
        <w:t xml:space="preserve">, </w:t>
      </w:r>
      <w:r w:rsidRPr="00D81CA5">
        <w:rPr>
          <w:rFonts w:eastAsia="Times New Roman" w:cs="Times New Roman"/>
          <w:i/>
          <w:color w:val="000000" w:themeColor="text1"/>
          <w:szCs w:val="24"/>
          <w:highlight w:val="white"/>
          <w:lang w:val="en-GB"/>
        </w:rPr>
        <w:t>245</w:t>
      </w:r>
      <w:r w:rsidRPr="00D81CA5">
        <w:rPr>
          <w:rFonts w:eastAsia="Times New Roman" w:cs="Times New Roman"/>
          <w:color w:val="000000" w:themeColor="text1"/>
          <w:szCs w:val="24"/>
          <w:highlight w:val="white"/>
          <w:lang w:val="en-GB"/>
        </w:rPr>
        <w:t xml:space="preserve">, pp.432-446. </w:t>
      </w:r>
      <w:hyperlink r:id="rId70" w:history="1">
        <w:r w:rsidRPr="00D81CA5">
          <w:rPr>
            <w:rStyle w:val="Hyperlink"/>
            <w:rFonts w:eastAsia="Times New Roman" w:cs="Times New Roman"/>
            <w:color w:val="000000" w:themeColor="text1"/>
            <w:szCs w:val="24"/>
            <w:highlight w:val="white"/>
            <w:lang w:val="en-GB"/>
          </w:rPr>
          <w:t>https://upcommons.upc.edu/bitstream/handle/2117/167742/25163229.pdf?sequence=1</w:t>
        </w:r>
      </w:hyperlink>
    </w:p>
    <w:p w14:paraId="2A4E808A" w14:textId="77777777" w:rsidR="007E06B0" w:rsidRPr="00D81CA5" w:rsidRDefault="00D81CA5">
      <w:pPr>
        <w:spacing w:after="240"/>
        <w:rPr>
          <w:rFonts w:cs="Times New Roman"/>
          <w:color w:val="000000" w:themeColor="text1"/>
          <w:szCs w:val="24"/>
          <w:lang w:val="en-GB"/>
        </w:rPr>
      </w:pPr>
      <w:r w:rsidRPr="00D81CA5">
        <w:rPr>
          <w:rFonts w:cs="Times New Roman"/>
          <w:color w:val="000000" w:themeColor="text1"/>
          <w:szCs w:val="24"/>
          <w:lang w:val="en-GB"/>
        </w:rPr>
        <w:t xml:space="preserve">Saunders, M., Lewis, P. H. I. L. I. P., and Thornhill, A. D. R. I. A. N. (2007). ‘Research </w:t>
      </w:r>
      <w:proofErr w:type="gramStart"/>
      <w:r w:rsidRPr="00D81CA5">
        <w:rPr>
          <w:rFonts w:cs="Times New Roman"/>
          <w:color w:val="000000" w:themeColor="text1"/>
          <w:szCs w:val="24"/>
          <w:lang w:val="en-GB"/>
        </w:rPr>
        <w:t>methods’</w:t>
      </w:r>
      <w:proofErr w:type="gramEnd"/>
      <w:r w:rsidRPr="00D81CA5">
        <w:rPr>
          <w:rFonts w:cs="Times New Roman"/>
          <w:color w:val="000000" w:themeColor="text1"/>
          <w:szCs w:val="24"/>
          <w:lang w:val="en-GB"/>
        </w:rPr>
        <w:t>. </w:t>
      </w:r>
      <w:r w:rsidRPr="00D81CA5">
        <w:rPr>
          <w:rFonts w:cs="Times New Roman"/>
          <w:i/>
          <w:color w:val="000000" w:themeColor="text1"/>
          <w:szCs w:val="24"/>
          <w:lang w:val="en-GB"/>
        </w:rPr>
        <w:t>Business Students 4th edition Pearson Education Limited, England</w:t>
      </w:r>
      <w:r w:rsidRPr="00D81CA5">
        <w:rPr>
          <w:rFonts w:cs="Times New Roman"/>
          <w:color w:val="000000" w:themeColor="text1"/>
          <w:szCs w:val="24"/>
          <w:lang w:val="en-GB"/>
        </w:rPr>
        <w:t>, 6(3), 1-268 [Available at: https://www.researchgate.net/profile/Mark-Saunders 10/publication/330760964_Research_Methods_for_Business_Students_Chapter_4_Understanding_research_philosophy_and_approaches_to_theory_development/links/5c53056f299bf12be3f0e2cf/Research-Methods-for-Business-Students-Chapter-4 Understanding-research-philosophy-and-approaches-to-theory-development.pdf]</w:t>
      </w:r>
    </w:p>
    <w:p w14:paraId="2A4E808B" w14:textId="77777777" w:rsidR="007E06B0" w:rsidRPr="00D81CA5" w:rsidRDefault="00D81CA5">
      <w:pPr>
        <w:spacing w:before="200"/>
        <w:rPr>
          <w:rFonts w:eastAsia="Times New Roman" w:cs="Times New Roman"/>
          <w:color w:val="000000" w:themeColor="text1"/>
          <w:szCs w:val="24"/>
          <w:highlight w:val="white"/>
          <w:lang w:val="en-GB"/>
        </w:rPr>
      </w:pPr>
      <w:r w:rsidRPr="00D81CA5">
        <w:rPr>
          <w:rFonts w:eastAsia="Times New Roman" w:cs="Times New Roman"/>
          <w:color w:val="000000" w:themeColor="text1"/>
          <w:szCs w:val="24"/>
          <w:highlight w:val="white"/>
          <w:lang w:val="en-GB"/>
        </w:rPr>
        <w:t xml:space="preserve">Shah, N. and Soomro, B.A., (2023). ‘Effects of green human resource management practices on green innovation and </w:t>
      </w:r>
      <w:proofErr w:type="spellStart"/>
      <w:r w:rsidRPr="00D81CA5">
        <w:rPr>
          <w:rFonts w:eastAsia="Times New Roman" w:cs="Times New Roman"/>
          <w:color w:val="000000" w:themeColor="text1"/>
          <w:szCs w:val="24"/>
          <w:highlight w:val="white"/>
          <w:lang w:val="en-GB"/>
        </w:rPr>
        <w:t>behavior</w:t>
      </w:r>
      <w:proofErr w:type="spellEnd"/>
      <w:r w:rsidRPr="00D81CA5">
        <w:rPr>
          <w:rFonts w:eastAsia="Times New Roman" w:cs="Times New Roman"/>
          <w:color w:val="000000" w:themeColor="text1"/>
          <w:szCs w:val="24"/>
          <w:highlight w:val="white"/>
          <w:lang w:val="en-GB"/>
        </w:rPr>
        <w:t xml:space="preserve">’. </w:t>
      </w:r>
      <w:r w:rsidRPr="00D81CA5">
        <w:rPr>
          <w:rFonts w:eastAsia="Times New Roman" w:cs="Times New Roman"/>
          <w:i/>
          <w:color w:val="000000" w:themeColor="text1"/>
          <w:szCs w:val="24"/>
          <w:highlight w:val="white"/>
          <w:lang w:val="en-GB"/>
        </w:rPr>
        <w:t>Management Decision</w:t>
      </w:r>
      <w:r w:rsidRPr="00D81CA5">
        <w:rPr>
          <w:rFonts w:eastAsia="Times New Roman" w:cs="Times New Roman"/>
          <w:color w:val="000000" w:themeColor="text1"/>
          <w:szCs w:val="24"/>
          <w:highlight w:val="white"/>
          <w:lang w:val="en-GB"/>
        </w:rPr>
        <w:t xml:space="preserve">, </w:t>
      </w:r>
      <w:r w:rsidRPr="00D81CA5">
        <w:rPr>
          <w:rFonts w:eastAsia="Times New Roman" w:cs="Times New Roman"/>
          <w:i/>
          <w:color w:val="000000" w:themeColor="text1"/>
          <w:szCs w:val="24"/>
          <w:highlight w:val="white"/>
          <w:lang w:val="en-GB"/>
        </w:rPr>
        <w:t>61</w:t>
      </w:r>
      <w:r w:rsidRPr="00D81CA5">
        <w:rPr>
          <w:rFonts w:eastAsia="Times New Roman" w:cs="Times New Roman"/>
          <w:color w:val="000000" w:themeColor="text1"/>
          <w:szCs w:val="24"/>
          <w:highlight w:val="white"/>
          <w:lang w:val="en-GB"/>
        </w:rPr>
        <w:t xml:space="preserve">(1), pp.290-312. </w:t>
      </w:r>
      <w:hyperlink r:id="rId71">
        <w:r w:rsidRPr="00D81CA5">
          <w:rPr>
            <w:rFonts w:eastAsia="Times New Roman" w:cs="Times New Roman"/>
            <w:color w:val="000000" w:themeColor="text1"/>
            <w:szCs w:val="24"/>
            <w:highlight w:val="white"/>
            <w:u w:val="single"/>
            <w:lang w:val="en-GB"/>
          </w:rPr>
          <w:t>https://doi.org/10.1108/MD-07-2021-0869</w:t>
        </w:r>
      </w:hyperlink>
    </w:p>
    <w:p w14:paraId="2A4E808C" w14:textId="77777777" w:rsidR="007E06B0" w:rsidRPr="00D81CA5" w:rsidRDefault="00D81CA5">
      <w:pPr>
        <w:shd w:val="clear" w:color="auto" w:fill="FFFFFF"/>
        <w:rPr>
          <w:rFonts w:cs="Times New Roman"/>
          <w:color w:val="000000" w:themeColor="text1"/>
          <w:szCs w:val="24"/>
          <w:lang w:val="en-GB"/>
        </w:rPr>
      </w:pPr>
      <w:r w:rsidRPr="00D81CA5">
        <w:rPr>
          <w:rFonts w:cs="Times New Roman"/>
          <w:color w:val="000000" w:themeColor="text1"/>
          <w:szCs w:val="24"/>
          <w:shd w:val="clear" w:color="auto" w:fill="FFFFFF"/>
          <w:lang w:val="en-GB"/>
        </w:rPr>
        <w:t xml:space="preserve">Shim, M., Johnson, B., Bradt, J. and Gasson, S., (2021). ‘A </w:t>
      </w:r>
      <w:proofErr w:type="gramStart"/>
      <w:r w:rsidRPr="00D81CA5">
        <w:rPr>
          <w:rFonts w:cs="Times New Roman"/>
          <w:color w:val="000000" w:themeColor="text1"/>
          <w:szCs w:val="24"/>
          <w:shd w:val="clear" w:color="auto" w:fill="FFFFFF"/>
          <w:lang w:val="en-GB"/>
        </w:rPr>
        <w:t>mixed methods</w:t>
      </w:r>
      <w:proofErr w:type="gramEnd"/>
      <w:r w:rsidRPr="00D81CA5">
        <w:rPr>
          <w:rFonts w:cs="Times New Roman"/>
          <w:color w:val="000000" w:themeColor="text1"/>
          <w:szCs w:val="24"/>
          <w:shd w:val="clear" w:color="auto" w:fill="FFFFFF"/>
          <w:lang w:val="en-GB"/>
        </w:rPr>
        <w:t>–grounded theory design for producing more refined theoretical models’. </w:t>
      </w:r>
      <w:r w:rsidRPr="00D81CA5">
        <w:rPr>
          <w:rFonts w:cs="Times New Roman"/>
          <w:i/>
          <w:iCs/>
          <w:color w:val="000000" w:themeColor="text1"/>
          <w:szCs w:val="24"/>
          <w:shd w:val="clear" w:color="auto" w:fill="FFFFFF"/>
          <w:lang w:val="en-GB"/>
        </w:rPr>
        <w:t>Journal of Mixed Methods Research</w:t>
      </w:r>
      <w:r w:rsidRPr="00D81CA5">
        <w:rPr>
          <w:rFonts w:cs="Times New Roman"/>
          <w:color w:val="000000" w:themeColor="text1"/>
          <w:szCs w:val="24"/>
          <w:shd w:val="clear" w:color="auto" w:fill="FFFFFF"/>
          <w:lang w:val="en-GB"/>
        </w:rPr>
        <w:t>, </w:t>
      </w:r>
      <w:r w:rsidRPr="00D81CA5">
        <w:rPr>
          <w:rFonts w:cs="Times New Roman"/>
          <w:i/>
          <w:iCs/>
          <w:color w:val="000000" w:themeColor="text1"/>
          <w:szCs w:val="24"/>
          <w:shd w:val="clear" w:color="auto" w:fill="FFFFFF"/>
          <w:lang w:val="en-GB"/>
        </w:rPr>
        <w:t>15</w:t>
      </w:r>
      <w:r w:rsidRPr="00D81CA5">
        <w:rPr>
          <w:rFonts w:cs="Times New Roman"/>
          <w:color w:val="000000" w:themeColor="text1"/>
          <w:szCs w:val="24"/>
          <w:shd w:val="clear" w:color="auto" w:fill="FFFFFF"/>
          <w:lang w:val="en-GB"/>
        </w:rPr>
        <w:t xml:space="preserve">(1), pp.61-86 [Available at: </w:t>
      </w:r>
      <w:hyperlink r:id="rId72" w:history="1">
        <w:r w:rsidRPr="00D81CA5">
          <w:rPr>
            <w:rStyle w:val="Hyperlink"/>
            <w:rFonts w:cs="Times New Roman"/>
            <w:color w:val="000000" w:themeColor="text1"/>
            <w:szCs w:val="24"/>
            <w:lang w:val="en-GB"/>
          </w:rPr>
          <w:t>https://doi.org/10.1177/1558689820932311</w:t>
        </w:r>
      </w:hyperlink>
      <w:r w:rsidRPr="00D81CA5">
        <w:rPr>
          <w:rFonts w:cs="Times New Roman"/>
          <w:color w:val="000000" w:themeColor="text1"/>
          <w:szCs w:val="24"/>
          <w:lang w:val="en-GB"/>
        </w:rPr>
        <w:t>]</w:t>
      </w:r>
    </w:p>
    <w:p w14:paraId="2A4E808D" w14:textId="77777777" w:rsidR="007E06B0" w:rsidRPr="00D81CA5" w:rsidRDefault="00D81CA5">
      <w:pPr>
        <w:rPr>
          <w:rFonts w:cs="Times New Roman"/>
        </w:rPr>
      </w:pPr>
      <w:r w:rsidRPr="00D81CA5">
        <w:rPr>
          <w:rFonts w:cs="Times New Roman"/>
        </w:rPr>
        <w:t xml:space="preserve">Swallow, T. (2024). </w:t>
      </w:r>
      <w:r w:rsidRPr="00D81CA5">
        <w:rPr>
          <w:rFonts w:cs="Times New Roman"/>
          <w:i/>
          <w:iCs/>
        </w:rPr>
        <w:t>Toyota’s Sustainability Strategy Behind Electric Vehicles</w:t>
      </w:r>
      <w:r w:rsidRPr="00D81CA5">
        <w:rPr>
          <w:rFonts w:cs="Times New Roman"/>
        </w:rPr>
        <w:t>. [online] sustainabilitymag.com. Available at: https://sustainabilitymag.com/sustainability/toyotas-sustainability-strategy-behind-electric-vehicles.</w:t>
      </w:r>
    </w:p>
    <w:p w14:paraId="2A4E808E" w14:textId="77777777" w:rsidR="007E06B0" w:rsidRPr="00D81CA5" w:rsidRDefault="00D81CA5">
      <w:pPr>
        <w:spacing w:after="240"/>
        <w:rPr>
          <w:rFonts w:eastAsia="Times New Roman" w:cs="Times New Roman"/>
          <w:color w:val="000000" w:themeColor="text1"/>
          <w:szCs w:val="24"/>
          <w:lang w:val="en-GB"/>
        </w:rPr>
      </w:pPr>
      <w:r w:rsidRPr="00D81CA5">
        <w:rPr>
          <w:rFonts w:eastAsia="Times New Roman" w:cs="Times New Roman"/>
          <w:color w:val="000000" w:themeColor="text1"/>
          <w:szCs w:val="24"/>
          <w:highlight w:val="white"/>
          <w:lang w:val="en-GB"/>
        </w:rPr>
        <w:t xml:space="preserve">Toyota (2022). </w:t>
      </w:r>
      <w:r w:rsidRPr="00D81CA5">
        <w:rPr>
          <w:rFonts w:eastAsia="Times New Roman" w:cs="Times New Roman"/>
          <w:i/>
          <w:color w:val="000000" w:themeColor="text1"/>
          <w:szCs w:val="24"/>
          <w:highlight w:val="white"/>
          <w:lang w:val="en-GB"/>
        </w:rPr>
        <w:t>Sustainable Mobility | Discover Toyota | Toyota UK</w:t>
      </w:r>
      <w:r w:rsidRPr="00D81CA5">
        <w:rPr>
          <w:rFonts w:eastAsia="Times New Roman" w:cs="Times New Roman"/>
          <w:color w:val="000000" w:themeColor="text1"/>
          <w:szCs w:val="24"/>
          <w:highlight w:val="white"/>
          <w:lang w:val="en-GB"/>
        </w:rPr>
        <w:t>. [online] Toyota GB. Available at: https://www.toyota.co.uk/discover-toyota/sustainability/sustainable-mobility.</w:t>
      </w:r>
      <w:r w:rsidRPr="00D81CA5">
        <w:rPr>
          <w:rFonts w:eastAsia="Times New Roman" w:cs="Times New Roman"/>
          <w:color w:val="000000" w:themeColor="text1"/>
          <w:szCs w:val="24"/>
          <w:lang w:val="en-GB"/>
        </w:rPr>
        <w:t xml:space="preserve"> </w:t>
      </w:r>
    </w:p>
    <w:p w14:paraId="2A4E808F" w14:textId="77777777" w:rsidR="007E06B0" w:rsidRPr="00D81CA5" w:rsidRDefault="00D81CA5">
      <w:pPr>
        <w:rPr>
          <w:rFonts w:cs="Times New Roman"/>
          <w:color w:val="000000" w:themeColor="text1"/>
          <w:szCs w:val="24"/>
          <w:lang w:val="en-GB"/>
        </w:rPr>
      </w:pPr>
      <w:r w:rsidRPr="00D81CA5">
        <w:rPr>
          <w:rFonts w:cs="Times New Roman"/>
          <w:color w:val="000000" w:themeColor="text1"/>
          <w:szCs w:val="24"/>
          <w:lang w:val="en-GB"/>
        </w:rPr>
        <w:t xml:space="preserve">Toyota United Kingdom (2023) </w:t>
      </w:r>
      <w:r w:rsidRPr="00D81CA5">
        <w:rPr>
          <w:rFonts w:cs="Times New Roman"/>
          <w:i/>
          <w:iCs/>
          <w:color w:val="000000" w:themeColor="text1"/>
          <w:szCs w:val="24"/>
          <w:lang w:val="en-GB"/>
        </w:rPr>
        <w:t>Sustainable mobility: Discover Toyota: Toyota UK</w:t>
      </w:r>
      <w:r w:rsidRPr="00D81CA5">
        <w:rPr>
          <w:rFonts w:cs="Times New Roman"/>
          <w:color w:val="000000" w:themeColor="text1"/>
          <w:szCs w:val="24"/>
          <w:lang w:val="en-GB"/>
        </w:rPr>
        <w:t xml:space="preserve">, </w:t>
      </w:r>
      <w:r w:rsidRPr="00D81CA5">
        <w:rPr>
          <w:rFonts w:cs="Times New Roman"/>
          <w:i/>
          <w:iCs/>
          <w:color w:val="000000" w:themeColor="text1"/>
          <w:szCs w:val="24"/>
          <w:lang w:val="en-GB"/>
        </w:rPr>
        <w:t>Toyota GB</w:t>
      </w:r>
      <w:r w:rsidRPr="00D81CA5">
        <w:rPr>
          <w:rFonts w:cs="Times New Roman"/>
          <w:color w:val="000000" w:themeColor="text1"/>
          <w:szCs w:val="24"/>
          <w:lang w:val="en-GB"/>
        </w:rPr>
        <w:t xml:space="preserve">. Available at: https://www.toyota.co.uk/discover-toyota/sustainability/sustainable-mobility (Accessed: 22 April 2024). </w:t>
      </w:r>
    </w:p>
    <w:p w14:paraId="2A4E8090" w14:textId="77777777" w:rsidR="007E06B0" w:rsidRPr="00D81CA5" w:rsidRDefault="00D81CA5">
      <w:pPr>
        <w:pStyle w:val="NormalWeb"/>
        <w:spacing w:before="0" w:beforeAutospacing="0" w:after="240" w:afterAutospacing="0" w:line="360" w:lineRule="auto"/>
        <w:jc w:val="both"/>
        <w:rPr>
          <w:color w:val="000000" w:themeColor="text1"/>
          <w:lang w:val="en-GB"/>
        </w:rPr>
      </w:pPr>
      <w:r w:rsidRPr="00D81CA5">
        <w:rPr>
          <w:color w:val="000000" w:themeColor="text1"/>
          <w:lang w:val="en-GB"/>
        </w:rPr>
        <w:lastRenderedPageBreak/>
        <w:t xml:space="preserve">Toyota.com (2024). </w:t>
      </w:r>
      <w:r w:rsidRPr="00D81CA5">
        <w:rPr>
          <w:i/>
          <w:iCs/>
          <w:color w:val="000000" w:themeColor="text1"/>
          <w:lang w:val="en-GB"/>
        </w:rPr>
        <w:t>Our Path to Carbon Neutrality</w:t>
      </w:r>
      <w:r w:rsidRPr="00D81CA5">
        <w:rPr>
          <w:color w:val="000000" w:themeColor="text1"/>
          <w:lang w:val="en-GB"/>
        </w:rPr>
        <w:t>. [online] prd-aem-tusa.origin.cepo-proxy.tms.aws.toyota.com. Available at: https://www.toyota.com/usa/environmentalsustainability/carbon/our-path-to-carbon-neutrality.</w:t>
      </w:r>
    </w:p>
    <w:p w14:paraId="2A4E8091" w14:textId="77777777" w:rsidR="007E06B0" w:rsidRPr="00D81CA5" w:rsidRDefault="00D81CA5">
      <w:pPr>
        <w:pStyle w:val="NormalWeb"/>
        <w:spacing w:before="0" w:beforeAutospacing="0" w:after="240" w:afterAutospacing="0" w:line="360" w:lineRule="auto"/>
        <w:jc w:val="both"/>
        <w:rPr>
          <w:color w:val="000000" w:themeColor="text1"/>
          <w:lang w:val="en-GB"/>
        </w:rPr>
      </w:pPr>
      <w:r w:rsidRPr="00D81CA5">
        <w:rPr>
          <w:color w:val="000000" w:themeColor="text1"/>
          <w:lang w:val="en-GB"/>
        </w:rPr>
        <w:t xml:space="preserve">Toyota-Europe.com (2023). </w:t>
      </w:r>
      <w:r w:rsidRPr="00D81CA5">
        <w:rPr>
          <w:i/>
          <w:iCs/>
          <w:color w:val="000000" w:themeColor="text1"/>
          <w:lang w:val="en-GB"/>
        </w:rPr>
        <w:t>Sustainability at Toyota | Toyota Europe</w:t>
      </w:r>
      <w:r w:rsidRPr="00D81CA5">
        <w:rPr>
          <w:color w:val="000000" w:themeColor="text1"/>
          <w:lang w:val="en-GB"/>
        </w:rPr>
        <w:t>. [online] Toyota EU. Available at: https://www.toyota-europe.com/sustainability.</w:t>
      </w:r>
    </w:p>
    <w:p w14:paraId="2A4E8092" w14:textId="77777777" w:rsidR="007E06B0" w:rsidRPr="00D81CA5" w:rsidRDefault="00D81CA5">
      <w:pPr>
        <w:spacing w:after="240"/>
        <w:rPr>
          <w:rFonts w:eastAsia="Times New Roman" w:cs="Times New Roman"/>
          <w:color w:val="000000" w:themeColor="text1"/>
          <w:szCs w:val="24"/>
          <w:highlight w:val="white"/>
          <w:lang w:val="en-GB"/>
        </w:rPr>
      </w:pPr>
      <w:r w:rsidRPr="00D81CA5">
        <w:rPr>
          <w:rFonts w:eastAsia="Times New Roman" w:cs="Times New Roman"/>
          <w:color w:val="000000" w:themeColor="text1"/>
          <w:szCs w:val="24"/>
          <w:highlight w:val="white"/>
          <w:lang w:val="en-GB"/>
        </w:rPr>
        <w:t xml:space="preserve">Toyotauk.com. (2024). </w:t>
      </w:r>
      <w:r w:rsidRPr="00D81CA5">
        <w:rPr>
          <w:rFonts w:eastAsia="Times New Roman" w:cs="Times New Roman"/>
          <w:i/>
          <w:color w:val="000000" w:themeColor="text1"/>
          <w:szCs w:val="24"/>
          <w:highlight w:val="white"/>
          <w:lang w:val="en-GB"/>
        </w:rPr>
        <w:t>Sustainable Plant</w:t>
      </w:r>
      <w:r w:rsidRPr="00D81CA5">
        <w:rPr>
          <w:rFonts w:eastAsia="Times New Roman" w:cs="Times New Roman"/>
          <w:color w:val="000000" w:themeColor="text1"/>
          <w:szCs w:val="24"/>
          <w:highlight w:val="white"/>
          <w:lang w:val="en-GB"/>
        </w:rPr>
        <w:t>. [online] Available at: https://www.toyotauk.com/environment/sustainable-plant#:~:text=TMUK.</w:t>
      </w:r>
    </w:p>
    <w:p w14:paraId="2A4E8093" w14:textId="77777777" w:rsidR="007E06B0" w:rsidRPr="00D81CA5" w:rsidRDefault="00D81CA5">
      <w:pPr>
        <w:spacing w:after="240"/>
        <w:rPr>
          <w:rFonts w:eastAsia="Times New Roman" w:cs="Times New Roman"/>
          <w:color w:val="000000" w:themeColor="text1"/>
          <w:szCs w:val="24"/>
          <w:highlight w:val="white"/>
          <w:lang w:val="en-GB"/>
        </w:rPr>
      </w:pPr>
      <w:r w:rsidRPr="00D81CA5">
        <w:rPr>
          <w:rFonts w:eastAsia="Times New Roman" w:cs="Times New Roman"/>
          <w:color w:val="000000" w:themeColor="text1"/>
          <w:szCs w:val="24"/>
          <w:highlight w:val="white"/>
          <w:lang w:val="en-GB"/>
        </w:rPr>
        <w:t xml:space="preserve">Toyotauk.com. (2024). </w:t>
      </w:r>
      <w:r w:rsidRPr="00D81CA5">
        <w:rPr>
          <w:rFonts w:eastAsia="Times New Roman" w:cs="Times New Roman"/>
          <w:i/>
          <w:color w:val="000000" w:themeColor="text1"/>
          <w:szCs w:val="24"/>
          <w:highlight w:val="white"/>
          <w:lang w:val="en-GB"/>
        </w:rPr>
        <w:t>Sustainable Plant</w:t>
      </w:r>
      <w:r w:rsidRPr="00D81CA5">
        <w:rPr>
          <w:rFonts w:eastAsia="Times New Roman" w:cs="Times New Roman"/>
          <w:color w:val="000000" w:themeColor="text1"/>
          <w:szCs w:val="24"/>
          <w:highlight w:val="white"/>
          <w:lang w:val="en-GB"/>
        </w:rPr>
        <w:t>. [online] Available at: https://www.toyotauk.com/environment/sustainable-plant#:~:text=TMUK.</w:t>
      </w:r>
    </w:p>
    <w:p w14:paraId="2A4E8094" w14:textId="77777777" w:rsidR="007E06B0" w:rsidRPr="00D81CA5" w:rsidRDefault="00D81CA5">
      <w:pPr>
        <w:spacing w:before="200"/>
        <w:rPr>
          <w:rFonts w:eastAsia="Times New Roman" w:cs="Times New Roman"/>
          <w:color w:val="000000" w:themeColor="text1"/>
          <w:szCs w:val="24"/>
          <w:highlight w:val="white"/>
          <w:lang w:val="en-GB"/>
        </w:rPr>
      </w:pPr>
      <w:r w:rsidRPr="00D81CA5">
        <w:rPr>
          <w:rFonts w:eastAsia="Times New Roman" w:cs="Times New Roman"/>
          <w:color w:val="000000" w:themeColor="text1"/>
          <w:szCs w:val="24"/>
          <w:highlight w:val="white"/>
          <w:lang w:val="en-GB"/>
        </w:rPr>
        <w:t xml:space="preserve">Tura, N., Hanski, J., Ahola, T., Ståhle, M., </w:t>
      </w:r>
      <w:proofErr w:type="spellStart"/>
      <w:r w:rsidRPr="00D81CA5">
        <w:rPr>
          <w:rFonts w:eastAsia="Times New Roman" w:cs="Times New Roman"/>
          <w:color w:val="000000" w:themeColor="text1"/>
          <w:szCs w:val="24"/>
          <w:highlight w:val="white"/>
          <w:lang w:val="en-GB"/>
        </w:rPr>
        <w:t>Piiparinen</w:t>
      </w:r>
      <w:proofErr w:type="spellEnd"/>
      <w:r w:rsidRPr="00D81CA5">
        <w:rPr>
          <w:rFonts w:eastAsia="Times New Roman" w:cs="Times New Roman"/>
          <w:color w:val="000000" w:themeColor="text1"/>
          <w:szCs w:val="24"/>
          <w:highlight w:val="white"/>
          <w:lang w:val="en-GB"/>
        </w:rPr>
        <w:t xml:space="preserve">, S. and </w:t>
      </w:r>
      <w:proofErr w:type="spellStart"/>
      <w:r w:rsidRPr="00D81CA5">
        <w:rPr>
          <w:rFonts w:eastAsia="Times New Roman" w:cs="Times New Roman"/>
          <w:color w:val="000000" w:themeColor="text1"/>
          <w:szCs w:val="24"/>
          <w:highlight w:val="white"/>
          <w:lang w:val="en-GB"/>
        </w:rPr>
        <w:t>Valkokari</w:t>
      </w:r>
      <w:proofErr w:type="spellEnd"/>
      <w:r w:rsidRPr="00D81CA5">
        <w:rPr>
          <w:rFonts w:eastAsia="Times New Roman" w:cs="Times New Roman"/>
          <w:color w:val="000000" w:themeColor="text1"/>
          <w:szCs w:val="24"/>
          <w:highlight w:val="white"/>
          <w:lang w:val="en-GB"/>
        </w:rPr>
        <w:t xml:space="preserve">, P., (2019). Unlocking circular business: A framework of barriers and drivers. </w:t>
      </w:r>
      <w:r w:rsidRPr="00D81CA5">
        <w:rPr>
          <w:rFonts w:eastAsia="Times New Roman" w:cs="Times New Roman"/>
          <w:i/>
          <w:color w:val="000000" w:themeColor="text1"/>
          <w:szCs w:val="24"/>
          <w:highlight w:val="white"/>
          <w:lang w:val="en-GB"/>
        </w:rPr>
        <w:t>Journal of cleaner production</w:t>
      </w:r>
      <w:r w:rsidRPr="00D81CA5">
        <w:rPr>
          <w:rFonts w:eastAsia="Times New Roman" w:cs="Times New Roman"/>
          <w:color w:val="000000" w:themeColor="text1"/>
          <w:szCs w:val="24"/>
          <w:highlight w:val="white"/>
          <w:lang w:val="en-GB"/>
        </w:rPr>
        <w:t xml:space="preserve">, </w:t>
      </w:r>
      <w:r w:rsidRPr="00D81CA5">
        <w:rPr>
          <w:rFonts w:eastAsia="Times New Roman" w:cs="Times New Roman"/>
          <w:i/>
          <w:color w:val="000000" w:themeColor="text1"/>
          <w:szCs w:val="24"/>
          <w:highlight w:val="white"/>
          <w:lang w:val="en-GB"/>
        </w:rPr>
        <w:t>212</w:t>
      </w:r>
      <w:r w:rsidRPr="00D81CA5">
        <w:rPr>
          <w:rFonts w:eastAsia="Times New Roman" w:cs="Times New Roman"/>
          <w:color w:val="000000" w:themeColor="text1"/>
          <w:szCs w:val="24"/>
          <w:highlight w:val="white"/>
          <w:lang w:val="en-GB"/>
        </w:rPr>
        <w:t xml:space="preserve">, pp.90-98. </w:t>
      </w:r>
      <w:hyperlink r:id="rId73" w:history="1">
        <w:r w:rsidRPr="00D81CA5">
          <w:rPr>
            <w:rStyle w:val="Hyperlink"/>
            <w:rFonts w:eastAsia="Times New Roman" w:cs="Times New Roman"/>
            <w:color w:val="000000" w:themeColor="text1"/>
            <w:szCs w:val="24"/>
            <w:highlight w:val="white"/>
            <w:lang w:val="en-GB"/>
          </w:rPr>
          <w:t>https://www.sciencedirect.com/science/article/pii/S0959652618336059</w:t>
        </w:r>
      </w:hyperlink>
    </w:p>
    <w:p w14:paraId="2A4E8095" w14:textId="77777777" w:rsidR="007E06B0" w:rsidRPr="00D81CA5" w:rsidRDefault="00D81CA5">
      <w:pPr>
        <w:shd w:val="clear" w:color="auto" w:fill="FFFFFF"/>
        <w:rPr>
          <w:rFonts w:cs="Times New Roman"/>
          <w:color w:val="000000" w:themeColor="text1"/>
          <w:szCs w:val="24"/>
          <w:lang w:val="en-GB"/>
        </w:rPr>
      </w:pPr>
      <w:r w:rsidRPr="00D81CA5">
        <w:rPr>
          <w:rFonts w:cs="Times New Roman"/>
          <w:color w:val="000000" w:themeColor="text1"/>
          <w:szCs w:val="24"/>
          <w:shd w:val="clear" w:color="auto" w:fill="FFFFFF"/>
          <w:lang w:val="en-GB"/>
        </w:rPr>
        <w:t xml:space="preserve">Tutz, G., (2023). ‘Probability and non-probability samples: Improving regression </w:t>
      </w:r>
      <w:proofErr w:type="spellStart"/>
      <w:r w:rsidRPr="00D81CA5">
        <w:rPr>
          <w:rFonts w:cs="Times New Roman"/>
          <w:color w:val="000000" w:themeColor="text1"/>
          <w:szCs w:val="24"/>
          <w:shd w:val="clear" w:color="auto" w:fill="FFFFFF"/>
          <w:lang w:val="en-GB"/>
        </w:rPr>
        <w:t>modeling</w:t>
      </w:r>
      <w:proofErr w:type="spellEnd"/>
      <w:r w:rsidRPr="00D81CA5">
        <w:rPr>
          <w:rFonts w:cs="Times New Roman"/>
          <w:color w:val="000000" w:themeColor="text1"/>
          <w:szCs w:val="24"/>
          <w:shd w:val="clear" w:color="auto" w:fill="FFFFFF"/>
          <w:lang w:val="en-GB"/>
        </w:rPr>
        <w:t xml:space="preserve"> by using data from different </w:t>
      </w:r>
      <w:proofErr w:type="gramStart"/>
      <w:r w:rsidRPr="00D81CA5">
        <w:rPr>
          <w:rFonts w:cs="Times New Roman"/>
          <w:color w:val="000000" w:themeColor="text1"/>
          <w:szCs w:val="24"/>
          <w:shd w:val="clear" w:color="auto" w:fill="FFFFFF"/>
          <w:lang w:val="en-GB"/>
        </w:rPr>
        <w:t>sources’</w:t>
      </w:r>
      <w:proofErr w:type="gramEnd"/>
      <w:r w:rsidRPr="00D81CA5">
        <w:rPr>
          <w:rFonts w:cs="Times New Roman"/>
          <w:color w:val="000000" w:themeColor="text1"/>
          <w:szCs w:val="24"/>
          <w:shd w:val="clear" w:color="auto" w:fill="FFFFFF"/>
          <w:lang w:val="en-GB"/>
        </w:rPr>
        <w:t>. </w:t>
      </w:r>
      <w:r w:rsidRPr="00D81CA5">
        <w:rPr>
          <w:rFonts w:cs="Times New Roman"/>
          <w:i/>
          <w:iCs/>
          <w:color w:val="000000" w:themeColor="text1"/>
          <w:szCs w:val="24"/>
          <w:shd w:val="clear" w:color="auto" w:fill="FFFFFF"/>
          <w:lang w:val="en-GB"/>
        </w:rPr>
        <w:t>Information Sciences</w:t>
      </w:r>
      <w:r w:rsidRPr="00D81CA5">
        <w:rPr>
          <w:rFonts w:cs="Times New Roman"/>
          <w:color w:val="000000" w:themeColor="text1"/>
          <w:szCs w:val="24"/>
          <w:shd w:val="clear" w:color="auto" w:fill="FFFFFF"/>
          <w:lang w:val="en-GB"/>
        </w:rPr>
        <w:t>, </w:t>
      </w:r>
      <w:r w:rsidRPr="00D81CA5">
        <w:rPr>
          <w:rFonts w:cs="Times New Roman"/>
          <w:i/>
          <w:iCs/>
          <w:color w:val="000000" w:themeColor="text1"/>
          <w:szCs w:val="24"/>
          <w:shd w:val="clear" w:color="auto" w:fill="FFFFFF"/>
          <w:lang w:val="en-GB"/>
        </w:rPr>
        <w:t>621</w:t>
      </w:r>
      <w:r w:rsidRPr="00D81CA5">
        <w:rPr>
          <w:rFonts w:cs="Times New Roman"/>
          <w:color w:val="000000" w:themeColor="text1"/>
          <w:szCs w:val="24"/>
          <w:shd w:val="clear" w:color="auto" w:fill="FFFFFF"/>
          <w:lang w:val="en-GB"/>
        </w:rPr>
        <w:t xml:space="preserve">, pp.424-436 [Available at: </w:t>
      </w:r>
      <w:hyperlink r:id="rId74" w:tgtFrame="_blank" w:tooltip="Persistent link using digital object identifier" w:history="1">
        <w:r w:rsidRPr="00D81CA5">
          <w:rPr>
            <w:rStyle w:val="anchor-text"/>
            <w:rFonts w:cs="Times New Roman"/>
            <w:color w:val="000000" w:themeColor="text1"/>
            <w:szCs w:val="24"/>
            <w:lang w:val="en-GB"/>
          </w:rPr>
          <w:t>https://doi.org/10.1016/j.ins.2022.11.032</w:t>
        </w:r>
      </w:hyperlink>
      <w:r w:rsidRPr="00D81CA5">
        <w:rPr>
          <w:rFonts w:cs="Times New Roman"/>
          <w:color w:val="000000" w:themeColor="text1"/>
          <w:szCs w:val="24"/>
          <w:lang w:val="en-GB"/>
        </w:rPr>
        <w:t>]</w:t>
      </w:r>
    </w:p>
    <w:p w14:paraId="2A4E8096" w14:textId="77777777" w:rsidR="007E06B0" w:rsidRPr="00D81CA5" w:rsidRDefault="00D81CA5">
      <w:pPr>
        <w:spacing w:before="200"/>
        <w:rPr>
          <w:rFonts w:eastAsia="Times New Roman" w:cs="Times New Roman"/>
          <w:color w:val="000000" w:themeColor="text1"/>
          <w:szCs w:val="24"/>
          <w:highlight w:val="white"/>
          <w:lang w:val="de-DE"/>
        </w:rPr>
      </w:pPr>
      <w:r w:rsidRPr="00D81CA5">
        <w:rPr>
          <w:rFonts w:eastAsia="Times New Roman" w:cs="Times New Roman"/>
          <w:color w:val="000000" w:themeColor="text1"/>
          <w:szCs w:val="24"/>
          <w:highlight w:val="white"/>
          <w:lang w:val="en-GB"/>
        </w:rPr>
        <w:t xml:space="preserve">Wang, Z., (2021). ‘Exploring the potential of lean philosophy to spread the value of sustainability in the Japanese automobile industry: the case of Toyota Motor Corporation’. </w:t>
      </w:r>
      <w:r w:rsidRPr="00D81CA5">
        <w:rPr>
          <w:rFonts w:eastAsia="Times New Roman" w:cs="Times New Roman"/>
          <w:color w:val="000000" w:themeColor="text1"/>
          <w:szCs w:val="24"/>
          <w:highlight w:val="white"/>
          <w:lang w:val="de-DE"/>
        </w:rPr>
        <w:t xml:space="preserve">(45), pp.176-181. </w:t>
      </w:r>
      <w:r w:rsidR="00000000">
        <w:fldChar w:fldCharType="begin"/>
      </w:r>
      <w:r w:rsidR="00000000">
        <w:instrText>HYPERLINK "http://mdcs.knuba.edu.ua/article/download/238895/237478" \h</w:instrText>
      </w:r>
      <w:r w:rsidR="00000000">
        <w:fldChar w:fldCharType="separate"/>
      </w:r>
      <w:r w:rsidRPr="00D81CA5">
        <w:rPr>
          <w:rFonts w:eastAsia="Times New Roman" w:cs="Times New Roman"/>
          <w:color w:val="000000" w:themeColor="text1"/>
          <w:szCs w:val="24"/>
          <w:highlight w:val="white"/>
          <w:u w:val="single"/>
          <w:lang w:val="de-DE"/>
        </w:rPr>
        <w:t>http://mdcs.knuba.edu.ua/article/download/238895/237478</w:t>
      </w:r>
      <w:r w:rsidR="00000000">
        <w:rPr>
          <w:rFonts w:eastAsia="Times New Roman" w:cs="Times New Roman"/>
          <w:color w:val="000000" w:themeColor="text1"/>
          <w:szCs w:val="24"/>
          <w:highlight w:val="white"/>
          <w:u w:val="single"/>
          <w:lang w:val="de-DE"/>
        </w:rPr>
        <w:fldChar w:fldCharType="end"/>
      </w:r>
    </w:p>
    <w:p w14:paraId="2A4E8097" w14:textId="77777777" w:rsidR="007E06B0" w:rsidRPr="00D81CA5" w:rsidRDefault="00D81CA5">
      <w:pPr>
        <w:spacing w:before="200"/>
        <w:rPr>
          <w:rFonts w:eastAsia="Times New Roman" w:cs="Times New Roman"/>
          <w:color w:val="000000" w:themeColor="text1"/>
          <w:szCs w:val="24"/>
          <w:highlight w:val="white"/>
          <w:lang w:val="en-GB"/>
        </w:rPr>
      </w:pPr>
      <w:r w:rsidRPr="00D81CA5">
        <w:rPr>
          <w:rFonts w:eastAsia="Times New Roman" w:cs="Times New Roman"/>
          <w:color w:val="000000" w:themeColor="text1"/>
          <w:szCs w:val="24"/>
          <w:highlight w:val="white"/>
          <w:lang w:val="de-DE"/>
        </w:rPr>
        <w:t xml:space="preserve">Wang, Z., (2021). </w:t>
      </w:r>
      <w:r w:rsidRPr="00D81CA5">
        <w:rPr>
          <w:rFonts w:eastAsia="Times New Roman" w:cs="Times New Roman"/>
          <w:color w:val="000000" w:themeColor="text1"/>
          <w:szCs w:val="24"/>
          <w:highlight w:val="white"/>
          <w:lang w:val="en-GB"/>
        </w:rPr>
        <w:t xml:space="preserve">Exploring the potential of lean philosophy to spread the value of sustainability in the Japanese automobile industry: the case of Toyota Motor Corporation. (45), pp.176-181. </w:t>
      </w:r>
      <w:hyperlink r:id="rId75" w:history="1">
        <w:r w:rsidRPr="00D81CA5">
          <w:rPr>
            <w:rStyle w:val="Hyperlink"/>
            <w:rFonts w:eastAsia="Times New Roman" w:cs="Times New Roman"/>
            <w:color w:val="000000" w:themeColor="text1"/>
            <w:szCs w:val="24"/>
            <w:highlight w:val="white"/>
            <w:lang w:val="en-GB"/>
          </w:rPr>
          <w:t>http://mdcs.knuba.edu.ua/article/download/238895/237478</w:t>
        </w:r>
      </w:hyperlink>
    </w:p>
    <w:p w14:paraId="2A4E8098" w14:textId="77777777" w:rsidR="007E06B0" w:rsidRPr="00D81CA5" w:rsidRDefault="00D81CA5">
      <w:pPr>
        <w:spacing w:before="200"/>
        <w:rPr>
          <w:rFonts w:eastAsia="Times New Roman" w:cs="Times New Roman"/>
          <w:color w:val="000000" w:themeColor="text1"/>
          <w:szCs w:val="24"/>
          <w:highlight w:val="white"/>
          <w:lang w:val="en-GB"/>
        </w:rPr>
      </w:pPr>
      <w:r w:rsidRPr="00D81CA5">
        <w:rPr>
          <w:rFonts w:eastAsia="Times New Roman" w:cs="Times New Roman"/>
          <w:color w:val="000000" w:themeColor="text1"/>
          <w:szCs w:val="24"/>
          <w:highlight w:val="white"/>
          <w:lang w:val="en-GB"/>
        </w:rPr>
        <w:t xml:space="preserve">White, K., Hardisty, D.J. and Habib, R., (2019). ‘The elusive green consumer’. </w:t>
      </w:r>
      <w:r w:rsidRPr="00D81CA5">
        <w:rPr>
          <w:rFonts w:eastAsia="Times New Roman" w:cs="Times New Roman"/>
          <w:i/>
          <w:color w:val="000000" w:themeColor="text1"/>
          <w:szCs w:val="24"/>
          <w:highlight w:val="white"/>
          <w:lang w:val="en-GB"/>
        </w:rPr>
        <w:t>Harvard Business Review</w:t>
      </w:r>
      <w:r w:rsidRPr="00D81CA5">
        <w:rPr>
          <w:rFonts w:eastAsia="Times New Roman" w:cs="Times New Roman"/>
          <w:color w:val="000000" w:themeColor="text1"/>
          <w:szCs w:val="24"/>
          <w:highlight w:val="white"/>
          <w:lang w:val="en-GB"/>
        </w:rPr>
        <w:t xml:space="preserve">, </w:t>
      </w:r>
      <w:r w:rsidRPr="00D81CA5">
        <w:rPr>
          <w:rFonts w:eastAsia="Times New Roman" w:cs="Times New Roman"/>
          <w:i/>
          <w:color w:val="000000" w:themeColor="text1"/>
          <w:szCs w:val="24"/>
          <w:highlight w:val="white"/>
          <w:lang w:val="en-GB"/>
        </w:rPr>
        <w:t>11</w:t>
      </w:r>
      <w:r w:rsidRPr="00D81CA5">
        <w:rPr>
          <w:rFonts w:eastAsia="Times New Roman" w:cs="Times New Roman"/>
          <w:color w:val="000000" w:themeColor="text1"/>
          <w:szCs w:val="24"/>
          <w:highlight w:val="white"/>
          <w:lang w:val="en-GB"/>
        </w:rPr>
        <w:t xml:space="preserve">(1), pp.124-133. </w:t>
      </w:r>
      <w:hyperlink r:id="rId76">
        <w:r w:rsidRPr="00D81CA5">
          <w:rPr>
            <w:rFonts w:eastAsia="Times New Roman" w:cs="Times New Roman"/>
            <w:color w:val="000000" w:themeColor="text1"/>
            <w:szCs w:val="24"/>
            <w:highlight w:val="white"/>
            <w:u w:val="single"/>
            <w:lang w:val="en-GB"/>
          </w:rPr>
          <w:t>https://anjala.faculty.unlv.edu/CB/Fall%202021/8%20HBR%20Green%20consumers%202019.pdf</w:t>
        </w:r>
      </w:hyperlink>
    </w:p>
    <w:p w14:paraId="2A4E8099" w14:textId="77777777" w:rsidR="007E06B0" w:rsidRPr="00D81CA5" w:rsidRDefault="00D81CA5">
      <w:pPr>
        <w:shd w:val="clear" w:color="auto" w:fill="FFFFFF"/>
        <w:rPr>
          <w:rFonts w:cs="Times New Roman"/>
          <w:color w:val="000000" w:themeColor="text1"/>
          <w:szCs w:val="24"/>
          <w:lang w:val="en-GB"/>
        </w:rPr>
      </w:pPr>
      <w:r w:rsidRPr="00D81CA5">
        <w:rPr>
          <w:rFonts w:cs="Times New Roman"/>
          <w:color w:val="000000" w:themeColor="text1"/>
          <w:szCs w:val="24"/>
          <w:shd w:val="clear" w:color="auto" w:fill="FFFFFF"/>
          <w:lang w:val="en-GB"/>
        </w:rPr>
        <w:t xml:space="preserve">Yurdakul, M. and Kazan, H., (2020). ‘Effects of eco-innovation on economic and environmental performance: Evidence from Turkey’s manufacturing </w:t>
      </w:r>
      <w:proofErr w:type="gramStart"/>
      <w:r w:rsidRPr="00D81CA5">
        <w:rPr>
          <w:rFonts w:cs="Times New Roman"/>
          <w:color w:val="000000" w:themeColor="text1"/>
          <w:szCs w:val="24"/>
          <w:shd w:val="clear" w:color="auto" w:fill="FFFFFF"/>
          <w:lang w:val="en-GB"/>
        </w:rPr>
        <w:t>companies’</w:t>
      </w:r>
      <w:proofErr w:type="gramEnd"/>
      <w:r w:rsidRPr="00D81CA5">
        <w:rPr>
          <w:rFonts w:cs="Times New Roman"/>
          <w:color w:val="000000" w:themeColor="text1"/>
          <w:szCs w:val="24"/>
          <w:shd w:val="clear" w:color="auto" w:fill="FFFFFF"/>
          <w:lang w:val="en-GB"/>
        </w:rPr>
        <w:t>. </w:t>
      </w:r>
      <w:r w:rsidRPr="00D81CA5">
        <w:rPr>
          <w:rFonts w:cs="Times New Roman"/>
          <w:i/>
          <w:iCs/>
          <w:color w:val="000000" w:themeColor="text1"/>
          <w:szCs w:val="24"/>
          <w:shd w:val="clear" w:color="auto" w:fill="FFFFFF"/>
          <w:lang w:val="en-GB"/>
        </w:rPr>
        <w:t>Sustainability</w:t>
      </w:r>
      <w:r w:rsidRPr="00D81CA5">
        <w:rPr>
          <w:rFonts w:cs="Times New Roman"/>
          <w:color w:val="000000" w:themeColor="text1"/>
          <w:szCs w:val="24"/>
          <w:shd w:val="clear" w:color="auto" w:fill="FFFFFF"/>
          <w:lang w:val="en-GB"/>
        </w:rPr>
        <w:t>, </w:t>
      </w:r>
      <w:r w:rsidRPr="00D81CA5">
        <w:rPr>
          <w:rFonts w:cs="Times New Roman"/>
          <w:i/>
          <w:iCs/>
          <w:color w:val="000000" w:themeColor="text1"/>
          <w:szCs w:val="24"/>
          <w:shd w:val="clear" w:color="auto" w:fill="FFFFFF"/>
          <w:lang w:val="en-GB"/>
        </w:rPr>
        <w:t>12</w:t>
      </w:r>
      <w:r w:rsidRPr="00D81CA5">
        <w:rPr>
          <w:rFonts w:cs="Times New Roman"/>
          <w:color w:val="000000" w:themeColor="text1"/>
          <w:szCs w:val="24"/>
          <w:shd w:val="clear" w:color="auto" w:fill="FFFFFF"/>
          <w:lang w:val="en-GB"/>
        </w:rPr>
        <w:t xml:space="preserve">(8), pp.1-31 [Available at: </w:t>
      </w:r>
      <w:hyperlink r:id="rId77" w:history="1">
        <w:r w:rsidRPr="00D81CA5">
          <w:rPr>
            <w:rStyle w:val="Hyperlink"/>
            <w:rFonts w:cs="Times New Roman"/>
            <w:bCs/>
            <w:color w:val="000000" w:themeColor="text1"/>
            <w:szCs w:val="24"/>
            <w:shd w:val="clear" w:color="auto" w:fill="FFFFFF"/>
            <w:lang w:val="en-GB"/>
          </w:rPr>
          <w:t>https://doi.org/10.3390/su12083167</w:t>
        </w:r>
      </w:hyperlink>
      <w:r w:rsidRPr="00D81CA5">
        <w:rPr>
          <w:rFonts w:cs="Times New Roman"/>
          <w:color w:val="000000" w:themeColor="text1"/>
          <w:szCs w:val="24"/>
          <w:lang w:val="en-GB"/>
        </w:rPr>
        <w:t>]</w:t>
      </w:r>
    </w:p>
    <w:p w14:paraId="2A4E809A" w14:textId="77777777" w:rsidR="007E06B0" w:rsidRPr="00D81CA5" w:rsidRDefault="00D81CA5">
      <w:pPr>
        <w:spacing w:line="276" w:lineRule="auto"/>
        <w:jc w:val="left"/>
        <w:rPr>
          <w:rFonts w:eastAsiaTheme="majorEastAsia" w:cs="Times New Roman"/>
          <w:b/>
          <w:bCs/>
          <w:color w:val="000000" w:themeColor="text1"/>
          <w:sz w:val="28"/>
          <w:szCs w:val="28"/>
          <w:lang w:val="en-GB"/>
        </w:rPr>
      </w:pPr>
      <w:bookmarkStart w:id="193" w:name="_Toc164774233"/>
      <w:r w:rsidRPr="00D81CA5">
        <w:rPr>
          <w:rFonts w:cs="Times New Roman"/>
          <w:color w:val="000000" w:themeColor="text1"/>
          <w:lang w:val="en-GB"/>
        </w:rPr>
        <w:lastRenderedPageBreak/>
        <w:br w:type="page"/>
      </w:r>
    </w:p>
    <w:p w14:paraId="2A4E809B" w14:textId="77777777" w:rsidR="007E06B0" w:rsidRPr="00D81CA5" w:rsidRDefault="00D81CA5">
      <w:pPr>
        <w:pStyle w:val="Heading1"/>
        <w:rPr>
          <w:rFonts w:cs="Times New Roman"/>
          <w:color w:val="000000" w:themeColor="text1"/>
          <w:lang w:val="en-GB"/>
        </w:rPr>
      </w:pPr>
      <w:bookmarkStart w:id="194" w:name="_Toc165105800"/>
      <w:bookmarkStart w:id="195" w:name="_Toc164871424"/>
      <w:r w:rsidRPr="00D81CA5">
        <w:rPr>
          <w:rFonts w:cs="Times New Roman"/>
          <w:color w:val="000000" w:themeColor="text1"/>
          <w:lang w:val="en-GB"/>
        </w:rPr>
        <w:lastRenderedPageBreak/>
        <w:t>Appendix</w:t>
      </w:r>
      <w:bookmarkEnd w:id="193"/>
      <w:bookmarkEnd w:id="194"/>
      <w:bookmarkEnd w:id="195"/>
    </w:p>
    <w:p w14:paraId="2A4E809C" w14:textId="77777777" w:rsidR="007E06B0" w:rsidRPr="00D81CA5" w:rsidRDefault="00D81CA5">
      <w:pPr>
        <w:pStyle w:val="Heading2"/>
        <w:rPr>
          <w:rFonts w:cs="Times New Roman"/>
          <w:color w:val="000000" w:themeColor="text1"/>
          <w:lang w:val="en-GB"/>
        </w:rPr>
      </w:pPr>
      <w:bookmarkStart w:id="196" w:name="_Toc164871425"/>
      <w:bookmarkStart w:id="197" w:name="_Toc164774234"/>
      <w:bookmarkStart w:id="198" w:name="_Toc165105801"/>
      <w:r w:rsidRPr="00D81CA5">
        <w:rPr>
          <w:rFonts w:cs="Times New Roman"/>
          <w:color w:val="000000" w:themeColor="text1"/>
          <w:lang w:val="en-GB"/>
        </w:rPr>
        <w:t>Appendix 1: Research Timeline</w:t>
      </w:r>
      <w:bookmarkEnd w:id="196"/>
      <w:bookmarkEnd w:id="197"/>
      <w:bookmarkEnd w:id="198"/>
    </w:p>
    <w:p w14:paraId="2A4E809D" w14:textId="77777777" w:rsidR="007E06B0" w:rsidRPr="00D81CA5" w:rsidRDefault="007E06B0">
      <w:pPr>
        <w:rPr>
          <w:rFonts w:cs="Times New Roman"/>
          <w:color w:val="000000" w:themeColor="text1"/>
          <w:lang w:val="en-GB"/>
        </w:rPr>
      </w:pPr>
    </w:p>
    <w:tbl>
      <w:tblPr>
        <w:tblStyle w:val="Style32"/>
        <w:tblW w:w="11490" w:type="dxa"/>
        <w:jc w:val="center"/>
        <w:tblLayout w:type="fixed"/>
        <w:tblLook w:val="04A0" w:firstRow="1" w:lastRow="0" w:firstColumn="1" w:lastColumn="0" w:noHBand="0" w:noVBand="1"/>
      </w:tblPr>
      <w:tblGrid>
        <w:gridCol w:w="1647"/>
        <w:gridCol w:w="1045"/>
        <w:gridCol w:w="900"/>
        <w:gridCol w:w="990"/>
        <w:gridCol w:w="990"/>
        <w:gridCol w:w="1080"/>
        <w:gridCol w:w="990"/>
        <w:gridCol w:w="900"/>
        <w:gridCol w:w="990"/>
        <w:gridCol w:w="810"/>
        <w:gridCol w:w="1148"/>
      </w:tblGrid>
      <w:tr w:rsidR="007E06B0" w:rsidRPr="00D81CA5" w14:paraId="2A4E80AC" w14:textId="77777777">
        <w:trPr>
          <w:trHeight w:val="300"/>
          <w:jc w:val="center"/>
        </w:trPr>
        <w:tc>
          <w:tcPr>
            <w:tcW w:w="1647"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tcPr>
          <w:p w14:paraId="2A4E809E" w14:textId="77777777" w:rsidR="007E06B0" w:rsidRPr="00D81CA5" w:rsidRDefault="00D81CA5">
            <w:pPr>
              <w:spacing w:after="0"/>
              <w:rPr>
                <w:b/>
                <w:color w:val="000000" w:themeColor="text1"/>
                <w:szCs w:val="20"/>
                <w:lang w:val="en-GB"/>
              </w:rPr>
            </w:pPr>
            <w:r w:rsidRPr="00D81CA5">
              <w:rPr>
                <w:b/>
                <w:color w:val="000000" w:themeColor="text1"/>
                <w:szCs w:val="20"/>
                <w:lang w:val="en-GB"/>
              </w:rPr>
              <w:t>Activities/Actions</w:t>
            </w:r>
          </w:p>
        </w:tc>
        <w:tc>
          <w:tcPr>
            <w:tcW w:w="1045"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14:paraId="2A4E809F" w14:textId="77777777" w:rsidR="007E06B0" w:rsidRPr="00D81CA5" w:rsidRDefault="00D81CA5">
            <w:pPr>
              <w:spacing w:after="0"/>
              <w:jc w:val="center"/>
              <w:rPr>
                <w:b/>
                <w:color w:val="000000" w:themeColor="text1"/>
                <w:szCs w:val="20"/>
                <w:lang w:val="en-GB"/>
              </w:rPr>
            </w:pPr>
            <w:r w:rsidRPr="00D81CA5">
              <w:rPr>
                <w:b/>
                <w:color w:val="000000" w:themeColor="text1"/>
                <w:szCs w:val="20"/>
                <w:lang w:val="en-GB"/>
              </w:rPr>
              <w:t>1</w:t>
            </w:r>
            <w:r w:rsidRPr="00D81CA5">
              <w:rPr>
                <w:b/>
                <w:color w:val="000000" w:themeColor="text1"/>
                <w:szCs w:val="20"/>
                <w:vertAlign w:val="superscript"/>
                <w:lang w:val="en-GB"/>
              </w:rPr>
              <w:t>st</w:t>
            </w:r>
          </w:p>
          <w:p w14:paraId="2A4E80A0" w14:textId="77777777" w:rsidR="007E06B0" w:rsidRPr="00D81CA5" w:rsidRDefault="00D81CA5">
            <w:pPr>
              <w:spacing w:after="0"/>
              <w:jc w:val="center"/>
              <w:rPr>
                <w:b/>
                <w:color w:val="000000" w:themeColor="text1"/>
                <w:szCs w:val="20"/>
                <w:lang w:val="en-GB"/>
              </w:rPr>
            </w:pPr>
            <w:r w:rsidRPr="00D81CA5">
              <w:rPr>
                <w:b/>
                <w:color w:val="000000" w:themeColor="text1"/>
                <w:szCs w:val="20"/>
                <w:lang w:val="en-GB"/>
              </w:rPr>
              <w:t>Week</w:t>
            </w:r>
          </w:p>
        </w:tc>
        <w:tc>
          <w:tcPr>
            <w:tcW w:w="900"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14:paraId="2A4E80A1" w14:textId="77777777" w:rsidR="007E06B0" w:rsidRPr="00D81CA5" w:rsidRDefault="00D81CA5">
            <w:pPr>
              <w:spacing w:after="0"/>
              <w:jc w:val="center"/>
              <w:rPr>
                <w:b/>
                <w:color w:val="000000" w:themeColor="text1"/>
                <w:szCs w:val="20"/>
                <w:lang w:val="en-GB"/>
              </w:rPr>
            </w:pPr>
            <w:r w:rsidRPr="00D81CA5">
              <w:rPr>
                <w:b/>
                <w:color w:val="000000" w:themeColor="text1"/>
                <w:szCs w:val="20"/>
                <w:lang w:val="en-GB"/>
              </w:rPr>
              <w:t>2</w:t>
            </w:r>
            <w:r w:rsidRPr="00D81CA5">
              <w:rPr>
                <w:b/>
                <w:color w:val="000000" w:themeColor="text1"/>
                <w:szCs w:val="20"/>
                <w:vertAlign w:val="superscript"/>
                <w:lang w:val="en-GB"/>
              </w:rPr>
              <w:t>nd</w:t>
            </w:r>
            <w:r w:rsidRPr="00D81CA5">
              <w:rPr>
                <w:b/>
                <w:color w:val="000000" w:themeColor="text1"/>
                <w:szCs w:val="20"/>
                <w:lang w:val="en-GB"/>
              </w:rPr>
              <w:t xml:space="preserve"> Week</w:t>
            </w:r>
          </w:p>
        </w:tc>
        <w:tc>
          <w:tcPr>
            <w:tcW w:w="990"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14:paraId="2A4E80A2" w14:textId="77777777" w:rsidR="007E06B0" w:rsidRPr="00D81CA5" w:rsidRDefault="00D81CA5">
            <w:pPr>
              <w:spacing w:after="0"/>
              <w:jc w:val="center"/>
              <w:rPr>
                <w:b/>
                <w:color w:val="000000" w:themeColor="text1"/>
                <w:szCs w:val="20"/>
                <w:lang w:val="en-GB"/>
              </w:rPr>
            </w:pPr>
            <w:r w:rsidRPr="00D81CA5">
              <w:rPr>
                <w:b/>
                <w:color w:val="000000" w:themeColor="text1"/>
                <w:szCs w:val="20"/>
                <w:lang w:val="en-GB"/>
              </w:rPr>
              <w:t>3</w:t>
            </w:r>
            <w:r w:rsidRPr="00D81CA5">
              <w:rPr>
                <w:b/>
                <w:color w:val="000000" w:themeColor="text1"/>
                <w:szCs w:val="20"/>
                <w:vertAlign w:val="superscript"/>
                <w:lang w:val="en-GB"/>
              </w:rPr>
              <w:t>rd</w:t>
            </w:r>
            <w:r w:rsidRPr="00D81CA5">
              <w:rPr>
                <w:b/>
                <w:color w:val="000000" w:themeColor="text1"/>
                <w:szCs w:val="20"/>
                <w:lang w:val="en-GB"/>
              </w:rPr>
              <w:t xml:space="preserve"> Week</w:t>
            </w:r>
          </w:p>
        </w:tc>
        <w:tc>
          <w:tcPr>
            <w:tcW w:w="990"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14:paraId="2A4E80A3" w14:textId="77777777" w:rsidR="007E06B0" w:rsidRPr="00D81CA5" w:rsidRDefault="00D81CA5">
            <w:pPr>
              <w:spacing w:after="0"/>
              <w:jc w:val="center"/>
              <w:rPr>
                <w:b/>
                <w:color w:val="000000" w:themeColor="text1"/>
                <w:szCs w:val="20"/>
                <w:lang w:val="en-GB"/>
              </w:rPr>
            </w:pPr>
            <w:r w:rsidRPr="00D81CA5">
              <w:rPr>
                <w:b/>
                <w:color w:val="000000" w:themeColor="text1"/>
                <w:szCs w:val="20"/>
                <w:lang w:val="en-GB"/>
              </w:rPr>
              <w:t>4</w:t>
            </w:r>
            <w:r w:rsidRPr="00D81CA5">
              <w:rPr>
                <w:b/>
                <w:color w:val="000000" w:themeColor="text1"/>
                <w:szCs w:val="20"/>
                <w:vertAlign w:val="superscript"/>
                <w:lang w:val="en-GB"/>
              </w:rPr>
              <w:t>th</w:t>
            </w:r>
            <w:r w:rsidRPr="00D81CA5">
              <w:rPr>
                <w:b/>
                <w:color w:val="000000" w:themeColor="text1"/>
                <w:szCs w:val="20"/>
                <w:lang w:val="en-GB"/>
              </w:rPr>
              <w:t xml:space="preserve"> Week</w:t>
            </w:r>
          </w:p>
        </w:tc>
        <w:tc>
          <w:tcPr>
            <w:tcW w:w="1080"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14:paraId="2A4E80A4" w14:textId="77777777" w:rsidR="007E06B0" w:rsidRPr="00D81CA5" w:rsidRDefault="00D81CA5">
            <w:pPr>
              <w:spacing w:after="0"/>
              <w:jc w:val="center"/>
              <w:rPr>
                <w:b/>
                <w:color w:val="000000" w:themeColor="text1"/>
                <w:szCs w:val="20"/>
                <w:lang w:val="en-GB"/>
              </w:rPr>
            </w:pPr>
            <w:r w:rsidRPr="00D81CA5">
              <w:rPr>
                <w:b/>
                <w:color w:val="000000" w:themeColor="text1"/>
                <w:szCs w:val="20"/>
                <w:lang w:val="en-GB"/>
              </w:rPr>
              <w:t>5</w:t>
            </w:r>
            <w:r w:rsidRPr="00D81CA5">
              <w:rPr>
                <w:b/>
                <w:color w:val="000000" w:themeColor="text1"/>
                <w:szCs w:val="20"/>
                <w:vertAlign w:val="superscript"/>
                <w:lang w:val="en-GB"/>
              </w:rPr>
              <w:t>th</w:t>
            </w:r>
          </w:p>
          <w:p w14:paraId="2A4E80A5" w14:textId="77777777" w:rsidR="007E06B0" w:rsidRPr="00D81CA5" w:rsidRDefault="00D81CA5">
            <w:pPr>
              <w:spacing w:after="0"/>
              <w:jc w:val="center"/>
              <w:rPr>
                <w:b/>
                <w:color w:val="000000" w:themeColor="text1"/>
                <w:szCs w:val="20"/>
                <w:lang w:val="en-GB"/>
              </w:rPr>
            </w:pPr>
            <w:r w:rsidRPr="00D81CA5">
              <w:rPr>
                <w:b/>
                <w:color w:val="000000" w:themeColor="text1"/>
                <w:szCs w:val="20"/>
                <w:lang w:val="en-GB"/>
              </w:rPr>
              <w:t>Week</w:t>
            </w:r>
          </w:p>
        </w:tc>
        <w:tc>
          <w:tcPr>
            <w:tcW w:w="990"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14:paraId="2A4E80A6" w14:textId="77777777" w:rsidR="007E06B0" w:rsidRPr="00D81CA5" w:rsidRDefault="00D81CA5">
            <w:pPr>
              <w:spacing w:after="0"/>
              <w:jc w:val="center"/>
              <w:rPr>
                <w:b/>
                <w:color w:val="000000" w:themeColor="text1"/>
                <w:szCs w:val="20"/>
                <w:lang w:val="en-GB"/>
              </w:rPr>
            </w:pPr>
            <w:r w:rsidRPr="00D81CA5">
              <w:rPr>
                <w:b/>
                <w:color w:val="000000" w:themeColor="text1"/>
                <w:szCs w:val="20"/>
                <w:lang w:val="en-GB"/>
              </w:rPr>
              <w:t>6</w:t>
            </w:r>
            <w:r w:rsidRPr="00D81CA5">
              <w:rPr>
                <w:b/>
                <w:color w:val="000000" w:themeColor="text1"/>
                <w:szCs w:val="20"/>
                <w:vertAlign w:val="superscript"/>
                <w:lang w:val="en-GB"/>
              </w:rPr>
              <w:t>th</w:t>
            </w:r>
            <w:r w:rsidRPr="00D81CA5">
              <w:rPr>
                <w:b/>
                <w:color w:val="000000" w:themeColor="text1"/>
                <w:szCs w:val="20"/>
                <w:lang w:val="en-GB"/>
              </w:rPr>
              <w:t xml:space="preserve"> Week</w:t>
            </w:r>
          </w:p>
        </w:tc>
        <w:tc>
          <w:tcPr>
            <w:tcW w:w="900"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14:paraId="2A4E80A7" w14:textId="77777777" w:rsidR="007E06B0" w:rsidRPr="00D81CA5" w:rsidRDefault="00D81CA5">
            <w:pPr>
              <w:spacing w:after="0"/>
              <w:jc w:val="center"/>
              <w:rPr>
                <w:b/>
                <w:color w:val="000000" w:themeColor="text1"/>
                <w:szCs w:val="20"/>
                <w:lang w:val="en-GB"/>
              </w:rPr>
            </w:pPr>
            <w:r w:rsidRPr="00D81CA5">
              <w:rPr>
                <w:b/>
                <w:color w:val="000000" w:themeColor="text1"/>
                <w:szCs w:val="20"/>
                <w:lang w:val="en-GB"/>
              </w:rPr>
              <w:t>7</w:t>
            </w:r>
            <w:r w:rsidRPr="00D81CA5">
              <w:rPr>
                <w:b/>
                <w:color w:val="000000" w:themeColor="text1"/>
                <w:szCs w:val="20"/>
                <w:vertAlign w:val="superscript"/>
                <w:lang w:val="en-GB"/>
              </w:rPr>
              <w:t>th</w:t>
            </w:r>
            <w:r w:rsidRPr="00D81CA5">
              <w:rPr>
                <w:b/>
                <w:color w:val="000000" w:themeColor="text1"/>
                <w:szCs w:val="20"/>
                <w:lang w:val="en-GB"/>
              </w:rPr>
              <w:t xml:space="preserve"> Week</w:t>
            </w:r>
          </w:p>
        </w:tc>
        <w:tc>
          <w:tcPr>
            <w:tcW w:w="990"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14:paraId="2A4E80A8" w14:textId="77777777" w:rsidR="007E06B0" w:rsidRPr="00D81CA5" w:rsidRDefault="00D81CA5">
            <w:pPr>
              <w:spacing w:after="0"/>
              <w:jc w:val="center"/>
              <w:rPr>
                <w:b/>
                <w:color w:val="000000" w:themeColor="text1"/>
                <w:szCs w:val="20"/>
                <w:lang w:val="en-GB"/>
              </w:rPr>
            </w:pPr>
            <w:r w:rsidRPr="00D81CA5">
              <w:rPr>
                <w:b/>
                <w:color w:val="000000" w:themeColor="text1"/>
                <w:szCs w:val="20"/>
                <w:lang w:val="en-GB"/>
              </w:rPr>
              <w:t>8</w:t>
            </w:r>
            <w:r w:rsidRPr="00D81CA5">
              <w:rPr>
                <w:b/>
                <w:color w:val="000000" w:themeColor="text1"/>
                <w:szCs w:val="20"/>
                <w:vertAlign w:val="superscript"/>
                <w:lang w:val="en-GB"/>
              </w:rPr>
              <w:t>th</w:t>
            </w:r>
            <w:r w:rsidRPr="00D81CA5">
              <w:rPr>
                <w:b/>
                <w:color w:val="000000" w:themeColor="text1"/>
                <w:szCs w:val="20"/>
                <w:lang w:val="en-GB"/>
              </w:rPr>
              <w:t xml:space="preserve"> Week</w:t>
            </w:r>
          </w:p>
        </w:tc>
        <w:tc>
          <w:tcPr>
            <w:tcW w:w="810" w:type="dxa"/>
            <w:tcBorders>
              <w:top w:val="single" w:sz="6" w:space="0" w:color="000000"/>
              <w:left w:val="single" w:sz="6" w:space="0" w:color="CCCCCC"/>
              <w:bottom w:val="single" w:sz="6" w:space="0" w:color="000000"/>
              <w:right w:val="single" w:sz="6" w:space="0" w:color="000000"/>
            </w:tcBorders>
          </w:tcPr>
          <w:p w14:paraId="2A4E80A9" w14:textId="77777777" w:rsidR="007E06B0" w:rsidRPr="00D81CA5" w:rsidRDefault="00D81CA5">
            <w:pPr>
              <w:spacing w:after="0"/>
              <w:jc w:val="center"/>
              <w:rPr>
                <w:b/>
                <w:color w:val="000000" w:themeColor="text1"/>
                <w:szCs w:val="20"/>
                <w:lang w:val="en-GB"/>
              </w:rPr>
            </w:pPr>
            <w:r w:rsidRPr="00D81CA5">
              <w:rPr>
                <w:b/>
                <w:color w:val="000000" w:themeColor="text1"/>
                <w:szCs w:val="20"/>
                <w:lang w:val="en-GB"/>
              </w:rPr>
              <w:t>9</w:t>
            </w:r>
            <w:r w:rsidRPr="00D81CA5">
              <w:rPr>
                <w:b/>
                <w:color w:val="000000" w:themeColor="text1"/>
                <w:szCs w:val="20"/>
                <w:vertAlign w:val="superscript"/>
                <w:lang w:val="en-GB"/>
              </w:rPr>
              <w:t>th</w:t>
            </w:r>
            <w:r w:rsidRPr="00D81CA5">
              <w:rPr>
                <w:b/>
                <w:color w:val="000000" w:themeColor="text1"/>
                <w:szCs w:val="20"/>
                <w:lang w:val="en-GB"/>
              </w:rPr>
              <w:t xml:space="preserve"> Week</w:t>
            </w:r>
          </w:p>
        </w:tc>
        <w:tc>
          <w:tcPr>
            <w:tcW w:w="1148" w:type="dxa"/>
            <w:tcBorders>
              <w:top w:val="single" w:sz="6" w:space="0" w:color="000000"/>
              <w:left w:val="single" w:sz="6" w:space="0" w:color="CCCCCC"/>
              <w:bottom w:val="single" w:sz="6" w:space="0" w:color="000000"/>
              <w:right w:val="single" w:sz="6" w:space="0" w:color="000000"/>
            </w:tcBorders>
          </w:tcPr>
          <w:p w14:paraId="2A4E80AA" w14:textId="77777777" w:rsidR="007E06B0" w:rsidRPr="00D81CA5" w:rsidRDefault="00D81CA5">
            <w:pPr>
              <w:spacing w:after="0"/>
              <w:jc w:val="center"/>
              <w:rPr>
                <w:b/>
                <w:color w:val="000000" w:themeColor="text1"/>
                <w:szCs w:val="20"/>
                <w:lang w:val="en-GB"/>
              </w:rPr>
            </w:pPr>
            <w:r w:rsidRPr="00D81CA5">
              <w:rPr>
                <w:b/>
                <w:color w:val="000000" w:themeColor="text1"/>
                <w:szCs w:val="20"/>
                <w:lang w:val="en-GB"/>
              </w:rPr>
              <w:t>10</w:t>
            </w:r>
            <w:r w:rsidRPr="00D81CA5">
              <w:rPr>
                <w:b/>
                <w:color w:val="000000" w:themeColor="text1"/>
                <w:szCs w:val="20"/>
                <w:vertAlign w:val="superscript"/>
                <w:lang w:val="en-GB"/>
              </w:rPr>
              <w:t>th</w:t>
            </w:r>
          </w:p>
          <w:p w14:paraId="2A4E80AB" w14:textId="77777777" w:rsidR="007E06B0" w:rsidRPr="00D81CA5" w:rsidRDefault="00D81CA5">
            <w:pPr>
              <w:spacing w:after="0"/>
              <w:jc w:val="center"/>
              <w:rPr>
                <w:b/>
                <w:color w:val="000000" w:themeColor="text1"/>
                <w:szCs w:val="20"/>
                <w:lang w:val="en-GB"/>
              </w:rPr>
            </w:pPr>
            <w:r w:rsidRPr="00D81CA5">
              <w:rPr>
                <w:b/>
                <w:color w:val="000000" w:themeColor="text1"/>
                <w:szCs w:val="20"/>
                <w:lang w:val="en-GB"/>
              </w:rPr>
              <w:t>Week</w:t>
            </w:r>
          </w:p>
        </w:tc>
      </w:tr>
      <w:tr w:rsidR="007E06B0" w:rsidRPr="00D81CA5" w14:paraId="2A4E80B8" w14:textId="77777777">
        <w:trPr>
          <w:trHeight w:val="300"/>
          <w:jc w:val="center"/>
        </w:trPr>
        <w:tc>
          <w:tcPr>
            <w:tcW w:w="164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A4E80AD" w14:textId="77777777" w:rsidR="007E06B0" w:rsidRPr="00D81CA5" w:rsidRDefault="00D81CA5">
            <w:pPr>
              <w:spacing w:after="0"/>
              <w:rPr>
                <w:color w:val="000000" w:themeColor="text1"/>
                <w:szCs w:val="20"/>
                <w:lang w:val="en-GB"/>
              </w:rPr>
            </w:pPr>
            <w:r w:rsidRPr="00D81CA5">
              <w:rPr>
                <w:color w:val="000000" w:themeColor="text1"/>
                <w:szCs w:val="20"/>
                <w:lang w:val="en-GB"/>
              </w:rPr>
              <w:t>Topic planning</w:t>
            </w:r>
          </w:p>
        </w:tc>
        <w:tc>
          <w:tcPr>
            <w:tcW w:w="1045" w:type="dxa"/>
            <w:tcBorders>
              <w:top w:val="single" w:sz="6" w:space="0" w:color="CCCCCC"/>
              <w:left w:val="single" w:sz="6" w:space="0" w:color="CCCCCC"/>
              <w:bottom w:val="single" w:sz="6" w:space="0" w:color="000000"/>
              <w:right w:val="single" w:sz="6" w:space="0" w:color="000000"/>
            </w:tcBorders>
            <w:shd w:val="clear" w:color="auto" w:fill="FFF2CD"/>
            <w:tcMar>
              <w:top w:w="0" w:type="dxa"/>
              <w:left w:w="45" w:type="dxa"/>
              <w:bottom w:w="0" w:type="dxa"/>
              <w:right w:w="45" w:type="dxa"/>
            </w:tcMar>
            <w:vAlign w:val="bottom"/>
          </w:tcPr>
          <w:p w14:paraId="2A4E80AE" w14:textId="77777777" w:rsidR="007E06B0" w:rsidRPr="00D81CA5" w:rsidRDefault="007E06B0">
            <w:pPr>
              <w:spacing w:after="0"/>
              <w:rPr>
                <w:color w:val="000000" w:themeColor="text1"/>
                <w:szCs w:val="20"/>
                <w:lang w:val="en-GB"/>
              </w:rPr>
            </w:pPr>
          </w:p>
        </w:tc>
        <w:tc>
          <w:tcPr>
            <w:tcW w:w="90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A4E80AF" w14:textId="77777777" w:rsidR="007E06B0" w:rsidRPr="00D81CA5" w:rsidRDefault="007E06B0">
            <w:pPr>
              <w:spacing w:after="0"/>
              <w:rPr>
                <w:color w:val="000000" w:themeColor="text1"/>
                <w:szCs w:val="20"/>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A4E80B0" w14:textId="77777777" w:rsidR="007E06B0" w:rsidRPr="00D81CA5" w:rsidRDefault="007E06B0">
            <w:pPr>
              <w:spacing w:after="0"/>
              <w:rPr>
                <w:color w:val="000000" w:themeColor="text1"/>
                <w:szCs w:val="20"/>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A4E80B1" w14:textId="77777777" w:rsidR="007E06B0" w:rsidRPr="00D81CA5" w:rsidRDefault="007E06B0">
            <w:pPr>
              <w:spacing w:after="0"/>
              <w:rPr>
                <w:color w:val="000000" w:themeColor="text1"/>
                <w:szCs w:val="20"/>
                <w:lang w:val="en-GB"/>
              </w:rPr>
            </w:pPr>
          </w:p>
        </w:tc>
        <w:tc>
          <w:tcPr>
            <w:tcW w:w="10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A4E80B2" w14:textId="77777777" w:rsidR="007E06B0" w:rsidRPr="00D81CA5" w:rsidRDefault="007E06B0">
            <w:pPr>
              <w:spacing w:after="0"/>
              <w:rPr>
                <w:color w:val="000000" w:themeColor="text1"/>
                <w:szCs w:val="20"/>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A4E80B3" w14:textId="77777777" w:rsidR="007E06B0" w:rsidRPr="00D81CA5" w:rsidRDefault="007E06B0">
            <w:pPr>
              <w:spacing w:after="0"/>
              <w:rPr>
                <w:color w:val="000000" w:themeColor="text1"/>
                <w:szCs w:val="20"/>
                <w:lang w:val="en-GB"/>
              </w:rPr>
            </w:pPr>
          </w:p>
        </w:tc>
        <w:tc>
          <w:tcPr>
            <w:tcW w:w="90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A4E80B4" w14:textId="77777777" w:rsidR="007E06B0" w:rsidRPr="00D81CA5" w:rsidRDefault="007E06B0">
            <w:pPr>
              <w:spacing w:after="0"/>
              <w:rPr>
                <w:color w:val="000000" w:themeColor="text1"/>
                <w:szCs w:val="20"/>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A4E80B5" w14:textId="77777777" w:rsidR="007E06B0" w:rsidRPr="00D81CA5" w:rsidRDefault="007E06B0">
            <w:pPr>
              <w:spacing w:after="0"/>
              <w:rPr>
                <w:color w:val="000000" w:themeColor="text1"/>
                <w:szCs w:val="20"/>
                <w:lang w:val="en-GB"/>
              </w:rPr>
            </w:pPr>
          </w:p>
        </w:tc>
        <w:tc>
          <w:tcPr>
            <w:tcW w:w="810" w:type="dxa"/>
            <w:tcBorders>
              <w:top w:val="single" w:sz="6" w:space="0" w:color="CCCCCC"/>
              <w:left w:val="single" w:sz="6" w:space="0" w:color="CCCCCC"/>
              <w:bottom w:val="single" w:sz="6" w:space="0" w:color="000000"/>
              <w:right w:val="single" w:sz="6" w:space="0" w:color="000000"/>
            </w:tcBorders>
          </w:tcPr>
          <w:p w14:paraId="2A4E80B6" w14:textId="77777777" w:rsidR="007E06B0" w:rsidRPr="00D81CA5" w:rsidRDefault="007E06B0">
            <w:pPr>
              <w:spacing w:after="0"/>
              <w:rPr>
                <w:color w:val="000000" w:themeColor="text1"/>
                <w:szCs w:val="20"/>
                <w:lang w:val="en-GB"/>
              </w:rPr>
            </w:pPr>
          </w:p>
        </w:tc>
        <w:tc>
          <w:tcPr>
            <w:tcW w:w="1148" w:type="dxa"/>
            <w:tcBorders>
              <w:top w:val="single" w:sz="6" w:space="0" w:color="CCCCCC"/>
              <w:left w:val="single" w:sz="6" w:space="0" w:color="CCCCCC"/>
              <w:bottom w:val="single" w:sz="6" w:space="0" w:color="000000"/>
              <w:right w:val="single" w:sz="6" w:space="0" w:color="000000"/>
            </w:tcBorders>
          </w:tcPr>
          <w:p w14:paraId="2A4E80B7" w14:textId="77777777" w:rsidR="007E06B0" w:rsidRPr="00D81CA5" w:rsidRDefault="007E06B0">
            <w:pPr>
              <w:spacing w:after="0"/>
              <w:rPr>
                <w:color w:val="000000" w:themeColor="text1"/>
                <w:szCs w:val="20"/>
                <w:lang w:val="en-GB"/>
              </w:rPr>
            </w:pPr>
          </w:p>
        </w:tc>
      </w:tr>
      <w:tr w:rsidR="007E06B0" w:rsidRPr="00D81CA5" w14:paraId="2A4E80C4" w14:textId="77777777">
        <w:trPr>
          <w:trHeight w:val="300"/>
          <w:jc w:val="center"/>
        </w:trPr>
        <w:tc>
          <w:tcPr>
            <w:tcW w:w="164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A4E80B9" w14:textId="77777777" w:rsidR="007E06B0" w:rsidRPr="00D81CA5" w:rsidRDefault="00D81CA5">
            <w:pPr>
              <w:spacing w:after="0"/>
              <w:rPr>
                <w:color w:val="000000" w:themeColor="text1"/>
                <w:szCs w:val="20"/>
                <w:lang w:val="en-GB"/>
              </w:rPr>
            </w:pPr>
            <w:r w:rsidRPr="00D81CA5">
              <w:rPr>
                <w:color w:val="000000" w:themeColor="text1"/>
                <w:szCs w:val="20"/>
                <w:lang w:val="en-GB"/>
              </w:rPr>
              <w:t>Research background</w:t>
            </w:r>
          </w:p>
        </w:tc>
        <w:tc>
          <w:tcPr>
            <w:tcW w:w="1045" w:type="dxa"/>
            <w:tcBorders>
              <w:top w:val="single" w:sz="6" w:space="0" w:color="CCCCCC"/>
              <w:left w:val="single" w:sz="6" w:space="0" w:color="CCCCCC"/>
              <w:bottom w:val="single" w:sz="6" w:space="0" w:color="000000"/>
              <w:right w:val="single" w:sz="6" w:space="0" w:color="000000"/>
            </w:tcBorders>
            <w:shd w:val="clear" w:color="auto" w:fill="FFC000"/>
            <w:tcMar>
              <w:top w:w="0" w:type="dxa"/>
              <w:left w:w="45" w:type="dxa"/>
              <w:bottom w:w="0" w:type="dxa"/>
              <w:right w:w="45" w:type="dxa"/>
            </w:tcMar>
            <w:vAlign w:val="bottom"/>
          </w:tcPr>
          <w:p w14:paraId="2A4E80BA" w14:textId="77777777" w:rsidR="007E06B0" w:rsidRPr="00D81CA5" w:rsidRDefault="007E06B0">
            <w:pPr>
              <w:spacing w:after="0"/>
              <w:rPr>
                <w:color w:val="000000" w:themeColor="text1"/>
                <w:szCs w:val="20"/>
                <w:lang w:val="en-GB"/>
              </w:rPr>
            </w:pPr>
          </w:p>
        </w:tc>
        <w:tc>
          <w:tcPr>
            <w:tcW w:w="900" w:type="dxa"/>
            <w:tcBorders>
              <w:top w:val="single" w:sz="6" w:space="0" w:color="CCCCCC"/>
              <w:left w:val="single" w:sz="6" w:space="0" w:color="CCCCCC"/>
              <w:bottom w:val="single" w:sz="6" w:space="0" w:color="000000"/>
              <w:right w:val="single" w:sz="6" w:space="0" w:color="000000"/>
            </w:tcBorders>
            <w:shd w:val="clear" w:color="auto" w:fill="FFC000"/>
            <w:tcMar>
              <w:top w:w="0" w:type="dxa"/>
              <w:left w:w="45" w:type="dxa"/>
              <w:bottom w:w="0" w:type="dxa"/>
              <w:right w:w="45" w:type="dxa"/>
            </w:tcMar>
            <w:vAlign w:val="bottom"/>
          </w:tcPr>
          <w:p w14:paraId="2A4E80BB" w14:textId="77777777" w:rsidR="007E06B0" w:rsidRPr="00D81CA5" w:rsidRDefault="007E06B0">
            <w:pPr>
              <w:spacing w:after="0"/>
              <w:rPr>
                <w:color w:val="000000" w:themeColor="text1"/>
                <w:szCs w:val="20"/>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A4E80BC" w14:textId="77777777" w:rsidR="007E06B0" w:rsidRPr="00D81CA5" w:rsidRDefault="007E06B0">
            <w:pPr>
              <w:spacing w:after="0"/>
              <w:rPr>
                <w:color w:val="000000" w:themeColor="text1"/>
                <w:szCs w:val="20"/>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A4E80BD" w14:textId="77777777" w:rsidR="007E06B0" w:rsidRPr="00D81CA5" w:rsidRDefault="007E06B0">
            <w:pPr>
              <w:spacing w:after="0"/>
              <w:rPr>
                <w:color w:val="000000" w:themeColor="text1"/>
                <w:szCs w:val="20"/>
                <w:lang w:val="en-GB"/>
              </w:rPr>
            </w:pPr>
          </w:p>
        </w:tc>
        <w:tc>
          <w:tcPr>
            <w:tcW w:w="10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A4E80BE" w14:textId="77777777" w:rsidR="007E06B0" w:rsidRPr="00D81CA5" w:rsidRDefault="007E06B0">
            <w:pPr>
              <w:spacing w:after="0"/>
              <w:rPr>
                <w:color w:val="000000" w:themeColor="text1"/>
                <w:szCs w:val="20"/>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A4E80BF" w14:textId="77777777" w:rsidR="007E06B0" w:rsidRPr="00D81CA5" w:rsidRDefault="007E06B0">
            <w:pPr>
              <w:spacing w:after="0"/>
              <w:rPr>
                <w:color w:val="000000" w:themeColor="text1"/>
                <w:szCs w:val="20"/>
                <w:lang w:val="en-GB"/>
              </w:rPr>
            </w:pPr>
          </w:p>
        </w:tc>
        <w:tc>
          <w:tcPr>
            <w:tcW w:w="90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A4E80C0" w14:textId="77777777" w:rsidR="007E06B0" w:rsidRPr="00D81CA5" w:rsidRDefault="007E06B0">
            <w:pPr>
              <w:spacing w:after="0"/>
              <w:rPr>
                <w:color w:val="000000" w:themeColor="text1"/>
                <w:szCs w:val="20"/>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A4E80C1" w14:textId="77777777" w:rsidR="007E06B0" w:rsidRPr="00D81CA5" w:rsidRDefault="007E06B0">
            <w:pPr>
              <w:spacing w:after="0"/>
              <w:rPr>
                <w:color w:val="000000" w:themeColor="text1"/>
                <w:szCs w:val="20"/>
                <w:lang w:val="en-GB"/>
              </w:rPr>
            </w:pPr>
          </w:p>
        </w:tc>
        <w:tc>
          <w:tcPr>
            <w:tcW w:w="810" w:type="dxa"/>
            <w:tcBorders>
              <w:top w:val="single" w:sz="6" w:space="0" w:color="CCCCCC"/>
              <w:left w:val="single" w:sz="6" w:space="0" w:color="CCCCCC"/>
              <w:bottom w:val="single" w:sz="6" w:space="0" w:color="000000"/>
              <w:right w:val="single" w:sz="6" w:space="0" w:color="000000"/>
            </w:tcBorders>
          </w:tcPr>
          <w:p w14:paraId="2A4E80C2" w14:textId="77777777" w:rsidR="007E06B0" w:rsidRPr="00D81CA5" w:rsidRDefault="007E06B0">
            <w:pPr>
              <w:spacing w:after="0"/>
              <w:rPr>
                <w:color w:val="000000" w:themeColor="text1"/>
                <w:szCs w:val="20"/>
                <w:lang w:val="en-GB"/>
              </w:rPr>
            </w:pPr>
          </w:p>
        </w:tc>
        <w:tc>
          <w:tcPr>
            <w:tcW w:w="1148" w:type="dxa"/>
            <w:tcBorders>
              <w:top w:val="single" w:sz="6" w:space="0" w:color="CCCCCC"/>
              <w:left w:val="single" w:sz="6" w:space="0" w:color="CCCCCC"/>
              <w:bottom w:val="single" w:sz="6" w:space="0" w:color="000000"/>
              <w:right w:val="single" w:sz="6" w:space="0" w:color="000000"/>
            </w:tcBorders>
          </w:tcPr>
          <w:p w14:paraId="2A4E80C3" w14:textId="77777777" w:rsidR="007E06B0" w:rsidRPr="00D81CA5" w:rsidRDefault="007E06B0">
            <w:pPr>
              <w:spacing w:after="0"/>
              <w:rPr>
                <w:color w:val="000000" w:themeColor="text1"/>
                <w:szCs w:val="20"/>
                <w:lang w:val="en-GB"/>
              </w:rPr>
            </w:pPr>
          </w:p>
        </w:tc>
      </w:tr>
      <w:tr w:rsidR="007E06B0" w:rsidRPr="00D81CA5" w14:paraId="2A4E80D0" w14:textId="77777777">
        <w:trPr>
          <w:trHeight w:val="300"/>
          <w:jc w:val="center"/>
        </w:trPr>
        <w:tc>
          <w:tcPr>
            <w:tcW w:w="164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A4E80C5" w14:textId="77777777" w:rsidR="007E06B0" w:rsidRPr="00D81CA5" w:rsidRDefault="00D81CA5">
            <w:pPr>
              <w:spacing w:after="0"/>
              <w:rPr>
                <w:color w:val="000000" w:themeColor="text1"/>
                <w:szCs w:val="20"/>
                <w:lang w:val="en-GB"/>
              </w:rPr>
            </w:pPr>
            <w:r w:rsidRPr="00D81CA5">
              <w:rPr>
                <w:color w:val="000000" w:themeColor="text1"/>
                <w:szCs w:val="20"/>
                <w:lang w:val="en-GB"/>
              </w:rPr>
              <w:t>Literature review</w:t>
            </w:r>
          </w:p>
        </w:tc>
        <w:tc>
          <w:tcPr>
            <w:tcW w:w="104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A4E80C6" w14:textId="77777777" w:rsidR="007E06B0" w:rsidRPr="00D81CA5" w:rsidRDefault="007E06B0">
            <w:pPr>
              <w:spacing w:after="0"/>
              <w:rPr>
                <w:color w:val="000000" w:themeColor="text1"/>
                <w:szCs w:val="20"/>
                <w:lang w:val="en-GB"/>
              </w:rPr>
            </w:pPr>
          </w:p>
        </w:tc>
        <w:tc>
          <w:tcPr>
            <w:tcW w:w="900" w:type="dxa"/>
            <w:tcBorders>
              <w:top w:val="single" w:sz="6" w:space="0" w:color="CCCCCC"/>
              <w:left w:val="single" w:sz="6" w:space="0" w:color="CCCCCC"/>
              <w:bottom w:val="single" w:sz="6" w:space="0" w:color="000000"/>
              <w:right w:val="single" w:sz="6" w:space="0" w:color="000000"/>
            </w:tcBorders>
            <w:shd w:val="clear" w:color="auto" w:fill="95B3D7" w:themeFill="accent1" w:themeFillTint="99"/>
            <w:tcMar>
              <w:top w:w="0" w:type="dxa"/>
              <w:left w:w="45" w:type="dxa"/>
              <w:bottom w:w="0" w:type="dxa"/>
              <w:right w:w="45" w:type="dxa"/>
            </w:tcMar>
            <w:vAlign w:val="bottom"/>
          </w:tcPr>
          <w:p w14:paraId="2A4E80C7" w14:textId="77777777" w:rsidR="007E06B0" w:rsidRPr="00D81CA5" w:rsidRDefault="007E06B0">
            <w:pPr>
              <w:spacing w:after="0"/>
              <w:rPr>
                <w:color w:val="000000" w:themeColor="text1"/>
                <w:szCs w:val="20"/>
                <w:lang w:val="en-GB"/>
              </w:rPr>
            </w:pPr>
          </w:p>
        </w:tc>
        <w:tc>
          <w:tcPr>
            <w:tcW w:w="990" w:type="dxa"/>
            <w:tcBorders>
              <w:top w:val="single" w:sz="6" w:space="0" w:color="CCCCCC"/>
              <w:left w:val="single" w:sz="6" w:space="0" w:color="CCCCCC"/>
              <w:bottom w:val="single" w:sz="6" w:space="0" w:color="000000"/>
              <w:right w:val="single" w:sz="6" w:space="0" w:color="000000"/>
            </w:tcBorders>
            <w:shd w:val="clear" w:color="auto" w:fill="95B3D7" w:themeFill="accent1" w:themeFillTint="99"/>
            <w:tcMar>
              <w:top w:w="0" w:type="dxa"/>
              <w:left w:w="45" w:type="dxa"/>
              <w:bottom w:w="0" w:type="dxa"/>
              <w:right w:w="45" w:type="dxa"/>
            </w:tcMar>
            <w:vAlign w:val="bottom"/>
          </w:tcPr>
          <w:p w14:paraId="2A4E80C8" w14:textId="77777777" w:rsidR="007E06B0" w:rsidRPr="00D81CA5" w:rsidRDefault="007E06B0">
            <w:pPr>
              <w:spacing w:after="0"/>
              <w:rPr>
                <w:color w:val="000000" w:themeColor="text1"/>
                <w:szCs w:val="20"/>
                <w:lang w:val="en-GB"/>
              </w:rPr>
            </w:pPr>
          </w:p>
        </w:tc>
        <w:tc>
          <w:tcPr>
            <w:tcW w:w="990" w:type="dxa"/>
            <w:tcBorders>
              <w:top w:val="single" w:sz="6" w:space="0" w:color="CCCCCC"/>
              <w:left w:val="single" w:sz="6" w:space="0" w:color="CCCCCC"/>
              <w:bottom w:val="single" w:sz="6" w:space="0" w:color="000000"/>
              <w:right w:val="single" w:sz="6" w:space="0" w:color="000000"/>
            </w:tcBorders>
            <w:shd w:val="clear" w:color="auto" w:fill="95B3D7" w:themeFill="accent1" w:themeFillTint="99"/>
            <w:tcMar>
              <w:top w:w="0" w:type="dxa"/>
              <w:left w:w="45" w:type="dxa"/>
              <w:bottom w:w="0" w:type="dxa"/>
              <w:right w:w="45" w:type="dxa"/>
            </w:tcMar>
            <w:vAlign w:val="bottom"/>
          </w:tcPr>
          <w:p w14:paraId="2A4E80C9" w14:textId="77777777" w:rsidR="007E06B0" w:rsidRPr="00D81CA5" w:rsidRDefault="007E06B0">
            <w:pPr>
              <w:spacing w:after="0"/>
              <w:rPr>
                <w:color w:val="000000" w:themeColor="text1"/>
                <w:szCs w:val="20"/>
                <w:lang w:val="en-GB"/>
              </w:rPr>
            </w:pPr>
          </w:p>
        </w:tc>
        <w:tc>
          <w:tcPr>
            <w:tcW w:w="10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A4E80CA" w14:textId="77777777" w:rsidR="007E06B0" w:rsidRPr="00D81CA5" w:rsidRDefault="007E06B0">
            <w:pPr>
              <w:spacing w:after="0"/>
              <w:rPr>
                <w:color w:val="000000" w:themeColor="text1"/>
                <w:szCs w:val="20"/>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A4E80CB" w14:textId="77777777" w:rsidR="007E06B0" w:rsidRPr="00D81CA5" w:rsidRDefault="007E06B0">
            <w:pPr>
              <w:spacing w:after="0"/>
              <w:rPr>
                <w:color w:val="000000" w:themeColor="text1"/>
                <w:szCs w:val="20"/>
                <w:lang w:val="en-GB"/>
              </w:rPr>
            </w:pPr>
          </w:p>
        </w:tc>
        <w:tc>
          <w:tcPr>
            <w:tcW w:w="90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A4E80CC" w14:textId="77777777" w:rsidR="007E06B0" w:rsidRPr="00D81CA5" w:rsidRDefault="007E06B0">
            <w:pPr>
              <w:spacing w:after="0"/>
              <w:rPr>
                <w:color w:val="000000" w:themeColor="text1"/>
                <w:szCs w:val="20"/>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A4E80CD" w14:textId="77777777" w:rsidR="007E06B0" w:rsidRPr="00D81CA5" w:rsidRDefault="007E06B0">
            <w:pPr>
              <w:spacing w:after="0"/>
              <w:rPr>
                <w:color w:val="000000" w:themeColor="text1"/>
                <w:szCs w:val="20"/>
                <w:lang w:val="en-GB"/>
              </w:rPr>
            </w:pPr>
          </w:p>
        </w:tc>
        <w:tc>
          <w:tcPr>
            <w:tcW w:w="810" w:type="dxa"/>
            <w:tcBorders>
              <w:top w:val="single" w:sz="6" w:space="0" w:color="CCCCCC"/>
              <w:left w:val="single" w:sz="6" w:space="0" w:color="CCCCCC"/>
              <w:bottom w:val="single" w:sz="6" w:space="0" w:color="000000"/>
              <w:right w:val="single" w:sz="6" w:space="0" w:color="000000"/>
            </w:tcBorders>
          </w:tcPr>
          <w:p w14:paraId="2A4E80CE" w14:textId="77777777" w:rsidR="007E06B0" w:rsidRPr="00D81CA5" w:rsidRDefault="007E06B0">
            <w:pPr>
              <w:spacing w:after="0"/>
              <w:rPr>
                <w:color w:val="000000" w:themeColor="text1"/>
                <w:szCs w:val="20"/>
                <w:lang w:val="en-GB"/>
              </w:rPr>
            </w:pPr>
          </w:p>
        </w:tc>
        <w:tc>
          <w:tcPr>
            <w:tcW w:w="1148" w:type="dxa"/>
            <w:tcBorders>
              <w:top w:val="single" w:sz="6" w:space="0" w:color="CCCCCC"/>
              <w:left w:val="single" w:sz="6" w:space="0" w:color="CCCCCC"/>
              <w:bottom w:val="single" w:sz="6" w:space="0" w:color="000000"/>
              <w:right w:val="single" w:sz="6" w:space="0" w:color="000000"/>
            </w:tcBorders>
          </w:tcPr>
          <w:p w14:paraId="2A4E80CF" w14:textId="77777777" w:rsidR="007E06B0" w:rsidRPr="00D81CA5" w:rsidRDefault="007E06B0">
            <w:pPr>
              <w:spacing w:after="0"/>
              <w:rPr>
                <w:color w:val="000000" w:themeColor="text1"/>
                <w:szCs w:val="20"/>
                <w:lang w:val="en-GB"/>
              </w:rPr>
            </w:pPr>
          </w:p>
        </w:tc>
      </w:tr>
      <w:tr w:rsidR="007E06B0" w:rsidRPr="00D81CA5" w14:paraId="2A4E80DC" w14:textId="77777777">
        <w:trPr>
          <w:trHeight w:val="300"/>
          <w:jc w:val="center"/>
        </w:trPr>
        <w:tc>
          <w:tcPr>
            <w:tcW w:w="164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A4E80D1" w14:textId="77777777" w:rsidR="007E06B0" w:rsidRPr="00D81CA5" w:rsidRDefault="00D81CA5">
            <w:pPr>
              <w:spacing w:after="0"/>
              <w:rPr>
                <w:color w:val="000000" w:themeColor="text1"/>
                <w:szCs w:val="20"/>
                <w:lang w:val="en-GB"/>
              </w:rPr>
            </w:pPr>
            <w:r w:rsidRPr="00D81CA5">
              <w:rPr>
                <w:color w:val="000000" w:themeColor="text1"/>
                <w:szCs w:val="20"/>
                <w:lang w:val="en-GB"/>
              </w:rPr>
              <w:t>Interview Responses Sent and Collected</w:t>
            </w:r>
          </w:p>
        </w:tc>
        <w:tc>
          <w:tcPr>
            <w:tcW w:w="104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A4E80D2" w14:textId="77777777" w:rsidR="007E06B0" w:rsidRPr="00D81CA5" w:rsidRDefault="007E06B0">
            <w:pPr>
              <w:spacing w:after="0"/>
              <w:rPr>
                <w:color w:val="000000" w:themeColor="text1"/>
                <w:szCs w:val="20"/>
                <w:lang w:val="en-GB"/>
              </w:rPr>
            </w:pPr>
          </w:p>
        </w:tc>
        <w:tc>
          <w:tcPr>
            <w:tcW w:w="90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A4E80D3" w14:textId="77777777" w:rsidR="007E06B0" w:rsidRPr="00D81CA5" w:rsidRDefault="007E06B0">
            <w:pPr>
              <w:spacing w:after="0"/>
              <w:rPr>
                <w:color w:val="000000" w:themeColor="text1"/>
                <w:szCs w:val="20"/>
                <w:lang w:val="en-GB"/>
              </w:rPr>
            </w:pPr>
          </w:p>
        </w:tc>
        <w:tc>
          <w:tcPr>
            <w:tcW w:w="990" w:type="dxa"/>
            <w:tcBorders>
              <w:top w:val="single" w:sz="6" w:space="0" w:color="CCCCCC"/>
              <w:left w:val="single" w:sz="6" w:space="0" w:color="CCCCCC"/>
              <w:bottom w:val="single" w:sz="6" w:space="0" w:color="000000"/>
              <w:right w:val="single" w:sz="6" w:space="0" w:color="000000"/>
            </w:tcBorders>
            <w:shd w:val="clear" w:color="auto" w:fill="D6E3BC" w:themeFill="accent3" w:themeFillTint="66"/>
            <w:tcMar>
              <w:top w:w="0" w:type="dxa"/>
              <w:left w:w="45" w:type="dxa"/>
              <w:bottom w:w="0" w:type="dxa"/>
              <w:right w:w="45" w:type="dxa"/>
            </w:tcMar>
            <w:vAlign w:val="bottom"/>
          </w:tcPr>
          <w:p w14:paraId="2A4E80D4" w14:textId="77777777" w:rsidR="007E06B0" w:rsidRPr="00D81CA5" w:rsidRDefault="007E06B0">
            <w:pPr>
              <w:spacing w:after="0"/>
              <w:rPr>
                <w:color w:val="000000" w:themeColor="text1"/>
                <w:szCs w:val="20"/>
                <w:lang w:val="en-GB"/>
              </w:rPr>
            </w:pPr>
          </w:p>
        </w:tc>
        <w:tc>
          <w:tcPr>
            <w:tcW w:w="990" w:type="dxa"/>
            <w:tcBorders>
              <w:top w:val="single" w:sz="6" w:space="0" w:color="CCCCCC"/>
              <w:left w:val="single" w:sz="6" w:space="0" w:color="CCCCCC"/>
              <w:bottom w:val="single" w:sz="6" w:space="0" w:color="000000"/>
              <w:right w:val="single" w:sz="6" w:space="0" w:color="000000"/>
            </w:tcBorders>
            <w:shd w:val="clear" w:color="auto" w:fill="D6E3BC" w:themeFill="accent3" w:themeFillTint="66"/>
            <w:tcMar>
              <w:top w:w="0" w:type="dxa"/>
              <w:left w:w="45" w:type="dxa"/>
              <w:bottom w:w="0" w:type="dxa"/>
              <w:right w:w="45" w:type="dxa"/>
            </w:tcMar>
            <w:vAlign w:val="bottom"/>
          </w:tcPr>
          <w:p w14:paraId="2A4E80D5" w14:textId="77777777" w:rsidR="007E06B0" w:rsidRPr="00D81CA5" w:rsidRDefault="007E06B0">
            <w:pPr>
              <w:spacing w:after="0"/>
              <w:rPr>
                <w:color w:val="000000" w:themeColor="text1"/>
                <w:szCs w:val="20"/>
                <w:lang w:val="en-GB"/>
              </w:rPr>
            </w:pPr>
          </w:p>
        </w:tc>
        <w:tc>
          <w:tcPr>
            <w:tcW w:w="1080" w:type="dxa"/>
            <w:tcBorders>
              <w:top w:val="single" w:sz="6" w:space="0" w:color="CCCCCC"/>
              <w:left w:val="single" w:sz="6" w:space="0" w:color="CCCCCC"/>
              <w:bottom w:val="single" w:sz="6" w:space="0" w:color="000000"/>
              <w:right w:val="single" w:sz="6" w:space="0" w:color="000000"/>
            </w:tcBorders>
            <w:shd w:val="clear" w:color="auto" w:fill="D6E3BC" w:themeFill="accent3" w:themeFillTint="66"/>
            <w:tcMar>
              <w:top w:w="0" w:type="dxa"/>
              <w:left w:w="45" w:type="dxa"/>
              <w:bottom w:w="0" w:type="dxa"/>
              <w:right w:w="45" w:type="dxa"/>
            </w:tcMar>
            <w:vAlign w:val="bottom"/>
          </w:tcPr>
          <w:p w14:paraId="2A4E80D6" w14:textId="77777777" w:rsidR="007E06B0" w:rsidRPr="00D81CA5" w:rsidRDefault="007E06B0">
            <w:pPr>
              <w:spacing w:after="0"/>
              <w:rPr>
                <w:color w:val="000000" w:themeColor="text1"/>
                <w:szCs w:val="20"/>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A4E80D7" w14:textId="77777777" w:rsidR="007E06B0" w:rsidRPr="00D81CA5" w:rsidRDefault="007E06B0">
            <w:pPr>
              <w:spacing w:after="0"/>
              <w:rPr>
                <w:color w:val="000000" w:themeColor="text1"/>
                <w:szCs w:val="20"/>
                <w:lang w:val="en-GB"/>
              </w:rPr>
            </w:pPr>
          </w:p>
        </w:tc>
        <w:tc>
          <w:tcPr>
            <w:tcW w:w="90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A4E80D8" w14:textId="77777777" w:rsidR="007E06B0" w:rsidRPr="00D81CA5" w:rsidRDefault="007E06B0">
            <w:pPr>
              <w:spacing w:after="0"/>
              <w:rPr>
                <w:color w:val="000000" w:themeColor="text1"/>
                <w:szCs w:val="20"/>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A4E80D9" w14:textId="77777777" w:rsidR="007E06B0" w:rsidRPr="00D81CA5" w:rsidRDefault="007E06B0">
            <w:pPr>
              <w:spacing w:after="0"/>
              <w:rPr>
                <w:color w:val="000000" w:themeColor="text1"/>
                <w:szCs w:val="20"/>
                <w:lang w:val="en-GB"/>
              </w:rPr>
            </w:pPr>
          </w:p>
        </w:tc>
        <w:tc>
          <w:tcPr>
            <w:tcW w:w="810" w:type="dxa"/>
            <w:tcBorders>
              <w:top w:val="single" w:sz="6" w:space="0" w:color="CCCCCC"/>
              <w:left w:val="single" w:sz="6" w:space="0" w:color="CCCCCC"/>
              <w:bottom w:val="single" w:sz="6" w:space="0" w:color="000000"/>
              <w:right w:val="single" w:sz="6" w:space="0" w:color="000000"/>
            </w:tcBorders>
          </w:tcPr>
          <w:p w14:paraId="2A4E80DA" w14:textId="77777777" w:rsidR="007E06B0" w:rsidRPr="00D81CA5" w:rsidRDefault="007E06B0">
            <w:pPr>
              <w:spacing w:after="0"/>
              <w:rPr>
                <w:color w:val="000000" w:themeColor="text1"/>
                <w:szCs w:val="20"/>
                <w:lang w:val="en-GB"/>
              </w:rPr>
            </w:pPr>
          </w:p>
        </w:tc>
        <w:tc>
          <w:tcPr>
            <w:tcW w:w="1148" w:type="dxa"/>
            <w:tcBorders>
              <w:top w:val="single" w:sz="6" w:space="0" w:color="CCCCCC"/>
              <w:left w:val="single" w:sz="6" w:space="0" w:color="CCCCCC"/>
              <w:bottom w:val="single" w:sz="6" w:space="0" w:color="000000"/>
              <w:right w:val="single" w:sz="6" w:space="0" w:color="000000"/>
            </w:tcBorders>
          </w:tcPr>
          <w:p w14:paraId="2A4E80DB" w14:textId="77777777" w:rsidR="007E06B0" w:rsidRPr="00D81CA5" w:rsidRDefault="007E06B0">
            <w:pPr>
              <w:spacing w:after="0"/>
              <w:rPr>
                <w:color w:val="000000" w:themeColor="text1"/>
                <w:szCs w:val="20"/>
                <w:lang w:val="en-GB"/>
              </w:rPr>
            </w:pPr>
          </w:p>
        </w:tc>
      </w:tr>
      <w:tr w:rsidR="007E06B0" w:rsidRPr="00D81CA5" w14:paraId="2A4E80E8" w14:textId="77777777">
        <w:trPr>
          <w:trHeight w:val="300"/>
          <w:jc w:val="center"/>
        </w:trPr>
        <w:tc>
          <w:tcPr>
            <w:tcW w:w="164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A4E80DD" w14:textId="77777777" w:rsidR="007E06B0" w:rsidRPr="00D81CA5" w:rsidRDefault="00D81CA5">
            <w:pPr>
              <w:spacing w:after="0"/>
              <w:rPr>
                <w:color w:val="000000" w:themeColor="text1"/>
                <w:szCs w:val="20"/>
                <w:lang w:val="en-GB"/>
              </w:rPr>
            </w:pPr>
            <w:r w:rsidRPr="00D81CA5">
              <w:rPr>
                <w:color w:val="000000" w:themeColor="text1"/>
                <w:szCs w:val="20"/>
                <w:lang w:val="en-GB"/>
              </w:rPr>
              <w:t>Codes and Themes Made</w:t>
            </w:r>
          </w:p>
        </w:tc>
        <w:tc>
          <w:tcPr>
            <w:tcW w:w="104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A4E80DE" w14:textId="77777777" w:rsidR="007E06B0" w:rsidRPr="00D81CA5" w:rsidRDefault="007E06B0">
            <w:pPr>
              <w:spacing w:after="0"/>
              <w:rPr>
                <w:color w:val="000000" w:themeColor="text1"/>
                <w:szCs w:val="20"/>
                <w:lang w:val="en-GB"/>
              </w:rPr>
            </w:pPr>
          </w:p>
        </w:tc>
        <w:tc>
          <w:tcPr>
            <w:tcW w:w="90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A4E80DF" w14:textId="77777777" w:rsidR="007E06B0" w:rsidRPr="00D81CA5" w:rsidRDefault="007E06B0">
            <w:pPr>
              <w:spacing w:after="0"/>
              <w:rPr>
                <w:color w:val="000000" w:themeColor="text1"/>
                <w:szCs w:val="20"/>
                <w:lang w:val="en-GB"/>
              </w:rPr>
            </w:pPr>
          </w:p>
        </w:tc>
        <w:tc>
          <w:tcPr>
            <w:tcW w:w="9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tcPr>
          <w:p w14:paraId="2A4E80E0" w14:textId="77777777" w:rsidR="007E06B0" w:rsidRPr="00D81CA5" w:rsidRDefault="007E06B0">
            <w:pPr>
              <w:spacing w:after="0"/>
              <w:rPr>
                <w:color w:val="000000" w:themeColor="text1"/>
                <w:szCs w:val="20"/>
                <w:lang w:val="en-GB"/>
              </w:rPr>
            </w:pPr>
          </w:p>
        </w:tc>
        <w:tc>
          <w:tcPr>
            <w:tcW w:w="990" w:type="dxa"/>
            <w:tcBorders>
              <w:top w:val="single" w:sz="6" w:space="0" w:color="CCCCCC"/>
              <w:left w:val="single" w:sz="6" w:space="0" w:color="CCCCCC"/>
              <w:bottom w:val="single" w:sz="6" w:space="0" w:color="000000"/>
              <w:right w:val="single" w:sz="6" w:space="0" w:color="000000"/>
            </w:tcBorders>
            <w:shd w:val="clear" w:color="auto" w:fill="00B0F0"/>
            <w:tcMar>
              <w:top w:w="0" w:type="dxa"/>
              <w:left w:w="45" w:type="dxa"/>
              <w:bottom w:w="0" w:type="dxa"/>
              <w:right w:w="45" w:type="dxa"/>
            </w:tcMar>
            <w:vAlign w:val="bottom"/>
          </w:tcPr>
          <w:p w14:paraId="2A4E80E1" w14:textId="77777777" w:rsidR="007E06B0" w:rsidRPr="00D81CA5" w:rsidRDefault="007E06B0">
            <w:pPr>
              <w:spacing w:after="0"/>
              <w:rPr>
                <w:color w:val="000000" w:themeColor="text1"/>
                <w:szCs w:val="20"/>
                <w:lang w:val="en-GB"/>
              </w:rPr>
            </w:pPr>
          </w:p>
        </w:tc>
        <w:tc>
          <w:tcPr>
            <w:tcW w:w="1080" w:type="dxa"/>
            <w:tcBorders>
              <w:top w:val="single" w:sz="6" w:space="0" w:color="CCCCCC"/>
              <w:left w:val="single" w:sz="6" w:space="0" w:color="CCCCCC"/>
              <w:bottom w:val="single" w:sz="6" w:space="0" w:color="000000"/>
              <w:right w:val="single" w:sz="6" w:space="0" w:color="000000"/>
            </w:tcBorders>
            <w:shd w:val="clear" w:color="auto" w:fill="00B0F0"/>
            <w:tcMar>
              <w:top w:w="0" w:type="dxa"/>
              <w:left w:w="45" w:type="dxa"/>
              <w:bottom w:w="0" w:type="dxa"/>
              <w:right w:w="45" w:type="dxa"/>
            </w:tcMar>
            <w:vAlign w:val="bottom"/>
          </w:tcPr>
          <w:p w14:paraId="2A4E80E2" w14:textId="77777777" w:rsidR="007E06B0" w:rsidRPr="00D81CA5" w:rsidRDefault="007E06B0">
            <w:pPr>
              <w:spacing w:after="0"/>
              <w:rPr>
                <w:color w:val="000000" w:themeColor="text1"/>
                <w:szCs w:val="20"/>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A4E80E3" w14:textId="77777777" w:rsidR="007E06B0" w:rsidRPr="00D81CA5" w:rsidRDefault="007E06B0">
            <w:pPr>
              <w:spacing w:after="0"/>
              <w:rPr>
                <w:color w:val="000000" w:themeColor="text1"/>
                <w:szCs w:val="20"/>
                <w:lang w:val="en-GB"/>
              </w:rPr>
            </w:pPr>
          </w:p>
        </w:tc>
        <w:tc>
          <w:tcPr>
            <w:tcW w:w="90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A4E80E4" w14:textId="77777777" w:rsidR="007E06B0" w:rsidRPr="00D81CA5" w:rsidRDefault="007E06B0">
            <w:pPr>
              <w:spacing w:after="0"/>
              <w:rPr>
                <w:color w:val="000000" w:themeColor="text1"/>
                <w:szCs w:val="20"/>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A4E80E5" w14:textId="77777777" w:rsidR="007E06B0" w:rsidRPr="00D81CA5" w:rsidRDefault="007E06B0">
            <w:pPr>
              <w:spacing w:after="0"/>
              <w:rPr>
                <w:color w:val="000000" w:themeColor="text1"/>
                <w:szCs w:val="20"/>
                <w:lang w:val="en-GB"/>
              </w:rPr>
            </w:pPr>
          </w:p>
        </w:tc>
        <w:tc>
          <w:tcPr>
            <w:tcW w:w="810" w:type="dxa"/>
            <w:tcBorders>
              <w:top w:val="single" w:sz="6" w:space="0" w:color="CCCCCC"/>
              <w:left w:val="single" w:sz="6" w:space="0" w:color="CCCCCC"/>
              <w:bottom w:val="single" w:sz="6" w:space="0" w:color="000000"/>
              <w:right w:val="single" w:sz="6" w:space="0" w:color="000000"/>
            </w:tcBorders>
          </w:tcPr>
          <w:p w14:paraId="2A4E80E6" w14:textId="77777777" w:rsidR="007E06B0" w:rsidRPr="00D81CA5" w:rsidRDefault="007E06B0">
            <w:pPr>
              <w:spacing w:after="0"/>
              <w:rPr>
                <w:color w:val="000000" w:themeColor="text1"/>
                <w:szCs w:val="20"/>
                <w:lang w:val="en-GB"/>
              </w:rPr>
            </w:pPr>
          </w:p>
        </w:tc>
        <w:tc>
          <w:tcPr>
            <w:tcW w:w="1148" w:type="dxa"/>
            <w:tcBorders>
              <w:top w:val="single" w:sz="6" w:space="0" w:color="CCCCCC"/>
              <w:left w:val="single" w:sz="6" w:space="0" w:color="CCCCCC"/>
              <w:bottom w:val="single" w:sz="6" w:space="0" w:color="000000"/>
              <w:right w:val="single" w:sz="6" w:space="0" w:color="000000"/>
            </w:tcBorders>
          </w:tcPr>
          <w:p w14:paraId="2A4E80E7" w14:textId="77777777" w:rsidR="007E06B0" w:rsidRPr="00D81CA5" w:rsidRDefault="007E06B0">
            <w:pPr>
              <w:spacing w:after="0"/>
              <w:rPr>
                <w:color w:val="000000" w:themeColor="text1"/>
                <w:szCs w:val="20"/>
                <w:lang w:val="en-GB"/>
              </w:rPr>
            </w:pPr>
          </w:p>
        </w:tc>
      </w:tr>
      <w:tr w:rsidR="007E06B0" w:rsidRPr="00D81CA5" w14:paraId="2A4E80F4" w14:textId="77777777">
        <w:trPr>
          <w:trHeight w:val="300"/>
          <w:jc w:val="center"/>
        </w:trPr>
        <w:tc>
          <w:tcPr>
            <w:tcW w:w="164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A4E80E9" w14:textId="77777777" w:rsidR="007E06B0" w:rsidRPr="00D81CA5" w:rsidRDefault="00D81CA5">
            <w:pPr>
              <w:spacing w:after="0"/>
              <w:rPr>
                <w:color w:val="000000" w:themeColor="text1"/>
                <w:szCs w:val="20"/>
                <w:lang w:val="en-GB"/>
              </w:rPr>
            </w:pPr>
            <w:r w:rsidRPr="00D81CA5">
              <w:rPr>
                <w:color w:val="000000" w:themeColor="text1"/>
                <w:szCs w:val="20"/>
                <w:lang w:val="en-GB"/>
              </w:rPr>
              <w:t>Thematic Analysis</w:t>
            </w:r>
          </w:p>
        </w:tc>
        <w:tc>
          <w:tcPr>
            <w:tcW w:w="104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A4E80EA" w14:textId="77777777" w:rsidR="007E06B0" w:rsidRPr="00D81CA5" w:rsidRDefault="007E06B0">
            <w:pPr>
              <w:spacing w:after="0"/>
              <w:rPr>
                <w:color w:val="000000" w:themeColor="text1"/>
                <w:szCs w:val="20"/>
                <w:lang w:val="en-GB"/>
              </w:rPr>
            </w:pPr>
          </w:p>
        </w:tc>
        <w:tc>
          <w:tcPr>
            <w:tcW w:w="90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A4E80EB" w14:textId="77777777" w:rsidR="007E06B0" w:rsidRPr="00D81CA5" w:rsidRDefault="007E06B0">
            <w:pPr>
              <w:spacing w:after="0"/>
              <w:rPr>
                <w:color w:val="000000" w:themeColor="text1"/>
                <w:szCs w:val="20"/>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A4E80EC" w14:textId="77777777" w:rsidR="007E06B0" w:rsidRPr="00D81CA5" w:rsidRDefault="007E06B0">
            <w:pPr>
              <w:spacing w:after="0"/>
              <w:rPr>
                <w:color w:val="000000" w:themeColor="text1"/>
                <w:szCs w:val="20"/>
                <w:lang w:val="en-GB"/>
              </w:rPr>
            </w:pPr>
          </w:p>
        </w:tc>
        <w:tc>
          <w:tcPr>
            <w:tcW w:w="9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tcPr>
          <w:p w14:paraId="2A4E80ED" w14:textId="77777777" w:rsidR="007E06B0" w:rsidRPr="00D81CA5" w:rsidRDefault="007E06B0">
            <w:pPr>
              <w:spacing w:after="0"/>
              <w:rPr>
                <w:color w:val="000000" w:themeColor="text1"/>
                <w:szCs w:val="20"/>
                <w:lang w:val="en-GB"/>
              </w:rPr>
            </w:pPr>
          </w:p>
        </w:tc>
        <w:tc>
          <w:tcPr>
            <w:tcW w:w="1080" w:type="dxa"/>
            <w:tcBorders>
              <w:top w:val="single" w:sz="6" w:space="0" w:color="CCCCCC"/>
              <w:left w:val="single" w:sz="6" w:space="0" w:color="CCCCCC"/>
              <w:bottom w:val="single" w:sz="6" w:space="0" w:color="000000"/>
              <w:right w:val="single" w:sz="6" w:space="0" w:color="000000"/>
            </w:tcBorders>
            <w:shd w:val="clear" w:color="auto" w:fill="76923C" w:themeFill="accent3" w:themeFillShade="BF"/>
            <w:tcMar>
              <w:top w:w="0" w:type="dxa"/>
              <w:left w:w="45" w:type="dxa"/>
              <w:bottom w:w="0" w:type="dxa"/>
              <w:right w:w="45" w:type="dxa"/>
            </w:tcMar>
            <w:vAlign w:val="bottom"/>
          </w:tcPr>
          <w:p w14:paraId="2A4E80EE" w14:textId="77777777" w:rsidR="007E06B0" w:rsidRPr="00D81CA5" w:rsidRDefault="007E06B0">
            <w:pPr>
              <w:spacing w:after="0"/>
              <w:rPr>
                <w:color w:val="000000" w:themeColor="text1"/>
                <w:szCs w:val="20"/>
                <w:lang w:val="en-GB"/>
              </w:rPr>
            </w:pPr>
          </w:p>
        </w:tc>
        <w:tc>
          <w:tcPr>
            <w:tcW w:w="990" w:type="dxa"/>
            <w:tcBorders>
              <w:top w:val="single" w:sz="6" w:space="0" w:color="CCCCCC"/>
              <w:left w:val="single" w:sz="6" w:space="0" w:color="CCCCCC"/>
              <w:bottom w:val="single" w:sz="6" w:space="0" w:color="000000"/>
              <w:right w:val="single" w:sz="6" w:space="0" w:color="000000"/>
            </w:tcBorders>
            <w:shd w:val="clear" w:color="auto" w:fill="76923C" w:themeFill="accent3" w:themeFillShade="BF"/>
            <w:tcMar>
              <w:top w:w="0" w:type="dxa"/>
              <w:left w:w="45" w:type="dxa"/>
              <w:bottom w:w="0" w:type="dxa"/>
              <w:right w:w="45" w:type="dxa"/>
            </w:tcMar>
            <w:vAlign w:val="bottom"/>
          </w:tcPr>
          <w:p w14:paraId="2A4E80EF" w14:textId="77777777" w:rsidR="007E06B0" w:rsidRPr="00D81CA5" w:rsidRDefault="007E06B0">
            <w:pPr>
              <w:spacing w:after="0"/>
              <w:rPr>
                <w:color w:val="000000" w:themeColor="text1"/>
                <w:szCs w:val="20"/>
                <w:lang w:val="en-GB"/>
              </w:rPr>
            </w:pPr>
          </w:p>
        </w:tc>
        <w:tc>
          <w:tcPr>
            <w:tcW w:w="90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A4E80F0" w14:textId="77777777" w:rsidR="007E06B0" w:rsidRPr="00D81CA5" w:rsidRDefault="007E06B0">
            <w:pPr>
              <w:spacing w:after="0"/>
              <w:rPr>
                <w:color w:val="000000" w:themeColor="text1"/>
                <w:szCs w:val="20"/>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A4E80F1" w14:textId="77777777" w:rsidR="007E06B0" w:rsidRPr="00D81CA5" w:rsidRDefault="007E06B0">
            <w:pPr>
              <w:spacing w:after="0"/>
              <w:rPr>
                <w:color w:val="000000" w:themeColor="text1"/>
                <w:szCs w:val="20"/>
                <w:lang w:val="en-GB"/>
              </w:rPr>
            </w:pPr>
          </w:p>
        </w:tc>
        <w:tc>
          <w:tcPr>
            <w:tcW w:w="810" w:type="dxa"/>
            <w:tcBorders>
              <w:top w:val="single" w:sz="6" w:space="0" w:color="CCCCCC"/>
              <w:left w:val="single" w:sz="6" w:space="0" w:color="CCCCCC"/>
              <w:bottom w:val="single" w:sz="6" w:space="0" w:color="000000"/>
              <w:right w:val="single" w:sz="6" w:space="0" w:color="000000"/>
            </w:tcBorders>
          </w:tcPr>
          <w:p w14:paraId="2A4E80F2" w14:textId="77777777" w:rsidR="007E06B0" w:rsidRPr="00D81CA5" w:rsidRDefault="007E06B0">
            <w:pPr>
              <w:spacing w:after="0"/>
              <w:rPr>
                <w:color w:val="000000" w:themeColor="text1"/>
                <w:szCs w:val="20"/>
                <w:lang w:val="en-GB"/>
              </w:rPr>
            </w:pPr>
          </w:p>
        </w:tc>
        <w:tc>
          <w:tcPr>
            <w:tcW w:w="1148" w:type="dxa"/>
            <w:tcBorders>
              <w:top w:val="single" w:sz="6" w:space="0" w:color="CCCCCC"/>
              <w:left w:val="single" w:sz="6" w:space="0" w:color="CCCCCC"/>
              <w:bottom w:val="single" w:sz="6" w:space="0" w:color="000000"/>
              <w:right w:val="single" w:sz="6" w:space="0" w:color="000000"/>
            </w:tcBorders>
          </w:tcPr>
          <w:p w14:paraId="2A4E80F3" w14:textId="77777777" w:rsidR="007E06B0" w:rsidRPr="00D81CA5" w:rsidRDefault="007E06B0">
            <w:pPr>
              <w:spacing w:after="0"/>
              <w:rPr>
                <w:color w:val="000000" w:themeColor="text1"/>
                <w:szCs w:val="20"/>
                <w:lang w:val="en-GB"/>
              </w:rPr>
            </w:pPr>
          </w:p>
        </w:tc>
      </w:tr>
      <w:tr w:rsidR="007E06B0" w:rsidRPr="00D81CA5" w14:paraId="2A4E8100" w14:textId="77777777">
        <w:trPr>
          <w:trHeight w:val="300"/>
          <w:jc w:val="center"/>
        </w:trPr>
        <w:tc>
          <w:tcPr>
            <w:tcW w:w="164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A4E80F5" w14:textId="77777777" w:rsidR="007E06B0" w:rsidRPr="00D81CA5" w:rsidRDefault="00D81CA5">
            <w:pPr>
              <w:spacing w:after="0"/>
              <w:rPr>
                <w:color w:val="000000" w:themeColor="text1"/>
                <w:szCs w:val="20"/>
                <w:lang w:val="en-GB"/>
              </w:rPr>
            </w:pPr>
            <w:r w:rsidRPr="00D81CA5">
              <w:rPr>
                <w:color w:val="000000" w:themeColor="text1"/>
                <w:szCs w:val="20"/>
                <w:lang w:val="en-GB"/>
              </w:rPr>
              <w:t>Findings</w:t>
            </w:r>
          </w:p>
        </w:tc>
        <w:tc>
          <w:tcPr>
            <w:tcW w:w="104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A4E80F6" w14:textId="77777777" w:rsidR="007E06B0" w:rsidRPr="00D81CA5" w:rsidRDefault="007E06B0">
            <w:pPr>
              <w:spacing w:after="0"/>
              <w:rPr>
                <w:color w:val="000000" w:themeColor="text1"/>
                <w:szCs w:val="20"/>
                <w:lang w:val="en-GB"/>
              </w:rPr>
            </w:pPr>
          </w:p>
        </w:tc>
        <w:tc>
          <w:tcPr>
            <w:tcW w:w="90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A4E80F7" w14:textId="77777777" w:rsidR="007E06B0" w:rsidRPr="00D81CA5" w:rsidRDefault="007E06B0">
            <w:pPr>
              <w:spacing w:after="0"/>
              <w:rPr>
                <w:color w:val="000000" w:themeColor="text1"/>
                <w:szCs w:val="20"/>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A4E80F8" w14:textId="77777777" w:rsidR="007E06B0" w:rsidRPr="00D81CA5" w:rsidRDefault="007E06B0">
            <w:pPr>
              <w:spacing w:after="0"/>
              <w:rPr>
                <w:color w:val="000000" w:themeColor="text1"/>
                <w:szCs w:val="20"/>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A4E80F9" w14:textId="77777777" w:rsidR="007E06B0" w:rsidRPr="00D81CA5" w:rsidRDefault="007E06B0">
            <w:pPr>
              <w:spacing w:after="0"/>
              <w:rPr>
                <w:color w:val="000000" w:themeColor="text1"/>
                <w:szCs w:val="20"/>
                <w:lang w:val="en-GB"/>
              </w:rPr>
            </w:pPr>
          </w:p>
        </w:tc>
        <w:tc>
          <w:tcPr>
            <w:tcW w:w="1080"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bottom"/>
          </w:tcPr>
          <w:p w14:paraId="2A4E80FA" w14:textId="77777777" w:rsidR="007E06B0" w:rsidRPr="00D81CA5" w:rsidRDefault="007E06B0">
            <w:pPr>
              <w:spacing w:after="0"/>
              <w:rPr>
                <w:color w:val="000000" w:themeColor="text1"/>
                <w:szCs w:val="20"/>
                <w:lang w:val="en-GB"/>
              </w:rPr>
            </w:pPr>
          </w:p>
        </w:tc>
        <w:tc>
          <w:tcPr>
            <w:tcW w:w="990" w:type="dxa"/>
            <w:tcBorders>
              <w:top w:val="single" w:sz="6" w:space="0" w:color="CCCCCC"/>
              <w:left w:val="single" w:sz="6" w:space="0" w:color="CCCCCC"/>
              <w:bottom w:val="single" w:sz="6" w:space="0" w:color="000000"/>
              <w:right w:val="single" w:sz="6" w:space="0" w:color="000000"/>
            </w:tcBorders>
            <w:shd w:val="clear" w:color="auto" w:fill="FFFF00"/>
            <w:tcMar>
              <w:top w:w="0" w:type="dxa"/>
              <w:left w:w="45" w:type="dxa"/>
              <w:bottom w:w="0" w:type="dxa"/>
              <w:right w:w="45" w:type="dxa"/>
            </w:tcMar>
            <w:vAlign w:val="bottom"/>
          </w:tcPr>
          <w:p w14:paraId="2A4E80FB" w14:textId="77777777" w:rsidR="007E06B0" w:rsidRPr="00D81CA5" w:rsidRDefault="007E06B0">
            <w:pPr>
              <w:spacing w:after="0"/>
              <w:rPr>
                <w:color w:val="000000" w:themeColor="text1"/>
                <w:szCs w:val="20"/>
                <w:lang w:val="en-GB"/>
              </w:rPr>
            </w:pPr>
          </w:p>
        </w:tc>
        <w:tc>
          <w:tcPr>
            <w:tcW w:w="900" w:type="dxa"/>
            <w:tcBorders>
              <w:top w:val="single" w:sz="6" w:space="0" w:color="CCCCCC"/>
              <w:left w:val="single" w:sz="6" w:space="0" w:color="CCCCCC"/>
              <w:bottom w:val="single" w:sz="6" w:space="0" w:color="000000"/>
              <w:right w:val="single" w:sz="6" w:space="0" w:color="000000"/>
            </w:tcBorders>
            <w:shd w:val="clear" w:color="auto" w:fill="FFFF00"/>
            <w:tcMar>
              <w:top w:w="0" w:type="dxa"/>
              <w:left w:w="45" w:type="dxa"/>
              <w:bottom w:w="0" w:type="dxa"/>
              <w:right w:w="45" w:type="dxa"/>
            </w:tcMar>
            <w:vAlign w:val="bottom"/>
          </w:tcPr>
          <w:p w14:paraId="2A4E80FC" w14:textId="77777777" w:rsidR="007E06B0" w:rsidRPr="00D81CA5" w:rsidRDefault="007E06B0">
            <w:pPr>
              <w:spacing w:after="0"/>
              <w:rPr>
                <w:color w:val="000000" w:themeColor="text1"/>
                <w:szCs w:val="20"/>
                <w:lang w:val="en-GB"/>
              </w:rPr>
            </w:pPr>
          </w:p>
        </w:tc>
        <w:tc>
          <w:tcPr>
            <w:tcW w:w="990" w:type="dxa"/>
            <w:tcBorders>
              <w:top w:val="single" w:sz="6" w:space="0" w:color="CCCCCC"/>
              <w:left w:val="single" w:sz="6" w:space="0" w:color="CCCCCC"/>
              <w:bottom w:val="single" w:sz="6" w:space="0" w:color="000000"/>
              <w:right w:val="single" w:sz="6" w:space="0" w:color="000000"/>
            </w:tcBorders>
            <w:shd w:val="clear" w:color="auto" w:fill="FFFF00"/>
            <w:tcMar>
              <w:top w:w="0" w:type="dxa"/>
              <w:left w:w="45" w:type="dxa"/>
              <w:bottom w:w="0" w:type="dxa"/>
              <w:right w:w="45" w:type="dxa"/>
            </w:tcMar>
            <w:vAlign w:val="bottom"/>
          </w:tcPr>
          <w:p w14:paraId="2A4E80FD" w14:textId="77777777" w:rsidR="007E06B0" w:rsidRPr="00D81CA5" w:rsidRDefault="007E06B0">
            <w:pPr>
              <w:spacing w:after="0"/>
              <w:rPr>
                <w:color w:val="000000" w:themeColor="text1"/>
                <w:szCs w:val="20"/>
                <w:lang w:val="en-GB"/>
              </w:rPr>
            </w:pPr>
          </w:p>
        </w:tc>
        <w:tc>
          <w:tcPr>
            <w:tcW w:w="810" w:type="dxa"/>
            <w:tcBorders>
              <w:top w:val="single" w:sz="6" w:space="0" w:color="CCCCCC"/>
              <w:left w:val="single" w:sz="6" w:space="0" w:color="CCCCCC"/>
              <w:bottom w:val="single" w:sz="6" w:space="0" w:color="000000"/>
              <w:right w:val="single" w:sz="6" w:space="0" w:color="000000"/>
            </w:tcBorders>
          </w:tcPr>
          <w:p w14:paraId="2A4E80FE" w14:textId="77777777" w:rsidR="007E06B0" w:rsidRPr="00D81CA5" w:rsidRDefault="007E06B0">
            <w:pPr>
              <w:spacing w:after="0"/>
              <w:rPr>
                <w:color w:val="000000" w:themeColor="text1"/>
                <w:szCs w:val="20"/>
                <w:lang w:val="en-GB"/>
              </w:rPr>
            </w:pPr>
          </w:p>
        </w:tc>
        <w:tc>
          <w:tcPr>
            <w:tcW w:w="1148" w:type="dxa"/>
            <w:tcBorders>
              <w:top w:val="single" w:sz="6" w:space="0" w:color="CCCCCC"/>
              <w:left w:val="single" w:sz="6" w:space="0" w:color="CCCCCC"/>
              <w:bottom w:val="single" w:sz="6" w:space="0" w:color="000000"/>
              <w:right w:val="single" w:sz="6" w:space="0" w:color="000000"/>
            </w:tcBorders>
          </w:tcPr>
          <w:p w14:paraId="2A4E80FF" w14:textId="77777777" w:rsidR="007E06B0" w:rsidRPr="00D81CA5" w:rsidRDefault="007E06B0">
            <w:pPr>
              <w:spacing w:after="0"/>
              <w:rPr>
                <w:color w:val="000000" w:themeColor="text1"/>
                <w:szCs w:val="20"/>
                <w:lang w:val="en-GB"/>
              </w:rPr>
            </w:pPr>
          </w:p>
        </w:tc>
      </w:tr>
      <w:tr w:rsidR="007E06B0" w:rsidRPr="00D81CA5" w14:paraId="2A4E810C" w14:textId="77777777">
        <w:trPr>
          <w:trHeight w:val="300"/>
          <w:jc w:val="center"/>
        </w:trPr>
        <w:tc>
          <w:tcPr>
            <w:tcW w:w="164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A4E8101" w14:textId="77777777" w:rsidR="007E06B0" w:rsidRPr="00D81CA5" w:rsidRDefault="00D81CA5">
            <w:pPr>
              <w:spacing w:after="0"/>
              <w:rPr>
                <w:color w:val="000000" w:themeColor="text1"/>
                <w:szCs w:val="20"/>
                <w:lang w:val="en-GB"/>
              </w:rPr>
            </w:pPr>
            <w:r w:rsidRPr="00D81CA5">
              <w:rPr>
                <w:color w:val="000000" w:themeColor="text1"/>
                <w:szCs w:val="20"/>
                <w:lang w:val="en-GB"/>
              </w:rPr>
              <w:t>Recommendations</w:t>
            </w:r>
          </w:p>
        </w:tc>
        <w:tc>
          <w:tcPr>
            <w:tcW w:w="104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A4E8102" w14:textId="77777777" w:rsidR="007E06B0" w:rsidRPr="00D81CA5" w:rsidRDefault="007E06B0">
            <w:pPr>
              <w:spacing w:after="0"/>
              <w:rPr>
                <w:color w:val="000000" w:themeColor="text1"/>
                <w:szCs w:val="20"/>
                <w:lang w:val="en-GB"/>
              </w:rPr>
            </w:pPr>
          </w:p>
        </w:tc>
        <w:tc>
          <w:tcPr>
            <w:tcW w:w="90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A4E8103" w14:textId="77777777" w:rsidR="007E06B0" w:rsidRPr="00D81CA5" w:rsidRDefault="007E06B0">
            <w:pPr>
              <w:spacing w:after="0"/>
              <w:rPr>
                <w:color w:val="000000" w:themeColor="text1"/>
                <w:szCs w:val="20"/>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A4E8104" w14:textId="77777777" w:rsidR="007E06B0" w:rsidRPr="00D81CA5" w:rsidRDefault="007E06B0">
            <w:pPr>
              <w:spacing w:after="0"/>
              <w:rPr>
                <w:color w:val="000000" w:themeColor="text1"/>
                <w:szCs w:val="20"/>
                <w:lang w:val="en-GB"/>
              </w:rPr>
            </w:pPr>
          </w:p>
        </w:tc>
        <w:tc>
          <w:tcPr>
            <w:tcW w:w="9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tcPr>
          <w:p w14:paraId="2A4E8105" w14:textId="77777777" w:rsidR="007E06B0" w:rsidRPr="00D81CA5" w:rsidRDefault="007E06B0">
            <w:pPr>
              <w:spacing w:after="0"/>
              <w:rPr>
                <w:color w:val="000000" w:themeColor="text1"/>
                <w:szCs w:val="20"/>
                <w:lang w:val="en-GB"/>
              </w:rPr>
            </w:pPr>
          </w:p>
        </w:tc>
        <w:tc>
          <w:tcPr>
            <w:tcW w:w="10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A4E8106" w14:textId="77777777" w:rsidR="007E06B0" w:rsidRPr="00D81CA5" w:rsidRDefault="007E06B0">
            <w:pPr>
              <w:spacing w:after="0"/>
              <w:rPr>
                <w:color w:val="000000" w:themeColor="text1"/>
                <w:szCs w:val="20"/>
                <w:lang w:val="en-GB"/>
              </w:rPr>
            </w:pPr>
          </w:p>
        </w:tc>
        <w:tc>
          <w:tcPr>
            <w:tcW w:w="990"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bottom"/>
          </w:tcPr>
          <w:p w14:paraId="2A4E8107" w14:textId="77777777" w:rsidR="007E06B0" w:rsidRPr="00D81CA5" w:rsidRDefault="007E06B0">
            <w:pPr>
              <w:spacing w:after="0"/>
              <w:rPr>
                <w:color w:val="000000" w:themeColor="text1"/>
                <w:szCs w:val="20"/>
                <w:lang w:val="en-GB"/>
              </w:rPr>
            </w:pPr>
          </w:p>
        </w:tc>
        <w:tc>
          <w:tcPr>
            <w:tcW w:w="900"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bottom"/>
          </w:tcPr>
          <w:p w14:paraId="2A4E8108" w14:textId="77777777" w:rsidR="007E06B0" w:rsidRPr="00D81CA5" w:rsidRDefault="007E06B0">
            <w:pPr>
              <w:spacing w:after="0"/>
              <w:rPr>
                <w:color w:val="000000" w:themeColor="text1"/>
                <w:szCs w:val="20"/>
                <w:lang w:val="en-GB"/>
              </w:rPr>
            </w:pPr>
          </w:p>
        </w:tc>
        <w:tc>
          <w:tcPr>
            <w:tcW w:w="990" w:type="dxa"/>
            <w:tcBorders>
              <w:top w:val="single" w:sz="6" w:space="0" w:color="CCCCCC"/>
              <w:left w:val="single" w:sz="6" w:space="0" w:color="CCCCCC"/>
              <w:bottom w:val="single" w:sz="6" w:space="0" w:color="000000"/>
              <w:right w:val="single" w:sz="6" w:space="0" w:color="000000"/>
            </w:tcBorders>
            <w:shd w:val="clear" w:color="auto" w:fill="C0504D" w:themeFill="accent2"/>
            <w:tcMar>
              <w:top w:w="0" w:type="dxa"/>
              <w:left w:w="45" w:type="dxa"/>
              <w:bottom w:w="0" w:type="dxa"/>
              <w:right w:w="45" w:type="dxa"/>
            </w:tcMar>
            <w:vAlign w:val="bottom"/>
          </w:tcPr>
          <w:p w14:paraId="2A4E8109" w14:textId="77777777" w:rsidR="007E06B0" w:rsidRPr="00D81CA5" w:rsidRDefault="007E06B0">
            <w:pPr>
              <w:spacing w:after="0"/>
              <w:rPr>
                <w:color w:val="000000" w:themeColor="text1"/>
                <w:szCs w:val="20"/>
                <w:lang w:val="en-GB"/>
              </w:rPr>
            </w:pPr>
          </w:p>
        </w:tc>
        <w:tc>
          <w:tcPr>
            <w:tcW w:w="810" w:type="dxa"/>
            <w:tcBorders>
              <w:top w:val="single" w:sz="6" w:space="0" w:color="CCCCCC"/>
              <w:left w:val="single" w:sz="6" w:space="0" w:color="CCCCCC"/>
              <w:bottom w:val="single" w:sz="6" w:space="0" w:color="000000"/>
              <w:right w:val="single" w:sz="6" w:space="0" w:color="000000"/>
            </w:tcBorders>
            <w:shd w:val="clear" w:color="auto" w:fill="C0504D" w:themeFill="accent2"/>
          </w:tcPr>
          <w:p w14:paraId="2A4E810A" w14:textId="77777777" w:rsidR="007E06B0" w:rsidRPr="00D81CA5" w:rsidRDefault="007E06B0">
            <w:pPr>
              <w:spacing w:after="0"/>
              <w:rPr>
                <w:color w:val="000000" w:themeColor="text1"/>
                <w:szCs w:val="20"/>
                <w:lang w:val="en-GB"/>
              </w:rPr>
            </w:pPr>
          </w:p>
        </w:tc>
        <w:tc>
          <w:tcPr>
            <w:tcW w:w="1148" w:type="dxa"/>
            <w:tcBorders>
              <w:top w:val="single" w:sz="6" w:space="0" w:color="CCCCCC"/>
              <w:left w:val="single" w:sz="6" w:space="0" w:color="CCCCCC"/>
              <w:bottom w:val="single" w:sz="6" w:space="0" w:color="000000"/>
              <w:right w:val="single" w:sz="6" w:space="0" w:color="000000"/>
            </w:tcBorders>
          </w:tcPr>
          <w:p w14:paraId="2A4E810B" w14:textId="77777777" w:rsidR="007E06B0" w:rsidRPr="00D81CA5" w:rsidRDefault="007E06B0">
            <w:pPr>
              <w:spacing w:after="0"/>
              <w:rPr>
                <w:color w:val="000000" w:themeColor="text1"/>
                <w:szCs w:val="20"/>
                <w:lang w:val="en-GB"/>
              </w:rPr>
            </w:pPr>
          </w:p>
        </w:tc>
      </w:tr>
      <w:tr w:rsidR="007E06B0" w:rsidRPr="00D81CA5" w14:paraId="2A4E8118" w14:textId="77777777">
        <w:trPr>
          <w:trHeight w:val="300"/>
          <w:jc w:val="center"/>
        </w:trPr>
        <w:tc>
          <w:tcPr>
            <w:tcW w:w="1647"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tcPr>
          <w:p w14:paraId="2A4E810D" w14:textId="77777777" w:rsidR="007E06B0" w:rsidRPr="00D81CA5" w:rsidRDefault="00D81CA5">
            <w:pPr>
              <w:spacing w:after="0"/>
              <w:rPr>
                <w:color w:val="000000" w:themeColor="text1"/>
                <w:szCs w:val="20"/>
                <w:lang w:val="en-GB"/>
              </w:rPr>
            </w:pPr>
            <w:r w:rsidRPr="00D81CA5">
              <w:rPr>
                <w:color w:val="000000" w:themeColor="text1"/>
                <w:szCs w:val="20"/>
                <w:lang w:val="en-GB"/>
              </w:rPr>
              <w:t>Final Checking and Submission</w:t>
            </w:r>
          </w:p>
        </w:tc>
        <w:tc>
          <w:tcPr>
            <w:tcW w:w="104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A4E810E" w14:textId="77777777" w:rsidR="007E06B0" w:rsidRPr="00D81CA5" w:rsidRDefault="007E06B0">
            <w:pPr>
              <w:spacing w:after="0"/>
              <w:rPr>
                <w:color w:val="000000" w:themeColor="text1"/>
                <w:szCs w:val="20"/>
                <w:lang w:val="en-GB"/>
              </w:rPr>
            </w:pPr>
          </w:p>
        </w:tc>
        <w:tc>
          <w:tcPr>
            <w:tcW w:w="90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A4E810F" w14:textId="77777777" w:rsidR="007E06B0" w:rsidRPr="00D81CA5" w:rsidRDefault="007E06B0">
            <w:pPr>
              <w:spacing w:after="0"/>
              <w:rPr>
                <w:color w:val="000000" w:themeColor="text1"/>
                <w:szCs w:val="20"/>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A4E8110" w14:textId="77777777" w:rsidR="007E06B0" w:rsidRPr="00D81CA5" w:rsidRDefault="007E06B0">
            <w:pPr>
              <w:spacing w:after="0"/>
              <w:rPr>
                <w:color w:val="000000" w:themeColor="text1"/>
                <w:szCs w:val="20"/>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A4E8111" w14:textId="77777777" w:rsidR="007E06B0" w:rsidRPr="00D81CA5" w:rsidRDefault="007E06B0">
            <w:pPr>
              <w:spacing w:after="0"/>
              <w:rPr>
                <w:color w:val="000000" w:themeColor="text1"/>
                <w:szCs w:val="20"/>
                <w:lang w:val="en-GB"/>
              </w:rPr>
            </w:pPr>
          </w:p>
        </w:tc>
        <w:tc>
          <w:tcPr>
            <w:tcW w:w="10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A4E8112" w14:textId="77777777" w:rsidR="007E06B0" w:rsidRPr="00D81CA5" w:rsidRDefault="007E06B0">
            <w:pPr>
              <w:spacing w:after="0"/>
              <w:rPr>
                <w:color w:val="000000" w:themeColor="text1"/>
                <w:szCs w:val="20"/>
                <w:lang w:val="en-GB"/>
              </w:rPr>
            </w:pPr>
          </w:p>
        </w:tc>
        <w:tc>
          <w:tcPr>
            <w:tcW w:w="990"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bottom"/>
          </w:tcPr>
          <w:p w14:paraId="2A4E8113" w14:textId="77777777" w:rsidR="007E06B0" w:rsidRPr="00D81CA5" w:rsidRDefault="007E06B0">
            <w:pPr>
              <w:spacing w:after="0"/>
              <w:rPr>
                <w:color w:val="000000" w:themeColor="text1"/>
                <w:szCs w:val="20"/>
                <w:lang w:val="en-GB"/>
              </w:rPr>
            </w:pPr>
          </w:p>
        </w:tc>
        <w:tc>
          <w:tcPr>
            <w:tcW w:w="900"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bottom"/>
          </w:tcPr>
          <w:p w14:paraId="2A4E8114" w14:textId="77777777" w:rsidR="007E06B0" w:rsidRPr="00D81CA5" w:rsidRDefault="007E06B0">
            <w:pPr>
              <w:spacing w:after="0"/>
              <w:rPr>
                <w:color w:val="000000" w:themeColor="text1"/>
                <w:szCs w:val="20"/>
                <w:lang w:val="en-GB"/>
              </w:rPr>
            </w:pPr>
          </w:p>
        </w:tc>
        <w:tc>
          <w:tcPr>
            <w:tcW w:w="990"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bottom"/>
          </w:tcPr>
          <w:p w14:paraId="2A4E8115" w14:textId="77777777" w:rsidR="007E06B0" w:rsidRPr="00D81CA5" w:rsidRDefault="007E06B0">
            <w:pPr>
              <w:spacing w:after="0"/>
              <w:rPr>
                <w:color w:val="000000" w:themeColor="text1"/>
                <w:szCs w:val="20"/>
                <w:lang w:val="en-GB"/>
              </w:rPr>
            </w:pPr>
          </w:p>
        </w:tc>
        <w:tc>
          <w:tcPr>
            <w:tcW w:w="810" w:type="dxa"/>
            <w:tcBorders>
              <w:top w:val="single" w:sz="6" w:space="0" w:color="CCCCCC"/>
              <w:left w:val="single" w:sz="6" w:space="0" w:color="CCCCCC"/>
              <w:bottom w:val="single" w:sz="6" w:space="0" w:color="000000"/>
              <w:right w:val="single" w:sz="6" w:space="0" w:color="000000"/>
            </w:tcBorders>
            <w:shd w:val="clear" w:color="auto" w:fill="FFFFFF" w:themeFill="background1"/>
          </w:tcPr>
          <w:p w14:paraId="2A4E8116" w14:textId="77777777" w:rsidR="007E06B0" w:rsidRPr="00D81CA5" w:rsidRDefault="007E06B0">
            <w:pPr>
              <w:spacing w:after="0"/>
              <w:rPr>
                <w:color w:val="000000" w:themeColor="text1"/>
                <w:szCs w:val="20"/>
                <w:lang w:val="en-GB"/>
              </w:rPr>
            </w:pPr>
          </w:p>
        </w:tc>
        <w:tc>
          <w:tcPr>
            <w:tcW w:w="1148" w:type="dxa"/>
            <w:tcBorders>
              <w:top w:val="single" w:sz="6" w:space="0" w:color="CCCCCC"/>
              <w:left w:val="single" w:sz="6" w:space="0" w:color="CCCCCC"/>
              <w:bottom w:val="single" w:sz="6" w:space="0" w:color="000000"/>
              <w:right w:val="single" w:sz="6" w:space="0" w:color="000000"/>
            </w:tcBorders>
            <w:shd w:val="clear" w:color="auto" w:fill="C55911"/>
          </w:tcPr>
          <w:p w14:paraId="2A4E8117" w14:textId="77777777" w:rsidR="007E06B0" w:rsidRPr="00D81CA5" w:rsidRDefault="007E06B0">
            <w:pPr>
              <w:spacing w:after="0"/>
              <w:rPr>
                <w:color w:val="000000" w:themeColor="text1"/>
                <w:szCs w:val="20"/>
                <w:lang w:val="en-GB"/>
              </w:rPr>
            </w:pPr>
          </w:p>
        </w:tc>
      </w:tr>
    </w:tbl>
    <w:p w14:paraId="2A4E8119" w14:textId="77777777" w:rsidR="007E06B0" w:rsidRPr="00D81CA5" w:rsidRDefault="007E06B0">
      <w:pPr>
        <w:spacing w:line="276" w:lineRule="auto"/>
        <w:jc w:val="left"/>
        <w:rPr>
          <w:rFonts w:cs="Times New Roman"/>
          <w:color w:val="000000" w:themeColor="text1"/>
          <w:lang w:val="en-GB"/>
        </w:rPr>
      </w:pPr>
    </w:p>
    <w:p w14:paraId="2A4E811A" w14:textId="77777777" w:rsidR="007E06B0" w:rsidRPr="00D81CA5" w:rsidRDefault="00D81CA5">
      <w:pPr>
        <w:spacing w:line="276" w:lineRule="auto"/>
        <w:jc w:val="left"/>
        <w:rPr>
          <w:rFonts w:cs="Times New Roman"/>
          <w:color w:val="000000" w:themeColor="text1"/>
          <w:lang w:val="en-GB"/>
        </w:rPr>
      </w:pPr>
      <w:r w:rsidRPr="00D81CA5">
        <w:rPr>
          <w:rFonts w:cs="Times New Roman"/>
          <w:color w:val="000000" w:themeColor="text1"/>
          <w:lang w:val="en-GB"/>
        </w:rPr>
        <w:br w:type="page"/>
      </w:r>
    </w:p>
    <w:p w14:paraId="2A4E811B" w14:textId="77777777" w:rsidR="007E06B0" w:rsidRPr="00D81CA5" w:rsidRDefault="007E06B0">
      <w:pPr>
        <w:rPr>
          <w:rFonts w:cs="Times New Roman"/>
          <w:color w:val="000000" w:themeColor="text1"/>
          <w:lang w:val="en-GB"/>
        </w:rPr>
      </w:pPr>
    </w:p>
    <w:p w14:paraId="2A4E811C" w14:textId="77777777" w:rsidR="007E06B0" w:rsidRPr="00D81CA5" w:rsidRDefault="007E06B0">
      <w:pPr>
        <w:rPr>
          <w:rFonts w:cs="Times New Roman"/>
          <w:color w:val="000000" w:themeColor="text1"/>
          <w:lang w:val="en-GB"/>
        </w:rPr>
      </w:pPr>
    </w:p>
    <w:p w14:paraId="2A4E811D" w14:textId="77777777" w:rsidR="007E06B0" w:rsidRPr="00D81CA5" w:rsidRDefault="007E06B0">
      <w:pPr>
        <w:rPr>
          <w:rFonts w:cs="Times New Roman"/>
          <w:color w:val="000000" w:themeColor="text1"/>
          <w:lang w:val="en-GB"/>
        </w:rPr>
      </w:pPr>
    </w:p>
    <w:p w14:paraId="2A4E811E" w14:textId="77777777" w:rsidR="007E06B0" w:rsidRPr="00D81CA5" w:rsidRDefault="007E06B0">
      <w:pPr>
        <w:shd w:val="clear" w:color="auto" w:fill="FFFFFF"/>
        <w:rPr>
          <w:rFonts w:cs="Times New Roman"/>
          <w:color w:val="000000" w:themeColor="text1"/>
          <w:sz w:val="21"/>
          <w:szCs w:val="21"/>
          <w:lang w:val="en-GB"/>
        </w:rPr>
      </w:pPr>
    </w:p>
    <w:p w14:paraId="2A4E811F" w14:textId="77777777" w:rsidR="007E06B0" w:rsidRPr="00D81CA5" w:rsidRDefault="007E06B0">
      <w:pPr>
        <w:spacing w:before="200"/>
        <w:rPr>
          <w:rFonts w:eastAsia="Times New Roman" w:cs="Times New Roman"/>
          <w:color w:val="000000" w:themeColor="text1"/>
          <w:szCs w:val="24"/>
          <w:lang w:val="en-GB"/>
        </w:rPr>
      </w:pPr>
    </w:p>
    <w:p w14:paraId="2A4E8120" w14:textId="77777777" w:rsidR="007E06B0" w:rsidRPr="00D81CA5" w:rsidRDefault="007E06B0">
      <w:pPr>
        <w:rPr>
          <w:rFonts w:cs="Times New Roman"/>
          <w:color w:val="000000" w:themeColor="text1"/>
          <w:lang w:val="en-GB"/>
        </w:rPr>
      </w:pPr>
    </w:p>
    <w:p w14:paraId="2A4E8121" w14:textId="77777777" w:rsidR="007E06B0" w:rsidRPr="00D81CA5" w:rsidRDefault="007E06B0">
      <w:pPr>
        <w:rPr>
          <w:rFonts w:eastAsia="Times New Roman" w:cs="Times New Roman"/>
          <w:color w:val="000000" w:themeColor="text1"/>
          <w:szCs w:val="24"/>
          <w:lang w:val="en-GB"/>
        </w:rPr>
      </w:pPr>
    </w:p>
    <w:sectPr w:rsidR="007E06B0" w:rsidRPr="00D81CA5">
      <w:footerReference w:type="default" r:id="rId7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B1CD48" w14:textId="77777777" w:rsidR="00CE6E17" w:rsidRDefault="00CE6E17">
      <w:pPr>
        <w:spacing w:line="240" w:lineRule="auto"/>
      </w:pPr>
      <w:r>
        <w:separator/>
      </w:r>
    </w:p>
  </w:endnote>
  <w:endnote w:type="continuationSeparator" w:id="0">
    <w:p w14:paraId="0D923873" w14:textId="77777777" w:rsidR="00CE6E17" w:rsidRDefault="00CE6E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33804438"/>
      <w:docPartObj>
        <w:docPartGallery w:val="AutoText"/>
      </w:docPartObj>
    </w:sdtPr>
    <w:sdtContent>
      <w:p w14:paraId="2A4E813E" w14:textId="77777777" w:rsidR="007E06B0" w:rsidRDefault="00D81CA5">
        <w:pPr>
          <w:pStyle w:val="Footer"/>
          <w:jc w:val="center"/>
        </w:pPr>
        <w:r>
          <w:fldChar w:fldCharType="begin"/>
        </w:r>
        <w:r>
          <w:instrText xml:space="preserve"> PAGE   \* MERGEFORMAT </w:instrText>
        </w:r>
        <w:r>
          <w:fldChar w:fldCharType="separate"/>
        </w:r>
        <w:r>
          <w:t>48</w:t>
        </w:r>
        <w:r>
          <w:fldChar w:fldCharType="end"/>
        </w:r>
      </w:p>
    </w:sdtContent>
  </w:sdt>
  <w:p w14:paraId="2A4E813F" w14:textId="77777777" w:rsidR="007E06B0" w:rsidRDefault="007E06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B6BF0B" w14:textId="77777777" w:rsidR="00CE6E17" w:rsidRDefault="00CE6E17">
      <w:pPr>
        <w:spacing w:after="0"/>
      </w:pPr>
      <w:r>
        <w:separator/>
      </w:r>
    </w:p>
  </w:footnote>
  <w:footnote w:type="continuationSeparator" w:id="0">
    <w:p w14:paraId="19912E0B" w14:textId="77777777" w:rsidR="00CE6E17" w:rsidRDefault="00CE6E1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7C7CF6"/>
    <w:multiLevelType w:val="multilevel"/>
    <w:tmpl w:val="147C7CF6"/>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6372495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54A7"/>
    <w:rsid w:val="000103DC"/>
    <w:rsid w:val="00010E21"/>
    <w:rsid w:val="0001619A"/>
    <w:rsid w:val="00032C3A"/>
    <w:rsid w:val="00036631"/>
    <w:rsid w:val="00047B51"/>
    <w:rsid w:val="000A1814"/>
    <w:rsid w:val="000E4A32"/>
    <w:rsid w:val="000E58EB"/>
    <w:rsid w:val="001101CB"/>
    <w:rsid w:val="00135B38"/>
    <w:rsid w:val="001376BD"/>
    <w:rsid w:val="00144023"/>
    <w:rsid w:val="001854B4"/>
    <w:rsid w:val="00195FEA"/>
    <w:rsid w:val="00196C59"/>
    <w:rsid w:val="001A0A14"/>
    <w:rsid w:val="001A4D9A"/>
    <w:rsid w:val="001A5DEE"/>
    <w:rsid w:val="001A7E56"/>
    <w:rsid w:val="001B342A"/>
    <w:rsid w:val="001C36AE"/>
    <w:rsid w:val="001E0902"/>
    <w:rsid w:val="001E28A9"/>
    <w:rsid w:val="00226E30"/>
    <w:rsid w:val="00242E48"/>
    <w:rsid w:val="00244B29"/>
    <w:rsid w:val="00280477"/>
    <w:rsid w:val="002A5AFD"/>
    <w:rsid w:val="002B5A27"/>
    <w:rsid w:val="002C131D"/>
    <w:rsid w:val="002C6CD8"/>
    <w:rsid w:val="002C7334"/>
    <w:rsid w:val="002D2216"/>
    <w:rsid w:val="002D2541"/>
    <w:rsid w:val="003152B9"/>
    <w:rsid w:val="00341200"/>
    <w:rsid w:val="00360456"/>
    <w:rsid w:val="0036114F"/>
    <w:rsid w:val="00362572"/>
    <w:rsid w:val="0037618E"/>
    <w:rsid w:val="00384674"/>
    <w:rsid w:val="003B3069"/>
    <w:rsid w:val="003B51E0"/>
    <w:rsid w:val="003C530A"/>
    <w:rsid w:val="003E185A"/>
    <w:rsid w:val="003F21A1"/>
    <w:rsid w:val="00406DA6"/>
    <w:rsid w:val="004145CB"/>
    <w:rsid w:val="00445D09"/>
    <w:rsid w:val="00451379"/>
    <w:rsid w:val="00454DDB"/>
    <w:rsid w:val="0049269B"/>
    <w:rsid w:val="004C4E88"/>
    <w:rsid w:val="004D5FC9"/>
    <w:rsid w:val="004E6926"/>
    <w:rsid w:val="004F7166"/>
    <w:rsid w:val="00517744"/>
    <w:rsid w:val="005318DD"/>
    <w:rsid w:val="0053368E"/>
    <w:rsid w:val="005529ED"/>
    <w:rsid w:val="00563483"/>
    <w:rsid w:val="00574CA5"/>
    <w:rsid w:val="00581D31"/>
    <w:rsid w:val="00592D4D"/>
    <w:rsid w:val="005A1CC1"/>
    <w:rsid w:val="005B4EBB"/>
    <w:rsid w:val="005B505A"/>
    <w:rsid w:val="005C2B16"/>
    <w:rsid w:val="005C4B4B"/>
    <w:rsid w:val="005F1840"/>
    <w:rsid w:val="00607110"/>
    <w:rsid w:val="0064133E"/>
    <w:rsid w:val="00643F64"/>
    <w:rsid w:val="00645607"/>
    <w:rsid w:val="00660016"/>
    <w:rsid w:val="00661895"/>
    <w:rsid w:val="00672E7B"/>
    <w:rsid w:val="0067471D"/>
    <w:rsid w:val="00680556"/>
    <w:rsid w:val="00684A2C"/>
    <w:rsid w:val="0069157A"/>
    <w:rsid w:val="006A6308"/>
    <w:rsid w:val="006B23C1"/>
    <w:rsid w:val="006B4A25"/>
    <w:rsid w:val="006F47C1"/>
    <w:rsid w:val="006F63B2"/>
    <w:rsid w:val="0071197F"/>
    <w:rsid w:val="0074196B"/>
    <w:rsid w:val="00761144"/>
    <w:rsid w:val="00763A6C"/>
    <w:rsid w:val="00765BD2"/>
    <w:rsid w:val="00770184"/>
    <w:rsid w:val="00777C0D"/>
    <w:rsid w:val="007A0B4A"/>
    <w:rsid w:val="007B1D29"/>
    <w:rsid w:val="007B2665"/>
    <w:rsid w:val="007C654E"/>
    <w:rsid w:val="007D3AFB"/>
    <w:rsid w:val="007E06B0"/>
    <w:rsid w:val="007F2BD8"/>
    <w:rsid w:val="008028DB"/>
    <w:rsid w:val="0081680E"/>
    <w:rsid w:val="00830624"/>
    <w:rsid w:val="0087348C"/>
    <w:rsid w:val="0088359E"/>
    <w:rsid w:val="008C774A"/>
    <w:rsid w:val="008D2738"/>
    <w:rsid w:val="008D51FD"/>
    <w:rsid w:val="008F51EA"/>
    <w:rsid w:val="008F60B7"/>
    <w:rsid w:val="00901FB1"/>
    <w:rsid w:val="00903ED5"/>
    <w:rsid w:val="00906834"/>
    <w:rsid w:val="00923B5B"/>
    <w:rsid w:val="00923E2C"/>
    <w:rsid w:val="00933204"/>
    <w:rsid w:val="009467D1"/>
    <w:rsid w:val="00947A00"/>
    <w:rsid w:val="00967371"/>
    <w:rsid w:val="00976037"/>
    <w:rsid w:val="009C2657"/>
    <w:rsid w:val="009D3A7B"/>
    <w:rsid w:val="009E498E"/>
    <w:rsid w:val="009E4D1E"/>
    <w:rsid w:val="00A12D31"/>
    <w:rsid w:val="00A23AE1"/>
    <w:rsid w:val="00A46DE2"/>
    <w:rsid w:val="00A51225"/>
    <w:rsid w:val="00A64BA1"/>
    <w:rsid w:val="00A70654"/>
    <w:rsid w:val="00A762FC"/>
    <w:rsid w:val="00A92491"/>
    <w:rsid w:val="00A9404D"/>
    <w:rsid w:val="00AB54A7"/>
    <w:rsid w:val="00AB7337"/>
    <w:rsid w:val="00AF260E"/>
    <w:rsid w:val="00AF2A1E"/>
    <w:rsid w:val="00B0241F"/>
    <w:rsid w:val="00B11C96"/>
    <w:rsid w:val="00B22EC5"/>
    <w:rsid w:val="00B243AD"/>
    <w:rsid w:val="00B24878"/>
    <w:rsid w:val="00B43617"/>
    <w:rsid w:val="00B56C67"/>
    <w:rsid w:val="00BA6C6F"/>
    <w:rsid w:val="00BB459C"/>
    <w:rsid w:val="00BB6863"/>
    <w:rsid w:val="00BD17E6"/>
    <w:rsid w:val="00BF038A"/>
    <w:rsid w:val="00BF2F9B"/>
    <w:rsid w:val="00C1466C"/>
    <w:rsid w:val="00C179D5"/>
    <w:rsid w:val="00C42CBF"/>
    <w:rsid w:val="00C53504"/>
    <w:rsid w:val="00C76EDE"/>
    <w:rsid w:val="00CA3162"/>
    <w:rsid w:val="00CA4111"/>
    <w:rsid w:val="00CA6959"/>
    <w:rsid w:val="00CB2E87"/>
    <w:rsid w:val="00CB34F3"/>
    <w:rsid w:val="00CC15B1"/>
    <w:rsid w:val="00CC5188"/>
    <w:rsid w:val="00CD0FBA"/>
    <w:rsid w:val="00CE39C6"/>
    <w:rsid w:val="00CE51D6"/>
    <w:rsid w:val="00CE6E17"/>
    <w:rsid w:val="00CF1543"/>
    <w:rsid w:val="00D031C5"/>
    <w:rsid w:val="00D06C51"/>
    <w:rsid w:val="00D12CC0"/>
    <w:rsid w:val="00D61BC1"/>
    <w:rsid w:val="00D636FA"/>
    <w:rsid w:val="00D779F9"/>
    <w:rsid w:val="00D81CA5"/>
    <w:rsid w:val="00D97678"/>
    <w:rsid w:val="00DA15AC"/>
    <w:rsid w:val="00DB1014"/>
    <w:rsid w:val="00DB51C3"/>
    <w:rsid w:val="00DC53D6"/>
    <w:rsid w:val="00DC67CB"/>
    <w:rsid w:val="00DD1D71"/>
    <w:rsid w:val="00DE48AA"/>
    <w:rsid w:val="00E04B26"/>
    <w:rsid w:val="00E059DE"/>
    <w:rsid w:val="00E32A58"/>
    <w:rsid w:val="00E34BAC"/>
    <w:rsid w:val="00E34F25"/>
    <w:rsid w:val="00E3545B"/>
    <w:rsid w:val="00E54173"/>
    <w:rsid w:val="00E55AE0"/>
    <w:rsid w:val="00E82172"/>
    <w:rsid w:val="00EC19AB"/>
    <w:rsid w:val="00EC26A8"/>
    <w:rsid w:val="00EE12D2"/>
    <w:rsid w:val="00EE60EF"/>
    <w:rsid w:val="00EF0B26"/>
    <w:rsid w:val="00F12367"/>
    <w:rsid w:val="00F43837"/>
    <w:rsid w:val="00F50B71"/>
    <w:rsid w:val="00F65435"/>
    <w:rsid w:val="00F75C80"/>
    <w:rsid w:val="00FA4AC6"/>
    <w:rsid w:val="00FB0E63"/>
    <w:rsid w:val="00FB52CF"/>
    <w:rsid w:val="00FC13E6"/>
    <w:rsid w:val="00FE3552"/>
    <w:rsid w:val="02384051"/>
    <w:rsid w:val="05DC6B21"/>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E7E6D"/>
  <w15:docId w15:val="{1C3243C9-F8E2-415B-8692-9658E1F4D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lsdException w:name="header" w:unhideWhenUsed="1"/>
    <w:lsdException w:name="footer" w:unhideWhenUsed="1"/>
    <w:lsdException w:name="index heading" w:semiHidden="1" w:unhideWhenUsed="1"/>
    <w:lsdException w:name="caption" w:uiPriority="35" w:unhideWhenUsed="1" w:qFormat="1"/>
    <w:lsdException w:name="table of figures"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360" w:lineRule="auto"/>
      <w:jc w:val="both"/>
    </w:pPr>
    <w:rPr>
      <w:rFonts w:ascii="Times New Roman" w:hAnsi="Times New Roman"/>
      <w:sz w:val="24"/>
      <w:szCs w:val="22"/>
      <w:lang w:eastAsia="en-US"/>
    </w:rPr>
  </w:style>
  <w:style w:type="paragraph" w:styleId="Heading1">
    <w:name w:val="heading 1"/>
    <w:basedOn w:val="Normal"/>
    <w:next w:val="Normal"/>
    <w:link w:val="Heading1Char"/>
    <w:uiPriority w:val="9"/>
    <w:qFormat/>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pPr>
      <w:keepNext/>
      <w:keepLines/>
      <w:spacing w:before="200" w:after="0"/>
      <w:outlineLvl w:val="1"/>
    </w:pPr>
    <w:rPr>
      <w:rFonts w:eastAsiaTheme="majorEastAsia" w:cstheme="majorBidi"/>
      <w:b/>
      <w:bCs/>
      <w:sz w:val="26"/>
      <w:szCs w:val="26"/>
    </w:rPr>
  </w:style>
  <w:style w:type="paragraph" w:styleId="Heading3">
    <w:name w:val="heading 3"/>
    <w:basedOn w:val="Normal"/>
    <w:next w:val="Normal"/>
    <w:link w:val="Heading3Char"/>
    <w:uiPriority w:val="9"/>
    <w:semiHidden/>
    <w:unhideWhenUsed/>
    <w:qFormat/>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paragraph" w:styleId="Caption">
    <w:name w:val="caption"/>
    <w:basedOn w:val="Normal"/>
    <w:next w:val="Normal"/>
    <w:uiPriority w:val="35"/>
    <w:unhideWhenUsed/>
    <w:qFormat/>
    <w:pPr>
      <w:jc w:val="center"/>
    </w:pPr>
    <w:rPr>
      <w:b/>
      <w:bCs/>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rPr>
      <w:b/>
      <w:bCs/>
    </w:rPr>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semiHidden/>
    <w:unhideWhenUsed/>
    <w:pPr>
      <w:spacing w:before="100" w:beforeAutospacing="1" w:after="100" w:afterAutospacing="1" w:line="240" w:lineRule="auto"/>
      <w:jc w:val="left"/>
    </w:pPr>
    <w:rPr>
      <w:rFonts w:eastAsia="Times New Roman" w:cs="Times New Roman"/>
      <w:szCs w:val="24"/>
      <w:lang w:val="en-US"/>
    </w:rPr>
  </w:style>
  <w:style w:type="table" w:styleId="TableGrid">
    <w:name w:val="Table Grid"/>
    <w:basedOn w:val="TableNormal"/>
    <w:uiPriority w:val="59"/>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pPr>
      <w:spacing w:after="0"/>
    </w:p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40"/>
    </w:pPr>
  </w:style>
  <w:style w:type="paragraph" w:styleId="TOC3">
    <w:name w:val="toc 3"/>
    <w:basedOn w:val="Normal"/>
    <w:next w:val="Normal"/>
    <w:uiPriority w:val="39"/>
    <w:unhideWhenUsed/>
    <w:pPr>
      <w:spacing w:after="100"/>
      <w:ind w:left="480"/>
    </w:pPr>
  </w:style>
  <w:style w:type="paragraph" w:styleId="ListParagraph">
    <w:name w:val="List Paragraph"/>
    <w:basedOn w:val="Normal"/>
    <w:uiPriority w:val="34"/>
    <w:qFormat/>
    <w:pPr>
      <w:ind w:left="720"/>
      <w:contextualSpacing/>
    </w:p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anchor-text">
    <w:name w:val="anchor-text"/>
    <w:basedOn w:val="DefaultParagraphFont"/>
  </w:style>
  <w:style w:type="character" w:customStyle="1" w:styleId="Heading1Char">
    <w:name w:val="Heading 1 Char"/>
    <w:basedOn w:val="DefaultParagraphFont"/>
    <w:link w:val="Heading1"/>
    <w:uiPriority w:val="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Pr>
      <w:rFonts w:ascii="Times New Roman" w:eastAsiaTheme="majorEastAsia" w:hAnsi="Times New Roman" w:cstheme="majorBidi"/>
      <w:b/>
      <w:bCs/>
      <w:sz w:val="26"/>
      <w:szCs w:val="26"/>
    </w:rPr>
  </w:style>
  <w:style w:type="character" w:customStyle="1" w:styleId="HeaderChar">
    <w:name w:val="Header Char"/>
    <w:basedOn w:val="DefaultParagraphFont"/>
    <w:link w:val="Header"/>
    <w:uiPriority w:val="99"/>
    <w:rPr>
      <w:rFonts w:ascii="Times New Roman" w:hAnsi="Times New Roman"/>
      <w:sz w:val="24"/>
    </w:rPr>
  </w:style>
  <w:style w:type="character" w:customStyle="1" w:styleId="FooterChar">
    <w:name w:val="Footer Char"/>
    <w:basedOn w:val="DefaultParagraphFont"/>
    <w:link w:val="Footer"/>
    <w:uiPriority w:val="99"/>
    <w:rPr>
      <w:rFonts w:ascii="Times New Roman" w:hAnsi="Times New Roman"/>
      <w:sz w:val="24"/>
    </w:rPr>
  </w:style>
  <w:style w:type="paragraph" w:customStyle="1" w:styleId="TOCHeading1">
    <w:name w:val="TOC Heading1"/>
    <w:basedOn w:val="Heading1"/>
    <w:next w:val="Normal"/>
    <w:uiPriority w:val="39"/>
    <w:unhideWhenUsed/>
    <w:qFormat/>
    <w:pPr>
      <w:spacing w:line="276" w:lineRule="auto"/>
      <w:jc w:val="left"/>
      <w:outlineLvl w:val="9"/>
    </w:pPr>
    <w:rPr>
      <w:rFonts w:asciiTheme="majorHAnsi" w:hAnsiTheme="majorHAnsi"/>
      <w:color w:val="365F91" w:themeColor="accent1" w:themeShade="BF"/>
      <w:lang w:val="en-US" w:eastAsia="ja-JP"/>
    </w:rPr>
  </w:style>
  <w:style w:type="character" w:customStyle="1" w:styleId="Heading3Char">
    <w:name w:val="Heading 3 Char"/>
    <w:basedOn w:val="DefaultParagraphFont"/>
    <w:link w:val="Heading3"/>
    <w:uiPriority w:val="9"/>
    <w:semiHidden/>
    <w:rPr>
      <w:rFonts w:ascii="Times New Roman" w:eastAsiaTheme="majorEastAsia" w:hAnsi="Times New Roman" w:cstheme="majorBidi"/>
      <w:b/>
      <w:bCs/>
      <w:sz w:val="24"/>
    </w:rPr>
  </w:style>
  <w:style w:type="table" w:customStyle="1" w:styleId="Style32">
    <w:name w:val="_Style 32"/>
    <w:basedOn w:val="TableNormal"/>
    <w:rPr>
      <w:rFonts w:ascii="Times New Roman" w:eastAsia="Times New Roman" w:hAnsi="Times New Roman" w:cs="Times New Roman"/>
      <w:lang w:val="en-US"/>
    </w:rPr>
    <w:tblPr>
      <w:tblCellMar>
        <w:left w:w="0" w:type="dxa"/>
        <w:right w:w="0" w:type="dxa"/>
      </w:tblCellMar>
    </w:tblPr>
  </w:style>
  <w:style w:type="paragraph" w:customStyle="1" w:styleId="Revision1">
    <w:name w:val="Revision1"/>
    <w:hidden/>
    <w:uiPriority w:val="99"/>
    <w:semiHidden/>
    <w:rPr>
      <w:rFonts w:ascii="Times New Roman" w:hAnsi="Times New Roman"/>
      <w:sz w:val="24"/>
      <w:szCs w:val="22"/>
      <w:lang w:eastAsia="en-US"/>
    </w:rPr>
  </w:style>
  <w:style w:type="character" w:customStyle="1" w:styleId="CommentTextChar">
    <w:name w:val="Comment Text Char"/>
    <w:basedOn w:val="DefaultParagraphFont"/>
    <w:link w:val="CommentText"/>
    <w:uiPriority w:val="99"/>
    <w:rPr>
      <w:rFonts w:ascii="Times New Roman" w:hAnsi="Times New Roman"/>
      <w:sz w:val="20"/>
      <w:szCs w:val="20"/>
    </w:rPr>
  </w:style>
  <w:style w:type="character" w:customStyle="1" w:styleId="CommentSubjectChar">
    <w:name w:val="Comment Subject Char"/>
    <w:basedOn w:val="CommentTextChar"/>
    <w:link w:val="CommentSubject"/>
    <w:uiPriority w:val="99"/>
    <w:semiHidden/>
    <w:rPr>
      <w:rFonts w:ascii="Times New Roman" w:hAnsi="Times New Roman"/>
      <w:b/>
      <w:bCs/>
      <w:sz w:val="20"/>
      <w:szCs w:val="20"/>
    </w:rPr>
  </w:style>
  <w:style w:type="paragraph" w:styleId="Revision">
    <w:name w:val="Revision"/>
    <w:hidden/>
    <w:uiPriority w:val="99"/>
    <w:unhideWhenUsed/>
    <w:rsid w:val="00135B38"/>
    <w:rPr>
      <w:rFonts w:ascii="Times New Roman" w:hAnsi="Times New Roman"/>
      <w:sz w:val="2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821102">
      <w:bodyDiv w:val="1"/>
      <w:marLeft w:val="0"/>
      <w:marRight w:val="0"/>
      <w:marTop w:val="0"/>
      <w:marBottom w:val="0"/>
      <w:divBdr>
        <w:top w:val="none" w:sz="0" w:space="0" w:color="auto"/>
        <w:left w:val="none" w:sz="0" w:space="0" w:color="auto"/>
        <w:bottom w:val="none" w:sz="0" w:space="0" w:color="auto"/>
        <w:right w:val="none" w:sz="0" w:space="0" w:color="auto"/>
      </w:divBdr>
    </w:div>
    <w:div w:id="190263075">
      <w:bodyDiv w:val="1"/>
      <w:marLeft w:val="0"/>
      <w:marRight w:val="0"/>
      <w:marTop w:val="0"/>
      <w:marBottom w:val="0"/>
      <w:divBdr>
        <w:top w:val="none" w:sz="0" w:space="0" w:color="auto"/>
        <w:left w:val="none" w:sz="0" w:space="0" w:color="auto"/>
        <w:bottom w:val="none" w:sz="0" w:space="0" w:color="auto"/>
        <w:right w:val="none" w:sz="0" w:space="0" w:color="auto"/>
      </w:divBdr>
    </w:div>
    <w:div w:id="210117430">
      <w:bodyDiv w:val="1"/>
      <w:marLeft w:val="0"/>
      <w:marRight w:val="0"/>
      <w:marTop w:val="0"/>
      <w:marBottom w:val="0"/>
      <w:divBdr>
        <w:top w:val="none" w:sz="0" w:space="0" w:color="auto"/>
        <w:left w:val="none" w:sz="0" w:space="0" w:color="auto"/>
        <w:bottom w:val="none" w:sz="0" w:space="0" w:color="auto"/>
        <w:right w:val="none" w:sz="0" w:space="0" w:color="auto"/>
      </w:divBdr>
    </w:div>
    <w:div w:id="591663714">
      <w:bodyDiv w:val="1"/>
      <w:marLeft w:val="0"/>
      <w:marRight w:val="0"/>
      <w:marTop w:val="0"/>
      <w:marBottom w:val="0"/>
      <w:divBdr>
        <w:top w:val="none" w:sz="0" w:space="0" w:color="auto"/>
        <w:left w:val="none" w:sz="0" w:space="0" w:color="auto"/>
        <w:bottom w:val="none" w:sz="0" w:space="0" w:color="auto"/>
        <w:right w:val="none" w:sz="0" w:space="0" w:color="auto"/>
      </w:divBdr>
    </w:div>
    <w:div w:id="801583458">
      <w:bodyDiv w:val="1"/>
      <w:marLeft w:val="0"/>
      <w:marRight w:val="0"/>
      <w:marTop w:val="0"/>
      <w:marBottom w:val="0"/>
      <w:divBdr>
        <w:top w:val="none" w:sz="0" w:space="0" w:color="auto"/>
        <w:left w:val="none" w:sz="0" w:space="0" w:color="auto"/>
        <w:bottom w:val="none" w:sz="0" w:space="0" w:color="auto"/>
        <w:right w:val="none" w:sz="0" w:space="0" w:color="auto"/>
      </w:divBdr>
    </w:div>
    <w:div w:id="801847606">
      <w:bodyDiv w:val="1"/>
      <w:marLeft w:val="0"/>
      <w:marRight w:val="0"/>
      <w:marTop w:val="0"/>
      <w:marBottom w:val="0"/>
      <w:divBdr>
        <w:top w:val="none" w:sz="0" w:space="0" w:color="auto"/>
        <w:left w:val="none" w:sz="0" w:space="0" w:color="auto"/>
        <w:bottom w:val="none" w:sz="0" w:space="0" w:color="auto"/>
        <w:right w:val="none" w:sz="0" w:space="0" w:color="auto"/>
      </w:divBdr>
    </w:div>
    <w:div w:id="843016522">
      <w:bodyDiv w:val="1"/>
      <w:marLeft w:val="0"/>
      <w:marRight w:val="0"/>
      <w:marTop w:val="0"/>
      <w:marBottom w:val="0"/>
      <w:divBdr>
        <w:top w:val="none" w:sz="0" w:space="0" w:color="auto"/>
        <w:left w:val="none" w:sz="0" w:space="0" w:color="auto"/>
        <w:bottom w:val="none" w:sz="0" w:space="0" w:color="auto"/>
        <w:right w:val="none" w:sz="0" w:space="0" w:color="auto"/>
      </w:divBdr>
    </w:div>
    <w:div w:id="941108721">
      <w:bodyDiv w:val="1"/>
      <w:marLeft w:val="0"/>
      <w:marRight w:val="0"/>
      <w:marTop w:val="0"/>
      <w:marBottom w:val="0"/>
      <w:divBdr>
        <w:top w:val="none" w:sz="0" w:space="0" w:color="auto"/>
        <w:left w:val="none" w:sz="0" w:space="0" w:color="auto"/>
        <w:bottom w:val="none" w:sz="0" w:space="0" w:color="auto"/>
        <w:right w:val="none" w:sz="0" w:space="0" w:color="auto"/>
      </w:divBdr>
    </w:div>
    <w:div w:id="1062486621">
      <w:bodyDiv w:val="1"/>
      <w:marLeft w:val="0"/>
      <w:marRight w:val="0"/>
      <w:marTop w:val="0"/>
      <w:marBottom w:val="0"/>
      <w:divBdr>
        <w:top w:val="none" w:sz="0" w:space="0" w:color="auto"/>
        <w:left w:val="none" w:sz="0" w:space="0" w:color="auto"/>
        <w:bottom w:val="none" w:sz="0" w:space="0" w:color="auto"/>
        <w:right w:val="none" w:sz="0" w:space="0" w:color="auto"/>
      </w:divBdr>
    </w:div>
    <w:div w:id="1099567821">
      <w:bodyDiv w:val="1"/>
      <w:marLeft w:val="0"/>
      <w:marRight w:val="0"/>
      <w:marTop w:val="0"/>
      <w:marBottom w:val="0"/>
      <w:divBdr>
        <w:top w:val="none" w:sz="0" w:space="0" w:color="auto"/>
        <w:left w:val="none" w:sz="0" w:space="0" w:color="auto"/>
        <w:bottom w:val="none" w:sz="0" w:space="0" w:color="auto"/>
        <w:right w:val="none" w:sz="0" w:space="0" w:color="auto"/>
      </w:divBdr>
    </w:div>
    <w:div w:id="1108625100">
      <w:bodyDiv w:val="1"/>
      <w:marLeft w:val="0"/>
      <w:marRight w:val="0"/>
      <w:marTop w:val="0"/>
      <w:marBottom w:val="0"/>
      <w:divBdr>
        <w:top w:val="none" w:sz="0" w:space="0" w:color="auto"/>
        <w:left w:val="none" w:sz="0" w:space="0" w:color="auto"/>
        <w:bottom w:val="none" w:sz="0" w:space="0" w:color="auto"/>
        <w:right w:val="none" w:sz="0" w:space="0" w:color="auto"/>
      </w:divBdr>
    </w:div>
    <w:div w:id="1216159206">
      <w:bodyDiv w:val="1"/>
      <w:marLeft w:val="0"/>
      <w:marRight w:val="0"/>
      <w:marTop w:val="0"/>
      <w:marBottom w:val="0"/>
      <w:divBdr>
        <w:top w:val="none" w:sz="0" w:space="0" w:color="auto"/>
        <w:left w:val="none" w:sz="0" w:space="0" w:color="auto"/>
        <w:bottom w:val="none" w:sz="0" w:space="0" w:color="auto"/>
        <w:right w:val="none" w:sz="0" w:space="0" w:color="auto"/>
      </w:divBdr>
    </w:div>
    <w:div w:id="1446265275">
      <w:bodyDiv w:val="1"/>
      <w:marLeft w:val="0"/>
      <w:marRight w:val="0"/>
      <w:marTop w:val="0"/>
      <w:marBottom w:val="0"/>
      <w:divBdr>
        <w:top w:val="none" w:sz="0" w:space="0" w:color="auto"/>
        <w:left w:val="none" w:sz="0" w:space="0" w:color="auto"/>
        <w:bottom w:val="none" w:sz="0" w:space="0" w:color="auto"/>
        <w:right w:val="none" w:sz="0" w:space="0" w:color="auto"/>
      </w:divBdr>
    </w:div>
    <w:div w:id="1587883026">
      <w:bodyDiv w:val="1"/>
      <w:marLeft w:val="0"/>
      <w:marRight w:val="0"/>
      <w:marTop w:val="0"/>
      <w:marBottom w:val="0"/>
      <w:divBdr>
        <w:top w:val="none" w:sz="0" w:space="0" w:color="auto"/>
        <w:left w:val="none" w:sz="0" w:space="0" w:color="auto"/>
        <w:bottom w:val="none" w:sz="0" w:space="0" w:color="auto"/>
        <w:right w:val="none" w:sz="0" w:space="0" w:color="auto"/>
      </w:divBdr>
    </w:div>
    <w:div w:id="1638729564">
      <w:bodyDiv w:val="1"/>
      <w:marLeft w:val="0"/>
      <w:marRight w:val="0"/>
      <w:marTop w:val="0"/>
      <w:marBottom w:val="0"/>
      <w:divBdr>
        <w:top w:val="none" w:sz="0" w:space="0" w:color="auto"/>
        <w:left w:val="none" w:sz="0" w:space="0" w:color="auto"/>
        <w:bottom w:val="none" w:sz="0" w:space="0" w:color="auto"/>
        <w:right w:val="none" w:sz="0" w:space="0" w:color="auto"/>
      </w:divBdr>
    </w:div>
    <w:div w:id="1745565158">
      <w:bodyDiv w:val="1"/>
      <w:marLeft w:val="0"/>
      <w:marRight w:val="0"/>
      <w:marTop w:val="0"/>
      <w:marBottom w:val="0"/>
      <w:divBdr>
        <w:top w:val="none" w:sz="0" w:space="0" w:color="auto"/>
        <w:left w:val="none" w:sz="0" w:space="0" w:color="auto"/>
        <w:bottom w:val="none" w:sz="0" w:space="0" w:color="auto"/>
        <w:right w:val="none" w:sz="0" w:space="0" w:color="auto"/>
      </w:divBdr>
    </w:div>
    <w:div w:id="1780831958">
      <w:bodyDiv w:val="1"/>
      <w:marLeft w:val="0"/>
      <w:marRight w:val="0"/>
      <w:marTop w:val="0"/>
      <w:marBottom w:val="0"/>
      <w:divBdr>
        <w:top w:val="none" w:sz="0" w:space="0" w:color="auto"/>
        <w:left w:val="none" w:sz="0" w:space="0" w:color="auto"/>
        <w:bottom w:val="none" w:sz="0" w:space="0" w:color="auto"/>
        <w:right w:val="none" w:sz="0" w:space="0" w:color="auto"/>
      </w:divBdr>
    </w:div>
    <w:div w:id="1798718952">
      <w:bodyDiv w:val="1"/>
      <w:marLeft w:val="0"/>
      <w:marRight w:val="0"/>
      <w:marTop w:val="0"/>
      <w:marBottom w:val="0"/>
      <w:divBdr>
        <w:top w:val="none" w:sz="0" w:space="0" w:color="auto"/>
        <w:left w:val="none" w:sz="0" w:space="0" w:color="auto"/>
        <w:bottom w:val="none" w:sz="0" w:space="0" w:color="auto"/>
        <w:right w:val="none" w:sz="0" w:space="0" w:color="auto"/>
      </w:divBdr>
    </w:div>
    <w:div w:id="1852797175">
      <w:bodyDiv w:val="1"/>
      <w:marLeft w:val="0"/>
      <w:marRight w:val="0"/>
      <w:marTop w:val="0"/>
      <w:marBottom w:val="0"/>
      <w:divBdr>
        <w:top w:val="none" w:sz="0" w:space="0" w:color="auto"/>
        <w:left w:val="none" w:sz="0" w:space="0" w:color="auto"/>
        <w:bottom w:val="none" w:sz="0" w:space="0" w:color="auto"/>
        <w:right w:val="none" w:sz="0" w:space="0" w:color="auto"/>
      </w:divBdr>
    </w:div>
    <w:div w:id="2030570068">
      <w:bodyDiv w:val="1"/>
      <w:marLeft w:val="0"/>
      <w:marRight w:val="0"/>
      <w:marTop w:val="0"/>
      <w:marBottom w:val="0"/>
      <w:divBdr>
        <w:top w:val="none" w:sz="0" w:space="0" w:color="auto"/>
        <w:left w:val="none" w:sz="0" w:space="0" w:color="auto"/>
        <w:bottom w:val="none" w:sz="0" w:space="0" w:color="auto"/>
        <w:right w:val="none" w:sz="0" w:space="0" w:color="auto"/>
      </w:divBdr>
    </w:div>
    <w:div w:id="2100178904">
      <w:bodyDiv w:val="1"/>
      <w:marLeft w:val="0"/>
      <w:marRight w:val="0"/>
      <w:marTop w:val="0"/>
      <w:marBottom w:val="0"/>
      <w:divBdr>
        <w:top w:val="none" w:sz="0" w:space="0" w:color="auto"/>
        <w:left w:val="none" w:sz="0" w:space="0" w:color="auto"/>
        <w:bottom w:val="none" w:sz="0" w:space="0" w:color="auto"/>
        <w:right w:val="none" w:sz="0" w:space="0" w:color="auto"/>
      </w:divBdr>
    </w:div>
    <w:div w:id="21289658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36348/gajhss.2020.v02i03.001" TargetMode="External"/><Relationship Id="rId21" Type="http://schemas.openxmlformats.org/officeDocument/2006/relationships/image" Target="media/image9.png"/><Relationship Id="rId42" Type="http://schemas.openxmlformats.org/officeDocument/2006/relationships/hyperlink" Target="https://sussex.figshare.com/articles/journal_contribution/Research_on_international_business_the_new_realities/23480210/1/files/41189252.pdf" TargetMode="External"/><Relationship Id="rId47" Type="http://schemas.openxmlformats.org/officeDocument/2006/relationships/hyperlink" Target="https://rebe.rau.ro/REBE-SU21.pdf" TargetMode="External"/><Relationship Id="rId63" Type="http://schemas.openxmlformats.org/officeDocument/2006/relationships/hyperlink" Target="https://doi.org/10.1177/00081256211073355" TargetMode="External"/><Relationship Id="rId68" Type="http://schemas.openxmlformats.org/officeDocument/2006/relationships/hyperlink" Target="https://doi.org/10.47494/cajlpc.v1i1.18" TargetMode="External"/><Relationship Id="rId16" Type="http://schemas.microsoft.com/office/2007/relationships/diagramDrawing" Target="diagrams/drawing1.xml"/><Relationship Id="rId11" Type="http://schemas.openxmlformats.org/officeDocument/2006/relationships/image" Target="media/image4.png"/><Relationship Id="rId24" Type="http://schemas.openxmlformats.org/officeDocument/2006/relationships/hyperlink" Target="https://repository.londonmet.ac.uk/6104/1/Analysing-the-roadblocks-of-circular-economy-adoption-in%20the-automobile-sector_AAM.pdf" TargetMode="External"/><Relationship Id="rId32" Type="http://schemas.openxmlformats.org/officeDocument/2006/relationships/hyperlink" Target="https://www.researchgate.net/profile/Piyachat-Burawat/publication/330610760_The_relationships_among_transformational_leadership_sustainable_leadership_lean_manufacturing_and_sustainability_performance_in_Thai_SMEs_manufacturing_industry/links/5d9bd60b92851c2f70f40285/The-relationships-among-transformational-leadership-sustainable-leadership-lean-manufacturing-and-sustainability-performance-in-Thai-SMEs-manufacturing-industry.pdf" TargetMode="External"/><Relationship Id="rId37" Type="http://schemas.openxmlformats.org/officeDocument/2006/relationships/hyperlink" Target="https://sciendo.com/pdf/10.2478/plua-2021-0016" TargetMode="External"/><Relationship Id="rId40" Type="http://schemas.openxmlformats.org/officeDocument/2006/relationships/hyperlink" Target="https://dea.lib.unideb.hu/bitstream/2437/335878/1/FILE_UP_0_31913-190.pdf" TargetMode="External"/><Relationship Id="rId45" Type="http://schemas.openxmlformats.org/officeDocument/2006/relationships/hyperlink" Target="https://doi.org/10.1016/j.jclepro.2019.118802" TargetMode="External"/><Relationship Id="rId53" Type="http://schemas.openxmlformats.org/officeDocument/2006/relationships/hyperlink" Target="https://doi.org/10.1016%2Fj.techfore.2020.120343" TargetMode="External"/><Relationship Id="rId58" Type="http://schemas.openxmlformats.org/officeDocument/2006/relationships/hyperlink" Target="https://doi.org/10.24321/2319.9113.202101" TargetMode="External"/><Relationship Id="rId66" Type="http://schemas.openxmlformats.org/officeDocument/2006/relationships/hyperlink" Target="https://doi.org/10.1016/j.eist.2020.12.002" TargetMode="External"/><Relationship Id="rId74" Type="http://schemas.openxmlformats.org/officeDocument/2006/relationships/hyperlink" Target="https://doi.org/10.1016/j.ins.2022.11.032" TargetMode="External"/><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doi.org/10.20525/ijrbs.v11i5.1842" TargetMode="External"/><Relationship Id="rId19" Type="http://schemas.openxmlformats.org/officeDocument/2006/relationships/image" Target="media/image7.png"/><Relationship Id="rId14" Type="http://schemas.openxmlformats.org/officeDocument/2006/relationships/diagramQuickStyle" Target="diagrams/quickStyle1.xml"/><Relationship Id="rId22" Type="http://schemas.openxmlformats.org/officeDocument/2006/relationships/image" Target="media/image10.png"/><Relationship Id="rId27" Type="http://schemas.openxmlformats.org/officeDocument/2006/relationships/hyperlink" Target="https://doi.org/10.1039/D1EE02206G" TargetMode="External"/><Relationship Id="rId30" Type="http://schemas.openxmlformats.org/officeDocument/2006/relationships/hyperlink" Target="https://www.sciencedirect.com/science/article/pii/S0959652619311631" TargetMode="External"/><Relationship Id="rId35" Type="http://schemas.openxmlformats.org/officeDocument/2006/relationships/hyperlink" Target="https://onlinelibrary.wiley.com/doi/pdf/10.1111/jiec.13187?trk=public_post_comment-text" TargetMode="External"/><Relationship Id="rId43" Type="http://schemas.openxmlformats.org/officeDocument/2006/relationships/hyperlink" Target="https://www.mdpi.com/2076-3387/10/3/63/pdf" TargetMode="External"/><Relationship Id="rId48" Type="http://schemas.openxmlformats.org/officeDocument/2006/relationships/hyperlink" Target="https://www.academia.edu/download/89345723/s41262-019-00165-720220807-1-1aq1hty.pdf" TargetMode="External"/><Relationship Id="rId56" Type="http://schemas.openxmlformats.org/officeDocument/2006/relationships/hyperlink" Target="https://doi.org/10.1016/j.technovation.2022.102612" TargetMode="External"/><Relationship Id="rId64" Type="http://schemas.openxmlformats.org/officeDocument/2006/relationships/hyperlink" Target="https://doi.org/10.1093/jssam/smab048" TargetMode="External"/><Relationship Id="rId69" Type="http://schemas.openxmlformats.org/officeDocument/2006/relationships/hyperlink" Target="https://doi.org/10.1016/j.ibusrev.2019.101657" TargetMode="External"/><Relationship Id="rId77" Type="http://schemas.openxmlformats.org/officeDocument/2006/relationships/hyperlink" Target="https://doi.org/10.3390/su12083167" TargetMode="External"/><Relationship Id="rId8" Type="http://schemas.openxmlformats.org/officeDocument/2006/relationships/image" Target="media/image1.jpeg"/><Relationship Id="rId51" Type="http://schemas.openxmlformats.org/officeDocument/2006/relationships/hyperlink" Target="https://doi.org/10.1016/j.envsci.2022.01.015" TargetMode="External"/><Relationship Id="rId72" Type="http://schemas.openxmlformats.org/officeDocument/2006/relationships/hyperlink" Target="https://doi.org/10.1177/1558689820932311" TargetMode="External"/><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diagramData" Target="diagrams/data1.xml"/><Relationship Id="rId17" Type="http://schemas.openxmlformats.org/officeDocument/2006/relationships/image" Target="media/image5.png"/><Relationship Id="rId25" Type="http://schemas.openxmlformats.org/officeDocument/2006/relationships/hyperlink" Target="https://doi.org/10.3389/fmtec.2022.951643" TargetMode="External"/><Relationship Id="rId33" Type="http://schemas.openxmlformats.org/officeDocument/2006/relationships/hyperlink" Target="https://doi.org/10.3390/su12010129" TargetMode="External"/><Relationship Id="rId38" Type="http://schemas.openxmlformats.org/officeDocument/2006/relationships/hyperlink" Target="https://doi.org/10.1002/bse.2367" TargetMode="External"/><Relationship Id="rId46" Type="http://schemas.openxmlformats.org/officeDocument/2006/relationships/hyperlink" Target="https://doi.org/10.1016/j.chaos.2020.110314" TargetMode="External"/><Relationship Id="rId59" Type="http://schemas.openxmlformats.org/officeDocument/2006/relationships/hyperlink" Target="https://doi.org/10.1016/j.jclepro.2022.130619" TargetMode="External"/><Relationship Id="rId67" Type="http://schemas.openxmlformats.org/officeDocument/2006/relationships/hyperlink" Target="https://edisciplinas.usp.br/pluginfile.php/4972466/mod_resource/content/0/Pieroni%2C%20McAloone%2C%20Pigosso%20-%202019%20-%20Business%20model%20innovation%20for%20circular%20economy%20and%20sustainability%20A%20review%20of%20approaches.pdf" TargetMode="External"/><Relationship Id="rId20" Type="http://schemas.openxmlformats.org/officeDocument/2006/relationships/image" Target="media/image8.png"/><Relationship Id="rId41" Type="http://schemas.openxmlformats.org/officeDocument/2006/relationships/hyperlink" Target="https://doi.org/10.1002/bse.2485" TargetMode="External"/><Relationship Id="rId54" Type="http://schemas.openxmlformats.org/officeDocument/2006/relationships/hyperlink" Target="https://doi.org/10.3390/su14074000" TargetMode="External"/><Relationship Id="rId62" Type="http://schemas.openxmlformats.org/officeDocument/2006/relationships/hyperlink" Target="https://doi.org/10.1504/IJMCP.2023.131769" TargetMode="External"/><Relationship Id="rId70" Type="http://schemas.openxmlformats.org/officeDocument/2006/relationships/hyperlink" Target="https://upcommons.upc.edu/bitstream/handle/2117/167742/25163229.pdf?sequence=1" TargetMode="External"/><Relationship Id="rId75" Type="http://schemas.openxmlformats.org/officeDocument/2006/relationships/hyperlink" Target="http://mdcs.knuba.edu.ua/article/download/238895/237478"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Colors" Target="diagrams/colors1.xml"/><Relationship Id="rId23" Type="http://schemas.openxmlformats.org/officeDocument/2006/relationships/image" Target="media/image11.png"/><Relationship Id="rId28" Type="http://schemas.openxmlformats.org/officeDocument/2006/relationships/hyperlink" Target="https://www.sciencedirect.com/science/article/pii/S0925527320301559" TargetMode="External"/><Relationship Id="rId36" Type="http://schemas.openxmlformats.org/officeDocument/2006/relationships/hyperlink" Target="https://doi.org/10.1007/s11098-018-1212-6" TargetMode="External"/><Relationship Id="rId49" Type="http://schemas.openxmlformats.org/officeDocument/2006/relationships/hyperlink" Target="https://www.tandfonline.com/doi/pdf/10.1080/19397038.2019.1706662" TargetMode="External"/><Relationship Id="rId57" Type="http://schemas.openxmlformats.org/officeDocument/2006/relationships/hyperlink" Target="https://doi.org/10.1016/j.erss.2020.101486" TargetMode="External"/><Relationship Id="rId10" Type="http://schemas.openxmlformats.org/officeDocument/2006/relationships/image" Target="media/image3.png"/><Relationship Id="rId31" Type="http://schemas.openxmlformats.org/officeDocument/2006/relationships/hyperlink" Target="https://doi.org/10.1002/9781119111931.ch36" TargetMode="External"/><Relationship Id="rId44" Type="http://schemas.openxmlformats.org/officeDocument/2006/relationships/hyperlink" Target="https://doi.org/10.1016/j.egyr.2021.10.002" TargetMode="External"/><Relationship Id="rId52" Type="http://schemas.openxmlformats.org/officeDocument/2006/relationships/hyperlink" Target="https://doi.org/10.1016/j.jclepro.2019.04.214" TargetMode="External"/><Relationship Id="rId60" Type="http://schemas.openxmlformats.org/officeDocument/2006/relationships/hyperlink" Target="http://eprints.unm.ac.id/27823/2/49-Article%20Text-117-1-10-20211006.pdf" TargetMode="External"/><Relationship Id="rId65" Type="http://schemas.openxmlformats.org/officeDocument/2006/relationships/hyperlink" Target="https://doi.org/10.7275/ryr5-k983" TargetMode="External"/><Relationship Id="rId73" Type="http://schemas.openxmlformats.org/officeDocument/2006/relationships/hyperlink" Target="https://www.sciencedirect.com/science/article/pii/S0959652618336059" TargetMode="External"/><Relationship Id="rId78"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diagramLayout" Target="diagrams/layout1.xml"/><Relationship Id="rId18" Type="http://schemas.openxmlformats.org/officeDocument/2006/relationships/image" Target="media/image6.png"/><Relationship Id="rId39" Type="http://schemas.openxmlformats.org/officeDocument/2006/relationships/hyperlink" Target="https://www.sciencedirect.com/science/article/pii/S0040162520313937" TargetMode="External"/><Relationship Id="rId34" Type="http://schemas.openxmlformats.org/officeDocument/2006/relationships/hyperlink" Target="https://doi.org/10.1016/j.acalib.2022.102620" TargetMode="External"/><Relationship Id="rId50" Type="http://schemas.openxmlformats.org/officeDocument/2006/relationships/hyperlink" Target="https://doi.org/10.46743/2160-3715/2022.4296" TargetMode="External"/><Relationship Id="rId55" Type="http://schemas.openxmlformats.org/officeDocument/2006/relationships/hyperlink" Target="https://www.mdpi.com/2071-1050/11/14/3945/pdf" TargetMode="External"/><Relationship Id="rId76" Type="http://schemas.openxmlformats.org/officeDocument/2006/relationships/hyperlink" Target="https://anjala.faculty.unlv.edu/CB/Fall%202021/8%20HBR%20Green%20consumers%202019.pdf" TargetMode="External"/><Relationship Id="rId7" Type="http://schemas.openxmlformats.org/officeDocument/2006/relationships/endnotes" Target="endnotes.xml"/><Relationship Id="rId71" Type="http://schemas.openxmlformats.org/officeDocument/2006/relationships/hyperlink" Target="https://doi.org/10.1108/MD-07-2021-0869" TargetMode="External"/><Relationship Id="rId2" Type="http://schemas.openxmlformats.org/officeDocument/2006/relationships/numbering" Target="numbering.xml"/><Relationship Id="rId29" Type="http://schemas.openxmlformats.org/officeDocument/2006/relationships/hyperlink" Target="https://www.atlantis-press.com/article/125953576.pdf" TargetMode="External"/></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38927C6A-C5EC-4167-ABC3-650E5AFC566F}" type="doc">
      <dgm:prSet loTypeId="urn:microsoft.com/office/officeart/2005/8/layout/radial6#1" loCatId="cycle" qsTypeId="urn:microsoft.com/office/officeart/2005/8/quickstyle/simple2#1" qsCatId="simple" csTypeId="urn:microsoft.com/office/officeart/2005/8/colors/colorful1#1" csCatId="colorful" phldr="1"/>
      <dgm:spPr/>
      <dgm:t>
        <a:bodyPr/>
        <a:lstStyle/>
        <a:p>
          <a:endParaRPr lang="en-US"/>
        </a:p>
      </dgm:t>
    </dgm:pt>
    <dgm:pt modelId="{7A2D46E0-72E1-4DDA-BE32-74BCB14E9568}">
      <dgm:prSet phldrT="[Text]"/>
      <dgm:spPr/>
      <dgm:t>
        <a:bodyPr/>
        <a:lstStyle/>
        <a:p>
          <a:r>
            <a:rPr lang="en-GB"/>
            <a:t>Environmental regulations and sustainability practices challenges </a:t>
          </a:r>
          <a:endParaRPr lang="en-US"/>
        </a:p>
      </dgm:t>
    </dgm:pt>
    <dgm:pt modelId="{C41A4C53-F1BE-42D3-8712-8C7C3C28AD19}" type="parTrans" cxnId="{C43A7EB0-311A-4ABE-B9D1-31E0C58FFA99}">
      <dgm:prSet/>
      <dgm:spPr/>
      <dgm:t>
        <a:bodyPr/>
        <a:lstStyle/>
        <a:p>
          <a:endParaRPr lang="en-US"/>
        </a:p>
      </dgm:t>
    </dgm:pt>
    <dgm:pt modelId="{AAC2FFB1-17E8-47BB-97CA-2205803D7C4F}" type="sibTrans" cxnId="{C43A7EB0-311A-4ABE-B9D1-31E0C58FFA99}">
      <dgm:prSet/>
      <dgm:spPr/>
      <dgm:t>
        <a:bodyPr/>
        <a:lstStyle/>
        <a:p>
          <a:endParaRPr lang="en-US"/>
        </a:p>
      </dgm:t>
    </dgm:pt>
    <dgm:pt modelId="{267E287B-7BDB-4C9A-9CCA-95A3A66CE8F6}">
      <dgm:prSet phldrT="[Text]"/>
      <dgm:spPr/>
      <dgm:t>
        <a:bodyPr/>
        <a:lstStyle/>
        <a:p>
          <a:r>
            <a:rPr lang="en-GB"/>
            <a:t>Costs of Compliance</a:t>
          </a:r>
          <a:endParaRPr lang="en-US"/>
        </a:p>
      </dgm:t>
    </dgm:pt>
    <dgm:pt modelId="{517623BA-5481-4E8C-9BE1-7281610CF570}" type="parTrans" cxnId="{7149DC0D-B4A1-41D3-9F04-5004B4E58F89}">
      <dgm:prSet/>
      <dgm:spPr/>
      <dgm:t>
        <a:bodyPr/>
        <a:lstStyle/>
        <a:p>
          <a:endParaRPr lang="en-US"/>
        </a:p>
      </dgm:t>
    </dgm:pt>
    <dgm:pt modelId="{15D8F330-0136-48DD-AFDC-DE331FDF4909}" type="sibTrans" cxnId="{7149DC0D-B4A1-41D3-9F04-5004B4E58F89}">
      <dgm:prSet/>
      <dgm:spPr/>
      <dgm:t>
        <a:bodyPr/>
        <a:lstStyle/>
        <a:p>
          <a:endParaRPr lang="en-US"/>
        </a:p>
      </dgm:t>
    </dgm:pt>
    <dgm:pt modelId="{26F6E704-4F38-4659-B084-C53FF6BFAF56}">
      <dgm:prSet phldrT="[Text]"/>
      <dgm:spPr/>
      <dgm:t>
        <a:bodyPr/>
        <a:lstStyle/>
        <a:p>
          <a:r>
            <a:rPr lang="en-GB"/>
            <a:t>Diverse Regulatory Environment</a:t>
          </a:r>
          <a:endParaRPr lang="en-US"/>
        </a:p>
      </dgm:t>
    </dgm:pt>
    <dgm:pt modelId="{579EE7B8-4083-4154-8274-88DBC9B9E237}" type="parTrans" cxnId="{DBC033D0-CC4A-40EE-8F3C-729D38BA1159}">
      <dgm:prSet/>
      <dgm:spPr/>
      <dgm:t>
        <a:bodyPr/>
        <a:lstStyle/>
        <a:p>
          <a:endParaRPr lang="en-US"/>
        </a:p>
      </dgm:t>
    </dgm:pt>
    <dgm:pt modelId="{136F5EB2-3FF7-4A59-9D2B-18FA8C2BFBD0}" type="sibTrans" cxnId="{DBC033D0-CC4A-40EE-8F3C-729D38BA1159}">
      <dgm:prSet/>
      <dgm:spPr/>
      <dgm:t>
        <a:bodyPr/>
        <a:lstStyle/>
        <a:p>
          <a:endParaRPr lang="en-US"/>
        </a:p>
      </dgm:t>
    </dgm:pt>
    <dgm:pt modelId="{D2377549-A280-48BB-B5C2-C5155B33C9B3}">
      <dgm:prSet phldrT="[Text]"/>
      <dgm:spPr/>
      <dgm:t>
        <a:bodyPr/>
        <a:lstStyle/>
        <a:p>
          <a:r>
            <a:rPr lang="en-GB"/>
            <a:t>Technological Issues</a:t>
          </a:r>
          <a:endParaRPr lang="en-US"/>
        </a:p>
      </dgm:t>
    </dgm:pt>
    <dgm:pt modelId="{C098CF19-65AD-470A-9824-07CC6F41B1FB}" type="parTrans" cxnId="{A3FDA926-BAE9-4FC9-8D51-ED9DC1012D8A}">
      <dgm:prSet/>
      <dgm:spPr/>
      <dgm:t>
        <a:bodyPr/>
        <a:lstStyle/>
        <a:p>
          <a:endParaRPr lang="en-US"/>
        </a:p>
      </dgm:t>
    </dgm:pt>
    <dgm:pt modelId="{253CC602-6C51-4BE3-BAF3-B7A69135F96F}" type="sibTrans" cxnId="{A3FDA926-BAE9-4FC9-8D51-ED9DC1012D8A}">
      <dgm:prSet/>
      <dgm:spPr/>
      <dgm:t>
        <a:bodyPr/>
        <a:lstStyle/>
        <a:p>
          <a:endParaRPr lang="en-US"/>
        </a:p>
      </dgm:t>
    </dgm:pt>
    <dgm:pt modelId="{7CAF094C-C747-494D-A4FA-9C6B9AB66FF3}">
      <dgm:prSet phldrT="[Text]"/>
      <dgm:spPr/>
      <dgm:t>
        <a:bodyPr/>
        <a:lstStyle/>
        <a:p>
          <a:r>
            <a:rPr lang="en-GB"/>
            <a:t>Supply Chain Complexity</a:t>
          </a:r>
          <a:endParaRPr lang="en-US"/>
        </a:p>
      </dgm:t>
    </dgm:pt>
    <dgm:pt modelId="{2B73DB17-778D-4CED-BFD8-785BAEFDC2FD}" type="parTrans" cxnId="{1C5C5896-7C04-4443-AE3C-3A19E2A8E180}">
      <dgm:prSet/>
      <dgm:spPr/>
      <dgm:t>
        <a:bodyPr/>
        <a:lstStyle/>
        <a:p>
          <a:endParaRPr lang="en-US"/>
        </a:p>
      </dgm:t>
    </dgm:pt>
    <dgm:pt modelId="{8F0AF806-7D28-49FA-AC27-54483683F7BE}" type="sibTrans" cxnId="{1C5C5896-7C04-4443-AE3C-3A19E2A8E180}">
      <dgm:prSet/>
      <dgm:spPr/>
      <dgm:t>
        <a:bodyPr/>
        <a:lstStyle/>
        <a:p>
          <a:endParaRPr lang="en-US"/>
        </a:p>
      </dgm:t>
    </dgm:pt>
    <dgm:pt modelId="{4835214F-F5F2-47FD-913B-D9E0FB4D7E58}">
      <dgm:prSet/>
      <dgm:spPr/>
      <dgm:t>
        <a:bodyPr/>
        <a:lstStyle/>
        <a:p>
          <a:r>
            <a:rPr lang="en-GB"/>
            <a:t>Political and Legal Issues</a:t>
          </a:r>
          <a:endParaRPr lang="en-US"/>
        </a:p>
      </dgm:t>
    </dgm:pt>
    <dgm:pt modelId="{512E90DB-7797-4066-B727-8F3E37F04A1C}" type="parTrans" cxnId="{73A9D4C2-7E4B-43F1-AAB6-549CBDA6E0FF}">
      <dgm:prSet/>
      <dgm:spPr/>
      <dgm:t>
        <a:bodyPr/>
        <a:lstStyle/>
        <a:p>
          <a:endParaRPr lang="en-US"/>
        </a:p>
      </dgm:t>
    </dgm:pt>
    <dgm:pt modelId="{B64DADE3-C563-493A-95A2-8361BF538CAE}" type="sibTrans" cxnId="{73A9D4C2-7E4B-43F1-AAB6-549CBDA6E0FF}">
      <dgm:prSet/>
      <dgm:spPr/>
      <dgm:t>
        <a:bodyPr/>
        <a:lstStyle/>
        <a:p>
          <a:endParaRPr lang="en-US"/>
        </a:p>
      </dgm:t>
    </dgm:pt>
    <dgm:pt modelId="{EDE1669E-4FCE-4C4B-AD5E-DC233D0A8412}">
      <dgm:prSet/>
      <dgm:spPr/>
      <dgm:t>
        <a:bodyPr/>
        <a:lstStyle/>
        <a:p>
          <a:r>
            <a:rPr lang="en-GB"/>
            <a:t>Social and Cultural Challenges</a:t>
          </a:r>
          <a:endParaRPr lang="en-US"/>
        </a:p>
      </dgm:t>
    </dgm:pt>
    <dgm:pt modelId="{8370DA23-EDBA-430A-99F0-772904851C9C}" type="parTrans" cxnId="{08695986-A868-4E04-98E2-2CA87E51DF88}">
      <dgm:prSet/>
      <dgm:spPr/>
      <dgm:t>
        <a:bodyPr/>
        <a:lstStyle/>
        <a:p>
          <a:endParaRPr lang="en-US"/>
        </a:p>
      </dgm:t>
    </dgm:pt>
    <dgm:pt modelId="{384A510D-8040-4D27-B4C2-4698AB15C1F6}" type="sibTrans" cxnId="{08695986-A868-4E04-98E2-2CA87E51DF88}">
      <dgm:prSet/>
      <dgm:spPr/>
      <dgm:t>
        <a:bodyPr/>
        <a:lstStyle/>
        <a:p>
          <a:endParaRPr lang="en-US"/>
        </a:p>
      </dgm:t>
    </dgm:pt>
    <dgm:pt modelId="{C38F193F-EA75-4811-9A25-F6B0FAE483CF}">
      <dgm:prSet/>
      <dgm:spPr/>
      <dgm:t>
        <a:bodyPr/>
        <a:lstStyle/>
        <a:p>
          <a:r>
            <a:rPr lang="en-GB"/>
            <a:t>Reporting and Monitoring Challenges</a:t>
          </a:r>
          <a:endParaRPr lang="en-US"/>
        </a:p>
      </dgm:t>
    </dgm:pt>
    <dgm:pt modelId="{1F061774-6946-4431-AEB3-DDEDAE60EE67}" type="parTrans" cxnId="{A120E349-68A5-4A66-81A9-96732284BFEA}">
      <dgm:prSet/>
      <dgm:spPr/>
      <dgm:t>
        <a:bodyPr/>
        <a:lstStyle/>
        <a:p>
          <a:endParaRPr lang="en-US"/>
        </a:p>
      </dgm:t>
    </dgm:pt>
    <dgm:pt modelId="{5D5E250D-0344-4EC9-8A0D-551152A5ED69}" type="sibTrans" cxnId="{A120E349-68A5-4A66-81A9-96732284BFEA}">
      <dgm:prSet/>
      <dgm:spPr/>
      <dgm:t>
        <a:bodyPr/>
        <a:lstStyle/>
        <a:p>
          <a:endParaRPr lang="en-US"/>
        </a:p>
      </dgm:t>
    </dgm:pt>
    <dgm:pt modelId="{3D8034E3-4DA5-4336-B08A-E8A8A47C2E66}">
      <dgm:prSet/>
      <dgm:spPr/>
      <dgm:t>
        <a:bodyPr/>
        <a:lstStyle/>
        <a:p>
          <a:r>
            <a:rPr lang="en-GB"/>
            <a:t>Constraints of Resources</a:t>
          </a:r>
          <a:endParaRPr lang="en-US"/>
        </a:p>
      </dgm:t>
    </dgm:pt>
    <dgm:pt modelId="{69D3CCC4-0ECD-41CF-83DF-1FD8513B545C}" type="parTrans" cxnId="{87E723D1-1F78-4C56-BA51-657D1206275D}">
      <dgm:prSet/>
      <dgm:spPr/>
      <dgm:t>
        <a:bodyPr/>
        <a:lstStyle/>
        <a:p>
          <a:endParaRPr lang="en-US"/>
        </a:p>
      </dgm:t>
    </dgm:pt>
    <dgm:pt modelId="{4C71DDE9-EB2A-46AA-A18C-98F62B4B221B}" type="sibTrans" cxnId="{87E723D1-1F78-4C56-BA51-657D1206275D}">
      <dgm:prSet/>
      <dgm:spPr/>
      <dgm:t>
        <a:bodyPr/>
        <a:lstStyle/>
        <a:p>
          <a:endParaRPr lang="en-US"/>
        </a:p>
      </dgm:t>
    </dgm:pt>
    <dgm:pt modelId="{44D59395-3907-4E2C-A47F-11CF82A9DFB4}">
      <dgm:prSet/>
      <dgm:spPr/>
      <dgm:t>
        <a:bodyPr/>
        <a:lstStyle/>
        <a:p>
          <a:r>
            <a:rPr lang="en-GB"/>
            <a:t>Trust and Green-washing Issues</a:t>
          </a:r>
          <a:endParaRPr lang="en-US"/>
        </a:p>
      </dgm:t>
    </dgm:pt>
    <dgm:pt modelId="{82670CAB-5912-410D-98F0-0DA06DEF7EF8}" type="parTrans" cxnId="{F6F4A351-CD9C-43A8-BC0A-AD43900B03BD}">
      <dgm:prSet/>
      <dgm:spPr/>
      <dgm:t>
        <a:bodyPr/>
        <a:lstStyle/>
        <a:p>
          <a:endParaRPr lang="en-US"/>
        </a:p>
      </dgm:t>
    </dgm:pt>
    <dgm:pt modelId="{7CA5ECDF-B76D-410E-86B0-A2A31207B173}" type="sibTrans" cxnId="{F6F4A351-CD9C-43A8-BC0A-AD43900B03BD}">
      <dgm:prSet/>
      <dgm:spPr/>
      <dgm:t>
        <a:bodyPr/>
        <a:lstStyle/>
        <a:p>
          <a:endParaRPr lang="en-US"/>
        </a:p>
      </dgm:t>
    </dgm:pt>
    <dgm:pt modelId="{D966E339-8357-44E5-8595-79B0EBAFE7FE}" type="pres">
      <dgm:prSet presAssocID="{38927C6A-C5EC-4167-ABC3-650E5AFC566F}" presName="Name0" presStyleCnt="0">
        <dgm:presLayoutVars>
          <dgm:chMax val="1"/>
          <dgm:dir/>
          <dgm:animLvl val="ctr"/>
          <dgm:resizeHandles val="exact"/>
        </dgm:presLayoutVars>
      </dgm:prSet>
      <dgm:spPr/>
    </dgm:pt>
    <dgm:pt modelId="{2079794C-E3F6-4FF2-8928-5021FFF616AF}" type="pres">
      <dgm:prSet presAssocID="{7A2D46E0-72E1-4DDA-BE32-74BCB14E9568}" presName="centerShape" presStyleLbl="node0" presStyleIdx="0" presStyleCnt="1"/>
      <dgm:spPr/>
    </dgm:pt>
    <dgm:pt modelId="{709B79B0-8709-44F3-8354-D6AC89CA8B6D}" type="pres">
      <dgm:prSet presAssocID="{267E287B-7BDB-4C9A-9CCA-95A3A66CE8F6}" presName="node" presStyleLbl="node1" presStyleIdx="0" presStyleCnt="9">
        <dgm:presLayoutVars>
          <dgm:bulletEnabled val="1"/>
        </dgm:presLayoutVars>
      </dgm:prSet>
      <dgm:spPr/>
    </dgm:pt>
    <dgm:pt modelId="{BE099D5E-9614-46E0-A7B8-53B062094CDB}" type="pres">
      <dgm:prSet presAssocID="{267E287B-7BDB-4C9A-9CCA-95A3A66CE8F6}" presName="dummy" presStyleCnt="0"/>
      <dgm:spPr/>
    </dgm:pt>
    <dgm:pt modelId="{62542343-7E1B-4E67-9DD5-63576D2999ED}" type="pres">
      <dgm:prSet presAssocID="{15D8F330-0136-48DD-AFDC-DE331FDF4909}" presName="sibTrans" presStyleLbl="sibTrans2D1" presStyleIdx="0" presStyleCnt="9"/>
      <dgm:spPr/>
    </dgm:pt>
    <dgm:pt modelId="{93122880-7C5C-45AE-AB43-ADD978E03592}" type="pres">
      <dgm:prSet presAssocID="{26F6E704-4F38-4659-B084-C53FF6BFAF56}" presName="node" presStyleLbl="node1" presStyleIdx="1" presStyleCnt="9">
        <dgm:presLayoutVars>
          <dgm:bulletEnabled val="1"/>
        </dgm:presLayoutVars>
      </dgm:prSet>
      <dgm:spPr/>
    </dgm:pt>
    <dgm:pt modelId="{0AB27027-3218-48FC-93C6-837EAEEBF680}" type="pres">
      <dgm:prSet presAssocID="{26F6E704-4F38-4659-B084-C53FF6BFAF56}" presName="dummy" presStyleCnt="0"/>
      <dgm:spPr/>
    </dgm:pt>
    <dgm:pt modelId="{91107E01-3F12-4C3D-9171-8C38C7D79B05}" type="pres">
      <dgm:prSet presAssocID="{136F5EB2-3FF7-4A59-9D2B-18FA8C2BFBD0}" presName="sibTrans" presStyleLbl="sibTrans2D1" presStyleIdx="1" presStyleCnt="9"/>
      <dgm:spPr/>
    </dgm:pt>
    <dgm:pt modelId="{A3054CBF-1D65-43ED-8644-8C0D70DE5396}" type="pres">
      <dgm:prSet presAssocID="{D2377549-A280-48BB-B5C2-C5155B33C9B3}" presName="node" presStyleLbl="node1" presStyleIdx="2" presStyleCnt="9">
        <dgm:presLayoutVars>
          <dgm:bulletEnabled val="1"/>
        </dgm:presLayoutVars>
      </dgm:prSet>
      <dgm:spPr/>
    </dgm:pt>
    <dgm:pt modelId="{D7E0877C-90C4-46B1-AB95-8D0C86B5C408}" type="pres">
      <dgm:prSet presAssocID="{D2377549-A280-48BB-B5C2-C5155B33C9B3}" presName="dummy" presStyleCnt="0"/>
      <dgm:spPr/>
    </dgm:pt>
    <dgm:pt modelId="{B3634783-7A6B-40F5-81A9-4D2A236970B5}" type="pres">
      <dgm:prSet presAssocID="{253CC602-6C51-4BE3-BAF3-B7A69135F96F}" presName="sibTrans" presStyleLbl="sibTrans2D1" presStyleIdx="2" presStyleCnt="9"/>
      <dgm:spPr/>
    </dgm:pt>
    <dgm:pt modelId="{FE753816-9D87-4997-9003-902E61FC3AB8}" type="pres">
      <dgm:prSet presAssocID="{7CAF094C-C747-494D-A4FA-9C6B9AB66FF3}" presName="node" presStyleLbl="node1" presStyleIdx="3" presStyleCnt="9">
        <dgm:presLayoutVars>
          <dgm:bulletEnabled val="1"/>
        </dgm:presLayoutVars>
      </dgm:prSet>
      <dgm:spPr/>
    </dgm:pt>
    <dgm:pt modelId="{EE70D042-69C3-4EB2-9E94-F02E8C4BE0B5}" type="pres">
      <dgm:prSet presAssocID="{7CAF094C-C747-494D-A4FA-9C6B9AB66FF3}" presName="dummy" presStyleCnt="0"/>
      <dgm:spPr/>
    </dgm:pt>
    <dgm:pt modelId="{E45E532E-2CD6-45AF-BAAF-497DDE554C41}" type="pres">
      <dgm:prSet presAssocID="{8F0AF806-7D28-49FA-AC27-54483683F7BE}" presName="sibTrans" presStyleLbl="sibTrans2D1" presStyleIdx="3" presStyleCnt="9"/>
      <dgm:spPr/>
    </dgm:pt>
    <dgm:pt modelId="{33B2F92E-09E7-480C-8724-A1A42FD524EC}" type="pres">
      <dgm:prSet presAssocID="{4835214F-F5F2-47FD-913B-D9E0FB4D7E58}" presName="node" presStyleLbl="node1" presStyleIdx="4" presStyleCnt="9">
        <dgm:presLayoutVars>
          <dgm:bulletEnabled val="1"/>
        </dgm:presLayoutVars>
      </dgm:prSet>
      <dgm:spPr/>
    </dgm:pt>
    <dgm:pt modelId="{0098369C-7D86-4C91-B267-49E18569C351}" type="pres">
      <dgm:prSet presAssocID="{4835214F-F5F2-47FD-913B-D9E0FB4D7E58}" presName="dummy" presStyleCnt="0"/>
      <dgm:spPr/>
    </dgm:pt>
    <dgm:pt modelId="{E0CBD755-D79D-460D-B58A-902CCA6EB80A}" type="pres">
      <dgm:prSet presAssocID="{B64DADE3-C563-493A-95A2-8361BF538CAE}" presName="sibTrans" presStyleLbl="sibTrans2D1" presStyleIdx="4" presStyleCnt="9"/>
      <dgm:spPr/>
    </dgm:pt>
    <dgm:pt modelId="{B5F268CB-24C9-4ED9-A41D-6AE33E178B97}" type="pres">
      <dgm:prSet presAssocID="{EDE1669E-4FCE-4C4B-AD5E-DC233D0A8412}" presName="node" presStyleLbl="node1" presStyleIdx="5" presStyleCnt="9">
        <dgm:presLayoutVars>
          <dgm:bulletEnabled val="1"/>
        </dgm:presLayoutVars>
      </dgm:prSet>
      <dgm:spPr/>
    </dgm:pt>
    <dgm:pt modelId="{5120ECD7-E5FA-4122-9C4A-ABABF41FF642}" type="pres">
      <dgm:prSet presAssocID="{EDE1669E-4FCE-4C4B-AD5E-DC233D0A8412}" presName="dummy" presStyleCnt="0"/>
      <dgm:spPr/>
    </dgm:pt>
    <dgm:pt modelId="{4E171385-B7C0-412F-892A-3789BB4747F3}" type="pres">
      <dgm:prSet presAssocID="{384A510D-8040-4D27-B4C2-4698AB15C1F6}" presName="sibTrans" presStyleLbl="sibTrans2D1" presStyleIdx="5" presStyleCnt="9"/>
      <dgm:spPr/>
    </dgm:pt>
    <dgm:pt modelId="{5F22805D-E252-4CC8-AD5A-FFB32273622B}" type="pres">
      <dgm:prSet presAssocID="{C38F193F-EA75-4811-9A25-F6B0FAE483CF}" presName="node" presStyleLbl="node1" presStyleIdx="6" presStyleCnt="9">
        <dgm:presLayoutVars>
          <dgm:bulletEnabled val="1"/>
        </dgm:presLayoutVars>
      </dgm:prSet>
      <dgm:spPr/>
    </dgm:pt>
    <dgm:pt modelId="{ED7CB6CF-FA84-45D5-8513-3F115FB5C6FF}" type="pres">
      <dgm:prSet presAssocID="{C38F193F-EA75-4811-9A25-F6B0FAE483CF}" presName="dummy" presStyleCnt="0"/>
      <dgm:spPr/>
    </dgm:pt>
    <dgm:pt modelId="{583A62DC-4C25-45B9-8D37-77860289B80B}" type="pres">
      <dgm:prSet presAssocID="{5D5E250D-0344-4EC9-8A0D-551152A5ED69}" presName="sibTrans" presStyleLbl="sibTrans2D1" presStyleIdx="6" presStyleCnt="9"/>
      <dgm:spPr/>
    </dgm:pt>
    <dgm:pt modelId="{AE706E66-0679-4D84-875B-4AEB5572A553}" type="pres">
      <dgm:prSet presAssocID="{3D8034E3-4DA5-4336-B08A-E8A8A47C2E66}" presName="node" presStyleLbl="node1" presStyleIdx="7" presStyleCnt="9">
        <dgm:presLayoutVars>
          <dgm:bulletEnabled val="1"/>
        </dgm:presLayoutVars>
      </dgm:prSet>
      <dgm:spPr/>
    </dgm:pt>
    <dgm:pt modelId="{E6A2D5EC-FD2F-4CD7-B69F-CFB53414171C}" type="pres">
      <dgm:prSet presAssocID="{3D8034E3-4DA5-4336-B08A-E8A8A47C2E66}" presName="dummy" presStyleCnt="0"/>
      <dgm:spPr/>
    </dgm:pt>
    <dgm:pt modelId="{DC6BA8D4-754F-4C73-9D45-61FE27B1795F}" type="pres">
      <dgm:prSet presAssocID="{4C71DDE9-EB2A-46AA-A18C-98F62B4B221B}" presName="sibTrans" presStyleLbl="sibTrans2D1" presStyleIdx="7" presStyleCnt="9"/>
      <dgm:spPr/>
    </dgm:pt>
    <dgm:pt modelId="{1657911D-F0B8-496F-BD4B-9ACF15A4DE59}" type="pres">
      <dgm:prSet presAssocID="{44D59395-3907-4E2C-A47F-11CF82A9DFB4}" presName="node" presStyleLbl="node1" presStyleIdx="8" presStyleCnt="9">
        <dgm:presLayoutVars>
          <dgm:bulletEnabled val="1"/>
        </dgm:presLayoutVars>
      </dgm:prSet>
      <dgm:spPr/>
    </dgm:pt>
    <dgm:pt modelId="{3E1005C6-FDBB-4C7E-8026-2EE1DCC4E75F}" type="pres">
      <dgm:prSet presAssocID="{44D59395-3907-4E2C-A47F-11CF82A9DFB4}" presName="dummy" presStyleCnt="0"/>
      <dgm:spPr/>
    </dgm:pt>
    <dgm:pt modelId="{F0673951-7543-4A8E-BC38-561F593E1741}" type="pres">
      <dgm:prSet presAssocID="{7CA5ECDF-B76D-410E-86B0-A2A31207B173}" presName="sibTrans" presStyleLbl="sibTrans2D1" presStyleIdx="8" presStyleCnt="9"/>
      <dgm:spPr/>
    </dgm:pt>
  </dgm:ptLst>
  <dgm:cxnLst>
    <dgm:cxn modelId="{A4E7A30A-6C3D-4133-ABC2-369A486CF0F9}" type="presOf" srcId="{3D8034E3-4DA5-4336-B08A-E8A8A47C2E66}" destId="{AE706E66-0679-4D84-875B-4AEB5572A553}" srcOrd="0" destOrd="0" presId="urn:microsoft.com/office/officeart/2005/8/layout/radial6#1"/>
    <dgm:cxn modelId="{7149DC0D-B4A1-41D3-9F04-5004B4E58F89}" srcId="{7A2D46E0-72E1-4DDA-BE32-74BCB14E9568}" destId="{267E287B-7BDB-4C9A-9CCA-95A3A66CE8F6}" srcOrd="0" destOrd="0" parTransId="{517623BA-5481-4E8C-9BE1-7281610CF570}" sibTransId="{15D8F330-0136-48DD-AFDC-DE331FDF4909}"/>
    <dgm:cxn modelId="{17CC6F14-E8E2-4AFA-A44C-72BE53048812}" type="presOf" srcId="{4C71DDE9-EB2A-46AA-A18C-98F62B4B221B}" destId="{DC6BA8D4-754F-4C73-9D45-61FE27B1795F}" srcOrd="0" destOrd="0" presId="urn:microsoft.com/office/officeart/2005/8/layout/radial6#1"/>
    <dgm:cxn modelId="{3E87D917-477B-45B9-A779-4460A82D20B0}" type="presOf" srcId="{7CA5ECDF-B76D-410E-86B0-A2A31207B173}" destId="{F0673951-7543-4A8E-BC38-561F593E1741}" srcOrd="0" destOrd="0" presId="urn:microsoft.com/office/officeart/2005/8/layout/radial6#1"/>
    <dgm:cxn modelId="{4CF50C1F-D1BE-405E-8BBC-D7B23C1BA121}" type="presOf" srcId="{4835214F-F5F2-47FD-913B-D9E0FB4D7E58}" destId="{33B2F92E-09E7-480C-8724-A1A42FD524EC}" srcOrd="0" destOrd="0" presId="urn:microsoft.com/office/officeart/2005/8/layout/radial6#1"/>
    <dgm:cxn modelId="{A6395225-BAE1-4848-A2B4-83DF77959304}" type="presOf" srcId="{EDE1669E-4FCE-4C4B-AD5E-DC233D0A8412}" destId="{B5F268CB-24C9-4ED9-A41D-6AE33E178B97}" srcOrd="0" destOrd="0" presId="urn:microsoft.com/office/officeart/2005/8/layout/radial6#1"/>
    <dgm:cxn modelId="{A3FDA926-BAE9-4FC9-8D51-ED9DC1012D8A}" srcId="{7A2D46E0-72E1-4DDA-BE32-74BCB14E9568}" destId="{D2377549-A280-48BB-B5C2-C5155B33C9B3}" srcOrd="2" destOrd="0" parTransId="{C098CF19-65AD-470A-9824-07CC6F41B1FB}" sibTransId="{253CC602-6C51-4BE3-BAF3-B7A69135F96F}"/>
    <dgm:cxn modelId="{CDAF9F2D-53B3-4971-BD6F-6EA1DCA645F8}" type="presOf" srcId="{384A510D-8040-4D27-B4C2-4698AB15C1F6}" destId="{4E171385-B7C0-412F-892A-3789BB4747F3}" srcOrd="0" destOrd="0" presId="urn:microsoft.com/office/officeart/2005/8/layout/radial6#1"/>
    <dgm:cxn modelId="{7148E931-6960-4359-B7CB-CF2061BC13F2}" type="presOf" srcId="{D2377549-A280-48BB-B5C2-C5155B33C9B3}" destId="{A3054CBF-1D65-43ED-8644-8C0D70DE5396}" srcOrd="0" destOrd="0" presId="urn:microsoft.com/office/officeart/2005/8/layout/radial6#1"/>
    <dgm:cxn modelId="{A120E349-68A5-4A66-81A9-96732284BFEA}" srcId="{7A2D46E0-72E1-4DDA-BE32-74BCB14E9568}" destId="{C38F193F-EA75-4811-9A25-F6B0FAE483CF}" srcOrd="6" destOrd="0" parTransId="{1F061774-6946-4431-AEB3-DDEDAE60EE67}" sibTransId="{5D5E250D-0344-4EC9-8A0D-551152A5ED69}"/>
    <dgm:cxn modelId="{D91A094E-8591-40FB-A94A-42E96F38CD17}" type="presOf" srcId="{7CAF094C-C747-494D-A4FA-9C6B9AB66FF3}" destId="{FE753816-9D87-4997-9003-902E61FC3AB8}" srcOrd="0" destOrd="0" presId="urn:microsoft.com/office/officeart/2005/8/layout/radial6#1"/>
    <dgm:cxn modelId="{6FA91E4F-CAFA-49B8-871A-04344CD49665}" type="presOf" srcId="{267E287B-7BDB-4C9A-9CCA-95A3A66CE8F6}" destId="{709B79B0-8709-44F3-8354-D6AC89CA8B6D}" srcOrd="0" destOrd="0" presId="urn:microsoft.com/office/officeart/2005/8/layout/radial6#1"/>
    <dgm:cxn modelId="{F6F4A351-CD9C-43A8-BC0A-AD43900B03BD}" srcId="{7A2D46E0-72E1-4DDA-BE32-74BCB14E9568}" destId="{44D59395-3907-4E2C-A47F-11CF82A9DFB4}" srcOrd="8" destOrd="0" parTransId="{82670CAB-5912-410D-98F0-0DA06DEF7EF8}" sibTransId="{7CA5ECDF-B76D-410E-86B0-A2A31207B173}"/>
    <dgm:cxn modelId="{08695986-A868-4E04-98E2-2CA87E51DF88}" srcId="{7A2D46E0-72E1-4DDA-BE32-74BCB14E9568}" destId="{EDE1669E-4FCE-4C4B-AD5E-DC233D0A8412}" srcOrd="5" destOrd="0" parTransId="{8370DA23-EDBA-430A-99F0-772904851C9C}" sibTransId="{384A510D-8040-4D27-B4C2-4698AB15C1F6}"/>
    <dgm:cxn modelId="{1C5C5896-7C04-4443-AE3C-3A19E2A8E180}" srcId="{7A2D46E0-72E1-4DDA-BE32-74BCB14E9568}" destId="{7CAF094C-C747-494D-A4FA-9C6B9AB66FF3}" srcOrd="3" destOrd="0" parTransId="{2B73DB17-778D-4CED-BFD8-785BAEFDC2FD}" sibTransId="{8F0AF806-7D28-49FA-AC27-54483683F7BE}"/>
    <dgm:cxn modelId="{BB411797-40DE-4264-BF9B-10F49DE4E0DC}" type="presOf" srcId="{B64DADE3-C563-493A-95A2-8361BF538CAE}" destId="{E0CBD755-D79D-460D-B58A-902CCA6EB80A}" srcOrd="0" destOrd="0" presId="urn:microsoft.com/office/officeart/2005/8/layout/radial6#1"/>
    <dgm:cxn modelId="{D423669C-F969-40EA-BD9E-1743DF2EF82B}" type="presOf" srcId="{136F5EB2-3FF7-4A59-9D2B-18FA8C2BFBD0}" destId="{91107E01-3F12-4C3D-9171-8C38C7D79B05}" srcOrd="0" destOrd="0" presId="urn:microsoft.com/office/officeart/2005/8/layout/radial6#1"/>
    <dgm:cxn modelId="{980160A3-0C7F-433C-A591-30685AECEA5C}" type="presOf" srcId="{8F0AF806-7D28-49FA-AC27-54483683F7BE}" destId="{E45E532E-2CD6-45AF-BAAF-497DDE554C41}" srcOrd="0" destOrd="0" presId="urn:microsoft.com/office/officeart/2005/8/layout/radial6#1"/>
    <dgm:cxn modelId="{5D9019AD-9079-484B-85FE-6DDBC87BAE6D}" type="presOf" srcId="{253CC602-6C51-4BE3-BAF3-B7A69135F96F}" destId="{B3634783-7A6B-40F5-81A9-4D2A236970B5}" srcOrd="0" destOrd="0" presId="urn:microsoft.com/office/officeart/2005/8/layout/radial6#1"/>
    <dgm:cxn modelId="{C43A7EB0-311A-4ABE-B9D1-31E0C58FFA99}" srcId="{38927C6A-C5EC-4167-ABC3-650E5AFC566F}" destId="{7A2D46E0-72E1-4DDA-BE32-74BCB14E9568}" srcOrd="0" destOrd="0" parTransId="{C41A4C53-F1BE-42D3-8712-8C7C3C28AD19}" sibTransId="{AAC2FFB1-17E8-47BB-97CA-2205803D7C4F}"/>
    <dgm:cxn modelId="{4440FFB4-029E-4695-AC56-3F6B438FECF2}" type="presOf" srcId="{38927C6A-C5EC-4167-ABC3-650E5AFC566F}" destId="{D966E339-8357-44E5-8595-79B0EBAFE7FE}" srcOrd="0" destOrd="0" presId="urn:microsoft.com/office/officeart/2005/8/layout/radial6#1"/>
    <dgm:cxn modelId="{73A9D4C2-7E4B-43F1-AAB6-549CBDA6E0FF}" srcId="{7A2D46E0-72E1-4DDA-BE32-74BCB14E9568}" destId="{4835214F-F5F2-47FD-913B-D9E0FB4D7E58}" srcOrd="4" destOrd="0" parTransId="{512E90DB-7797-4066-B727-8F3E37F04A1C}" sibTransId="{B64DADE3-C563-493A-95A2-8361BF538CAE}"/>
    <dgm:cxn modelId="{074B80CA-66B5-4656-9E86-AE8FC1A33D4F}" type="presOf" srcId="{15D8F330-0136-48DD-AFDC-DE331FDF4909}" destId="{62542343-7E1B-4E67-9DD5-63576D2999ED}" srcOrd="0" destOrd="0" presId="urn:microsoft.com/office/officeart/2005/8/layout/radial6#1"/>
    <dgm:cxn modelId="{DBC033D0-CC4A-40EE-8F3C-729D38BA1159}" srcId="{7A2D46E0-72E1-4DDA-BE32-74BCB14E9568}" destId="{26F6E704-4F38-4659-B084-C53FF6BFAF56}" srcOrd="1" destOrd="0" parTransId="{579EE7B8-4083-4154-8274-88DBC9B9E237}" sibTransId="{136F5EB2-3FF7-4A59-9D2B-18FA8C2BFBD0}"/>
    <dgm:cxn modelId="{87E723D1-1F78-4C56-BA51-657D1206275D}" srcId="{7A2D46E0-72E1-4DDA-BE32-74BCB14E9568}" destId="{3D8034E3-4DA5-4336-B08A-E8A8A47C2E66}" srcOrd="7" destOrd="0" parTransId="{69D3CCC4-0ECD-41CF-83DF-1FD8513B545C}" sibTransId="{4C71DDE9-EB2A-46AA-A18C-98F62B4B221B}"/>
    <dgm:cxn modelId="{FE3BC4D8-F7CA-4DF9-BE80-99FBEADC9780}" type="presOf" srcId="{C38F193F-EA75-4811-9A25-F6B0FAE483CF}" destId="{5F22805D-E252-4CC8-AD5A-FFB32273622B}" srcOrd="0" destOrd="0" presId="urn:microsoft.com/office/officeart/2005/8/layout/radial6#1"/>
    <dgm:cxn modelId="{A3A8CAE5-C779-451C-907F-FADA8A947828}" type="presOf" srcId="{26F6E704-4F38-4659-B084-C53FF6BFAF56}" destId="{93122880-7C5C-45AE-AB43-ADD978E03592}" srcOrd="0" destOrd="0" presId="urn:microsoft.com/office/officeart/2005/8/layout/radial6#1"/>
    <dgm:cxn modelId="{7D3F5DE9-B4A4-437C-A4EF-088DF98DC361}" type="presOf" srcId="{44D59395-3907-4E2C-A47F-11CF82A9DFB4}" destId="{1657911D-F0B8-496F-BD4B-9ACF15A4DE59}" srcOrd="0" destOrd="0" presId="urn:microsoft.com/office/officeart/2005/8/layout/radial6#1"/>
    <dgm:cxn modelId="{0263A4F5-480D-4B04-A5D1-E3765FBBE176}" type="presOf" srcId="{5D5E250D-0344-4EC9-8A0D-551152A5ED69}" destId="{583A62DC-4C25-45B9-8D37-77860289B80B}" srcOrd="0" destOrd="0" presId="urn:microsoft.com/office/officeart/2005/8/layout/radial6#1"/>
    <dgm:cxn modelId="{ACD4F6FB-87FE-4526-8508-8BEB519037C5}" type="presOf" srcId="{7A2D46E0-72E1-4DDA-BE32-74BCB14E9568}" destId="{2079794C-E3F6-4FF2-8928-5021FFF616AF}" srcOrd="0" destOrd="0" presId="urn:microsoft.com/office/officeart/2005/8/layout/radial6#1"/>
    <dgm:cxn modelId="{CB53980C-3B34-491C-B87E-D0168B76E55D}" type="presParOf" srcId="{D966E339-8357-44E5-8595-79B0EBAFE7FE}" destId="{2079794C-E3F6-4FF2-8928-5021FFF616AF}" srcOrd="0" destOrd="0" presId="urn:microsoft.com/office/officeart/2005/8/layout/radial6#1"/>
    <dgm:cxn modelId="{0A075ED4-B1F2-44A2-998F-E12EF8632716}" type="presParOf" srcId="{D966E339-8357-44E5-8595-79B0EBAFE7FE}" destId="{709B79B0-8709-44F3-8354-D6AC89CA8B6D}" srcOrd="1" destOrd="0" presId="urn:microsoft.com/office/officeart/2005/8/layout/radial6#1"/>
    <dgm:cxn modelId="{150E153D-3165-471F-9D10-ED5098B304C7}" type="presParOf" srcId="{D966E339-8357-44E5-8595-79B0EBAFE7FE}" destId="{BE099D5E-9614-46E0-A7B8-53B062094CDB}" srcOrd="2" destOrd="0" presId="urn:microsoft.com/office/officeart/2005/8/layout/radial6#1"/>
    <dgm:cxn modelId="{416EBDC3-D693-45BB-BFDF-9221B79CC64E}" type="presParOf" srcId="{D966E339-8357-44E5-8595-79B0EBAFE7FE}" destId="{62542343-7E1B-4E67-9DD5-63576D2999ED}" srcOrd="3" destOrd="0" presId="urn:microsoft.com/office/officeart/2005/8/layout/radial6#1"/>
    <dgm:cxn modelId="{460D7824-63BF-457D-B95F-4447C7FF3F19}" type="presParOf" srcId="{D966E339-8357-44E5-8595-79B0EBAFE7FE}" destId="{93122880-7C5C-45AE-AB43-ADD978E03592}" srcOrd="4" destOrd="0" presId="urn:microsoft.com/office/officeart/2005/8/layout/radial6#1"/>
    <dgm:cxn modelId="{A4B25480-7738-42B7-99B8-391D48F0C98F}" type="presParOf" srcId="{D966E339-8357-44E5-8595-79B0EBAFE7FE}" destId="{0AB27027-3218-48FC-93C6-837EAEEBF680}" srcOrd="5" destOrd="0" presId="urn:microsoft.com/office/officeart/2005/8/layout/radial6#1"/>
    <dgm:cxn modelId="{949C250B-3A4C-45A6-AA6D-61615E2CDB6A}" type="presParOf" srcId="{D966E339-8357-44E5-8595-79B0EBAFE7FE}" destId="{91107E01-3F12-4C3D-9171-8C38C7D79B05}" srcOrd="6" destOrd="0" presId="urn:microsoft.com/office/officeart/2005/8/layout/radial6#1"/>
    <dgm:cxn modelId="{5096D58E-4BD1-4A3F-9666-276C185BC878}" type="presParOf" srcId="{D966E339-8357-44E5-8595-79B0EBAFE7FE}" destId="{A3054CBF-1D65-43ED-8644-8C0D70DE5396}" srcOrd="7" destOrd="0" presId="urn:microsoft.com/office/officeart/2005/8/layout/radial6#1"/>
    <dgm:cxn modelId="{99A804F5-F6A4-4CBE-82FF-F4A2EA2366A4}" type="presParOf" srcId="{D966E339-8357-44E5-8595-79B0EBAFE7FE}" destId="{D7E0877C-90C4-46B1-AB95-8D0C86B5C408}" srcOrd="8" destOrd="0" presId="urn:microsoft.com/office/officeart/2005/8/layout/radial6#1"/>
    <dgm:cxn modelId="{A348D052-B71D-445A-BEEB-6278E9B51FE3}" type="presParOf" srcId="{D966E339-8357-44E5-8595-79B0EBAFE7FE}" destId="{B3634783-7A6B-40F5-81A9-4D2A236970B5}" srcOrd="9" destOrd="0" presId="urn:microsoft.com/office/officeart/2005/8/layout/radial6#1"/>
    <dgm:cxn modelId="{722D773A-9A32-4E04-BB23-0740B549DC64}" type="presParOf" srcId="{D966E339-8357-44E5-8595-79B0EBAFE7FE}" destId="{FE753816-9D87-4997-9003-902E61FC3AB8}" srcOrd="10" destOrd="0" presId="urn:microsoft.com/office/officeart/2005/8/layout/radial6#1"/>
    <dgm:cxn modelId="{4CA5805A-6248-4FA7-81BE-AD9015577051}" type="presParOf" srcId="{D966E339-8357-44E5-8595-79B0EBAFE7FE}" destId="{EE70D042-69C3-4EB2-9E94-F02E8C4BE0B5}" srcOrd="11" destOrd="0" presId="urn:microsoft.com/office/officeart/2005/8/layout/radial6#1"/>
    <dgm:cxn modelId="{DBFB20CA-BDDF-40DA-A111-C46BDAC0AC14}" type="presParOf" srcId="{D966E339-8357-44E5-8595-79B0EBAFE7FE}" destId="{E45E532E-2CD6-45AF-BAAF-497DDE554C41}" srcOrd="12" destOrd="0" presId="urn:microsoft.com/office/officeart/2005/8/layout/radial6#1"/>
    <dgm:cxn modelId="{5751EAF4-3904-4B62-8DC4-DC07B09F56FB}" type="presParOf" srcId="{D966E339-8357-44E5-8595-79B0EBAFE7FE}" destId="{33B2F92E-09E7-480C-8724-A1A42FD524EC}" srcOrd="13" destOrd="0" presId="urn:microsoft.com/office/officeart/2005/8/layout/radial6#1"/>
    <dgm:cxn modelId="{A43A9669-98D1-4005-84C6-FE97B165ADA5}" type="presParOf" srcId="{D966E339-8357-44E5-8595-79B0EBAFE7FE}" destId="{0098369C-7D86-4C91-B267-49E18569C351}" srcOrd="14" destOrd="0" presId="urn:microsoft.com/office/officeart/2005/8/layout/radial6#1"/>
    <dgm:cxn modelId="{CDBB211F-918A-408D-B960-B64D6117C3E6}" type="presParOf" srcId="{D966E339-8357-44E5-8595-79B0EBAFE7FE}" destId="{E0CBD755-D79D-460D-B58A-902CCA6EB80A}" srcOrd="15" destOrd="0" presId="urn:microsoft.com/office/officeart/2005/8/layout/radial6#1"/>
    <dgm:cxn modelId="{200B0F2E-2B23-402A-88C9-45D6BAD9960C}" type="presParOf" srcId="{D966E339-8357-44E5-8595-79B0EBAFE7FE}" destId="{B5F268CB-24C9-4ED9-A41D-6AE33E178B97}" srcOrd="16" destOrd="0" presId="urn:microsoft.com/office/officeart/2005/8/layout/radial6#1"/>
    <dgm:cxn modelId="{EC3A7B01-713B-4528-856C-6C01E1CD5173}" type="presParOf" srcId="{D966E339-8357-44E5-8595-79B0EBAFE7FE}" destId="{5120ECD7-E5FA-4122-9C4A-ABABF41FF642}" srcOrd="17" destOrd="0" presId="urn:microsoft.com/office/officeart/2005/8/layout/radial6#1"/>
    <dgm:cxn modelId="{BCE85B19-C71C-40E4-8BE1-DF615376C201}" type="presParOf" srcId="{D966E339-8357-44E5-8595-79B0EBAFE7FE}" destId="{4E171385-B7C0-412F-892A-3789BB4747F3}" srcOrd="18" destOrd="0" presId="urn:microsoft.com/office/officeart/2005/8/layout/radial6#1"/>
    <dgm:cxn modelId="{43D20A3F-CE82-4436-9C41-3A4DCB828F54}" type="presParOf" srcId="{D966E339-8357-44E5-8595-79B0EBAFE7FE}" destId="{5F22805D-E252-4CC8-AD5A-FFB32273622B}" srcOrd="19" destOrd="0" presId="urn:microsoft.com/office/officeart/2005/8/layout/radial6#1"/>
    <dgm:cxn modelId="{D95F1810-136C-4C86-921C-CB5EFD3E7278}" type="presParOf" srcId="{D966E339-8357-44E5-8595-79B0EBAFE7FE}" destId="{ED7CB6CF-FA84-45D5-8513-3F115FB5C6FF}" srcOrd="20" destOrd="0" presId="urn:microsoft.com/office/officeart/2005/8/layout/radial6#1"/>
    <dgm:cxn modelId="{58BB7E0D-7B88-4F15-8A34-E3CBB507E3FC}" type="presParOf" srcId="{D966E339-8357-44E5-8595-79B0EBAFE7FE}" destId="{583A62DC-4C25-45B9-8D37-77860289B80B}" srcOrd="21" destOrd="0" presId="urn:microsoft.com/office/officeart/2005/8/layout/radial6#1"/>
    <dgm:cxn modelId="{FD2C327E-AC3E-4B92-A367-A7BCD9CF3161}" type="presParOf" srcId="{D966E339-8357-44E5-8595-79B0EBAFE7FE}" destId="{AE706E66-0679-4D84-875B-4AEB5572A553}" srcOrd="22" destOrd="0" presId="urn:microsoft.com/office/officeart/2005/8/layout/radial6#1"/>
    <dgm:cxn modelId="{A8FFA9CB-7CBE-44FB-AD14-ED74C0F51282}" type="presParOf" srcId="{D966E339-8357-44E5-8595-79B0EBAFE7FE}" destId="{E6A2D5EC-FD2F-4CD7-B69F-CFB53414171C}" srcOrd="23" destOrd="0" presId="urn:microsoft.com/office/officeart/2005/8/layout/radial6#1"/>
    <dgm:cxn modelId="{DC2B47AA-FDA1-49B7-9C83-A1EF2B961EAE}" type="presParOf" srcId="{D966E339-8357-44E5-8595-79B0EBAFE7FE}" destId="{DC6BA8D4-754F-4C73-9D45-61FE27B1795F}" srcOrd="24" destOrd="0" presId="urn:microsoft.com/office/officeart/2005/8/layout/radial6#1"/>
    <dgm:cxn modelId="{4EC4F427-1324-475C-A527-EF177643E0CE}" type="presParOf" srcId="{D966E339-8357-44E5-8595-79B0EBAFE7FE}" destId="{1657911D-F0B8-496F-BD4B-9ACF15A4DE59}" srcOrd="25" destOrd="0" presId="urn:microsoft.com/office/officeart/2005/8/layout/radial6#1"/>
    <dgm:cxn modelId="{0C52160A-2B65-4574-8281-87F877719F6A}" type="presParOf" srcId="{D966E339-8357-44E5-8595-79B0EBAFE7FE}" destId="{3E1005C6-FDBB-4C7E-8026-2EE1DCC4E75F}" srcOrd="26" destOrd="0" presId="urn:microsoft.com/office/officeart/2005/8/layout/radial6#1"/>
    <dgm:cxn modelId="{F9926C47-2246-4DDB-A4DE-6060785E514F}" type="presParOf" srcId="{D966E339-8357-44E5-8595-79B0EBAFE7FE}" destId="{F0673951-7543-4A8E-BC38-561F593E1741}" srcOrd="27" destOrd="0" presId="urn:microsoft.com/office/officeart/2005/8/layout/radial6#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0673951-7543-4A8E-BC38-561F593E1741}">
      <dsp:nvSpPr>
        <dsp:cNvPr id="0" name=""/>
        <dsp:cNvSpPr/>
      </dsp:nvSpPr>
      <dsp:spPr>
        <a:xfrm>
          <a:off x="423199" y="558764"/>
          <a:ext cx="4640000" cy="4640000"/>
        </a:xfrm>
        <a:prstGeom prst="blockArc">
          <a:avLst>
            <a:gd name="adj1" fmla="val 13800000"/>
            <a:gd name="adj2" fmla="val 16200000"/>
            <a:gd name="adj3" fmla="val 3050"/>
          </a:avLst>
        </a:prstGeom>
        <a:solidFill>
          <a:schemeClr val="accent5">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DC6BA8D4-754F-4C73-9D45-61FE27B1795F}">
      <dsp:nvSpPr>
        <dsp:cNvPr id="0" name=""/>
        <dsp:cNvSpPr/>
      </dsp:nvSpPr>
      <dsp:spPr>
        <a:xfrm>
          <a:off x="423199" y="558764"/>
          <a:ext cx="4640000" cy="4640000"/>
        </a:xfrm>
        <a:prstGeom prst="blockArc">
          <a:avLst>
            <a:gd name="adj1" fmla="val 11400000"/>
            <a:gd name="adj2" fmla="val 13800000"/>
            <a:gd name="adj3" fmla="val 3050"/>
          </a:avLst>
        </a:prstGeom>
        <a:solidFill>
          <a:schemeClr val="accent4">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583A62DC-4C25-45B9-8D37-77860289B80B}">
      <dsp:nvSpPr>
        <dsp:cNvPr id="0" name=""/>
        <dsp:cNvSpPr/>
      </dsp:nvSpPr>
      <dsp:spPr>
        <a:xfrm>
          <a:off x="423199" y="558764"/>
          <a:ext cx="4640000" cy="4640000"/>
        </a:xfrm>
        <a:prstGeom prst="blockArc">
          <a:avLst>
            <a:gd name="adj1" fmla="val 9000000"/>
            <a:gd name="adj2" fmla="val 11400000"/>
            <a:gd name="adj3" fmla="val 3050"/>
          </a:avLst>
        </a:prstGeom>
        <a:solidFill>
          <a:schemeClr val="accent3">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4E171385-B7C0-412F-892A-3789BB4747F3}">
      <dsp:nvSpPr>
        <dsp:cNvPr id="0" name=""/>
        <dsp:cNvSpPr/>
      </dsp:nvSpPr>
      <dsp:spPr>
        <a:xfrm>
          <a:off x="423199" y="558764"/>
          <a:ext cx="4640000" cy="4640000"/>
        </a:xfrm>
        <a:prstGeom prst="blockArc">
          <a:avLst>
            <a:gd name="adj1" fmla="val 6600000"/>
            <a:gd name="adj2" fmla="val 9000000"/>
            <a:gd name="adj3" fmla="val 3050"/>
          </a:avLst>
        </a:prstGeom>
        <a:solidFill>
          <a:schemeClr val="accent2">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E0CBD755-D79D-460D-B58A-902CCA6EB80A}">
      <dsp:nvSpPr>
        <dsp:cNvPr id="0" name=""/>
        <dsp:cNvSpPr/>
      </dsp:nvSpPr>
      <dsp:spPr>
        <a:xfrm>
          <a:off x="423199" y="558764"/>
          <a:ext cx="4640000" cy="4640000"/>
        </a:xfrm>
        <a:prstGeom prst="blockArc">
          <a:avLst>
            <a:gd name="adj1" fmla="val 4200000"/>
            <a:gd name="adj2" fmla="val 6600000"/>
            <a:gd name="adj3" fmla="val 3050"/>
          </a:avLst>
        </a:prstGeom>
        <a:solidFill>
          <a:schemeClr val="accent6">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E45E532E-2CD6-45AF-BAAF-497DDE554C41}">
      <dsp:nvSpPr>
        <dsp:cNvPr id="0" name=""/>
        <dsp:cNvSpPr/>
      </dsp:nvSpPr>
      <dsp:spPr>
        <a:xfrm>
          <a:off x="423199" y="558764"/>
          <a:ext cx="4640000" cy="4640000"/>
        </a:xfrm>
        <a:prstGeom prst="blockArc">
          <a:avLst>
            <a:gd name="adj1" fmla="val 1800000"/>
            <a:gd name="adj2" fmla="val 4200000"/>
            <a:gd name="adj3" fmla="val 3050"/>
          </a:avLst>
        </a:prstGeom>
        <a:solidFill>
          <a:schemeClr val="accent5">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B3634783-7A6B-40F5-81A9-4D2A236970B5}">
      <dsp:nvSpPr>
        <dsp:cNvPr id="0" name=""/>
        <dsp:cNvSpPr/>
      </dsp:nvSpPr>
      <dsp:spPr>
        <a:xfrm>
          <a:off x="423199" y="558764"/>
          <a:ext cx="4640000" cy="4640000"/>
        </a:xfrm>
        <a:prstGeom prst="blockArc">
          <a:avLst>
            <a:gd name="adj1" fmla="val 21000000"/>
            <a:gd name="adj2" fmla="val 1800000"/>
            <a:gd name="adj3" fmla="val 3050"/>
          </a:avLst>
        </a:prstGeom>
        <a:solidFill>
          <a:schemeClr val="accent4">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91107E01-3F12-4C3D-9171-8C38C7D79B05}">
      <dsp:nvSpPr>
        <dsp:cNvPr id="0" name=""/>
        <dsp:cNvSpPr/>
      </dsp:nvSpPr>
      <dsp:spPr>
        <a:xfrm>
          <a:off x="423199" y="558764"/>
          <a:ext cx="4640000" cy="4640000"/>
        </a:xfrm>
        <a:prstGeom prst="blockArc">
          <a:avLst>
            <a:gd name="adj1" fmla="val 18600000"/>
            <a:gd name="adj2" fmla="val 21000000"/>
            <a:gd name="adj3" fmla="val 3050"/>
          </a:avLst>
        </a:prstGeom>
        <a:solidFill>
          <a:schemeClr val="accent3">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62542343-7E1B-4E67-9DD5-63576D2999ED}">
      <dsp:nvSpPr>
        <dsp:cNvPr id="0" name=""/>
        <dsp:cNvSpPr/>
      </dsp:nvSpPr>
      <dsp:spPr>
        <a:xfrm>
          <a:off x="423199" y="558764"/>
          <a:ext cx="4640000" cy="4640000"/>
        </a:xfrm>
        <a:prstGeom prst="blockArc">
          <a:avLst>
            <a:gd name="adj1" fmla="val 16200000"/>
            <a:gd name="adj2" fmla="val 18600000"/>
            <a:gd name="adj3" fmla="val 3050"/>
          </a:avLst>
        </a:prstGeom>
        <a:solidFill>
          <a:schemeClr val="accent2">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2079794C-E3F6-4FF2-8928-5021FFF616AF}">
      <dsp:nvSpPr>
        <dsp:cNvPr id="0" name=""/>
        <dsp:cNvSpPr/>
      </dsp:nvSpPr>
      <dsp:spPr bwMode="white">
        <a:xfrm>
          <a:off x="2041326" y="2176891"/>
          <a:ext cx="1403746" cy="1403746"/>
        </a:xfrm>
        <a:prstGeom prst="ellipse">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Environmental regulations and sustainability practices challenges </a:t>
          </a:r>
          <a:endParaRPr lang="en-US" sz="1200" kern="1200"/>
        </a:p>
      </dsp:txBody>
      <dsp:txXfrm>
        <a:off x="2246900" y="2382465"/>
        <a:ext cx="992598" cy="992598"/>
      </dsp:txXfrm>
    </dsp:sp>
    <dsp:sp modelId="{709B79B0-8709-44F3-8354-D6AC89CA8B6D}">
      <dsp:nvSpPr>
        <dsp:cNvPr id="0" name=""/>
        <dsp:cNvSpPr/>
      </dsp:nvSpPr>
      <dsp:spPr bwMode="white">
        <a:xfrm>
          <a:off x="2251888" y="102827"/>
          <a:ext cx="982622" cy="982622"/>
        </a:xfrm>
        <a:prstGeom prst="ellipse">
          <a:avLst/>
        </a:prstGeom>
        <a:solidFill>
          <a:schemeClr val="accent2">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Costs of Compliance</a:t>
          </a:r>
          <a:endParaRPr lang="en-US" sz="900" kern="1200"/>
        </a:p>
      </dsp:txBody>
      <dsp:txXfrm>
        <a:off x="2395790" y="246729"/>
        <a:ext cx="694818" cy="694818"/>
      </dsp:txXfrm>
    </dsp:sp>
    <dsp:sp modelId="{93122880-7C5C-45AE-AB43-ADD978E03592}">
      <dsp:nvSpPr>
        <dsp:cNvPr id="0" name=""/>
        <dsp:cNvSpPr/>
      </dsp:nvSpPr>
      <dsp:spPr bwMode="white">
        <a:xfrm>
          <a:off x="3720417" y="637328"/>
          <a:ext cx="982622" cy="982622"/>
        </a:xfrm>
        <a:prstGeom prst="ellipse">
          <a:avLst/>
        </a:prstGeom>
        <a:solidFill>
          <a:schemeClr val="accent3">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Diverse Regulatory Environment</a:t>
          </a:r>
          <a:endParaRPr lang="en-US" sz="900" kern="1200"/>
        </a:p>
      </dsp:txBody>
      <dsp:txXfrm>
        <a:off x="3864319" y="781230"/>
        <a:ext cx="694818" cy="694818"/>
      </dsp:txXfrm>
    </dsp:sp>
    <dsp:sp modelId="{A3054CBF-1D65-43ED-8644-8C0D70DE5396}">
      <dsp:nvSpPr>
        <dsp:cNvPr id="0" name=""/>
        <dsp:cNvSpPr/>
      </dsp:nvSpPr>
      <dsp:spPr bwMode="white">
        <a:xfrm>
          <a:off x="4501805" y="1990732"/>
          <a:ext cx="982622" cy="982622"/>
        </a:xfrm>
        <a:prstGeom prst="ellipse">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Technological Issues</a:t>
          </a:r>
          <a:endParaRPr lang="en-US" sz="900" kern="1200"/>
        </a:p>
      </dsp:txBody>
      <dsp:txXfrm>
        <a:off x="4645707" y="2134634"/>
        <a:ext cx="694818" cy="694818"/>
      </dsp:txXfrm>
    </dsp:sp>
    <dsp:sp modelId="{FE753816-9D87-4997-9003-902E61FC3AB8}">
      <dsp:nvSpPr>
        <dsp:cNvPr id="0" name=""/>
        <dsp:cNvSpPr/>
      </dsp:nvSpPr>
      <dsp:spPr bwMode="white">
        <a:xfrm>
          <a:off x="4230432" y="3529766"/>
          <a:ext cx="982622" cy="982622"/>
        </a:xfrm>
        <a:prstGeom prst="ellipse">
          <a:avLst/>
        </a:prstGeom>
        <a:solidFill>
          <a:schemeClr val="accent5">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Supply Chain Complexity</a:t>
          </a:r>
          <a:endParaRPr lang="en-US" sz="900" kern="1200"/>
        </a:p>
      </dsp:txBody>
      <dsp:txXfrm>
        <a:off x="4374334" y="3673668"/>
        <a:ext cx="694818" cy="694818"/>
      </dsp:txXfrm>
    </dsp:sp>
    <dsp:sp modelId="{33B2F92E-09E7-480C-8724-A1A42FD524EC}">
      <dsp:nvSpPr>
        <dsp:cNvPr id="0" name=""/>
        <dsp:cNvSpPr/>
      </dsp:nvSpPr>
      <dsp:spPr bwMode="white">
        <a:xfrm>
          <a:off x="3033276" y="4534299"/>
          <a:ext cx="982622" cy="982622"/>
        </a:xfrm>
        <a:prstGeom prst="ellipse">
          <a:avLst/>
        </a:prstGeom>
        <a:solidFill>
          <a:schemeClr val="accent6">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Political and Legal Issues</a:t>
          </a:r>
          <a:endParaRPr lang="en-US" sz="900" kern="1200"/>
        </a:p>
      </dsp:txBody>
      <dsp:txXfrm>
        <a:off x="3177178" y="4678201"/>
        <a:ext cx="694818" cy="694818"/>
      </dsp:txXfrm>
    </dsp:sp>
    <dsp:sp modelId="{B5F268CB-24C9-4ED9-A41D-6AE33E178B97}">
      <dsp:nvSpPr>
        <dsp:cNvPr id="0" name=""/>
        <dsp:cNvSpPr/>
      </dsp:nvSpPr>
      <dsp:spPr bwMode="white">
        <a:xfrm>
          <a:off x="1470500" y="4534299"/>
          <a:ext cx="982622" cy="982622"/>
        </a:xfrm>
        <a:prstGeom prst="ellipse">
          <a:avLst/>
        </a:prstGeom>
        <a:solidFill>
          <a:schemeClr val="accent2">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Social and Cultural Challenges</a:t>
          </a:r>
          <a:endParaRPr lang="en-US" sz="900" kern="1200"/>
        </a:p>
      </dsp:txBody>
      <dsp:txXfrm>
        <a:off x="1614402" y="4678201"/>
        <a:ext cx="694818" cy="694818"/>
      </dsp:txXfrm>
    </dsp:sp>
    <dsp:sp modelId="{5F22805D-E252-4CC8-AD5A-FFB32273622B}">
      <dsp:nvSpPr>
        <dsp:cNvPr id="0" name=""/>
        <dsp:cNvSpPr/>
      </dsp:nvSpPr>
      <dsp:spPr bwMode="white">
        <a:xfrm>
          <a:off x="273344" y="3529766"/>
          <a:ext cx="982622" cy="982622"/>
        </a:xfrm>
        <a:prstGeom prst="ellipse">
          <a:avLst/>
        </a:prstGeom>
        <a:solidFill>
          <a:schemeClr val="accent3">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Reporting and Monitoring Challenges</a:t>
          </a:r>
          <a:endParaRPr lang="en-US" sz="900" kern="1200"/>
        </a:p>
      </dsp:txBody>
      <dsp:txXfrm>
        <a:off x="417246" y="3673668"/>
        <a:ext cx="694818" cy="694818"/>
      </dsp:txXfrm>
    </dsp:sp>
    <dsp:sp modelId="{AE706E66-0679-4D84-875B-4AEB5572A553}">
      <dsp:nvSpPr>
        <dsp:cNvPr id="0" name=""/>
        <dsp:cNvSpPr/>
      </dsp:nvSpPr>
      <dsp:spPr bwMode="white">
        <a:xfrm>
          <a:off x="1971" y="1990732"/>
          <a:ext cx="982622" cy="982622"/>
        </a:xfrm>
        <a:prstGeom prst="ellipse">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Constraints of Resources</a:t>
          </a:r>
          <a:endParaRPr lang="en-US" sz="900" kern="1200"/>
        </a:p>
      </dsp:txBody>
      <dsp:txXfrm>
        <a:off x="145873" y="2134634"/>
        <a:ext cx="694818" cy="694818"/>
      </dsp:txXfrm>
    </dsp:sp>
    <dsp:sp modelId="{1657911D-F0B8-496F-BD4B-9ACF15A4DE59}">
      <dsp:nvSpPr>
        <dsp:cNvPr id="0" name=""/>
        <dsp:cNvSpPr/>
      </dsp:nvSpPr>
      <dsp:spPr bwMode="white">
        <a:xfrm>
          <a:off x="783359" y="637328"/>
          <a:ext cx="982622" cy="982622"/>
        </a:xfrm>
        <a:prstGeom prst="ellipse">
          <a:avLst/>
        </a:prstGeom>
        <a:solidFill>
          <a:schemeClr val="accent5">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Trust and Green-washing Issues</a:t>
          </a:r>
          <a:endParaRPr lang="en-US" sz="900" kern="1200"/>
        </a:p>
      </dsp:txBody>
      <dsp:txXfrm>
        <a:off x="927261" y="781230"/>
        <a:ext cx="694818" cy="694818"/>
      </dsp:txXfrm>
    </dsp:sp>
  </dsp:spTree>
</dsp:drawing>
</file>

<file path=word/diagrams/layout1.xml><?xml version="1.0" encoding="utf-8"?>
<dgm:layoutDef xmlns:dgm="http://schemas.openxmlformats.org/drawingml/2006/diagram" xmlns:a="http://schemas.openxmlformats.org/drawingml/2006/main" uniqueId="urn:microsoft.com/office/officeart/2005/8/layout/radial6#1">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dstNode" val="node"/>
                    <dgm:param type="begSty" val="noArr"/>
                    <dgm:param type="endSty" val="noArr"/>
                    <dgm:param type="connRout" val="curve"/>
                    <dgm:param type="begPts" val="ctr"/>
                    <dgm:param type="endPts" val="ctr"/>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srcNode" val="dummyConnPt"/>
                    <dgm:param type="dstNode" val="dummyConnPt"/>
                    <dgm:param type="begSty" val="noArr"/>
                    <dgm:param type="endSty" val="noArr"/>
                    <dgm:param type="connRout" val="longCurve"/>
                    <dgm:param type="begPts" val="bCtr"/>
                    <dgm:param type="endPts" val="tCtr"/>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1">
  <dgm:title val=""/>
  <dgm:desc val=""/>
  <dgm:catLst>
    <dgm:cat type="simple" pri="10200"/>
  </dgm:catLst>
  <dgm:scene3d>
    <a:camera prst="orthographicFront"/>
    <a:lightRig rig="threePt" dir="t"/>
  </dgm:scene3d>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0F8C85-E2CF-4701-A9B7-D89E5B0F15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Pages>
  <Words>20414</Words>
  <Characters>116364</Characters>
  <Application>Microsoft Office Word</Application>
  <DocSecurity>0</DocSecurity>
  <Lines>969</Lines>
  <Paragraphs>273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Mandeep Kaur</dc:creator>
  <cp:lastModifiedBy>harmeet aatli</cp:lastModifiedBy>
  <cp:revision>7</cp:revision>
  <dcterms:created xsi:type="dcterms:W3CDTF">2024-06-13T14:25:00Z</dcterms:created>
  <dcterms:modified xsi:type="dcterms:W3CDTF">2024-06-15T10:58:00Z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1033-12.2.0.13431</vt:lpwstr>
  </property>
  <property fmtid="{D5CDD505-2E9C-101B-9397-08002B2CF9AE}" pid="3" name="ICV">
    <vt:lpwstr>9BF45DB19C0C4257BE9F00F76CC320BA_12</vt:lpwstr>
  </property>
</Properties>
</file>