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2375F2" w14:textId="77777777" w:rsidR="00D821BD" w:rsidRDefault="00D821BD">
      <w:pPr>
        <w:jc w:val="center"/>
        <w:rPr>
          <w:b/>
          <w:bCs/>
          <w:sz w:val="32"/>
          <w:szCs w:val="32"/>
        </w:rPr>
      </w:pPr>
    </w:p>
    <w:p w14:paraId="0470C4F8" w14:textId="77777777" w:rsidR="00D821BD" w:rsidRDefault="00D821BD">
      <w:pPr>
        <w:jc w:val="center"/>
        <w:rPr>
          <w:b/>
          <w:bCs/>
          <w:sz w:val="32"/>
          <w:szCs w:val="32"/>
        </w:rPr>
      </w:pPr>
    </w:p>
    <w:p w14:paraId="754121E7" w14:textId="77777777" w:rsidR="00D821BD" w:rsidRDefault="00D821BD">
      <w:pPr>
        <w:jc w:val="center"/>
        <w:rPr>
          <w:b/>
          <w:bCs/>
          <w:sz w:val="32"/>
          <w:szCs w:val="32"/>
        </w:rPr>
      </w:pPr>
    </w:p>
    <w:p w14:paraId="5EBE8384" w14:textId="77777777" w:rsidR="00D821BD" w:rsidRDefault="00D821BD">
      <w:pPr>
        <w:jc w:val="center"/>
        <w:rPr>
          <w:b/>
          <w:bCs/>
          <w:sz w:val="32"/>
          <w:szCs w:val="32"/>
        </w:rPr>
      </w:pPr>
    </w:p>
    <w:p w14:paraId="4DC84EAC" w14:textId="77777777" w:rsidR="00D821BD" w:rsidRDefault="00D821BD">
      <w:pPr>
        <w:jc w:val="center"/>
        <w:rPr>
          <w:b/>
          <w:bCs/>
          <w:sz w:val="32"/>
          <w:szCs w:val="32"/>
        </w:rPr>
      </w:pPr>
    </w:p>
    <w:p w14:paraId="187EEFA8" w14:textId="77777777" w:rsidR="00D821BD" w:rsidRDefault="00D821BD">
      <w:pPr>
        <w:jc w:val="center"/>
        <w:rPr>
          <w:b/>
          <w:bCs/>
          <w:sz w:val="32"/>
          <w:szCs w:val="32"/>
        </w:rPr>
      </w:pPr>
    </w:p>
    <w:p w14:paraId="45FA012D" w14:textId="77777777" w:rsidR="00D821BD" w:rsidRDefault="00D821BD">
      <w:pPr>
        <w:jc w:val="center"/>
        <w:rPr>
          <w:b/>
          <w:bCs/>
          <w:sz w:val="32"/>
          <w:szCs w:val="32"/>
        </w:rPr>
      </w:pPr>
    </w:p>
    <w:p w14:paraId="230BED9F" w14:textId="77777777" w:rsidR="00D821BD" w:rsidRDefault="001E1FCE">
      <w:pPr>
        <w:jc w:val="center"/>
        <w:rPr>
          <w:b/>
          <w:bCs/>
          <w:sz w:val="32"/>
          <w:szCs w:val="32"/>
        </w:rPr>
      </w:pPr>
      <w:r>
        <w:rPr>
          <w:b/>
          <w:bCs/>
          <w:sz w:val="32"/>
          <w:szCs w:val="32"/>
        </w:rPr>
        <w:t>MODULE TITLE: PROBLEM SOLVING AND INNOVATION</w:t>
      </w:r>
    </w:p>
    <w:p w14:paraId="1BA7B12C" w14:textId="77777777" w:rsidR="00D821BD" w:rsidRDefault="001E1FCE">
      <w:pPr>
        <w:jc w:val="center"/>
        <w:rPr>
          <w:b/>
          <w:bCs/>
          <w:sz w:val="32"/>
          <w:szCs w:val="32"/>
        </w:rPr>
      </w:pPr>
      <w:r>
        <w:rPr>
          <w:b/>
          <w:bCs/>
          <w:sz w:val="32"/>
          <w:szCs w:val="32"/>
        </w:rPr>
        <w:t>MODULE NO: BMSW4014</w:t>
      </w:r>
    </w:p>
    <w:p w14:paraId="0B44B89C" w14:textId="77777777" w:rsidR="00D821BD" w:rsidRDefault="001E1FCE">
      <w:pPr>
        <w:jc w:val="center"/>
        <w:rPr>
          <w:b/>
          <w:bCs/>
          <w:sz w:val="32"/>
          <w:szCs w:val="32"/>
        </w:rPr>
      </w:pPr>
      <w:r>
        <w:rPr>
          <w:b/>
          <w:bCs/>
          <w:sz w:val="32"/>
          <w:szCs w:val="32"/>
        </w:rPr>
        <w:t>ASSIGNMENT TITLE:  UNDERSTANDING THE BUSINESS ENVIRONMENT OF THE UK EV INDUSTRY</w:t>
      </w:r>
    </w:p>
    <w:p w14:paraId="666AE10E" w14:textId="77777777" w:rsidR="00D821BD" w:rsidRDefault="001E1FCE">
      <w:pPr>
        <w:jc w:val="center"/>
        <w:rPr>
          <w:b/>
          <w:bCs/>
          <w:sz w:val="32"/>
          <w:szCs w:val="32"/>
        </w:rPr>
      </w:pPr>
      <w:r>
        <w:rPr>
          <w:b/>
          <w:bCs/>
          <w:sz w:val="32"/>
          <w:szCs w:val="32"/>
        </w:rPr>
        <w:t>STUDENT NAME: BARBARA BAGI</w:t>
      </w:r>
    </w:p>
    <w:p w14:paraId="772A2294" w14:textId="77777777" w:rsidR="002633E3" w:rsidRDefault="002633E3">
      <w:pPr>
        <w:jc w:val="center"/>
        <w:rPr>
          <w:b/>
          <w:bCs/>
          <w:sz w:val="32"/>
          <w:szCs w:val="32"/>
        </w:rPr>
      </w:pPr>
    </w:p>
    <w:p w14:paraId="35638E78" w14:textId="77777777" w:rsidR="002633E3" w:rsidRDefault="002633E3">
      <w:pPr>
        <w:jc w:val="center"/>
        <w:rPr>
          <w:b/>
          <w:bCs/>
          <w:sz w:val="32"/>
          <w:szCs w:val="32"/>
        </w:rPr>
      </w:pPr>
    </w:p>
    <w:p w14:paraId="2D48D29E" w14:textId="77777777" w:rsidR="00D821BD" w:rsidRDefault="001E1FCE">
      <w:pPr>
        <w:jc w:val="center"/>
        <w:rPr>
          <w:b/>
          <w:bCs/>
          <w:sz w:val="32"/>
          <w:szCs w:val="32"/>
        </w:rPr>
      </w:pPr>
      <w:r>
        <w:rPr>
          <w:b/>
          <w:bCs/>
          <w:sz w:val="32"/>
          <w:szCs w:val="32"/>
        </w:rPr>
        <w:t>TITLE: A CRITICAL ANALYSIS OF EXTERNAL FACTORS INFLUENCING THE UK ELECTRIC VEHICLE INDUSTRY</w:t>
      </w:r>
    </w:p>
    <w:p w14:paraId="5DC4CCE4" w14:textId="77777777" w:rsidR="00D821BD" w:rsidRDefault="001E1FCE">
      <w:pPr>
        <w:jc w:val="center"/>
        <w:rPr>
          <w:b/>
          <w:bCs/>
          <w:sz w:val="32"/>
          <w:szCs w:val="32"/>
        </w:rPr>
      </w:pPr>
      <w:r>
        <w:rPr>
          <w:b/>
          <w:bCs/>
          <w:sz w:val="32"/>
          <w:szCs w:val="32"/>
        </w:rPr>
        <w:t>WORD COUNT: 1545</w:t>
      </w:r>
      <w:r>
        <w:br w:type="page"/>
      </w:r>
    </w:p>
    <w:p w14:paraId="61F52A55" w14:textId="77777777" w:rsidR="00D821BD" w:rsidRDefault="001E1FCE">
      <w:pPr>
        <w:jc w:val="center"/>
        <w:rPr>
          <w:b/>
          <w:bCs/>
          <w:sz w:val="28"/>
          <w:szCs w:val="28"/>
        </w:rPr>
      </w:pPr>
      <w:r>
        <w:rPr>
          <w:b/>
          <w:bCs/>
          <w:sz w:val="28"/>
          <w:szCs w:val="28"/>
        </w:rPr>
        <w:lastRenderedPageBreak/>
        <w:t>Table of Contents</w:t>
      </w:r>
    </w:p>
    <w:sdt>
      <w:sdtPr>
        <w:id w:val="1021170"/>
        <w:docPartObj>
          <w:docPartGallery w:val="Table of Contents"/>
          <w:docPartUnique/>
        </w:docPartObj>
      </w:sdtPr>
      <w:sdtEndPr/>
      <w:sdtContent>
        <w:p w14:paraId="6EBE8AF5" w14:textId="208A94EB" w:rsidR="002633E3" w:rsidRDefault="001E1FCE">
          <w:pPr>
            <w:pStyle w:val="TOC1"/>
            <w:tabs>
              <w:tab w:val="right" w:pos="9019"/>
            </w:tabs>
            <w:rPr>
              <w:noProof/>
            </w:rPr>
          </w:pPr>
          <w:r>
            <w:fldChar w:fldCharType="begin"/>
          </w:r>
          <w:r>
            <w:instrText xml:space="preserve"> TOC \h \u \z \t "Heading 1,1,Heading 2,2,Heading 3,3,Heading 4,4,Heading 5,5,Heading 6,6,"</w:instrText>
          </w:r>
          <w:r>
            <w:fldChar w:fldCharType="separate"/>
          </w:r>
          <w:hyperlink w:anchor="_Toc215594542" w:history="1">
            <w:r w:rsidR="002633E3" w:rsidRPr="00D96A71">
              <w:rPr>
                <w:rStyle w:val="Hyperlink"/>
                <w:noProof/>
              </w:rPr>
              <w:t>1. Introduction</w:t>
            </w:r>
            <w:r w:rsidR="002633E3">
              <w:rPr>
                <w:noProof/>
                <w:webHidden/>
              </w:rPr>
              <w:tab/>
            </w:r>
            <w:r w:rsidR="002633E3">
              <w:rPr>
                <w:noProof/>
                <w:webHidden/>
              </w:rPr>
              <w:fldChar w:fldCharType="begin"/>
            </w:r>
            <w:r w:rsidR="002633E3">
              <w:rPr>
                <w:noProof/>
                <w:webHidden/>
              </w:rPr>
              <w:instrText xml:space="preserve"> PAGEREF _Toc215594542 \h </w:instrText>
            </w:r>
            <w:r w:rsidR="002633E3">
              <w:rPr>
                <w:noProof/>
                <w:webHidden/>
              </w:rPr>
            </w:r>
            <w:r w:rsidR="002633E3">
              <w:rPr>
                <w:noProof/>
                <w:webHidden/>
              </w:rPr>
              <w:fldChar w:fldCharType="separate"/>
            </w:r>
            <w:r w:rsidR="002633E3">
              <w:rPr>
                <w:noProof/>
                <w:webHidden/>
              </w:rPr>
              <w:t>2</w:t>
            </w:r>
            <w:r w:rsidR="002633E3">
              <w:rPr>
                <w:noProof/>
                <w:webHidden/>
              </w:rPr>
              <w:fldChar w:fldCharType="end"/>
            </w:r>
          </w:hyperlink>
        </w:p>
        <w:p w14:paraId="1EE5CF9E" w14:textId="62C21137" w:rsidR="002633E3" w:rsidRDefault="002633E3">
          <w:pPr>
            <w:pStyle w:val="TOC2"/>
            <w:tabs>
              <w:tab w:val="right" w:pos="9019"/>
            </w:tabs>
            <w:rPr>
              <w:noProof/>
            </w:rPr>
          </w:pPr>
          <w:hyperlink w:anchor="_Toc215594543" w:history="1">
            <w:r w:rsidRPr="00D96A71">
              <w:rPr>
                <w:rStyle w:val="Hyperlink"/>
                <w:noProof/>
              </w:rPr>
              <w:t>1.1 Report structure</w:t>
            </w:r>
            <w:r>
              <w:rPr>
                <w:noProof/>
                <w:webHidden/>
              </w:rPr>
              <w:tab/>
            </w:r>
            <w:r>
              <w:rPr>
                <w:noProof/>
                <w:webHidden/>
              </w:rPr>
              <w:fldChar w:fldCharType="begin"/>
            </w:r>
            <w:r>
              <w:rPr>
                <w:noProof/>
                <w:webHidden/>
              </w:rPr>
              <w:instrText xml:space="preserve"> PAGEREF _Toc215594543 \h </w:instrText>
            </w:r>
            <w:r>
              <w:rPr>
                <w:noProof/>
                <w:webHidden/>
              </w:rPr>
            </w:r>
            <w:r>
              <w:rPr>
                <w:noProof/>
                <w:webHidden/>
              </w:rPr>
              <w:fldChar w:fldCharType="separate"/>
            </w:r>
            <w:r>
              <w:rPr>
                <w:noProof/>
                <w:webHidden/>
              </w:rPr>
              <w:t>2</w:t>
            </w:r>
            <w:r>
              <w:rPr>
                <w:noProof/>
                <w:webHidden/>
              </w:rPr>
              <w:fldChar w:fldCharType="end"/>
            </w:r>
          </w:hyperlink>
        </w:p>
        <w:p w14:paraId="715AA88D" w14:textId="1509287F" w:rsidR="002633E3" w:rsidRDefault="002633E3">
          <w:pPr>
            <w:pStyle w:val="TOC2"/>
            <w:tabs>
              <w:tab w:val="right" w:pos="9019"/>
            </w:tabs>
            <w:rPr>
              <w:noProof/>
            </w:rPr>
          </w:pPr>
          <w:hyperlink w:anchor="_Toc215594544" w:history="1">
            <w:r w:rsidRPr="00D96A71">
              <w:rPr>
                <w:rStyle w:val="Hyperlink"/>
                <w:noProof/>
              </w:rPr>
              <w:t>1.2 Present situation of the UK EV industry</w:t>
            </w:r>
            <w:r>
              <w:rPr>
                <w:noProof/>
                <w:webHidden/>
              </w:rPr>
              <w:tab/>
            </w:r>
            <w:r>
              <w:rPr>
                <w:noProof/>
                <w:webHidden/>
              </w:rPr>
              <w:fldChar w:fldCharType="begin"/>
            </w:r>
            <w:r>
              <w:rPr>
                <w:noProof/>
                <w:webHidden/>
              </w:rPr>
              <w:instrText xml:space="preserve"> PAGEREF _Toc215594544 \h </w:instrText>
            </w:r>
            <w:r>
              <w:rPr>
                <w:noProof/>
                <w:webHidden/>
              </w:rPr>
            </w:r>
            <w:r>
              <w:rPr>
                <w:noProof/>
                <w:webHidden/>
              </w:rPr>
              <w:fldChar w:fldCharType="separate"/>
            </w:r>
            <w:r>
              <w:rPr>
                <w:noProof/>
                <w:webHidden/>
              </w:rPr>
              <w:t>2</w:t>
            </w:r>
            <w:r>
              <w:rPr>
                <w:noProof/>
                <w:webHidden/>
              </w:rPr>
              <w:fldChar w:fldCharType="end"/>
            </w:r>
          </w:hyperlink>
        </w:p>
        <w:p w14:paraId="3E01265A" w14:textId="4B0BA55C" w:rsidR="002633E3" w:rsidRDefault="002633E3">
          <w:pPr>
            <w:pStyle w:val="TOC1"/>
            <w:tabs>
              <w:tab w:val="right" w:pos="9019"/>
            </w:tabs>
            <w:rPr>
              <w:noProof/>
            </w:rPr>
          </w:pPr>
          <w:hyperlink w:anchor="_Toc215594545" w:history="1">
            <w:r w:rsidRPr="00D96A71">
              <w:rPr>
                <w:rStyle w:val="Hyperlink"/>
                <w:noProof/>
              </w:rPr>
              <w:t>2. Identification and evaluation of the external factors shaping the British EV industry</w:t>
            </w:r>
            <w:r>
              <w:rPr>
                <w:noProof/>
                <w:webHidden/>
              </w:rPr>
              <w:tab/>
            </w:r>
            <w:r>
              <w:rPr>
                <w:noProof/>
                <w:webHidden/>
              </w:rPr>
              <w:fldChar w:fldCharType="begin"/>
            </w:r>
            <w:r>
              <w:rPr>
                <w:noProof/>
                <w:webHidden/>
              </w:rPr>
              <w:instrText xml:space="preserve"> PAGEREF _Toc215594545 \h </w:instrText>
            </w:r>
            <w:r>
              <w:rPr>
                <w:noProof/>
                <w:webHidden/>
              </w:rPr>
            </w:r>
            <w:r>
              <w:rPr>
                <w:noProof/>
                <w:webHidden/>
              </w:rPr>
              <w:fldChar w:fldCharType="separate"/>
            </w:r>
            <w:r>
              <w:rPr>
                <w:noProof/>
                <w:webHidden/>
              </w:rPr>
              <w:t>3</w:t>
            </w:r>
            <w:r>
              <w:rPr>
                <w:noProof/>
                <w:webHidden/>
              </w:rPr>
              <w:fldChar w:fldCharType="end"/>
            </w:r>
          </w:hyperlink>
        </w:p>
        <w:p w14:paraId="4D2931B9" w14:textId="0A3045E4" w:rsidR="002633E3" w:rsidRDefault="002633E3">
          <w:pPr>
            <w:pStyle w:val="TOC2"/>
            <w:tabs>
              <w:tab w:val="right" w:pos="9019"/>
            </w:tabs>
            <w:rPr>
              <w:noProof/>
            </w:rPr>
          </w:pPr>
          <w:hyperlink w:anchor="_Toc215594546" w:history="1">
            <w:r w:rsidRPr="00D96A71">
              <w:rPr>
                <w:rStyle w:val="Hyperlink"/>
                <w:noProof/>
              </w:rPr>
              <w:t>2.1 PESTLE Analysis</w:t>
            </w:r>
            <w:r>
              <w:rPr>
                <w:noProof/>
                <w:webHidden/>
              </w:rPr>
              <w:tab/>
            </w:r>
            <w:r>
              <w:rPr>
                <w:noProof/>
                <w:webHidden/>
              </w:rPr>
              <w:fldChar w:fldCharType="begin"/>
            </w:r>
            <w:r>
              <w:rPr>
                <w:noProof/>
                <w:webHidden/>
              </w:rPr>
              <w:instrText xml:space="preserve"> PAGEREF _Toc215594546 \h </w:instrText>
            </w:r>
            <w:r>
              <w:rPr>
                <w:noProof/>
                <w:webHidden/>
              </w:rPr>
            </w:r>
            <w:r>
              <w:rPr>
                <w:noProof/>
                <w:webHidden/>
              </w:rPr>
              <w:fldChar w:fldCharType="separate"/>
            </w:r>
            <w:r>
              <w:rPr>
                <w:noProof/>
                <w:webHidden/>
              </w:rPr>
              <w:t>3</w:t>
            </w:r>
            <w:r>
              <w:rPr>
                <w:noProof/>
                <w:webHidden/>
              </w:rPr>
              <w:fldChar w:fldCharType="end"/>
            </w:r>
          </w:hyperlink>
        </w:p>
        <w:p w14:paraId="406556AE" w14:textId="0F93C1DF" w:rsidR="002633E3" w:rsidRDefault="002633E3">
          <w:pPr>
            <w:pStyle w:val="TOC2"/>
            <w:tabs>
              <w:tab w:val="right" w:pos="9019"/>
            </w:tabs>
            <w:rPr>
              <w:noProof/>
            </w:rPr>
          </w:pPr>
          <w:hyperlink w:anchor="_Toc215594547" w:history="1">
            <w:r w:rsidRPr="00D96A71">
              <w:rPr>
                <w:rStyle w:val="Hyperlink"/>
                <w:noProof/>
              </w:rPr>
              <w:t>2.2 SWOT Analysis</w:t>
            </w:r>
            <w:r>
              <w:rPr>
                <w:noProof/>
                <w:webHidden/>
              </w:rPr>
              <w:tab/>
            </w:r>
            <w:r>
              <w:rPr>
                <w:noProof/>
                <w:webHidden/>
              </w:rPr>
              <w:fldChar w:fldCharType="begin"/>
            </w:r>
            <w:r>
              <w:rPr>
                <w:noProof/>
                <w:webHidden/>
              </w:rPr>
              <w:instrText xml:space="preserve"> PAGEREF _Toc215594547 \h </w:instrText>
            </w:r>
            <w:r>
              <w:rPr>
                <w:noProof/>
                <w:webHidden/>
              </w:rPr>
            </w:r>
            <w:r>
              <w:rPr>
                <w:noProof/>
                <w:webHidden/>
              </w:rPr>
              <w:fldChar w:fldCharType="separate"/>
            </w:r>
            <w:r>
              <w:rPr>
                <w:noProof/>
                <w:webHidden/>
              </w:rPr>
              <w:t>6</w:t>
            </w:r>
            <w:r>
              <w:rPr>
                <w:noProof/>
                <w:webHidden/>
              </w:rPr>
              <w:fldChar w:fldCharType="end"/>
            </w:r>
          </w:hyperlink>
        </w:p>
        <w:p w14:paraId="0ABB2E33" w14:textId="235DF5E0" w:rsidR="002633E3" w:rsidRDefault="002633E3">
          <w:pPr>
            <w:pStyle w:val="TOC2"/>
            <w:tabs>
              <w:tab w:val="right" w:pos="9019"/>
            </w:tabs>
            <w:rPr>
              <w:noProof/>
            </w:rPr>
          </w:pPr>
          <w:hyperlink w:anchor="_Toc215594548" w:history="1">
            <w:r w:rsidRPr="00D96A71">
              <w:rPr>
                <w:rStyle w:val="Hyperlink"/>
                <w:noProof/>
              </w:rPr>
              <w:t>2.3 Impact of Innovation in that influences the British EV sector</w:t>
            </w:r>
            <w:r>
              <w:rPr>
                <w:noProof/>
                <w:webHidden/>
              </w:rPr>
              <w:tab/>
            </w:r>
            <w:r>
              <w:rPr>
                <w:noProof/>
                <w:webHidden/>
              </w:rPr>
              <w:fldChar w:fldCharType="begin"/>
            </w:r>
            <w:r>
              <w:rPr>
                <w:noProof/>
                <w:webHidden/>
              </w:rPr>
              <w:instrText xml:space="preserve"> PAGEREF _Toc215594548 \h </w:instrText>
            </w:r>
            <w:r>
              <w:rPr>
                <w:noProof/>
                <w:webHidden/>
              </w:rPr>
            </w:r>
            <w:r>
              <w:rPr>
                <w:noProof/>
                <w:webHidden/>
              </w:rPr>
              <w:fldChar w:fldCharType="separate"/>
            </w:r>
            <w:r>
              <w:rPr>
                <w:noProof/>
                <w:webHidden/>
              </w:rPr>
              <w:t>6</w:t>
            </w:r>
            <w:r>
              <w:rPr>
                <w:noProof/>
                <w:webHidden/>
              </w:rPr>
              <w:fldChar w:fldCharType="end"/>
            </w:r>
          </w:hyperlink>
        </w:p>
        <w:p w14:paraId="49E81DF6" w14:textId="4B8316C6" w:rsidR="002633E3" w:rsidRDefault="002633E3">
          <w:pPr>
            <w:pStyle w:val="TOC1"/>
            <w:tabs>
              <w:tab w:val="right" w:pos="9019"/>
            </w:tabs>
            <w:rPr>
              <w:noProof/>
            </w:rPr>
          </w:pPr>
          <w:hyperlink w:anchor="_Toc215594549" w:history="1">
            <w:r w:rsidRPr="00D96A71">
              <w:rPr>
                <w:rStyle w:val="Hyperlink"/>
                <w:noProof/>
              </w:rPr>
              <w:t>3. Conclusion and Recommendations</w:t>
            </w:r>
            <w:r>
              <w:rPr>
                <w:noProof/>
                <w:webHidden/>
              </w:rPr>
              <w:tab/>
            </w:r>
            <w:r>
              <w:rPr>
                <w:noProof/>
                <w:webHidden/>
              </w:rPr>
              <w:fldChar w:fldCharType="begin"/>
            </w:r>
            <w:r>
              <w:rPr>
                <w:noProof/>
                <w:webHidden/>
              </w:rPr>
              <w:instrText xml:space="preserve"> PAGEREF _Toc215594549 \h </w:instrText>
            </w:r>
            <w:r>
              <w:rPr>
                <w:noProof/>
                <w:webHidden/>
              </w:rPr>
            </w:r>
            <w:r>
              <w:rPr>
                <w:noProof/>
                <w:webHidden/>
              </w:rPr>
              <w:fldChar w:fldCharType="separate"/>
            </w:r>
            <w:r>
              <w:rPr>
                <w:noProof/>
                <w:webHidden/>
              </w:rPr>
              <w:t>7</w:t>
            </w:r>
            <w:r>
              <w:rPr>
                <w:noProof/>
                <w:webHidden/>
              </w:rPr>
              <w:fldChar w:fldCharType="end"/>
            </w:r>
          </w:hyperlink>
        </w:p>
        <w:p w14:paraId="68D2527D" w14:textId="45D25F3D" w:rsidR="002633E3" w:rsidRDefault="002633E3">
          <w:pPr>
            <w:pStyle w:val="TOC2"/>
            <w:tabs>
              <w:tab w:val="right" w:pos="9019"/>
            </w:tabs>
            <w:rPr>
              <w:noProof/>
            </w:rPr>
          </w:pPr>
          <w:hyperlink w:anchor="_Toc215594550" w:history="1">
            <w:r w:rsidRPr="00D96A71">
              <w:rPr>
                <w:rStyle w:val="Hyperlink"/>
                <w:noProof/>
              </w:rPr>
              <w:t>3.1 Conclusion</w:t>
            </w:r>
            <w:r>
              <w:rPr>
                <w:noProof/>
                <w:webHidden/>
              </w:rPr>
              <w:tab/>
            </w:r>
            <w:r>
              <w:rPr>
                <w:noProof/>
                <w:webHidden/>
              </w:rPr>
              <w:fldChar w:fldCharType="begin"/>
            </w:r>
            <w:r>
              <w:rPr>
                <w:noProof/>
                <w:webHidden/>
              </w:rPr>
              <w:instrText xml:space="preserve"> PAGEREF _Toc215594550 \h </w:instrText>
            </w:r>
            <w:r>
              <w:rPr>
                <w:noProof/>
                <w:webHidden/>
              </w:rPr>
            </w:r>
            <w:r>
              <w:rPr>
                <w:noProof/>
                <w:webHidden/>
              </w:rPr>
              <w:fldChar w:fldCharType="separate"/>
            </w:r>
            <w:r>
              <w:rPr>
                <w:noProof/>
                <w:webHidden/>
              </w:rPr>
              <w:t>7</w:t>
            </w:r>
            <w:r>
              <w:rPr>
                <w:noProof/>
                <w:webHidden/>
              </w:rPr>
              <w:fldChar w:fldCharType="end"/>
            </w:r>
          </w:hyperlink>
        </w:p>
        <w:p w14:paraId="67B3635E" w14:textId="365BCDB6" w:rsidR="002633E3" w:rsidRDefault="002633E3">
          <w:pPr>
            <w:pStyle w:val="TOC2"/>
            <w:tabs>
              <w:tab w:val="right" w:pos="9019"/>
            </w:tabs>
            <w:rPr>
              <w:noProof/>
            </w:rPr>
          </w:pPr>
          <w:hyperlink w:anchor="_Toc215594551" w:history="1">
            <w:r w:rsidRPr="00D96A71">
              <w:rPr>
                <w:rStyle w:val="Hyperlink"/>
                <w:noProof/>
              </w:rPr>
              <w:t>3.2 Recommendations</w:t>
            </w:r>
            <w:r>
              <w:rPr>
                <w:noProof/>
                <w:webHidden/>
              </w:rPr>
              <w:tab/>
            </w:r>
            <w:r>
              <w:rPr>
                <w:noProof/>
                <w:webHidden/>
              </w:rPr>
              <w:fldChar w:fldCharType="begin"/>
            </w:r>
            <w:r>
              <w:rPr>
                <w:noProof/>
                <w:webHidden/>
              </w:rPr>
              <w:instrText xml:space="preserve"> PAGEREF _Toc215594551 \h </w:instrText>
            </w:r>
            <w:r>
              <w:rPr>
                <w:noProof/>
                <w:webHidden/>
              </w:rPr>
            </w:r>
            <w:r>
              <w:rPr>
                <w:noProof/>
                <w:webHidden/>
              </w:rPr>
              <w:fldChar w:fldCharType="separate"/>
            </w:r>
            <w:r>
              <w:rPr>
                <w:noProof/>
                <w:webHidden/>
              </w:rPr>
              <w:t>7</w:t>
            </w:r>
            <w:r>
              <w:rPr>
                <w:noProof/>
                <w:webHidden/>
              </w:rPr>
              <w:fldChar w:fldCharType="end"/>
            </w:r>
          </w:hyperlink>
        </w:p>
        <w:p w14:paraId="67F804CF" w14:textId="53788FEF" w:rsidR="002633E3" w:rsidRDefault="002633E3">
          <w:pPr>
            <w:pStyle w:val="TOC1"/>
            <w:tabs>
              <w:tab w:val="right" w:pos="9019"/>
            </w:tabs>
            <w:rPr>
              <w:noProof/>
            </w:rPr>
          </w:pPr>
          <w:hyperlink w:anchor="_Toc215594552" w:history="1">
            <w:r w:rsidRPr="00D96A71">
              <w:rPr>
                <w:rStyle w:val="Hyperlink"/>
                <w:noProof/>
              </w:rPr>
              <w:t>Reference List</w:t>
            </w:r>
            <w:r>
              <w:rPr>
                <w:noProof/>
                <w:webHidden/>
              </w:rPr>
              <w:tab/>
            </w:r>
            <w:r>
              <w:rPr>
                <w:noProof/>
                <w:webHidden/>
              </w:rPr>
              <w:fldChar w:fldCharType="begin"/>
            </w:r>
            <w:r>
              <w:rPr>
                <w:noProof/>
                <w:webHidden/>
              </w:rPr>
              <w:instrText xml:space="preserve"> PAGEREF _Toc215594552 \h </w:instrText>
            </w:r>
            <w:r>
              <w:rPr>
                <w:noProof/>
                <w:webHidden/>
              </w:rPr>
            </w:r>
            <w:r>
              <w:rPr>
                <w:noProof/>
                <w:webHidden/>
              </w:rPr>
              <w:fldChar w:fldCharType="separate"/>
            </w:r>
            <w:r>
              <w:rPr>
                <w:noProof/>
                <w:webHidden/>
              </w:rPr>
              <w:t>9</w:t>
            </w:r>
            <w:r>
              <w:rPr>
                <w:noProof/>
                <w:webHidden/>
              </w:rPr>
              <w:fldChar w:fldCharType="end"/>
            </w:r>
          </w:hyperlink>
        </w:p>
        <w:p w14:paraId="29840884" w14:textId="30DD561D" w:rsidR="00D821BD" w:rsidRDefault="001E1FCE">
          <w:pPr>
            <w:widowControl w:val="0"/>
            <w:tabs>
              <w:tab w:val="right" w:pos="9025"/>
            </w:tabs>
            <w:spacing w:before="60"/>
            <w:rPr>
              <w:color w:val="000000"/>
            </w:rPr>
          </w:pPr>
          <w:r>
            <w:fldChar w:fldCharType="end"/>
          </w:r>
        </w:p>
      </w:sdtContent>
    </w:sdt>
    <w:p w14:paraId="49478AEA" w14:textId="77777777" w:rsidR="00D821BD" w:rsidRDefault="001E1FCE">
      <w:pPr>
        <w:jc w:val="center"/>
        <w:rPr>
          <w:b/>
          <w:bCs/>
          <w:sz w:val="28"/>
          <w:szCs w:val="28"/>
        </w:rPr>
      </w:pPr>
      <w:r>
        <w:br w:type="page"/>
      </w:r>
    </w:p>
    <w:p w14:paraId="58A9207A" w14:textId="77777777" w:rsidR="00D821BD" w:rsidRDefault="001E1FCE">
      <w:pPr>
        <w:pStyle w:val="Heading1"/>
      </w:pPr>
      <w:bookmarkStart w:id="0" w:name="_Toc215594542"/>
      <w:r>
        <w:lastRenderedPageBreak/>
        <w:t>1. Introduction</w:t>
      </w:r>
      <w:bookmarkEnd w:id="0"/>
    </w:p>
    <w:p w14:paraId="6B4FD09E" w14:textId="77777777" w:rsidR="00D821BD" w:rsidRDefault="001E1FCE">
      <w:pPr>
        <w:pStyle w:val="Heading2"/>
      </w:pPr>
      <w:bookmarkStart w:id="1" w:name="_Toc215594543"/>
      <w:r>
        <w:t>1.1 Report structure</w:t>
      </w:r>
      <w:bookmarkEnd w:id="1"/>
    </w:p>
    <w:p w14:paraId="7003379B" w14:textId="77777777" w:rsidR="00D821BD" w:rsidRDefault="001E1FCE">
      <w:r>
        <w:t>The identification of current market issues for multinational corporations is a major functionality of problem-solving and innovation for delivering creative solutions to ensure uninterrupted customer service (</w:t>
      </w:r>
      <w:r>
        <w:rPr>
          <w:color w:val="222222"/>
          <w:highlight w:val="white"/>
        </w:rPr>
        <w:t xml:space="preserve">Vuong </w:t>
      </w:r>
      <w:r>
        <w:rPr>
          <w:i/>
          <w:iCs/>
          <w:color w:val="222222"/>
          <w:highlight w:val="white"/>
        </w:rPr>
        <w:t xml:space="preserve">et al. </w:t>
      </w:r>
      <w:r>
        <w:rPr>
          <w:color w:val="222222"/>
          <w:highlight w:val="white"/>
        </w:rPr>
        <w:t xml:space="preserve">2022; Treffinger </w:t>
      </w:r>
      <w:r>
        <w:rPr>
          <w:i/>
          <w:iCs/>
          <w:color w:val="222222"/>
          <w:highlight w:val="white"/>
        </w:rPr>
        <w:t xml:space="preserve">et al. </w:t>
      </w:r>
      <w:r>
        <w:rPr>
          <w:color w:val="222222"/>
          <w:highlight w:val="white"/>
        </w:rPr>
        <w:t>2023; Rowe, 2024)</w:t>
      </w:r>
      <w:r>
        <w:t>. The main purpose of the report is to examine the current state of the electronic vehicle (EV) industry of the United Kingdom and the major issues faced by local corporations in maintaining their technological infrastructure. The UK technological and political state is going to be highlighted in this report with the help of PESTLE analysis to indicate its current market implications on the local RV corporations. The current usage of innovative systems i</w:t>
      </w:r>
      <w:r>
        <w:t xml:space="preserve">n the British EV sector is going to be discussed in this report, which can help automotive brands to streamline EV parts manufacturing operations. </w:t>
      </w:r>
    </w:p>
    <w:p w14:paraId="4679190A" w14:textId="77777777" w:rsidR="00D821BD" w:rsidRDefault="001E1FCE">
      <w:pPr>
        <w:pStyle w:val="Heading2"/>
      </w:pPr>
      <w:bookmarkStart w:id="2" w:name="_Toc215594544"/>
      <w:r>
        <w:t>1.2 Present situation of the UK EV industry</w:t>
      </w:r>
      <w:bookmarkEnd w:id="2"/>
    </w:p>
    <w:p w14:paraId="2EC2657B" w14:textId="77777777" w:rsidR="00D821BD" w:rsidRDefault="001E1FCE">
      <w:r>
        <w:t>The introduction of EV vehicles has proven to be an eco-friendly solution for the British government towards gradually reducing the carbon emissions rate of the local transportation industry. In 2024, the current UK corporations involved with the EV sector experienced a positive market growth of nearly 3% with around 1.09 million battery cars currently operating in Great Britain (Parliament UK, 2025a). The zero-emission vehicle (ZEV) mandate implemented by the British government has also provided ample oppo</w:t>
      </w:r>
      <w:r>
        <w:t>rtunity to the British automobile corporations to create nearly 80% EV products in their current manufacturing line by 2030 (Parliament UK, 2025a). In 2020, the instigation of the Rapid Charging fund (RCF) is another UK governmental fund that has been availed by the UK industry for integrating innovative charging systems for their EV products (Parliament UK, 2025a). Hence, the ZEV and RCF mandates from the UK transportation government have positively influenced local EV corporations towards increasing their</w:t>
      </w:r>
      <w:r>
        <w:t xml:space="preserve"> production of innovative vehicles for meeting British client demands. </w:t>
      </w:r>
    </w:p>
    <w:p w14:paraId="72BBF925" w14:textId="77777777" w:rsidR="00D821BD" w:rsidRDefault="001E1FCE">
      <w:r>
        <w:t xml:space="preserve">Despite the heightened growth of the British EV industry, almost 37% of British customers currently using EV vehicles have mentioned their inability to locate suitable charging stations for their products in 2023 (White, 2024). Hence, it is essential for EB corporations in Great Britain towards developing smart charging infrastructure within the British marketplace to adequately resolve UK customer issues with charging stations. </w:t>
      </w:r>
    </w:p>
    <w:p w14:paraId="3051FC00" w14:textId="77777777" w:rsidR="00D821BD" w:rsidRDefault="001E1FCE">
      <w:pPr>
        <w:pStyle w:val="Heading1"/>
      </w:pPr>
      <w:bookmarkStart w:id="3" w:name="_Toc215594545"/>
      <w:r>
        <w:lastRenderedPageBreak/>
        <w:t>2. Identification and evaluation of the external factors shaping the British EV industry</w:t>
      </w:r>
      <w:bookmarkEnd w:id="3"/>
    </w:p>
    <w:p w14:paraId="543D53B5" w14:textId="77777777" w:rsidR="00D821BD" w:rsidRDefault="001E1FCE">
      <w:pPr>
        <w:pStyle w:val="Heading2"/>
      </w:pPr>
      <w:bookmarkStart w:id="4" w:name="_Toc215594546"/>
      <w:r>
        <w:t>2.1 PESTLE Analysis</w:t>
      </w:r>
      <w:bookmarkEnd w:id="4"/>
    </w:p>
    <w:tbl>
      <w:tblPr>
        <w:tblStyle w:val="a1"/>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5"/>
        <w:gridCol w:w="5265"/>
        <w:gridCol w:w="1920"/>
      </w:tblGrid>
      <w:tr w:rsidR="00D821BD" w14:paraId="24C25CEE" w14:textId="77777777">
        <w:tc>
          <w:tcPr>
            <w:tcW w:w="1815" w:type="dxa"/>
            <w:tcMar>
              <w:top w:w="100" w:type="dxa"/>
              <w:left w:w="100" w:type="dxa"/>
              <w:bottom w:w="100" w:type="dxa"/>
              <w:right w:w="100" w:type="dxa"/>
            </w:tcMar>
          </w:tcPr>
          <w:p w14:paraId="4FC11A13" w14:textId="77777777" w:rsidR="00D821BD" w:rsidRDefault="001E1FCE">
            <w:pPr>
              <w:widowControl w:val="0"/>
              <w:pBdr>
                <w:top w:val="nil"/>
                <w:left w:val="nil"/>
                <w:bottom w:val="nil"/>
                <w:right w:val="nil"/>
                <w:between w:val="nil"/>
              </w:pBdr>
              <w:jc w:val="center"/>
              <w:rPr>
                <w:b/>
                <w:bCs/>
              </w:rPr>
            </w:pPr>
            <w:r>
              <w:rPr>
                <w:b/>
                <w:bCs/>
              </w:rPr>
              <w:t>Factors</w:t>
            </w:r>
          </w:p>
        </w:tc>
        <w:tc>
          <w:tcPr>
            <w:tcW w:w="5265" w:type="dxa"/>
            <w:tcMar>
              <w:top w:w="100" w:type="dxa"/>
              <w:left w:w="100" w:type="dxa"/>
              <w:bottom w:w="100" w:type="dxa"/>
              <w:right w:w="100" w:type="dxa"/>
            </w:tcMar>
          </w:tcPr>
          <w:p w14:paraId="3E122424" w14:textId="77777777" w:rsidR="00D821BD" w:rsidRDefault="001E1FCE">
            <w:pPr>
              <w:widowControl w:val="0"/>
              <w:pBdr>
                <w:top w:val="nil"/>
                <w:left w:val="nil"/>
                <w:bottom w:val="nil"/>
                <w:right w:val="nil"/>
                <w:between w:val="nil"/>
              </w:pBdr>
              <w:jc w:val="center"/>
              <w:rPr>
                <w:b/>
                <w:bCs/>
              </w:rPr>
            </w:pPr>
            <w:r>
              <w:rPr>
                <w:b/>
                <w:bCs/>
              </w:rPr>
              <w:t>Discussion</w:t>
            </w:r>
          </w:p>
        </w:tc>
        <w:tc>
          <w:tcPr>
            <w:tcW w:w="1920" w:type="dxa"/>
            <w:tcMar>
              <w:top w:w="100" w:type="dxa"/>
              <w:left w:w="100" w:type="dxa"/>
              <w:bottom w:w="100" w:type="dxa"/>
              <w:right w:w="100" w:type="dxa"/>
            </w:tcMar>
          </w:tcPr>
          <w:p w14:paraId="59015FBB" w14:textId="77777777" w:rsidR="00D821BD" w:rsidRDefault="001E1FCE">
            <w:pPr>
              <w:widowControl w:val="0"/>
              <w:pBdr>
                <w:top w:val="nil"/>
                <w:left w:val="nil"/>
                <w:bottom w:val="nil"/>
                <w:right w:val="nil"/>
                <w:between w:val="nil"/>
              </w:pBdr>
              <w:jc w:val="center"/>
              <w:rPr>
                <w:b/>
                <w:bCs/>
              </w:rPr>
            </w:pPr>
            <w:r>
              <w:rPr>
                <w:b/>
                <w:bCs/>
              </w:rPr>
              <w:t xml:space="preserve">Implications </w:t>
            </w:r>
          </w:p>
        </w:tc>
      </w:tr>
      <w:tr w:rsidR="00D821BD" w14:paraId="75FE3C29" w14:textId="77777777">
        <w:tc>
          <w:tcPr>
            <w:tcW w:w="1815" w:type="dxa"/>
            <w:tcMar>
              <w:top w:w="100" w:type="dxa"/>
              <w:left w:w="100" w:type="dxa"/>
              <w:bottom w:w="100" w:type="dxa"/>
              <w:right w:w="100" w:type="dxa"/>
            </w:tcMar>
          </w:tcPr>
          <w:p w14:paraId="4F73E1B0" w14:textId="77777777" w:rsidR="00D821BD" w:rsidRDefault="001E1FCE">
            <w:pPr>
              <w:widowControl w:val="0"/>
              <w:pBdr>
                <w:top w:val="nil"/>
                <w:left w:val="nil"/>
                <w:bottom w:val="nil"/>
                <w:right w:val="nil"/>
                <w:between w:val="nil"/>
              </w:pBdr>
              <w:rPr>
                <w:b/>
                <w:bCs/>
                <w:i/>
                <w:iCs/>
              </w:rPr>
            </w:pPr>
            <w:r>
              <w:rPr>
                <w:b/>
                <w:bCs/>
                <w:i/>
                <w:iCs/>
              </w:rPr>
              <w:t>Political</w:t>
            </w:r>
          </w:p>
        </w:tc>
        <w:tc>
          <w:tcPr>
            <w:tcW w:w="5265" w:type="dxa"/>
            <w:tcMar>
              <w:top w:w="100" w:type="dxa"/>
              <w:left w:w="100" w:type="dxa"/>
              <w:bottom w:w="100" w:type="dxa"/>
              <w:right w:w="100" w:type="dxa"/>
            </w:tcMar>
          </w:tcPr>
          <w:p w14:paraId="2BA604DD" w14:textId="77777777" w:rsidR="00D821BD" w:rsidRDefault="001E1FCE">
            <w:pPr>
              <w:widowControl w:val="0"/>
              <w:numPr>
                <w:ilvl w:val="0"/>
                <w:numId w:val="11"/>
              </w:numPr>
              <w:pBdr>
                <w:top w:val="nil"/>
                <w:left w:val="nil"/>
                <w:bottom w:val="nil"/>
                <w:right w:val="nil"/>
                <w:between w:val="nil"/>
              </w:pBdr>
            </w:pPr>
            <w:r>
              <w:t>Multiple political parties are currently present in the UK, including the Labour Party, the Conservative Party and the Liberal Democratic Party</w:t>
            </w:r>
          </w:p>
          <w:p w14:paraId="1B1569A7" w14:textId="77777777" w:rsidR="00D821BD" w:rsidRDefault="001E1FCE">
            <w:pPr>
              <w:widowControl w:val="0"/>
              <w:pBdr>
                <w:top w:val="nil"/>
                <w:left w:val="nil"/>
                <w:bottom w:val="nil"/>
                <w:right w:val="nil"/>
                <w:between w:val="nil"/>
              </w:pBdr>
            </w:pPr>
            <w:r>
              <w:rPr>
                <w:noProof/>
              </w:rPr>
              <w:drawing>
                <wp:inline distT="114300" distB="114300" distL="114300" distR="114300" wp14:anchorId="072AB0ED" wp14:editId="0BD22781">
                  <wp:extent cx="3209925" cy="19050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209925" cy="1905000"/>
                          </a:xfrm>
                          <a:prstGeom prst="rect">
                            <a:avLst/>
                          </a:prstGeom>
                          <a:ln/>
                        </pic:spPr>
                      </pic:pic>
                    </a:graphicData>
                  </a:graphic>
                </wp:inline>
              </w:drawing>
            </w:r>
          </w:p>
          <w:p w14:paraId="1F82FD91" w14:textId="77777777" w:rsidR="00D821BD" w:rsidRDefault="001E1FCE">
            <w:pPr>
              <w:widowControl w:val="0"/>
              <w:pBdr>
                <w:top w:val="nil"/>
                <w:left w:val="nil"/>
                <w:bottom w:val="nil"/>
                <w:right w:val="nil"/>
                <w:between w:val="nil"/>
              </w:pBdr>
              <w:jc w:val="center"/>
              <w:rPr>
                <w:b/>
                <w:bCs/>
              </w:rPr>
            </w:pPr>
            <w:r>
              <w:rPr>
                <w:b/>
                <w:bCs/>
              </w:rPr>
              <w:t>Figure 1: The current state of importation in the UK industry</w:t>
            </w:r>
          </w:p>
          <w:p w14:paraId="7F466B9A" w14:textId="77777777" w:rsidR="00D821BD" w:rsidRDefault="001E1FCE">
            <w:pPr>
              <w:widowControl w:val="0"/>
              <w:pBdr>
                <w:top w:val="nil"/>
                <w:left w:val="nil"/>
                <w:bottom w:val="nil"/>
                <w:right w:val="nil"/>
                <w:between w:val="nil"/>
              </w:pBdr>
              <w:jc w:val="center"/>
            </w:pPr>
            <w:r>
              <w:t>(Source: Chu and Kovacevic, 2025)</w:t>
            </w:r>
          </w:p>
          <w:p w14:paraId="4B9B0189" w14:textId="77777777" w:rsidR="00D821BD" w:rsidRDefault="001E1FCE">
            <w:pPr>
              <w:widowControl w:val="0"/>
              <w:numPr>
                <w:ilvl w:val="0"/>
                <w:numId w:val="1"/>
              </w:numPr>
              <w:pBdr>
                <w:top w:val="nil"/>
                <w:left w:val="nil"/>
                <w:bottom w:val="nil"/>
                <w:right w:val="nil"/>
                <w:between w:val="nil"/>
              </w:pBdr>
            </w:pPr>
            <w:r>
              <w:t>The Brexit deal conducted between Great Britain and the EU has reduced goods imports in the UK by around 30% (Chu and Kovacevic, 2025).</w:t>
            </w:r>
          </w:p>
          <w:p w14:paraId="1496B1B9" w14:textId="77777777" w:rsidR="00D821BD" w:rsidRDefault="001E1FCE">
            <w:pPr>
              <w:widowControl w:val="0"/>
              <w:numPr>
                <w:ilvl w:val="0"/>
                <w:numId w:val="1"/>
              </w:numPr>
              <w:pBdr>
                <w:top w:val="nil"/>
                <w:left w:val="nil"/>
                <w:bottom w:val="nil"/>
                <w:right w:val="nil"/>
                <w:between w:val="nil"/>
              </w:pBdr>
            </w:pPr>
            <w:r>
              <w:t>The exportation sector of the UK is also projected to experience a reduction of 15% due to Brexit (Chu and Kovacevic, 2025).</w:t>
            </w:r>
          </w:p>
        </w:tc>
        <w:tc>
          <w:tcPr>
            <w:tcW w:w="1920" w:type="dxa"/>
            <w:tcMar>
              <w:top w:w="100" w:type="dxa"/>
              <w:left w:w="100" w:type="dxa"/>
              <w:bottom w:w="100" w:type="dxa"/>
              <w:right w:w="100" w:type="dxa"/>
            </w:tcMar>
          </w:tcPr>
          <w:p w14:paraId="742CCE96" w14:textId="77777777" w:rsidR="00D821BD" w:rsidRDefault="001E1FCE">
            <w:pPr>
              <w:widowControl w:val="0"/>
              <w:pBdr>
                <w:top w:val="nil"/>
                <w:left w:val="nil"/>
                <w:bottom w:val="nil"/>
                <w:right w:val="nil"/>
                <w:between w:val="nil"/>
              </w:pBdr>
              <w:rPr>
                <w:b/>
                <w:bCs/>
                <w:i/>
                <w:iCs/>
              </w:rPr>
            </w:pPr>
            <w:r>
              <w:rPr>
                <w:b/>
                <w:bCs/>
                <w:i/>
                <w:iCs/>
              </w:rPr>
              <w:t xml:space="preserve">Negative </w:t>
            </w:r>
          </w:p>
        </w:tc>
      </w:tr>
      <w:tr w:rsidR="00D821BD" w14:paraId="05AD0CB7" w14:textId="77777777">
        <w:tc>
          <w:tcPr>
            <w:tcW w:w="1815" w:type="dxa"/>
            <w:tcMar>
              <w:top w:w="100" w:type="dxa"/>
              <w:left w:w="100" w:type="dxa"/>
              <w:bottom w:w="100" w:type="dxa"/>
              <w:right w:w="100" w:type="dxa"/>
            </w:tcMar>
          </w:tcPr>
          <w:p w14:paraId="3556F1D9" w14:textId="77777777" w:rsidR="00D821BD" w:rsidRDefault="001E1FCE">
            <w:pPr>
              <w:widowControl w:val="0"/>
              <w:pBdr>
                <w:top w:val="nil"/>
                <w:left w:val="nil"/>
                <w:bottom w:val="nil"/>
                <w:right w:val="nil"/>
                <w:between w:val="nil"/>
              </w:pBdr>
              <w:rPr>
                <w:b/>
                <w:bCs/>
                <w:i/>
                <w:iCs/>
              </w:rPr>
            </w:pPr>
            <w:r>
              <w:rPr>
                <w:b/>
                <w:bCs/>
                <w:i/>
                <w:iCs/>
              </w:rPr>
              <w:lastRenderedPageBreak/>
              <w:t>Economical</w:t>
            </w:r>
          </w:p>
        </w:tc>
        <w:tc>
          <w:tcPr>
            <w:tcW w:w="5265" w:type="dxa"/>
            <w:tcMar>
              <w:top w:w="100" w:type="dxa"/>
              <w:left w:w="100" w:type="dxa"/>
              <w:bottom w:w="100" w:type="dxa"/>
              <w:right w:w="100" w:type="dxa"/>
            </w:tcMar>
          </w:tcPr>
          <w:p w14:paraId="6388DC89" w14:textId="77777777" w:rsidR="00D821BD" w:rsidRDefault="001E1FCE">
            <w:pPr>
              <w:widowControl w:val="0"/>
              <w:pBdr>
                <w:top w:val="nil"/>
                <w:left w:val="nil"/>
                <w:bottom w:val="nil"/>
                <w:right w:val="nil"/>
                <w:between w:val="nil"/>
              </w:pBdr>
              <w:jc w:val="center"/>
            </w:pPr>
            <w:r>
              <w:rPr>
                <w:noProof/>
              </w:rPr>
              <w:drawing>
                <wp:inline distT="114300" distB="114300" distL="114300" distR="114300" wp14:anchorId="18422435" wp14:editId="3C73BC67">
                  <wp:extent cx="3209925" cy="19812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209925" cy="1981200"/>
                          </a:xfrm>
                          <a:prstGeom prst="rect">
                            <a:avLst/>
                          </a:prstGeom>
                          <a:ln/>
                        </pic:spPr>
                      </pic:pic>
                    </a:graphicData>
                  </a:graphic>
                </wp:inline>
              </w:drawing>
            </w:r>
          </w:p>
          <w:p w14:paraId="14815148" w14:textId="77777777" w:rsidR="00D821BD" w:rsidRDefault="001E1FCE">
            <w:pPr>
              <w:widowControl w:val="0"/>
              <w:pBdr>
                <w:top w:val="nil"/>
                <w:left w:val="nil"/>
                <w:bottom w:val="nil"/>
                <w:right w:val="nil"/>
                <w:between w:val="nil"/>
              </w:pBdr>
              <w:jc w:val="center"/>
              <w:rPr>
                <w:b/>
                <w:bCs/>
              </w:rPr>
            </w:pPr>
            <w:r>
              <w:rPr>
                <w:b/>
                <w:bCs/>
              </w:rPr>
              <w:t>Figure 2: The current economic state of the UK</w:t>
            </w:r>
          </w:p>
          <w:p w14:paraId="40180502" w14:textId="77777777" w:rsidR="00D821BD" w:rsidRDefault="001E1FCE">
            <w:pPr>
              <w:widowControl w:val="0"/>
              <w:pBdr>
                <w:top w:val="nil"/>
                <w:left w:val="nil"/>
                <w:bottom w:val="nil"/>
                <w:right w:val="nil"/>
                <w:between w:val="nil"/>
              </w:pBdr>
              <w:jc w:val="center"/>
            </w:pPr>
            <w:r>
              <w:t>(Source: Clark, 2025)</w:t>
            </w:r>
          </w:p>
          <w:p w14:paraId="7484ECFF" w14:textId="77777777" w:rsidR="00D821BD" w:rsidRDefault="001E1FCE">
            <w:pPr>
              <w:widowControl w:val="0"/>
              <w:numPr>
                <w:ilvl w:val="0"/>
                <w:numId w:val="9"/>
              </w:numPr>
              <w:pBdr>
                <w:top w:val="nil"/>
                <w:left w:val="nil"/>
                <w:bottom w:val="nil"/>
                <w:right w:val="nil"/>
                <w:between w:val="nil"/>
              </w:pBdr>
            </w:pPr>
            <w:r>
              <w:t>In the third quarter of 2025, the national inflation of Great Britain was registered to be around 3.8% (Clark, 2025).</w:t>
            </w:r>
          </w:p>
          <w:p w14:paraId="2A84F996" w14:textId="77777777" w:rsidR="00D821BD" w:rsidRDefault="001E1FCE">
            <w:pPr>
              <w:widowControl w:val="0"/>
              <w:numPr>
                <w:ilvl w:val="0"/>
                <w:numId w:val="9"/>
              </w:numPr>
              <w:pBdr>
                <w:top w:val="nil"/>
                <w:left w:val="nil"/>
                <w:bottom w:val="nil"/>
                <w:right w:val="nil"/>
                <w:between w:val="nil"/>
              </w:pBdr>
            </w:pPr>
            <w:r>
              <w:t>However, within the interval of 2022 to 2023, the UK inflation reached a major height of 11.1% (Clark, 2025).</w:t>
            </w:r>
          </w:p>
        </w:tc>
        <w:tc>
          <w:tcPr>
            <w:tcW w:w="1920" w:type="dxa"/>
            <w:tcMar>
              <w:top w:w="100" w:type="dxa"/>
              <w:left w:w="100" w:type="dxa"/>
              <w:bottom w:w="100" w:type="dxa"/>
              <w:right w:w="100" w:type="dxa"/>
            </w:tcMar>
          </w:tcPr>
          <w:p w14:paraId="4A67A836" w14:textId="77777777" w:rsidR="00D821BD" w:rsidRDefault="001E1FCE">
            <w:pPr>
              <w:widowControl w:val="0"/>
              <w:pBdr>
                <w:top w:val="nil"/>
                <w:left w:val="nil"/>
                <w:bottom w:val="nil"/>
                <w:right w:val="nil"/>
                <w:between w:val="nil"/>
              </w:pBdr>
              <w:rPr>
                <w:b/>
                <w:bCs/>
                <w:i/>
                <w:iCs/>
              </w:rPr>
            </w:pPr>
            <w:r>
              <w:rPr>
                <w:b/>
                <w:bCs/>
                <w:i/>
                <w:iCs/>
              </w:rPr>
              <w:t>Positive</w:t>
            </w:r>
          </w:p>
        </w:tc>
      </w:tr>
      <w:tr w:rsidR="00D821BD" w14:paraId="4C3E110C" w14:textId="77777777">
        <w:tc>
          <w:tcPr>
            <w:tcW w:w="1815" w:type="dxa"/>
            <w:tcMar>
              <w:top w:w="100" w:type="dxa"/>
              <w:left w:w="100" w:type="dxa"/>
              <w:bottom w:w="100" w:type="dxa"/>
              <w:right w:w="100" w:type="dxa"/>
            </w:tcMar>
          </w:tcPr>
          <w:p w14:paraId="5ACD8DF0" w14:textId="77777777" w:rsidR="00D821BD" w:rsidRDefault="001E1FCE">
            <w:pPr>
              <w:widowControl w:val="0"/>
              <w:pBdr>
                <w:top w:val="nil"/>
                <w:left w:val="nil"/>
                <w:bottom w:val="nil"/>
                <w:right w:val="nil"/>
                <w:between w:val="nil"/>
              </w:pBdr>
              <w:rPr>
                <w:b/>
                <w:bCs/>
                <w:i/>
                <w:iCs/>
              </w:rPr>
            </w:pPr>
            <w:r>
              <w:rPr>
                <w:b/>
                <w:bCs/>
                <w:i/>
                <w:iCs/>
              </w:rPr>
              <w:t>Social</w:t>
            </w:r>
          </w:p>
        </w:tc>
        <w:tc>
          <w:tcPr>
            <w:tcW w:w="5265" w:type="dxa"/>
            <w:tcMar>
              <w:top w:w="100" w:type="dxa"/>
              <w:left w:w="100" w:type="dxa"/>
              <w:bottom w:w="100" w:type="dxa"/>
              <w:right w:w="100" w:type="dxa"/>
            </w:tcMar>
          </w:tcPr>
          <w:p w14:paraId="1ACB18A4" w14:textId="77777777" w:rsidR="00D821BD" w:rsidRDefault="001E1FCE">
            <w:pPr>
              <w:widowControl w:val="0"/>
              <w:pBdr>
                <w:top w:val="nil"/>
                <w:left w:val="nil"/>
                <w:bottom w:val="nil"/>
                <w:right w:val="nil"/>
                <w:between w:val="nil"/>
              </w:pBdr>
              <w:jc w:val="center"/>
            </w:pPr>
            <w:r>
              <w:rPr>
                <w:noProof/>
              </w:rPr>
              <w:drawing>
                <wp:inline distT="114300" distB="114300" distL="114300" distR="114300" wp14:anchorId="3F0F8945" wp14:editId="5211EB57">
                  <wp:extent cx="2495550" cy="273367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495550" cy="2733675"/>
                          </a:xfrm>
                          <a:prstGeom prst="rect">
                            <a:avLst/>
                          </a:prstGeom>
                          <a:ln/>
                        </pic:spPr>
                      </pic:pic>
                    </a:graphicData>
                  </a:graphic>
                </wp:inline>
              </w:drawing>
            </w:r>
          </w:p>
          <w:p w14:paraId="7C7D06FE" w14:textId="77777777" w:rsidR="00D821BD" w:rsidRDefault="001E1FCE">
            <w:pPr>
              <w:widowControl w:val="0"/>
              <w:pBdr>
                <w:top w:val="nil"/>
                <w:left w:val="nil"/>
                <w:bottom w:val="nil"/>
                <w:right w:val="nil"/>
                <w:between w:val="nil"/>
              </w:pBdr>
              <w:jc w:val="center"/>
              <w:rPr>
                <w:b/>
                <w:bCs/>
              </w:rPr>
            </w:pPr>
            <w:r>
              <w:rPr>
                <w:b/>
                <w:bCs/>
              </w:rPr>
              <w:t>Figure 3: The UK employment levels in 2025</w:t>
            </w:r>
          </w:p>
          <w:p w14:paraId="6382400C" w14:textId="77777777" w:rsidR="00D821BD" w:rsidRDefault="001E1FCE">
            <w:pPr>
              <w:widowControl w:val="0"/>
              <w:pBdr>
                <w:top w:val="nil"/>
                <w:left w:val="nil"/>
                <w:bottom w:val="nil"/>
                <w:right w:val="nil"/>
                <w:between w:val="nil"/>
              </w:pBdr>
              <w:jc w:val="center"/>
            </w:pPr>
            <w:r>
              <w:t>(Source: Parliament UK, 2025b)</w:t>
            </w:r>
          </w:p>
          <w:p w14:paraId="16DFFD47" w14:textId="77777777" w:rsidR="00D821BD" w:rsidRDefault="001E1FCE">
            <w:pPr>
              <w:widowControl w:val="0"/>
              <w:numPr>
                <w:ilvl w:val="0"/>
                <w:numId w:val="3"/>
              </w:numPr>
              <w:pBdr>
                <w:top w:val="nil"/>
                <w:left w:val="nil"/>
                <w:bottom w:val="nil"/>
                <w:right w:val="nil"/>
                <w:between w:val="nil"/>
              </w:pBdr>
            </w:pPr>
            <w:r>
              <w:t xml:space="preserve">Almost 34.19 million UK citizens aged 16 to 34 are employed by local corporations (Parliament UK, 2025b). </w:t>
            </w:r>
          </w:p>
          <w:p w14:paraId="2A045C5E" w14:textId="77777777" w:rsidR="00D821BD" w:rsidRDefault="001E1FCE">
            <w:pPr>
              <w:widowControl w:val="0"/>
              <w:numPr>
                <w:ilvl w:val="0"/>
                <w:numId w:val="3"/>
              </w:numPr>
              <w:pBdr>
                <w:top w:val="nil"/>
                <w:left w:val="nil"/>
                <w:bottom w:val="nil"/>
                <w:right w:val="nil"/>
                <w:between w:val="nil"/>
              </w:pBdr>
            </w:pPr>
            <w:r>
              <w:t xml:space="preserve">Almost 1.79 million of the British population </w:t>
            </w:r>
            <w:r>
              <w:lastRenderedPageBreak/>
              <w:t>can also be categorised as unemployed in the British market Parliament UK, 2025b).</w:t>
            </w:r>
          </w:p>
        </w:tc>
        <w:tc>
          <w:tcPr>
            <w:tcW w:w="1920" w:type="dxa"/>
            <w:tcMar>
              <w:top w:w="100" w:type="dxa"/>
              <w:left w:w="100" w:type="dxa"/>
              <w:bottom w:w="100" w:type="dxa"/>
              <w:right w:w="100" w:type="dxa"/>
            </w:tcMar>
          </w:tcPr>
          <w:p w14:paraId="0458583F" w14:textId="77777777" w:rsidR="00D821BD" w:rsidRDefault="001E1FCE">
            <w:pPr>
              <w:widowControl w:val="0"/>
            </w:pPr>
            <w:r>
              <w:rPr>
                <w:b/>
                <w:bCs/>
                <w:i/>
                <w:iCs/>
              </w:rPr>
              <w:lastRenderedPageBreak/>
              <w:t>Positive</w:t>
            </w:r>
          </w:p>
        </w:tc>
      </w:tr>
      <w:tr w:rsidR="00D821BD" w14:paraId="3F97EC1A" w14:textId="77777777">
        <w:tc>
          <w:tcPr>
            <w:tcW w:w="1815" w:type="dxa"/>
            <w:tcMar>
              <w:top w:w="100" w:type="dxa"/>
              <w:left w:w="100" w:type="dxa"/>
              <w:bottom w:w="100" w:type="dxa"/>
              <w:right w:w="100" w:type="dxa"/>
            </w:tcMar>
          </w:tcPr>
          <w:p w14:paraId="0420E0FD" w14:textId="77777777" w:rsidR="00D821BD" w:rsidRDefault="001E1FCE">
            <w:pPr>
              <w:widowControl w:val="0"/>
              <w:pBdr>
                <w:top w:val="nil"/>
                <w:left w:val="nil"/>
                <w:bottom w:val="nil"/>
                <w:right w:val="nil"/>
                <w:between w:val="nil"/>
              </w:pBdr>
              <w:rPr>
                <w:b/>
                <w:bCs/>
                <w:i/>
                <w:iCs/>
              </w:rPr>
            </w:pPr>
            <w:r>
              <w:rPr>
                <w:b/>
                <w:bCs/>
                <w:i/>
                <w:iCs/>
              </w:rPr>
              <w:t>Technological</w:t>
            </w:r>
          </w:p>
        </w:tc>
        <w:tc>
          <w:tcPr>
            <w:tcW w:w="5265" w:type="dxa"/>
            <w:tcMar>
              <w:top w:w="100" w:type="dxa"/>
              <w:left w:w="100" w:type="dxa"/>
              <w:bottom w:w="100" w:type="dxa"/>
              <w:right w:w="100" w:type="dxa"/>
            </w:tcMar>
          </w:tcPr>
          <w:p w14:paraId="7C640566" w14:textId="77777777" w:rsidR="00D821BD" w:rsidRDefault="001E1FCE">
            <w:pPr>
              <w:widowControl w:val="0"/>
              <w:numPr>
                <w:ilvl w:val="0"/>
                <w:numId w:val="6"/>
              </w:numPr>
              <w:pBdr>
                <w:top w:val="nil"/>
                <w:left w:val="nil"/>
                <w:bottom w:val="nil"/>
                <w:right w:val="nil"/>
                <w:between w:val="nil"/>
              </w:pBdr>
            </w:pPr>
            <w:r>
              <w:t>Lack of digital skills among UK employees has been a major issue for the British market, resulting in around 63 billion pounds loss each year (Parliament UK, 2024).</w:t>
            </w:r>
          </w:p>
          <w:p w14:paraId="243022CD" w14:textId="77777777" w:rsidR="00D821BD" w:rsidRDefault="001E1FCE">
            <w:pPr>
              <w:widowControl w:val="0"/>
              <w:numPr>
                <w:ilvl w:val="0"/>
                <w:numId w:val="6"/>
              </w:numPr>
              <w:pBdr>
                <w:top w:val="nil"/>
                <w:left w:val="nil"/>
                <w:bottom w:val="nil"/>
                <w:right w:val="nil"/>
                <w:between w:val="nil"/>
              </w:pBdr>
            </w:pPr>
            <w:r>
              <w:t>88% of British corporations are currently utilising AI systems in key management operations (ONS, 2025a).</w:t>
            </w:r>
          </w:p>
        </w:tc>
        <w:tc>
          <w:tcPr>
            <w:tcW w:w="1920" w:type="dxa"/>
            <w:tcMar>
              <w:top w:w="100" w:type="dxa"/>
              <w:left w:w="100" w:type="dxa"/>
              <w:bottom w:w="100" w:type="dxa"/>
              <w:right w:w="100" w:type="dxa"/>
            </w:tcMar>
          </w:tcPr>
          <w:p w14:paraId="65B3D8FA" w14:textId="77777777" w:rsidR="00D821BD" w:rsidRDefault="001E1FCE">
            <w:pPr>
              <w:widowControl w:val="0"/>
              <w:pBdr>
                <w:top w:val="nil"/>
                <w:left w:val="nil"/>
                <w:bottom w:val="nil"/>
                <w:right w:val="nil"/>
                <w:between w:val="nil"/>
              </w:pBdr>
              <w:rPr>
                <w:b/>
                <w:bCs/>
                <w:i/>
                <w:iCs/>
              </w:rPr>
            </w:pPr>
            <w:r>
              <w:rPr>
                <w:b/>
                <w:bCs/>
                <w:i/>
                <w:iCs/>
              </w:rPr>
              <w:t>Negative</w:t>
            </w:r>
          </w:p>
        </w:tc>
      </w:tr>
      <w:tr w:rsidR="00D821BD" w14:paraId="450C7435" w14:textId="77777777">
        <w:tc>
          <w:tcPr>
            <w:tcW w:w="1815" w:type="dxa"/>
            <w:tcMar>
              <w:top w:w="100" w:type="dxa"/>
              <w:left w:w="100" w:type="dxa"/>
              <w:bottom w:w="100" w:type="dxa"/>
              <w:right w:w="100" w:type="dxa"/>
            </w:tcMar>
          </w:tcPr>
          <w:p w14:paraId="42496FE5" w14:textId="77777777" w:rsidR="00D821BD" w:rsidRDefault="001E1FCE">
            <w:pPr>
              <w:widowControl w:val="0"/>
              <w:pBdr>
                <w:top w:val="nil"/>
                <w:left w:val="nil"/>
                <w:bottom w:val="nil"/>
                <w:right w:val="nil"/>
                <w:between w:val="nil"/>
              </w:pBdr>
              <w:rPr>
                <w:b/>
                <w:bCs/>
                <w:i/>
                <w:iCs/>
              </w:rPr>
            </w:pPr>
            <w:r>
              <w:rPr>
                <w:b/>
                <w:bCs/>
                <w:i/>
                <w:iCs/>
              </w:rPr>
              <w:t>Legal</w:t>
            </w:r>
          </w:p>
        </w:tc>
        <w:tc>
          <w:tcPr>
            <w:tcW w:w="5265" w:type="dxa"/>
            <w:tcMar>
              <w:top w:w="100" w:type="dxa"/>
              <w:left w:w="100" w:type="dxa"/>
              <w:bottom w:w="100" w:type="dxa"/>
              <w:right w:w="100" w:type="dxa"/>
            </w:tcMar>
          </w:tcPr>
          <w:p w14:paraId="165684DA" w14:textId="77777777" w:rsidR="00D821BD" w:rsidRDefault="001E1FCE">
            <w:pPr>
              <w:widowControl w:val="0"/>
              <w:numPr>
                <w:ilvl w:val="0"/>
                <w:numId w:val="7"/>
              </w:numPr>
              <w:pBdr>
                <w:top w:val="nil"/>
                <w:left w:val="nil"/>
                <w:bottom w:val="nil"/>
                <w:right w:val="nil"/>
                <w:between w:val="nil"/>
              </w:pBdr>
            </w:pPr>
            <w:r>
              <w:t>Great Britain currently consists of three separate legislative systems that include England, Northern Ireland, Wales and Scotland.</w:t>
            </w:r>
          </w:p>
          <w:p w14:paraId="10335ED0" w14:textId="77777777" w:rsidR="00D821BD" w:rsidRDefault="001E1FCE">
            <w:pPr>
              <w:widowControl w:val="0"/>
              <w:numPr>
                <w:ilvl w:val="0"/>
                <w:numId w:val="7"/>
              </w:numPr>
              <w:pBdr>
                <w:top w:val="nil"/>
                <w:left w:val="nil"/>
                <w:bottom w:val="nil"/>
                <w:right w:val="nil"/>
                <w:between w:val="nil"/>
              </w:pBdr>
            </w:pPr>
            <w:r>
              <w:t>The zero-emission vehicle (ZEV) policy of the British parliament has greatly impacted UK sustainable operations for automobile firms (Parliament UK, 2025a)</w:t>
            </w:r>
          </w:p>
        </w:tc>
        <w:tc>
          <w:tcPr>
            <w:tcW w:w="1920" w:type="dxa"/>
            <w:tcMar>
              <w:top w:w="100" w:type="dxa"/>
              <w:left w:w="100" w:type="dxa"/>
              <w:bottom w:w="100" w:type="dxa"/>
              <w:right w:w="100" w:type="dxa"/>
            </w:tcMar>
          </w:tcPr>
          <w:p w14:paraId="1DC90D35" w14:textId="77777777" w:rsidR="00D821BD" w:rsidRDefault="001E1FCE">
            <w:pPr>
              <w:widowControl w:val="0"/>
            </w:pPr>
            <w:r>
              <w:rPr>
                <w:b/>
                <w:bCs/>
                <w:i/>
                <w:iCs/>
              </w:rPr>
              <w:t>Positive</w:t>
            </w:r>
          </w:p>
        </w:tc>
      </w:tr>
      <w:tr w:rsidR="00D821BD" w14:paraId="6694770E" w14:textId="77777777">
        <w:tc>
          <w:tcPr>
            <w:tcW w:w="1815" w:type="dxa"/>
            <w:tcMar>
              <w:top w:w="100" w:type="dxa"/>
              <w:left w:w="100" w:type="dxa"/>
              <w:bottom w:w="100" w:type="dxa"/>
              <w:right w:w="100" w:type="dxa"/>
            </w:tcMar>
          </w:tcPr>
          <w:p w14:paraId="09D2F9D0" w14:textId="77777777" w:rsidR="00D821BD" w:rsidRDefault="001E1FCE">
            <w:pPr>
              <w:widowControl w:val="0"/>
              <w:pBdr>
                <w:top w:val="nil"/>
                <w:left w:val="nil"/>
                <w:bottom w:val="nil"/>
                <w:right w:val="nil"/>
                <w:between w:val="nil"/>
              </w:pBdr>
              <w:rPr>
                <w:b/>
                <w:bCs/>
                <w:i/>
                <w:iCs/>
              </w:rPr>
            </w:pPr>
            <w:r>
              <w:rPr>
                <w:b/>
                <w:bCs/>
                <w:i/>
                <w:iCs/>
              </w:rPr>
              <w:t>Environmental</w:t>
            </w:r>
          </w:p>
        </w:tc>
        <w:tc>
          <w:tcPr>
            <w:tcW w:w="5265" w:type="dxa"/>
            <w:tcMar>
              <w:top w:w="100" w:type="dxa"/>
              <w:left w:w="100" w:type="dxa"/>
              <w:bottom w:w="100" w:type="dxa"/>
              <w:right w:w="100" w:type="dxa"/>
            </w:tcMar>
          </w:tcPr>
          <w:p w14:paraId="7DC64AE5" w14:textId="77777777" w:rsidR="00D821BD" w:rsidRDefault="001E1FCE">
            <w:pPr>
              <w:widowControl w:val="0"/>
              <w:numPr>
                <w:ilvl w:val="0"/>
                <w:numId w:val="5"/>
              </w:numPr>
              <w:pBdr>
                <w:top w:val="nil"/>
                <w:left w:val="nil"/>
                <w:bottom w:val="nil"/>
                <w:right w:val="nil"/>
                <w:between w:val="nil"/>
              </w:pBdr>
            </w:pPr>
            <w:r>
              <w:t>Around 476 million tonnes of GHG emissions were created by the British industry in 2024 (ONS, 2025b).</w:t>
            </w:r>
          </w:p>
          <w:p w14:paraId="3B342515" w14:textId="77777777" w:rsidR="00D821BD" w:rsidRDefault="001E1FCE">
            <w:pPr>
              <w:widowControl w:val="0"/>
              <w:numPr>
                <w:ilvl w:val="0"/>
                <w:numId w:val="5"/>
              </w:numPr>
              <w:pBdr>
                <w:top w:val="nil"/>
                <w:left w:val="nil"/>
                <w:bottom w:val="nil"/>
                <w:right w:val="nil"/>
                <w:between w:val="nil"/>
              </w:pBdr>
            </w:pPr>
            <w:r>
              <w:t>UK corporate recycling policies have been able to reduce emissions levels by only 54% since 1990 (ONS, 2025b).</w:t>
            </w:r>
          </w:p>
        </w:tc>
        <w:tc>
          <w:tcPr>
            <w:tcW w:w="1920" w:type="dxa"/>
            <w:tcMar>
              <w:top w:w="100" w:type="dxa"/>
              <w:left w:w="100" w:type="dxa"/>
              <w:bottom w:w="100" w:type="dxa"/>
              <w:right w:w="100" w:type="dxa"/>
            </w:tcMar>
          </w:tcPr>
          <w:p w14:paraId="5A7F7410" w14:textId="77777777" w:rsidR="00D821BD" w:rsidRDefault="001E1FCE">
            <w:pPr>
              <w:widowControl w:val="0"/>
            </w:pPr>
            <w:r>
              <w:rPr>
                <w:b/>
                <w:bCs/>
                <w:i/>
                <w:iCs/>
              </w:rPr>
              <w:t>Negative</w:t>
            </w:r>
          </w:p>
        </w:tc>
      </w:tr>
    </w:tbl>
    <w:p w14:paraId="68A84DD8" w14:textId="77777777" w:rsidR="00D821BD" w:rsidRDefault="001E1FCE">
      <w:pPr>
        <w:jc w:val="center"/>
        <w:rPr>
          <w:b/>
          <w:bCs/>
        </w:rPr>
      </w:pPr>
      <w:r>
        <w:rPr>
          <w:b/>
          <w:bCs/>
        </w:rPr>
        <w:t>Table 1: PESTLE Evaluation of the United Kingdom</w:t>
      </w:r>
    </w:p>
    <w:p w14:paraId="1BBF37AE" w14:textId="77777777" w:rsidR="00D821BD" w:rsidRDefault="001E1FCE">
      <w:pPr>
        <w:jc w:val="center"/>
      </w:pPr>
      <w:r>
        <w:t>(Source: Self-developed)</w:t>
      </w:r>
    </w:p>
    <w:p w14:paraId="11C7CA62" w14:textId="77777777" w:rsidR="00D821BD" w:rsidRDefault="001E1FCE">
      <w:r>
        <w:t xml:space="preserve">The above table 1 signifies that the current political strain between the UK and the EU has lowered the exportation of quality goods by around 30% in the British marketplace (Chu and Kovacevic, 2025). Hence, the current Brexit situation can greatly reduce the UK EV industry's capabilities in procuring quality materials for its innovative car products from the European market. </w:t>
      </w:r>
    </w:p>
    <w:p w14:paraId="38ABBF9C" w14:textId="77777777" w:rsidR="00D821BD" w:rsidRDefault="001E1FCE">
      <w:pPr>
        <w:pStyle w:val="Heading2"/>
      </w:pPr>
      <w:bookmarkStart w:id="5" w:name="_Toc215594547"/>
      <w:r>
        <w:t>2.2 SWOT Analysis</w:t>
      </w:r>
      <w:bookmarkEnd w:id="5"/>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821BD" w14:paraId="7DD10ED5" w14:textId="77777777">
        <w:tc>
          <w:tcPr>
            <w:tcW w:w="4514" w:type="dxa"/>
            <w:tcMar>
              <w:top w:w="100" w:type="dxa"/>
              <w:left w:w="100" w:type="dxa"/>
              <w:bottom w:w="100" w:type="dxa"/>
              <w:right w:w="100" w:type="dxa"/>
            </w:tcMar>
          </w:tcPr>
          <w:p w14:paraId="2FE28B61" w14:textId="77777777" w:rsidR="00D821BD" w:rsidRDefault="001E1FCE">
            <w:pPr>
              <w:widowControl w:val="0"/>
              <w:pBdr>
                <w:top w:val="nil"/>
                <w:left w:val="nil"/>
                <w:bottom w:val="nil"/>
                <w:right w:val="nil"/>
                <w:between w:val="nil"/>
              </w:pBdr>
              <w:rPr>
                <w:b/>
                <w:bCs/>
                <w:i/>
                <w:iCs/>
              </w:rPr>
            </w:pPr>
            <w:r>
              <w:rPr>
                <w:b/>
                <w:bCs/>
                <w:i/>
                <w:iCs/>
              </w:rPr>
              <w:t>Strengths</w:t>
            </w:r>
          </w:p>
          <w:p w14:paraId="2109DB90" w14:textId="77777777" w:rsidR="00D821BD" w:rsidRDefault="001E1FCE">
            <w:pPr>
              <w:widowControl w:val="0"/>
              <w:numPr>
                <w:ilvl w:val="0"/>
                <w:numId w:val="8"/>
              </w:numPr>
              <w:pBdr>
                <w:top w:val="nil"/>
                <w:left w:val="nil"/>
                <w:bottom w:val="nil"/>
                <w:right w:val="nil"/>
                <w:between w:val="nil"/>
              </w:pBdr>
            </w:pPr>
            <w:r>
              <w:t>Renowned UK automotive brands such as Rolls-Royce and Bentley are involved in EV production.</w:t>
            </w:r>
          </w:p>
          <w:p w14:paraId="1238D631" w14:textId="77777777" w:rsidR="00D821BD" w:rsidRDefault="001E1FCE">
            <w:pPr>
              <w:widowControl w:val="0"/>
              <w:numPr>
                <w:ilvl w:val="0"/>
                <w:numId w:val="8"/>
              </w:numPr>
              <w:pBdr>
                <w:top w:val="nil"/>
                <w:left w:val="nil"/>
                <w:bottom w:val="nil"/>
                <w:right w:val="nil"/>
                <w:between w:val="nil"/>
              </w:pBdr>
            </w:pPr>
            <w:r>
              <w:t>In September of 2025, the EV car sales in the UK reached nearly 72,800 (Jolly, 2025).</w:t>
            </w:r>
          </w:p>
          <w:p w14:paraId="297DD617" w14:textId="77777777" w:rsidR="00D821BD" w:rsidRDefault="001E1FCE">
            <w:pPr>
              <w:widowControl w:val="0"/>
              <w:numPr>
                <w:ilvl w:val="0"/>
                <w:numId w:val="8"/>
              </w:numPr>
              <w:pBdr>
                <w:top w:val="nil"/>
                <w:left w:val="nil"/>
                <w:bottom w:val="nil"/>
                <w:right w:val="nil"/>
                <w:between w:val="nil"/>
              </w:pBdr>
            </w:pPr>
            <w:r>
              <w:t>Nearly a 56% increase in annual sales figures experienced by EV corporations (Jolly, 2025).</w:t>
            </w:r>
          </w:p>
        </w:tc>
        <w:tc>
          <w:tcPr>
            <w:tcW w:w="4515" w:type="dxa"/>
            <w:tcMar>
              <w:top w:w="100" w:type="dxa"/>
              <w:left w:w="100" w:type="dxa"/>
              <w:bottom w:w="100" w:type="dxa"/>
              <w:right w:w="100" w:type="dxa"/>
            </w:tcMar>
          </w:tcPr>
          <w:p w14:paraId="5B8B0459" w14:textId="77777777" w:rsidR="00D821BD" w:rsidRDefault="001E1FCE">
            <w:pPr>
              <w:widowControl w:val="0"/>
              <w:pBdr>
                <w:top w:val="nil"/>
                <w:left w:val="nil"/>
                <w:bottom w:val="nil"/>
                <w:right w:val="nil"/>
                <w:between w:val="nil"/>
              </w:pBdr>
              <w:rPr>
                <w:b/>
                <w:bCs/>
                <w:i/>
                <w:iCs/>
              </w:rPr>
            </w:pPr>
            <w:r>
              <w:rPr>
                <w:b/>
                <w:bCs/>
                <w:i/>
                <w:iCs/>
              </w:rPr>
              <w:t>Weaknesses</w:t>
            </w:r>
          </w:p>
          <w:p w14:paraId="7F32BBEB" w14:textId="77777777" w:rsidR="00D821BD" w:rsidRDefault="001E1FCE">
            <w:pPr>
              <w:widowControl w:val="0"/>
              <w:numPr>
                <w:ilvl w:val="0"/>
                <w:numId w:val="2"/>
              </w:numPr>
              <w:pBdr>
                <w:top w:val="nil"/>
                <w:left w:val="nil"/>
                <w:bottom w:val="nil"/>
                <w:right w:val="nil"/>
                <w:between w:val="nil"/>
              </w:pBdr>
            </w:pPr>
            <w:r>
              <w:t>Lack of digital skills among 18% of the UK adults (Parliament UK, 2024).</w:t>
            </w:r>
          </w:p>
          <w:p w14:paraId="586034A9" w14:textId="77777777" w:rsidR="00D821BD" w:rsidRDefault="001E1FCE">
            <w:pPr>
              <w:widowControl w:val="0"/>
              <w:numPr>
                <w:ilvl w:val="0"/>
                <w:numId w:val="2"/>
              </w:numPr>
              <w:pBdr>
                <w:top w:val="nil"/>
                <w:left w:val="nil"/>
                <w:bottom w:val="nil"/>
                <w:right w:val="nil"/>
                <w:between w:val="nil"/>
              </w:pBdr>
            </w:pPr>
            <w:r>
              <w:t xml:space="preserve">Inadequate charging facilities for EV products in Great Britain. </w:t>
            </w:r>
          </w:p>
        </w:tc>
      </w:tr>
      <w:tr w:rsidR="00D821BD" w14:paraId="193F039B" w14:textId="77777777">
        <w:tc>
          <w:tcPr>
            <w:tcW w:w="4514" w:type="dxa"/>
            <w:tcMar>
              <w:top w:w="100" w:type="dxa"/>
              <w:left w:w="100" w:type="dxa"/>
              <w:bottom w:w="100" w:type="dxa"/>
              <w:right w:w="100" w:type="dxa"/>
            </w:tcMar>
          </w:tcPr>
          <w:p w14:paraId="5833009B" w14:textId="77777777" w:rsidR="00D821BD" w:rsidRDefault="001E1FCE">
            <w:pPr>
              <w:widowControl w:val="0"/>
              <w:pBdr>
                <w:top w:val="nil"/>
                <w:left w:val="nil"/>
                <w:bottom w:val="nil"/>
                <w:right w:val="nil"/>
                <w:between w:val="nil"/>
              </w:pBdr>
              <w:rPr>
                <w:b/>
                <w:bCs/>
                <w:i/>
                <w:iCs/>
              </w:rPr>
            </w:pPr>
            <w:r>
              <w:rPr>
                <w:b/>
                <w:bCs/>
                <w:i/>
                <w:iCs/>
              </w:rPr>
              <w:t>Opportunities</w:t>
            </w:r>
          </w:p>
          <w:p w14:paraId="37AB24A2" w14:textId="77777777" w:rsidR="00D821BD" w:rsidRDefault="001E1FCE">
            <w:pPr>
              <w:widowControl w:val="0"/>
              <w:numPr>
                <w:ilvl w:val="0"/>
                <w:numId w:val="4"/>
              </w:numPr>
              <w:pBdr>
                <w:top w:val="nil"/>
                <w:left w:val="nil"/>
                <w:bottom w:val="nil"/>
                <w:right w:val="nil"/>
                <w:between w:val="nil"/>
              </w:pBdr>
            </w:pPr>
            <w:r>
              <w:t>The creation of personalised training infrastructure for automotive workers by the UK corporations.</w:t>
            </w:r>
          </w:p>
          <w:p w14:paraId="3BA92B07" w14:textId="77777777" w:rsidR="00D821BD" w:rsidRDefault="001E1FCE">
            <w:pPr>
              <w:widowControl w:val="0"/>
              <w:numPr>
                <w:ilvl w:val="0"/>
                <w:numId w:val="4"/>
              </w:numPr>
              <w:pBdr>
                <w:top w:val="nil"/>
                <w:left w:val="nil"/>
                <w:bottom w:val="nil"/>
                <w:right w:val="nil"/>
                <w:between w:val="nil"/>
              </w:pBdr>
            </w:pPr>
            <w:r>
              <w:t xml:space="preserve">The development of a smart charging system for increasing fuel options for British EV users. </w:t>
            </w:r>
          </w:p>
        </w:tc>
        <w:tc>
          <w:tcPr>
            <w:tcW w:w="4515" w:type="dxa"/>
            <w:tcMar>
              <w:top w:w="100" w:type="dxa"/>
              <w:left w:w="100" w:type="dxa"/>
              <w:bottom w:w="100" w:type="dxa"/>
              <w:right w:w="100" w:type="dxa"/>
            </w:tcMar>
          </w:tcPr>
          <w:p w14:paraId="63E46CA7" w14:textId="77777777" w:rsidR="00D821BD" w:rsidRDefault="001E1FCE">
            <w:pPr>
              <w:widowControl w:val="0"/>
              <w:pBdr>
                <w:top w:val="nil"/>
                <w:left w:val="nil"/>
                <w:bottom w:val="nil"/>
                <w:right w:val="nil"/>
                <w:between w:val="nil"/>
              </w:pBdr>
              <w:rPr>
                <w:b/>
                <w:bCs/>
                <w:i/>
                <w:iCs/>
              </w:rPr>
            </w:pPr>
            <w:r>
              <w:rPr>
                <w:b/>
                <w:bCs/>
                <w:i/>
                <w:iCs/>
              </w:rPr>
              <w:t>Threats</w:t>
            </w:r>
          </w:p>
          <w:p w14:paraId="4D293CF3" w14:textId="77777777" w:rsidR="00D821BD" w:rsidRDefault="001E1FCE">
            <w:pPr>
              <w:widowControl w:val="0"/>
              <w:numPr>
                <w:ilvl w:val="0"/>
                <w:numId w:val="10"/>
              </w:numPr>
              <w:pBdr>
                <w:top w:val="nil"/>
                <w:left w:val="nil"/>
                <w:bottom w:val="nil"/>
                <w:right w:val="nil"/>
                <w:between w:val="nil"/>
              </w:pBdr>
            </w:pPr>
            <w:r>
              <w:t>The heightened competition in the global EV industry, with corporations such as Tesla</w:t>
            </w:r>
          </w:p>
          <w:p w14:paraId="421420E7" w14:textId="77777777" w:rsidR="00D821BD" w:rsidRDefault="001E1FCE">
            <w:pPr>
              <w:widowControl w:val="0"/>
              <w:numPr>
                <w:ilvl w:val="0"/>
                <w:numId w:val="10"/>
              </w:numPr>
              <w:pBdr>
                <w:top w:val="nil"/>
                <w:left w:val="nil"/>
                <w:bottom w:val="nil"/>
                <w:right w:val="nil"/>
                <w:between w:val="nil"/>
              </w:pBdr>
            </w:pPr>
            <w:r>
              <w:t xml:space="preserve">Lack of awareness level among British customers regarding the eco-friendly benefits of EV vehicles. </w:t>
            </w:r>
          </w:p>
        </w:tc>
      </w:tr>
    </w:tbl>
    <w:p w14:paraId="217A01F0" w14:textId="77777777" w:rsidR="00D821BD" w:rsidRDefault="001E1FCE">
      <w:pPr>
        <w:jc w:val="center"/>
        <w:rPr>
          <w:b/>
          <w:bCs/>
        </w:rPr>
      </w:pPr>
      <w:r>
        <w:rPr>
          <w:b/>
          <w:bCs/>
        </w:rPr>
        <w:t>Table 2: SWOT Evaluation of the UK EV sector</w:t>
      </w:r>
    </w:p>
    <w:p w14:paraId="60A9299B" w14:textId="77777777" w:rsidR="00D821BD" w:rsidRDefault="001E1FCE">
      <w:pPr>
        <w:jc w:val="center"/>
      </w:pPr>
      <w:r>
        <w:t>(Source: Self-developed)</w:t>
      </w:r>
    </w:p>
    <w:p w14:paraId="54ADFBD8" w14:textId="77777777" w:rsidR="00D821BD" w:rsidRDefault="001E1FCE">
      <w:r>
        <w:t xml:space="preserve">According to Table 2, almost 56% increase in EV car sales in the United Kingdom has been encountered by local automotive corporations, indicating the growing popularity among local British customers (Jolly, 2025). However, inadequate technical awareness has also been signified as a major weakness among UK employees that needs to be addressed by EV corporations to maintain optimal manufacturing standards. </w:t>
      </w:r>
    </w:p>
    <w:p w14:paraId="31A373D2" w14:textId="77777777" w:rsidR="00D821BD" w:rsidRDefault="001E1FCE">
      <w:pPr>
        <w:pStyle w:val="Heading2"/>
      </w:pPr>
      <w:bookmarkStart w:id="6" w:name="_Toc215594548"/>
      <w:r>
        <w:t>2.3 Impact of Innovation in that influences the British EV sector</w:t>
      </w:r>
      <w:bookmarkEnd w:id="6"/>
    </w:p>
    <w:p w14:paraId="669F1DC6" w14:textId="77777777" w:rsidR="00D821BD" w:rsidRDefault="001E1FCE">
      <w:pPr>
        <w:rPr>
          <w:b/>
          <w:bCs/>
          <w:i/>
          <w:iCs/>
        </w:rPr>
      </w:pPr>
      <w:r>
        <w:rPr>
          <w:b/>
          <w:bCs/>
          <w:i/>
          <w:iCs/>
        </w:rPr>
        <w:t>Technology usage in the EV industry of the UK</w:t>
      </w:r>
    </w:p>
    <w:p w14:paraId="014610A5" w14:textId="77777777" w:rsidR="00D821BD" w:rsidRDefault="001E1FCE">
      <w:r>
        <w:t>British EV companies are currently working towards developing a mutual business partnership with renowned global IT corporations such as Google and OpenAI for incorporating AI tools within their electric vehicles. For instance, global venture firms have also invested nearly 17.5 billion pounds of market revenue towards developing enhanced AI systems for corporate usage (Morris, 2023). On the other hand, Tesla engineers are presently working with multiple AI platforms such as Optimus for better automating it</w:t>
      </w:r>
      <w:r>
        <w:t xml:space="preserve">s new EC models for a personalised travel experience for customers (Morris, 2023). Therefore, the effective automation of EV cars is a major reason behind AI technology usage has become prevalent for UK manufacturers in the EV sector to enhance existing product standards. </w:t>
      </w:r>
    </w:p>
    <w:p w14:paraId="77F94A01" w14:textId="77777777" w:rsidR="00D821BD" w:rsidRDefault="001E1FCE">
      <w:pPr>
        <w:rPr>
          <w:b/>
          <w:bCs/>
          <w:i/>
          <w:iCs/>
        </w:rPr>
      </w:pPr>
      <w:r>
        <w:rPr>
          <w:b/>
          <w:bCs/>
          <w:i/>
          <w:iCs/>
        </w:rPr>
        <w:t>Infrastructure development in the British EV sector</w:t>
      </w:r>
    </w:p>
    <w:p w14:paraId="3198EDD2" w14:textId="77777777" w:rsidR="00D821BD" w:rsidRDefault="001E1FCE">
      <w:r>
        <w:t xml:space="preserve">For instance, the prestigious UK automotive corporation known as Bentley Motors has also introduced the Beyond100+ strategy for gradually developing EV car manufacturing infrastructure (Bentley Motors, 2025). The luxury urban SUV of Bentley Motors, powered by EC technology, is going to provide around 46 billion various travel configurations to its respective users (Bentley Motors, 2025). Hence, the introduction of the Beyond100+ has allowed Bentley Motors to incorporate EV infrastructure within its current </w:t>
      </w:r>
      <w:r>
        <w:t xml:space="preserve">corporate operations to establish its position in the UK EV market. </w:t>
      </w:r>
    </w:p>
    <w:p w14:paraId="52E84E0E" w14:textId="77777777" w:rsidR="00D821BD" w:rsidRDefault="001E1FCE">
      <w:pPr>
        <w:pStyle w:val="Heading1"/>
      </w:pPr>
      <w:bookmarkStart w:id="7" w:name="_Toc215594549"/>
      <w:r>
        <w:t>3. Conclusion and Recommendations</w:t>
      </w:r>
      <w:bookmarkEnd w:id="7"/>
    </w:p>
    <w:p w14:paraId="350754D7" w14:textId="77777777" w:rsidR="00D821BD" w:rsidRDefault="001E1FCE">
      <w:pPr>
        <w:pStyle w:val="Heading2"/>
      </w:pPr>
      <w:bookmarkStart w:id="8" w:name="_Toc215594550"/>
      <w:r>
        <w:t>3.1 Conclusion</w:t>
      </w:r>
      <w:bookmarkEnd w:id="8"/>
    </w:p>
    <w:p w14:paraId="754E8934" w14:textId="77777777" w:rsidR="00D821BD" w:rsidRDefault="001E1FCE">
      <w:r>
        <w:t xml:space="preserve">Based on the above findings, it can be concluded that the EV sector of the United Kingdom has experienced positive sales growth, indicating an elevated interest among the local population towards purchasing EV cars. This report also indicates the current lack of charging infrastructure within the British marketplace, which has caused major problems for local EV users to provide a quality charge for their electronic products. The lack of technological awareness among the UK workforce has also been showcased </w:t>
      </w:r>
      <w:r>
        <w:t xml:space="preserve">in this report to be another prevalent issue that can greatly hinder EV corporations from maintaining their manufacturing standards. </w:t>
      </w:r>
    </w:p>
    <w:p w14:paraId="60F28C92" w14:textId="77777777" w:rsidR="00D821BD" w:rsidRDefault="001E1FCE">
      <w:pPr>
        <w:pStyle w:val="Heading2"/>
      </w:pPr>
      <w:bookmarkStart w:id="9" w:name="_Toc215594551"/>
      <w:r>
        <w:t>3.2 Recommendations</w:t>
      </w:r>
      <w:bookmarkEnd w:id="9"/>
      <w:r>
        <w:t xml:space="preserve"> </w:t>
      </w:r>
    </w:p>
    <w:p w14:paraId="5407A078" w14:textId="77777777" w:rsidR="00D821BD" w:rsidRDefault="001E1FCE">
      <w:pPr>
        <w:rPr>
          <w:b/>
          <w:bCs/>
          <w:i/>
          <w:iCs/>
        </w:rPr>
      </w:pPr>
      <w:r>
        <w:rPr>
          <w:b/>
          <w:bCs/>
          <w:i/>
          <w:iCs/>
        </w:rPr>
        <w:t>Recommendation 1: The incorporation of AI systems in EV cars for delivering quality service to UK customers in locating the nearest charging stations</w:t>
      </w:r>
    </w:p>
    <w:p w14:paraId="43A3F6DB" w14:textId="77777777" w:rsidR="00D821BD" w:rsidRDefault="001E1FCE">
      <w:r>
        <w:t>The leadership of British automotive forms needs to consider the integration of AI systems within EV products to locate nearby charging stations for UK customers to provide a personalised service experience. For example, almost 15 to 20% of global corporations have signified the benefits of AI systems for delivering personalised service towards resolving customer queries and enhancing user satisfaction (McKinsey, 2025). Hence, the implementation of AI systems in EV vehicles can help UK automotive corporatio</w:t>
      </w:r>
      <w:r>
        <w:t xml:space="preserve">ns to resolve the customer fuel crisis while gaining a better competitive advantage over rival firms such as Tesla. </w:t>
      </w:r>
    </w:p>
    <w:p w14:paraId="0442128B" w14:textId="77777777" w:rsidR="00D821BD" w:rsidRDefault="001E1FCE">
      <w:pPr>
        <w:rPr>
          <w:b/>
          <w:bCs/>
          <w:i/>
          <w:iCs/>
        </w:rPr>
      </w:pPr>
      <w:r>
        <w:rPr>
          <w:b/>
          <w:bCs/>
          <w:i/>
          <w:iCs/>
        </w:rPr>
        <w:t>Recommendation 2: The creation of online training facilities for UK automotive employees to impart quality IT skills</w:t>
      </w:r>
    </w:p>
    <w:p w14:paraId="75CE0FF2" w14:textId="77777777" w:rsidR="00D821BD" w:rsidRDefault="001E1FCE">
      <w:pPr>
        <w:rPr>
          <w:b/>
          <w:bCs/>
          <w:i/>
          <w:iCs/>
        </w:rPr>
      </w:pPr>
      <w:r>
        <w:t>The creation of an online IT training infrastructure can help UK EV firms to provide digital skills training to UK employees for maximising individual productivity during vehicular development. In 2025, the British government is projected to invest nearly 41.5 billion pounds towards cultivating a digital training infrastructure for local civilians to elevate their current performance levels (GOV UK, 2022). Hence, the HR department of UK automotive corporations can also greatly improve the automotive employe</w:t>
      </w:r>
      <w:r>
        <w:t xml:space="preserve">e resilience level through incorporating suitable digital knowledge among employees and better addressing the skill gap issues. </w:t>
      </w:r>
      <w:r>
        <w:br w:type="page"/>
      </w:r>
    </w:p>
    <w:p w14:paraId="7D46B29E" w14:textId="77777777" w:rsidR="00D821BD" w:rsidRDefault="001E1FCE">
      <w:pPr>
        <w:pStyle w:val="Heading1"/>
      </w:pPr>
      <w:bookmarkStart w:id="10" w:name="_Toc215594552"/>
      <w:r>
        <w:t>Reference List</w:t>
      </w:r>
      <w:bookmarkEnd w:id="10"/>
    </w:p>
    <w:p w14:paraId="1C3F5368" w14:textId="77777777" w:rsidR="00D821BD" w:rsidRDefault="001E1FCE">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200"/>
        <w:rPr>
          <w:color w:val="1155CC"/>
          <w:u w:val="single"/>
        </w:rPr>
      </w:pPr>
      <w:r>
        <w:t xml:space="preserve">Bentley Motors (2025) </w:t>
      </w:r>
      <w:r>
        <w:rPr>
          <w:i/>
          <w:iCs/>
        </w:rPr>
        <w:t xml:space="preserve">The Electric Bentley, </w:t>
      </w:r>
      <w:r>
        <w:t>Bentley Motors. Available at: https://www.bentleymotors.com/en/about-bentley/beyond-100/coming-this-way.html (Accessed: 29 November 2025).</w:t>
      </w:r>
    </w:p>
    <w:p w14:paraId="446F87EF" w14:textId="77777777" w:rsidR="00D821BD" w:rsidRDefault="001E1FCE">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200"/>
        <w:rPr>
          <w:color w:val="1155CC"/>
          <w:u w:val="single"/>
        </w:rPr>
      </w:pPr>
      <w:r>
        <w:t xml:space="preserve">Chu, B. and Kovacevic, T. (2025) </w:t>
      </w:r>
      <w:r>
        <w:rPr>
          <w:i/>
          <w:iCs/>
        </w:rPr>
        <w:t xml:space="preserve">Five key impacts of Brexit five years on, </w:t>
      </w:r>
      <w:r>
        <w:t>BBC. Available at: https://www.bbc.com/news/articles/cdrynjz1glpo (Accessed: 02 December 2025).</w:t>
      </w:r>
    </w:p>
    <w:p w14:paraId="05BEBCC9" w14:textId="77777777" w:rsidR="00D821BD" w:rsidRDefault="001E1FCE">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200"/>
        <w:rPr>
          <w:color w:val="1155CC"/>
          <w:u w:val="single"/>
        </w:rPr>
      </w:pPr>
      <w:r>
        <w:t xml:space="preserve">Clark, D. (2025) </w:t>
      </w:r>
      <w:r>
        <w:rPr>
          <w:i/>
          <w:iCs/>
        </w:rPr>
        <w:t xml:space="preserve">Inflation rate for the Consumer Price Index (CPI) in the United Kingdom from January 2015 to October 2025, </w:t>
      </w:r>
      <w:r>
        <w:t>Statista. Available at: hhttps://www.statista.com/statistics/306648/inflation-rate-consumer-price-index-cpi-united-kingdom-uk/?srsltid=AfmBOooa2LSMG2VKDrQfX6pVX324AaeiiBfNk-1CATgfF8WR5IWQwoCk (Accessed: 02 December 2025).</w:t>
      </w:r>
    </w:p>
    <w:p w14:paraId="015D2026" w14:textId="77777777" w:rsidR="00D821BD" w:rsidRDefault="001E1FCE">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200"/>
        <w:rPr>
          <w:color w:val="1155CC"/>
          <w:u w:val="single"/>
        </w:rPr>
      </w:pPr>
      <w:r>
        <w:t xml:space="preserve">GOV UK (2022) </w:t>
      </w:r>
      <w:r>
        <w:rPr>
          <w:i/>
          <w:iCs/>
        </w:rPr>
        <w:t xml:space="preserve">Ministerial foreword and executive summary, </w:t>
      </w:r>
      <w:r>
        <w:t>GOV UK. Available at: https://www.gov.uk/government/publications/uks-digital-strategy/uk-digital-strategy (Accessed: 29 November 2025).</w:t>
      </w:r>
    </w:p>
    <w:p w14:paraId="6CA6FCF6" w14:textId="77777777" w:rsidR="00D821BD" w:rsidRDefault="001E1FCE">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200"/>
        <w:rPr>
          <w:color w:val="1155CC"/>
          <w:u w:val="single"/>
        </w:rPr>
      </w:pPr>
      <w:r>
        <w:t xml:space="preserve">Jolly, J. (2025) </w:t>
      </w:r>
      <w:r>
        <w:rPr>
          <w:i/>
          <w:iCs/>
        </w:rPr>
        <w:t>UK electric car sales hit record high as taxpayer subsidies help attract buyers</w:t>
      </w:r>
      <w:r>
        <w:t>, The Guardian. Available at: https://www.theguardian.com/business/2025/oct/04/uk-electric-car-sales-record-high-taxpayer-subsidies (Accessed: 30 November 2025).</w:t>
      </w:r>
    </w:p>
    <w:p w14:paraId="5D435B2F" w14:textId="77777777" w:rsidR="00D821BD" w:rsidRDefault="001E1FCE">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200"/>
      </w:pPr>
      <w:r>
        <w:t xml:space="preserve">McKinsey (2025) </w:t>
      </w:r>
      <w:r>
        <w:rPr>
          <w:i/>
          <w:iCs/>
        </w:rPr>
        <w:t xml:space="preserve">Next best experience: How AI can power every customer interaction, </w:t>
      </w:r>
      <w:r>
        <w:t>McKinsey. Available at: https://www.mckinsey.com/capabilities/growth-marketing-and-sales/our-insights/next-best-experience-how-ai-can-power-every-customer-interaction (Accessed: 29 November 2025).</w:t>
      </w:r>
    </w:p>
    <w:p w14:paraId="7C0DFC27" w14:textId="77777777" w:rsidR="00D821BD" w:rsidRDefault="001E1FCE">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200"/>
        <w:rPr>
          <w:color w:val="1155CC"/>
          <w:u w:val="single"/>
        </w:rPr>
      </w:pPr>
      <w:r>
        <w:t xml:space="preserve">Morris, B. (2023) </w:t>
      </w:r>
      <w:r>
        <w:rPr>
          <w:i/>
          <w:iCs/>
        </w:rPr>
        <w:t xml:space="preserve">Tech Trends 2024: AI and electric vehicle deals, </w:t>
      </w:r>
      <w:r>
        <w:t>BBC. Available at: https://www.bbc.com/news/business-67273155 (Accessed: 30 November 2025).</w:t>
      </w:r>
    </w:p>
    <w:p w14:paraId="3F8F5B74" w14:textId="77777777" w:rsidR="00D821BD" w:rsidRDefault="001E1FCE">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200"/>
        <w:rPr>
          <w:color w:val="1155CC"/>
          <w:u w:val="single"/>
        </w:rPr>
      </w:pPr>
      <w:r>
        <w:t xml:space="preserve">ONS (2025a) </w:t>
      </w:r>
      <w:r>
        <w:rPr>
          <w:i/>
          <w:iCs/>
        </w:rPr>
        <w:t>Management practices and the adoption of technology and artificial intelligence in UK firms: 2023</w:t>
      </w:r>
      <w:r>
        <w:t>, ONS. Available at: https://www.ons.gov.uk/economy/economicoutputandproductivity/productivitymeasures/articles/managementpracticesandtheadoptionoftechnologyandartificialintelligenceinukfirms2023/2025-03-24 (Accessed: 30 November 2025).</w:t>
      </w:r>
    </w:p>
    <w:p w14:paraId="79B45192" w14:textId="77777777" w:rsidR="00D821BD" w:rsidRDefault="001E1FCE">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200"/>
        <w:rPr>
          <w:color w:val="1155CC"/>
          <w:u w:val="single"/>
        </w:rPr>
      </w:pPr>
      <w:r>
        <w:t xml:space="preserve">ONS (2025b) </w:t>
      </w:r>
      <w:r>
        <w:rPr>
          <w:i/>
          <w:iCs/>
        </w:rPr>
        <w:t>Measuring UK greenhouse gas emissions</w:t>
      </w:r>
      <w:r>
        <w:t>, ONS. Available at: https://www.ons.gov.uk/economy/environmentalaccounts/methodologies/measuringukgreenhousegasemissions (Accessed: 30 November 2025).</w:t>
      </w:r>
    </w:p>
    <w:p w14:paraId="15AA457A" w14:textId="77777777" w:rsidR="00D821BD" w:rsidRDefault="001E1FCE">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200"/>
        <w:rPr>
          <w:color w:val="1155CC"/>
          <w:u w:val="single"/>
        </w:rPr>
      </w:pPr>
      <w:r>
        <w:t xml:space="preserve">Parliament UK (2024) </w:t>
      </w:r>
      <w:r>
        <w:rPr>
          <w:i/>
          <w:iCs/>
        </w:rPr>
        <w:t>Digital skills and careers</w:t>
      </w:r>
      <w:r>
        <w:t>, Parliament UK. Available at: https://commonslibrary.parliament.uk/research-briefings/cdp-2024-0073/ (Accessed: 30 November 2025).</w:t>
      </w:r>
    </w:p>
    <w:p w14:paraId="4038217A" w14:textId="77777777" w:rsidR="00D821BD" w:rsidRDefault="001E1FCE">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200"/>
        <w:rPr>
          <w:color w:val="1155CC"/>
          <w:u w:val="single"/>
        </w:rPr>
      </w:pPr>
      <w:r>
        <w:t xml:space="preserve">Parliament UK (2025a) </w:t>
      </w:r>
      <w:r>
        <w:rPr>
          <w:i/>
          <w:iCs/>
        </w:rPr>
        <w:t>Electric vehicles and infrastructure</w:t>
      </w:r>
      <w:r>
        <w:t>, Parliament UK. Available at: https://commonslibrary.parliament.uk/research-briefings/cbp-7480/ (Accessed: 02 December 2025).</w:t>
      </w:r>
    </w:p>
    <w:p w14:paraId="44691C16" w14:textId="77777777" w:rsidR="00D821BD" w:rsidRDefault="001E1FCE">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200"/>
        <w:rPr>
          <w:color w:val="1155CC"/>
          <w:u w:val="single"/>
        </w:rPr>
      </w:pPr>
      <w:r>
        <w:t xml:space="preserve">Parliament UK (2025b) </w:t>
      </w:r>
      <w:r>
        <w:rPr>
          <w:i/>
          <w:iCs/>
        </w:rPr>
        <w:t>UK labour market statistics</w:t>
      </w:r>
      <w:r>
        <w:t>, Parliament UK. Available at: https://commonslibrary.parliament.uk/research-briefings/cbp-9366/ (Accessed: 01 December 2025).</w:t>
      </w:r>
    </w:p>
    <w:p w14:paraId="0F675EDF" w14:textId="56C537D3" w:rsidR="00D821BD" w:rsidRDefault="001E1FCE">
      <w:pPr>
        <w:spacing w:after="200"/>
        <w:rPr>
          <w:color w:val="222222"/>
          <w:highlight w:val="white"/>
        </w:rPr>
      </w:pPr>
      <w:r>
        <w:rPr>
          <w:color w:val="222222"/>
          <w:highlight w:val="white"/>
        </w:rPr>
        <w:t xml:space="preserve">Rowe, H.A., (2024) </w:t>
      </w:r>
      <w:r>
        <w:rPr>
          <w:i/>
          <w:iCs/>
          <w:color w:val="222222"/>
          <w:highlight w:val="white"/>
        </w:rPr>
        <w:t>Problem solving and intelligence</w:t>
      </w:r>
      <w:r>
        <w:rPr>
          <w:color w:val="222222"/>
          <w:highlight w:val="white"/>
        </w:rPr>
        <w:t>.</w:t>
      </w:r>
      <w:r w:rsidR="00612DB8">
        <w:rPr>
          <w:color w:val="222222"/>
          <w:highlight w:val="white"/>
        </w:rPr>
        <w:t xml:space="preserve"> </w:t>
      </w:r>
      <w:r w:rsidR="00612DB8" w:rsidRPr="00612DB8">
        <w:rPr>
          <w:color w:val="222222"/>
          <w:highlight w:val="white"/>
        </w:rPr>
        <w:t>Oxfordshire, UK</w:t>
      </w:r>
      <w:r w:rsidR="00612DB8">
        <w:rPr>
          <w:color w:val="222222"/>
          <w:highlight w:val="white"/>
        </w:rPr>
        <w:t>:</w:t>
      </w:r>
      <w:r>
        <w:rPr>
          <w:color w:val="222222"/>
          <w:highlight w:val="white"/>
        </w:rPr>
        <w:t xml:space="preserve"> Routledge.</w:t>
      </w:r>
    </w:p>
    <w:p w14:paraId="0BAF538D" w14:textId="1BD8B2BE" w:rsidR="00D821BD" w:rsidRDefault="001E1FCE">
      <w:pPr>
        <w:spacing w:after="200"/>
        <w:rPr>
          <w:color w:val="222222"/>
          <w:highlight w:val="white"/>
        </w:rPr>
      </w:pPr>
      <w:r>
        <w:rPr>
          <w:color w:val="222222"/>
          <w:highlight w:val="white"/>
        </w:rPr>
        <w:t xml:space="preserve">Treffinger, D.J., Isaksen, S.G. and Stead-Dorval, K.B., (2023) </w:t>
      </w:r>
      <w:r>
        <w:rPr>
          <w:i/>
          <w:iCs/>
          <w:color w:val="222222"/>
          <w:highlight w:val="white"/>
        </w:rPr>
        <w:t>Creative problem solving: An introduction</w:t>
      </w:r>
      <w:r>
        <w:rPr>
          <w:color w:val="222222"/>
          <w:highlight w:val="white"/>
        </w:rPr>
        <w:t>.</w:t>
      </w:r>
      <w:r w:rsidR="00612DB8">
        <w:rPr>
          <w:color w:val="222222"/>
          <w:highlight w:val="white"/>
        </w:rPr>
        <w:t xml:space="preserve"> </w:t>
      </w:r>
      <w:r w:rsidR="00612DB8" w:rsidRPr="00612DB8">
        <w:rPr>
          <w:color w:val="222222"/>
          <w:highlight w:val="white"/>
        </w:rPr>
        <w:t>Oxfordshire, UK</w:t>
      </w:r>
      <w:r w:rsidR="00612DB8">
        <w:rPr>
          <w:color w:val="222222"/>
          <w:highlight w:val="white"/>
        </w:rPr>
        <w:t>:</w:t>
      </w:r>
      <w:r>
        <w:rPr>
          <w:color w:val="222222"/>
          <w:highlight w:val="white"/>
        </w:rPr>
        <w:t xml:space="preserve"> Routledge.</w:t>
      </w:r>
    </w:p>
    <w:p w14:paraId="60250716" w14:textId="77777777" w:rsidR="00D821BD" w:rsidRDefault="001E1FCE">
      <w:pPr>
        <w:spacing w:after="200"/>
        <w:rPr>
          <w:color w:val="222222"/>
          <w:highlight w:val="white"/>
        </w:rPr>
      </w:pPr>
      <w:r>
        <w:rPr>
          <w:color w:val="222222"/>
          <w:highlight w:val="white"/>
        </w:rPr>
        <w:t xml:space="preserve">Vuong, Q.H., Nguyen, M.H. and La, V.P., (2022) </w:t>
      </w:r>
      <w:r>
        <w:rPr>
          <w:i/>
          <w:iCs/>
          <w:color w:val="222222"/>
          <w:highlight w:val="white"/>
        </w:rPr>
        <w:t>The mindsponge and BMF analytics for innovative thinking in social sciences and humanities</w:t>
      </w:r>
      <w:r>
        <w:rPr>
          <w:color w:val="222222"/>
          <w:highlight w:val="white"/>
        </w:rPr>
        <w:t>. Berlin, Germany: De Gruyter.</w:t>
      </w:r>
    </w:p>
    <w:p w14:paraId="078DC00C" w14:textId="77777777" w:rsidR="00D821BD" w:rsidRDefault="001E1FCE">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200"/>
        <w:rPr>
          <w:color w:val="1155CC"/>
          <w:u w:val="single"/>
        </w:rPr>
      </w:pPr>
      <w:r>
        <w:t xml:space="preserve">White, J. (2024) </w:t>
      </w:r>
      <w:r>
        <w:rPr>
          <w:i/>
          <w:iCs/>
        </w:rPr>
        <w:t>UK Electric Vehicle buying intent rises despite challenges, EY report reveals</w:t>
      </w:r>
      <w:r>
        <w:t>, EY. Available at: https://www.ey.com/en_uk/newsroom/2024/10/uk-ev-buying-intent-rises-despite-challenges (Accessed: 02 December 2025).</w:t>
      </w:r>
    </w:p>
    <w:p w14:paraId="640D32CC" w14:textId="77777777" w:rsidR="00D821BD" w:rsidRDefault="00D821BD">
      <w:pPr>
        <w:pBdr>
          <w:top w:val="none" w:sz="0" w:space="0" w:color="000000"/>
          <w:left w:val="none" w:sz="0" w:space="0" w:color="000000"/>
          <w:bottom w:val="none" w:sz="0" w:space="0" w:color="000000"/>
          <w:right w:val="none" w:sz="0" w:space="0" w:color="000000"/>
          <w:between w:val="none" w:sz="0" w:space="0" w:color="000000"/>
        </w:pBdr>
        <w:shd w:val="clear" w:color="auto" w:fill="FFFFFF"/>
        <w:spacing w:before="200" w:after="360"/>
      </w:pPr>
    </w:p>
    <w:p w14:paraId="69629CEA" w14:textId="77777777" w:rsidR="00D821BD" w:rsidRDefault="00D821BD">
      <w:pPr>
        <w:rPr>
          <w:color w:val="222222"/>
          <w:highlight w:val="white"/>
        </w:rPr>
      </w:pPr>
    </w:p>
    <w:sectPr w:rsidR="00D821BD">
      <w:footerReference w:type="default" r:id="rId11"/>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8323CF" w14:textId="77777777" w:rsidR="001D76BC" w:rsidRDefault="001D76BC">
      <w:pPr>
        <w:spacing w:line="240" w:lineRule="auto"/>
      </w:pPr>
      <w:r>
        <w:separator/>
      </w:r>
    </w:p>
  </w:endnote>
  <w:endnote w:type="continuationSeparator" w:id="0">
    <w:p w14:paraId="5994A4E2" w14:textId="77777777" w:rsidR="001D76BC" w:rsidRDefault="001D76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5312F672-560F-4853-9AFF-641CF5789CC7}"/>
  </w:font>
  <w:font w:name="Cambria">
    <w:panose1 w:val="02040503050406030204"/>
    <w:charset w:val="00"/>
    <w:family w:val="roman"/>
    <w:pitch w:val="variable"/>
    <w:sig w:usb0="E00006FF" w:usb1="420024FF" w:usb2="02000000" w:usb3="00000000" w:csb0="0000019F" w:csb1="00000000"/>
    <w:embedRegular r:id="rId2" w:fontKey="{4FC217F3-DFCC-254A-AEB2-AE69D90ACA7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E45920" w14:textId="77777777" w:rsidR="00D821BD" w:rsidRDefault="001E1FCE">
    <w:pPr>
      <w:jc w:val="right"/>
    </w:pPr>
    <w:r>
      <w:fldChar w:fldCharType="begin"/>
    </w:r>
    <w:r>
      <w:instrText>PAGE</w:instrText>
    </w:r>
    <w:r>
      <w:fldChar w:fldCharType="separate"/>
    </w:r>
    <w:r w:rsidR="002633E3">
      <w:rPr>
        <w:noProof/>
      </w:rPr>
      <w:t>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3C7935" w14:textId="77777777" w:rsidR="001D76BC" w:rsidRDefault="001D76BC">
      <w:pPr>
        <w:spacing w:line="240" w:lineRule="auto"/>
      </w:pPr>
      <w:r>
        <w:separator/>
      </w:r>
    </w:p>
  </w:footnote>
  <w:footnote w:type="continuationSeparator" w:id="0">
    <w:p w14:paraId="04C3910C" w14:textId="77777777" w:rsidR="001D76BC" w:rsidRDefault="001D76B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331E0"/>
    <w:multiLevelType w:val="multilevel"/>
    <w:tmpl w:val="28442F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765FC0"/>
    <w:multiLevelType w:val="multilevel"/>
    <w:tmpl w:val="2A987D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6E637B"/>
    <w:multiLevelType w:val="multilevel"/>
    <w:tmpl w:val="FEFA66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A9A3F7A"/>
    <w:multiLevelType w:val="multilevel"/>
    <w:tmpl w:val="D25488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ACE0098"/>
    <w:multiLevelType w:val="multilevel"/>
    <w:tmpl w:val="EA2074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CFF0BAF"/>
    <w:multiLevelType w:val="multilevel"/>
    <w:tmpl w:val="BE1E02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5515750"/>
    <w:multiLevelType w:val="multilevel"/>
    <w:tmpl w:val="B4BC1A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C7929D1"/>
    <w:multiLevelType w:val="multilevel"/>
    <w:tmpl w:val="DA128A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03C7904"/>
    <w:multiLevelType w:val="multilevel"/>
    <w:tmpl w:val="A10844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06B091B"/>
    <w:multiLevelType w:val="multilevel"/>
    <w:tmpl w:val="1408E3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BA1235A"/>
    <w:multiLevelType w:val="multilevel"/>
    <w:tmpl w:val="F39C41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10843475">
    <w:abstractNumId w:val="2"/>
  </w:num>
  <w:num w:numId="2" w16cid:durableId="820081878">
    <w:abstractNumId w:val="9"/>
  </w:num>
  <w:num w:numId="3" w16cid:durableId="823199916">
    <w:abstractNumId w:val="3"/>
  </w:num>
  <w:num w:numId="4" w16cid:durableId="856310665">
    <w:abstractNumId w:val="8"/>
  </w:num>
  <w:num w:numId="5" w16cid:durableId="1219895342">
    <w:abstractNumId w:val="10"/>
  </w:num>
  <w:num w:numId="6" w16cid:durableId="2007051813">
    <w:abstractNumId w:val="4"/>
  </w:num>
  <w:num w:numId="7" w16cid:durableId="1506676408">
    <w:abstractNumId w:val="6"/>
  </w:num>
  <w:num w:numId="8" w16cid:durableId="1017342463">
    <w:abstractNumId w:val="5"/>
  </w:num>
  <w:num w:numId="9" w16cid:durableId="926185074">
    <w:abstractNumId w:val="0"/>
  </w:num>
  <w:num w:numId="10" w16cid:durableId="1700933756">
    <w:abstractNumId w:val="1"/>
  </w:num>
  <w:num w:numId="11" w16cid:durableId="4560289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21BD"/>
    <w:rsid w:val="001D76BC"/>
    <w:rsid w:val="001E1FCE"/>
    <w:rsid w:val="002633E3"/>
    <w:rsid w:val="005F3BB7"/>
    <w:rsid w:val="00612DB8"/>
    <w:rsid w:val="00B92298"/>
    <w:rsid w:val="00D821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507C6"/>
  <w15:docId w15:val="{A69CA8A8-D94D-4EE3-926B-94915E6E6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paragraph" w:styleId="ListParagraph">
    <w:name w:val="List Paragraph"/>
    <w:basedOn w:val="Normal"/>
    <w:uiPriority w:val="34"/>
    <w:qFormat/>
    <w:rsid w:val="009C27D1"/>
    <w:pPr>
      <w:ind w:left="720"/>
      <w:contextualSpacing/>
    </w:p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paragraph" w:styleId="TOC1">
    <w:name w:val="toc 1"/>
    <w:basedOn w:val="Normal"/>
    <w:next w:val="Normal"/>
    <w:autoRedefine/>
    <w:uiPriority w:val="39"/>
    <w:unhideWhenUsed/>
    <w:rsid w:val="002633E3"/>
    <w:pPr>
      <w:spacing w:after="100"/>
    </w:pPr>
  </w:style>
  <w:style w:type="paragraph" w:styleId="TOC2">
    <w:name w:val="toc 2"/>
    <w:basedOn w:val="Normal"/>
    <w:next w:val="Normal"/>
    <w:autoRedefine/>
    <w:uiPriority w:val="39"/>
    <w:unhideWhenUsed/>
    <w:rsid w:val="002633E3"/>
    <w:pPr>
      <w:spacing w:after="100"/>
      <w:ind w:left="240"/>
    </w:pPr>
  </w:style>
  <w:style w:type="character" w:styleId="Hyperlink">
    <w:name w:val="Hyperlink"/>
    <w:basedOn w:val="DefaultParagraphFont"/>
    <w:uiPriority w:val="99"/>
    <w:unhideWhenUsed/>
    <w:rsid w:val="002633E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mxiI5XS+o1iJ+Cs3tO0Kcv3NR4Q==">CgMxLjAyDmguczg5eDRxMXMwcXBtMg5oLmFzcnBuNzRnN2VhMzIOaC44NHkzb3Vqcm9xMjcyDmguZTE0OHQxbHF0YndoMg1oLmxwNnowYnN6dDBhMg5oLnUydzJ1a2FrcmVydTIOaC5sZThxcWg2NDgwcXAyDmgudjJ6enZvZ3AwbmpsMg5oLmxicGwyMmh3bGNsaDIOaC4yemxtdTJ2ZnduNmsyDmguNHBsN3Z1eGx0MGd1OAByITFSTW9vaVg0RVNTdDg0Xzhka2VaUWJsNWxob09LRUZzc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2236</Words>
  <Characters>12747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Barbara Noemi Bagi (2431274)</cp:lastModifiedBy>
  <cp:revision>2</cp:revision>
  <dcterms:created xsi:type="dcterms:W3CDTF">2025-12-02T22:16:00Z</dcterms:created>
  <dcterms:modified xsi:type="dcterms:W3CDTF">2025-12-02T22:16:00Z</dcterms:modified>
</cp:coreProperties>
</file>