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484C29" w14:textId="77777777" w:rsidR="002655F1" w:rsidRDefault="00BC67CC" w:rsidP="002655F1">
      <w:pPr>
        <w:spacing w:line="360" w:lineRule="auto"/>
        <w:jc w:val="center"/>
        <w:rPr>
          <w:rFonts w:ascii="Times New Roman" w:eastAsia="Times New Roman" w:hAnsi="Times New Roman" w:cs="Times New Roman"/>
          <w:b/>
          <w:sz w:val="32"/>
          <w:szCs w:val="32"/>
          <w:lang w:val="en-GB"/>
        </w:rPr>
      </w:pP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002655F1">
        <w:rPr>
          <w:rFonts w:ascii="Times New Roman" w:eastAsia="Times New Roman" w:hAnsi="Times New Roman" w:cs="Times New Roman"/>
          <w:b/>
          <w:sz w:val="32"/>
          <w:szCs w:val="32"/>
          <w:lang w:val="en-GB"/>
        </w:rPr>
        <w:t xml:space="preserve">Student name: </w:t>
      </w:r>
      <w:proofErr w:type="spellStart"/>
      <w:r w:rsidR="002655F1">
        <w:rPr>
          <w:rFonts w:ascii="Times New Roman" w:eastAsia="Times New Roman" w:hAnsi="Times New Roman" w:cs="Times New Roman"/>
          <w:b/>
          <w:sz w:val="32"/>
          <w:szCs w:val="32"/>
          <w:lang w:val="en-GB"/>
        </w:rPr>
        <w:t>Andreea</w:t>
      </w:r>
      <w:proofErr w:type="spellEnd"/>
      <w:r w:rsidR="002655F1">
        <w:rPr>
          <w:rFonts w:ascii="Times New Roman" w:eastAsia="Times New Roman" w:hAnsi="Times New Roman" w:cs="Times New Roman"/>
          <w:b/>
          <w:sz w:val="32"/>
          <w:szCs w:val="32"/>
          <w:lang w:val="en-GB"/>
        </w:rPr>
        <w:t xml:space="preserve"> Silica</w:t>
      </w:r>
    </w:p>
    <w:p w14:paraId="2C9EC31F" w14:textId="77777777" w:rsidR="002655F1" w:rsidRDefault="002655F1" w:rsidP="002655F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1808595</w:t>
      </w:r>
    </w:p>
    <w:p w14:paraId="61B04A69" w14:textId="77777777" w:rsidR="002655F1" w:rsidRDefault="002655F1" w:rsidP="002655F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Course title: Management Accounting</w:t>
      </w:r>
    </w:p>
    <w:p w14:paraId="4323894B" w14:textId="77777777" w:rsidR="002655F1" w:rsidRDefault="002655F1" w:rsidP="002655F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Code of the course: LCBB5002</w:t>
      </w:r>
    </w:p>
    <w:p w14:paraId="4556D258" w14:textId="77777777" w:rsidR="002655F1" w:rsidRDefault="002655F1" w:rsidP="002655F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name: Isaiah </w:t>
      </w:r>
      <w:proofErr w:type="spellStart"/>
      <w:r>
        <w:rPr>
          <w:rFonts w:ascii="Times New Roman" w:eastAsia="Times New Roman" w:hAnsi="Times New Roman" w:cs="Times New Roman"/>
          <w:b/>
          <w:sz w:val="32"/>
          <w:szCs w:val="32"/>
          <w:lang w:val="en-GB"/>
        </w:rPr>
        <w:t>Oino</w:t>
      </w:r>
      <w:proofErr w:type="spellEnd"/>
    </w:p>
    <w:p w14:paraId="3F30533A" w14:textId="2ED05A7A" w:rsidR="00BC67CC" w:rsidRPr="00124A2D" w:rsidRDefault="00BC67CC" w:rsidP="002655F1">
      <w:pPr>
        <w:spacing w:before="240" w:after="240" w:line="360" w:lineRule="auto"/>
        <w:jc w:val="both"/>
        <w:rPr>
          <w:rFonts w:ascii="Times New Roman" w:eastAsia="Times New Roman" w:hAnsi="Times New Roman" w:cs="Times New Roman"/>
          <w:b/>
          <w:bCs/>
          <w:color w:val="222222"/>
          <w:sz w:val="32"/>
          <w:szCs w:val="32"/>
          <w:shd w:val="clear" w:color="auto" w:fill="FFFFFF"/>
          <w:lang w:val="en-GB"/>
        </w:rPr>
      </w:pP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r w:rsidRPr="00BC67CC">
        <w:rPr>
          <w:rFonts w:ascii="Times New Roman" w:eastAsia="Times New Roman" w:hAnsi="Times New Roman" w:cs="Times New Roman"/>
          <w:sz w:val="24"/>
          <w:szCs w:val="24"/>
          <w:lang w:val="en-GB"/>
        </w:rPr>
        <w:br/>
      </w:r>
    </w:p>
    <w:p w14:paraId="270C3AF5" w14:textId="152DE322" w:rsidR="00F135C2" w:rsidRPr="002655F1" w:rsidRDefault="00F135C2" w:rsidP="002655F1">
      <w:pPr>
        <w:spacing w:before="240" w:line="360" w:lineRule="auto"/>
        <w:jc w:val="both"/>
        <w:rPr>
          <w:rFonts w:ascii="Times New Roman" w:eastAsia="Times New Roman" w:hAnsi="Times New Roman" w:cs="Times New Roman"/>
          <w:b/>
          <w:bCs/>
          <w:color w:val="222222"/>
          <w:sz w:val="32"/>
          <w:szCs w:val="32"/>
          <w:shd w:val="clear" w:color="auto" w:fill="FFFFFF"/>
          <w:lang w:val="en-GB"/>
        </w:rPr>
      </w:pPr>
      <w:r>
        <w:rPr>
          <w:rFonts w:ascii="Times New Roman" w:eastAsia="Times New Roman" w:hAnsi="Times New Roman" w:cs="Times New Roman"/>
          <w:b/>
          <w:bCs/>
          <w:color w:val="222222"/>
          <w:sz w:val="24"/>
          <w:szCs w:val="24"/>
          <w:shd w:val="clear" w:color="auto" w:fill="FFFFFF"/>
          <w:lang w:val="en-GB"/>
        </w:rPr>
        <w:br w:type="page"/>
      </w:r>
    </w:p>
    <w:p w14:paraId="7AA8D423" w14:textId="22007C61" w:rsidR="00484AC1" w:rsidRPr="00484AC1" w:rsidRDefault="00BC67CC" w:rsidP="00484AC1">
      <w:pPr>
        <w:spacing w:before="240" w:after="240" w:line="360" w:lineRule="auto"/>
        <w:jc w:val="center"/>
        <w:rPr>
          <w:rFonts w:ascii="Times New Roman" w:hAnsi="Times New Roman" w:cs="Times New Roman"/>
          <w:noProof/>
          <w:color w:val="000000" w:themeColor="text1"/>
          <w:sz w:val="24"/>
          <w:szCs w:val="24"/>
        </w:rPr>
      </w:pPr>
      <w:r w:rsidRPr="00BC67CC">
        <w:rPr>
          <w:rFonts w:ascii="Times New Roman" w:eastAsia="Times New Roman" w:hAnsi="Times New Roman" w:cs="Times New Roman"/>
          <w:b/>
          <w:bCs/>
          <w:color w:val="222222"/>
          <w:sz w:val="24"/>
          <w:szCs w:val="24"/>
          <w:shd w:val="clear" w:color="auto" w:fill="FFFFFF"/>
          <w:lang w:val="en-GB"/>
        </w:rPr>
        <w:lastRenderedPageBreak/>
        <w:t>Table of Contents</w:t>
      </w:r>
    </w:p>
    <w:p w14:paraId="39DF3DE6" w14:textId="7C09056A"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26" w:history="1">
        <w:r w:rsidR="00484AC1" w:rsidRPr="00484AC1">
          <w:rPr>
            <w:rStyle w:val="Hyperlink"/>
            <w:rFonts w:ascii="Times New Roman" w:hAnsi="Times New Roman" w:cs="Times New Roman"/>
            <w:noProof/>
            <w:color w:val="000000" w:themeColor="text1"/>
            <w:sz w:val="24"/>
            <w:szCs w:val="24"/>
          </w:rPr>
          <w:t>Introduction</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2</w:t>
        </w:r>
      </w:hyperlink>
    </w:p>
    <w:p w14:paraId="44566BB5" w14:textId="056B19B2"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27" w:history="1">
        <w:r w:rsidR="00484AC1" w:rsidRPr="00484AC1">
          <w:rPr>
            <w:rStyle w:val="Hyperlink"/>
            <w:rFonts w:ascii="Times New Roman" w:hAnsi="Times New Roman" w:cs="Times New Roman"/>
            <w:noProof/>
            <w:color w:val="000000" w:themeColor="text1"/>
            <w:sz w:val="24"/>
            <w:szCs w:val="24"/>
          </w:rPr>
          <w:t>Part 1</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2</w:t>
        </w:r>
      </w:hyperlink>
    </w:p>
    <w:p w14:paraId="426EDFB6" w14:textId="4970EBA7"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28" w:history="1">
        <w:r w:rsidR="00484AC1" w:rsidRPr="00484AC1">
          <w:rPr>
            <w:rStyle w:val="Hyperlink"/>
            <w:rFonts w:ascii="Times New Roman" w:hAnsi="Times New Roman" w:cs="Times New Roman"/>
            <w:noProof/>
            <w:color w:val="000000" w:themeColor="text1"/>
            <w:sz w:val="24"/>
            <w:szCs w:val="24"/>
          </w:rPr>
          <w:t>1: Absorption Costing</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2</w:t>
        </w:r>
      </w:hyperlink>
    </w:p>
    <w:p w14:paraId="3289249B" w14:textId="7430258D"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29" w:history="1">
        <w:r w:rsidR="00484AC1" w:rsidRPr="00484AC1">
          <w:rPr>
            <w:rStyle w:val="Hyperlink"/>
            <w:rFonts w:ascii="Times New Roman" w:hAnsi="Times New Roman" w:cs="Times New Roman"/>
            <w:noProof/>
            <w:color w:val="000000" w:themeColor="text1"/>
            <w:sz w:val="24"/>
            <w:szCs w:val="24"/>
          </w:rPr>
          <w:t>2: Activity Based Costing</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3</w:t>
        </w:r>
      </w:hyperlink>
    </w:p>
    <w:p w14:paraId="524E1FD4" w14:textId="640C196F"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0" w:history="1">
        <w:r w:rsidR="00484AC1" w:rsidRPr="00484AC1">
          <w:rPr>
            <w:rStyle w:val="Hyperlink"/>
            <w:rFonts w:ascii="Times New Roman" w:hAnsi="Times New Roman" w:cs="Times New Roman"/>
            <w:noProof/>
            <w:color w:val="000000" w:themeColor="text1"/>
            <w:sz w:val="24"/>
            <w:szCs w:val="24"/>
          </w:rPr>
          <w:t>3: Critical Analysis</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4</w:t>
        </w:r>
      </w:hyperlink>
    </w:p>
    <w:p w14:paraId="1A27F9D6" w14:textId="7ADD6AA1"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1" w:history="1">
        <w:r w:rsidR="00484AC1" w:rsidRPr="00484AC1">
          <w:rPr>
            <w:rStyle w:val="Hyperlink"/>
            <w:rFonts w:ascii="Times New Roman" w:hAnsi="Times New Roman" w:cs="Times New Roman"/>
            <w:noProof/>
            <w:color w:val="000000" w:themeColor="text1"/>
            <w:sz w:val="24"/>
            <w:szCs w:val="24"/>
          </w:rPr>
          <w:t>Part B</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7</w:t>
        </w:r>
      </w:hyperlink>
    </w:p>
    <w:p w14:paraId="0AA836DA" w14:textId="7F72B290"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2" w:history="1">
        <w:r w:rsidR="00484AC1" w:rsidRPr="00484AC1">
          <w:rPr>
            <w:rStyle w:val="Hyperlink"/>
            <w:rFonts w:ascii="Times New Roman" w:hAnsi="Times New Roman" w:cs="Times New Roman"/>
            <w:noProof/>
            <w:color w:val="000000" w:themeColor="text1"/>
            <w:sz w:val="24"/>
            <w:szCs w:val="24"/>
          </w:rPr>
          <w:t>Relevance of Break Even Analysis in 21st Century</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7</w:t>
        </w:r>
      </w:hyperlink>
    </w:p>
    <w:p w14:paraId="724CEDD5" w14:textId="77777777"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3" w:history="1">
        <w:r w:rsidR="00484AC1" w:rsidRPr="00484AC1">
          <w:rPr>
            <w:rStyle w:val="Hyperlink"/>
            <w:rFonts w:ascii="Times New Roman" w:hAnsi="Times New Roman" w:cs="Times New Roman"/>
            <w:noProof/>
            <w:color w:val="000000" w:themeColor="text1"/>
            <w:sz w:val="24"/>
            <w:szCs w:val="24"/>
          </w:rPr>
          <w:t>Multiple product Business</w:t>
        </w:r>
        <w:r w:rsidR="00484AC1" w:rsidRPr="00484AC1">
          <w:rPr>
            <w:rFonts w:ascii="Times New Roman" w:hAnsi="Times New Roman" w:cs="Times New Roman"/>
            <w:noProof/>
            <w:webHidden/>
            <w:color w:val="000000" w:themeColor="text1"/>
            <w:sz w:val="24"/>
            <w:szCs w:val="24"/>
          </w:rPr>
          <w:tab/>
          <w:t>9</w:t>
        </w:r>
      </w:hyperlink>
    </w:p>
    <w:p w14:paraId="0C4CFDC4" w14:textId="77777777"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4" w:history="1">
        <w:r w:rsidR="00484AC1" w:rsidRPr="00484AC1">
          <w:rPr>
            <w:rStyle w:val="Hyperlink"/>
            <w:rFonts w:ascii="Times New Roman" w:hAnsi="Times New Roman" w:cs="Times New Roman"/>
            <w:noProof/>
            <w:color w:val="000000" w:themeColor="text1"/>
            <w:sz w:val="24"/>
            <w:szCs w:val="24"/>
          </w:rPr>
          <w:t>Intra-Group Trading</w:t>
        </w:r>
        <w:r w:rsidR="00484AC1" w:rsidRPr="00484AC1">
          <w:rPr>
            <w:rFonts w:ascii="Times New Roman" w:hAnsi="Times New Roman" w:cs="Times New Roman"/>
            <w:noProof/>
            <w:webHidden/>
            <w:color w:val="000000" w:themeColor="text1"/>
            <w:sz w:val="24"/>
            <w:szCs w:val="24"/>
          </w:rPr>
          <w:tab/>
          <w:t>11</w:t>
        </w:r>
      </w:hyperlink>
    </w:p>
    <w:p w14:paraId="00B00593" w14:textId="0E0D0AC0"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39174735" w:history="1">
        <w:r w:rsidR="00484AC1" w:rsidRPr="00484AC1">
          <w:rPr>
            <w:rStyle w:val="Hyperlink"/>
            <w:rFonts w:ascii="Times New Roman" w:hAnsi="Times New Roman" w:cs="Times New Roman"/>
            <w:noProof/>
            <w:color w:val="000000" w:themeColor="text1"/>
            <w:sz w:val="24"/>
            <w:szCs w:val="24"/>
          </w:rPr>
          <w:t>Conclusion</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12</w:t>
        </w:r>
      </w:hyperlink>
    </w:p>
    <w:p w14:paraId="7BD282CF" w14:textId="0AA63055" w:rsidR="00484AC1" w:rsidRPr="00484AC1" w:rsidRDefault="00CA3E19" w:rsidP="00484AC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r>
        <w:fldChar w:fldCharType="begin"/>
      </w:r>
      <w:r>
        <w:instrText xml:space="preserve"> HYPERLINK \l "_Toc39174736" </w:instrText>
      </w:r>
      <w:r>
        <w:fldChar w:fldCharType="separate"/>
      </w:r>
      <w:r w:rsidR="00484AC1" w:rsidRPr="00484AC1">
        <w:rPr>
          <w:rStyle w:val="Hyperlink"/>
          <w:rFonts w:ascii="Times New Roman" w:hAnsi="Times New Roman" w:cs="Times New Roman"/>
          <w:noProof/>
          <w:color w:val="000000" w:themeColor="text1"/>
          <w:sz w:val="24"/>
          <w:szCs w:val="24"/>
        </w:rPr>
        <w:t>References</w:t>
      </w:r>
      <w:r w:rsidR="00484AC1" w:rsidRPr="00484AC1">
        <w:rPr>
          <w:rFonts w:ascii="Times New Roman" w:hAnsi="Times New Roman" w:cs="Times New Roman"/>
          <w:noProof/>
          <w:webHidden/>
          <w:color w:val="000000" w:themeColor="text1"/>
          <w:sz w:val="24"/>
          <w:szCs w:val="24"/>
        </w:rPr>
        <w:tab/>
      </w:r>
      <w:r w:rsidR="00243984">
        <w:rPr>
          <w:rFonts w:ascii="Times New Roman" w:hAnsi="Times New Roman" w:cs="Times New Roman"/>
          <w:noProof/>
          <w:webHidden/>
          <w:color w:val="000000" w:themeColor="text1"/>
          <w:sz w:val="24"/>
          <w:szCs w:val="24"/>
        </w:rPr>
        <w:t>13</w:t>
      </w:r>
      <w:r>
        <w:rPr>
          <w:rFonts w:ascii="Times New Roman" w:hAnsi="Times New Roman" w:cs="Times New Roman"/>
          <w:noProof/>
          <w:color w:val="000000" w:themeColor="text1"/>
          <w:sz w:val="24"/>
          <w:szCs w:val="24"/>
        </w:rPr>
        <w:fldChar w:fldCharType="end"/>
      </w:r>
    </w:p>
    <w:p w14:paraId="53502994" w14:textId="039F6710" w:rsidR="00BC67CC" w:rsidRPr="00484AC1" w:rsidRDefault="00BC67CC" w:rsidP="00484AC1">
      <w:pPr>
        <w:spacing w:before="240" w:after="240" w:line="360" w:lineRule="auto"/>
        <w:jc w:val="both"/>
        <w:rPr>
          <w:rFonts w:ascii="Times New Roman" w:eastAsia="Times New Roman" w:hAnsi="Times New Roman" w:cs="Times New Roman"/>
          <w:b/>
          <w:bCs/>
          <w:color w:val="000000" w:themeColor="text1"/>
          <w:sz w:val="24"/>
          <w:szCs w:val="24"/>
          <w:shd w:val="clear" w:color="auto" w:fill="FFFFFF"/>
          <w:lang w:val="en-GB"/>
        </w:rPr>
      </w:pPr>
    </w:p>
    <w:p w14:paraId="14BC59CC" w14:textId="77777777" w:rsidR="00484AC1" w:rsidRDefault="00484AC1">
      <w:pPr>
        <w:rPr>
          <w:rFonts w:ascii="Times New Roman" w:eastAsia="Times New Roman" w:hAnsi="Times New Roman" w:cs="Times New Roman"/>
          <w:b/>
          <w:bCs/>
          <w:color w:val="222222"/>
          <w:sz w:val="24"/>
          <w:szCs w:val="24"/>
          <w:shd w:val="clear" w:color="auto" w:fill="FFFFFF"/>
          <w:lang w:val="en-GB"/>
        </w:rPr>
      </w:pPr>
      <w:bookmarkStart w:id="0" w:name="_Toc39174726"/>
      <w:r>
        <w:br w:type="page"/>
      </w:r>
    </w:p>
    <w:p w14:paraId="7109A4C9" w14:textId="07B0626B" w:rsidR="00BC67CC" w:rsidRPr="00484AC1" w:rsidRDefault="00BC67CC" w:rsidP="00484AC1">
      <w:pPr>
        <w:pStyle w:val="Heading1"/>
      </w:pPr>
      <w:r w:rsidRPr="00BC67CC">
        <w:lastRenderedPageBreak/>
        <w:t>Introduction</w:t>
      </w:r>
      <w:bookmarkEnd w:id="0"/>
      <w:r w:rsidRPr="00BC67CC">
        <w:t> </w:t>
      </w:r>
    </w:p>
    <w:p w14:paraId="1A03B76C" w14:textId="060B6463"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Maintaining financial and non-financial aspects of a commercial business is core requirement of management. Management accounting is a provision that advises companies to use financial information in such a manner which is effective in organisational devel</w:t>
      </w:r>
      <w:r w:rsidRPr="00124A2D">
        <w:rPr>
          <w:rFonts w:ascii="Times New Roman" w:eastAsia="Times New Roman" w:hAnsi="Times New Roman" w:cs="Times New Roman"/>
          <w:color w:val="222222"/>
          <w:sz w:val="24"/>
          <w:szCs w:val="24"/>
          <w:shd w:val="clear" w:color="auto" w:fill="FFFFFF"/>
          <w:lang w:val="en-GB"/>
        </w:rPr>
        <w:t>opment. </w:t>
      </w:r>
      <w:r w:rsidRPr="00BC67CC">
        <w:rPr>
          <w:rFonts w:ascii="Times New Roman" w:eastAsia="Times New Roman" w:hAnsi="Times New Roman" w:cs="Times New Roman"/>
          <w:color w:val="222222"/>
          <w:sz w:val="24"/>
          <w:szCs w:val="24"/>
          <w:shd w:val="clear" w:color="auto" w:fill="FFFFFF"/>
          <w:lang w:val="en-GB"/>
        </w:rPr>
        <w:t xml:space="preserve">Financial management consists of usage of data related to costing, accounting and other statistical aspects. The study sheds light on the effect of absorption costing ABC on financial performance of a company with case study of Hoffman Ltd.   Another important aspect of the study is analysis of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point’s relevant for organizations in the 21st century.  Hence, another important aspects related to management accounting i.e. CVP analysis, budgeting and working capital management are also assessed in the study.    </w:t>
      </w:r>
    </w:p>
    <w:p w14:paraId="1BA05C37" w14:textId="77777777" w:rsidR="00BC67CC" w:rsidRPr="00BC67CC" w:rsidRDefault="00BC67CC" w:rsidP="00484AC1">
      <w:pPr>
        <w:pStyle w:val="Heading1"/>
      </w:pPr>
      <w:bookmarkStart w:id="1" w:name="_Toc39174727"/>
      <w:r w:rsidRPr="00BC67CC">
        <w:t>Part 1</w:t>
      </w:r>
      <w:bookmarkEnd w:id="1"/>
      <w:r w:rsidRPr="00BC67CC">
        <w:t> </w:t>
      </w:r>
    </w:p>
    <w:p w14:paraId="71FE635F" w14:textId="77777777" w:rsidR="00BC67CC" w:rsidRDefault="00BC67CC" w:rsidP="00484AC1">
      <w:pPr>
        <w:pStyle w:val="Heading1"/>
      </w:pPr>
      <w:bookmarkStart w:id="2" w:name="_Toc39174728"/>
      <w:r w:rsidRPr="00BC67CC">
        <w:t>1: Absorption Costing</w:t>
      </w:r>
      <w:bookmarkEnd w:id="2"/>
      <w:r w:rsidRPr="00BC67CC">
        <w:t> </w:t>
      </w:r>
    </w:p>
    <w:p w14:paraId="34ABD452" w14:textId="77777777" w:rsidR="00484AC1" w:rsidRPr="00484AC1" w:rsidRDefault="00484AC1" w:rsidP="00484AC1">
      <w:pPr>
        <w:rPr>
          <w:lang w:val="en-GB"/>
        </w:rPr>
      </w:pPr>
    </w:p>
    <w:tbl>
      <w:tblPr>
        <w:tblW w:w="9024" w:type="dxa"/>
        <w:jc w:val="center"/>
        <w:tblLook w:val="04A0" w:firstRow="1" w:lastRow="0" w:firstColumn="1" w:lastColumn="0" w:noHBand="0" w:noVBand="1"/>
      </w:tblPr>
      <w:tblGrid>
        <w:gridCol w:w="2880"/>
        <w:gridCol w:w="1172"/>
        <w:gridCol w:w="1176"/>
        <w:gridCol w:w="1180"/>
        <w:gridCol w:w="1296"/>
        <w:gridCol w:w="1476"/>
      </w:tblGrid>
      <w:tr w:rsidR="0037004A" w:rsidRPr="00771144" w14:paraId="76EDE295" w14:textId="77777777" w:rsidTr="0037004A">
        <w:trPr>
          <w:trHeight w:val="167"/>
          <w:jc w:val="center"/>
        </w:trPr>
        <w:tc>
          <w:tcPr>
            <w:tcW w:w="9024"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41608"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Absorption Cost Calculation </w:t>
            </w:r>
          </w:p>
        </w:tc>
      </w:tr>
      <w:tr w:rsidR="0037004A" w:rsidRPr="00771144" w14:paraId="50BD4A98" w14:textId="77777777" w:rsidTr="0037004A">
        <w:trPr>
          <w:trHeight w:val="167"/>
          <w:jc w:val="center"/>
        </w:trPr>
        <w:tc>
          <w:tcPr>
            <w:tcW w:w="9024"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F1A5861"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Entity: Hoffman Ltd</w:t>
            </w:r>
          </w:p>
        </w:tc>
      </w:tr>
      <w:tr w:rsidR="0037004A" w:rsidRPr="00124A2D" w14:paraId="6F42771A" w14:textId="77777777" w:rsidTr="0037004A">
        <w:trPr>
          <w:trHeight w:val="167"/>
          <w:jc w:val="center"/>
        </w:trPr>
        <w:tc>
          <w:tcPr>
            <w:tcW w:w="2880"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08E37C65"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Specifications</w:t>
            </w:r>
          </w:p>
        </w:tc>
        <w:tc>
          <w:tcPr>
            <w:tcW w:w="2303" w:type="dxa"/>
            <w:gridSpan w:val="2"/>
            <w:tcBorders>
              <w:top w:val="single" w:sz="4" w:space="0" w:color="auto"/>
              <w:left w:val="nil"/>
              <w:bottom w:val="single" w:sz="4" w:space="0" w:color="auto"/>
              <w:right w:val="single" w:sz="4" w:space="0" w:color="auto"/>
            </w:tcBorders>
            <w:shd w:val="clear" w:color="auto" w:fill="auto"/>
            <w:noWrap/>
            <w:vAlign w:val="bottom"/>
            <w:hideMark/>
          </w:tcPr>
          <w:p w14:paraId="1A27D3A2"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MR</w:t>
            </w:r>
          </w:p>
        </w:tc>
        <w:tc>
          <w:tcPr>
            <w:tcW w:w="2425" w:type="dxa"/>
            <w:gridSpan w:val="2"/>
            <w:tcBorders>
              <w:top w:val="single" w:sz="4" w:space="0" w:color="auto"/>
              <w:left w:val="nil"/>
              <w:bottom w:val="single" w:sz="4" w:space="0" w:color="auto"/>
              <w:right w:val="single" w:sz="4" w:space="0" w:color="auto"/>
            </w:tcBorders>
            <w:shd w:val="clear" w:color="auto" w:fill="auto"/>
            <w:noWrap/>
            <w:vAlign w:val="bottom"/>
            <w:hideMark/>
          </w:tcPr>
          <w:p w14:paraId="04EEB663"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LW</w:t>
            </w:r>
          </w:p>
        </w:tc>
        <w:tc>
          <w:tcPr>
            <w:tcW w:w="1416"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4D7A0D9"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[Sum]</w:t>
            </w:r>
          </w:p>
        </w:tc>
      </w:tr>
      <w:tr w:rsidR="0037004A" w:rsidRPr="00124A2D" w14:paraId="0CB2AF44" w14:textId="77777777" w:rsidTr="0037004A">
        <w:trPr>
          <w:trHeight w:val="167"/>
          <w:jc w:val="center"/>
        </w:trPr>
        <w:tc>
          <w:tcPr>
            <w:tcW w:w="2880" w:type="dxa"/>
            <w:vMerge/>
            <w:tcBorders>
              <w:top w:val="nil"/>
              <w:left w:val="single" w:sz="4" w:space="0" w:color="auto"/>
              <w:bottom w:val="single" w:sz="4" w:space="0" w:color="auto"/>
              <w:right w:val="single" w:sz="4" w:space="0" w:color="auto"/>
            </w:tcBorders>
            <w:vAlign w:val="center"/>
            <w:hideMark/>
          </w:tcPr>
          <w:p w14:paraId="63E00B37"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c>
          <w:tcPr>
            <w:tcW w:w="1172" w:type="dxa"/>
            <w:tcBorders>
              <w:top w:val="nil"/>
              <w:left w:val="nil"/>
              <w:bottom w:val="single" w:sz="4" w:space="0" w:color="auto"/>
              <w:right w:val="single" w:sz="4" w:space="0" w:color="auto"/>
            </w:tcBorders>
            <w:shd w:val="clear" w:color="auto" w:fill="auto"/>
            <w:noWrap/>
            <w:vAlign w:val="bottom"/>
            <w:hideMark/>
          </w:tcPr>
          <w:p w14:paraId="251B370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Balance</w:t>
            </w:r>
          </w:p>
        </w:tc>
        <w:tc>
          <w:tcPr>
            <w:tcW w:w="1131" w:type="dxa"/>
            <w:tcBorders>
              <w:top w:val="nil"/>
              <w:left w:val="nil"/>
              <w:bottom w:val="single" w:sz="4" w:space="0" w:color="auto"/>
              <w:right w:val="single" w:sz="4" w:space="0" w:color="auto"/>
            </w:tcBorders>
            <w:shd w:val="clear" w:color="auto" w:fill="auto"/>
            <w:noWrap/>
            <w:vAlign w:val="bottom"/>
            <w:hideMark/>
          </w:tcPr>
          <w:p w14:paraId="201B505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Pounds</w:t>
            </w:r>
          </w:p>
        </w:tc>
        <w:tc>
          <w:tcPr>
            <w:tcW w:w="1180" w:type="dxa"/>
            <w:tcBorders>
              <w:top w:val="nil"/>
              <w:left w:val="nil"/>
              <w:bottom w:val="single" w:sz="4" w:space="0" w:color="auto"/>
              <w:right w:val="single" w:sz="4" w:space="0" w:color="auto"/>
            </w:tcBorders>
            <w:shd w:val="clear" w:color="auto" w:fill="auto"/>
            <w:noWrap/>
            <w:vAlign w:val="bottom"/>
            <w:hideMark/>
          </w:tcPr>
          <w:p w14:paraId="52E65EBE"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Balance</w:t>
            </w:r>
          </w:p>
        </w:tc>
        <w:tc>
          <w:tcPr>
            <w:tcW w:w="1245" w:type="dxa"/>
            <w:tcBorders>
              <w:top w:val="nil"/>
              <w:left w:val="nil"/>
              <w:bottom w:val="single" w:sz="4" w:space="0" w:color="auto"/>
              <w:right w:val="single" w:sz="4" w:space="0" w:color="auto"/>
            </w:tcBorders>
            <w:shd w:val="clear" w:color="auto" w:fill="auto"/>
            <w:noWrap/>
            <w:vAlign w:val="bottom"/>
            <w:hideMark/>
          </w:tcPr>
          <w:p w14:paraId="6ACD74E4"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Pounds</w:t>
            </w:r>
          </w:p>
        </w:tc>
        <w:tc>
          <w:tcPr>
            <w:tcW w:w="1416" w:type="dxa"/>
            <w:vMerge/>
            <w:tcBorders>
              <w:top w:val="nil"/>
              <w:left w:val="single" w:sz="4" w:space="0" w:color="auto"/>
              <w:bottom w:val="single" w:sz="4" w:space="0" w:color="auto"/>
              <w:right w:val="single" w:sz="4" w:space="0" w:color="auto"/>
            </w:tcBorders>
            <w:vAlign w:val="center"/>
            <w:hideMark/>
          </w:tcPr>
          <w:p w14:paraId="670A2ECF"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r>
      <w:tr w:rsidR="0037004A" w:rsidRPr="00124A2D" w14:paraId="2D4C3213"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DFA850B"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Material Expenses [Direct]</w:t>
            </w:r>
          </w:p>
        </w:tc>
        <w:tc>
          <w:tcPr>
            <w:tcW w:w="1172" w:type="dxa"/>
            <w:tcBorders>
              <w:top w:val="nil"/>
              <w:left w:val="nil"/>
              <w:bottom w:val="single" w:sz="4" w:space="0" w:color="auto"/>
              <w:right w:val="single" w:sz="4" w:space="0" w:color="auto"/>
            </w:tcBorders>
            <w:shd w:val="clear" w:color="auto" w:fill="auto"/>
            <w:noWrap/>
            <w:vAlign w:val="bottom"/>
            <w:hideMark/>
          </w:tcPr>
          <w:p w14:paraId="4ECEB975" w14:textId="77777777" w:rsidR="0037004A" w:rsidRPr="00771144" w:rsidRDefault="0037004A" w:rsidP="00D11609">
            <w:pPr>
              <w:spacing w:line="240" w:lineRule="auto"/>
              <w:jc w:val="right"/>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500</w:t>
            </w:r>
          </w:p>
        </w:tc>
        <w:tc>
          <w:tcPr>
            <w:tcW w:w="1131" w:type="dxa"/>
            <w:tcBorders>
              <w:top w:val="nil"/>
              <w:left w:val="nil"/>
              <w:bottom w:val="single" w:sz="4" w:space="0" w:color="auto"/>
              <w:right w:val="single" w:sz="4" w:space="0" w:color="auto"/>
            </w:tcBorders>
            <w:shd w:val="clear" w:color="auto" w:fill="auto"/>
            <w:noWrap/>
            <w:vAlign w:val="bottom"/>
            <w:hideMark/>
          </w:tcPr>
          <w:p w14:paraId="6BAD9BC3" w14:textId="73AAD906"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5,000</w:t>
            </w:r>
            <w:r w:rsidR="004D5BC7">
              <w:rPr>
                <w:rFonts w:ascii="Times New Roman" w:eastAsia="Times New Roman" w:hAnsi="Times New Roman" w:cs="Times New Roman"/>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7E3D7502" w14:textId="77777777" w:rsidR="0037004A" w:rsidRPr="00771144" w:rsidRDefault="0037004A" w:rsidP="00D11609">
            <w:pPr>
              <w:spacing w:line="240" w:lineRule="auto"/>
              <w:jc w:val="right"/>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4500</w:t>
            </w:r>
          </w:p>
        </w:tc>
        <w:tc>
          <w:tcPr>
            <w:tcW w:w="1245" w:type="dxa"/>
            <w:tcBorders>
              <w:top w:val="nil"/>
              <w:left w:val="nil"/>
              <w:bottom w:val="single" w:sz="4" w:space="0" w:color="auto"/>
              <w:right w:val="single" w:sz="4" w:space="0" w:color="auto"/>
            </w:tcBorders>
            <w:shd w:val="clear" w:color="auto" w:fill="auto"/>
            <w:noWrap/>
            <w:vAlign w:val="bottom"/>
            <w:hideMark/>
          </w:tcPr>
          <w:p w14:paraId="16BEC098" w14:textId="1D311D69"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13,500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416" w:type="dxa"/>
            <w:tcBorders>
              <w:top w:val="nil"/>
              <w:left w:val="nil"/>
              <w:bottom w:val="single" w:sz="4" w:space="0" w:color="auto"/>
              <w:right w:val="single" w:sz="4" w:space="0" w:color="auto"/>
            </w:tcBorders>
            <w:shd w:val="clear" w:color="auto" w:fill="auto"/>
            <w:noWrap/>
            <w:vAlign w:val="bottom"/>
            <w:hideMark/>
          </w:tcPr>
          <w:p w14:paraId="2EEF4C3B" w14:textId="27B0495F"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18,500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06D0EB37"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5F29D70C"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Labour cost [Direct]</w:t>
            </w:r>
          </w:p>
        </w:tc>
        <w:tc>
          <w:tcPr>
            <w:tcW w:w="1172" w:type="dxa"/>
            <w:tcBorders>
              <w:top w:val="nil"/>
              <w:left w:val="nil"/>
              <w:bottom w:val="single" w:sz="4" w:space="0" w:color="auto"/>
              <w:right w:val="single" w:sz="4" w:space="0" w:color="auto"/>
            </w:tcBorders>
            <w:shd w:val="clear" w:color="auto" w:fill="auto"/>
            <w:noWrap/>
            <w:vAlign w:val="bottom"/>
            <w:hideMark/>
          </w:tcPr>
          <w:p w14:paraId="632BC086"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131" w:type="dxa"/>
            <w:tcBorders>
              <w:top w:val="nil"/>
              <w:left w:val="nil"/>
              <w:bottom w:val="single" w:sz="4" w:space="0" w:color="auto"/>
              <w:right w:val="single" w:sz="4" w:space="0" w:color="auto"/>
            </w:tcBorders>
            <w:shd w:val="clear" w:color="auto" w:fill="auto"/>
            <w:noWrap/>
            <w:vAlign w:val="bottom"/>
            <w:hideMark/>
          </w:tcPr>
          <w:p w14:paraId="2085B45E" w14:textId="0C97C803"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25,200</w:t>
            </w:r>
            <w:r w:rsidR="004D5BC7">
              <w:rPr>
                <w:rFonts w:ascii="Times New Roman" w:eastAsia="Times New Roman" w:hAnsi="Times New Roman" w:cs="Times New Roman"/>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44652BE7"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14:paraId="785207C5" w14:textId="306F1343"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226,800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416" w:type="dxa"/>
            <w:tcBorders>
              <w:top w:val="nil"/>
              <w:left w:val="nil"/>
              <w:bottom w:val="single" w:sz="4" w:space="0" w:color="auto"/>
              <w:right w:val="single" w:sz="4" w:space="0" w:color="auto"/>
            </w:tcBorders>
            <w:shd w:val="clear" w:color="auto" w:fill="auto"/>
            <w:noWrap/>
            <w:vAlign w:val="bottom"/>
            <w:hideMark/>
          </w:tcPr>
          <w:p w14:paraId="7E00FC03" w14:textId="571C96D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252,000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7A554C98"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17DC54A8"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Prime cost </w:t>
            </w:r>
          </w:p>
        </w:tc>
        <w:tc>
          <w:tcPr>
            <w:tcW w:w="1172" w:type="dxa"/>
            <w:tcBorders>
              <w:top w:val="nil"/>
              <w:left w:val="nil"/>
              <w:bottom w:val="single" w:sz="4" w:space="0" w:color="auto"/>
              <w:right w:val="single" w:sz="4" w:space="0" w:color="auto"/>
            </w:tcBorders>
            <w:shd w:val="clear" w:color="auto" w:fill="auto"/>
            <w:noWrap/>
            <w:vAlign w:val="bottom"/>
            <w:hideMark/>
          </w:tcPr>
          <w:p w14:paraId="7AA862EE"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500</w:t>
            </w:r>
          </w:p>
        </w:tc>
        <w:tc>
          <w:tcPr>
            <w:tcW w:w="1131" w:type="dxa"/>
            <w:tcBorders>
              <w:top w:val="nil"/>
              <w:left w:val="nil"/>
              <w:bottom w:val="single" w:sz="4" w:space="0" w:color="auto"/>
              <w:right w:val="single" w:sz="4" w:space="0" w:color="auto"/>
            </w:tcBorders>
            <w:shd w:val="clear" w:color="auto" w:fill="auto"/>
            <w:noWrap/>
            <w:vAlign w:val="bottom"/>
            <w:hideMark/>
          </w:tcPr>
          <w:p w14:paraId="28E8439E" w14:textId="6C2239D0"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30,200</w:t>
            </w:r>
            <w:r w:rsidR="004D5BC7">
              <w:rPr>
                <w:rFonts w:ascii="Times New Roman" w:eastAsia="Times New Roman" w:hAnsi="Times New Roman" w:cs="Times New Roman"/>
                <w:b/>
                <w:bCs/>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7176C150"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4500</w:t>
            </w:r>
          </w:p>
        </w:tc>
        <w:tc>
          <w:tcPr>
            <w:tcW w:w="1245" w:type="dxa"/>
            <w:tcBorders>
              <w:top w:val="nil"/>
              <w:left w:val="nil"/>
              <w:bottom w:val="single" w:sz="4" w:space="0" w:color="auto"/>
              <w:right w:val="single" w:sz="4" w:space="0" w:color="auto"/>
            </w:tcBorders>
            <w:shd w:val="clear" w:color="auto" w:fill="auto"/>
            <w:noWrap/>
            <w:vAlign w:val="bottom"/>
            <w:hideMark/>
          </w:tcPr>
          <w:p w14:paraId="73E30DC0" w14:textId="3CB4E5EF"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240,300</w:t>
            </w:r>
            <w:r w:rsidR="00243984">
              <w:rPr>
                <w:rFonts w:ascii="Times New Roman" w:eastAsia="Times New Roman" w:hAnsi="Times New Roman" w:cs="Times New Roman"/>
                <w:b/>
                <w:bCs/>
                <w:color w:val="000000"/>
                <w:sz w:val="24"/>
                <w:szCs w:val="24"/>
                <w:lang w:val="en-GB"/>
              </w:rPr>
              <w:t>.00</w:t>
            </w:r>
          </w:p>
        </w:tc>
        <w:tc>
          <w:tcPr>
            <w:tcW w:w="1416" w:type="dxa"/>
            <w:tcBorders>
              <w:top w:val="nil"/>
              <w:left w:val="nil"/>
              <w:bottom w:val="single" w:sz="4" w:space="0" w:color="auto"/>
              <w:right w:val="single" w:sz="4" w:space="0" w:color="auto"/>
            </w:tcBorders>
            <w:shd w:val="clear" w:color="auto" w:fill="auto"/>
            <w:noWrap/>
            <w:vAlign w:val="bottom"/>
            <w:hideMark/>
          </w:tcPr>
          <w:p w14:paraId="689369F8" w14:textId="3C0F8E7D"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270,500</w:t>
            </w:r>
            <w:r w:rsidR="00243984">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r>
      <w:tr w:rsidR="0037004A" w:rsidRPr="00124A2D" w14:paraId="49743387"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5686CF0"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Overhead [Manufacturing]</w:t>
            </w:r>
          </w:p>
        </w:tc>
        <w:tc>
          <w:tcPr>
            <w:tcW w:w="1172" w:type="dxa"/>
            <w:tcBorders>
              <w:top w:val="nil"/>
              <w:left w:val="nil"/>
              <w:bottom w:val="single" w:sz="4" w:space="0" w:color="auto"/>
              <w:right w:val="single" w:sz="4" w:space="0" w:color="auto"/>
            </w:tcBorders>
            <w:shd w:val="clear" w:color="auto" w:fill="auto"/>
            <w:noWrap/>
            <w:vAlign w:val="bottom"/>
            <w:hideMark/>
          </w:tcPr>
          <w:p w14:paraId="022807A3"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131" w:type="dxa"/>
            <w:tcBorders>
              <w:top w:val="nil"/>
              <w:left w:val="nil"/>
              <w:bottom w:val="single" w:sz="4" w:space="0" w:color="auto"/>
              <w:right w:val="single" w:sz="4" w:space="0" w:color="auto"/>
            </w:tcBorders>
            <w:shd w:val="clear" w:color="auto" w:fill="auto"/>
            <w:noWrap/>
            <w:vAlign w:val="bottom"/>
            <w:hideMark/>
          </w:tcPr>
          <w:p w14:paraId="54B9A086" w14:textId="758C5D64"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47,250</w:t>
            </w:r>
            <w:r w:rsidR="004D5BC7">
              <w:rPr>
                <w:rFonts w:ascii="Times New Roman" w:eastAsia="Times New Roman" w:hAnsi="Times New Roman" w:cs="Times New Roman"/>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70502A3E"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14:paraId="4E717D24" w14:textId="234D4198"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425,250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416" w:type="dxa"/>
            <w:tcBorders>
              <w:top w:val="nil"/>
              <w:left w:val="nil"/>
              <w:bottom w:val="single" w:sz="4" w:space="0" w:color="auto"/>
              <w:right w:val="single" w:sz="4" w:space="0" w:color="auto"/>
            </w:tcBorders>
            <w:shd w:val="clear" w:color="auto" w:fill="auto"/>
            <w:noWrap/>
            <w:vAlign w:val="bottom"/>
            <w:hideMark/>
          </w:tcPr>
          <w:p w14:paraId="72DAA837" w14:textId="08EA997A"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472,500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548CBEB7"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09E98B1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Manufacturing cost</w:t>
            </w:r>
          </w:p>
        </w:tc>
        <w:tc>
          <w:tcPr>
            <w:tcW w:w="1172" w:type="dxa"/>
            <w:tcBorders>
              <w:top w:val="nil"/>
              <w:left w:val="nil"/>
              <w:bottom w:val="single" w:sz="4" w:space="0" w:color="auto"/>
              <w:right w:val="single" w:sz="4" w:space="0" w:color="auto"/>
            </w:tcBorders>
            <w:shd w:val="clear" w:color="auto" w:fill="auto"/>
            <w:noWrap/>
            <w:vAlign w:val="bottom"/>
            <w:hideMark/>
          </w:tcPr>
          <w:p w14:paraId="5F8A1BBE"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500</w:t>
            </w:r>
          </w:p>
        </w:tc>
        <w:tc>
          <w:tcPr>
            <w:tcW w:w="1131" w:type="dxa"/>
            <w:tcBorders>
              <w:top w:val="nil"/>
              <w:left w:val="nil"/>
              <w:bottom w:val="single" w:sz="4" w:space="0" w:color="auto"/>
              <w:right w:val="single" w:sz="4" w:space="0" w:color="auto"/>
            </w:tcBorders>
            <w:shd w:val="clear" w:color="auto" w:fill="auto"/>
            <w:noWrap/>
            <w:vAlign w:val="bottom"/>
            <w:hideMark/>
          </w:tcPr>
          <w:p w14:paraId="505723CF" w14:textId="0774142C"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77,450</w:t>
            </w:r>
            <w:r w:rsidR="004D5BC7">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c>
          <w:tcPr>
            <w:tcW w:w="1180" w:type="dxa"/>
            <w:tcBorders>
              <w:top w:val="nil"/>
              <w:left w:val="nil"/>
              <w:bottom w:val="single" w:sz="4" w:space="0" w:color="auto"/>
              <w:right w:val="single" w:sz="4" w:space="0" w:color="auto"/>
            </w:tcBorders>
            <w:shd w:val="clear" w:color="auto" w:fill="auto"/>
            <w:noWrap/>
            <w:vAlign w:val="bottom"/>
            <w:hideMark/>
          </w:tcPr>
          <w:p w14:paraId="3A05A998"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4500</w:t>
            </w:r>
          </w:p>
        </w:tc>
        <w:tc>
          <w:tcPr>
            <w:tcW w:w="1245" w:type="dxa"/>
            <w:tcBorders>
              <w:top w:val="nil"/>
              <w:left w:val="nil"/>
              <w:bottom w:val="single" w:sz="4" w:space="0" w:color="auto"/>
              <w:right w:val="single" w:sz="4" w:space="0" w:color="auto"/>
            </w:tcBorders>
            <w:shd w:val="clear" w:color="auto" w:fill="auto"/>
            <w:noWrap/>
            <w:vAlign w:val="bottom"/>
            <w:hideMark/>
          </w:tcPr>
          <w:p w14:paraId="06480D8E" w14:textId="5F21A50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665,550</w:t>
            </w:r>
            <w:r w:rsidR="00243984">
              <w:rPr>
                <w:rFonts w:ascii="Times New Roman" w:eastAsia="Times New Roman" w:hAnsi="Times New Roman" w:cs="Times New Roman"/>
                <w:b/>
                <w:bCs/>
                <w:color w:val="000000"/>
                <w:sz w:val="24"/>
                <w:szCs w:val="24"/>
                <w:lang w:val="en-GB"/>
              </w:rPr>
              <w:t>.00</w:t>
            </w:r>
          </w:p>
        </w:tc>
        <w:tc>
          <w:tcPr>
            <w:tcW w:w="1416" w:type="dxa"/>
            <w:tcBorders>
              <w:top w:val="nil"/>
              <w:left w:val="nil"/>
              <w:bottom w:val="single" w:sz="4" w:space="0" w:color="auto"/>
              <w:right w:val="single" w:sz="4" w:space="0" w:color="auto"/>
            </w:tcBorders>
            <w:shd w:val="clear" w:color="auto" w:fill="auto"/>
            <w:noWrap/>
            <w:vAlign w:val="bottom"/>
            <w:hideMark/>
          </w:tcPr>
          <w:p w14:paraId="153CB231" w14:textId="61C348CA"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743,000</w:t>
            </w:r>
            <w:r w:rsidR="00243984">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r>
      <w:tr w:rsidR="0037004A" w:rsidRPr="00124A2D" w14:paraId="29A3118B"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67D662C"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Overhead [Administration]</w:t>
            </w:r>
          </w:p>
        </w:tc>
        <w:tc>
          <w:tcPr>
            <w:tcW w:w="1172" w:type="dxa"/>
            <w:tcBorders>
              <w:top w:val="nil"/>
              <w:left w:val="nil"/>
              <w:bottom w:val="single" w:sz="4" w:space="0" w:color="auto"/>
              <w:right w:val="single" w:sz="4" w:space="0" w:color="auto"/>
            </w:tcBorders>
            <w:shd w:val="clear" w:color="auto" w:fill="auto"/>
            <w:noWrap/>
            <w:vAlign w:val="bottom"/>
            <w:hideMark/>
          </w:tcPr>
          <w:p w14:paraId="03C56AD9"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131" w:type="dxa"/>
            <w:tcBorders>
              <w:top w:val="nil"/>
              <w:left w:val="nil"/>
              <w:bottom w:val="single" w:sz="4" w:space="0" w:color="auto"/>
              <w:right w:val="single" w:sz="4" w:space="0" w:color="auto"/>
            </w:tcBorders>
            <w:shd w:val="clear" w:color="auto" w:fill="auto"/>
            <w:noWrap/>
            <w:vAlign w:val="bottom"/>
            <w:hideMark/>
          </w:tcPr>
          <w:p w14:paraId="47A0B789" w14:textId="22956315"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22,050</w:t>
            </w:r>
            <w:r w:rsidR="004D5BC7">
              <w:rPr>
                <w:rFonts w:ascii="Times New Roman" w:eastAsia="Times New Roman" w:hAnsi="Times New Roman" w:cs="Times New Roman"/>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7BADDF27"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14:paraId="5856D9F2" w14:textId="6C41D669"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255,150</w:t>
            </w:r>
            <w:r w:rsidR="00243984">
              <w:rPr>
                <w:rFonts w:ascii="Times New Roman" w:eastAsia="Times New Roman" w:hAnsi="Times New Roman" w:cs="Times New Roman"/>
                <w:color w:val="000000"/>
                <w:sz w:val="24"/>
                <w:szCs w:val="24"/>
                <w:lang w:val="en-GB"/>
              </w:rPr>
              <w:t>.00</w:t>
            </w:r>
          </w:p>
        </w:tc>
        <w:tc>
          <w:tcPr>
            <w:tcW w:w="1416" w:type="dxa"/>
            <w:tcBorders>
              <w:top w:val="nil"/>
              <w:left w:val="nil"/>
              <w:bottom w:val="single" w:sz="4" w:space="0" w:color="auto"/>
              <w:right w:val="single" w:sz="4" w:space="0" w:color="auto"/>
            </w:tcBorders>
            <w:shd w:val="clear" w:color="auto" w:fill="auto"/>
            <w:noWrap/>
            <w:vAlign w:val="bottom"/>
            <w:hideMark/>
          </w:tcPr>
          <w:p w14:paraId="16F3FFA5" w14:textId="69502F56"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277,200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54CCAD07"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6FE4C89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Production cost</w:t>
            </w:r>
          </w:p>
        </w:tc>
        <w:tc>
          <w:tcPr>
            <w:tcW w:w="1172" w:type="dxa"/>
            <w:tcBorders>
              <w:top w:val="nil"/>
              <w:left w:val="nil"/>
              <w:bottom w:val="single" w:sz="4" w:space="0" w:color="auto"/>
              <w:right w:val="single" w:sz="4" w:space="0" w:color="auto"/>
            </w:tcBorders>
            <w:shd w:val="clear" w:color="auto" w:fill="auto"/>
            <w:noWrap/>
            <w:vAlign w:val="bottom"/>
            <w:hideMark/>
          </w:tcPr>
          <w:p w14:paraId="36F0A43F"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500</w:t>
            </w:r>
          </w:p>
        </w:tc>
        <w:tc>
          <w:tcPr>
            <w:tcW w:w="1131" w:type="dxa"/>
            <w:tcBorders>
              <w:top w:val="nil"/>
              <w:left w:val="nil"/>
              <w:bottom w:val="single" w:sz="4" w:space="0" w:color="auto"/>
              <w:right w:val="single" w:sz="4" w:space="0" w:color="auto"/>
            </w:tcBorders>
            <w:shd w:val="clear" w:color="auto" w:fill="auto"/>
            <w:noWrap/>
            <w:vAlign w:val="bottom"/>
            <w:hideMark/>
          </w:tcPr>
          <w:p w14:paraId="48D9D8BB" w14:textId="396BDC1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99,500</w:t>
            </w:r>
            <w:r w:rsidR="004D5BC7">
              <w:rPr>
                <w:rFonts w:ascii="Times New Roman" w:eastAsia="Times New Roman" w:hAnsi="Times New Roman" w:cs="Times New Roman"/>
                <w:b/>
                <w:bCs/>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685C6196"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4500</w:t>
            </w:r>
          </w:p>
        </w:tc>
        <w:tc>
          <w:tcPr>
            <w:tcW w:w="1245" w:type="dxa"/>
            <w:tcBorders>
              <w:top w:val="nil"/>
              <w:left w:val="nil"/>
              <w:bottom w:val="single" w:sz="4" w:space="0" w:color="auto"/>
              <w:right w:val="single" w:sz="4" w:space="0" w:color="auto"/>
            </w:tcBorders>
            <w:shd w:val="clear" w:color="auto" w:fill="auto"/>
            <w:noWrap/>
            <w:vAlign w:val="bottom"/>
            <w:hideMark/>
          </w:tcPr>
          <w:p w14:paraId="3B18A7A9" w14:textId="6C70742E"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920,700</w:t>
            </w:r>
            <w:r w:rsidR="00243984">
              <w:rPr>
                <w:rFonts w:ascii="Times New Roman" w:eastAsia="Times New Roman" w:hAnsi="Times New Roman" w:cs="Times New Roman"/>
                <w:b/>
                <w:bCs/>
                <w:color w:val="000000"/>
                <w:sz w:val="24"/>
                <w:szCs w:val="24"/>
                <w:lang w:val="en-GB"/>
              </w:rPr>
              <w:t>.00</w:t>
            </w:r>
          </w:p>
        </w:tc>
        <w:tc>
          <w:tcPr>
            <w:tcW w:w="1416" w:type="dxa"/>
            <w:tcBorders>
              <w:top w:val="nil"/>
              <w:left w:val="nil"/>
              <w:bottom w:val="single" w:sz="4" w:space="0" w:color="auto"/>
              <w:right w:val="single" w:sz="4" w:space="0" w:color="auto"/>
            </w:tcBorders>
            <w:shd w:val="clear" w:color="auto" w:fill="auto"/>
            <w:noWrap/>
            <w:vAlign w:val="bottom"/>
            <w:hideMark/>
          </w:tcPr>
          <w:p w14:paraId="3BE4D503" w14:textId="230AB1D6"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£ 1,020,200</w:t>
            </w:r>
            <w:r w:rsidR="00243984">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r>
      <w:tr w:rsidR="0037004A" w:rsidRPr="00124A2D" w14:paraId="08AAC8EE"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4B16D6AF" w14:textId="0D6CF744"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Cost</w:t>
            </w:r>
            <w:r w:rsidR="008B54B8" w:rsidRPr="00124A2D">
              <w:rPr>
                <w:rFonts w:ascii="Times New Roman" w:eastAsia="Times New Roman" w:hAnsi="Times New Roman" w:cs="Times New Roman"/>
                <w:color w:val="000000"/>
                <w:sz w:val="24"/>
                <w:szCs w:val="24"/>
                <w:lang w:val="en-GB"/>
              </w:rPr>
              <w:t xml:space="preserve"> </w:t>
            </w:r>
            <w:r w:rsidRPr="00771144">
              <w:rPr>
                <w:rFonts w:ascii="Times New Roman" w:eastAsia="Times New Roman" w:hAnsi="Times New Roman" w:cs="Times New Roman"/>
                <w:color w:val="000000"/>
                <w:sz w:val="24"/>
                <w:szCs w:val="24"/>
                <w:lang w:val="en-GB"/>
              </w:rPr>
              <w:t>/</w:t>
            </w:r>
            <w:r w:rsidR="008B54B8" w:rsidRPr="00124A2D">
              <w:rPr>
                <w:rFonts w:ascii="Times New Roman" w:eastAsia="Times New Roman" w:hAnsi="Times New Roman" w:cs="Times New Roman"/>
                <w:color w:val="000000"/>
                <w:sz w:val="24"/>
                <w:szCs w:val="24"/>
                <w:lang w:val="en-GB"/>
              </w:rPr>
              <w:t xml:space="preserve"> </w:t>
            </w:r>
            <w:r w:rsidRPr="00771144">
              <w:rPr>
                <w:rFonts w:ascii="Times New Roman" w:eastAsia="Times New Roman" w:hAnsi="Times New Roman" w:cs="Times New Roman"/>
                <w:color w:val="000000"/>
                <w:sz w:val="24"/>
                <w:szCs w:val="24"/>
                <w:lang w:val="en-GB"/>
              </w:rPr>
              <w:t xml:space="preserve">Expenses (Net) </w:t>
            </w:r>
          </w:p>
        </w:tc>
        <w:tc>
          <w:tcPr>
            <w:tcW w:w="1172" w:type="dxa"/>
            <w:tcBorders>
              <w:top w:val="nil"/>
              <w:left w:val="nil"/>
              <w:bottom w:val="single" w:sz="4" w:space="0" w:color="auto"/>
              <w:right w:val="single" w:sz="4" w:space="0" w:color="auto"/>
            </w:tcBorders>
            <w:shd w:val="clear" w:color="auto" w:fill="auto"/>
            <w:noWrap/>
            <w:vAlign w:val="bottom"/>
            <w:hideMark/>
          </w:tcPr>
          <w:p w14:paraId="4636DC0E"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131" w:type="dxa"/>
            <w:tcBorders>
              <w:top w:val="nil"/>
              <w:left w:val="nil"/>
              <w:bottom w:val="single" w:sz="4" w:space="0" w:color="auto"/>
              <w:right w:val="single" w:sz="4" w:space="0" w:color="auto"/>
            </w:tcBorders>
            <w:shd w:val="clear" w:color="auto" w:fill="auto"/>
            <w:noWrap/>
            <w:vAlign w:val="bottom"/>
            <w:hideMark/>
          </w:tcPr>
          <w:p w14:paraId="41A4CED1" w14:textId="21F975AA"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99,500</w:t>
            </w:r>
            <w:r w:rsidR="004D5BC7">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180" w:type="dxa"/>
            <w:tcBorders>
              <w:top w:val="nil"/>
              <w:left w:val="nil"/>
              <w:bottom w:val="single" w:sz="4" w:space="0" w:color="auto"/>
              <w:right w:val="single" w:sz="4" w:space="0" w:color="auto"/>
            </w:tcBorders>
            <w:shd w:val="clear" w:color="auto" w:fill="auto"/>
            <w:noWrap/>
            <w:vAlign w:val="bottom"/>
            <w:hideMark/>
          </w:tcPr>
          <w:p w14:paraId="6A9EF793"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14:paraId="6F8C9F76" w14:textId="0CC38AD6"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920,700</w:t>
            </w:r>
            <w:r w:rsidR="00243984">
              <w:rPr>
                <w:rFonts w:ascii="Times New Roman" w:eastAsia="Times New Roman" w:hAnsi="Times New Roman" w:cs="Times New Roman"/>
                <w:color w:val="000000"/>
                <w:sz w:val="24"/>
                <w:szCs w:val="24"/>
                <w:lang w:val="en-GB"/>
              </w:rPr>
              <w:t>.00</w:t>
            </w:r>
          </w:p>
        </w:tc>
        <w:tc>
          <w:tcPr>
            <w:tcW w:w="1416" w:type="dxa"/>
            <w:tcBorders>
              <w:top w:val="nil"/>
              <w:left w:val="nil"/>
              <w:bottom w:val="single" w:sz="4" w:space="0" w:color="auto"/>
              <w:right w:val="single" w:sz="4" w:space="0" w:color="auto"/>
            </w:tcBorders>
            <w:shd w:val="clear" w:color="auto" w:fill="auto"/>
            <w:noWrap/>
            <w:vAlign w:val="bottom"/>
            <w:hideMark/>
          </w:tcPr>
          <w:p w14:paraId="00CE62A3" w14:textId="1D7E673A"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£ 1,020,200</w:t>
            </w:r>
            <w:r w:rsidR="00243984">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4E5B6A5A"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1AEB1168"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Total produced Input</w:t>
            </w:r>
          </w:p>
        </w:tc>
        <w:tc>
          <w:tcPr>
            <w:tcW w:w="1172" w:type="dxa"/>
            <w:tcBorders>
              <w:top w:val="nil"/>
              <w:left w:val="nil"/>
              <w:bottom w:val="single" w:sz="4" w:space="0" w:color="auto"/>
              <w:right w:val="single" w:sz="4" w:space="0" w:color="auto"/>
            </w:tcBorders>
            <w:shd w:val="clear" w:color="auto" w:fill="auto"/>
            <w:noWrap/>
            <w:vAlign w:val="bottom"/>
            <w:hideMark/>
          </w:tcPr>
          <w:p w14:paraId="47077193"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500</w:t>
            </w:r>
          </w:p>
        </w:tc>
        <w:tc>
          <w:tcPr>
            <w:tcW w:w="1131" w:type="dxa"/>
            <w:tcBorders>
              <w:top w:val="nil"/>
              <w:left w:val="nil"/>
              <w:bottom w:val="single" w:sz="4" w:space="0" w:color="auto"/>
              <w:right w:val="single" w:sz="4" w:space="0" w:color="auto"/>
            </w:tcBorders>
            <w:shd w:val="clear" w:color="auto" w:fill="auto"/>
            <w:noWrap/>
            <w:vAlign w:val="bottom"/>
            <w:hideMark/>
          </w:tcPr>
          <w:p w14:paraId="039CEBBC"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60C467E" w14:textId="77777777" w:rsidR="0037004A" w:rsidRPr="00771144" w:rsidRDefault="0037004A" w:rsidP="00D11609">
            <w:pPr>
              <w:spacing w:line="240" w:lineRule="auto"/>
              <w:jc w:val="right"/>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4500</w:t>
            </w:r>
          </w:p>
        </w:tc>
        <w:tc>
          <w:tcPr>
            <w:tcW w:w="1245" w:type="dxa"/>
            <w:tcBorders>
              <w:top w:val="nil"/>
              <w:left w:val="nil"/>
              <w:bottom w:val="single" w:sz="4" w:space="0" w:color="auto"/>
              <w:right w:val="single" w:sz="4" w:space="0" w:color="auto"/>
            </w:tcBorders>
            <w:shd w:val="clear" w:color="auto" w:fill="auto"/>
            <w:noWrap/>
            <w:vAlign w:val="bottom"/>
            <w:hideMark/>
          </w:tcPr>
          <w:p w14:paraId="0FF91649"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1D89F12"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r>
      <w:tr w:rsidR="0037004A" w:rsidRPr="00124A2D" w14:paraId="3C77CBAE" w14:textId="77777777" w:rsidTr="0037004A">
        <w:trPr>
          <w:trHeight w:val="167"/>
          <w:jc w:val="center"/>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40BDF5B"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Absorption cost </w:t>
            </w:r>
          </w:p>
        </w:tc>
        <w:tc>
          <w:tcPr>
            <w:tcW w:w="1172" w:type="dxa"/>
            <w:tcBorders>
              <w:top w:val="nil"/>
              <w:left w:val="nil"/>
              <w:bottom w:val="single" w:sz="4" w:space="0" w:color="auto"/>
              <w:right w:val="single" w:sz="4" w:space="0" w:color="auto"/>
            </w:tcBorders>
            <w:shd w:val="clear" w:color="auto" w:fill="auto"/>
            <w:noWrap/>
            <w:vAlign w:val="bottom"/>
            <w:hideMark/>
          </w:tcPr>
          <w:p w14:paraId="768465AB"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w:t>
            </w:r>
          </w:p>
        </w:tc>
        <w:tc>
          <w:tcPr>
            <w:tcW w:w="1131" w:type="dxa"/>
            <w:tcBorders>
              <w:top w:val="nil"/>
              <w:left w:val="nil"/>
              <w:bottom w:val="single" w:sz="4" w:space="0" w:color="auto"/>
              <w:right w:val="single" w:sz="4" w:space="0" w:color="auto"/>
            </w:tcBorders>
            <w:shd w:val="clear" w:color="auto" w:fill="auto"/>
            <w:noWrap/>
            <w:vAlign w:val="bottom"/>
            <w:hideMark/>
          </w:tcPr>
          <w:p w14:paraId="503D597D" w14:textId="1CA0CB38"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199</w:t>
            </w:r>
            <w:r w:rsidR="004D5BC7">
              <w:rPr>
                <w:rFonts w:ascii="Times New Roman" w:eastAsia="Times New Roman" w:hAnsi="Times New Roman" w:cs="Times New Roman"/>
                <w:b/>
                <w:bCs/>
                <w:color w:val="000000"/>
                <w:sz w:val="24"/>
                <w:szCs w:val="24"/>
                <w:lang w:val="en-GB"/>
              </w:rPr>
              <w:t>.00</w:t>
            </w:r>
          </w:p>
        </w:tc>
        <w:tc>
          <w:tcPr>
            <w:tcW w:w="1180" w:type="dxa"/>
            <w:tcBorders>
              <w:top w:val="nil"/>
              <w:left w:val="nil"/>
              <w:bottom w:val="single" w:sz="4" w:space="0" w:color="auto"/>
              <w:right w:val="single" w:sz="4" w:space="0" w:color="auto"/>
            </w:tcBorders>
            <w:shd w:val="clear" w:color="auto" w:fill="auto"/>
            <w:noWrap/>
            <w:vAlign w:val="bottom"/>
            <w:hideMark/>
          </w:tcPr>
          <w:p w14:paraId="5C9F00BA"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14:paraId="5AEBC41F"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204.60 </w:t>
            </w:r>
          </w:p>
        </w:tc>
        <w:tc>
          <w:tcPr>
            <w:tcW w:w="1416" w:type="dxa"/>
            <w:tcBorders>
              <w:top w:val="nil"/>
              <w:left w:val="nil"/>
              <w:bottom w:val="single" w:sz="4" w:space="0" w:color="auto"/>
              <w:right w:val="single" w:sz="4" w:space="0" w:color="auto"/>
            </w:tcBorders>
            <w:shd w:val="clear" w:color="auto" w:fill="auto"/>
            <w:noWrap/>
            <w:vAlign w:val="bottom"/>
            <w:hideMark/>
          </w:tcPr>
          <w:p w14:paraId="21CFD053"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403.60 </w:t>
            </w:r>
          </w:p>
        </w:tc>
      </w:tr>
    </w:tbl>
    <w:p w14:paraId="08CF094A" w14:textId="77777777" w:rsidR="0037004A" w:rsidRPr="00BC67CC" w:rsidRDefault="0037004A" w:rsidP="0037004A">
      <w:pPr>
        <w:spacing w:before="240" w:line="360" w:lineRule="auto"/>
        <w:jc w:val="center"/>
        <w:rPr>
          <w:rFonts w:ascii="Times New Roman" w:eastAsia="Times New Roman" w:hAnsi="Times New Roman" w:cs="Times New Roman"/>
          <w:sz w:val="24"/>
          <w:szCs w:val="24"/>
          <w:lang w:val="en-GB"/>
        </w:rPr>
      </w:pPr>
    </w:p>
    <w:p w14:paraId="473738F5" w14:textId="20BAF4C3"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lastRenderedPageBreak/>
        <w:t xml:space="preserve">In absorption costing method in which total manufacturing costs are assigned to units produced in commercial business.  According to </w:t>
      </w:r>
      <w:proofErr w:type="spellStart"/>
      <w:r w:rsidR="002F2E8B">
        <w:rPr>
          <w:rFonts w:ascii="Times New Roman" w:hAnsi="Times New Roman" w:cs="Times New Roman"/>
          <w:color w:val="000000" w:themeColor="text1"/>
          <w:sz w:val="24"/>
          <w:szCs w:val="24"/>
          <w:shd w:val="clear" w:color="auto" w:fill="FFFFFF"/>
        </w:rPr>
        <w:t>Vakilifard</w:t>
      </w:r>
      <w:proofErr w:type="spellEnd"/>
      <w:r w:rsidR="002F2E8B" w:rsidRPr="009F3572">
        <w:rPr>
          <w:rFonts w:ascii="Times New Roman" w:hAnsi="Times New Roman" w:cs="Times New Roman"/>
          <w:color w:val="000000" w:themeColor="text1"/>
          <w:sz w:val="24"/>
          <w:szCs w:val="24"/>
          <w:shd w:val="clear" w:color="auto" w:fill="FFFFFF"/>
        </w:rPr>
        <w:t xml:space="preserve"> and Mortazavi </w:t>
      </w:r>
      <w:r w:rsidR="002F2E8B">
        <w:rPr>
          <w:rFonts w:ascii="Times New Roman" w:hAnsi="Times New Roman" w:cs="Times New Roman"/>
          <w:color w:val="000000" w:themeColor="text1"/>
          <w:sz w:val="24"/>
          <w:szCs w:val="24"/>
          <w:shd w:val="clear" w:color="auto" w:fill="FFFFFF"/>
        </w:rPr>
        <w:t>(2016)</w:t>
      </w:r>
      <w:r w:rsidRPr="00BC67CC">
        <w:rPr>
          <w:rFonts w:ascii="Times New Roman" w:eastAsia="Times New Roman" w:hAnsi="Times New Roman" w:cs="Times New Roman"/>
          <w:color w:val="222222"/>
          <w:sz w:val="24"/>
          <w:szCs w:val="24"/>
          <w:shd w:val="clear" w:color="auto" w:fill="FFFFFF"/>
          <w:lang w:val="en-GB"/>
        </w:rPr>
        <w:t>, in absorption costing major focus is provided on evaluation of fixed cost and variable cost. Formula of this method includes use of total cost:</w:t>
      </w:r>
    </w:p>
    <w:p w14:paraId="2C90FC2D"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TC = ID + DC or FC + VC </w:t>
      </w:r>
    </w:p>
    <w:p w14:paraId="512716C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Here, </w:t>
      </w:r>
    </w:p>
    <w:p w14:paraId="63A18E42"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TC = Total Cost </w:t>
      </w:r>
    </w:p>
    <w:p w14:paraId="47DB5C22"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ID = Indirect Cost</w:t>
      </w:r>
    </w:p>
    <w:p w14:paraId="456A5C3E"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FC = Fixed Cost</w:t>
      </w:r>
    </w:p>
    <w:p w14:paraId="1C6192D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VC = Variable Cost</w:t>
      </w:r>
    </w:p>
    <w:p w14:paraId="664AED30" w14:textId="4BD8A524"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In calculation of absorption costing for Hoffman Ltd use of fixed and variable costs has been made for assessing cost of each stove. In the process product cost structure has been used for assessing cost of product. Hence, from calculation</w:t>
      </w:r>
      <w:r w:rsidRPr="00124A2D">
        <w:rPr>
          <w:rFonts w:ascii="Times New Roman" w:eastAsia="Times New Roman" w:hAnsi="Times New Roman" w:cs="Times New Roman"/>
          <w:color w:val="222222"/>
          <w:sz w:val="24"/>
          <w:szCs w:val="24"/>
          <w:shd w:val="clear" w:color="auto" w:fill="FFFFFF"/>
          <w:lang w:val="en-GB"/>
        </w:rPr>
        <w:t> 403.60</w:t>
      </w:r>
      <w:r w:rsidRPr="00BC67CC">
        <w:rPr>
          <w:rFonts w:ascii="Times New Roman" w:eastAsia="Times New Roman" w:hAnsi="Times New Roman" w:cs="Times New Roman"/>
          <w:color w:val="222222"/>
          <w:sz w:val="24"/>
          <w:szCs w:val="24"/>
          <w:shd w:val="clear" w:color="auto" w:fill="FFFFFF"/>
          <w:lang w:val="en-GB"/>
        </w:rPr>
        <w:t xml:space="preserve"> pounds absorption cost has been calculated. </w:t>
      </w:r>
    </w:p>
    <w:p w14:paraId="637A3549" w14:textId="77777777" w:rsidR="00BC67CC" w:rsidRDefault="00BC67CC" w:rsidP="00484AC1">
      <w:pPr>
        <w:pStyle w:val="Heading1"/>
      </w:pPr>
      <w:bookmarkStart w:id="3" w:name="_Toc39174729"/>
      <w:r w:rsidRPr="00BC67CC">
        <w:t>2: Activity Based Costing</w:t>
      </w:r>
      <w:bookmarkEnd w:id="3"/>
    </w:p>
    <w:p w14:paraId="3EFD1738" w14:textId="77777777" w:rsidR="00484AC1" w:rsidRPr="00484AC1" w:rsidRDefault="00484AC1" w:rsidP="00484AC1">
      <w:pPr>
        <w:rPr>
          <w:lang w:val="en-GB"/>
        </w:rPr>
      </w:pPr>
    </w:p>
    <w:tbl>
      <w:tblPr>
        <w:tblW w:w="9355" w:type="dxa"/>
        <w:jc w:val="center"/>
        <w:tblLook w:val="04A0" w:firstRow="1" w:lastRow="0" w:firstColumn="1" w:lastColumn="0" w:noHBand="0" w:noVBand="1"/>
      </w:tblPr>
      <w:tblGrid>
        <w:gridCol w:w="2537"/>
        <w:gridCol w:w="1445"/>
        <w:gridCol w:w="1576"/>
        <w:gridCol w:w="1056"/>
        <w:gridCol w:w="1176"/>
        <w:gridCol w:w="1176"/>
        <w:gridCol w:w="895"/>
      </w:tblGrid>
      <w:tr w:rsidR="0037004A" w:rsidRPr="00771144" w14:paraId="565B5383" w14:textId="77777777" w:rsidTr="00D11609">
        <w:trPr>
          <w:trHeight w:val="292"/>
          <w:jc w:val="center"/>
        </w:trPr>
        <w:tc>
          <w:tcPr>
            <w:tcW w:w="9355"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5A9037"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ABC Calculation  </w:t>
            </w:r>
          </w:p>
        </w:tc>
      </w:tr>
      <w:tr w:rsidR="0037004A" w:rsidRPr="00771144" w14:paraId="72630262" w14:textId="77777777" w:rsidTr="00D11609">
        <w:trPr>
          <w:trHeight w:val="292"/>
          <w:jc w:val="center"/>
        </w:trPr>
        <w:tc>
          <w:tcPr>
            <w:tcW w:w="9355"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89FB803"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Entity: Hoffman Ltd</w:t>
            </w:r>
          </w:p>
        </w:tc>
      </w:tr>
      <w:tr w:rsidR="0037004A" w:rsidRPr="00124A2D" w14:paraId="1F6BD3A8" w14:textId="77777777" w:rsidTr="00D11609">
        <w:trPr>
          <w:trHeight w:val="292"/>
          <w:jc w:val="center"/>
        </w:trPr>
        <w:tc>
          <w:tcPr>
            <w:tcW w:w="253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B5F6BC0"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ACP [Activity cost pool]</w:t>
            </w:r>
          </w:p>
        </w:tc>
        <w:tc>
          <w:tcPr>
            <w:tcW w:w="1445"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76B59238"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124A2D">
              <w:rPr>
                <w:rFonts w:ascii="Times New Roman" w:eastAsia="Times New Roman" w:hAnsi="Times New Roman" w:cs="Times New Roman"/>
                <w:b/>
                <w:bCs/>
                <w:color w:val="000000"/>
                <w:sz w:val="24"/>
                <w:szCs w:val="24"/>
                <w:lang w:val="en-GB"/>
              </w:rPr>
              <w:t>Overhead [</w:t>
            </w:r>
            <w:r w:rsidRPr="00771144">
              <w:rPr>
                <w:rFonts w:ascii="Times New Roman" w:eastAsia="Times New Roman" w:hAnsi="Times New Roman" w:cs="Times New Roman"/>
                <w:b/>
                <w:bCs/>
                <w:color w:val="000000"/>
                <w:sz w:val="24"/>
                <w:szCs w:val="24"/>
                <w:lang w:val="en-GB"/>
              </w:rPr>
              <w:t>Estimated]</w:t>
            </w:r>
          </w:p>
        </w:tc>
        <w:tc>
          <w:tcPr>
            <w:tcW w:w="1446"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2EB756A5"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Divers of Cost </w:t>
            </w:r>
          </w:p>
        </w:tc>
        <w:tc>
          <w:tcPr>
            <w:tcW w:w="3032" w:type="dxa"/>
            <w:gridSpan w:val="3"/>
            <w:tcBorders>
              <w:top w:val="single" w:sz="4" w:space="0" w:color="auto"/>
              <w:left w:val="nil"/>
              <w:bottom w:val="single" w:sz="4" w:space="0" w:color="auto"/>
              <w:right w:val="single" w:sz="4" w:space="0" w:color="auto"/>
            </w:tcBorders>
            <w:shd w:val="clear" w:color="auto" w:fill="auto"/>
            <w:noWrap/>
            <w:vAlign w:val="bottom"/>
            <w:hideMark/>
          </w:tcPr>
          <w:p w14:paraId="4A83CBC9"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Operations [Expected]</w:t>
            </w:r>
          </w:p>
        </w:tc>
        <w:tc>
          <w:tcPr>
            <w:tcW w:w="895"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3D2DC1AD" w14:textId="77777777" w:rsidR="0037004A" w:rsidRPr="00771144" w:rsidRDefault="0037004A" w:rsidP="00D11609">
            <w:pPr>
              <w:spacing w:line="240" w:lineRule="auto"/>
              <w:jc w:val="center"/>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[Sum] </w:t>
            </w:r>
          </w:p>
        </w:tc>
      </w:tr>
      <w:tr w:rsidR="0037004A" w:rsidRPr="00124A2D" w14:paraId="53895D60" w14:textId="77777777" w:rsidTr="00D11609">
        <w:trPr>
          <w:trHeight w:val="292"/>
          <w:jc w:val="center"/>
        </w:trPr>
        <w:tc>
          <w:tcPr>
            <w:tcW w:w="2537" w:type="dxa"/>
            <w:vMerge/>
            <w:tcBorders>
              <w:top w:val="nil"/>
              <w:left w:val="single" w:sz="4" w:space="0" w:color="auto"/>
              <w:bottom w:val="single" w:sz="4" w:space="0" w:color="auto"/>
              <w:right w:val="single" w:sz="4" w:space="0" w:color="auto"/>
            </w:tcBorders>
            <w:vAlign w:val="center"/>
            <w:hideMark/>
          </w:tcPr>
          <w:p w14:paraId="06A3844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c>
          <w:tcPr>
            <w:tcW w:w="1445" w:type="dxa"/>
            <w:vMerge/>
            <w:tcBorders>
              <w:top w:val="nil"/>
              <w:left w:val="single" w:sz="4" w:space="0" w:color="auto"/>
              <w:bottom w:val="single" w:sz="4" w:space="0" w:color="auto"/>
              <w:right w:val="single" w:sz="4" w:space="0" w:color="auto"/>
            </w:tcBorders>
            <w:vAlign w:val="center"/>
            <w:hideMark/>
          </w:tcPr>
          <w:p w14:paraId="4A16BD76"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c>
          <w:tcPr>
            <w:tcW w:w="1446" w:type="dxa"/>
            <w:vMerge/>
            <w:tcBorders>
              <w:top w:val="nil"/>
              <w:left w:val="single" w:sz="4" w:space="0" w:color="auto"/>
              <w:bottom w:val="single" w:sz="4" w:space="0" w:color="auto"/>
              <w:right w:val="single" w:sz="4" w:space="0" w:color="auto"/>
            </w:tcBorders>
            <w:vAlign w:val="center"/>
            <w:hideMark/>
          </w:tcPr>
          <w:p w14:paraId="656F22A5"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c>
          <w:tcPr>
            <w:tcW w:w="976" w:type="dxa"/>
            <w:tcBorders>
              <w:top w:val="nil"/>
              <w:left w:val="nil"/>
              <w:bottom w:val="single" w:sz="4" w:space="0" w:color="auto"/>
              <w:right w:val="single" w:sz="4" w:space="0" w:color="auto"/>
            </w:tcBorders>
            <w:shd w:val="clear" w:color="auto" w:fill="auto"/>
            <w:noWrap/>
            <w:vAlign w:val="bottom"/>
            <w:hideMark/>
          </w:tcPr>
          <w:p w14:paraId="7390F86B"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MR</w:t>
            </w:r>
          </w:p>
        </w:tc>
        <w:tc>
          <w:tcPr>
            <w:tcW w:w="1084" w:type="dxa"/>
            <w:tcBorders>
              <w:top w:val="nil"/>
              <w:left w:val="nil"/>
              <w:bottom w:val="single" w:sz="4" w:space="0" w:color="auto"/>
              <w:right w:val="single" w:sz="4" w:space="0" w:color="auto"/>
            </w:tcBorders>
            <w:shd w:val="clear" w:color="auto" w:fill="auto"/>
            <w:noWrap/>
            <w:vAlign w:val="bottom"/>
            <w:hideMark/>
          </w:tcPr>
          <w:p w14:paraId="1B9710F7"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LW</w:t>
            </w:r>
          </w:p>
        </w:tc>
        <w:tc>
          <w:tcPr>
            <w:tcW w:w="972" w:type="dxa"/>
            <w:tcBorders>
              <w:top w:val="nil"/>
              <w:left w:val="nil"/>
              <w:bottom w:val="single" w:sz="4" w:space="0" w:color="auto"/>
              <w:right w:val="single" w:sz="4" w:space="0" w:color="auto"/>
            </w:tcBorders>
            <w:shd w:val="clear" w:color="auto" w:fill="auto"/>
            <w:noWrap/>
            <w:vAlign w:val="bottom"/>
            <w:hideMark/>
          </w:tcPr>
          <w:p w14:paraId="0D72A362"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Balance</w:t>
            </w:r>
          </w:p>
        </w:tc>
        <w:tc>
          <w:tcPr>
            <w:tcW w:w="895" w:type="dxa"/>
            <w:vMerge/>
            <w:tcBorders>
              <w:top w:val="nil"/>
              <w:left w:val="single" w:sz="4" w:space="0" w:color="auto"/>
              <w:bottom w:val="single" w:sz="4" w:space="0" w:color="auto"/>
              <w:right w:val="single" w:sz="4" w:space="0" w:color="auto"/>
            </w:tcBorders>
            <w:vAlign w:val="center"/>
            <w:hideMark/>
          </w:tcPr>
          <w:p w14:paraId="01F29D4E"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p>
        </w:tc>
      </w:tr>
      <w:tr w:rsidR="0037004A" w:rsidRPr="00124A2D" w14:paraId="6EB9384D" w14:textId="77777777" w:rsidTr="00D11609">
        <w:trPr>
          <w:trHeight w:val="292"/>
          <w:jc w:val="center"/>
        </w:trPr>
        <w:tc>
          <w:tcPr>
            <w:tcW w:w="2537" w:type="dxa"/>
            <w:tcBorders>
              <w:top w:val="nil"/>
              <w:left w:val="single" w:sz="4" w:space="0" w:color="auto"/>
              <w:bottom w:val="single" w:sz="4" w:space="0" w:color="auto"/>
              <w:right w:val="single" w:sz="4" w:space="0" w:color="auto"/>
            </w:tcBorders>
            <w:shd w:val="clear" w:color="auto" w:fill="auto"/>
            <w:noWrap/>
            <w:vAlign w:val="bottom"/>
            <w:hideMark/>
          </w:tcPr>
          <w:p w14:paraId="57D013E0"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Running machines</w:t>
            </w:r>
          </w:p>
        </w:tc>
        <w:tc>
          <w:tcPr>
            <w:tcW w:w="1445" w:type="dxa"/>
            <w:tcBorders>
              <w:top w:val="nil"/>
              <w:left w:val="nil"/>
              <w:bottom w:val="single" w:sz="4" w:space="0" w:color="auto"/>
              <w:right w:val="single" w:sz="4" w:space="0" w:color="auto"/>
            </w:tcBorders>
            <w:shd w:val="clear" w:color="auto" w:fill="auto"/>
            <w:noWrap/>
            <w:vAlign w:val="bottom"/>
            <w:hideMark/>
          </w:tcPr>
          <w:p w14:paraId="64976DB6" w14:textId="74B631BD"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14,250</w:t>
            </w:r>
            <w:r w:rsidR="00006F63">
              <w:rPr>
                <w:rFonts w:ascii="Times New Roman" w:eastAsia="Times New Roman" w:hAnsi="Times New Roman" w:cs="Times New Roman"/>
                <w:color w:val="000000"/>
                <w:sz w:val="24"/>
                <w:szCs w:val="24"/>
                <w:lang w:val="en-GB"/>
              </w:rPr>
              <w:t>.00</w:t>
            </w:r>
          </w:p>
        </w:tc>
        <w:tc>
          <w:tcPr>
            <w:tcW w:w="1446" w:type="dxa"/>
            <w:tcBorders>
              <w:top w:val="nil"/>
              <w:left w:val="nil"/>
              <w:bottom w:val="single" w:sz="4" w:space="0" w:color="auto"/>
              <w:right w:val="single" w:sz="4" w:space="0" w:color="auto"/>
            </w:tcBorders>
            <w:shd w:val="clear" w:color="auto" w:fill="auto"/>
            <w:noWrap/>
            <w:vAlign w:val="bottom"/>
            <w:hideMark/>
          </w:tcPr>
          <w:p w14:paraId="2058CA31"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Machines' Running [each stove]</w:t>
            </w:r>
          </w:p>
        </w:tc>
        <w:tc>
          <w:tcPr>
            <w:tcW w:w="976" w:type="dxa"/>
            <w:tcBorders>
              <w:top w:val="nil"/>
              <w:left w:val="nil"/>
              <w:bottom w:val="single" w:sz="4" w:space="0" w:color="auto"/>
              <w:right w:val="single" w:sz="4" w:space="0" w:color="auto"/>
            </w:tcBorders>
            <w:shd w:val="clear" w:color="auto" w:fill="auto"/>
            <w:noWrap/>
            <w:vAlign w:val="bottom"/>
            <w:hideMark/>
          </w:tcPr>
          <w:p w14:paraId="095182EF" w14:textId="3B5E3D02"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7,500</w:t>
            </w:r>
            <w:r w:rsidR="00006F63">
              <w:rPr>
                <w:rFonts w:ascii="Times New Roman" w:eastAsia="Times New Roman" w:hAnsi="Times New Roman" w:cs="Times New Roman"/>
                <w:color w:val="000000"/>
                <w:sz w:val="24"/>
                <w:szCs w:val="24"/>
                <w:lang w:val="en-GB"/>
              </w:rPr>
              <w:t>.00</w:t>
            </w:r>
          </w:p>
        </w:tc>
        <w:tc>
          <w:tcPr>
            <w:tcW w:w="1084" w:type="dxa"/>
            <w:tcBorders>
              <w:top w:val="nil"/>
              <w:left w:val="nil"/>
              <w:bottom w:val="single" w:sz="4" w:space="0" w:color="auto"/>
              <w:right w:val="single" w:sz="4" w:space="0" w:color="auto"/>
            </w:tcBorders>
            <w:shd w:val="clear" w:color="auto" w:fill="auto"/>
            <w:noWrap/>
            <w:vAlign w:val="bottom"/>
            <w:hideMark/>
          </w:tcPr>
          <w:p w14:paraId="1718C918" w14:textId="2FBB8F1E"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67,500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972" w:type="dxa"/>
            <w:tcBorders>
              <w:top w:val="nil"/>
              <w:left w:val="nil"/>
              <w:bottom w:val="single" w:sz="4" w:space="0" w:color="auto"/>
              <w:right w:val="single" w:sz="4" w:space="0" w:color="auto"/>
            </w:tcBorders>
            <w:shd w:val="clear" w:color="auto" w:fill="auto"/>
            <w:noWrap/>
            <w:vAlign w:val="bottom"/>
            <w:hideMark/>
          </w:tcPr>
          <w:p w14:paraId="2CE74F06" w14:textId="4D3F8D11"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£ 75,000</w:t>
            </w:r>
            <w:r w:rsidR="00006F63">
              <w:rPr>
                <w:rFonts w:ascii="Times New Roman" w:eastAsia="Times New Roman" w:hAnsi="Times New Roman" w:cs="Times New Roman"/>
                <w:color w:val="000000"/>
                <w:sz w:val="24"/>
                <w:szCs w:val="24"/>
                <w:lang w:val="en-GB"/>
              </w:rPr>
              <w:t>.00</w:t>
            </w:r>
          </w:p>
        </w:tc>
        <w:tc>
          <w:tcPr>
            <w:tcW w:w="895" w:type="dxa"/>
            <w:tcBorders>
              <w:top w:val="nil"/>
              <w:left w:val="nil"/>
              <w:bottom w:val="single" w:sz="4" w:space="0" w:color="auto"/>
              <w:right w:val="single" w:sz="4" w:space="0" w:color="auto"/>
            </w:tcBorders>
            <w:shd w:val="clear" w:color="auto" w:fill="auto"/>
            <w:noWrap/>
            <w:vAlign w:val="bottom"/>
            <w:hideMark/>
          </w:tcPr>
          <w:p w14:paraId="40CF6096"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0.19 </w:t>
            </w:r>
          </w:p>
        </w:tc>
      </w:tr>
      <w:tr w:rsidR="0037004A" w:rsidRPr="00124A2D" w14:paraId="5AD60986" w14:textId="77777777" w:rsidTr="00D11609">
        <w:trPr>
          <w:trHeight w:val="292"/>
          <w:jc w:val="center"/>
        </w:trPr>
        <w:tc>
          <w:tcPr>
            <w:tcW w:w="2537" w:type="dxa"/>
            <w:tcBorders>
              <w:top w:val="nil"/>
              <w:left w:val="single" w:sz="4" w:space="0" w:color="auto"/>
              <w:bottom w:val="single" w:sz="4" w:space="0" w:color="auto"/>
              <w:right w:val="single" w:sz="4" w:space="0" w:color="auto"/>
            </w:tcBorders>
            <w:shd w:val="clear" w:color="auto" w:fill="auto"/>
            <w:noWrap/>
            <w:vAlign w:val="bottom"/>
            <w:hideMark/>
          </w:tcPr>
          <w:p w14:paraId="52B1CBB2" w14:textId="44D52D8A"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Purchases [Aggregate</w:t>
            </w:r>
            <w:r w:rsidR="008B54B8" w:rsidRPr="00124A2D">
              <w:rPr>
                <w:rFonts w:ascii="Times New Roman" w:eastAsia="Times New Roman" w:hAnsi="Times New Roman" w:cs="Times New Roman"/>
                <w:color w:val="000000"/>
                <w:sz w:val="24"/>
                <w:szCs w:val="24"/>
                <w:lang w:val="en-GB"/>
              </w:rPr>
              <w:t xml:space="preserve"> </w:t>
            </w:r>
            <w:r w:rsidRPr="00771144">
              <w:rPr>
                <w:rFonts w:ascii="Times New Roman" w:eastAsia="Times New Roman" w:hAnsi="Times New Roman" w:cs="Times New Roman"/>
                <w:color w:val="000000"/>
                <w:sz w:val="24"/>
                <w:szCs w:val="24"/>
                <w:lang w:val="en-GB"/>
              </w:rPr>
              <w:t>/</w:t>
            </w:r>
            <w:r w:rsidR="008B54B8" w:rsidRPr="00124A2D">
              <w:rPr>
                <w:rFonts w:ascii="Times New Roman" w:eastAsia="Times New Roman" w:hAnsi="Times New Roman" w:cs="Times New Roman"/>
                <w:color w:val="000000"/>
                <w:sz w:val="24"/>
                <w:szCs w:val="24"/>
                <w:lang w:val="en-GB"/>
              </w:rPr>
              <w:t xml:space="preserve"> </w:t>
            </w:r>
            <w:r w:rsidRPr="00771144">
              <w:rPr>
                <w:rFonts w:ascii="Times New Roman" w:eastAsia="Times New Roman" w:hAnsi="Times New Roman" w:cs="Times New Roman"/>
                <w:color w:val="000000"/>
                <w:sz w:val="24"/>
                <w:szCs w:val="24"/>
                <w:lang w:val="en-GB"/>
              </w:rPr>
              <w:t>Total]</w:t>
            </w:r>
          </w:p>
        </w:tc>
        <w:tc>
          <w:tcPr>
            <w:tcW w:w="1445" w:type="dxa"/>
            <w:tcBorders>
              <w:top w:val="nil"/>
              <w:left w:val="nil"/>
              <w:bottom w:val="single" w:sz="4" w:space="0" w:color="auto"/>
              <w:right w:val="single" w:sz="4" w:space="0" w:color="auto"/>
            </w:tcBorders>
            <w:shd w:val="clear" w:color="auto" w:fill="auto"/>
            <w:noWrap/>
            <w:vAlign w:val="bottom"/>
            <w:hideMark/>
          </w:tcPr>
          <w:p w14:paraId="09E050E5" w14:textId="4C0B9518"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20,000</w:t>
            </w:r>
            <w:r w:rsidR="00006F63">
              <w:rPr>
                <w:rFonts w:ascii="Times New Roman" w:eastAsia="Times New Roman" w:hAnsi="Times New Roman" w:cs="Times New Roman"/>
                <w:color w:val="000000"/>
                <w:sz w:val="24"/>
                <w:szCs w:val="24"/>
                <w:lang w:val="en-GB"/>
              </w:rPr>
              <w:t>.00</w:t>
            </w:r>
          </w:p>
        </w:tc>
        <w:tc>
          <w:tcPr>
            <w:tcW w:w="1446" w:type="dxa"/>
            <w:tcBorders>
              <w:top w:val="nil"/>
              <w:left w:val="nil"/>
              <w:bottom w:val="single" w:sz="4" w:space="0" w:color="auto"/>
              <w:right w:val="single" w:sz="4" w:space="0" w:color="auto"/>
            </w:tcBorders>
            <w:shd w:val="clear" w:color="auto" w:fill="auto"/>
            <w:noWrap/>
            <w:vAlign w:val="bottom"/>
            <w:hideMark/>
          </w:tcPr>
          <w:p w14:paraId="7D8C23E0"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proofErr w:type="gramStart"/>
            <w:r w:rsidRPr="00771144">
              <w:rPr>
                <w:rFonts w:ascii="Times New Roman" w:eastAsia="Times New Roman" w:hAnsi="Times New Roman" w:cs="Times New Roman"/>
                <w:color w:val="000000"/>
                <w:sz w:val="24"/>
                <w:szCs w:val="24"/>
                <w:lang w:val="en-GB"/>
              </w:rPr>
              <w:t>Training  [</w:t>
            </w:r>
            <w:proofErr w:type="gramEnd"/>
            <w:r w:rsidRPr="00771144">
              <w:rPr>
                <w:rFonts w:ascii="Times New Roman" w:eastAsia="Times New Roman" w:hAnsi="Times New Roman" w:cs="Times New Roman"/>
                <w:color w:val="000000"/>
                <w:sz w:val="24"/>
                <w:szCs w:val="24"/>
                <w:lang w:val="en-GB"/>
              </w:rPr>
              <w:t>each stove] (in Hours)</w:t>
            </w:r>
          </w:p>
        </w:tc>
        <w:tc>
          <w:tcPr>
            <w:tcW w:w="976" w:type="dxa"/>
            <w:tcBorders>
              <w:top w:val="nil"/>
              <w:left w:val="nil"/>
              <w:bottom w:val="single" w:sz="4" w:space="0" w:color="auto"/>
              <w:right w:val="single" w:sz="4" w:space="0" w:color="auto"/>
            </w:tcBorders>
            <w:shd w:val="clear" w:color="auto" w:fill="auto"/>
            <w:noWrap/>
            <w:vAlign w:val="bottom"/>
            <w:hideMark/>
          </w:tcPr>
          <w:p w14:paraId="04493B8B" w14:textId="7B863482"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30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084" w:type="dxa"/>
            <w:tcBorders>
              <w:top w:val="nil"/>
              <w:left w:val="nil"/>
              <w:bottom w:val="single" w:sz="4" w:space="0" w:color="auto"/>
              <w:right w:val="single" w:sz="4" w:space="0" w:color="auto"/>
            </w:tcBorders>
            <w:shd w:val="clear" w:color="auto" w:fill="auto"/>
            <w:noWrap/>
            <w:vAlign w:val="bottom"/>
            <w:hideMark/>
          </w:tcPr>
          <w:p w14:paraId="087DFE05" w14:textId="40A28411"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972" w:type="dxa"/>
            <w:tcBorders>
              <w:top w:val="nil"/>
              <w:left w:val="nil"/>
              <w:bottom w:val="single" w:sz="4" w:space="0" w:color="auto"/>
              <w:right w:val="single" w:sz="4" w:space="0" w:color="auto"/>
            </w:tcBorders>
            <w:shd w:val="clear" w:color="auto" w:fill="auto"/>
            <w:noWrap/>
            <w:vAlign w:val="bottom"/>
            <w:hideMark/>
          </w:tcPr>
          <w:p w14:paraId="6486B3F8" w14:textId="69ADA31D"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50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895" w:type="dxa"/>
            <w:tcBorders>
              <w:top w:val="nil"/>
              <w:left w:val="nil"/>
              <w:bottom w:val="single" w:sz="4" w:space="0" w:color="auto"/>
              <w:right w:val="single" w:sz="4" w:space="0" w:color="auto"/>
            </w:tcBorders>
            <w:shd w:val="clear" w:color="auto" w:fill="auto"/>
            <w:noWrap/>
            <w:vAlign w:val="bottom"/>
            <w:hideMark/>
          </w:tcPr>
          <w:p w14:paraId="1EB32D1A" w14:textId="492460AC"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3C11E32A" w14:textId="77777777" w:rsidTr="00D11609">
        <w:trPr>
          <w:trHeight w:val="292"/>
          <w:jc w:val="center"/>
        </w:trPr>
        <w:tc>
          <w:tcPr>
            <w:tcW w:w="2537" w:type="dxa"/>
            <w:tcBorders>
              <w:top w:val="nil"/>
              <w:left w:val="single" w:sz="4" w:space="0" w:color="auto"/>
              <w:bottom w:val="single" w:sz="4" w:space="0" w:color="auto"/>
              <w:right w:val="single" w:sz="4" w:space="0" w:color="auto"/>
            </w:tcBorders>
            <w:shd w:val="clear" w:color="auto" w:fill="auto"/>
            <w:noWrap/>
            <w:vAlign w:val="bottom"/>
            <w:hideMark/>
          </w:tcPr>
          <w:p w14:paraId="603833AB"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Provided Training</w:t>
            </w:r>
          </w:p>
        </w:tc>
        <w:tc>
          <w:tcPr>
            <w:tcW w:w="1445" w:type="dxa"/>
            <w:tcBorders>
              <w:top w:val="nil"/>
              <w:left w:val="nil"/>
              <w:bottom w:val="single" w:sz="4" w:space="0" w:color="auto"/>
              <w:right w:val="single" w:sz="4" w:space="0" w:color="auto"/>
            </w:tcBorders>
            <w:shd w:val="clear" w:color="auto" w:fill="auto"/>
            <w:noWrap/>
            <w:vAlign w:val="bottom"/>
            <w:hideMark/>
          </w:tcPr>
          <w:p w14:paraId="672306BA" w14:textId="18D85342"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1,000</w:t>
            </w:r>
            <w:r w:rsidR="00006F63">
              <w:rPr>
                <w:rFonts w:ascii="Times New Roman" w:eastAsia="Times New Roman" w:hAnsi="Times New Roman" w:cs="Times New Roman"/>
                <w:color w:val="000000"/>
                <w:sz w:val="24"/>
                <w:szCs w:val="24"/>
                <w:lang w:val="en-GB"/>
              </w:rPr>
              <w:t>.00</w:t>
            </w:r>
          </w:p>
        </w:tc>
        <w:tc>
          <w:tcPr>
            <w:tcW w:w="1446" w:type="dxa"/>
            <w:tcBorders>
              <w:top w:val="nil"/>
              <w:left w:val="nil"/>
              <w:bottom w:val="single" w:sz="4" w:space="0" w:color="auto"/>
              <w:right w:val="single" w:sz="4" w:space="0" w:color="auto"/>
            </w:tcBorders>
            <w:shd w:val="clear" w:color="auto" w:fill="auto"/>
            <w:noWrap/>
            <w:vAlign w:val="bottom"/>
            <w:hideMark/>
          </w:tcPr>
          <w:p w14:paraId="45C60515"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124A2D">
              <w:rPr>
                <w:rFonts w:ascii="Times New Roman" w:eastAsia="Times New Roman" w:hAnsi="Times New Roman" w:cs="Times New Roman"/>
                <w:color w:val="000000"/>
                <w:sz w:val="24"/>
                <w:szCs w:val="24"/>
                <w:lang w:val="en-GB"/>
              </w:rPr>
              <w:t>Purchase made (</w:t>
            </w:r>
            <w:r w:rsidRPr="00771144">
              <w:rPr>
                <w:rFonts w:ascii="Times New Roman" w:eastAsia="Times New Roman" w:hAnsi="Times New Roman" w:cs="Times New Roman"/>
                <w:color w:val="000000"/>
                <w:sz w:val="24"/>
                <w:szCs w:val="24"/>
                <w:lang w:val="en-GB"/>
              </w:rPr>
              <w:t>order in numbers)</w:t>
            </w:r>
          </w:p>
        </w:tc>
        <w:tc>
          <w:tcPr>
            <w:tcW w:w="976" w:type="dxa"/>
            <w:tcBorders>
              <w:top w:val="nil"/>
              <w:left w:val="nil"/>
              <w:bottom w:val="single" w:sz="4" w:space="0" w:color="auto"/>
              <w:right w:val="single" w:sz="4" w:space="0" w:color="auto"/>
            </w:tcBorders>
            <w:shd w:val="clear" w:color="auto" w:fill="auto"/>
            <w:noWrap/>
            <w:vAlign w:val="bottom"/>
            <w:hideMark/>
          </w:tcPr>
          <w:p w14:paraId="58BDC59A" w14:textId="76E2AC0B"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40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084" w:type="dxa"/>
            <w:tcBorders>
              <w:top w:val="nil"/>
              <w:left w:val="nil"/>
              <w:bottom w:val="single" w:sz="4" w:space="0" w:color="auto"/>
              <w:right w:val="single" w:sz="4" w:space="0" w:color="auto"/>
            </w:tcBorders>
            <w:shd w:val="clear" w:color="auto" w:fill="auto"/>
            <w:noWrap/>
            <w:vAlign w:val="bottom"/>
            <w:hideMark/>
          </w:tcPr>
          <w:p w14:paraId="03529006" w14:textId="44950305"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360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972" w:type="dxa"/>
            <w:tcBorders>
              <w:top w:val="nil"/>
              <w:left w:val="nil"/>
              <w:bottom w:val="single" w:sz="4" w:space="0" w:color="auto"/>
              <w:right w:val="single" w:sz="4" w:space="0" w:color="auto"/>
            </w:tcBorders>
            <w:shd w:val="clear" w:color="auto" w:fill="auto"/>
            <w:noWrap/>
            <w:vAlign w:val="bottom"/>
            <w:hideMark/>
          </w:tcPr>
          <w:p w14:paraId="116BD8F3" w14:textId="69FF1692"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400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895" w:type="dxa"/>
            <w:tcBorders>
              <w:top w:val="nil"/>
              <w:left w:val="nil"/>
              <w:bottom w:val="single" w:sz="4" w:space="0" w:color="auto"/>
              <w:right w:val="single" w:sz="4" w:space="0" w:color="auto"/>
            </w:tcBorders>
            <w:shd w:val="clear" w:color="auto" w:fill="auto"/>
            <w:noWrap/>
            <w:vAlign w:val="bottom"/>
            <w:hideMark/>
          </w:tcPr>
          <w:p w14:paraId="716EA08B" w14:textId="0E5C6FCC"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50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212D513B" w14:textId="77777777" w:rsidTr="00D11609">
        <w:trPr>
          <w:trHeight w:val="292"/>
          <w:jc w:val="center"/>
        </w:trPr>
        <w:tc>
          <w:tcPr>
            <w:tcW w:w="2537" w:type="dxa"/>
            <w:tcBorders>
              <w:top w:val="nil"/>
              <w:left w:val="single" w:sz="4" w:space="0" w:color="auto"/>
              <w:bottom w:val="single" w:sz="4" w:space="0" w:color="auto"/>
              <w:right w:val="single" w:sz="4" w:space="0" w:color="auto"/>
            </w:tcBorders>
            <w:shd w:val="clear" w:color="auto" w:fill="auto"/>
            <w:noWrap/>
            <w:vAlign w:val="bottom"/>
            <w:hideMark/>
          </w:tcPr>
          <w:p w14:paraId="1544A70A"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Setting Machine [Production purpose]</w:t>
            </w:r>
          </w:p>
        </w:tc>
        <w:tc>
          <w:tcPr>
            <w:tcW w:w="1445" w:type="dxa"/>
            <w:tcBorders>
              <w:top w:val="nil"/>
              <w:left w:val="nil"/>
              <w:bottom w:val="single" w:sz="4" w:space="0" w:color="auto"/>
              <w:right w:val="single" w:sz="4" w:space="0" w:color="auto"/>
            </w:tcBorders>
            <w:shd w:val="clear" w:color="auto" w:fill="auto"/>
            <w:noWrap/>
            <w:vAlign w:val="bottom"/>
            <w:hideMark/>
          </w:tcPr>
          <w:p w14:paraId="05C8E9E0" w14:textId="3DC447D0"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2,250</w:t>
            </w:r>
            <w:r w:rsidR="00006F63">
              <w:rPr>
                <w:rFonts w:ascii="Times New Roman" w:eastAsia="Times New Roman" w:hAnsi="Times New Roman" w:cs="Times New Roman"/>
                <w:color w:val="000000"/>
                <w:sz w:val="24"/>
                <w:szCs w:val="24"/>
                <w:lang w:val="en-GB"/>
              </w:rPr>
              <w:t>.00</w:t>
            </w:r>
          </w:p>
        </w:tc>
        <w:tc>
          <w:tcPr>
            <w:tcW w:w="1446" w:type="dxa"/>
            <w:tcBorders>
              <w:top w:val="nil"/>
              <w:left w:val="nil"/>
              <w:bottom w:val="single" w:sz="4" w:space="0" w:color="auto"/>
              <w:right w:val="single" w:sz="4" w:space="0" w:color="auto"/>
            </w:tcBorders>
            <w:shd w:val="clear" w:color="auto" w:fill="auto"/>
            <w:noWrap/>
            <w:vAlign w:val="bottom"/>
            <w:hideMark/>
          </w:tcPr>
          <w:p w14:paraId="07C0F58B" w14:textId="7777777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Machine Expenses/cost (in Setting) </w:t>
            </w:r>
          </w:p>
        </w:tc>
        <w:tc>
          <w:tcPr>
            <w:tcW w:w="976" w:type="dxa"/>
            <w:tcBorders>
              <w:top w:val="nil"/>
              <w:left w:val="nil"/>
              <w:bottom w:val="single" w:sz="4" w:space="0" w:color="auto"/>
              <w:right w:val="single" w:sz="4" w:space="0" w:color="auto"/>
            </w:tcBorders>
            <w:shd w:val="clear" w:color="auto" w:fill="auto"/>
            <w:noWrap/>
            <w:vAlign w:val="bottom"/>
            <w:hideMark/>
          </w:tcPr>
          <w:p w14:paraId="10988DB2" w14:textId="1E746487"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30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1084" w:type="dxa"/>
            <w:tcBorders>
              <w:top w:val="nil"/>
              <w:left w:val="nil"/>
              <w:bottom w:val="single" w:sz="4" w:space="0" w:color="auto"/>
              <w:right w:val="single" w:sz="4" w:space="0" w:color="auto"/>
            </w:tcBorders>
            <w:shd w:val="clear" w:color="auto" w:fill="auto"/>
            <w:noWrap/>
            <w:vAlign w:val="bottom"/>
            <w:hideMark/>
          </w:tcPr>
          <w:p w14:paraId="4780A1FB" w14:textId="0541809A"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60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972" w:type="dxa"/>
            <w:tcBorders>
              <w:top w:val="nil"/>
              <w:left w:val="nil"/>
              <w:bottom w:val="single" w:sz="4" w:space="0" w:color="auto"/>
              <w:right w:val="single" w:sz="4" w:space="0" w:color="auto"/>
            </w:tcBorders>
            <w:shd w:val="clear" w:color="auto" w:fill="auto"/>
            <w:noWrap/>
            <w:vAlign w:val="bottom"/>
            <w:hideMark/>
          </w:tcPr>
          <w:p w14:paraId="2CD2FC7E" w14:textId="4162C820"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90</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c>
          <w:tcPr>
            <w:tcW w:w="895" w:type="dxa"/>
            <w:tcBorders>
              <w:top w:val="nil"/>
              <w:left w:val="nil"/>
              <w:bottom w:val="single" w:sz="4" w:space="0" w:color="auto"/>
              <w:right w:val="single" w:sz="4" w:space="0" w:color="auto"/>
            </w:tcBorders>
            <w:shd w:val="clear" w:color="auto" w:fill="auto"/>
            <w:noWrap/>
            <w:vAlign w:val="bottom"/>
            <w:hideMark/>
          </w:tcPr>
          <w:p w14:paraId="352D2D3D" w14:textId="4F85E59B" w:rsidR="0037004A" w:rsidRPr="00771144" w:rsidRDefault="0037004A" w:rsidP="00D11609">
            <w:pPr>
              <w:spacing w:line="240" w:lineRule="auto"/>
              <w:rPr>
                <w:rFonts w:ascii="Times New Roman" w:eastAsia="Times New Roman" w:hAnsi="Times New Roman" w:cs="Times New Roman"/>
                <w:color w:val="000000"/>
                <w:sz w:val="24"/>
                <w:szCs w:val="24"/>
                <w:lang w:val="en-GB"/>
              </w:rPr>
            </w:pPr>
            <w:r w:rsidRPr="00771144">
              <w:rPr>
                <w:rFonts w:ascii="Times New Roman" w:eastAsia="Times New Roman" w:hAnsi="Times New Roman" w:cs="Times New Roman"/>
                <w:color w:val="000000"/>
                <w:sz w:val="24"/>
                <w:szCs w:val="24"/>
                <w:lang w:val="en-GB"/>
              </w:rPr>
              <w:t xml:space="preserve"> £ 25</w:t>
            </w:r>
            <w:r w:rsidR="00006F63">
              <w:rPr>
                <w:rFonts w:ascii="Times New Roman" w:eastAsia="Times New Roman" w:hAnsi="Times New Roman" w:cs="Times New Roman"/>
                <w:color w:val="000000"/>
                <w:sz w:val="24"/>
                <w:szCs w:val="24"/>
                <w:lang w:val="en-GB"/>
              </w:rPr>
              <w:t>.00</w:t>
            </w:r>
            <w:r w:rsidRPr="00771144">
              <w:rPr>
                <w:rFonts w:ascii="Times New Roman" w:eastAsia="Times New Roman" w:hAnsi="Times New Roman" w:cs="Times New Roman"/>
                <w:color w:val="000000"/>
                <w:sz w:val="24"/>
                <w:szCs w:val="24"/>
                <w:lang w:val="en-GB"/>
              </w:rPr>
              <w:t xml:space="preserve"> </w:t>
            </w:r>
          </w:p>
        </w:tc>
      </w:tr>
      <w:tr w:rsidR="0037004A" w:rsidRPr="00124A2D" w14:paraId="78055D10" w14:textId="77777777" w:rsidTr="00D11609">
        <w:trPr>
          <w:trHeight w:val="292"/>
          <w:jc w:val="center"/>
        </w:trPr>
        <w:tc>
          <w:tcPr>
            <w:tcW w:w="2537" w:type="dxa"/>
            <w:tcBorders>
              <w:top w:val="nil"/>
              <w:left w:val="single" w:sz="4" w:space="0" w:color="auto"/>
              <w:bottom w:val="single" w:sz="4" w:space="0" w:color="auto"/>
              <w:right w:val="single" w:sz="4" w:space="0" w:color="auto"/>
            </w:tcBorders>
            <w:shd w:val="clear" w:color="auto" w:fill="auto"/>
            <w:noWrap/>
            <w:vAlign w:val="bottom"/>
            <w:hideMark/>
          </w:tcPr>
          <w:p w14:paraId="629216A1" w14:textId="2BF22C8A"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Cost</w:t>
            </w:r>
            <w:r w:rsidR="008B54B8" w:rsidRPr="00124A2D">
              <w:rPr>
                <w:rFonts w:ascii="Times New Roman" w:eastAsia="Times New Roman" w:hAnsi="Times New Roman" w:cs="Times New Roman"/>
                <w:b/>
                <w:bCs/>
                <w:color w:val="000000"/>
                <w:sz w:val="24"/>
                <w:szCs w:val="24"/>
                <w:lang w:val="en-GB"/>
              </w:rPr>
              <w:t xml:space="preserve"> </w:t>
            </w:r>
            <w:r w:rsidRPr="00771144">
              <w:rPr>
                <w:rFonts w:ascii="Times New Roman" w:eastAsia="Times New Roman" w:hAnsi="Times New Roman" w:cs="Times New Roman"/>
                <w:b/>
                <w:bCs/>
                <w:color w:val="000000"/>
                <w:sz w:val="24"/>
                <w:szCs w:val="24"/>
                <w:lang w:val="en-GB"/>
              </w:rPr>
              <w:t>/</w:t>
            </w:r>
            <w:r w:rsidR="008B54B8" w:rsidRPr="00124A2D">
              <w:rPr>
                <w:rFonts w:ascii="Times New Roman" w:eastAsia="Times New Roman" w:hAnsi="Times New Roman" w:cs="Times New Roman"/>
                <w:b/>
                <w:bCs/>
                <w:color w:val="000000"/>
                <w:sz w:val="24"/>
                <w:szCs w:val="24"/>
                <w:lang w:val="en-GB"/>
              </w:rPr>
              <w:t xml:space="preserve"> </w:t>
            </w:r>
            <w:r w:rsidRPr="00771144">
              <w:rPr>
                <w:rFonts w:ascii="Times New Roman" w:eastAsia="Times New Roman" w:hAnsi="Times New Roman" w:cs="Times New Roman"/>
                <w:b/>
                <w:bCs/>
                <w:color w:val="000000"/>
                <w:sz w:val="24"/>
                <w:szCs w:val="24"/>
                <w:lang w:val="en-GB"/>
              </w:rPr>
              <w:t>Expenditure [Aggregate</w:t>
            </w:r>
            <w:r w:rsidR="008B54B8" w:rsidRPr="00124A2D">
              <w:rPr>
                <w:rFonts w:ascii="Times New Roman" w:eastAsia="Times New Roman" w:hAnsi="Times New Roman" w:cs="Times New Roman"/>
                <w:b/>
                <w:bCs/>
                <w:color w:val="000000"/>
                <w:sz w:val="24"/>
                <w:szCs w:val="24"/>
                <w:lang w:val="en-GB"/>
              </w:rPr>
              <w:t xml:space="preserve"> </w:t>
            </w:r>
            <w:r w:rsidRPr="00771144">
              <w:rPr>
                <w:rFonts w:ascii="Times New Roman" w:eastAsia="Times New Roman" w:hAnsi="Times New Roman" w:cs="Times New Roman"/>
                <w:b/>
                <w:bCs/>
                <w:color w:val="000000"/>
                <w:sz w:val="24"/>
                <w:szCs w:val="24"/>
                <w:lang w:val="en-GB"/>
              </w:rPr>
              <w:t>/</w:t>
            </w:r>
            <w:r w:rsidR="008B54B8" w:rsidRPr="00124A2D">
              <w:rPr>
                <w:rFonts w:ascii="Times New Roman" w:eastAsia="Times New Roman" w:hAnsi="Times New Roman" w:cs="Times New Roman"/>
                <w:b/>
                <w:bCs/>
                <w:color w:val="000000"/>
                <w:sz w:val="24"/>
                <w:szCs w:val="24"/>
                <w:lang w:val="en-GB"/>
              </w:rPr>
              <w:t xml:space="preserve"> </w:t>
            </w:r>
            <w:r w:rsidRPr="00771144">
              <w:rPr>
                <w:rFonts w:ascii="Times New Roman" w:eastAsia="Times New Roman" w:hAnsi="Times New Roman" w:cs="Times New Roman"/>
                <w:b/>
                <w:bCs/>
                <w:color w:val="000000"/>
                <w:sz w:val="24"/>
                <w:szCs w:val="24"/>
                <w:lang w:val="en-GB"/>
              </w:rPr>
              <w:t>Total]</w:t>
            </w:r>
          </w:p>
        </w:tc>
        <w:tc>
          <w:tcPr>
            <w:tcW w:w="1445" w:type="dxa"/>
            <w:tcBorders>
              <w:top w:val="nil"/>
              <w:left w:val="nil"/>
              <w:bottom w:val="single" w:sz="4" w:space="0" w:color="auto"/>
              <w:right w:val="single" w:sz="4" w:space="0" w:color="auto"/>
            </w:tcBorders>
            <w:shd w:val="clear" w:color="auto" w:fill="auto"/>
            <w:noWrap/>
            <w:vAlign w:val="bottom"/>
            <w:hideMark/>
          </w:tcPr>
          <w:p w14:paraId="197B024C" w14:textId="1D3CA2C2"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37,500</w:t>
            </w:r>
            <w:r w:rsidR="00006F63">
              <w:rPr>
                <w:rFonts w:ascii="Times New Roman" w:eastAsia="Times New Roman" w:hAnsi="Times New Roman" w:cs="Times New Roman"/>
                <w:b/>
                <w:bCs/>
                <w:color w:val="000000"/>
                <w:sz w:val="24"/>
                <w:szCs w:val="24"/>
                <w:lang w:val="en-GB"/>
              </w:rPr>
              <w:t>.00</w:t>
            </w:r>
          </w:p>
        </w:tc>
        <w:tc>
          <w:tcPr>
            <w:tcW w:w="1446" w:type="dxa"/>
            <w:tcBorders>
              <w:top w:val="nil"/>
              <w:left w:val="nil"/>
              <w:bottom w:val="single" w:sz="4" w:space="0" w:color="auto"/>
              <w:right w:val="single" w:sz="4" w:space="0" w:color="auto"/>
            </w:tcBorders>
            <w:shd w:val="clear" w:color="auto" w:fill="auto"/>
            <w:noWrap/>
            <w:vAlign w:val="bottom"/>
            <w:hideMark/>
          </w:tcPr>
          <w:p w14:paraId="1F13CEFD"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55F88E49" w14:textId="442F1C74"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7,600</w:t>
            </w:r>
            <w:r w:rsidR="00006F63">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c>
          <w:tcPr>
            <w:tcW w:w="1084" w:type="dxa"/>
            <w:tcBorders>
              <w:top w:val="nil"/>
              <w:left w:val="nil"/>
              <w:bottom w:val="single" w:sz="4" w:space="0" w:color="auto"/>
              <w:right w:val="single" w:sz="4" w:space="0" w:color="auto"/>
            </w:tcBorders>
            <w:shd w:val="clear" w:color="auto" w:fill="auto"/>
            <w:noWrap/>
            <w:vAlign w:val="bottom"/>
            <w:hideMark/>
          </w:tcPr>
          <w:p w14:paraId="3B776036" w14:textId="2D168EB1"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67,940</w:t>
            </w:r>
            <w:r w:rsidR="00006F63">
              <w:rPr>
                <w:rFonts w:ascii="Times New Roman" w:eastAsia="Times New Roman" w:hAnsi="Times New Roman" w:cs="Times New Roman"/>
                <w:b/>
                <w:bCs/>
                <w:color w:val="000000"/>
                <w:sz w:val="24"/>
                <w:szCs w:val="24"/>
                <w:lang w:val="en-GB"/>
              </w:rPr>
              <w:t>.00</w:t>
            </w:r>
            <w:r w:rsidRPr="00771144">
              <w:rPr>
                <w:rFonts w:ascii="Times New Roman" w:eastAsia="Times New Roman" w:hAnsi="Times New Roman" w:cs="Times New Roman"/>
                <w:b/>
                <w:bCs/>
                <w:color w:val="000000"/>
                <w:sz w:val="24"/>
                <w:szCs w:val="24"/>
                <w:lang w:val="en-GB"/>
              </w:rPr>
              <w:t xml:space="preserve"> </w:t>
            </w:r>
          </w:p>
        </w:tc>
        <w:tc>
          <w:tcPr>
            <w:tcW w:w="972" w:type="dxa"/>
            <w:tcBorders>
              <w:top w:val="nil"/>
              <w:left w:val="nil"/>
              <w:bottom w:val="single" w:sz="4" w:space="0" w:color="auto"/>
              <w:right w:val="single" w:sz="4" w:space="0" w:color="auto"/>
            </w:tcBorders>
            <w:shd w:val="clear" w:color="auto" w:fill="auto"/>
            <w:noWrap/>
            <w:vAlign w:val="bottom"/>
            <w:hideMark/>
          </w:tcPr>
          <w:p w14:paraId="6DB2BB5A"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£ 75,540 </w:t>
            </w:r>
          </w:p>
        </w:tc>
        <w:tc>
          <w:tcPr>
            <w:tcW w:w="895" w:type="dxa"/>
            <w:tcBorders>
              <w:top w:val="nil"/>
              <w:left w:val="nil"/>
              <w:bottom w:val="single" w:sz="4" w:space="0" w:color="auto"/>
              <w:right w:val="single" w:sz="4" w:space="0" w:color="auto"/>
            </w:tcBorders>
            <w:shd w:val="clear" w:color="auto" w:fill="auto"/>
            <w:noWrap/>
            <w:vAlign w:val="bottom"/>
            <w:hideMark/>
          </w:tcPr>
          <w:p w14:paraId="7CCA4D53" w14:textId="77777777" w:rsidR="0037004A" w:rsidRPr="00771144" w:rsidRDefault="0037004A" w:rsidP="00D11609">
            <w:pPr>
              <w:spacing w:line="240" w:lineRule="auto"/>
              <w:rPr>
                <w:rFonts w:ascii="Times New Roman" w:eastAsia="Times New Roman" w:hAnsi="Times New Roman" w:cs="Times New Roman"/>
                <w:b/>
                <w:bCs/>
                <w:color w:val="000000"/>
                <w:sz w:val="24"/>
                <w:szCs w:val="24"/>
                <w:lang w:val="en-GB"/>
              </w:rPr>
            </w:pPr>
            <w:r w:rsidRPr="00771144">
              <w:rPr>
                <w:rFonts w:ascii="Times New Roman" w:eastAsia="Times New Roman" w:hAnsi="Times New Roman" w:cs="Times New Roman"/>
                <w:b/>
                <w:bCs/>
                <w:color w:val="000000"/>
                <w:sz w:val="24"/>
                <w:szCs w:val="24"/>
                <w:lang w:val="en-GB"/>
              </w:rPr>
              <w:t xml:space="preserve"> £             95.19 </w:t>
            </w:r>
          </w:p>
        </w:tc>
      </w:tr>
    </w:tbl>
    <w:p w14:paraId="14A5F2A6" w14:textId="77777777" w:rsidR="0037004A" w:rsidRPr="00BC67CC" w:rsidRDefault="0037004A" w:rsidP="0037004A">
      <w:pPr>
        <w:spacing w:before="240" w:line="360" w:lineRule="auto"/>
        <w:jc w:val="center"/>
        <w:rPr>
          <w:rFonts w:ascii="Times New Roman" w:eastAsia="Times New Roman" w:hAnsi="Times New Roman" w:cs="Times New Roman"/>
          <w:sz w:val="24"/>
          <w:szCs w:val="24"/>
          <w:lang w:val="en-GB"/>
        </w:rPr>
      </w:pPr>
    </w:p>
    <w:p w14:paraId="625B0C1B" w14:textId="1A660552"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ABC or Activity Based Costing requires understanding each activity incurred in production for the purpose of imposing cost on them. As per </w:t>
      </w:r>
      <w:r w:rsidR="002B4DBA">
        <w:rPr>
          <w:rFonts w:ascii="Times New Roman" w:hAnsi="Times New Roman" w:cs="Times New Roman"/>
          <w:color w:val="000000" w:themeColor="text1"/>
          <w:sz w:val="24"/>
          <w:szCs w:val="24"/>
        </w:rPr>
        <w:t>Horngren and Forster</w:t>
      </w:r>
      <w:r w:rsidR="002B4DBA" w:rsidRPr="009F3572">
        <w:rPr>
          <w:rFonts w:ascii="Times New Roman" w:hAnsi="Times New Roman" w:cs="Times New Roman"/>
          <w:color w:val="000000" w:themeColor="text1"/>
          <w:sz w:val="24"/>
          <w:szCs w:val="24"/>
        </w:rPr>
        <w:t xml:space="preserve"> (2003)</w:t>
      </w:r>
      <w:r w:rsidRPr="00BC67CC">
        <w:rPr>
          <w:rFonts w:ascii="Times New Roman" w:eastAsia="Times New Roman" w:hAnsi="Times New Roman" w:cs="Times New Roman"/>
          <w:color w:val="222222"/>
          <w:sz w:val="24"/>
          <w:szCs w:val="24"/>
          <w:shd w:val="clear" w:color="auto" w:fill="FFFFFF"/>
          <w:lang w:val="en-GB"/>
        </w:rPr>
        <w:t xml:space="preserve">, ABC assigns more indirect cost in production </w:t>
      </w:r>
      <w:r w:rsidRPr="00124A2D">
        <w:rPr>
          <w:rFonts w:ascii="Times New Roman" w:eastAsia="Times New Roman" w:hAnsi="Times New Roman" w:cs="Times New Roman"/>
          <w:color w:val="222222"/>
          <w:sz w:val="24"/>
          <w:szCs w:val="24"/>
          <w:shd w:val="clear" w:color="auto" w:fill="FFFFFF"/>
          <w:lang w:val="en-GB"/>
        </w:rPr>
        <w:t>instead</w:t>
      </w:r>
      <w:r w:rsidRPr="00BC67CC">
        <w:rPr>
          <w:rFonts w:ascii="Times New Roman" w:eastAsia="Times New Roman" w:hAnsi="Times New Roman" w:cs="Times New Roman"/>
          <w:color w:val="222222"/>
          <w:sz w:val="24"/>
          <w:szCs w:val="24"/>
          <w:shd w:val="clear" w:color="auto" w:fill="FFFFFF"/>
          <w:lang w:val="en-GB"/>
        </w:rPr>
        <w:t xml:space="preserve"> of direct cost which makes it different from conventional method of accounting.   Formula of ABC used in case of Hoffman Ltd includes:</w:t>
      </w:r>
    </w:p>
    <w:p w14:paraId="59EC58CD"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ABC = TCP / </w:t>
      </w:r>
      <w:r w:rsidRPr="00124A2D">
        <w:rPr>
          <w:rFonts w:ascii="Times New Roman" w:eastAsia="Times New Roman" w:hAnsi="Times New Roman" w:cs="Times New Roman"/>
          <w:color w:val="222222"/>
          <w:sz w:val="24"/>
          <w:szCs w:val="24"/>
          <w:shd w:val="clear" w:color="auto" w:fill="FFFFFF"/>
          <w:lang w:val="en-GB"/>
        </w:rPr>
        <w:tab/>
      </w:r>
      <w:r w:rsidRPr="00BC67CC">
        <w:rPr>
          <w:rFonts w:ascii="Times New Roman" w:eastAsia="Times New Roman" w:hAnsi="Times New Roman" w:cs="Times New Roman"/>
          <w:color w:val="222222"/>
          <w:sz w:val="24"/>
          <w:szCs w:val="24"/>
          <w:shd w:val="clear" w:color="auto" w:fill="FFFFFF"/>
          <w:lang w:val="en-GB"/>
        </w:rPr>
        <w:t>CD</w:t>
      </w:r>
    </w:p>
    <w:p w14:paraId="5B178703"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Here,</w:t>
      </w:r>
    </w:p>
    <w:p w14:paraId="30A3766D"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ABC = Activity Based Cost</w:t>
      </w:r>
    </w:p>
    <w:p w14:paraId="0A03028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TCP = Total Cost Pool</w:t>
      </w:r>
    </w:p>
    <w:p w14:paraId="3083A63E"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CD = Cost Driver</w:t>
      </w:r>
    </w:p>
    <w:p w14:paraId="458D65C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In the process of calculating ABC for each stove identification of cost units and proportion of work in process is analysed. Hence, by analysing supportive activities in production of MR and LW stoves ABC for both the stoves is 95.19 pounds.   </w:t>
      </w:r>
    </w:p>
    <w:p w14:paraId="5C86412F" w14:textId="77777777" w:rsidR="00BC67CC" w:rsidRPr="00BC67CC" w:rsidRDefault="00BC67CC" w:rsidP="00484AC1">
      <w:pPr>
        <w:pStyle w:val="Heading1"/>
      </w:pPr>
      <w:bookmarkStart w:id="4" w:name="_Toc39174730"/>
      <w:r w:rsidRPr="00BC67CC">
        <w:t>3: Critical Analysis</w:t>
      </w:r>
      <w:bookmarkEnd w:id="4"/>
    </w:p>
    <w:p w14:paraId="257F8344"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1: Absorption Costing </w:t>
      </w:r>
    </w:p>
    <w:p w14:paraId="27DB7D5B" w14:textId="4E111725"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Absorption costing (AC) is usually acceptable by ventures who evaluate their revenue as per cost incurred in production. Usage of this method is useful for setting competitive selling prices for products. As per </w:t>
      </w:r>
      <w:r w:rsidR="002B4DBA" w:rsidRPr="009F3572">
        <w:rPr>
          <w:rFonts w:ascii="Times New Roman" w:hAnsi="Times New Roman" w:cs="Times New Roman"/>
          <w:color w:val="000000" w:themeColor="text1"/>
          <w:sz w:val="24"/>
          <w:szCs w:val="24"/>
          <w:shd w:val="clear" w:color="auto" w:fill="FFFFFF"/>
        </w:rPr>
        <w:t>Antón</w:t>
      </w:r>
      <w:r w:rsidR="002B4DBA" w:rsidRPr="00BC67CC">
        <w:rPr>
          <w:rFonts w:ascii="Times New Roman" w:eastAsia="Times New Roman" w:hAnsi="Times New Roman" w:cs="Times New Roman"/>
          <w:color w:val="222222"/>
          <w:sz w:val="24"/>
          <w:szCs w:val="24"/>
          <w:shd w:val="clear" w:color="auto" w:fill="FFFFFF"/>
          <w:lang w:val="en-GB"/>
        </w:rPr>
        <w:t xml:space="preserve"> </w:t>
      </w:r>
      <w:r w:rsidR="002B4DBA">
        <w:rPr>
          <w:rFonts w:ascii="Times New Roman" w:eastAsia="Times New Roman" w:hAnsi="Times New Roman" w:cs="Times New Roman"/>
          <w:i/>
          <w:color w:val="222222"/>
          <w:sz w:val="24"/>
          <w:szCs w:val="24"/>
          <w:shd w:val="clear" w:color="auto" w:fill="FFFFFF"/>
          <w:lang w:val="en-GB"/>
        </w:rPr>
        <w:t xml:space="preserve">et al. </w:t>
      </w:r>
      <w:r w:rsidRPr="00BC67CC">
        <w:rPr>
          <w:rFonts w:ascii="Times New Roman" w:eastAsia="Times New Roman" w:hAnsi="Times New Roman" w:cs="Times New Roman"/>
          <w:color w:val="222222"/>
          <w:sz w:val="24"/>
          <w:szCs w:val="24"/>
          <w:shd w:val="clear" w:color="auto" w:fill="FFFFFF"/>
          <w:lang w:val="en-GB"/>
        </w:rPr>
        <w:t>(</w:t>
      </w:r>
      <w:r w:rsidR="002B4DBA">
        <w:rPr>
          <w:rFonts w:ascii="Times New Roman" w:eastAsia="Times New Roman" w:hAnsi="Times New Roman" w:cs="Times New Roman"/>
          <w:color w:val="222222"/>
          <w:sz w:val="24"/>
          <w:szCs w:val="24"/>
          <w:shd w:val="clear" w:color="auto" w:fill="FFFFFF"/>
          <w:lang w:val="en-GB"/>
        </w:rPr>
        <w:t>2018</w:t>
      </w:r>
      <w:r w:rsidRPr="00BC67CC">
        <w:rPr>
          <w:rFonts w:ascii="Times New Roman" w:eastAsia="Times New Roman" w:hAnsi="Times New Roman" w:cs="Times New Roman"/>
          <w:color w:val="222222"/>
          <w:sz w:val="24"/>
          <w:szCs w:val="24"/>
          <w:shd w:val="clear" w:color="auto" w:fill="FFFFFF"/>
          <w:lang w:val="en-GB"/>
        </w:rPr>
        <w:t>), absorption costing complying with IAS 2 for valuation of stock and coverage of all relevant production costs. By usage of such methods analysis of over and under absorption cost can be assessed within company. Therefore, usage of such methods for Hoffman Ltd helped in assessing both direct and indirect cost incurred in production as per IAS 2. For MR stove</w:t>
      </w:r>
      <w:r w:rsidRPr="00124A2D">
        <w:rPr>
          <w:rFonts w:ascii="Times New Roman" w:eastAsia="Times New Roman" w:hAnsi="Times New Roman" w:cs="Times New Roman"/>
          <w:color w:val="222222"/>
          <w:sz w:val="24"/>
          <w:szCs w:val="24"/>
          <w:shd w:val="clear" w:color="auto" w:fill="FFFFFF"/>
          <w:lang w:val="en-GB"/>
        </w:rPr>
        <w:t> AC</w:t>
      </w:r>
      <w:r w:rsidRPr="00BC67CC">
        <w:rPr>
          <w:rFonts w:ascii="Times New Roman" w:eastAsia="Times New Roman" w:hAnsi="Times New Roman" w:cs="Times New Roman"/>
          <w:color w:val="222222"/>
          <w:sz w:val="24"/>
          <w:szCs w:val="24"/>
          <w:shd w:val="clear" w:color="auto" w:fill="FFFFFF"/>
          <w:lang w:val="en-GB"/>
        </w:rPr>
        <w:t xml:space="preserve"> is assessed as 199 pounds and 204.60 pounds for LW.  Below are the important aspects of AC: </w:t>
      </w:r>
    </w:p>
    <w:p w14:paraId="2A64C1A2"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Product Cost Structure</w:t>
      </w:r>
    </w:p>
    <w:p w14:paraId="766538D1" w14:textId="11689C46"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Product cost includes the stages of cost determination. Use of product cost structure is useful; method of understanding direct/indirect and fixed/variable cost of production (</w:t>
      </w:r>
      <w:proofErr w:type="spellStart"/>
      <w:r w:rsidR="002B4DBA">
        <w:rPr>
          <w:rFonts w:ascii="Times New Roman" w:hAnsi="Times New Roman" w:cs="Times New Roman"/>
          <w:color w:val="000000" w:themeColor="text1"/>
          <w:sz w:val="24"/>
          <w:szCs w:val="24"/>
          <w:shd w:val="clear" w:color="auto" w:fill="FFFFFF"/>
        </w:rPr>
        <w:t>Atanasov</w:t>
      </w:r>
      <w:proofErr w:type="spellEnd"/>
      <w:r w:rsidR="002B4DBA">
        <w:rPr>
          <w:rFonts w:ascii="Times New Roman" w:hAnsi="Times New Roman" w:cs="Times New Roman"/>
          <w:color w:val="000000" w:themeColor="text1"/>
          <w:sz w:val="24"/>
          <w:szCs w:val="24"/>
          <w:shd w:val="clear" w:color="auto" w:fill="FFFFFF"/>
        </w:rPr>
        <w:t xml:space="preserve"> and </w:t>
      </w:r>
      <w:r w:rsidR="002B4DBA">
        <w:rPr>
          <w:rFonts w:ascii="Times New Roman" w:hAnsi="Times New Roman" w:cs="Times New Roman"/>
          <w:color w:val="000000" w:themeColor="text1"/>
          <w:sz w:val="24"/>
          <w:szCs w:val="24"/>
          <w:shd w:val="clear" w:color="auto" w:fill="FFFFFF"/>
        </w:rPr>
        <w:lastRenderedPageBreak/>
        <w:t>Black, 2016</w:t>
      </w:r>
      <w:r w:rsidRPr="00BC67CC">
        <w:rPr>
          <w:rFonts w:ascii="Times New Roman" w:eastAsia="Times New Roman" w:hAnsi="Times New Roman" w:cs="Times New Roman"/>
          <w:color w:val="222222"/>
          <w:sz w:val="24"/>
          <w:szCs w:val="24"/>
          <w:shd w:val="clear" w:color="auto" w:fill="FFFFFF"/>
          <w:lang w:val="en-GB"/>
        </w:rPr>
        <w:t>). In process of understanding AC for production following are the elements needs to be analysed in management:</w:t>
      </w:r>
    </w:p>
    <w:p w14:paraId="2441A961"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Prime Cost</w:t>
      </w:r>
    </w:p>
    <w:p w14:paraId="060BC708" w14:textId="18F4BA04"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Prime costs are</w:t>
      </w:r>
      <w:r w:rsidRPr="00124A2D">
        <w:rPr>
          <w:rFonts w:ascii="Times New Roman" w:eastAsia="Times New Roman" w:hAnsi="Times New Roman" w:cs="Times New Roman"/>
          <w:color w:val="222222"/>
          <w:sz w:val="24"/>
          <w:szCs w:val="24"/>
          <w:shd w:val="clear" w:color="auto" w:fill="FFFFFF"/>
          <w:lang w:val="en-GB"/>
        </w:rPr>
        <w:t> method</w:t>
      </w:r>
      <w:r w:rsidRPr="00BC67CC">
        <w:rPr>
          <w:rFonts w:ascii="Times New Roman" w:eastAsia="Times New Roman" w:hAnsi="Times New Roman" w:cs="Times New Roman"/>
          <w:color w:val="222222"/>
          <w:sz w:val="24"/>
          <w:szCs w:val="24"/>
          <w:shd w:val="clear" w:color="auto" w:fill="FFFFFF"/>
          <w:lang w:val="en-GB"/>
        </w:rPr>
        <w:t xml:space="preserve"> of understanding direct cost of production. Prime cost includes amount of labour (direct) and material (direct) incurred in producing goods. For Hoffman Ltd prime can be assessed by considering material expenses [Direct] and labour cost [Direct] that is £</w:t>
      </w:r>
      <w:r w:rsidRPr="00124A2D">
        <w:rPr>
          <w:rFonts w:ascii="Times New Roman" w:eastAsia="Times New Roman" w:hAnsi="Times New Roman" w:cs="Times New Roman"/>
          <w:color w:val="222222"/>
          <w:sz w:val="24"/>
          <w:szCs w:val="24"/>
          <w:shd w:val="clear" w:color="auto" w:fill="FFFFFF"/>
          <w:lang w:val="en-GB"/>
        </w:rPr>
        <w:t> 30,200 for</w:t>
      </w:r>
      <w:r w:rsidRPr="00BC67CC">
        <w:rPr>
          <w:rFonts w:ascii="Times New Roman" w:eastAsia="Times New Roman" w:hAnsi="Times New Roman" w:cs="Times New Roman"/>
          <w:color w:val="222222"/>
          <w:sz w:val="24"/>
          <w:szCs w:val="24"/>
          <w:shd w:val="clear" w:color="auto" w:fill="FFFFFF"/>
          <w:lang w:val="en-GB"/>
        </w:rPr>
        <w:t xml:space="preserve"> MR and £</w:t>
      </w:r>
      <w:r w:rsidRPr="00124A2D">
        <w:rPr>
          <w:rFonts w:ascii="Times New Roman" w:eastAsia="Times New Roman" w:hAnsi="Times New Roman" w:cs="Times New Roman"/>
          <w:color w:val="222222"/>
          <w:sz w:val="24"/>
          <w:szCs w:val="24"/>
          <w:shd w:val="clear" w:color="auto" w:fill="FFFFFF"/>
          <w:lang w:val="en-GB"/>
        </w:rPr>
        <w:t> 240,300 for</w:t>
      </w:r>
      <w:r w:rsidRPr="00BC67CC">
        <w:rPr>
          <w:rFonts w:ascii="Times New Roman" w:eastAsia="Times New Roman" w:hAnsi="Times New Roman" w:cs="Times New Roman"/>
          <w:color w:val="222222"/>
          <w:sz w:val="24"/>
          <w:szCs w:val="24"/>
          <w:shd w:val="clear" w:color="auto" w:fill="FFFFFF"/>
          <w:lang w:val="en-GB"/>
        </w:rPr>
        <w:t xml:space="preserve"> LW. </w:t>
      </w:r>
    </w:p>
    <w:p w14:paraId="0CDF3AC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Production Cost</w:t>
      </w:r>
    </w:p>
    <w:p w14:paraId="6ADD9E1B" w14:textId="3A03AA90"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Production cost is amount of prime cost + manufacturing cost.  Moreover, production cost per unit can be derived by dividing total production cost</w:t>
      </w:r>
      <w:r w:rsidRPr="00124A2D">
        <w:rPr>
          <w:rFonts w:ascii="Times New Roman" w:eastAsia="Times New Roman" w:hAnsi="Times New Roman" w:cs="Times New Roman"/>
          <w:color w:val="222222"/>
          <w:sz w:val="24"/>
          <w:szCs w:val="24"/>
          <w:shd w:val="clear" w:color="auto" w:fill="FFFFFF"/>
          <w:lang w:val="en-GB"/>
        </w:rPr>
        <w:t> with</w:t>
      </w:r>
      <w:r w:rsidRPr="00BC67CC">
        <w:rPr>
          <w:rFonts w:ascii="Times New Roman" w:eastAsia="Times New Roman" w:hAnsi="Times New Roman" w:cs="Times New Roman"/>
          <w:color w:val="222222"/>
          <w:sz w:val="24"/>
          <w:szCs w:val="24"/>
          <w:shd w:val="clear" w:color="auto" w:fill="FFFFFF"/>
          <w:lang w:val="en-GB"/>
        </w:rPr>
        <w:t xml:space="preserve"> unit produced. Production cost of Hoffman Ltd is £ </w:t>
      </w:r>
      <w:r w:rsidRPr="00124A2D">
        <w:rPr>
          <w:rFonts w:ascii="Times New Roman" w:eastAsia="Times New Roman" w:hAnsi="Times New Roman" w:cs="Times New Roman"/>
          <w:color w:val="222222"/>
          <w:sz w:val="24"/>
          <w:szCs w:val="24"/>
          <w:shd w:val="clear" w:color="auto" w:fill="FFFFFF"/>
          <w:lang w:val="en-GB"/>
        </w:rPr>
        <w:t>77,450</w:t>
      </w:r>
      <w:r w:rsidRPr="00124A2D">
        <w:rPr>
          <w:rFonts w:ascii="Times New Roman" w:eastAsia="Times New Roman" w:hAnsi="Times New Roman" w:cs="Times New Roman"/>
          <w:b/>
          <w:bCs/>
          <w:color w:val="222222"/>
          <w:sz w:val="24"/>
          <w:szCs w:val="24"/>
          <w:shd w:val="clear" w:color="auto" w:fill="FFFFFF"/>
          <w:lang w:val="en-GB"/>
        </w:rPr>
        <w:t xml:space="preserve"> </w:t>
      </w:r>
      <w:r w:rsidRPr="00124A2D">
        <w:rPr>
          <w:rFonts w:ascii="Times New Roman" w:eastAsia="Times New Roman" w:hAnsi="Times New Roman" w:cs="Times New Roman"/>
          <w:color w:val="222222"/>
          <w:sz w:val="24"/>
          <w:szCs w:val="24"/>
          <w:shd w:val="clear" w:color="auto" w:fill="FFFFFF"/>
          <w:lang w:val="en-GB"/>
        </w:rPr>
        <w:t>for</w:t>
      </w:r>
      <w:r w:rsidRPr="00BC67CC">
        <w:rPr>
          <w:rFonts w:ascii="Times New Roman" w:eastAsia="Times New Roman" w:hAnsi="Times New Roman" w:cs="Times New Roman"/>
          <w:color w:val="222222"/>
          <w:sz w:val="24"/>
          <w:szCs w:val="24"/>
          <w:shd w:val="clear" w:color="auto" w:fill="FFFFFF"/>
          <w:lang w:val="en-GB"/>
        </w:rPr>
        <w:t xml:space="preserve"> MR and £ 665,550</w:t>
      </w:r>
      <w:r w:rsidRPr="00124A2D">
        <w:rPr>
          <w:rFonts w:ascii="Times New Roman" w:eastAsia="Times New Roman" w:hAnsi="Times New Roman" w:cs="Times New Roman"/>
          <w:color w:val="222222"/>
          <w:sz w:val="24"/>
          <w:szCs w:val="24"/>
          <w:shd w:val="clear" w:color="auto" w:fill="FFFFFF"/>
          <w:lang w:val="en-GB"/>
        </w:rPr>
        <w:t> for</w:t>
      </w:r>
      <w:r w:rsidRPr="00BC67CC">
        <w:rPr>
          <w:rFonts w:ascii="Times New Roman" w:eastAsia="Times New Roman" w:hAnsi="Times New Roman" w:cs="Times New Roman"/>
          <w:color w:val="222222"/>
          <w:sz w:val="24"/>
          <w:szCs w:val="24"/>
          <w:shd w:val="clear" w:color="auto" w:fill="FFFFFF"/>
          <w:lang w:val="en-GB"/>
        </w:rPr>
        <w:t xml:space="preserve"> LW by use of manufacturing overhead of Hoffman Ltd.   </w:t>
      </w:r>
    </w:p>
    <w:p w14:paraId="53076127"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Product/Service Costing</w:t>
      </w:r>
    </w:p>
    <w:p w14:paraId="5D26EC02" w14:textId="17AC76B2"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Service cost can be obtained by </w:t>
      </w:r>
      <w:r w:rsidRPr="00124A2D">
        <w:rPr>
          <w:rFonts w:ascii="Times New Roman" w:eastAsia="Times New Roman" w:hAnsi="Times New Roman" w:cs="Times New Roman"/>
          <w:color w:val="222222"/>
          <w:sz w:val="24"/>
          <w:szCs w:val="24"/>
          <w:shd w:val="clear" w:color="auto" w:fill="FFFFFF"/>
          <w:lang w:val="en-GB"/>
        </w:rPr>
        <w:t>adding</w:t>
      </w:r>
      <w:r w:rsidRPr="00BC67CC">
        <w:rPr>
          <w:rFonts w:ascii="Times New Roman" w:eastAsia="Times New Roman" w:hAnsi="Times New Roman" w:cs="Times New Roman"/>
          <w:color w:val="222222"/>
          <w:sz w:val="24"/>
          <w:szCs w:val="24"/>
          <w:shd w:val="clear" w:color="auto" w:fill="FFFFFF"/>
          <w:lang w:val="en-GB"/>
        </w:rPr>
        <w:t xml:space="preserve"> administration cost with cost of production.  As observed by </w:t>
      </w:r>
      <w:proofErr w:type="spellStart"/>
      <w:r w:rsidR="002B4DBA">
        <w:rPr>
          <w:rFonts w:ascii="Times New Roman" w:hAnsi="Times New Roman" w:cs="Times New Roman"/>
          <w:color w:val="000000" w:themeColor="text1"/>
          <w:sz w:val="24"/>
          <w:szCs w:val="24"/>
        </w:rPr>
        <w:t>Atrill</w:t>
      </w:r>
      <w:proofErr w:type="spellEnd"/>
      <w:r w:rsidR="002B4DBA">
        <w:rPr>
          <w:rFonts w:ascii="Times New Roman" w:hAnsi="Times New Roman" w:cs="Times New Roman"/>
          <w:color w:val="000000" w:themeColor="text1"/>
          <w:sz w:val="24"/>
          <w:szCs w:val="24"/>
        </w:rPr>
        <w:t xml:space="preserve"> and McLaney </w:t>
      </w:r>
      <w:r w:rsidR="002B4DBA" w:rsidRPr="009F3572">
        <w:rPr>
          <w:rFonts w:ascii="Times New Roman" w:hAnsi="Times New Roman" w:cs="Times New Roman"/>
          <w:color w:val="000000" w:themeColor="text1"/>
          <w:sz w:val="24"/>
          <w:szCs w:val="24"/>
        </w:rPr>
        <w:t>(2012)</w:t>
      </w:r>
      <w:r w:rsidRPr="00BC67CC">
        <w:rPr>
          <w:rFonts w:ascii="Times New Roman" w:eastAsia="Times New Roman" w:hAnsi="Times New Roman" w:cs="Times New Roman"/>
          <w:color w:val="222222"/>
          <w:sz w:val="24"/>
          <w:szCs w:val="24"/>
          <w:shd w:val="clear" w:color="auto" w:fill="FFFFFF"/>
          <w:lang w:val="en-GB"/>
        </w:rPr>
        <w:t>, service</w:t>
      </w:r>
      <w:r w:rsidR="008B54B8" w:rsidRPr="00124A2D">
        <w:rPr>
          <w:rFonts w:ascii="Times New Roman" w:eastAsia="Times New Roman" w:hAnsi="Times New Roman" w:cs="Times New Roman"/>
          <w:color w:val="222222"/>
          <w:sz w:val="24"/>
          <w:szCs w:val="24"/>
          <w:shd w:val="clear" w:color="auto" w:fill="FFFFFF"/>
          <w:lang w:val="en-GB"/>
        </w:rPr>
        <w:t xml:space="preserve"> </w:t>
      </w:r>
      <w:r w:rsidRPr="00BC67CC">
        <w:rPr>
          <w:rFonts w:ascii="Times New Roman" w:eastAsia="Times New Roman" w:hAnsi="Times New Roman" w:cs="Times New Roman"/>
          <w:color w:val="222222"/>
          <w:sz w:val="24"/>
          <w:szCs w:val="24"/>
          <w:shd w:val="clear" w:color="auto" w:fill="FFFFFF"/>
          <w:lang w:val="en-GB"/>
        </w:rPr>
        <w:t>/</w:t>
      </w:r>
      <w:r w:rsidR="008B54B8" w:rsidRPr="00124A2D">
        <w:rPr>
          <w:rFonts w:ascii="Times New Roman" w:eastAsia="Times New Roman" w:hAnsi="Times New Roman" w:cs="Times New Roman"/>
          <w:color w:val="222222"/>
          <w:sz w:val="24"/>
          <w:szCs w:val="24"/>
          <w:shd w:val="clear" w:color="auto" w:fill="FFFFFF"/>
          <w:lang w:val="en-GB"/>
        </w:rPr>
        <w:t xml:space="preserve"> </w:t>
      </w:r>
      <w:r w:rsidRPr="00BC67CC">
        <w:rPr>
          <w:rFonts w:ascii="Times New Roman" w:eastAsia="Times New Roman" w:hAnsi="Times New Roman" w:cs="Times New Roman"/>
          <w:color w:val="222222"/>
          <w:sz w:val="24"/>
          <w:szCs w:val="24"/>
          <w:shd w:val="clear" w:color="auto" w:fill="FFFFFF"/>
          <w:lang w:val="en-GB"/>
        </w:rPr>
        <w:t>product cost is an operating cost required for assessing unit cost of production.  In Hoffman Ltd service/product cost is 99,500 + 920,700</w:t>
      </w:r>
      <w:r w:rsidRPr="00124A2D">
        <w:rPr>
          <w:rFonts w:ascii="Times New Roman" w:eastAsia="Times New Roman" w:hAnsi="Times New Roman" w:cs="Times New Roman"/>
          <w:color w:val="222222"/>
          <w:sz w:val="24"/>
          <w:szCs w:val="24"/>
          <w:shd w:val="clear" w:color="auto" w:fill="FFFFFF"/>
          <w:lang w:val="en-GB"/>
        </w:rPr>
        <w:t> that</w:t>
      </w:r>
      <w:r w:rsidRPr="00BC67CC">
        <w:rPr>
          <w:rFonts w:ascii="Times New Roman" w:eastAsia="Times New Roman" w:hAnsi="Times New Roman" w:cs="Times New Roman"/>
          <w:color w:val="222222"/>
          <w:sz w:val="24"/>
          <w:szCs w:val="24"/>
          <w:shd w:val="clear" w:color="auto" w:fill="FFFFFF"/>
          <w:lang w:val="en-GB"/>
        </w:rPr>
        <w:t xml:space="preserve"> is 1,020,200.</w:t>
      </w:r>
    </w:p>
    <w:p w14:paraId="3938F692"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Total Cost</w:t>
      </w:r>
    </w:p>
    <w:p w14:paraId="595823D1" w14:textId="1A68C00D"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Total cost is the total amount spent by a company for producing goods. It is made up by adding fixed cost with variable cost (</w:t>
      </w:r>
      <w:r w:rsidR="002B4DBA">
        <w:rPr>
          <w:rFonts w:ascii="Times New Roman" w:hAnsi="Times New Roman" w:cs="Times New Roman"/>
          <w:color w:val="000000" w:themeColor="text1"/>
          <w:sz w:val="24"/>
          <w:szCs w:val="24"/>
          <w:shd w:val="clear" w:color="auto" w:fill="FFFFFF"/>
        </w:rPr>
        <w:t>Barr and McClellan, 2018</w:t>
      </w:r>
      <w:r w:rsidRPr="00BC67CC">
        <w:rPr>
          <w:rFonts w:ascii="Times New Roman" w:eastAsia="Times New Roman" w:hAnsi="Times New Roman" w:cs="Times New Roman"/>
          <w:color w:val="222222"/>
          <w:sz w:val="24"/>
          <w:szCs w:val="24"/>
          <w:shd w:val="clear" w:color="auto" w:fill="FFFFFF"/>
          <w:lang w:val="en-GB"/>
        </w:rPr>
        <w:t>). In Hoffman Ltd production cost is £ 1,020,200 for both MR and LW stoves.</w:t>
      </w:r>
      <w:r w:rsidRPr="00BC67CC">
        <w:rPr>
          <w:rFonts w:ascii="Times New Roman" w:eastAsia="Times New Roman" w:hAnsi="Times New Roman" w:cs="Times New Roman"/>
          <w:b/>
          <w:bCs/>
          <w:color w:val="222222"/>
          <w:sz w:val="24"/>
          <w:szCs w:val="24"/>
          <w:shd w:val="clear" w:color="auto" w:fill="FFFFFF"/>
          <w:lang w:val="en-GB"/>
        </w:rPr>
        <w:t xml:space="preserve"> </w:t>
      </w:r>
      <w:r w:rsidRPr="00BC67CC">
        <w:rPr>
          <w:rFonts w:ascii="Times New Roman" w:eastAsia="Times New Roman" w:hAnsi="Times New Roman" w:cs="Times New Roman"/>
          <w:color w:val="222222"/>
          <w:sz w:val="24"/>
          <w:szCs w:val="24"/>
          <w:shd w:val="clear" w:color="auto" w:fill="FFFFFF"/>
          <w:lang w:val="en-GB"/>
        </w:rPr>
        <w:t>  </w:t>
      </w:r>
    </w:p>
    <w:p w14:paraId="2562EE88" w14:textId="5DDBF581"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As calculation of absorption costing consists of deriving direct and indirect cost of production before starting operation, the method is complex</w:t>
      </w:r>
      <w:r w:rsidRPr="00124A2D">
        <w:rPr>
          <w:rFonts w:ascii="Times New Roman" w:eastAsia="Times New Roman" w:hAnsi="Times New Roman" w:cs="Times New Roman"/>
          <w:color w:val="222222"/>
          <w:sz w:val="24"/>
          <w:szCs w:val="24"/>
          <w:shd w:val="clear" w:color="auto" w:fill="FFFFFF"/>
          <w:lang w:val="en-GB"/>
        </w:rPr>
        <w:t> for</w:t>
      </w:r>
      <w:r w:rsidRPr="00BC67CC">
        <w:rPr>
          <w:rFonts w:ascii="Times New Roman" w:eastAsia="Times New Roman" w:hAnsi="Times New Roman" w:cs="Times New Roman"/>
          <w:color w:val="222222"/>
          <w:sz w:val="24"/>
          <w:szCs w:val="24"/>
          <w:shd w:val="clear" w:color="auto" w:fill="FFFFFF"/>
          <w:lang w:val="en-GB"/>
        </w:rPr>
        <w:t xml:space="preserve"> many organisations. </w:t>
      </w:r>
      <w:r w:rsidRPr="00124A2D">
        <w:rPr>
          <w:rFonts w:ascii="Times New Roman" w:eastAsia="Times New Roman" w:hAnsi="Times New Roman" w:cs="Times New Roman"/>
          <w:color w:val="222222"/>
          <w:sz w:val="24"/>
          <w:szCs w:val="24"/>
          <w:shd w:val="clear" w:color="auto" w:fill="FFFFFF"/>
          <w:lang w:val="en-GB"/>
        </w:rPr>
        <w:t>As</w:t>
      </w:r>
      <w:r w:rsidRPr="00BC67CC">
        <w:rPr>
          <w:rFonts w:ascii="Times New Roman" w:eastAsia="Times New Roman" w:hAnsi="Times New Roman" w:cs="Times New Roman"/>
          <w:color w:val="222222"/>
          <w:sz w:val="24"/>
          <w:szCs w:val="24"/>
          <w:shd w:val="clear" w:color="auto" w:fill="FFFFFF"/>
          <w:lang w:val="en-GB"/>
        </w:rPr>
        <w:t xml:space="preserve"> criticised by </w:t>
      </w:r>
      <w:r w:rsidR="002B4DBA" w:rsidRPr="009F3572">
        <w:rPr>
          <w:rFonts w:ascii="Times New Roman" w:hAnsi="Times New Roman" w:cs="Times New Roman"/>
          <w:color w:val="000000" w:themeColor="text1"/>
          <w:sz w:val="24"/>
          <w:szCs w:val="24"/>
          <w:shd w:val="clear" w:color="auto" w:fill="FFFFFF"/>
        </w:rPr>
        <w:t>Berger</w:t>
      </w:r>
      <w:r w:rsidR="002B4DBA" w:rsidRPr="00BC67CC">
        <w:rPr>
          <w:rFonts w:ascii="Times New Roman" w:eastAsia="Times New Roman" w:hAnsi="Times New Roman" w:cs="Times New Roman"/>
          <w:color w:val="222222"/>
          <w:sz w:val="24"/>
          <w:szCs w:val="24"/>
          <w:shd w:val="clear" w:color="auto" w:fill="FFFFFF"/>
          <w:lang w:val="en-GB"/>
        </w:rPr>
        <w:t xml:space="preserve"> </w:t>
      </w:r>
      <w:r w:rsidR="002B4DBA">
        <w:rPr>
          <w:rFonts w:ascii="Times New Roman" w:eastAsia="Times New Roman" w:hAnsi="Times New Roman" w:cs="Times New Roman"/>
          <w:i/>
          <w:color w:val="222222"/>
          <w:sz w:val="24"/>
          <w:szCs w:val="24"/>
          <w:shd w:val="clear" w:color="auto" w:fill="FFFFFF"/>
          <w:lang w:val="en-GB"/>
        </w:rPr>
        <w:t xml:space="preserve">et al. </w:t>
      </w:r>
      <w:r w:rsidRPr="00BC67CC">
        <w:rPr>
          <w:rFonts w:ascii="Times New Roman" w:eastAsia="Times New Roman" w:hAnsi="Times New Roman" w:cs="Times New Roman"/>
          <w:color w:val="222222"/>
          <w:sz w:val="24"/>
          <w:szCs w:val="24"/>
          <w:shd w:val="clear" w:color="auto" w:fill="FFFFFF"/>
          <w:lang w:val="en-GB"/>
        </w:rPr>
        <w:t>(</w:t>
      </w:r>
      <w:r w:rsidR="002B4DBA">
        <w:rPr>
          <w:rFonts w:ascii="Times New Roman" w:eastAsia="Times New Roman" w:hAnsi="Times New Roman" w:cs="Times New Roman"/>
          <w:color w:val="222222"/>
          <w:sz w:val="24"/>
          <w:szCs w:val="24"/>
          <w:shd w:val="clear" w:color="auto" w:fill="FFFFFF"/>
          <w:lang w:val="en-GB"/>
        </w:rPr>
        <w:t>2016</w:t>
      </w:r>
      <w:r w:rsidRPr="00BC67CC">
        <w:rPr>
          <w:rFonts w:ascii="Times New Roman" w:eastAsia="Times New Roman" w:hAnsi="Times New Roman" w:cs="Times New Roman"/>
          <w:color w:val="222222"/>
          <w:sz w:val="24"/>
          <w:szCs w:val="24"/>
          <w:shd w:val="clear" w:color="auto" w:fill="FFFFFF"/>
          <w:lang w:val="en-GB"/>
        </w:rPr>
        <w:t>), profit associated with production can be adversely affected due to complexities of absorption cost. Also, in Hoffman Ltd the management has decided to shift from AC to ABC for preventing complexities in calculating production cost.   </w:t>
      </w:r>
    </w:p>
    <w:p w14:paraId="5F659692"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2: Activity Based Costing </w:t>
      </w:r>
    </w:p>
    <w:p w14:paraId="574E3D99" w14:textId="506841AB"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lastRenderedPageBreak/>
        <w:t xml:space="preserve">ABC or activity based costing is used by organisations who opt for calculating production cost as per activities incurred in production. Usage of ABC helps in gaining greater understanding for nature of production.  As per the views of </w:t>
      </w:r>
      <w:r w:rsidR="002B4DBA" w:rsidRPr="009F3572">
        <w:rPr>
          <w:rFonts w:ascii="Times New Roman" w:hAnsi="Times New Roman" w:cs="Times New Roman"/>
          <w:color w:val="000000" w:themeColor="text1"/>
          <w:sz w:val="24"/>
          <w:szCs w:val="24"/>
          <w:shd w:val="clear" w:color="auto" w:fill="FFFFFF"/>
        </w:rPr>
        <w:t>Che</w:t>
      </w:r>
      <w:r w:rsidR="002B4DBA">
        <w:rPr>
          <w:rFonts w:ascii="Times New Roman" w:hAnsi="Times New Roman" w:cs="Times New Roman"/>
          <w:color w:val="000000" w:themeColor="text1"/>
          <w:sz w:val="24"/>
          <w:szCs w:val="24"/>
          <w:shd w:val="clear" w:color="auto" w:fill="FFFFFF"/>
        </w:rPr>
        <w:t xml:space="preserve">ng </w:t>
      </w:r>
      <w:r w:rsidR="002B4DBA">
        <w:rPr>
          <w:rFonts w:ascii="Times New Roman" w:hAnsi="Times New Roman" w:cs="Times New Roman"/>
          <w:i/>
          <w:color w:val="000000" w:themeColor="text1"/>
          <w:sz w:val="24"/>
          <w:szCs w:val="24"/>
          <w:shd w:val="clear" w:color="auto" w:fill="FFFFFF"/>
        </w:rPr>
        <w:t xml:space="preserve">et al. </w:t>
      </w:r>
      <w:r w:rsidR="002B4DBA" w:rsidRPr="009F3572">
        <w:rPr>
          <w:rFonts w:ascii="Times New Roman" w:hAnsi="Times New Roman" w:cs="Times New Roman"/>
          <w:color w:val="000000" w:themeColor="text1"/>
          <w:sz w:val="24"/>
          <w:szCs w:val="24"/>
          <w:shd w:val="clear" w:color="auto" w:fill="FFFFFF"/>
        </w:rPr>
        <w:t xml:space="preserve"> </w:t>
      </w:r>
      <w:r w:rsidR="002B4DBA">
        <w:rPr>
          <w:rFonts w:ascii="Times New Roman" w:hAnsi="Times New Roman" w:cs="Times New Roman"/>
          <w:color w:val="000000" w:themeColor="text1"/>
          <w:sz w:val="24"/>
          <w:szCs w:val="24"/>
          <w:shd w:val="clear" w:color="auto" w:fill="FFFFFF"/>
        </w:rPr>
        <w:t>(2016)</w:t>
      </w:r>
      <w:r w:rsidRPr="00BC67CC">
        <w:rPr>
          <w:rFonts w:ascii="Times New Roman" w:eastAsia="Times New Roman" w:hAnsi="Times New Roman" w:cs="Times New Roman"/>
          <w:color w:val="222222"/>
          <w:sz w:val="24"/>
          <w:szCs w:val="24"/>
          <w:shd w:val="clear" w:color="auto" w:fill="FFFFFF"/>
          <w:lang w:val="en-GB"/>
        </w:rPr>
        <w:t>, ABC helps in improving cost control and helps in accounting for strategic management. So, Hoffman Ltd has decided to shift its method of</w:t>
      </w:r>
      <w:r w:rsidRPr="00124A2D">
        <w:rPr>
          <w:rFonts w:ascii="Times New Roman" w:eastAsia="Times New Roman" w:hAnsi="Times New Roman" w:cs="Times New Roman"/>
          <w:color w:val="222222"/>
          <w:sz w:val="24"/>
          <w:szCs w:val="24"/>
          <w:shd w:val="clear" w:color="auto" w:fill="FFFFFF"/>
          <w:lang w:val="en-GB"/>
        </w:rPr>
        <w:t> calculating</w:t>
      </w:r>
      <w:r w:rsidRPr="00BC67CC">
        <w:rPr>
          <w:rFonts w:ascii="Times New Roman" w:eastAsia="Times New Roman" w:hAnsi="Times New Roman" w:cs="Times New Roman"/>
          <w:color w:val="222222"/>
          <w:sz w:val="24"/>
          <w:szCs w:val="24"/>
          <w:shd w:val="clear" w:color="auto" w:fill="FFFFFF"/>
          <w:lang w:val="en-GB"/>
        </w:rPr>
        <w:t xml:space="preserve"> cost of production from AC to ABC. This helps in generating production costs more accurately by Hoffman Ltd. Each type of stove in Hoffman Ltd </w:t>
      </w:r>
      <w:r w:rsidRPr="00124A2D">
        <w:rPr>
          <w:rFonts w:ascii="Times New Roman" w:eastAsia="Times New Roman" w:hAnsi="Times New Roman" w:cs="Times New Roman"/>
          <w:color w:val="222222"/>
          <w:sz w:val="24"/>
          <w:szCs w:val="24"/>
          <w:shd w:val="clear" w:color="auto" w:fill="FFFFFF"/>
          <w:lang w:val="en-GB"/>
        </w:rPr>
        <w:t xml:space="preserve">is </w:t>
      </w:r>
      <w:r w:rsidRPr="00124A2D">
        <w:rPr>
          <w:rFonts w:ascii="Times New Roman" w:eastAsia="Times New Roman" w:hAnsi="Times New Roman" w:cs="Times New Roman"/>
          <w:b/>
          <w:bCs/>
          <w:color w:val="222222"/>
          <w:sz w:val="24"/>
          <w:szCs w:val="24"/>
          <w:shd w:val="clear" w:color="auto" w:fill="FFFFFF"/>
          <w:lang w:val="en-GB"/>
        </w:rPr>
        <w:t>£</w:t>
      </w:r>
      <w:r w:rsidRPr="00124A2D">
        <w:rPr>
          <w:rFonts w:ascii="Times New Roman" w:eastAsia="Times New Roman" w:hAnsi="Times New Roman" w:cs="Times New Roman"/>
          <w:color w:val="222222"/>
          <w:sz w:val="24"/>
          <w:szCs w:val="24"/>
          <w:shd w:val="clear" w:color="auto" w:fill="FFFFFF"/>
          <w:lang w:val="en-GB"/>
        </w:rPr>
        <w:t> 95.19</w:t>
      </w:r>
      <w:r w:rsidRPr="00BC67CC">
        <w:rPr>
          <w:rFonts w:ascii="Times New Roman" w:eastAsia="Times New Roman" w:hAnsi="Times New Roman" w:cs="Times New Roman"/>
          <w:color w:val="222222"/>
          <w:sz w:val="24"/>
          <w:szCs w:val="24"/>
          <w:shd w:val="clear" w:color="auto" w:fill="FFFFFF"/>
          <w:lang w:val="en-GB"/>
        </w:rPr>
        <w:t xml:space="preserve"> which is very much less than AC. below are the important elements interlinked with ABC calculation:   </w:t>
      </w:r>
    </w:p>
    <w:p w14:paraId="6F9DF943"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Process Transfer</w:t>
      </w:r>
    </w:p>
    <w:p w14:paraId="1A7061A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In process transfer activities are divided into different processes and distributed under different departments. These processes are managed by central production department. Therefore, implicating such aspects in ABC process helps in managing production adequately. </w:t>
      </w:r>
    </w:p>
    <w:p w14:paraId="645EDCC4"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Work in Progress</w:t>
      </w:r>
    </w:p>
    <w:p w14:paraId="264845A3" w14:textId="02665BD9"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Work in progress is the amount of products which are partially completed or ready. As opined by </w:t>
      </w:r>
      <w:proofErr w:type="spellStart"/>
      <w:r w:rsidR="002B4DBA" w:rsidRPr="009F3572">
        <w:rPr>
          <w:rFonts w:ascii="Times New Roman" w:hAnsi="Times New Roman" w:cs="Times New Roman"/>
          <w:color w:val="000000" w:themeColor="text1"/>
          <w:sz w:val="24"/>
          <w:szCs w:val="24"/>
          <w:shd w:val="clear" w:color="auto" w:fill="FFFFFF"/>
        </w:rPr>
        <w:t>Cremers</w:t>
      </w:r>
      <w:proofErr w:type="spellEnd"/>
      <w:r w:rsidR="002B4DBA" w:rsidRPr="00BC67CC">
        <w:rPr>
          <w:rFonts w:ascii="Times New Roman" w:eastAsia="Times New Roman" w:hAnsi="Times New Roman" w:cs="Times New Roman"/>
          <w:color w:val="222222"/>
          <w:sz w:val="24"/>
          <w:szCs w:val="24"/>
          <w:shd w:val="clear" w:color="auto" w:fill="FFFFFF"/>
          <w:lang w:val="en-GB"/>
        </w:rPr>
        <w:t xml:space="preserve"> </w:t>
      </w:r>
      <w:r w:rsidR="002B4DBA">
        <w:rPr>
          <w:rFonts w:ascii="Times New Roman" w:eastAsia="Times New Roman" w:hAnsi="Times New Roman" w:cs="Times New Roman"/>
          <w:i/>
          <w:color w:val="222222"/>
          <w:sz w:val="24"/>
          <w:szCs w:val="24"/>
          <w:shd w:val="clear" w:color="auto" w:fill="FFFFFF"/>
          <w:lang w:val="en-GB"/>
        </w:rPr>
        <w:t xml:space="preserve">et al. </w:t>
      </w:r>
      <w:r w:rsidRPr="00BC67CC">
        <w:rPr>
          <w:rFonts w:ascii="Times New Roman" w:eastAsia="Times New Roman" w:hAnsi="Times New Roman" w:cs="Times New Roman"/>
          <w:color w:val="222222"/>
          <w:sz w:val="24"/>
          <w:szCs w:val="24"/>
          <w:shd w:val="clear" w:color="auto" w:fill="FFFFFF"/>
          <w:lang w:val="en-GB"/>
        </w:rPr>
        <w:t>(</w:t>
      </w:r>
      <w:r w:rsidR="002B4DBA">
        <w:rPr>
          <w:rFonts w:ascii="Times New Roman" w:eastAsia="Times New Roman" w:hAnsi="Times New Roman" w:cs="Times New Roman"/>
          <w:color w:val="222222"/>
          <w:sz w:val="24"/>
          <w:szCs w:val="24"/>
          <w:shd w:val="clear" w:color="auto" w:fill="FFFFFF"/>
          <w:lang w:val="en-GB"/>
        </w:rPr>
        <w:t>2016</w:t>
      </w:r>
      <w:r w:rsidRPr="00BC67CC">
        <w:rPr>
          <w:rFonts w:ascii="Times New Roman" w:eastAsia="Times New Roman" w:hAnsi="Times New Roman" w:cs="Times New Roman"/>
          <w:color w:val="222222"/>
          <w:sz w:val="24"/>
          <w:szCs w:val="24"/>
          <w:shd w:val="clear" w:color="auto" w:fill="FFFFFF"/>
          <w:lang w:val="en-GB"/>
        </w:rPr>
        <w:t xml:space="preserve">), WIP is usually measured at the end of accounting period for assessing incomplete production. Thus, utilization of ABC costing in Hoffman Ltd helps in conducting determination of WIP.   </w:t>
      </w:r>
      <w:r w:rsidRPr="00BC67CC">
        <w:rPr>
          <w:rFonts w:ascii="Times New Roman" w:eastAsia="Times New Roman" w:hAnsi="Times New Roman" w:cs="Times New Roman"/>
          <w:b/>
          <w:bCs/>
          <w:color w:val="222222"/>
          <w:sz w:val="24"/>
          <w:szCs w:val="24"/>
          <w:shd w:val="clear" w:color="auto" w:fill="FFFFFF"/>
          <w:lang w:val="en-GB"/>
        </w:rPr>
        <w:t> </w:t>
      </w:r>
    </w:p>
    <w:p w14:paraId="3DA45069"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Unit Cost</w:t>
      </w:r>
    </w:p>
    <w:p w14:paraId="63ADAFF2" w14:textId="3B9DC300"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Analysis of unit cost is one of the major aspects of ABC method that focuses on activities required for production. Use of ABC method in Hoffman Ltd helps in determining cost for stoves such as LW and MR.  However, </w:t>
      </w:r>
      <w:r w:rsidRPr="00124A2D">
        <w:rPr>
          <w:rFonts w:ascii="Times New Roman" w:eastAsia="Times New Roman" w:hAnsi="Times New Roman" w:cs="Times New Roman"/>
          <w:color w:val="222222"/>
          <w:sz w:val="24"/>
          <w:szCs w:val="24"/>
          <w:shd w:val="clear" w:color="auto" w:fill="FFFFFF"/>
          <w:lang w:val="en-GB"/>
        </w:rPr>
        <w:t>greater</w:t>
      </w:r>
      <w:r w:rsidRPr="00BC67CC">
        <w:rPr>
          <w:rFonts w:ascii="Times New Roman" w:eastAsia="Times New Roman" w:hAnsi="Times New Roman" w:cs="Times New Roman"/>
          <w:color w:val="222222"/>
          <w:sz w:val="24"/>
          <w:szCs w:val="24"/>
          <w:shd w:val="clear" w:color="auto" w:fill="FFFFFF"/>
          <w:lang w:val="en-GB"/>
        </w:rPr>
        <w:t xml:space="preserve"> </w:t>
      </w:r>
      <w:r w:rsidRPr="00124A2D">
        <w:rPr>
          <w:rFonts w:ascii="Times New Roman" w:eastAsia="Times New Roman" w:hAnsi="Times New Roman" w:cs="Times New Roman"/>
          <w:color w:val="222222"/>
          <w:sz w:val="24"/>
          <w:szCs w:val="24"/>
          <w:shd w:val="clear" w:color="auto" w:fill="FFFFFF"/>
          <w:lang w:val="en-GB"/>
        </w:rPr>
        <w:t>emphasis</w:t>
      </w:r>
      <w:r w:rsidRPr="00BC67CC">
        <w:rPr>
          <w:rFonts w:ascii="Times New Roman" w:eastAsia="Times New Roman" w:hAnsi="Times New Roman" w:cs="Times New Roman"/>
          <w:color w:val="222222"/>
          <w:sz w:val="24"/>
          <w:szCs w:val="24"/>
          <w:shd w:val="clear" w:color="auto" w:fill="FFFFFF"/>
          <w:lang w:val="en-GB"/>
        </w:rPr>
        <w:t xml:space="preserve"> has been provided on </w:t>
      </w:r>
      <w:r w:rsidRPr="00124A2D">
        <w:rPr>
          <w:rFonts w:ascii="Times New Roman" w:eastAsia="Times New Roman" w:hAnsi="Times New Roman" w:cs="Times New Roman"/>
          <w:color w:val="222222"/>
          <w:sz w:val="24"/>
          <w:szCs w:val="24"/>
          <w:shd w:val="clear" w:color="auto" w:fill="FFFFFF"/>
          <w:lang w:val="en-GB"/>
        </w:rPr>
        <w:t>activities</w:t>
      </w:r>
      <w:r w:rsidRPr="00BC67CC">
        <w:rPr>
          <w:rFonts w:ascii="Times New Roman" w:eastAsia="Times New Roman" w:hAnsi="Times New Roman" w:cs="Times New Roman"/>
          <w:color w:val="222222"/>
          <w:sz w:val="24"/>
          <w:szCs w:val="24"/>
          <w:shd w:val="clear" w:color="auto" w:fill="FFFFFF"/>
          <w:lang w:val="en-GB"/>
        </w:rPr>
        <w:t xml:space="preserve"> in production with help of</w:t>
      </w:r>
      <w:r w:rsidRPr="00124A2D">
        <w:rPr>
          <w:rFonts w:ascii="Times New Roman" w:eastAsia="Times New Roman" w:hAnsi="Times New Roman" w:cs="Times New Roman"/>
          <w:color w:val="222222"/>
          <w:sz w:val="24"/>
          <w:szCs w:val="24"/>
          <w:shd w:val="clear" w:color="auto" w:fill="FFFFFF"/>
          <w:lang w:val="en-GB"/>
        </w:rPr>
        <w:t> understanding</w:t>
      </w:r>
      <w:r w:rsidRPr="00BC67CC">
        <w:rPr>
          <w:rFonts w:ascii="Times New Roman" w:eastAsia="Times New Roman" w:hAnsi="Times New Roman" w:cs="Times New Roman"/>
          <w:color w:val="222222"/>
          <w:sz w:val="24"/>
          <w:szCs w:val="24"/>
          <w:shd w:val="clear" w:color="auto" w:fill="FFFFFF"/>
          <w:lang w:val="en-GB"/>
        </w:rPr>
        <w:t xml:space="preserve"> estimated overhead. </w:t>
      </w:r>
    </w:p>
    <w:p w14:paraId="1943D505"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Process Costing</w:t>
      </w:r>
    </w:p>
    <w:p w14:paraId="5A4FEF31" w14:textId="30743628"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Implication of process costing can take place for </w:t>
      </w:r>
      <w:r w:rsidRPr="00124A2D">
        <w:rPr>
          <w:rFonts w:ascii="Times New Roman" w:eastAsia="Times New Roman" w:hAnsi="Times New Roman" w:cs="Times New Roman"/>
          <w:color w:val="222222"/>
          <w:sz w:val="24"/>
          <w:szCs w:val="24"/>
          <w:shd w:val="clear" w:color="auto" w:fill="FFFFFF"/>
          <w:lang w:val="en-GB"/>
        </w:rPr>
        <w:t>organisation</w:t>
      </w:r>
      <w:r w:rsidRPr="00BC67CC">
        <w:rPr>
          <w:rFonts w:ascii="Times New Roman" w:eastAsia="Times New Roman" w:hAnsi="Times New Roman" w:cs="Times New Roman"/>
          <w:color w:val="222222"/>
          <w:sz w:val="24"/>
          <w:szCs w:val="24"/>
          <w:shd w:val="clear" w:color="auto" w:fill="FFFFFF"/>
          <w:lang w:val="en-GB"/>
        </w:rPr>
        <w:t xml:space="preserve"> </w:t>
      </w:r>
      <w:r w:rsidRPr="00124A2D">
        <w:rPr>
          <w:rFonts w:ascii="Times New Roman" w:eastAsia="Times New Roman" w:hAnsi="Times New Roman" w:cs="Times New Roman"/>
          <w:color w:val="222222"/>
          <w:sz w:val="24"/>
          <w:szCs w:val="24"/>
          <w:shd w:val="clear" w:color="auto" w:fill="FFFFFF"/>
          <w:lang w:val="en-GB"/>
        </w:rPr>
        <w:t>operating</w:t>
      </w:r>
      <w:r w:rsidRPr="00BC67CC">
        <w:rPr>
          <w:rFonts w:ascii="Times New Roman" w:eastAsia="Times New Roman" w:hAnsi="Times New Roman" w:cs="Times New Roman"/>
          <w:color w:val="222222"/>
          <w:sz w:val="24"/>
          <w:szCs w:val="24"/>
          <w:shd w:val="clear" w:color="auto" w:fill="FFFFFF"/>
          <w:lang w:val="en-GB"/>
        </w:rPr>
        <w:t xml:space="preserve"> with </w:t>
      </w:r>
      <w:r w:rsidRPr="00124A2D">
        <w:rPr>
          <w:rFonts w:ascii="Times New Roman" w:eastAsia="Times New Roman" w:hAnsi="Times New Roman" w:cs="Times New Roman"/>
          <w:color w:val="222222"/>
          <w:sz w:val="24"/>
          <w:szCs w:val="24"/>
          <w:shd w:val="clear" w:color="auto" w:fill="FFFFFF"/>
          <w:lang w:val="en-GB"/>
        </w:rPr>
        <w:t>manufacturing</w:t>
      </w:r>
      <w:r w:rsidRPr="00BC67CC">
        <w:rPr>
          <w:rFonts w:ascii="Times New Roman" w:eastAsia="Times New Roman" w:hAnsi="Times New Roman" w:cs="Times New Roman"/>
          <w:color w:val="222222"/>
          <w:sz w:val="24"/>
          <w:szCs w:val="24"/>
          <w:shd w:val="clear" w:color="auto" w:fill="FFFFFF"/>
          <w:lang w:val="en-GB"/>
        </w:rPr>
        <w:t xml:space="preserve"> of </w:t>
      </w:r>
      <w:r w:rsidRPr="00124A2D">
        <w:rPr>
          <w:rFonts w:ascii="Times New Roman" w:eastAsia="Times New Roman" w:hAnsi="Times New Roman" w:cs="Times New Roman"/>
          <w:color w:val="222222"/>
          <w:sz w:val="24"/>
          <w:szCs w:val="24"/>
          <w:shd w:val="clear" w:color="auto" w:fill="FFFFFF"/>
          <w:lang w:val="en-GB"/>
        </w:rPr>
        <w:t>production</w:t>
      </w:r>
      <w:r w:rsidRPr="00BC67CC">
        <w:rPr>
          <w:rFonts w:ascii="Times New Roman" w:eastAsia="Times New Roman" w:hAnsi="Times New Roman" w:cs="Times New Roman"/>
          <w:color w:val="222222"/>
          <w:sz w:val="24"/>
          <w:szCs w:val="24"/>
          <w:shd w:val="clear" w:color="auto" w:fill="FFFFFF"/>
          <w:lang w:val="en-GB"/>
        </w:rPr>
        <w:t>. This can be useful for implication of ABC costing in management as it focuses on process incurred in developing products. So, it becomes easier to understand activities of production by considering each process.</w:t>
      </w:r>
    </w:p>
    <w:p w14:paraId="0E70997C" w14:textId="77777777" w:rsidR="00484AC1" w:rsidRDefault="00484AC1"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p>
    <w:p w14:paraId="4798047D" w14:textId="77777777" w:rsidR="00BC67CC" w:rsidRPr="00BC67CC" w:rsidRDefault="00BC67CC" w:rsidP="00484AC1">
      <w:pPr>
        <w:pStyle w:val="Heading1"/>
      </w:pPr>
      <w:bookmarkStart w:id="5" w:name="_Toc39174731"/>
      <w:r w:rsidRPr="00BC67CC">
        <w:lastRenderedPageBreak/>
        <w:t>Part B</w:t>
      </w:r>
      <w:bookmarkEnd w:id="5"/>
      <w:r w:rsidRPr="00BC67CC">
        <w:t> </w:t>
      </w:r>
    </w:p>
    <w:p w14:paraId="2DF11983" w14:textId="77777777" w:rsidR="00BC67CC" w:rsidRPr="00BC67CC" w:rsidRDefault="00BC67CC" w:rsidP="00484AC1">
      <w:pPr>
        <w:pStyle w:val="Heading1"/>
      </w:pPr>
      <w:bookmarkStart w:id="6" w:name="_Toc39174732"/>
      <w:r w:rsidRPr="00BC67CC">
        <w:t>Relevance of Break Even Analysis in 21st Century</w:t>
      </w:r>
      <w:bookmarkEnd w:id="6"/>
      <w:r w:rsidRPr="00BC67CC">
        <w:t> </w:t>
      </w:r>
    </w:p>
    <w:p w14:paraId="156C71DC" w14:textId="27978DBF"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is defined as situation where cost is equal to revenue. In this situation there is no profit or loss incurred by the business. According to </w:t>
      </w:r>
      <w:r w:rsidR="002B4DBA">
        <w:rPr>
          <w:rFonts w:ascii="Times New Roman" w:hAnsi="Times New Roman" w:cs="Times New Roman"/>
          <w:color w:val="000000" w:themeColor="text1"/>
          <w:sz w:val="24"/>
          <w:szCs w:val="24"/>
        </w:rPr>
        <w:t>Drury</w:t>
      </w:r>
      <w:r w:rsidR="002B4DBA" w:rsidRPr="009F3572">
        <w:rPr>
          <w:rFonts w:ascii="Times New Roman" w:hAnsi="Times New Roman" w:cs="Times New Roman"/>
          <w:color w:val="000000" w:themeColor="text1"/>
          <w:sz w:val="24"/>
          <w:szCs w:val="24"/>
        </w:rPr>
        <w:t xml:space="preserve"> (2012)</w:t>
      </w:r>
      <w:r w:rsidRPr="00BC67CC">
        <w:rPr>
          <w:rFonts w:ascii="Times New Roman" w:eastAsia="Times New Roman" w:hAnsi="Times New Roman" w:cs="Times New Roman"/>
          <w:color w:val="222222"/>
          <w:sz w:val="24"/>
          <w:szCs w:val="24"/>
          <w:shd w:val="clear" w:color="auto" w:fill="FFFFFF"/>
          <w:lang w:val="en-GB"/>
        </w:rPr>
        <w:t xml:space="preserve">, use of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point is useful for understanding opportunity cost for business. “Opportunity Cost” is loss from an alternative when one alternative is used.  Break even can be calculated for units and sales. </w:t>
      </w:r>
    </w:p>
    <w:p w14:paraId="7C58D265"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Break Even Sales</w:t>
      </w:r>
    </w:p>
    <w:p w14:paraId="768C65D9"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FC / ASP - AVC</w:t>
      </w:r>
    </w:p>
    <w:p w14:paraId="032C2B19"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Here, </w:t>
      </w:r>
    </w:p>
    <w:p w14:paraId="507E1BE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FC = Fixed Cost</w:t>
      </w:r>
    </w:p>
    <w:p w14:paraId="11011AC8"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ASP = Average Selling Price</w:t>
      </w:r>
    </w:p>
    <w:p w14:paraId="726D151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AVC = Average Variable Cost</w:t>
      </w:r>
    </w:p>
    <w:p w14:paraId="5DCDFFAC"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Break Even Point</w:t>
      </w:r>
    </w:p>
    <w:p w14:paraId="42D642E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FC / % of GM</w:t>
      </w:r>
    </w:p>
    <w:p w14:paraId="30D0599A"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Here, </w:t>
      </w:r>
    </w:p>
    <w:p w14:paraId="440A34B3"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of GM = Gross Profit Margin %</w:t>
      </w:r>
    </w:p>
    <w:p w14:paraId="56948301" w14:textId="2C7A009F"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Hence, break even analysis has a great relevance for organisations of 21st Century as it helps in gaining a minimum amount of profit</w:t>
      </w:r>
      <w:r w:rsidRPr="00124A2D">
        <w:rPr>
          <w:rFonts w:ascii="Times New Roman" w:eastAsia="Times New Roman" w:hAnsi="Times New Roman" w:cs="Times New Roman"/>
          <w:color w:val="222222"/>
          <w:sz w:val="24"/>
          <w:szCs w:val="24"/>
          <w:shd w:val="clear" w:color="auto" w:fill="FFFFFF"/>
          <w:lang w:val="en-GB"/>
        </w:rPr>
        <w:t> by</w:t>
      </w:r>
      <w:r w:rsidRPr="00BC67CC">
        <w:rPr>
          <w:rFonts w:ascii="Times New Roman" w:eastAsia="Times New Roman" w:hAnsi="Times New Roman" w:cs="Times New Roman"/>
          <w:color w:val="222222"/>
          <w:sz w:val="24"/>
          <w:szCs w:val="24"/>
          <w:shd w:val="clear" w:color="auto" w:fill="FFFFFF"/>
          <w:lang w:val="en-GB"/>
        </w:rPr>
        <w:t xml:space="preserve"> choosing best alternative for operation. Besides this, it has greater impact for ventures operating with intra group trading and multiple lines of product.  Below is the analysis of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point </w:t>
      </w:r>
      <w:r w:rsidRPr="00124A2D">
        <w:rPr>
          <w:rFonts w:ascii="Times New Roman" w:eastAsia="Times New Roman" w:hAnsi="Times New Roman" w:cs="Times New Roman"/>
          <w:color w:val="222222"/>
          <w:sz w:val="24"/>
          <w:szCs w:val="24"/>
          <w:shd w:val="clear" w:color="auto" w:fill="FFFFFF"/>
          <w:lang w:val="en-GB"/>
        </w:rPr>
        <w:t xml:space="preserve">and its relevance </w:t>
      </w:r>
      <w:r w:rsidRPr="00BC67CC">
        <w:rPr>
          <w:rFonts w:ascii="Times New Roman" w:eastAsia="Times New Roman" w:hAnsi="Times New Roman" w:cs="Times New Roman"/>
          <w:color w:val="222222"/>
          <w:sz w:val="24"/>
          <w:szCs w:val="24"/>
          <w:shd w:val="clear" w:color="auto" w:fill="FFFFFF"/>
          <w:lang w:val="en-GB"/>
        </w:rPr>
        <w:t>for organization operating with intra-group trading and multiple lines of product in 21st century:     </w:t>
      </w:r>
    </w:p>
    <w:p w14:paraId="1A729E40" w14:textId="77777777" w:rsidR="00BC67CC" w:rsidRPr="00BC67CC" w:rsidRDefault="00BC67CC" w:rsidP="00484AC1">
      <w:pPr>
        <w:pStyle w:val="Heading1"/>
      </w:pPr>
      <w:bookmarkStart w:id="7" w:name="_Toc39174733"/>
      <w:r w:rsidRPr="00BC67CC">
        <w:t>Multiple product Business</w:t>
      </w:r>
      <w:bookmarkEnd w:id="7"/>
    </w:p>
    <w:p w14:paraId="3A2DAB68" w14:textId="637F99CF"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Operating with multiple lines of product helps the </w:t>
      </w:r>
      <w:r w:rsidRPr="00124A2D">
        <w:rPr>
          <w:rFonts w:ascii="Times New Roman" w:eastAsia="Times New Roman" w:hAnsi="Times New Roman" w:cs="Times New Roman"/>
          <w:color w:val="222222"/>
          <w:sz w:val="24"/>
          <w:szCs w:val="24"/>
          <w:shd w:val="clear" w:color="auto" w:fill="FFFFFF"/>
          <w:lang w:val="en-GB"/>
        </w:rPr>
        <w:t>operating</w:t>
      </w:r>
      <w:r w:rsidRPr="00BC67CC">
        <w:rPr>
          <w:rFonts w:ascii="Times New Roman" w:eastAsia="Times New Roman" w:hAnsi="Times New Roman" w:cs="Times New Roman"/>
          <w:color w:val="222222"/>
          <w:sz w:val="24"/>
          <w:szCs w:val="24"/>
          <w:shd w:val="clear" w:color="auto" w:fill="FFFFFF"/>
          <w:lang w:val="en-GB"/>
        </w:rPr>
        <w:t xml:space="preserve"> in increasing its customer base. Especially, in current times corporate entities operate with more than one line of product that is useful for</w:t>
      </w:r>
      <w:r w:rsidRPr="00124A2D">
        <w:rPr>
          <w:rFonts w:ascii="Times New Roman" w:eastAsia="Times New Roman" w:hAnsi="Times New Roman" w:cs="Times New Roman"/>
          <w:color w:val="222222"/>
          <w:sz w:val="24"/>
          <w:szCs w:val="24"/>
          <w:shd w:val="clear" w:color="auto" w:fill="FFFFFF"/>
          <w:lang w:val="en-GB"/>
        </w:rPr>
        <w:t> making</w:t>
      </w:r>
      <w:r w:rsidRPr="00BC67CC">
        <w:rPr>
          <w:rFonts w:ascii="Times New Roman" w:eastAsia="Times New Roman" w:hAnsi="Times New Roman" w:cs="Times New Roman"/>
          <w:color w:val="222222"/>
          <w:sz w:val="24"/>
          <w:szCs w:val="24"/>
          <w:shd w:val="clear" w:color="auto" w:fill="FFFFFF"/>
          <w:lang w:val="en-GB"/>
        </w:rPr>
        <w:t xml:space="preserve"> more than minimum profit. In this respect use of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point is useful </w:t>
      </w:r>
      <w:r w:rsidRPr="00BC67CC">
        <w:rPr>
          <w:rFonts w:ascii="Times New Roman" w:eastAsia="Times New Roman" w:hAnsi="Times New Roman" w:cs="Times New Roman"/>
          <w:color w:val="222222"/>
          <w:sz w:val="24"/>
          <w:szCs w:val="24"/>
          <w:shd w:val="clear" w:color="auto" w:fill="FFFFFF"/>
          <w:lang w:val="en-GB"/>
        </w:rPr>
        <w:lastRenderedPageBreak/>
        <w:t xml:space="preserve">for assessing financial aspects required for operating efficiently. Below are the activities </w:t>
      </w:r>
      <w:r w:rsidRPr="00124A2D">
        <w:rPr>
          <w:rFonts w:ascii="Times New Roman" w:eastAsia="Times New Roman" w:hAnsi="Times New Roman" w:cs="Times New Roman"/>
          <w:color w:val="222222"/>
          <w:sz w:val="24"/>
          <w:szCs w:val="24"/>
          <w:shd w:val="clear" w:color="auto" w:fill="FFFFFF"/>
          <w:lang w:val="en-GB"/>
        </w:rPr>
        <w:t xml:space="preserve">which are </w:t>
      </w:r>
      <w:r w:rsidRPr="00BC67CC">
        <w:rPr>
          <w:rFonts w:ascii="Times New Roman" w:eastAsia="Times New Roman" w:hAnsi="Times New Roman" w:cs="Times New Roman"/>
          <w:color w:val="222222"/>
          <w:sz w:val="24"/>
          <w:szCs w:val="24"/>
          <w:shd w:val="clear" w:color="auto" w:fill="FFFFFF"/>
          <w:lang w:val="en-GB"/>
        </w:rPr>
        <w:t xml:space="preserve">interlinked with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analysis</w:t>
      </w:r>
      <w:r w:rsidRPr="00124A2D">
        <w:rPr>
          <w:rFonts w:ascii="Times New Roman" w:eastAsia="Times New Roman" w:hAnsi="Times New Roman" w:cs="Times New Roman"/>
          <w:color w:val="222222"/>
          <w:sz w:val="24"/>
          <w:szCs w:val="24"/>
          <w:shd w:val="clear" w:color="auto" w:fill="FFFFFF"/>
          <w:lang w:val="en-GB"/>
        </w:rPr>
        <w:t xml:space="preserve"> in an organisation</w:t>
      </w:r>
      <w:r w:rsidRPr="00BC67CC">
        <w:rPr>
          <w:rFonts w:ascii="Times New Roman" w:eastAsia="Times New Roman" w:hAnsi="Times New Roman" w:cs="Times New Roman"/>
          <w:color w:val="222222"/>
          <w:sz w:val="24"/>
          <w:szCs w:val="24"/>
          <w:shd w:val="clear" w:color="auto" w:fill="FFFFFF"/>
          <w:lang w:val="en-GB"/>
        </w:rPr>
        <w:t>: </w:t>
      </w:r>
    </w:p>
    <w:p w14:paraId="05158A6E"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Budgeting</w:t>
      </w:r>
    </w:p>
    <w:p w14:paraId="266C42AD" w14:textId="00E34C64"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Budgeting is the process of allocating cost on production process. As per </w:t>
      </w:r>
      <w:r w:rsidR="002B4DBA" w:rsidRPr="009F3572">
        <w:rPr>
          <w:rFonts w:ascii="Times New Roman" w:hAnsi="Times New Roman" w:cs="Times New Roman"/>
          <w:color w:val="000000" w:themeColor="text1"/>
          <w:sz w:val="24"/>
          <w:szCs w:val="24"/>
          <w:shd w:val="clear" w:color="auto" w:fill="FFFFFF"/>
        </w:rPr>
        <w:t>Fang</w:t>
      </w:r>
      <w:r w:rsidR="002B4DBA" w:rsidRPr="00BC67CC">
        <w:rPr>
          <w:rFonts w:ascii="Times New Roman" w:eastAsia="Times New Roman" w:hAnsi="Times New Roman" w:cs="Times New Roman"/>
          <w:color w:val="222222"/>
          <w:sz w:val="24"/>
          <w:szCs w:val="24"/>
          <w:shd w:val="clear" w:color="auto" w:fill="FFFFFF"/>
          <w:lang w:val="en-GB"/>
        </w:rPr>
        <w:t xml:space="preserve"> </w:t>
      </w:r>
      <w:r w:rsidR="002B4DBA">
        <w:rPr>
          <w:rFonts w:ascii="Times New Roman" w:eastAsia="Times New Roman" w:hAnsi="Times New Roman" w:cs="Times New Roman"/>
          <w:i/>
          <w:color w:val="222222"/>
          <w:sz w:val="24"/>
          <w:szCs w:val="24"/>
          <w:shd w:val="clear" w:color="auto" w:fill="FFFFFF"/>
          <w:lang w:val="en-GB"/>
        </w:rPr>
        <w:t>et al.</w:t>
      </w:r>
      <w:r w:rsidR="002B4DBA">
        <w:rPr>
          <w:rFonts w:ascii="Times New Roman" w:eastAsia="Times New Roman" w:hAnsi="Times New Roman" w:cs="Times New Roman"/>
          <w:color w:val="222222"/>
          <w:sz w:val="24"/>
          <w:szCs w:val="24"/>
          <w:shd w:val="clear" w:color="auto" w:fill="FFFFFF"/>
          <w:lang w:val="en-GB"/>
        </w:rPr>
        <w:t xml:space="preserve"> </w:t>
      </w:r>
      <w:r w:rsidRPr="00BC67CC">
        <w:rPr>
          <w:rFonts w:ascii="Times New Roman" w:eastAsia="Times New Roman" w:hAnsi="Times New Roman" w:cs="Times New Roman"/>
          <w:color w:val="222222"/>
          <w:sz w:val="24"/>
          <w:szCs w:val="24"/>
          <w:shd w:val="clear" w:color="auto" w:fill="FFFFFF"/>
          <w:lang w:val="en-GB"/>
        </w:rPr>
        <w:t>(</w:t>
      </w:r>
      <w:r w:rsidR="002B4DBA">
        <w:rPr>
          <w:rFonts w:ascii="Times New Roman" w:eastAsia="Times New Roman" w:hAnsi="Times New Roman" w:cs="Times New Roman"/>
          <w:color w:val="222222"/>
          <w:sz w:val="24"/>
          <w:szCs w:val="24"/>
          <w:shd w:val="clear" w:color="auto" w:fill="FFFFFF"/>
          <w:lang w:val="en-GB"/>
        </w:rPr>
        <w:t>2016</w:t>
      </w:r>
      <w:r w:rsidRPr="00BC67CC">
        <w:rPr>
          <w:rFonts w:ascii="Times New Roman" w:eastAsia="Times New Roman" w:hAnsi="Times New Roman" w:cs="Times New Roman"/>
          <w:color w:val="222222"/>
          <w:sz w:val="24"/>
          <w:szCs w:val="24"/>
          <w:shd w:val="clear" w:color="auto" w:fill="FFFFFF"/>
          <w:lang w:val="en-GB"/>
        </w:rPr>
        <w:t>), budgeting helps in allocating the cost of resources needed for conducting production. In case of organisation in operating with more than one product line implication of budgeting is necessary. Hence, aligning break even calculation with budgeting helps in assessing cost required for production efficiently. Below are the major types of budgets can be used by commercial business works with more than one product lines:  </w:t>
      </w:r>
    </w:p>
    <w:p w14:paraId="2246C0D7"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Cash Budgeting</w:t>
      </w:r>
    </w:p>
    <w:p w14:paraId="0F60B15B" w14:textId="7DB237C1"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Cash budget is mostly used within company to understand inflow and outflow of cash in operation. Maintaining such type of </w:t>
      </w:r>
      <w:r w:rsidRPr="00124A2D">
        <w:rPr>
          <w:rFonts w:ascii="Times New Roman" w:eastAsia="Times New Roman" w:hAnsi="Times New Roman" w:cs="Times New Roman"/>
          <w:color w:val="222222"/>
          <w:sz w:val="24"/>
          <w:szCs w:val="24"/>
          <w:shd w:val="clear" w:color="auto" w:fill="FFFFFF"/>
          <w:lang w:val="en-GB"/>
        </w:rPr>
        <w:t>budget</w:t>
      </w:r>
      <w:r w:rsidRPr="00BC67CC">
        <w:rPr>
          <w:rFonts w:ascii="Times New Roman" w:eastAsia="Times New Roman" w:hAnsi="Times New Roman" w:cs="Times New Roman"/>
          <w:color w:val="222222"/>
          <w:sz w:val="24"/>
          <w:szCs w:val="24"/>
          <w:shd w:val="clear" w:color="auto" w:fill="FFFFFF"/>
          <w:lang w:val="en-GB"/>
        </w:rPr>
        <w:t xml:space="preserve"> within organisation aids positively on achievement of organisational goals as it helps in maintaining liquidity in operations. Moreover, this type of budgets are very useful for multiple liner companies for maintaining reasonable funds for development of each line of product. Besides this, proportion</w:t>
      </w:r>
      <w:r w:rsidRPr="00124A2D">
        <w:rPr>
          <w:rFonts w:ascii="Times New Roman" w:eastAsia="Times New Roman" w:hAnsi="Times New Roman" w:cs="Times New Roman"/>
          <w:color w:val="222222"/>
          <w:sz w:val="24"/>
          <w:szCs w:val="24"/>
          <w:shd w:val="clear" w:color="auto" w:fill="FFFFFF"/>
          <w:lang w:val="en-GB"/>
        </w:rPr>
        <w:t> of</w:t>
      </w:r>
      <w:r w:rsidRPr="00BC67CC">
        <w:rPr>
          <w:rFonts w:ascii="Times New Roman" w:eastAsia="Times New Roman" w:hAnsi="Times New Roman" w:cs="Times New Roman"/>
          <w:color w:val="222222"/>
          <w:sz w:val="24"/>
          <w:szCs w:val="24"/>
          <w:shd w:val="clear" w:color="auto" w:fill="FFFFFF"/>
          <w:lang w:val="en-GB"/>
        </w:rPr>
        <w:t xml:space="preserve"> funds needed for each activity can be assessed by usage of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analysis in operation. </w:t>
      </w:r>
    </w:p>
    <w:p w14:paraId="0B809AD9"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Overhead Budget</w:t>
      </w:r>
    </w:p>
    <w:p w14:paraId="5FC11F71" w14:textId="7D34B391"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Overhead budget is used by companies for managing the costs of overhead needed in production. Similar to cash budget,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is helpful for overhead budget in order to analyse the cost to be imposed on each overhead. Besides this, usage of break even in units can be applied to businesses operating with more than one line of product.  </w:t>
      </w:r>
    </w:p>
    <w:p w14:paraId="0EE01D2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Labour Budget</w:t>
      </w:r>
    </w:p>
    <w:p w14:paraId="46CA1DC1" w14:textId="747B652C"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Labour budgets are especially prepared by </w:t>
      </w:r>
      <w:r w:rsidRPr="00124A2D">
        <w:rPr>
          <w:rFonts w:ascii="Times New Roman" w:eastAsia="Times New Roman" w:hAnsi="Times New Roman" w:cs="Times New Roman"/>
          <w:color w:val="222222"/>
          <w:sz w:val="24"/>
          <w:szCs w:val="24"/>
          <w:shd w:val="clear" w:color="auto" w:fill="FFFFFF"/>
          <w:lang w:val="en-GB"/>
        </w:rPr>
        <w:t>an</w:t>
      </w:r>
      <w:r w:rsidRPr="00BC67CC">
        <w:rPr>
          <w:rFonts w:ascii="Times New Roman" w:eastAsia="Times New Roman" w:hAnsi="Times New Roman" w:cs="Times New Roman"/>
          <w:color w:val="222222"/>
          <w:sz w:val="24"/>
          <w:szCs w:val="24"/>
          <w:shd w:val="clear" w:color="auto" w:fill="FFFFFF"/>
          <w:lang w:val="en-GB"/>
        </w:rPr>
        <w:t xml:space="preserve"> organisation for helping accurate funds</w:t>
      </w:r>
      <w:r w:rsidRPr="00124A2D">
        <w:rPr>
          <w:rFonts w:ascii="Times New Roman" w:eastAsia="Times New Roman" w:hAnsi="Times New Roman" w:cs="Times New Roman"/>
          <w:color w:val="222222"/>
          <w:sz w:val="24"/>
          <w:szCs w:val="24"/>
          <w:shd w:val="clear" w:color="auto" w:fill="FFFFFF"/>
          <w:lang w:val="en-GB"/>
        </w:rPr>
        <w:t> as</w:t>
      </w:r>
      <w:r w:rsidRPr="00BC67CC">
        <w:rPr>
          <w:rFonts w:ascii="Times New Roman" w:eastAsia="Times New Roman" w:hAnsi="Times New Roman" w:cs="Times New Roman"/>
          <w:color w:val="222222"/>
          <w:sz w:val="24"/>
          <w:szCs w:val="24"/>
          <w:shd w:val="clear" w:color="auto" w:fill="FFFFFF"/>
          <w:lang w:val="en-GB"/>
        </w:rPr>
        <w:t xml:space="preserve"> wages of labour. As opined by </w:t>
      </w:r>
      <w:r w:rsidR="002B4DBA">
        <w:rPr>
          <w:rFonts w:ascii="Times New Roman" w:hAnsi="Times New Roman" w:cs="Times New Roman"/>
          <w:color w:val="000000" w:themeColor="text1"/>
          <w:sz w:val="24"/>
          <w:szCs w:val="24"/>
          <w:shd w:val="clear" w:color="auto" w:fill="FFFFFF"/>
        </w:rPr>
        <w:t>Fischer and Krauss</w:t>
      </w:r>
      <w:r w:rsidR="002B4DBA" w:rsidRPr="009F3572">
        <w:rPr>
          <w:rFonts w:ascii="Times New Roman" w:hAnsi="Times New Roman" w:cs="Times New Roman"/>
          <w:color w:val="000000" w:themeColor="text1"/>
          <w:sz w:val="24"/>
          <w:szCs w:val="24"/>
          <w:shd w:val="clear" w:color="auto" w:fill="FFFFFF"/>
        </w:rPr>
        <w:t xml:space="preserve"> </w:t>
      </w:r>
      <w:r w:rsidR="002B4DBA">
        <w:rPr>
          <w:rFonts w:ascii="Times New Roman" w:hAnsi="Times New Roman" w:cs="Times New Roman"/>
          <w:color w:val="000000" w:themeColor="text1"/>
          <w:sz w:val="24"/>
          <w:szCs w:val="24"/>
          <w:shd w:val="clear" w:color="auto" w:fill="FFFFFF"/>
        </w:rPr>
        <w:t>(2018)</w:t>
      </w:r>
      <w:r w:rsidRPr="00BC67CC">
        <w:rPr>
          <w:rFonts w:ascii="Times New Roman" w:eastAsia="Times New Roman" w:hAnsi="Times New Roman" w:cs="Times New Roman"/>
          <w:color w:val="222222"/>
          <w:sz w:val="24"/>
          <w:szCs w:val="24"/>
          <w:shd w:val="clear" w:color="auto" w:fill="FFFFFF"/>
          <w:lang w:val="en-GB"/>
        </w:rPr>
        <w:t>, labours are the human capital of commercial business to which providing adequate remuneration is necessary. Therefore, usage of break even in this case helps in understanding contribution of lab</w:t>
      </w:r>
      <w:r w:rsidRPr="00124A2D">
        <w:rPr>
          <w:rFonts w:ascii="Times New Roman" w:eastAsia="Times New Roman" w:hAnsi="Times New Roman" w:cs="Times New Roman"/>
          <w:color w:val="222222"/>
          <w:sz w:val="24"/>
          <w:szCs w:val="24"/>
          <w:shd w:val="clear" w:color="auto" w:fill="FFFFFF"/>
          <w:lang w:val="en-GB"/>
        </w:rPr>
        <w:t>our in producing each unit of product</w:t>
      </w:r>
      <w:r w:rsidRPr="00BC67CC">
        <w:rPr>
          <w:rFonts w:ascii="Times New Roman" w:eastAsia="Times New Roman" w:hAnsi="Times New Roman" w:cs="Times New Roman"/>
          <w:color w:val="222222"/>
          <w:sz w:val="24"/>
          <w:szCs w:val="24"/>
          <w:shd w:val="clear" w:color="auto" w:fill="FFFFFF"/>
          <w:lang w:val="en-GB"/>
        </w:rPr>
        <w:t>. Hence, accurate wages can be provided to them. </w:t>
      </w:r>
    </w:p>
    <w:p w14:paraId="25A670E2" w14:textId="77777777" w:rsidR="00C84FA8" w:rsidRDefault="00C84FA8">
      <w:pPr>
        <w:rPr>
          <w:rFonts w:ascii="Times New Roman" w:eastAsia="Times New Roman" w:hAnsi="Times New Roman" w:cs="Times New Roman"/>
          <w:b/>
          <w:bCs/>
          <w:color w:val="222222"/>
          <w:sz w:val="24"/>
          <w:szCs w:val="24"/>
          <w:shd w:val="clear" w:color="auto" w:fill="FFFFFF"/>
          <w:lang w:val="en-GB"/>
        </w:rPr>
      </w:pPr>
      <w:r>
        <w:rPr>
          <w:rFonts w:ascii="Times New Roman" w:eastAsia="Times New Roman" w:hAnsi="Times New Roman" w:cs="Times New Roman"/>
          <w:b/>
          <w:bCs/>
          <w:color w:val="222222"/>
          <w:sz w:val="24"/>
          <w:szCs w:val="24"/>
          <w:shd w:val="clear" w:color="auto" w:fill="FFFFFF"/>
          <w:lang w:val="en-GB"/>
        </w:rPr>
        <w:br w:type="page"/>
      </w:r>
    </w:p>
    <w:p w14:paraId="52E459BE" w14:textId="21D93A83"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lastRenderedPageBreak/>
        <w:t>Material Budget</w:t>
      </w:r>
    </w:p>
    <w:p w14:paraId="1D53A5B1" w14:textId="54B1C286"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Analysis of material budgeting includes assessing requirements of material in production process. Specifically, in case of business operating with multiple production lines it is necessary to understand the requirements of material in each product's development. As break even </w:t>
      </w:r>
      <w:r w:rsidRPr="00124A2D">
        <w:rPr>
          <w:rFonts w:ascii="Times New Roman" w:eastAsia="Times New Roman" w:hAnsi="Times New Roman" w:cs="Times New Roman"/>
          <w:color w:val="222222"/>
          <w:sz w:val="24"/>
          <w:szCs w:val="24"/>
          <w:shd w:val="clear" w:color="auto" w:fill="FFFFFF"/>
          <w:lang w:val="en-GB"/>
        </w:rPr>
        <w:t>analysis</w:t>
      </w:r>
      <w:r w:rsidRPr="00BC67CC">
        <w:rPr>
          <w:rFonts w:ascii="Times New Roman" w:eastAsia="Times New Roman" w:hAnsi="Times New Roman" w:cs="Times New Roman"/>
          <w:color w:val="222222"/>
          <w:sz w:val="24"/>
          <w:szCs w:val="24"/>
          <w:shd w:val="clear" w:color="auto" w:fill="FFFFFF"/>
          <w:lang w:val="en-GB"/>
        </w:rPr>
        <w:t xml:space="preserve"> includes deriving cost incurred in each unit </w:t>
      </w:r>
      <w:r w:rsidRPr="00124A2D">
        <w:rPr>
          <w:rFonts w:ascii="Times New Roman" w:eastAsia="Times New Roman" w:hAnsi="Times New Roman" w:cs="Times New Roman"/>
          <w:color w:val="222222"/>
          <w:sz w:val="24"/>
          <w:szCs w:val="24"/>
          <w:shd w:val="clear" w:color="auto" w:fill="FFFFFF"/>
          <w:lang w:val="en-GB"/>
        </w:rPr>
        <w:t>production</w:t>
      </w:r>
      <w:r w:rsidRPr="00BC67CC">
        <w:rPr>
          <w:rFonts w:ascii="Times New Roman" w:eastAsia="Times New Roman" w:hAnsi="Times New Roman" w:cs="Times New Roman"/>
          <w:color w:val="222222"/>
          <w:sz w:val="24"/>
          <w:szCs w:val="24"/>
          <w:shd w:val="clear" w:color="auto" w:fill="FFFFFF"/>
          <w:lang w:val="en-GB"/>
        </w:rPr>
        <w:t xml:space="preserve"> requirement of </w:t>
      </w:r>
      <w:r w:rsidRPr="00124A2D">
        <w:rPr>
          <w:rFonts w:ascii="Times New Roman" w:eastAsia="Times New Roman" w:hAnsi="Times New Roman" w:cs="Times New Roman"/>
          <w:color w:val="222222"/>
          <w:sz w:val="24"/>
          <w:szCs w:val="24"/>
          <w:shd w:val="clear" w:color="auto" w:fill="FFFFFF"/>
          <w:lang w:val="en-GB"/>
        </w:rPr>
        <w:t>material</w:t>
      </w:r>
      <w:r w:rsidRPr="00BC67CC">
        <w:rPr>
          <w:rFonts w:ascii="Times New Roman" w:eastAsia="Times New Roman" w:hAnsi="Times New Roman" w:cs="Times New Roman"/>
          <w:color w:val="222222"/>
          <w:sz w:val="24"/>
          <w:szCs w:val="24"/>
          <w:shd w:val="clear" w:color="auto" w:fill="FFFFFF"/>
          <w:lang w:val="en-GB"/>
        </w:rPr>
        <w:t xml:space="preserve"> can be </w:t>
      </w:r>
      <w:r w:rsidRPr="00124A2D">
        <w:rPr>
          <w:rFonts w:ascii="Times New Roman" w:eastAsia="Times New Roman" w:hAnsi="Times New Roman" w:cs="Times New Roman"/>
          <w:color w:val="222222"/>
          <w:sz w:val="24"/>
          <w:szCs w:val="24"/>
          <w:shd w:val="clear" w:color="auto" w:fill="FFFFFF"/>
          <w:lang w:val="en-GB"/>
        </w:rPr>
        <w:t>assessed</w:t>
      </w:r>
      <w:r w:rsidRPr="00BC67CC">
        <w:rPr>
          <w:rFonts w:ascii="Times New Roman" w:eastAsia="Times New Roman" w:hAnsi="Times New Roman" w:cs="Times New Roman"/>
          <w:color w:val="222222"/>
          <w:sz w:val="24"/>
          <w:szCs w:val="24"/>
          <w:shd w:val="clear" w:color="auto" w:fill="FFFFFF"/>
          <w:lang w:val="en-GB"/>
        </w:rPr>
        <w:t xml:space="preserve"> with the approach.    </w:t>
      </w:r>
    </w:p>
    <w:p w14:paraId="2D083EB5"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Sales Budget</w:t>
      </w:r>
    </w:p>
    <w:p w14:paraId="305A8391" w14:textId="55B3CFF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As per the views of </w:t>
      </w:r>
      <w:r w:rsidR="002B4DBA">
        <w:rPr>
          <w:rFonts w:ascii="Times New Roman" w:hAnsi="Times New Roman" w:cs="Times New Roman"/>
          <w:color w:val="000000" w:themeColor="text1"/>
          <w:sz w:val="24"/>
          <w:szCs w:val="24"/>
          <w:shd w:val="clear" w:color="auto" w:fill="FFFFFF"/>
        </w:rPr>
        <w:t>Fracassi</w:t>
      </w:r>
      <w:r w:rsidR="002B4DBA" w:rsidRPr="009F3572">
        <w:rPr>
          <w:rFonts w:ascii="Times New Roman" w:hAnsi="Times New Roman" w:cs="Times New Roman"/>
          <w:color w:val="000000" w:themeColor="text1"/>
          <w:sz w:val="24"/>
          <w:szCs w:val="24"/>
          <w:shd w:val="clear" w:color="auto" w:fill="FFFFFF"/>
        </w:rPr>
        <w:t xml:space="preserve"> </w:t>
      </w:r>
      <w:r w:rsidR="002B4DBA">
        <w:rPr>
          <w:rFonts w:ascii="Times New Roman" w:hAnsi="Times New Roman" w:cs="Times New Roman"/>
          <w:color w:val="000000" w:themeColor="text1"/>
          <w:sz w:val="24"/>
          <w:szCs w:val="24"/>
          <w:shd w:val="clear" w:color="auto" w:fill="FFFFFF"/>
        </w:rPr>
        <w:t>(2017)</w:t>
      </w:r>
      <w:r w:rsidRPr="00BC67CC">
        <w:rPr>
          <w:rFonts w:ascii="Times New Roman" w:eastAsia="Times New Roman" w:hAnsi="Times New Roman" w:cs="Times New Roman"/>
          <w:color w:val="222222"/>
          <w:sz w:val="24"/>
          <w:szCs w:val="24"/>
          <w:shd w:val="clear" w:color="auto" w:fill="FFFFFF"/>
          <w:lang w:val="en-GB"/>
        </w:rPr>
        <w:t>, sales budget is maintained by company for estimating amount of sales to be made by company. Implicating break even in sales is an efficient approach for setting achievable sales targets. So, use of this budget in</w:t>
      </w:r>
      <w:r w:rsidRPr="00124A2D">
        <w:rPr>
          <w:rFonts w:ascii="Times New Roman" w:eastAsia="Times New Roman" w:hAnsi="Times New Roman" w:cs="Times New Roman"/>
          <w:color w:val="222222"/>
          <w:sz w:val="24"/>
          <w:szCs w:val="24"/>
          <w:shd w:val="clear" w:color="auto" w:fill="FFFFFF"/>
          <w:lang w:val="en-GB"/>
        </w:rPr>
        <w:t> multiple</w:t>
      </w:r>
      <w:r w:rsidRPr="00BC67CC">
        <w:rPr>
          <w:rFonts w:ascii="Times New Roman" w:eastAsia="Times New Roman" w:hAnsi="Times New Roman" w:cs="Times New Roman"/>
          <w:color w:val="222222"/>
          <w:sz w:val="24"/>
          <w:szCs w:val="24"/>
          <w:shd w:val="clear" w:color="auto" w:fill="FFFFFF"/>
          <w:lang w:val="en-GB"/>
        </w:rPr>
        <w:t xml:space="preserve"> line production helps in making higher sales.</w:t>
      </w:r>
    </w:p>
    <w:p w14:paraId="1B76150A"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Functional Budget</w:t>
      </w:r>
    </w:p>
    <w:p w14:paraId="1C11DF6D"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Use of functional budget is made within commercial business for fulfilling any particular requirement of business. These requirements include operating in seasonal sales or budget made for checking any specific organisational objective. So, implicating BEP is useful for the business for understanding requirements of business.  </w:t>
      </w:r>
    </w:p>
    <w:p w14:paraId="74B51450"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Master Budget</w:t>
      </w:r>
    </w:p>
    <w:p w14:paraId="61D93859" w14:textId="746FED3D"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Master budget is the main budget that helps in regulating all the secondary budgets in business. As per </w:t>
      </w:r>
      <w:proofErr w:type="spellStart"/>
      <w:r w:rsidR="002B4DBA">
        <w:rPr>
          <w:rFonts w:ascii="Times New Roman" w:hAnsi="Times New Roman" w:cs="Times New Roman"/>
          <w:color w:val="000000" w:themeColor="text1"/>
          <w:sz w:val="24"/>
          <w:szCs w:val="24"/>
          <w:shd w:val="clear" w:color="auto" w:fill="FFFFFF"/>
        </w:rPr>
        <w:t>Gârleanu</w:t>
      </w:r>
      <w:proofErr w:type="spellEnd"/>
      <w:r w:rsidR="002B4DBA">
        <w:rPr>
          <w:rFonts w:ascii="Times New Roman" w:hAnsi="Times New Roman" w:cs="Times New Roman"/>
          <w:color w:val="000000" w:themeColor="text1"/>
          <w:sz w:val="24"/>
          <w:szCs w:val="24"/>
          <w:shd w:val="clear" w:color="auto" w:fill="FFFFFF"/>
        </w:rPr>
        <w:t xml:space="preserve"> and Pedersen</w:t>
      </w:r>
      <w:r w:rsidR="002B4DBA" w:rsidRPr="009F3572">
        <w:rPr>
          <w:rFonts w:ascii="Times New Roman" w:hAnsi="Times New Roman" w:cs="Times New Roman"/>
          <w:color w:val="000000" w:themeColor="text1"/>
          <w:sz w:val="24"/>
          <w:szCs w:val="24"/>
          <w:shd w:val="clear" w:color="auto" w:fill="FFFFFF"/>
        </w:rPr>
        <w:t xml:space="preserve"> </w:t>
      </w:r>
      <w:r w:rsidR="002B4DBA">
        <w:rPr>
          <w:rFonts w:ascii="Times New Roman" w:hAnsi="Times New Roman" w:cs="Times New Roman"/>
          <w:color w:val="000000" w:themeColor="text1"/>
          <w:sz w:val="24"/>
          <w:szCs w:val="24"/>
          <w:shd w:val="clear" w:color="auto" w:fill="FFFFFF"/>
        </w:rPr>
        <w:t>(2018)</w:t>
      </w:r>
      <w:r w:rsidRPr="00BC67CC">
        <w:rPr>
          <w:rFonts w:ascii="Times New Roman" w:eastAsia="Times New Roman" w:hAnsi="Times New Roman" w:cs="Times New Roman"/>
          <w:color w:val="222222"/>
          <w:sz w:val="24"/>
          <w:szCs w:val="24"/>
          <w:shd w:val="clear" w:color="auto" w:fill="FFFFFF"/>
          <w:lang w:val="en-GB"/>
        </w:rPr>
        <w:t xml:space="preserve">, secondary budgets of business includes sales budget, material budget, labour budget and overhead budget.  As all the secondary budgets are prepared with help of BEP analysis, master budget is interlinked with </w:t>
      </w:r>
      <w:r w:rsidRPr="00124A2D">
        <w:rPr>
          <w:rFonts w:ascii="Times New Roman" w:eastAsia="Times New Roman" w:hAnsi="Times New Roman" w:cs="Times New Roman"/>
          <w:color w:val="222222"/>
          <w:sz w:val="24"/>
          <w:szCs w:val="24"/>
          <w:shd w:val="clear" w:color="auto" w:fill="FFFFFF"/>
          <w:lang w:val="en-GB"/>
        </w:rPr>
        <w:t>breakeven</w:t>
      </w:r>
      <w:r w:rsidRPr="00BC67CC">
        <w:rPr>
          <w:rFonts w:ascii="Times New Roman" w:eastAsia="Times New Roman" w:hAnsi="Times New Roman" w:cs="Times New Roman"/>
          <w:color w:val="222222"/>
          <w:sz w:val="24"/>
          <w:szCs w:val="24"/>
          <w:shd w:val="clear" w:color="auto" w:fill="FFFFFF"/>
          <w:lang w:val="en-GB"/>
        </w:rPr>
        <w:t xml:space="preserve"> analysis.   </w:t>
      </w:r>
    </w:p>
    <w:p w14:paraId="65538EC3"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Working Capital</w:t>
      </w:r>
    </w:p>
    <w:p w14:paraId="5198C646"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Maintenance of adequate working capital is important for business organisations that help in paying short term liabilities. Working capital is operating liquidity which is spent in daily activities of business. Further, maintaining a positive balance of working capital is useful for venture works in more than one line of product.  </w:t>
      </w:r>
    </w:p>
    <w:p w14:paraId="684A35E5" w14:textId="77777777" w:rsidR="00C84FA8" w:rsidRDefault="00C84FA8">
      <w:pPr>
        <w:rPr>
          <w:rFonts w:ascii="Times New Roman" w:eastAsia="Times New Roman" w:hAnsi="Times New Roman" w:cs="Times New Roman"/>
          <w:b/>
          <w:bCs/>
          <w:color w:val="222222"/>
          <w:sz w:val="24"/>
          <w:szCs w:val="24"/>
          <w:shd w:val="clear" w:color="auto" w:fill="FFFFFF"/>
          <w:lang w:val="en-GB"/>
        </w:rPr>
      </w:pPr>
      <w:bookmarkStart w:id="8" w:name="_Toc39174734"/>
      <w:r>
        <w:br w:type="page"/>
      </w:r>
    </w:p>
    <w:p w14:paraId="6CFB59CC" w14:textId="7D4557E7" w:rsidR="00BC67CC" w:rsidRPr="00BC67CC" w:rsidRDefault="00BC67CC" w:rsidP="00484AC1">
      <w:pPr>
        <w:pStyle w:val="Heading1"/>
      </w:pPr>
      <w:r w:rsidRPr="00BC67CC">
        <w:lastRenderedPageBreak/>
        <w:t>Intra-Group Trading</w:t>
      </w:r>
      <w:bookmarkEnd w:id="8"/>
    </w:p>
    <w:p w14:paraId="01B0D64F" w14:textId="60D61848"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Intra-group trading includes transactions between two organisations which are interlinked. As per </w:t>
      </w:r>
      <w:proofErr w:type="spellStart"/>
      <w:r w:rsidR="002B4DBA">
        <w:rPr>
          <w:rFonts w:ascii="Times New Roman" w:hAnsi="Times New Roman" w:cs="Times New Roman"/>
          <w:color w:val="000000" w:themeColor="text1"/>
          <w:sz w:val="24"/>
          <w:szCs w:val="24"/>
          <w:shd w:val="clear" w:color="auto" w:fill="FFFFFF"/>
        </w:rPr>
        <w:t>Gomber</w:t>
      </w:r>
      <w:proofErr w:type="spellEnd"/>
      <w:r w:rsidR="002B4DBA">
        <w:rPr>
          <w:rFonts w:ascii="Times New Roman" w:hAnsi="Times New Roman" w:cs="Times New Roman"/>
          <w:color w:val="000000" w:themeColor="text1"/>
          <w:sz w:val="24"/>
          <w:szCs w:val="24"/>
          <w:shd w:val="clear" w:color="auto" w:fill="FFFFFF"/>
        </w:rPr>
        <w:t xml:space="preserve"> </w:t>
      </w:r>
      <w:r w:rsidR="002B4DBA">
        <w:rPr>
          <w:rFonts w:ascii="Times New Roman" w:hAnsi="Times New Roman" w:cs="Times New Roman"/>
          <w:i/>
          <w:color w:val="000000" w:themeColor="text1"/>
          <w:sz w:val="24"/>
          <w:szCs w:val="24"/>
          <w:shd w:val="clear" w:color="auto" w:fill="FFFFFF"/>
        </w:rPr>
        <w:t xml:space="preserve">et al. </w:t>
      </w:r>
      <w:r w:rsidRPr="00BC67CC">
        <w:rPr>
          <w:rFonts w:ascii="Times New Roman" w:eastAsia="Times New Roman" w:hAnsi="Times New Roman" w:cs="Times New Roman"/>
          <w:color w:val="222222"/>
          <w:sz w:val="24"/>
          <w:szCs w:val="24"/>
          <w:shd w:val="clear" w:color="auto" w:fill="FFFFFF"/>
          <w:lang w:val="en-GB"/>
        </w:rPr>
        <w:t>(</w:t>
      </w:r>
      <w:r w:rsidR="002B4DBA">
        <w:rPr>
          <w:rFonts w:ascii="Times New Roman" w:eastAsia="Times New Roman" w:hAnsi="Times New Roman" w:cs="Times New Roman"/>
          <w:color w:val="222222"/>
          <w:sz w:val="24"/>
          <w:szCs w:val="24"/>
          <w:shd w:val="clear" w:color="auto" w:fill="FFFFFF"/>
          <w:lang w:val="en-GB"/>
        </w:rPr>
        <w:t>2018</w:t>
      </w:r>
      <w:r w:rsidRPr="00BC67CC">
        <w:rPr>
          <w:rFonts w:ascii="Times New Roman" w:eastAsia="Times New Roman" w:hAnsi="Times New Roman" w:cs="Times New Roman"/>
          <w:color w:val="222222"/>
          <w:sz w:val="24"/>
          <w:szCs w:val="24"/>
          <w:shd w:val="clear" w:color="auto" w:fill="FFFFFF"/>
          <w:lang w:val="en-GB"/>
        </w:rPr>
        <w:t xml:space="preserve">), intra-group trading takes place in companies in which one company is holding company and other is subsidiary.  This type of trading requires separate recording and reporting of transactions for making clear information of such transactions. Hence, in 21st century where intra-group trading is common in business presence of BEP analysis is efficient. Below are the points </w:t>
      </w:r>
      <w:r w:rsidRPr="00124A2D">
        <w:rPr>
          <w:rFonts w:ascii="Times New Roman" w:eastAsia="Times New Roman" w:hAnsi="Times New Roman" w:cs="Times New Roman"/>
          <w:color w:val="222222"/>
          <w:sz w:val="24"/>
          <w:szCs w:val="24"/>
          <w:shd w:val="clear" w:color="auto" w:fill="FFFFFF"/>
          <w:lang w:val="en-GB"/>
        </w:rPr>
        <w:t xml:space="preserve">which are </w:t>
      </w:r>
      <w:r w:rsidRPr="00BC67CC">
        <w:rPr>
          <w:rFonts w:ascii="Times New Roman" w:eastAsia="Times New Roman" w:hAnsi="Times New Roman" w:cs="Times New Roman"/>
          <w:color w:val="222222"/>
          <w:sz w:val="24"/>
          <w:szCs w:val="24"/>
          <w:shd w:val="clear" w:color="auto" w:fill="FFFFFF"/>
          <w:lang w:val="en-GB"/>
        </w:rPr>
        <w:t>interlinked with intra-group trading and implication of BEP in it:</w:t>
      </w:r>
    </w:p>
    <w:p w14:paraId="781A3717"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CVP analysis</w:t>
      </w:r>
    </w:p>
    <w:p w14:paraId="20C05583" w14:textId="2A7F088B"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It is useful for short term decision making and managerial activities. As per </w:t>
      </w:r>
      <w:r w:rsidR="002F2E8B" w:rsidRPr="009F3572">
        <w:rPr>
          <w:rFonts w:ascii="Times New Roman" w:hAnsi="Times New Roman" w:cs="Times New Roman"/>
          <w:color w:val="000000" w:themeColor="text1"/>
          <w:sz w:val="24"/>
          <w:szCs w:val="24"/>
          <w:shd w:val="clear" w:color="auto" w:fill="FFFFFF"/>
        </w:rPr>
        <w:t>Kothari</w:t>
      </w:r>
      <w:r w:rsidR="002F2E8B" w:rsidRPr="00BC67CC">
        <w:rPr>
          <w:rFonts w:ascii="Times New Roman" w:eastAsia="Times New Roman" w:hAnsi="Times New Roman" w:cs="Times New Roman"/>
          <w:color w:val="222222"/>
          <w:sz w:val="24"/>
          <w:szCs w:val="24"/>
          <w:shd w:val="clear" w:color="auto" w:fill="FFFFFF"/>
          <w:lang w:val="en-GB"/>
        </w:rPr>
        <w:t xml:space="preserve"> </w:t>
      </w:r>
      <w:r w:rsidR="002F2E8B">
        <w:rPr>
          <w:rFonts w:ascii="Times New Roman" w:eastAsia="Times New Roman" w:hAnsi="Times New Roman" w:cs="Times New Roman"/>
          <w:i/>
          <w:color w:val="222222"/>
          <w:sz w:val="24"/>
          <w:szCs w:val="24"/>
          <w:shd w:val="clear" w:color="auto" w:fill="FFFFFF"/>
          <w:lang w:val="en-GB"/>
        </w:rPr>
        <w:t xml:space="preserve">et al. </w:t>
      </w:r>
      <w:r w:rsidRPr="00BC67CC">
        <w:rPr>
          <w:rFonts w:ascii="Times New Roman" w:eastAsia="Times New Roman" w:hAnsi="Times New Roman" w:cs="Times New Roman"/>
          <w:color w:val="222222"/>
          <w:sz w:val="24"/>
          <w:szCs w:val="24"/>
          <w:shd w:val="clear" w:color="auto" w:fill="FFFFFF"/>
          <w:lang w:val="en-GB"/>
        </w:rPr>
        <w:t>(</w:t>
      </w:r>
      <w:r w:rsidR="002F2E8B">
        <w:rPr>
          <w:rFonts w:ascii="Times New Roman" w:eastAsia="Times New Roman" w:hAnsi="Times New Roman" w:cs="Times New Roman"/>
          <w:color w:val="222222"/>
          <w:sz w:val="24"/>
          <w:szCs w:val="24"/>
          <w:shd w:val="clear" w:color="auto" w:fill="FFFFFF"/>
          <w:lang w:val="en-GB"/>
        </w:rPr>
        <w:t>2016</w:t>
      </w:r>
      <w:r w:rsidRPr="00BC67CC">
        <w:rPr>
          <w:rFonts w:ascii="Times New Roman" w:eastAsia="Times New Roman" w:hAnsi="Times New Roman" w:cs="Times New Roman"/>
          <w:color w:val="222222"/>
          <w:sz w:val="24"/>
          <w:szCs w:val="24"/>
          <w:shd w:val="clear" w:color="auto" w:fill="FFFFFF"/>
          <w:lang w:val="en-GB"/>
        </w:rPr>
        <w:t>), CVP analysis is a method of costing in which cost and volume of sales is determined. So, aligning break even analysis with CVP is efficient for intra-group trading at the time of making transactions between two rated companies. Furth</w:t>
      </w:r>
      <w:r w:rsidRPr="00124A2D">
        <w:rPr>
          <w:rFonts w:ascii="Times New Roman" w:eastAsia="Times New Roman" w:hAnsi="Times New Roman" w:cs="Times New Roman"/>
          <w:color w:val="222222"/>
          <w:sz w:val="24"/>
          <w:szCs w:val="24"/>
          <w:shd w:val="clear" w:color="auto" w:fill="FFFFFF"/>
          <w:lang w:val="en-GB"/>
        </w:rPr>
        <w:t xml:space="preserve">er, the approach is helpful for </w:t>
      </w:r>
      <w:r w:rsidRPr="00BC67CC">
        <w:rPr>
          <w:rFonts w:ascii="Times New Roman" w:eastAsia="Times New Roman" w:hAnsi="Times New Roman" w:cs="Times New Roman"/>
          <w:color w:val="222222"/>
          <w:sz w:val="24"/>
          <w:szCs w:val="24"/>
          <w:shd w:val="clear" w:color="auto" w:fill="FFFFFF"/>
          <w:lang w:val="en-GB"/>
        </w:rPr>
        <w:t xml:space="preserve">analysing </w:t>
      </w:r>
      <w:r w:rsidRPr="00124A2D">
        <w:rPr>
          <w:rFonts w:ascii="Times New Roman" w:eastAsia="Times New Roman" w:hAnsi="Times New Roman" w:cs="Times New Roman"/>
          <w:color w:val="222222"/>
          <w:sz w:val="24"/>
          <w:szCs w:val="24"/>
          <w:shd w:val="clear" w:color="auto" w:fill="FFFFFF"/>
          <w:lang w:val="en-GB"/>
        </w:rPr>
        <w:t>profitability</w:t>
      </w:r>
      <w:r w:rsidRPr="00BC67CC">
        <w:rPr>
          <w:rFonts w:ascii="Times New Roman" w:eastAsia="Times New Roman" w:hAnsi="Times New Roman" w:cs="Times New Roman"/>
          <w:color w:val="222222"/>
          <w:sz w:val="24"/>
          <w:szCs w:val="24"/>
          <w:shd w:val="clear" w:color="auto" w:fill="FFFFFF"/>
          <w:lang w:val="en-GB"/>
        </w:rPr>
        <w:t xml:space="preserve"> from transfer of goods and services.    </w:t>
      </w:r>
    </w:p>
    <w:p w14:paraId="0D9D3937"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Behaviour of Cost</w:t>
      </w:r>
    </w:p>
    <w:p w14:paraId="63A8B66A" w14:textId="0E45FF96"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Cost behaviour shows responsiveness of cost components as per activities. So, if any change is made in activities incurred in production behaviour of cost also changes.  When transfer of goods take place between holding and subsidiary the goods are not sold at </w:t>
      </w:r>
      <w:r w:rsidRPr="00124A2D">
        <w:rPr>
          <w:rFonts w:ascii="Times New Roman" w:eastAsia="Times New Roman" w:hAnsi="Times New Roman" w:cs="Times New Roman"/>
          <w:color w:val="222222"/>
          <w:sz w:val="24"/>
          <w:szCs w:val="24"/>
          <w:shd w:val="clear" w:color="auto" w:fill="FFFFFF"/>
          <w:lang w:val="en-GB"/>
        </w:rPr>
        <w:t>normal</w:t>
      </w:r>
      <w:r w:rsidRPr="00BC67CC">
        <w:rPr>
          <w:rFonts w:ascii="Times New Roman" w:eastAsia="Times New Roman" w:hAnsi="Times New Roman" w:cs="Times New Roman"/>
          <w:color w:val="222222"/>
          <w:sz w:val="24"/>
          <w:szCs w:val="24"/>
          <w:shd w:val="clear" w:color="auto" w:fill="FFFFFF"/>
          <w:lang w:val="en-GB"/>
        </w:rPr>
        <w:t xml:space="preserve"> </w:t>
      </w:r>
      <w:r w:rsidRPr="00124A2D">
        <w:rPr>
          <w:rFonts w:ascii="Times New Roman" w:eastAsia="Times New Roman" w:hAnsi="Times New Roman" w:cs="Times New Roman"/>
          <w:color w:val="222222"/>
          <w:sz w:val="24"/>
          <w:szCs w:val="24"/>
          <w:shd w:val="clear" w:color="auto" w:fill="FFFFFF"/>
          <w:lang w:val="en-GB"/>
        </w:rPr>
        <w:t>profit</w:t>
      </w:r>
      <w:r w:rsidRPr="00BC67CC">
        <w:rPr>
          <w:rFonts w:ascii="Times New Roman" w:eastAsia="Times New Roman" w:hAnsi="Times New Roman" w:cs="Times New Roman"/>
          <w:color w:val="222222"/>
          <w:sz w:val="24"/>
          <w:szCs w:val="24"/>
          <w:shd w:val="clear" w:color="auto" w:fill="FFFFFF"/>
          <w:lang w:val="en-GB"/>
        </w:rPr>
        <w:t xml:space="preserve"> in </w:t>
      </w:r>
      <w:r w:rsidRPr="00124A2D">
        <w:rPr>
          <w:rFonts w:ascii="Times New Roman" w:eastAsia="Times New Roman" w:hAnsi="Times New Roman" w:cs="Times New Roman"/>
          <w:color w:val="222222"/>
          <w:sz w:val="24"/>
          <w:szCs w:val="24"/>
          <w:shd w:val="clear" w:color="auto" w:fill="FFFFFF"/>
          <w:lang w:val="en-GB"/>
        </w:rPr>
        <w:t>which</w:t>
      </w:r>
      <w:r w:rsidRPr="00BC67CC">
        <w:rPr>
          <w:rFonts w:ascii="Times New Roman" w:eastAsia="Times New Roman" w:hAnsi="Times New Roman" w:cs="Times New Roman"/>
          <w:color w:val="222222"/>
          <w:sz w:val="24"/>
          <w:szCs w:val="24"/>
          <w:shd w:val="clear" w:color="auto" w:fill="FFFFFF"/>
          <w:lang w:val="en-GB"/>
        </w:rPr>
        <w:t xml:space="preserve"> it is sold to customers. Hence, change in activity has been assessed. Similarly, change in cost behaviour can also be assessed in such situation.   </w:t>
      </w:r>
    </w:p>
    <w:p w14:paraId="5A6AECA1" w14:textId="77777777"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t>Absorption vs Marginal Cost</w:t>
      </w:r>
    </w:p>
    <w:p w14:paraId="5304BA73" w14:textId="77777777" w:rsidR="00BC67CC" w:rsidRPr="00BC67CC" w:rsidRDefault="00BC67CC" w:rsidP="00124A2D">
      <w:pPr>
        <w:spacing w:before="240" w:after="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Determination of marginal and absorption costing are important aspects of intra-group trading that help in understanding financial performance of business as per its costing approach. In case of marginal costing only variable cost of production is considered. However, in absorption costing both fixed and variable cost are considered in calculation.  The marginal cost of each unit remains constant irrespective of production. In absorption costing unit cost varies as per cost of production. </w:t>
      </w:r>
    </w:p>
    <w:p w14:paraId="37947FEA" w14:textId="77777777" w:rsidR="00C84FA8" w:rsidRDefault="00C84FA8">
      <w:pPr>
        <w:rPr>
          <w:rFonts w:ascii="Times New Roman" w:eastAsia="Times New Roman" w:hAnsi="Times New Roman" w:cs="Times New Roman"/>
          <w:b/>
          <w:bCs/>
          <w:color w:val="222222"/>
          <w:sz w:val="24"/>
          <w:szCs w:val="24"/>
          <w:shd w:val="clear" w:color="auto" w:fill="FFFFFF"/>
          <w:lang w:val="en-GB"/>
        </w:rPr>
      </w:pPr>
      <w:r>
        <w:rPr>
          <w:rFonts w:ascii="Times New Roman" w:eastAsia="Times New Roman" w:hAnsi="Times New Roman" w:cs="Times New Roman"/>
          <w:b/>
          <w:bCs/>
          <w:color w:val="222222"/>
          <w:sz w:val="24"/>
          <w:szCs w:val="24"/>
          <w:shd w:val="clear" w:color="auto" w:fill="FFFFFF"/>
          <w:lang w:val="en-GB"/>
        </w:rPr>
        <w:br w:type="page"/>
      </w:r>
    </w:p>
    <w:p w14:paraId="77719F12" w14:textId="02029180" w:rsidR="00BC67CC" w:rsidRPr="00BC67CC" w:rsidRDefault="00BC67CC" w:rsidP="00BC67CC">
      <w:pPr>
        <w:spacing w:before="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b/>
          <w:bCs/>
          <w:color w:val="222222"/>
          <w:sz w:val="24"/>
          <w:szCs w:val="24"/>
          <w:shd w:val="clear" w:color="auto" w:fill="FFFFFF"/>
          <w:lang w:val="en-GB"/>
        </w:rPr>
        <w:lastRenderedPageBreak/>
        <w:t>Need of costing in long and short term organisational decisions</w:t>
      </w:r>
    </w:p>
    <w:p w14:paraId="5CF078D0" w14:textId="2AA54B62" w:rsidR="00BC67CC" w:rsidRPr="00BC67CC" w:rsidRDefault="00BC67CC" w:rsidP="00124A2D">
      <w:pPr>
        <w:spacing w:before="240" w:after="240" w:line="360" w:lineRule="auto"/>
        <w:jc w:val="both"/>
        <w:rPr>
          <w:rFonts w:ascii="Times New Roman" w:eastAsia="Times New Roman" w:hAnsi="Times New Roman" w:cs="Times New Roman"/>
          <w:sz w:val="24"/>
          <w:szCs w:val="24"/>
          <w:lang w:val="en-GB"/>
        </w:rPr>
      </w:pPr>
      <w:r w:rsidRPr="00BC67CC">
        <w:rPr>
          <w:rFonts w:ascii="Times New Roman" w:eastAsia="Times New Roman" w:hAnsi="Times New Roman" w:cs="Times New Roman"/>
          <w:color w:val="222222"/>
          <w:sz w:val="24"/>
          <w:szCs w:val="24"/>
          <w:shd w:val="clear" w:color="auto" w:fill="FFFFFF"/>
          <w:lang w:val="en-GB"/>
        </w:rPr>
        <w:t xml:space="preserve">Costing is useful for performance of a business. Whether the company requires </w:t>
      </w:r>
      <w:r w:rsidR="0037004A" w:rsidRPr="00124A2D">
        <w:rPr>
          <w:rFonts w:ascii="Times New Roman" w:eastAsia="Times New Roman" w:hAnsi="Times New Roman" w:cs="Times New Roman"/>
          <w:color w:val="222222"/>
          <w:sz w:val="24"/>
          <w:szCs w:val="24"/>
          <w:shd w:val="clear" w:color="auto" w:fill="FFFFFF"/>
          <w:lang w:val="en-GB"/>
        </w:rPr>
        <w:t>assistance</w:t>
      </w:r>
      <w:r w:rsidRPr="00BC67CC">
        <w:rPr>
          <w:rFonts w:ascii="Times New Roman" w:eastAsia="Times New Roman" w:hAnsi="Times New Roman" w:cs="Times New Roman"/>
          <w:color w:val="222222"/>
          <w:sz w:val="24"/>
          <w:szCs w:val="24"/>
          <w:shd w:val="clear" w:color="auto" w:fill="FFFFFF"/>
          <w:lang w:val="en-GB"/>
        </w:rPr>
        <w:t xml:space="preserve"> for long run and short run decision making costing remains by the side of the organisation for enhancing business performance.</w:t>
      </w:r>
      <w:r w:rsidR="008B54B8" w:rsidRPr="00124A2D">
        <w:rPr>
          <w:rFonts w:ascii="Times New Roman" w:eastAsia="Times New Roman" w:hAnsi="Times New Roman" w:cs="Times New Roman"/>
          <w:color w:val="222222"/>
          <w:sz w:val="24"/>
          <w:szCs w:val="24"/>
          <w:shd w:val="clear" w:color="auto" w:fill="FFFFFF"/>
          <w:lang w:val="en-GB"/>
        </w:rPr>
        <w:t xml:space="preserve"> </w:t>
      </w:r>
      <w:r w:rsidR="00D2717E" w:rsidRPr="00124A2D">
        <w:rPr>
          <w:rFonts w:ascii="Times New Roman" w:eastAsia="Times New Roman" w:hAnsi="Times New Roman" w:cs="Times New Roman"/>
          <w:color w:val="222222"/>
          <w:sz w:val="24"/>
          <w:szCs w:val="24"/>
          <w:shd w:val="clear" w:color="auto" w:fill="FFFFFF"/>
          <w:lang w:val="en-GB"/>
        </w:rPr>
        <w:t xml:space="preserve"> According to </w:t>
      </w:r>
      <w:r w:rsidR="002F2E8B">
        <w:rPr>
          <w:rFonts w:ascii="Times New Roman" w:hAnsi="Times New Roman" w:cs="Times New Roman"/>
          <w:color w:val="000000" w:themeColor="text1"/>
          <w:sz w:val="24"/>
          <w:szCs w:val="24"/>
          <w:shd w:val="clear" w:color="auto" w:fill="FFFFFF"/>
        </w:rPr>
        <w:t>Madura</w:t>
      </w:r>
      <w:r w:rsidR="002F2E8B" w:rsidRPr="009F3572">
        <w:rPr>
          <w:rFonts w:ascii="Times New Roman" w:hAnsi="Times New Roman" w:cs="Times New Roman"/>
          <w:color w:val="000000" w:themeColor="text1"/>
          <w:sz w:val="24"/>
          <w:szCs w:val="24"/>
          <w:shd w:val="clear" w:color="auto" w:fill="FFFFFF"/>
        </w:rPr>
        <w:t xml:space="preserve"> </w:t>
      </w:r>
      <w:r w:rsidR="002F2E8B">
        <w:rPr>
          <w:rFonts w:ascii="Times New Roman" w:hAnsi="Times New Roman" w:cs="Times New Roman"/>
          <w:color w:val="000000" w:themeColor="text1"/>
          <w:sz w:val="24"/>
          <w:szCs w:val="24"/>
          <w:shd w:val="clear" w:color="auto" w:fill="FFFFFF"/>
        </w:rPr>
        <w:t>(2020)</w:t>
      </w:r>
      <w:r w:rsidR="00D2717E" w:rsidRPr="00124A2D">
        <w:rPr>
          <w:rFonts w:ascii="Times New Roman" w:eastAsia="Times New Roman" w:hAnsi="Times New Roman" w:cs="Times New Roman"/>
          <w:color w:val="222222"/>
          <w:sz w:val="24"/>
          <w:szCs w:val="24"/>
          <w:shd w:val="clear" w:color="auto" w:fill="FFFFFF"/>
          <w:lang w:val="en-GB"/>
        </w:rPr>
        <w:t xml:space="preserve">, maintaining adequate arrangements of costing helps an organisation in obtaining long run success and meeting sort </w:t>
      </w:r>
      <w:r w:rsidR="002F2E8B" w:rsidRPr="00124A2D">
        <w:rPr>
          <w:rFonts w:ascii="Times New Roman" w:eastAsia="Times New Roman" w:hAnsi="Times New Roman" w:cs="Times New Roman"/>
          <w:color w:val="222222"/>
          <w:sz w:val="24"/>
          <w:szCs w:val="24"/>
          <w:shd w:val="clear" w:color="auto" w:fill="FFFFFF"/>
          <w:lang w:val="en-GB"/>
        </w:rPr>
        <w:t xml:space="preserve">run </w:t>
      </w:r>
      <w:r w:rsidR="002F2E8B" w:rsidRPr="00BC67CC">
        <w:rPr>
          <w:rFonts w:ascii="Times New Roman" w:eastAsia="Times New Roman" w:hAnsi="Times New Roman" w:cs="Times New Roman"/>
          <w:color w:val="222222"/>
          <w:sz w:val="24"/>
          <w:szCs w:val="24"/>
          <w:shd w:val="clear" w:color="auto" w:fill="FFFFFF"/>
          <w:lang w:val="en-GB"/>
        </w:rPr>
        <w:t>needs</w:t>
      </w:r>
      <w:r w:rsidR="00D2717E" w:rsidRPr="00124A2D">
        <w:rPr>
          <w:rFonts w:ascii="Times New Roman" w:eastAsia="Times New Roman" w:hAnsi="Times New Roman" w:cs="Times New Roman"/>
          <w:color w:val="222222"/>
          <w:sz w:val="24"/>
          <w:szCs w:val="24"/>
          <w:shd w:val="clear" w:color="auto" w:fill="FFFFFF"/>
          <w:lang w:val="en-GB"/>
        </w:rPr>
        <w:t xml:space="preserve"> of business.</w:t>
      </w:r>
      <w:r w:rsidR="003C2638" w:rsidRPr="00124A2D">
        <w:rPr>
          <w:rFonts w:ascii="Times New Roman" w:eastAsia="Times New Roman" w:hAnsi="Times New Roman" w:cs="Times New Roman"/>
          <w:color w:val="222222"/>
          <w:sz w:val="24"/>
          <w:szCs w:val="24"/>
          <w:shd w:val="clear" w:color="auto" w:fill="FFFFFF"/>
          <w:lang w:val="en-GB"/>
        </w:rPr>
        <w:t xml:space="preserve"> At the time of operating with intra-trading organisation implication of breakeven in essential for deriving cost of product. On the other hand, it helps in decision making process of venture. </w:t>
      </w:r>
      <w:r w:rsidR="00D2717E" w:rsidRPr="00124A2D">
        <w:rPr>
          <w:rFonts w:ascii="Times New Roman" w:eastAsia="Times New Roman" w:hAnsi="Times New Roman" w:cs="Times New Roman"/>
          <w:color w:val="222222"/>
          <w:sz w:val="24"/>
          <w:szCs w:val="24"/>
          <w:shd w:val="clear" w:color="auto" w:fill="FFFFFF"/>
          <w:lang w:val="en-GB"/>
        </w:rPr>
        <w:t xml:space="preserve"> </w:t>
      </w:r>
    </w:p>
    <w:p w14:paraId="1057A665" w14:textId="77777777" w:rsidR="00BC67CC" w:rsidRPr="00124A2D" w:rsidRDefault="00BC67CC"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b/>
          <w:bCs/>
          <w:color w:val="222222"/>
          <w:sz w:val="24"/>
          <w:szCs w:val="24"/>
          <w:shd w:val="clear" w:color="auto" w:fill="FFFFFF"/>
          <w:lang w:val="en-GB"/>
        </w:rPr>
        <w:t>Marginal Costing Use</w:t>
      </w:r>
    </w:p>
    <w:p w14:paraId="73D5D872" w14:textId="713434E1" w:rsidR="00EF262E" w:rsidRPr="00BC67CC" w:rsidRDefault="00EF262E" w:rsidP="00124A2D">
      <w:pPr>
        <w:spacing w:before="240" w:after="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bCs/>
          <w:color w:val="222222"/>
          <w:sz w:val="24"/>
          <w:szCs w:val="24"/>
          <w:shd w:val="clear" w:color="auto" w:fill="FFFFFF"/>
          <w:lang w:val="en-GB"/>
        </w:rPr>
        <w:t xml:space="preserve">Marginal cost is used within an organisation operation with intra-group trading for the purpose of by analysing additional cost incurred in production. According to </w:t>
      </w:r>
      <w:r w:rsidR="002F2E8B">
        <w:rPr>
          <w:rFonts w:ascii="Times New Roman" w:hAnsi="Times New Roman" w:cs="Times New Roman"/>
          <w:color w:val="000000" w:themeColor="text1"/>
          <w:sz w:val="24"/>
          <w:szCs w:val="24"/>
        </w:rPr>
        <w:t xml:space="preserve">Noreen </w:t>
      </w:r>
      <w:r w:rsidR="002F2E8B" w:rsidRPr="009F3572">
        <w:rPr>
          <w:rFonts w:ascii="Times New Roman" w:hAnsi="Times New Roman" w:cs="Times New Roman"/>
          <w:color w:val="000000" w:themeColor="text1"/>
          <w:sz w:val="24"/>
          <w:szCs w:val="24"/>
        </w:rPr>
        <w:t>(2011)</w:t>
      </w:r>
      <w:r w:rsidRPr="00124A2D">
        <w:rPr>
          <w:rFonts w:ascii="Times New Roman" w:eastAsia="Times New Roman" w:hAnsi="Times New Roman" w:cs="Times New Roman"/>
          <w:bCs/>
          <w:color w:val="222222"/>
          <w:sz w:val="24"/>
          <w:szCs w:val="24"/>
          <w:shd w:val="clear" w:color="auto" w:fill="FFFFFF"/>
          <w:lang w:val="en-GB"/>
        </w:rPr>
        <w:t>,</w:t>
      </w:r>
      <w:r w:rsidR="00DC3D4B" w:rsidRPr="00124A2D">
        <w:rPr>
          <w:rFonts w:ascii="Times New Roman" w:eastAsia="Times New Roman" w:hAnsi="Times New Roman" w:cs="Times New Roman"/>
          <w:bCs/>
          <w:color w:val="222222"/>
          <w:sz w:val="24"/>
          <w:szCs w:val="24"/>
          <w:shd w:val="clear" w:color="auto" w:fill="FFFFFF"/>
          <w:lang w:val="en-GB"/>
        </w:rPr>
        <w:t xml:space="preserve"> use of </w:t>
      </w:r>
      <w:r w:rsidR="009B3F86" w:rsidRPr="00124A2D">
        <w:rPr>
          <w:rFonts w:ascii="Times New Roman" w:eastAsia="Times New Roman" w:hAnsi="Times New Roman" w:cs="Times New Roman"/>
          <w:bCs/>
          <w:color w:val="222222"/>
          <w:sz w:val="24"/>
          <w:szCs w:val="24"/>
          <w:shd w:val="clear" w:color="auto" w:fill="FFFFFF"/>
          <w:lang w:val="en-GB"/>
        </w:rPr>
        <w:t>marginal</w:t>
      </w:r>
      <w:r w:rsidR="00DC3D4B" w:rsidRPr="00124A2D">
        <w:rPr>
          <w:rFonts w:ascii="Times New Roman" w:eastAsia="Times New Roman" w:hAnsi="Times New Roman" w:cs="Times New Roman"/>
          <w:bCs/>
          <w:color w:val="222222"/>
          <w:sz w:val="24"/>
          <w:szCs w:val="24"/>
          <w:shd w:val="clear" w:color="auto" w:fill="FFFFFF"/>
          <w:lang w:val="en-GB"/>
        </w:rPr>
        <w:t xml:space="preserve"> costing is helpful for understanding additional </w:t>
      </w:r>
      <w:r w:rsidR="009B3F86" w:rsidRPr="00124A2D">
        <w:rPr>
          <w:rFonts w:ascii="Times New Roman" w:eastAsia="Times New Roman" w:hAnsi="Times New Roman" w:cs="Times New Roman"/>
          <w:bCs/>
          <w:color w:val="222222"/>
          <w:sz w:val="24"/>
          <w:szCs w:val="24"/>
          <w:shd w:val="clear" w:color="auto" w:fill="FFFFFF"/>
          <w:lang w:val="en-GB"/>
        </w:rPr>
        <w:t>cost</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required for production</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by</w:t>
      </w:r>
      <w:r w:rsidR="00DC3D4B" w:rsidRPr="00124A2D">
        <w:rPr>
          <w:rFonts w:ascii="Times New Roman" w:eastAsia="Times New Roman" w:hAnsi="Times New Roman" w:cs="Times New Roman"/>
          <w:bCs/>
          <w:color w:val="222222"/>
          <w:sz w:val="24"/>
          <w:szCs w:val="24"/>
          <w:shd w:val="clear" w:color="auto" w:fill="FFFFFF"/>
          <w:lang w:val="en-GB"/>
        </w:rPr>
        <w:t xml:space="preserve"> producing one extra unit. Thus, </w:t>
      </w:r>
      <w:r w:rsidR="009B3F86" w:rsidRPr="00124A2D">
        <w:rPr>
          <w:rFonts w:ascii="Times New Roman" w:eastAsia="Times New Roman" w:hAnsi="Times New Roman" w:cs="Times New Roman"/>
          <w:bCs/>
          <w:color w:val="222222"/>
          <w:sz w:val="24"/>
          <w:szCs w:val="24"/>
          <w:shd w:val="clear" w:color="auto" w:fill="FFFFFF"/>
          <w:lang w:val="en-GB"/>
        </w:rPr>
        <w:t>usage</w:t>
      </w:r>
      <w:r w:rsidR="00DC3D4B" w:rsidRPr="00124A2D">
        <w:rPr>
          <w:rFonts w:ascii="Times New Roman" w:eastAsia="Times New Roman" w:hAnsi="Times New Roman" w:cs="Times New Roman"/>
          <w:bCs/>
          <w:color w:val="222222"/>
          <w:sz w:val="24"/>
          <w:szCs w:val="24"/>
          <w:shd w:val="clear" w:color="auto" w:fill="FFFFFF"/>
          <w:lang w:val="en-GB"/>
        </w:rPr>
        <w:t xml:space="preserve"> of BEP is useful for assessing </w:t>
      </w:r>
      <w:r w:rsidR="009B3F86" w:rsidRPr="00124A2D">
        <w:rPr>
          <w:rFonts w:ascii="Times New Roman" w:eastAsia="Times New Roman" w:hAnsi="Times New Roman" w:cs="Times New Roman"/>
          <w:bCs/>
          <w:color w:val="222222"/>
          <w:sz w:val="24"/>
          <w:szCs w:val="24"/>
          <w:shd w:val="clear" w:color="auto" w:fill="FFFFFF"/>
          <w:lang w:val="en-GB"/>
        </w:rPr>
        <w:t>price</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of</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such</w:t>
      </w:r>
      <w:r w:rsidR="00DC3D4B" w:rsidRPr="00124A2D">
        <w:rPr>
          <w:rFonts w:ascii="Times New Roman" w:eastAsia="Times New Roman" w:hAnsi="Times New Roman" w:cs="Times New Roman"/>
          <w:bCs/>
          <w:color w:val="222222"/>
          <w:sz w:val="24"/>
          <w:szCs w:val="24"/>
          <w:shd w:val="clear" w:color="auto" w:fill="FFFFFF"/>
          <w:lang w:val="en-GB"/>
        </w:rPr>
        <w:t xml:space="preserve"> extra unit </w:t>
      </w:r>
      <w:r w:rsidR="009B3F86" w:rsidRPr="00124A2D">
        <w:rPr>
          <w:rFonts w:ascii="Times New Roman" w:eastAsia="Times New Roman" w:hAnsi="Times New Roman" w:cs="Times New Roman"/>
          <w:bCs/>
          <w:color w:val="222222"/>
          <w:sz w:val="24"/>
          <w:szCs w:val="24"/>
          <w:shd w:val="clear" w:color="auto" w:fill="FFFFFF"/>
          <w:lang w:val="en-GB"/>
        </w:rPr>
        <w:t>while</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transferring</w:t>
      </w:r>
      <w:r w:rsidR="00DC3D4B" w:rsidRPr="00124A2D">
        <w:rPr>
          <w:rFonts w:ascii="Times New Roman" w:eastAsia="Times New Roman" w:hAnsi="Times New Roman" w:cs="Times New Roman"/>
          <w:bCs/>
          <w:color w:val="222222"/>
          <w:sz w:val="24"/>
          <w:szCs w:val="24"/>
          <w:shd w:val="clear" w:color="auto" w:fill="FFFFFF"/>
          <w:lang w:val="en-GB"/>
        </w:rPr>
        <w:t xml:space="preserve"> it to </w:t>
      </w:r>
      <w:r w:rsidR="009B3F86" w:rsidRPr="00124A2D">
        <w:rPr>
          <w:rFonts w:ascii="Times New Roman" w:eastAsia="Times New Roman" w:hAnsi="Times New Roman" w:cs="Times New Roman"/>
          <w:bCs/>
          <w:color w:val="222222"/>
          <w:sz w:val="24"/>
          <w:szCs w:val="24"/>
          <w:shd w:val="clear" w:color="auto" w:fill="FFFFFF"/>
          <w:lang w:val="en-GB"/>
        </w:rPr>
        <w:t>subsidiary</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business</w:t>
      </w:r>
      <w:r w:rsidR="00DC3D4B" w:rsidRPr="00124A2D">
        <w:rPr>
          <w:rFonts w:ascii="Times New Roman" w:eastAsia="Times New Roman" w:hAnsi="Times New Roman" w:cs="Times New Roman"/>
          <w:bCs/>
          <w:color w:val="222222"/>
          <w:sz w:val="24"/>
          <w:szCs w:val="24"/>
          <w:shd w:val="clear" w:color="auto" w:fill="FFFFFF"/>
          <w:lang w:val="en-GB"/>
        </w:rPr>
        <w:t xml:space="preserve">. </w:t>
      </w:r>
      <w:r w:rsidR="009B3F86" w:rsidRPr="00124A2D">
        <w:rPr>
          <w:rFonts w:ascii="Times New Roman" w:eastAsia="Times New Roman" w:hAnsi="Times New Roman" w:cs="Times New Roman"/>
          <w:bCs/>
          <w:color w:val="222222"/>
          <w:sz w:val="24"/>
          <w:szCs w:val="24"/>
          <w:shd w:val="clear" w:color="auto" w:fill="FFFFFF"/>
          <w:lang w:val="en-GB"/>
        </w:rPr>
        <w:t xml:space="preserve"> Moreover, it is an essential requirements for business in 21</w:t>
      </w:r>
      <w:r w:rsidR="009B3F86" w:rsidRPr="00124A2D">
        <w:rPr>
          <w:rFonts w:ascii="Times New Roman" w:eastAsia="Times New Roman" w:hAnsi="Times New Roman" w:cs="Times New Roman"/>
          <w:bCs/>
          <w:color w:val="222222"/>
          <w:sz w:val="24"/>
          <w:szCs w:val="24"/>
          <w:shd w:val="clear" w:color="auto" w:fill="FFFFFF"/>
          <w:vertAlign w:val="superscript"/>
          <w:lang w:val="en-GB"/>
        </w:rPr>
        <w:t>st</w:t>
      </w:r>
      <w:r w:rsidR="009B3F86" w:rsidRPr="00124A2D">
        <w:rPr>
          <w:rFonts w:ascii="Times New Roman" w:eastAsia="Times New Roman" w:hAnsi="Times New Roman" w:cs="Times New Roman"/>
          <w:bCs/>
          <w:color w:val="222222"/>
          <w:sz w:val="24"/>
          <w:szCs w:val="24"/>
          <w:shd w:val="clear" w:color="auto" w:fill="FFFFFF"/>
          <w:lang w:val="en-GB"/>
        </w:rPr>
        <w:t xml:space="preserve"> century. </w:t>
      </w:r>
      <w:r w:rsidR="00955937" w:rsidRPr="00124A2D">
        <w:rPr>
          <w:rFonts w:ascii="Times New Roman" w:eastAsia="Times New Roman" w:hAnsi="Times New Roman" w:cs="Times New Roman"/>
          <w:bCs/>
          <w:color w:val="222222"/>
          <w:sz w:val="24"/>
          <w:szCs w:val="24"/>
          <w:shd w:val="clear" w:color="auto" w:fill="FFFFFF"/>
          <w:lang w:val="en-GB"/>
        </w:rPr>
        <w:t xml:space="preserve"> However, there are some limitation of marginal costing that can effect performance of business:</w:t>
      </w:r>
      <w:r w:rsidRPr="00124A2D">
        <w:rPr>
          <w:rFonts w:ascii="Times New Roman" w:eastAsia="Times New Roman" w:hAnsi="Times New Roman" w:cs="Times New Roman"/>
          <w:bCs/>
          <w:color w:val="222222"/>
          <w:sz w:val="24"/>
          <w:szCs w:val="24"/>
          <w:shd w:val="clear" w:color="auto" w:fill="FFFFFF"/>
          <w:lang w:val="en-GB"/>
        </w:rPr>
        <w:t xml:space="preserve"> </w:t>
      </w:r>
    </w:p>
    <w:p w14:paraId="0D973A93" w14:textId="77777777" w:rsidR="00BC67CC" w:rsidRPr="00124A2D" w:rsidRDefault="00BC67CC"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b/>
          <w:bCs/>
          <w:color w:val="222222"/>
          <w:sz w:val="24"/>
          <w:szCs w:val="24"/>
          <w:shd w:val="clear" w:color="auto" w:fill="FFFFFF"/>
          <w:lang w:val="en-GB"/>
        </w:rPr>
        <w:t>Limitation of Marginal Costing</w:t>
      </w:r>
    </w:p>
    <w:p w14:paraId="5754D87C" w14:textId="30E7E6E6" w:rsidR="009B3F86" w:rsidRPr="00BC67CC" w:rsidRDefault="00B26631" w:rsidP="00124A2D">
      <w:pPr>
        <w:spacing w:before="240" w:after="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sz w:val="24"/>
          <w:szCs w:val="24"/>
          <w:lang w:val="en-GB"/>
        </w:rPr>
        <w:t>Marginal costing is useful for venture for understanding additional cost of production but it does not useful</w:t>
      </w:r>
      <w:r w:rsidR="008B0D61" w:rsidRPr="00124A2D">
        <w:rPr>
          <w:rFonts w:ascii="Times New Roman" w:eastAsia="Times New Roman" w:hAnsi="Times New Roman" w:cs="Times New Roman"/>
          <w:sz w:val="24"/>
          <w:szCs w:val="24"/>
          <w:lang w:val="en-GB"/>
        </w:rPr>
        <w:t xml:space="preserve"> for understanding</w:t>
      </w:r>
      <w:r w:rsidRPr="00124A2D">
        <w:rPr>
          <w:rFonts w:ascii="Times New Roman" w:eastAsia="Times New Roman" w:hAnsi="Times New Roman" w:cs="Times New Roman"/>
          <w:sz w:val="24"/>
          <w:szCs w:val="24"/>
          <w:lang w:val="en-GB"/>
        </w:rPr>
        <w:t xml:space="preserve"> fixed or variable cost of production. </w:t>
      </w:r>
      <w:r w:rsidR="008B0D61" w:rsidRPr="00124A2D">
        <w:rPr>
          <w:rFonts w:ascii="Times New Roman" w:eastAsia="Times New Roman" w:hAnsi="Times New Roman" w:cs="Times New Roman"/>
          <w:sz w:val="24"/>
          <w:szCs w:val="24"/>
          <w:lang w:val="en-GB"/>
        </w:rPr>
        <w:t xml:space="preserve"> As opined by </w:t>
      </w:r>
      <w:proofErr w:type="spellStart"/>
      <w:r w:rsidR="002F2E8B" w:rsidRPr="009F3572">
        <w:rPr>
          <w:rFonts w:ascii="Times New Roman" w:hAnsi="Times New Roman" w:cs="Times New Roman"/>
          <w:color w:val="000000" w:themeColor="text1"/>
          <w:sz w:val="24"/>
          <w:szCs w:val="24"/>
          <w:shd w:val="clear" w:color="auto" w:fill="FFFFFF"/>
        </w:rPr>
        <w:t>Qiu</w:t>
      </w:r>
      <w:proofErr w:type="spellEnd"/>
      <w:r w:rsidR="002F2E8B" w:rsidRPr="00124A2D">
        <w:rPr>
          <w:rFonts w:ascii="Times New Roman" w:eastAsia="Times New Roman" w:hAnsi="Times New Roman" w:cs="Times New Roman"/>
          <w:sz w:val="24"/>
          <w:szCs w:val="24"/>
          <w:lang w:val="en-GB"/>
        </w:rPr>
        <w:t xml:space="preserve"> </w:t>
      </w:r>
      <w:r w:rsidR="002F2E8B">
        <w:rPr>
          <w:rFonts w:ascii="Times New Roman" w:eastAsia="Times New Roman" w:hAnsi="Times New Roman" w:cs="Times New Roman"/>
          <w:i/>
          <w:sz w:val="24"/>
          <w:szCs w:val="24"/>
          <w:lang w:val="en-GB"/>
        </w:rPr>
        <w:t xml:space="preserve">et al. </w:t>
      </w:r>
      <w:r w:rsidR="008B0D61" w:rsidRPr="00124A2D">
        <w:rPr>
          <w:rFonts w:ascii="Times New Roman" w:eastAsia="Times New Roman" w:hAnsi="Times New Roman" w:cs="Times New Roman"/>
          <w:sz w:val="24"/>
          <w:szCs w:val="24"/>
          <w:lang w:val="en-GB"/>
        </w:rPr>
        <w:t>(</w:t>
      </w:r>
      <w:r w:rsidR="002F2E8B">
        <w:rPr>
          <w:rFonts w:ascii="Times New Roman" w:eastAsia="Times New Roman" w:hAnsi="Times New Roman" w:cs="Times New Roman"/>
          <w:sz w:val="24"/>
          <w:szCs w:val="24"/>
          <w:lang w:val="en-GB"/>
        </w:rPr>
        <w:t>2016</w:t>
      </w:r>
      <w:r w:rsidR="008B0D61" w:rsidRPr="00124A2D">
        <w:rPr>
          <w:rFonts w:ascii="Times New Roman" w:eastAsia="Times New Roman" w:hAnsi="Times New Roman" w:cs="Times New Roman"/>
          <w:sz w:val="24"/>
          <w:szCs w:val="24"/>
          <w:lang w:val="en-GB"/>
        </w:rPr>
        <w:t xml:space="preserve">), marginal costing is not an efficient approach of decision making in a competitive environment. </w:t>
      </w:r>
      <w:r w:rsidRPr="00124A2D">
        <w:rPr>
          <w:rFonts w:ascii="Times New Roman" w:eastAsia="Times New Roman" w:hAnsi="Times New Roman" w:cs="Times New Roman"/>
          <w:sz w:val="24"/>
          <w:szCs w:val="24"/>
          <w:lang w:val="en-GB"/>
        </w:rPr>
        <w:t xml:space="preserve">Usage of such approach does not provides adequate cost control to business. Moreover, it does not differentiate cost of production in indirect and direct cost components. </w:t>
      </w:r>
    </w:p>
    <w:p w14:paraId="7DAED09F" w14:textId="77777777" w:rsidR="00BC67CC" w:rsidRPr="00124A2D" w:rsidRDefault="00BC67CC"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b/>
          <w:bCs/>
          <w:color w:val="222222"/>
          <w:sz w:val="24"/>
          <w:szCs w:val="24"/>
          <w:shd w:val="clear" w:color="auto" w:fill="FFFFFF"/>
          <w:lang w:val="en-GB"/>
        </w:rPr>
        <w:t>Standard Costing</w:t>
      </w:r>
    </w:p>
    <w:p w14:paraId="6B297972" w14:textId="5C563E04" w:rsidR="005331FD" w:rsidRPr="00BC67CC" w:rsidRDefault="005331FD" w:rsidP="00124A2D">
      <w:pPr>
        <w:spacing w:before="240" w:after="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sz w:val="24"/>
          <w:szCs w:val="24"/>
          <w:lang w:val="en-GB"/>
        </w:rPr>
        <w:t xml:space="preserve">Standard costing is used by most of the organisation for implementing flexible budget in operation. It helps in predetermination of cost required in production with the help of which actual costs is determined. Thus, using such approach for intragroup trading is efficient for assessing expected profitability and actual profit earned from transfer of products and services. Further, aligning this method with BEP is helpful for understanding profitability of venture in sakes and unit produced.  </w:t>
      </w:r>
    </w:p>
    <w:p w14:paraId="36865EF2" w14:textId="77777777" w:rsidR="00BC67CC" w:rsidRPr="00124A2D" w:rsidRDefault="00BC67CC"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b/>
          <w:bCs/>
          <w:color w:val="222222"/>
          <w:sz w:val="24"/>
          <w:szCs w:val="24"/>
          <w:shd w:val="clear" w:color="auto" w:fill="FFFFFF"/>
          <w:lang w:val="en-GB"/>
        </w:rPr>
        <w:lastRenderedPageBreak/>
        <w:t>Standard Costing Types</w:t>
      </w:r>
    </w:p>
    <w:p w14:paraId="35C1551E" w14:textId="4CA4E1EE" w:rsidR="00954693" w:rsidRPr="00BC67CC" w:rsidRDefault="00954693" w:rsidP="00124A2D">
      <w:pPr>
        <w:spacing w:before="240" w:after="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sz w:val="24"/>
          <w:szCs w:val="24"/>
          <w:lang w:val="en-GB"/>
        </w:rPr>
        <w:t xml:space="preserve">Standard costing is mostly used for estimating cost incurred in production. As per </w:t>
      </w:r>
      <w:r w:rsidR="002F2E8B" w:rsidRPr="009F3572">
        <w:rPr>
          <w:rFonts w:ascii="Times New Roman" w:hAnsi="Times New Roman" w:cs="Times New Roman"/>
          <w:color w:val="000000" w:themeColor="text1"/>
          <w:sz w:val="24"/>
          <w:szCs w:val="24"/>
        </w:rPr>
        <w:t>Seal</w:t>
      </w:r>
      <w:r w:rsidR="002F2E8B" w:rsidRPr="00124A2D">
        <w:rPr>
          <w:rFonts w:ascii="Times New Roman" w:eastAsia="Times New Roman" w:hAnsi="Times New Roman" w:cs="Times New Roman"/>
          <w:sz w:val="24"/>
          <w:szCs w:val="24"/>
          <w:lang w:val="en-GB"/>
        </w:rPr>
        <w:t xml:space="preserve"> </w:t>
      </w:r>
      <w:r w:rsidR="002F2E8B">
        <w:rPr>
          <w:rFonts w:ascii="Times New Roman" w:eastAsia="Times New Roman" w:hAnsi="Times New Roman" w:cs="Times New Roman"/>
          <w:i/>
          <w:sz w:val="24"/>
          <w:szCs w:val="24"/>
          <w:lang w:val="en-GB"/>
        </w:rPr>
        <w:t xml:space="preserve">et al. </w:t>
      </w:r>
      <w:r w:rsidRPr="00124A2D">
        <w:rPr>
          <w:rFonts w:ascii="Times New Roman" w:eastAsia="Times New Roman" w:hAnsi="Times New Roman" w:cs="Times New Roman"/>
          <w:sz w:val="24"/>
          <w:szCs w:val="24"/>
          <w:lang w:val="en-GB"/>
        </w:rPr>
        <w:t>(</w:t>
      </w:r>
      <w:r w:rsidR="002F2E8B">
        <w:rPr>
          <w:rFonts w:ascii="Times New Roman" w:eastAsia="Times New Roman" w:hAnsi="Times New Roman" w:cs="Times New Roman"/>
          <w:sz w:val="24"/>
          <w:szCs w:val="24"/>
          <w:lang w:val="en-GB"/>
        </w:rPr>
        <w:t>2014</w:t>
      </w:r>
      <w:r w:rsidRPr="00124A2D">
        <w:rPr>
          <w:rFonts w:ascii="Times New Roman" w:eastAsia="Times New Roman" w:hAnsi="Times New Roman" w:cs="Times New Roman"/>
          <w:sz w:val="24"/>
          <w:szCs w:val="24"/>
          <w:lang w:val="en-GB"/>
        </w:rPr>
        <w:t>), types of standard costings are: attainable standard, current standard, basis standard, and ideal standard costing.</w:t>
      </w:r>
      <w:r w:rsidR="00545C24" w:rsidRPr="00124A2D">
        <w:rPr>
          <w:rFonts w:ascii="Times New Roman" w:eastAsia="Times New Roman" w:hAnsi="Times New Roman" w:cs="Times New Roman"/>
          <w:sz w:val="24"/>
          <w:szCs w:val="24"/>
          <w:lang w:val="en-GB"/>
        </w:rPr>
        <w:t xml:space="preserve"> </w:t>
      </w:r>
      <w:r w:rsidRPr="00124A2D">
        <w:rPr>
          <w:rFonts w:ascii="Times New Roman" w:eastAsia="Times New Roman" w:hAnsi="Times New Roman" w:cs="Times New Roman"/>
          <w:sz w:val="24"/>
          <w:szCs w:val="24"/>
          <w:lang w:val="en-GB"/>
        </w:rPr>
        <w:t xml:space="preserve"> </w:t>
      </w:r>
      <w:r w:rsidR="00545C24" w:rsidRPr="00124A2D">
        <w:rPr>
          <w:rFonts w:ascii="Times New Roman" w:eastAsia="Times New Roman" w:hAnsi="Times New Roman" w:cs="Times New Roman"/>
          <w:sz w:val="24"/>
          <w:szCs w:val="24"/>
          <w:lang w:val="en-GB"/>
        </w:rPr>
        <w:t xml:space="preserve">In attainable standard such standard are made by venture which is easy to attain by management. Besides this, in case of current standard are used by venture in current times is analysed.  Maintenance of ideal standard is efficient approach for the venture which helps in gathering higher profitability. </w:t>
      </w:r>
    </w:p>
    <w:p w14:paraId="5BF53511" w14:textId="77777777" w:rsidR="00BC67CC" w:rsidRPr="00124A2D" w:rsidRDefault="00BC67CC" w:rsidP="00BC67CC">
      <w:pPr>
        <w:spacing w:before="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b/>
          <w:bCs/>
          <w:color w:val="222222"/>
          <w:sz w:val="24"/>
          <w:szCs w:val="24"/>
          <w:shd w:val="clear" w:color="auto" w:fill="FFFFFF"/>
          <w:lang w:val="en-GB"/>
        </w:rPr>
        <w:t>Standard Costing Criteria</w:t>
      </w:r>
    </w:p>
    <w:p w14:paraId="72D4C9A6" w14:textId="09E09204" w:rsidR="00124A2D" w:rsidRPr="00BC67CC" w:rsidRDefault="00124A2D" w:rsidP="00124A2D">
      <w:pPr>
        <w:spacing w:before="240" w:after="240" w:line="360" w:lineRule="auto"/>
        <w:jc w:val="both"/>
        <w:rPr>
          <w:rFonts w:ascii="Times New Roman" w:eastAsia="Times New Roman" w:hAnsi="Times New Roman" w:cs="Times New Roman"/>
          <w:sz w:val="24"/>
          <w:szCs w:val="24"/>
          <w:lang w:val="en-GB"/>
        </w:rPr>
      </w:pPr>
      <w:r w:rsidRPr="00124A2D">
        <w:rPr>
          <w:rFonts w:ascii="Times New Roman" w:eastAsia="Times New Roman" w:hAnsi="Times New Roman" w:cs="Times New Roman"/>
          <w:sz w:val="24"/>
          <w:szCs w:val="24"/>
          <w:lang w:val="en-GB"/>
        </w:rPr>
        <w:t xml:space="preserve">Usage of standard costing is useful for attaining higher profitability by usage of ideal standards. The criteria of standard costing consists of implication of direct labour, direct overhead, materials and manufacturing costs. Implication of such elements in intra-group trading is efficient while operating with breakeven analysis. </w:t>
      </w:r>
    </w:p>
    <w:p w14:paraId="6901AE21" w14:textId="77777777" w:rsidR="00BC67CC" w:rsidRPr="00BC67CC" w:rsidRDefault="00BC67CC" w:rsidP="00484AC1">
      <w:pPr>
        <w:pStyle w:val="Heading1"/>
      </w:pPr>
      <w:bookmarkStart w:id="9" w:name="_Toc39174735"/>
      <w:r w:rsidRPr="00BC67CC">
        <w:t>Conclusion</w:t>
      </w:r>
      <w:bookmarkEnd w:id="9"/>
    </w:p>
    <w:p w14:paraId="7D355F8C" w14:textId="030CDAE6" w:rsidR="008B54B8" w:rsidRPr="00124A2D" w:rsidRDefault="00124A2D" w:rsidP="00124A2D">
      <w:pPr>
        <w:spacing w:before="240" w:after="240" w:line="360" w:lineRule="auto"/>
        <w:jc w:val="both"/>
        <w:rPr>
          <w:rFonts w:ascii="Times New Roman" w:eastAsia="Times New Roman" w:hAnsi="Times New Roman" w:cs="Times New Roman"/>
          <w:b/>
          <w:bCs/>
          <w:color w:val="222222"/>
          <w:sz w:val="24"/>
          <w:szCs w:val="24"/>
          <w:shd w:val="clear" w:color="auto" w:fill="FFFFFF"/>
          <w:lang w:val="en-GB"/>
        </w:rPr>
      </w:pPr>
      <w:r w:rsidRPr="00BC67CC">
        <w:rPr>
          <w:rFonts w:ascii="Times New Roman" w:eastAsia="Times New Roman" w:hAnsi="Times New Roman" w:cs="Times New Roman"/>
          <w:color w:val="222222"/>
          <w:sz w:val="24"/>
          <w:szCs w:val="24"/>
          <w:shd w:val="clear" w:color="auto" w:fill="FFFFFF"/>
          <w:lang w:val="en-GB"/>
        </w:rPr>
        <w:t xml:space="preserve">Management accounting </w:t>
      </w:r>
      <w:r>
        <w:rPr>
          <w:rFonts w:ascii="Times New Roman" w:eastAsia="Times New Roman" w:hAnsi="Times New Roman" w:cs="Times New Roman"/>
          <w:color w:val="222222"/>
          <w:sz w:val="24"/>
          <w:szCs w:val="24"/>
          <w:shd w:val="clear" w:color="auto" w:fill="FFFFFF"/>
          <w:lang w:val="en-GB"/>
        </w:rPr>
        <w:t>helps in collecting</w:t>
      </w:r>
      <w:r w:rsidRPr="00BC67CC">
        <w:rPr>
          <w:rFonts w:ascii="Times New Roman" w:eastAsia="Times New Roman" w:hAnsi="Times New Roman" w:cs="Times New Roman"/>
          <w:color w:val="222222"/>
          <w:sz w:val="24"/>
          <w:szCs w:val="24"/>
          <w:shd w:val="clear" w:color="auto" w:fill="FFFFFF"/>
          <w:lang w:val="en-GB"/>
        </w:rPr>
        <w:t xml:space="preserve"> financial information </w:t>
      </w:r>
      <w:r>
        <w:rPr>
          <w:rFonts w:ascii="Times New Roman" w:eastAsia="Times New Roman" w:hAnsi="Times New Roman" w:cs="Times New Roman"/>
          <w:color w:val="222222"/>
          <w:sz w:val="24"/>
          <w:szCs w:val="24"/>
          <w:shd w:val="clear" w:color="auto" w:fill="FFFFFF"/>
          <w:lang w:val="en-GB"/>
        </w:rPr>
        <w:t>efficient for</w:t>
      </w:r>
      <w:r w:rsidRPr="00BC67CC">
        <w:rPr>
          <w:rFonts w:ascii="Times New Roman" w:eastAsia="Times New Roman" w:hAnsi="Times New Roman" w:cs="Times New Roman"/>
          <w:color w:val="222222"/>
          <w:sz w:val="24"/>
          <w:szCs w:val="24"/>
          <w:shd w:val="clear" w:color="auto" w:fill="FFFFFF"/>
          <w:lang w:val="en-GB"/>
        </w:rPr>
        <w:t xml:space="preserve"> organisational devel</w:t>
      </w:r>
      <w:r w:rsidRPr="00124A2D">
        <w:rPr>
          <w:rFonts w:ascii="Times New Roman" w:eastAsia="Times New Roman" w:hAnsi="Times New Roman" w:cs="Times New Roman"/>
          <w:color w:val="222222"/>
          <w:sz w:val="24"/>
          <w:szCs w:val="24"/>
          <w:shd w:val="clear" w:color="auto" w:fill="FFFFFF"/>
          <w:lang w:val="en-GB"/>
        </w:rPr>
        <w:t>opment.</w:t>
      </w:r>
      <w:r>
        <w:rPr>
          <w:rFonts w:ascii="Times New Roman" w:eastAsia="Times New Roman" w:hAnsi="Times New Roman" w:cs="Times New Roman"/>
          <w:color w:val="222222"/>
          <w:sz w:val="24"/>
          <w:szCs w:val="24"/>
          <w:shd w:val="clear" w:color="auto" w:fill="FFFFFF"/>
          <w:lang w:val="en-GB"/>
        </w:rPr>
        <w:t xml:space="preserve"> In</w:t>
      </w:r>
      <w:r w:rsidRPr="00BC67CC">
        <w:rPr>
          <w:rFonts w:ascii="Times New Roman" w:eastAsia="Times New Roman" w:hAnsi="Times New Roman" w:cs="Times New Roman"/>
          <w:color w:val="222222"/>
          <w:sz w:val="24"/>
          <w:szCs w:val="24"/>
          <w:shd w:val="clear" w:color="auto" w:fill="FFFFFF"/>
          <w:lang w:val="en-GB"/>
        </w:rPr>
        <w:t xml:space="preserve"> Hoffman Ltd </w:t>
      </w:r>
      <w:r>
        <w:rPr>
          <w:rFonts w:ascii="Times New Roman" w:eastAsia="Times New Roman" w:hAnsi="Times New Roman" w:cs="Times New Roman"/>
          <w:color w:val="222222"/>
          <w:sz w:val="24"/>
          <w:szCs w:val="24"/>
          <w:shd w:val="clear" w:color="auto" w:fill="FFFFFF"/>
          <w:lang w:val="en-GB"/>
        </w:rPr>
        <w:t>Absorption costing is useful</w:t>
      </w:r>
      <w:r w:rsidRPr="00BC67CC">
        <w:rPr>
          <w:rFonts w:ascii="Times New Roman" w:eastAsia="Times New Roman" w:hAnsi="Times New Roman" w:cs="Times New Roman"/>
          <w:color w:val="222222"/>
          <w:sz w:val="24"/>
          <w:szCs w:val="24"/>
          <w:shd w:val="clear" w:color="auto" w:fill="FFFFFF"/>
          <w:lang w:val="en-GB"/>
        </w:rPr>
        <w:t xml:space="preserve"> in assessing direct and indirect cost incurred in production. </w:t>
      </w:r>
      <w:r>
        <w:rPr>
          <w:rFonts w:ascii="Times New Roman" w:eastAsia="Times New Roman" w:hAnsi="Times New Roman" w:cs="Times New Roman"/>
          <w:color w:val="222222"/>
          <w:sz w:val="24"/>
          <w:szCs w:val="24"/>
          <w:shd w:val="clear" w:color="auto" w:fill="FFFFFF"/>
          <w:lang w:val="en-GB"/>
        </w:rPr>
        <w:t xml:space="preserve"> </w:t>
      </w:r>
      <w:r w:rsidR="00C43AE3">
        <w:rPr>
          <w:rFonts w:ascii="Times New Roman" w:eastAsia="Times New Roman" w:hAnsi="Times New Roman" w:cs="Times New Roman"/>
          <w:color w:val="222222"/>
          <w:sz w:val="24"/>
          <w:szCs w:val="24"/>
          <w:shd w:val="clear" w:color="auto" w:fill="FFFFFF"/>
          <w:lang w:val="en-GB"/>
        </w:rPr>
        <w:t xml:space="preserve">The organisations </w:t>
      </w:r>
      <w:r w:rsidR="00C43AE3" w:rsidRPr="00BC67CC">
        <w:rPr>
          <w:rFonts w:ascii="Times New Roman" w:eastAsia="Times New Roman" w:hAnsi="Times New Roman" w:cs="Times New Roman"/>
          <w:color w:val="222222"/>
          <w:sz w:val="24"/>
          <w:szCs w:val="24"/>
          <w:shd w:val="clear" w:color="auto" w:fill="FFFFFF"/>
          <w:lang w:val="en-GB"/>
        </w:rPr>
        <w:t xml:space="preserve">operate with more than one line of product that </w:t>
      </w:r>
      <w:r w:rsidR="00C43AE3">
        <w:rPr>
          <w:rFonts w:ascii="Times New Roman" w:eastAsia="Times New Roman" w:hAnsi="Times New Roman" w:cs="Times New Roman"/>
          <w:color w:val="222222"/>
          <w:sz w:val="24"/>
          <w:szCs w:val="24"/>
          <w:shd w:val="clear" w:color="auto" w:fill="FFFFFF"/>
          <w:lang w:val="en-GB"/>
        </w:rPr>
        <w:t xml:space="preserve">requires breakeven analysis as it </w:t>
      </w:r>
      <w:r w:rsidR="00C43AE3" w:rsidRPr="00BC67CC">
        <w:rPr>
          <w:rFonts w:ascii="Times New Roman" w:eastAsia="Times New Roman" w:hAnsi="Times New Roman" w:cs="Times New Roman"/>
          <w:color w:val="222222"/>
          <w:sz w:val="24"/>
          <w:szCs w:val="24"/>
          <w:shd w:val="clear" w:color="auto" w:fill="FFFFFF"/>
          <w:lang w:val="en-GB"/>
        </w:rPr>
        <w:t>is useful for</w:t>
      </w:r>
      <w:r w:rsidR="00C43AE3" w:rsidRPr="00124A2D">
        <w:rPr>
          <w:rFonts w:ascii="Times New Roman" w:eastAsia="Times New Roman" w:hAnsi="Times New Roman" w:cs="Times New Roman"/>
          <w:color w:val="222222"/>
          <w:sz w:val="24"/>
          <w:szCs w:val="24"/>
          <w:shd w:val="clear" w:color="auto" w:fill="FFFFFF"/>
          <w:lang w:val="en-GB"/>
        </w:rPr>
        <w:t> making</w:t>
      </w:r>
      <w:r w:rsidR="00C43AE3" w:rsidRPr="00BC67CC">
        <w:rPr>
          <w:rFonts w:ascii="Times New Roman" w:eastAsia="Times New Roman" w:hAnsi="Times New Roman" w:cs="Times New Roman"/>
          <w:color w:val="222222"/>
          <w:sz w:val="24"/>
          <w:szCs w:val="24"/>
          <w:shd w:val="clear" w:color="auto" w:fill="FFFFFF"/>
          <w:lang w:val="en-GB"/>
        </w:rPr>
        <w:t xml:space="preserve"> more than minimum profit.</w:t>
      </w:r>
      <w:r w:rsidR="00C43AE3">
        <w:rPr>
          <w:rFonts w:ascii="Times New Roman" w:eastAsia="Times New Roman" w:hAnsi="Times New Roman" w:cs="Times New Roman"/>
          <w:color w:val="222222"/>
          <w:sz w:val="24"/>
          <w:szCs w:val="24"/>
          <w:shd w:val="clear" w:color="auto" w:fill="FFFFFF"/>
          <w:lang w:val="en-GB"/>
        </w:rPr>
        <w:t xml:space="preserve"> </w:t>
      </w:r>
      <w:r w:rsidR="00D65E73">
        <w:rPr>
          <w:rFonts w:ascii="Times New Roman" w:eastAsia="Times New Roman" w:hAnsi="Times New Roman" w:cs="Times New Roman"/>
          <w:color w:val="222222"/>
          <w:sz w:val="24"/>
          <w:szCs w:val="24"/>
          <w:shd w:val="clear" w:color="auto" w:fill="FFFFFF"/>
          <w:lang w:val="en-GB"/>
        </w:rPr>
        <w:t xml:space="preserve">At the time of calculating cost of product determination of direct and indirect cost is necessary. </w:t>
      </w:r>
      <w:r w:rsidR="00C43AE3">
        <w:rPr>
          <w:rFonts w:ascii="Times New Roman" w:eastAsia="Times New Roman" w:hAnsi="Times New Roman" w:cs="Times New Roman"/>
          <w:color w:val="222222"/>
          <w:sz w:val="24"/>
          <w:szCs w:val="24"/>
          <w:shd w:val="clear" w:color="auto" w:fill="FFFFFF"/>
          <w:lang w:val="en-GB"/>
        </w:rPr>
        <w:t>Use</w:t>
      </w:r>
      <w:r>
        <w:rPr>
          <w:rFonts w:ascii="Times New Roman" w:eastAsia="Times New Roman" w:hAnsi="Times New Roman" w:cs="Times New Roman"/>
          <w:color w:val="222222"/>
          <w:sz w:val="24"/>
          <w:szCs w:val="24"/>
          <w:shd w:val="clear" w:color="auto" w:fill="FFFFFF"/>
          <w:lang w:val="en-GB"/>
        </w:rPr>
        <w:t xml:space="preserve"> of absorption costing in Hoffman Ltd helps in understanding cost of each unit in production. However, </w:t>
      </w:r>
      <w:r w:rsidRPr="00BC67CC">
        <w:rPr>
          <w:rFonts w:ascii="Times New Roman" w:eastAsia="Times New Roman" w:hAnsi="Times New Roman" w:cs="Times New Roman"/>
          <w:color w:val="222222"/>
          <w:sz w:val="24"/>
          <w:szCs w:val="24"/>
          <w:shd w:val="clear" w:color="auto" w:fill="FFFFFF"/>
          <w:lang w:val="en-GB"/>
        </w:rPr>
        <w:t xml:space="preserve">Hoffman Ltd the administration has decided to change from AC to ABC for avoiding difficulties in calculating </w:t>
      </w:r>
      <w:r>
        <w:rPr>
          <w:rFonts w:ascii="Times New Roman" w:eastAsia="Times New Roman" w:hAnsi="Times New Roman" w:cs="Times New Roman"/>
          <w:color w:val="222222"/>
          <w:sz w:val="24"/>
          <w:szCs w:val="24"/>
          <w:shd w:val="clear" w:color="auto" w:fill="FFFFFF"/>
          <w:lang w:val="en-GB"/>
        </w:rPr>
        <w:t>management cost. In 21</w:t>
      </w:r>
      <w:r w:rsidRPr="00124A2D">
        <w:rPr>
          <w:rFonts w:ascii="Times New Roman" w:eastAsia="Times New Roman" w:hAnsi="Times New Roman" w:cs="Times New Roman"/>
          <w:color w:val="222222"/>
          <w:sz w:val="24"/>
          <w:szCs w:val="24"/>
          <w:shd w:val="clear" w:color="auto" w:fill="FFFFFF"/>
          <w:vertAlign w:val="superscript"/>
          <w:lang w:val="en-GB"/>
        </w:rPr>
        <w:t>st</w:t>
      </w:r>
      <w:r>
        <w:rPr>
          <w:rFonts w:ascii="Times New Roman" w:eastAsia="Times New Roman" w:hAnsi="Times New Roman" w:cs="Times New Roman"/>
          <w:color w:val="222222"/>
          <w:sz w:val="24"/>
          <w:szCs w:val="24"/>
          <w:shd w:val="clear" w:color="auto" w:fill="FFFFFF"/>
          <w:lang w:val="en-GB"/>
        </w:rPr>
        <w:t xml:space="preserve"> century breakeven analysis is efficient approach for operating adequately in intra-group trading and multiple lines of production.</w:t>
      </w:r>
      <w:r w:rsidR="00D11609">
        <w:rPr>
          <w:rFonts w:ascii="Times New Roman" w:eastAsia="Times New Roman" w:hAnsi="Times New Roman" w:cs="Times New Roman"/>
          <w:color w:val="222222"/>
          <w:sz w:val="24"/>
          <w:szCs w:val="24"/>
          <w:shd w:val="clear" w:color="auto" w:fill="FFFFFF"/>
          <w:lang w:val="en-GB"/>
        </w:rPr>
        <w:t xml:space="preserve"> </w:t>
      </w:r>
      <w:r>
        <w:rPr>
          <w:rFonts w:ascii="Times New Roman" w:eastAsia="Times New Roman" w:hAnsi="Times New Roman" w:cs="Times New Roman"/>
          <w:color w:val="222222"/>
          <w:sz w:val="24"/>
          <w:szCs w:val="24"/>
          <w:shd w:val="clear" w:color="auto" w:fill="FFFFFF"/>
          <w:lang w:val="en-GB"/>
        </w:rPr>
        <w:t xml:space="preserve">   </w:t>
      </w:r>
      <w:r w:rsidRPr="00124A2D">
        <w:rPr>
          <w:rFonts w:ascii="Times New Roman" w:eastAsia="Times New Roman" w:hAnsi="Times New Roman" w:cs="Times New Roman"/>
          <w:color w:val="222222"/>
          <w:sz w:val="24"/>
          <w:szCs w:val="24"/>
          <w:shd w:val="clear" w:color="auto" w:fill="FFFFFF"/>
          <w:lang w:val="en-GB"/>
        </w:rPr>
        <w:t> </w:t>
      </w:r>
      <w:r w:rsidR="008B54B8" w:rsidRPr="00124A2D">
        <w:rPr>
          <w:rFonts w:ascii="Times New Roman" w:eastAsia="Times New Roman" w:hAnsi="Times New Roman" w:cs="Times New Roman"/>
          <w:b/>
          <w:bCs/>
          <w:color w:val="222222"/>
          <w:sz w:val="24"/>
          <w:szCs w:val="24"/>
          <w:shd w:val="clear" w:color="auto" w:fill="FFFFFF"/>
          <w:lang w:val="en-GB"/>
        </w:rPr>
        <w:br w:type="page"/>
      </w:r>
    </w:p>
    <w:p w14:paraId="391CD463" w14:textId="0DAEE236" w:rsidR="002B4DBA" w:rsidRPr="009F3572" w:rsidRDefault="00BC67CC" w:rsidP="00484AC1">
      <w:pPr>
        <w:pStyle w:val="Heading1"/>
        <w:rPr>
          <w:color w:val="000000" w:themeColor="text1"/>
        </w:rPr>
      </w:pPr>
      <w:bookmarkStart w:id="10" w:name="_Toc39174736"/>
      <w:r w:rsidRPr="00BC67CC">
        <w:lastRenderedPageBreak/>
        <w:t>References</w:t>
      </w:r>
      <w:bookmarkEnd w:id="10"/>
    </w:p>
    <w:p w14:paraId="220C9CF4"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Antón, M., </w:t>
      </w:r>
      <w:proofErr w:type="spellStart"/>
      <w:r w:rsidRPr="009F3572">
        <w:rPr>
          <w:rFonts w:ascii="Times New Roman" w:hAnsi="Times New Roman" w:cs="Times New Roman"/>
          <w:color w:val="000000" w:themeColor="text1"/>
          <w:sz w:val="24"/>
          <w:szCs w:val="24"/>
          <w:shd w:val="clear" w:color="auto" w:fill="FFFFFF"/>
        </w:rPr>
        <w:t>Ederer</w:t>
      </w:r>
      <w:proofErr w:type="spellEnd"/>
      <w:r w:rsidRPr="009F3572">
        <w:rPr>
          <w:rFonts w:ascii="Times New Roman" w:hAnsi="Times New Roman" w:cs="Times New Roman"/>
          <w:color w:val="000000" w:themeColor="text1"/>
          <w:sz w:val="24"/>
          <w:szCs w:val="24"/>
          <w:shd w:val="clear" w:color="auto" w:fill="FFFFFF"/>
        </w:rPr>
        <w:t xml:space="preserve">, F., </w:t>
      </w:r>
      <w:proofErr w:type="spellStart"/>
      <w:r w:rsidRPr="009F3572">
        <w:rPr>
          <w:rFonts w:ascii="Times New Roman" w:hAnsi="Times New Roman" w:cs="Times New Roman"/>
          <w:color w:val="000000" w:themeColor="text1"/>
          <w:sz w:val="24"/>
          <w:szCs w:val="24"/>
          <w:shd w:val="clear" w:color="auto" w:fill="FFFFFF"/>
        </w:rPr>
        <w:t>Giné</w:t>
      </w:r>
      <w:proofErr w:type="spellEnd"/>
      <w:r w:rsidRPr="009F3572">
        <w:rPr>
          <w:rFonts w:ascii="Times New Roman" w:hAnsi="Times New Roman" w:cs="Times New Roman"/>
          <w:color w:val="000000" w:themeColor="text1"/>
          <w:sz w:val="24"/>
          <w:szCs w:val="24"/>
          <w:shd w:val="clear" w:color="auto" w:fill="FFFFFF"/>
        </w:rPr>
        <w:t xml:space="preserve">, M. and </w:t>
      </w:r>
      <w:proofErr w:type="spellStart"/>
      <w:r w:rsidRPr="009F3572">
        <w:rPr>
          <w:rFonts w:ascii="Times New Roman" w:hAnsi="Times New Roman" w:cs="Times New Roman"/>
          <w:color w:val="000000" w:themeColor="text1"/>
          <w:sz w:val="24"/>
          <w:szCs w:val="24"/>
          <w:shd w:val="clear" w:color="auto" w:fill="FFFFFF"/>
        </w:rPr>
        <w:t>Schmalz</w:t>
      </w:r>
      <w:proofErr w:type="spellEnd"/>
      <w:r w:rsidRPr="009F3572">
        <w:rPr>
          <w:rFonts w:ascii="Times New Roman" w:hAnsi="Times New Roman" w:cs="Times New Roman"/>
          <w:color w:val="000000" w:themeColor="text1"/>
          <w:sz w:val="24"/>
          <w:szCs w:val="24"/>
          <w:shd w:val="clear" w:color="auto" w:fill="FFFFFF"/>
        </w:rPr>
        <w:t xml:space="preserve">, M.C., </w:t>
      </w:r>
      <w:r>
        <w:rPr>
          <w:rFonts w:ascii="Times New Roman" w:hAnsi="Times New Roman" w:cs="Times New Roman"/>
          <w:color w:val="000000" w:themeColor="text1"/>
          <w:sz w:val="24"/>
          <w:szCs w:val="24"/>
          <w:shd w:val="clear" w:color="auto" w:fill="FFFFFF"/>
        </w:rPr>
        <w:t>(2018)</w:t>
      </w:r>
      <w:r w:rsidRPr="009F3572">
        <w:rPr>
          <w:rFonts w:ascii="Times New Roman" w:hAnsi="Times New Roman" w:cs="Times New Roman"/>
          <w:color w:val="000000" w:themeColor="text1"/>
          <w:sz w:val="24"/>
          <w:szCs w:val="24"/>
          <w:shd w:val="clear" w:color="auto" w:fill="FFFFFF"/>
        </w:rPr>
        <w:t>. Common ownership, competition, and top management incentives. </w:t>
      </w:r>
      <w:r w:rsidRPr="009F3572">
        <w:rPr>
          <w:rFonts w:ascii="Times New Roman" w:hAnsi="Times New Roman" w:cs="Times New Roman"/>
          <w:i/>
          <w:iCs/>
          <w:color w:val="000000" w:themeColor="text1"/>
          <w:sz w:val="24"/>
          <w:szCs w:val="24"/>
          <w:shd w:val="clear" w:color="auto" w:fill="FFFFFF"/>
        </w:rPr>
        <w:t>Ross School of Business Paper</w:t>
      </w:r>
      <w:r w:rsidRPr="009F3572">
        <w:rPr>
          <w:rFonts w:ascii="Times New Roman" w:hAnsi="Times New Roman" w:cs="Times New Roman"/>
          <w:color w:val="000000" w:themeColor="text1"/>
          <w:sz w:val="24"/>
          <w:szCs w:val="24"/>
          <w:shd w:val="clear" w:color="auto" w:fill="FFFFFF"/>
        </w:rPr>
        <w:t xml:space="preserve">, </w:t>
      </w:r>
      <w:r w:rsidRPr="009F3572">
        <w:rPr>
          <w:rFonts w:ascii="Times New Roman" w:hAnsi="Times New Roman" w:cs="Times New Roman"/>
          <w:i/>
          <w:iCs/>
          <w:color w:val="000000" w:themeColor="text1"/>
          <w:sz w:val="24"/>
          <w:szCs w:val="24"/>
          <w:shd w:val="clear" w:color="auto" w:fill="FFFFFF"/>
        </w:rPr>
        <w:t>91</w:t>
      </w:r>
      <w:r w:rsidRPr="009F3572">
        <w:rPr>
          <w:rFonts w:ascii="Times New Roman" w:hAnsi="Times New Roman" w:cs="Times New Roman"/>
          <w:color w:val="000000" w:themeColor="text1"/>
          <w:sz w:val="24"/>
          <w:szCs w:val="24"/>
          <w:shd w:val="clear" w:color="auto" w:fill="FFFFFF"/>
        </w:rPr>
        <w:t>(4), pp.1051-1085.</w:t>
      </w:r>
    </w:p>
    <w:p w14:paraId="58EDFEF3"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t>Atanasov</w:t>
      </w:r>
      <w:proofErr w:type="spellEnd"/>
      <w:r w:rsidRPr="009F3572">
        <w:rPr>
          <w:rFonts w:ascii="Times New Roman" w:hAnsi="Times New Roman" w:cs="Times New Roman"/>
          <w:color w:val="000000" w:themeColor="text1"/>
          <w:sz w:val="24"/>
          <w:szCs w:val="24"/>
          <w:shd w:val="clear" w:color="auto" w:fill="FFFFFF"/>
        </w:rPr>
        <w:t xml:space="preserve">, V.A. and Black, B.S.,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Shock-based causal inference in corporate finance and accounting research. </w:t>
      </w:r>
      <w:r w:rsidRPr="009F3572">
        <w:rPr>
          <w:rFonts w:ascii="Times New Roman" w:hAnsi="Times New Roman" w:cs="Times New Roman"/>
          <w:i/>
          <w:iCs/>
          <w:color w:val="000000" w:themeColor="text1"/>
          <w:sz w:val="24"/>
          <w:szCs w:val="24"/>
          <w:shd w:val="clear" w:color="auto" w:fill="FFFFFF"/>
        </w:rPr>
        <w:t>Critical Finance Review</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5</w:t>
      </w:r>
      <w:r>
        <w:rPr>
          <w:rFonts w:ascii="Times New Roman" w:hAnsi="Times New Roman" w:cs="Times New Roman"/>
          <w:i/>
          <w:iCs/>
          <w:color w:val="000000" w:themeColor="text1"/>
          <w:sz w:val="24"/>
          <w:szCs w:val="24"/>
          <w:shd w:val="clear" w:color="auto" w:fill="FFFFFF"/>
        </w:rPr>
        <w:t>(7)</w:t>
      </w:r>
      <w:r w:rsidRPr="009F3572">
        <w:rPr>
          <w:rFonts w:ascii="Times New Roman" w:hAnsi="Times New Roman" w:cs="Times New Roman"/>
          <w:color w:val="000000" w:themeColor="text1"/>
          <w:sz w:val="24"/>
          <w:szCs w:val="24"/>
          <w:shd w:val="clear" w:color="auto" w:fill="FFFFFF"/>
        </w:rPr>
        <w:t>, pp.207-304.</w:t>
      </w:r>
    </w:p>
    <w:p w14:paraId="3D5AA6F7" w14:textId="77777777" w:rsidR="002B4DBA" w:rsidRPr="009F3572" w:rsidRDefault="002B4DBA" w:rsidP="002B4DBA">
      <w:pPr>
        <w:pStyle w:val="Default"/>
        <w:spacing w:before="240" w:after="240" w:line="360" w:lineRule="auto"/>
        <w:jc w:val="both"/>
        <w:rPr>
          <w:rFonts w:ascii="Times New Roman" w:hAnsi="Times New Roman" w:cs="Times New Roman"/>
          <w:color w:val="000000" w:themeColor="text1"/>
        </w:rPr>
      </w:pPr>
      <w:proofErr w:type="spellStart"/>
      <w:r w:rsidRPr="009F3572">
        <w:rPr>
          <w:rFonts w:ascii="Times New Roman" w:hAnsi="Times New Roman" w:cs="Times New Roman"/>
          <w:color w:val="000000" w:themeColor="text1"/>
        </w:rPr>
        <w:t>Atrill</w:t>
      </w:r>
      <w:proofErr w:type="spellEnd"/>
      <w:r w:rsidRPr="009F3572">
        <w:rPr>
          <w:rFonts w:ascii="Times New Roman" w:hAnsi="Times New Roman" w:cs="Times New Roman"/>
          <w:color w:val="000000" w:themeColor="text1"/>
        </w:rPr>
        <w:t xml:space="preserve">, P., McLaney E., (2012) Management Accounting for Decision Makers, FT Prentice Hall </w:t>
      </w:r>
    </w:p>
    <w:p w14:paraId="59C420C7"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Barr, M.J. and McClellan, G.S., </w:t>
      </w:r>
      <w:r>
        <w:rPr>
          <w:rFonts w:ascii="Times New Roman" w:hAnsi="Times New Roman" w:cs="Times New Roman"/>
          <w:color w:val="000000" w:themeColor="text1"/>
          <w:sz w:val="24"/>
          <w:szCs w:val="24"/>
          <w:shd w:val="clear" w:color="auto" w:fill="FFFFFF"/>
        </w:rPr>
        <w:t>(2018)</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Budgets and financial management in higher education</w:t>
      </w:r>
      <w:r w:rsidRPr="009F3572">
        <w:rPr>
          <w:rFonts w:ascii="Times New Roman" w:hAnsi="Times New Roman" w:cs="Times New Roman"/>
          <w:color w:val="000000" w:themeColor="text1"/>
          <w:sz w:val="24"/>
          <w:szCs w:val="24"/>
          <w:shd w:val="clear" w:color="auto" w:fill="FFFFFF"/>
        </w:rPr>
        <w:t>. John Wiley &amp; Sons.</w:t>
      </w:r>
    </w:p>
    <w:p w14:paraId="542A6455"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Berger, A.N., </w:t>
      </w:r>
      <w:proofErr w:type="spellStart"/>
      <w:r w:rsidRPr="009F3572">
        <w:rPr>
          <w:rFonts w:ascii="Times New Roman" w:hAnsi="Times New Roman" w:cs="Times New Roman"/>
          <w:color w:val="000000" w:themeColor="text1"/>
          <w:sz w:val="24"/>
          <w:szCs w:val="24"/>
          <w:shd w:val="clear" w:color="auto" w:fill="FFFFFF"/>
        </w:rPr>
        <w:t>Imbierowicz</w:t>
      </w:r>
      <w:proofErr w:type="spellEnd"/>
      <w:r w:rsidRPr="009F3572">
        <w:rPr>
          <w:rFonts w:ascii="Times New Roman" w:hAnsi="Times New Roman" w:cs="Times New Roman"/>
          <w:color w:val="000000" w:themeColor="text1"/>
          <w:sz w:val="24"/>
          <w:szCs w:val="24"/>
          <w:shd w:val="clear" w:color="auto" w:fill="FFFFFF"/>
        </w:rPr>
        <w:t xml:space="preserve">, B. and Rauch, C.,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The roles of corporate governance in bank failures during the recent financial crisis. </w:t>
      </w:r>
      <w:r w:rsidRPr="009F3572">
        <w:rPr>
          <w:rFonts w:ascii="Times New Roman" w:hAnsi="Times New Roman" w:cs="Times New Roman"/>
          <w:i/>
          <w:iCs/>
          <w:color w:val="000000" w:themeColor="text1"/>
          <w:sz w:val="24"/>
          <w:szCs w:val="24"/>
          <w:shd w:val="clear" w:color="auto" w:fill="FFFFFF"/>
        </w:rPr>
        <w:t>Journal of Money, Credit and Banking</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48</w:t>
      </w:r>
      <w:r w:rsidRPr="009F3572">
        <w:rPr>
          <w:rFonts w:ascii="Times New Roman" w:hAnsi="Times New Roman" w:cs="Times New Roman"/>
          <w:color w:val="000000" w:themeColor="text1"/>
          <w:sz w:val="24"/>
          <w:szCs w:val="24"/>
          <w:shd w:val="clear" w:color="auto" w:fill="FFFFFF"/>
        </w:rPr>
        <w:t>(4), pp.729-770.</w:t>
      </w:r>
    </w:p>
    <w:p w14:paraId="7957FC3F"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Cheng, Q., Lee, J. and Shevlin, T.,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Internal governance and real earnings management. </w:t>
      </w:r>
      <w:r w:rsidRPr="009F3572">
        <w:rPr>
          <w:rFonts w:ascii="Times New Roman" w:hAnsi="Times New Roman" w:cs="Times New Roman"/>
          <w:i/>
          <w:iCs/>
          <w:color w:val="000000" w:themeColor="text1"/>
          <w:sz w:val="24"/>
          <w:szCs w:val="24"/>
          <w:shd w:val="clear" w:color="auto" w:fill="FFFFFF"/>
        </w:rPr>
        <w:t>The accounting review</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91</w:t>
      </w:r>
      <w:r w:rsidRPr="009F3572">
        <w:rPr>
          <w:rFonts w:ascii="Times New Roman" w:hAnsi="Times New Roman" w:cs="Times New Roman"/>
          <w:color w:val="000000" w:themeColor="text1"/>
          <w:sz w:val="24"/>
          <w:szCs w:val="24"/>
          <w:shd w:val="clear" w:color="auto" w:fill="FFFFFF"/>
        </w:rPr>
        <w:t>(4), pp.1051-1085.</w:t>
      </w:r>
    </w:p>
    <w:p w14:paraId="3F750841"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t>Cremers</w:t>
      </w:r>
      <w:proofErr w:type="spellEnd"/>
      <w:r w:rsidRPr="009F3572">
        <w:rPr>
          <w:rFonts w:ascii="Times New Roman" w:hAnsi="Times New Roman" w:cs="Times New Roman"/>
          <w:color w:val="000000" w:themeColor="text1"/>
          <w:sz w:val="24"/>
          <w:szCs w:val="24"/>
          <w:shd w:val="clear" w:color="auto" w:fill="FFFFFF"/>
        </w:rPr>
        <w:t xml:space="preserve">, M., Ferreira, M.A., Matos, P. and Starks, L.,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Indexing and active fund management: International evidence. </w:t>
      </w:r>
      <w:r w:rsidRPr="009F3572">
        <w:rPr>
          <w:rFonts w:ascii="Times New Roman" w:hAnsi="Times New Roman" w:cs="Times New Roman"/>
          <w:i/>
          <w:iCs/>
          <w:color w:val="000000" w:themeColor="text1"/>
          <w:sz w:val="24"/>
          <w:szCs w:val="24"/>
          <w:shd w:val="clear" w:color="auto" w:fill="FFFFFF"/>
        </w:rPr>
        <w:t>Journal of Financial Economics</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120</w:t>
      </w:r>
      <w:r w:rsidRPr="009F3572">
        <w:rPr>
          <w:rFonts w:ascii="Times New Roman" w:hAnsi="Times New Roman" w:cs="Times New Roman"/>
          <w:color w:val="000000" w:themeColor="text1"/>
          <w:sz w:val="24"/>
          <w:szCs w:val="24"/>
          <w:shd w:val="clear" w:color="auto" w:fill="FFFFFF"/>
        </w:rPr>
        <w:t>(3), pp.539-560.</w:t>
      </w:r>
    </w:p>
    <w:p w14:paraId="07CA79C3" w14:textId="77777777" w:rsidR="002B4DBA" w:rsidRPr="009F3572" w:rsidRDefault="002B4DBA" w:rsidP="002B4DBA">
      <w:pPr>
        <w:pStyle w:val="Default"/>
        <w:spacing w:before="240" w:after="240" w:line="360" w:lineRule="auto"/>
        <w:jc w:val="both"/>
        <w:rPr>
          <w:rFonts w:ascii="Times New Roman" w:hAnsi="Times New Roman" w:cs="Times New Roman"/>
          <w:color w:val="000000" w:themeColor="text1"/>
        </w:rPr>
      </w:pPr>
      <w:r w:rsidRPr="009F3572">
        <w:rPr>
          <w:rFonts w:ascii="Times New Roman" w:hAnsi="Times New Roman" w:cs="Times New Roman"/>
          <w:color w:val="000000" w:themeColor="text1"/>
        </w:rPr>
        <w:t xml:space="preserve">Drury, C., (2012) Management and Cost Accounting, London: Thomson Business Press. </w:t>
      </w:r>
    </w:p>
    <w:p w14:paraId="7DADE0A3"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Fang, V.W., Huang, A.H. and </w:t>
      </w:r>
      <w:proofErr w:type="spellStart"/>
      <w:r w:rsidRPr="009F3572">
        <w:rPr>
          <w:rFonts w:ascii="Times New Roman" w:hAnsi="Times New Roman" w:cs="Times New Roman"/>
          <w:color w:val="000000" w:themeColor="text1"/>
          <w:sz w:val="24"/>
          <w:szCs w:val="24"/>
          <w:shd w:val="clear" w:color="auto" w:fill="FFFFFF"/>
        </w:rPr>
        <w:t>Karpoff</w:t>
      </w:r>
      <w:proofErr w:type="spellEnd"/>
      <w:r w:rsidRPr="009F3572">
        <w:rPr>
          <w:rFonts w:ascii="Times New Roman" w:hAnsi="Times New Roman" w:cs="Times New Roman"/>
          <w:color w:val="000000" w:themeColor="text1"/>
          <w:sz w:val="24"/>
          <w:szCs w:val="24"/>
          <w:shd w:val="clear" w:color="auto" w:fill="FFFFFF"/>
        </w:rPr>
        <w:t xml:space="preserve">, J.M.,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Short selling and earnings management: A controlled experiment. </w:t>
      </w:r>
      <w:r w:rsidRPr="009F3572">
        <w:rPr>
          <w:rFonts w:ascii="Times New Roman" w:hAnsi="Times New Roman" w:cs="Times New Roman"/>
          <w:i/>
          <w:iCs/>
          <w:color w:val="000000" w:themeColor="text1"/>
          <w:sz w:val="24"/>
          <w:szCs w:val="24"/>
          <w:shd w:val="clear" w:color="auto" w:fill="FFFFFF"/>
        </w:rPr>
        <w:t>The Journal of Finance</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71</w:t>
      </w:r>
      <w:r w:rsidRPr="009F3572">
        <w:rPr>
          <w:rFonts w:ascii="Times New Roman" w:hAnsi="Times New Roman" w:cs="Times New Roman"/>
          <w:color w:val="000000" w:themeColor="text1"/>
          <w:sz w:val="24"/>
          <w:szCs w:val="24"/>
          <w:shd w:val="clear" w:color="auto" w:fill="FFFFFF"/>
        </w:rPr>
        <w:t>(3), pp.1251-1294.</w:t>
      </w:r>
    </w:p>
    <w:p w14:paraId="128FD344"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Fischer, T. and Krauss, C., </w:t>
      </w:r>
      <w:r>
        <w:rPr>
          <w:rFonts w:ascii="Times New Roman" w:hAnsi="Times New Roman" w:cs="Times New Roman"/>
          <w:color w:val="000000" w:themeColor="text1"/>
          <w:sz w:val="24"/>
          <w:szCs w:val="24"/>
          <w:shd w:val="clear" w:color="auto" w:fill="FFFFFF"/>
        </w:rPr>
        <w:t>(2018)</w:t>
      </w:r>
      <w:r w:rsidRPr="009F3572">
        <w:rPr>
          <w:rFonts w:ascii="Times New Roman" w:hAnsi="Times New Roman" w:cs="Times New Roman"/>
          <w:color w:val="000000" w:themeColor="text1"/>
          <w:sz w:val="24"/>
          <w:szCs w:val="24"/>
          <w:shd w:val="clear" w:color="auto" w:fill="FFFFFF"/>
        </w:rPr>
        <w:t>. Deep learning with long short-term memory networks for financial market predictions. </w:t>
      </w:r>
      <w:r w:rsidRPr="009F3572">
        <w:rPr>
          <w:rFonts w:ascii="Times New Roman" w:hAnsi="Times New Roman" w:cs="Times New Roman"/>
          <w:i/>
          <w:iCs/>
          <w:color w:val="000000" w:themeColor="text1"/>
          <w:sz w:val="24"/>
          <w:szCs w:val="24"/>
          <w:shd w:val="clear" w:color="auto" w:fill="FFFFFF"/>
        </w:rPr>
        <w:t>European Journal of Operational Research</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270</w:t>
      </w:r>
      <w:r w:rsidRPr="009F3572">
        <w:rPr>
          <w:rFonts w:ascii="Times New Roman" w:hAnsi="Times New Roman" w:cs="Times New Roman"/>
          <w:color w:val="000000" w:themeColor="text1"/>
          <w:sz w:val="24"/>
          <w:szCs w:val="24"/>
          <w:shd w:val="clear" w:color="auto" w:fill="FFFFFF"/>
        </w:rPr>
        <w:t>(2), pp.654-669.</w:t>
      </w:r>
    </w:p>
    <w:p w14:paraId="32A88988" w14:textId="77777777" w:rsidR="002B4DBA" w:rsidRPr="009F3572" w:rsidRDefault="002B4DBA" w:rsidP="002B4DBA">
      <w:pPr>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F3572">
        <w:rPr>
          <w:rFonts w:ascii="Times New Roman" w:hAnsi="Times New Roman" w:cs="Times New Roman"/>
          <w:color w:val="000000" w:themeColor="text1"/>
          <w:sz w:val="24"/>
          <w:szCs w:val="24"/>
          <w:shd w:val="clear" w:color="auto" w:fill="FFFFFF"/>
        </w:rPr>
        <w:t xml:space="preserve">Fracassi, C., </w:t>
      </w:r>
      <w:r>
        <w:rPr>
          <w:rFonts w:ascii="Times New Roman" w:hAnsi="Times New Roman" w:cs="Times New Roman"/>
          <w:color w:val="000000" w:themeColor="text1"/>
          <w:sz w:val="24"/>
          <w:szCs w:val="24"/>
          <w:shd w:val="clear" w:color="auto" w:fill="FFFFFF"/>
        </w:rPr>
        <w:t>(2017)</w:t>
      </w:r>
      <w:r w:rsidRPr="009F3572">
        <w:rPr>
          <w:rFonts w:ascii="Times New Roman" w:hAnsi="Times New Roman" w:cs="Times New Roman"/>
          <w:color w:val="000000" w:themeColor="text1"/>
          <w:sz w:val="24"/>
          <w:szCs w:val="24"/>
          <w:shd w:val="clear" w:color="auto" w:fill="FFFFFF"/>
        </w:rPr>
        <w:t>. Corporate finance policies and social networks. </w:t>
      </w:r>
      <w:r w:rsidRPr="009F3572">
        <w:rPr>
          <w:rFonts w:ascii="Times New Roman" w:hAnsi="Times New Roman" w:cs="Times New Roman"/>
          <w:i/>
          <w:iCs/>
          <w:color w:val="000000" w:themeColor="text1"/>
          <w:sz w:val="24"/>
          <w:szCs w:val="24"/>
          <w:shd w:val="clear" w:color="auto" w:fill="FFFFFF"/>
        </w:rPr>
        <w:t>Management Science</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63</w:t>
      </w:r>
      <w:r w:rsidRPr="009F3572">
        <w:rPr>
          <w:rFonts w:ascii="Times New Roman" w:hAnsi="Times New Roman" w:cs="Times New Roman"/>
          <w:color w:val="000000" w:themeColor="text1"/>
          <w:sz w:val="24"/>
          <w:szCs w:val="24"/>
          <w:shd w:val="clear" w:color="auto" w:fill="FFFFFF"/>
        </w:rPr>
        <w:t>(8), pp.2420-2438.</w:t>
      </w:r>
    </w:p>
    <w:p w14:paraId="06B0F83B"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t>Gârleanu</w:t>
      </w:r>
      <w:proofErr w:type="spellEnd"/>
      <w:r w:rsidRPr="009F3572">
        <w:rPr>
          <w:rFonts w:ascii="Times New Roman" w:hAnsi="Times New Roman" w:cs="Times New Roman"/>
          <w:color w:val="000000" w:themeColor="text1"/>
          <w:sz w:val="24"/>
          <w:szCs w:val="24"/>
          <w:shd w:val="clear" w:color="auto" w:fill="FFFFFF"/>
        </w:rPr>
        <w:t xml:space="preserve">, N. and Pedersen, L.H., </w:t>
      </w:r>
      <w:r>
        <w:rPr>
          <w:rFonts w:ascii="Times New Roman" w:hAnsi="Times New Roman" w:cs="Times New Roman"/>
          <w:color w:val="000000" w:themeColor="text1"/>
          <w:sz w:val="24"/>
          <w:szCs w:val="24"/>
          <w:shd w:val="clear" w:color="auto" w:fill="FFFFFF"/>
        </w:rPr>
        <w:t>(2018)</w:t>
      </w:r>
      <w:r w:rsidRPr="009F3572">
        <w:rPr>
          <w:rFonts w:ascii="Times New Roman" w:hAnsi="Times New Roman" w:cs="Times New Roman"/>
          <w:color w:val="000000" w:themeColor="text1"/>
          <w:sz w:val="24"/>
          <w:szCs w:val="24"/>
          <w:shd w:val="clear" w:color="auto" w:fill="FFFFFF"/>
        </w:rPr>
        <w:t>. Efficiently inefficient markets for assets and asset management. </w:t>
      </w:r>
      <w:r w:rsidRPr="009F3572">
        <w:rPr>
          <w:rFonts w:ascii="Times New Roman" w:hAnsi="Times New Roman" w:cs="Times New Roman"/>
          <w:i/>
          <w:iCs/>
          <w:color w:val="000000" w:themeColor="text1"/>
          <w:sz w:val="24"/>
          <w:szCs w:val="24"/>
          <w:shd w:val="clear" w:color="auto" w:fill="FFFFFF"/>
        </w:rPr>
        <w:t>The Journal of Finance</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73</w:t>
      </w:r>
      <w:r w:rsidRPr="009F3572">
        <w:rPr>
          <w:rFonts w:ascii="Times New Roman" w:hAnsi="Times New Roman" w:cs="Times New Roman"/>
          <w:color w:val="000000" w:themeColor="text1"/>
          <w:sz w:val="24"/>
          <w:szCs w:val="24"/>
          <w:shd w:val="clear" w:color="auto" w:fill="FFFFFF"/>
        </w:rPr>
        <w:t>(4), pp.1663-1712.</w:t>
      </w:r>
    </w:p>
    <w:p w14:paraId="4E2FB065"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lastRenderedPageBreak/>
        <w:t>Gomber</w:t>
      </w:r>
      <w:proofErr w:type="spellEnd"/>
      <w:r w:rsidRPr="009F3572">
        <w:rPr>
          <w:rFonts w:ascii="Times New Roman" w:hAnsi="Times New Roman" w:cs="Times New Roman"/>
          <w:color w:val="000000" w:themeColor="text1"/>
          <w:sz w:val="24"/>
          <w:szCs w:val="24"/>
          <w:shd w:val="clear" w:color="auto" w:fill="FFFFFF"/>
        </w:rPr>
        <w:t xml:space="preserve">, P., Kauffman, R.J., Parker, C. and Weber, B.W., </w:t>
      </w:r>
      <w:r>
        <w:rPr>
          <w:rFonts w:ascii="Times New Roman" w:hAnsi="Times New Roman" w:cs="Times New Roman"/>
          <w:color w:val="000000" w:themeColor="text1"/>
          <w:sz w:val="24"/>
          <w:szCs w:val="24"/>
          <w:shd w:val="clear" w:color="auto" w:fill="FFFFFF"/>
        </w:rPr>
        <w:t>(2018)</w:t>
      </w:r>
      <w:r w:rsidRPr="009F3572">
        <w:rPr>
          <w:rFonts w:ascii="Times New Roman" w:hAnsi="Times New Roman" w:cs="Times New Roman"/>
          <w:color w:val="000000" w:themeColor="text1"/>
          <w:sz w:val="24"/>
          <w:szCs w:val="24"/>
          <w:shd w:val="clear" w:color="auto" w:fill="FFFFFF"/>
        </w:rPr>
        <w:t>. On the fintech revolution: interpreting the forces of innovation, disruption, and transformation in financial services. </w:t>
      </w:r>
      <w:r w:rsidRPr="009F3572">
        <w:rPr>
          <w:rFonts w:ascii="Times New Roman" w:hAnsi="Times New Roman" w:cs="Times New Roman"/>
          <w:i/>
          <w:iCs/>
          <w:color w:val="000000" w:themeColor="text1"/>
          <w:sz w:val="24"/>
          <w:szCs w:val="24"/>
          <w:shd w:val="clear" w:color="auto" w:fill="FFFFFF"/>
        </w:rPr>
        <w:t>Journal of Management Information Systems</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35</w:t>
      </w:r>
      <w:r w:rsidRPr="009F3572">
        <w:rPr>
          <w:rFonts w:ascii="Times New Roman" w:hAnsi="Times New Roman" w:cs="Times New Roman"/>
          <w:color w:val="000000" w:themeColor="text1"/>
          <w:sz w:val="24"/>
          <w:szCs w:val="24"/>
          <w:shd w:val="clear" w:color="auto" w:fill="FFFFFF"/>
        </w:rPr>
        <w:t>(1), pp.220-265.</w:t>
      </w:r>
    </w:p>
    <w:p w14:paraId="168EFF0A" w14:textId="77777777" w:rsidR="002B4DBA" w:rsidRPr="009F3572" w:rsidRDefault="002B4DBA" w:rsidP="002B4DBA">
      <w:pPr>
        <w:pStyle w:val="Default"/>
        <w:spacing w:before="240" w:after="240" w:line="360" w:lineRule="auto"/>
        <w:jc w:val="both"/>
        <w:rPr>
          <w:rFonts w:ascii="Times New Roman" w:hAnsi="Times New Roman" w:cs="Times New Roman"/>
          <w:color w:val="000000" w:themeColor="text1"/>
        </w:rPr>
      </w:pPr>
      <w:r w:rsidRPr="009F3572">
        <w:rPr>
          <w:rFonts w:ascii="Times New Roman" w:hAnsi="Times New Roman" w:cs="Times New Roman"/>
          <w:color w:val="000000" w:themeColor="text1"/>
        </w:rPr>
        <w:t xml:space="preserve">Horngren, T., Forster, G., (2003) (11th Ed) Cost Accounting, A Managerial Emphasis, London: Prentice Hall International </w:t>
      </w:r>
    </w:p>
    <w:p w14:paraId="06DAEF23"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Kothari, S.P., Mizik, N. and </w:t>
      </w:r>
      <w:proofErr w:type="spellStart"/>
      <w:r w:rsidRPr="009F3572">
        <w:rPr>
          <w:rFonts w:ascii="Times New Roman" w:hAnsi="Times New Roman" w:cs="Times New Roman"/>
          <w:color w:val="000000" w:themeColor="text1"/>
          <w:sz w:val="24"/>
          <w:szCs w:val="24"/>
          <w:shd w:val="clear" w:color="auto" w:fill="FFFFFF"/>
        </w:rPr>
        <w:t>Roychowdhury</w:t>
      </w:r>
      <w:proofErr w:type="spellEnd"/>
      <w:r w:rsidRPr="009F3572">
        <w:rPr>
          <w:rFonts w:ascii="Times New Roman" w:hAnsi="Times New Roman" w:cs="Times New Roman"/>
          <w:color w:val="000000" w:themeColor="text1"/>
          <w:sz w:val="24"/>
          <w:szCs w:val="24"/>
          <w:shd w:val="clear" w:color="auto" w:fill="FFFFFF"/>
        </w:rPr>
        <w:t xml:space="preserve">, S.,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Managing for the moment: The role of earnings management via real activities versus accruals in SEO valuation. </w:t>
      </w:r>
      <w:r w:rsidRPr="009F3572">
        <w:rPr>
          <w:rFonts w:ascii="Times New Roman" w:hAnsi="Times New Roman" w:cs="Times New Roman"/>
          <w:i/>
          <w:iCs/>
          <w:color w:val="000000" w:themeColor="text1"/>
          <w:sz w:val="24"/>
          <w:szCs w:val="24"/>
          <w:shd w:val="clear" w:color="auto" w:fill="FFFFFF"/>
        </w:rPr>
        <w:t>The Accounting Review</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91</w:t>
      </w:r>
      <w:r w:rsidRPr="009F3572">
        <w:rPr>
          <w:rFonts w:ascii="Times New Roman" w:hAnsi="Times New Roman" w:cs="Times New Roman"/>
          <w:color w:val="000000" w:themeColor="text1"/>
          <w:sz w:val="24"/>
          <w:szCs w:val="24"/>
          <w:shd w:val="clear" w:color="auto" w:fill="FFFFFF"/>
        </w:rPr>
        <w:t>(2), pp.559-586.</w:t>
      </w:r>
    </w:p>
    <w:p w14:paraId="1814D6A7"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r w:rsidRPr="009F3572">
        <w:rPr>
          <w:rFonts w:ascii="Times New Roman" w:hAnsi="Times New Roman" w:cs="Times New Roman"/>
          <w:color w:val="000000" w:themeColor="text1"/>
          <w:sz w:val="24"/>
          <w:szCs w:val="24"/>
          <w:shd w:val="clear" w:color="auto" w:fill="FFFFFF"/>
        </w:rPr>
        <w:t xml:space="preserve">Madura, J., </w:t>
      </w:r>
      <w:r>
        <w:rPr>
          <w:rFonts w:ascii="Times New Roman" w:hAnsi="Times New Roman" w:cs="Times New Roman"/>
          <w:color w:val="000000" w:themeColor="text1"/>
          <w:sz w:val="24"/>
          <w:szCs w:val="24"/>
          <w:shd w:val="clear" w:color="auto" w:fill="FFFFFF"/>
        </w:rPr>
        <w:t>(2020)</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International financial management</w:t>
      </w:r>
      <w:r w:rsidRPr="009F3572">
        <w:rPr>
          <w:rFonts w:ascii="Times New Roman" w:hAnsi="Times New Roman" w:cs="Times New Roman"/>
          <w:color w:val="000000" w:themeColor="text1"/>
          <w:sz w:val="24"/>
          <w:szCs w:val="24"/>
          <w:shd w:val="clear" w:color="auto" w:fill="FFFFFF"/>
        </w:rPr>
        <w:t>. Cengage Learning.</w:t>
      </w:r>
    </w:p>
    <w:p w14:paraId="727B7C56" w14:textId="77777777" w:rsidR="002B4DBA" w:rsidRPr="009F3572" w:rsidRDefault="002B4DBA" w:rsidP="002B4DBA">
      <w:pPr>
        <w:pStyle w:val="Default"/>
        <w:spacing w:before="240" w:after="240" w:line="360" w:lineRule="auto"/>
        <w:jc w:val="both"/>
        <w:rPr>
          <w:rFonts w:ascii="Times New Roman" w:hAnsi="Times New Roman" w:cs="Times New Roman"/>
          <w:color w:val="000000" w:themeColor="text1"/>
        </w:rPr>
      </w:pPr>
      <w:r w:rsidRPr="009F3572">
        <w:rPr>
          <w:rFonts w:ascii="Times New Roman" w:hAnsi="Times New Roman" w:cs="Times New Roman"/>
          <w:color w:val="000000" w:themeColor="text1"/>
        </w:rPr>
        <w:t xml:space="preserve">Noreen, E., (2011) Management Accounting, McGraw Hill </w:t>
      </w:r>
    </w:p>
    <w:p w14:paraId="065DEDE0"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t>Qiu</w:t>
      </w:r>
      <w:proofErr w:type="spellEnd"/>
      <w:r w:rsidRPr="009F3572">
        <w:rPr>
          <w:rFonts w:ascii="Times New Roman" w:hAnsi="Times New Roman" w:cs="Times New Roman"/>
          <w:color w:val="000000" w:themeColor="text1"/>
          <w:sz w:val="24"/>
          <w:szCs w:val="24"/>
          <w:shd w:val="clear" w:color="auto" w:fill="FFFFFF"/>
        </w:rPr>
        <w:t xml:space="preserve">, Y., Shaukat, A. and </w:t>
      </w:r>
      <w:proofErr w:type="spellStart"/>
      <w:r w:rsidRPr="009F3572">
        <w:rPr>
          <w:rFonts w:ascii="Times New Roman" w:hAnsi="Times New Roman" w:cs="Times New Roman"/>
          <w:color w:val="000000" w:themeColor="text1"/>
          <w:sz w:val="24"/>
          <w:szCs w:val="24"/>
          <w:shd w:val="clear" w:color="auto" w:fill="FFFFFF"/>
        </w:rPr>
        <w:t>Tharyan</w:t>
      </w:r>
      <w:proofErr w:type="spellEnd"/>
      <w:r w:rsidRPr="009F3572">
        <w:rPr>
          <w:rFonts w:ascii="Times New Roman" w:hAnsi="Times New Roman" w:cs="Times New Roman"/>
          <w:color w:val="000000" w:themeColor="text1"/>
          <w:sz w:val="24"/>
          <w:szCs w:val="24"/>
          <w:shd w:val="clear" w:color="auto" w:fill="FFFFFF"/>
        </w:rPr>
        <w:t xml:space="preserve">, R.,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Environmental and social disclosures: Link with corporate financial performance. </w:t>
      </w:r>
      <w:r w:rsidRPr="009F3572">
        <w:rPr>
          <w:rFonts w:ascii="Times New Roman" w:hAnsi="Times New Roman" w:cs="Times New Roman"/>
          <w:i/>
          <w:iCs/>
          <w:color w:val="000000" w:themeColor="text1"/>
          <w:sz w:val="24"/>
          <w:szCs w:val="24"/>
          <w:shd w:val="clear" w:color="auto" w:fill="FFFFFF"/>
        </w:rPr>
        <w:t>The British Accounting Review</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48</w:t>
      </w:r>
      <w:r w:rsidRPr="009F3572">
        <w:rPr>
          <w:rFonts w:ascii="Times New Roman" w:hAnsi="Times New Roman" w:cs="Times New Roman"/>
          <w:color w:val="000000" w:themeColor="text1"/>
          <w:sz w:val="24"/>
          <w:szCs w:val="24"/>
          <w:shd w:val="clear" w:color="auto" w:fill="FFFFFF"/>
        </w:rPr>
        <w:t>(1), pp.102-116.</w:t>
      </w:r>
    </w:p>
    <w:p w14:paraId="5C7B5CF3" w14:textId="77777777" w:rsidR="002B4DBA" w:rsidRPr="009F3572" w:rsidRDefault="002B4DBA" w:rsidP="002B4DBA">
      <w:pPr>
        <w:pStyle w:val="Default"/>
        <w:spacing w:before="240" w:after="240" w:line="360" w:lineRule="auto"/>
        <w:jc w:val="both"/>
        <w:rPr>
          <w:rFonts w:ascii="Times New Roman" w:hAnsi="Times New Roman" w:cs="Times New Roman"/>
          <w:color w:val="000000" w:themeColor="text1"/>
        </w:rPr>
      </w:pPr>
      <w:r w:rsidRPr="009F3572">
        <w:rPr>
          <w:rFonts w:ascii="Times New Roman" w:hAnsi="Times New Roman" w:cs="Times New Roman"/>
          <w:color w:val="000000" w:themeColor="text1"/>
        </w:rPr>
        <w:t xml:space="preserve">Seal W, Garrison R, Noreen, E., Rohde, C., (2014) Management Accounting. McGraw Hill Education </w:t>
      </w:r>
    </w:p>
    <w:p w14:paraId="03A9C76C" w14:textId="77777777" w:rsidR="002B4DBA" w:rsidRPr="009F3572" w:rsidRDefault="002B4DBA" w:rsidP="002B4DBA">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3572">
        <w:rPr>
          <w:rFonts w:ascii="Times New Roman" w:hAnsi="Times New Roman" w:cs="Times New Roman"/>
          <w:color w:val="000000" w:themeColor="text1"/>
          <w:sz w:val="24"/>
          <w:szCs w:val="24"/>
          <w:shd w:val="clear" w:color="auto" w:fill="FFFFFF"/>
        </w:rPr>
        <w:t>Vakilifard</w:t>
      </w:r>
      <w:proofErr w:type="spellEnd"/>
      <w:r w:rsidRPr="009F3572">
        <w:rPr>
          <w:rFonts w:ascii="Times New Roman" w:hAnsi="Times New Roman" w:cs="Times New Roman"/>
          <w:color w:val="000000" w:themeColor="text1"/>
          <w:sz w:val="24"/>
          <w:szCs w:val="24"/>
          <w:shd w:val="clear" w:color="auto" w:fill="FFFFFF"/>
        </w:rPr>
        <w:t xml:space="preserve">, H. and Mortazavi, M.S., </w:t>
      </w:r>
      <w:r>
        <w:rPr>
          <w:rFonts w:ascii="Times New Roman" w:hAnsi="Times New Roman" w:cs="Times New Roman"/>
          <w:color w:val="000000" w:themeColor="text1"/>
          <w:sz w:val="24"/>
          <w:szCs w:val="24"/>
          <w:shd w:val="clear" w:color="auto" w:fill="FFFFFF"/>
        </w:rPr>
        <w:t>(2016)</w:t>
      </w:r>
      <w:r w:rsidRPr="009F3572">
        <w:rPr>
          <w:rFonts w:ascii="Times New Roman" w:hAnsi="Times New Roman" w:cs="Times New Roman"/>
          <w:color w:val="000000" w:themeColor="text1"/>
          <w:sz w:val="24"/>
          <w:szCs w:val="24"/>
          <w:shd w:val="clear" w:color="auto" w:fill="FFFFFF"/>
        </w:rPr>
        <w:t>. The impact of financial leverage on accrual-based and real earnings management. </w:t>
      </w:r>
      <w:r w:rsidRPr="009F3572">
        <w:rPr>
          <w:rFonts w:ascii="Times New Roman" w:hAnsi="Times New Roman" w:cs="Times New Roman"/>
          <w:i/>
          <w:iCs/>
          <w:color w:val="000000" w:themeColor="text1"/>
          <w:sz w:val="24"/>
          <w:szCs w:val="24"/>
          <w:shd w:val="clear" w:color="auto" w:fill="FFFFFF"/>
        </w:rPr>
        <w:t>International Journal of Academic Research in Accounting, Finance and Management Sciences</w:t>
      </w:r>
      <w:r w:rsidRPr="009F3572">
        <w:rPr>
          <w:rFonts w:ascii="Times New Roman" w:hAnsi="Times New Roman" w:cs="Times New Roman"/>
          <w:color w:val="000000" w:themeColor="text1"/>
          <w:sz w:val="24"/>
          <w:szCs w:val="24"/>
          <w:shd w:val="clear" w:color="auto" w:fill="FFFFFF"/>
        </w:rPr>
        <w:t>, </w:t>
      </w:r>
      <w:r w:rsidRPr="009F3572">
        <w:rPr>
          <w:rFonts w:ascii="Times New Roman" w:hAnsi="Times New Roman" w:cs="Times New Roman"/>
          <w:i/>
          <w:iCs/>
          <w:color w:val="000000" w:themeColor="text1"/>
          <w:sz w:val="24"/>
          <w:szCs w:val="24"/>
          <w:shd w:val="clear" w:color="auto" w:fill="FFFFFF"/>
        </w:rPr>
        <w:t>6</w:t>
      </w:r>
      <w:r w:rsidRPr="009F3572">
        <w:rPr>
          <w:rFonts w:ascii="Times New Roman" w:hAnsi="Times New Roman" w:cs="Times New Roman"/>
          <w:color w:val="000000" w:themeColor="text1"/>
          <w:sz w:val="24"/>
          <w:szCs w:val="24"/>
          <w:shd w:val="clear" w:color="auto" w:fill="FFFFFF"/>
        </w:rPr>
        <w:t>(2), pp.53-60.</w:t>
      </w:r>
    </w:p>
    <w:p w14:paraId="00000013" w14:textId="7C01DEF1" w:rsidR="00DE5BED" w:rsidRPr="00124A2D" w:rsidRDefault="00DE5BED" w:rsidP="00BC67CC">
      <w:pPr>
        <w:spacing w:before="240" w:line="360" w:lineRule="auto"/>
        <w:jc w:val="both"/>
        <w:rPr>
          <w:rFonts w:ascii="Times New Roman" w:eastAsia="Times New Roman" w:hAnsi="Times New Roman" w:cs="Times New Roman"/>
          <w:b/>
          <w:color w:val="222222"/>
          <w:sz w:val="24"/>
          <w:szCs w:val="24"/>
          <w:highlight w:val="white"/>
          <w:lang w:val="en-GB"/>
        </w:rPr>
      </w:pPr>
    </w:p>
    <w:sectPr w:rsidR="00DE5BED" w:rsidRPr="00124A2D" w:rsidSect="00484AC1">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5F50E" w14:textId="77777777" w:rsidR="00CA3E19" w:rsidRDefault="00CA3E19" w:rsidP="00484AC1">
      <w:pPr>
        <w:spacing w:line="240" w:lineRule="auto"/>
      </w:pPr>
      <w:r>
        <w:separator/>
      </w:r>
    </w:p>
  </w:endnote>
  <w:endnote w:type="continuationSeparator" w:id="0">
    <w:p w14:paraId="542146C8" w14:textId="77777777" w:rsidR="00CA3E19" w:rsidRDefault="00CA3E19" w:rsidP="00484A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3013045"/>
      <w:docPartObj>
        <w:docPartGallery w:val="Page Numbers (Bottom of Page)"/>
        <w:docPartUnique/>
      </w:docPartObj>
    </w:sdtPr>
    <w:sdtEndPr>
      <w:rPr>
        <w:noProof/>
      </w:rPr>
    </w:sdtEndPr>
    <w:sdtContent>
      <w:p w14:paraId="0AF8A755" w14:textId="0669A21C" w:rsidR="004D5BC7" w:rsidRDefault="004D5B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3C4FE8" w14:textId="77777777" w:rsidR="00484AC1" w:rsidRDefault="00484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A4E1BF" w14:textId="77777777" w:rsidR="00CA3E19" w:rsidRDefault="00CA3E19" w:rsidP="00484AC1">
      <w:pPr>
        <w:spacing w:line="240" w:lineRule="auto"/>
      </w:pPr>
      <w:r>
        <w:separator/>
      </w:r>
    </w:p>
  </w:footnote>
  <w:footnote w:type="continuationSeparator" w:id="0">
    <w:p w14:paraId="55933CD8" w14:textId="77777777" w:rsidR="00CA3E19" w:rsidRDefault="00CA3E19" w:rsidP="00484A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BED"/>
    <w:rsid w:val="00006F63"/>
    <w:rsid w:val="00091CFC"/>
    <w:rsid w:val="00124A2D"/>
    <w:rsid w:val="00243984"/>
    <w:rsid w:val="002655F1"/>
    <w:rsid w:val="002B4DBA"/>
    <w:rsid w:val="002F2E8B"/>
    <w:rsid w:val="00351B46"/>
    <w:rsid w:val="0037004A"/>
    <w:rsid w:val="003C2638"/>
    <w:rsid w:val="00484AC1"/>
    <w:rsid w:val="004D5BC7"/>
    <w:rsid w:val="005331FD"/>
    <w:rsid w:val="00545C24"/>
    <w:rsid w:val="007E636B"/>
    <w:rsid w:val="008B0D61"/>
    <w:rsid w:val="008B54B8"/>
    <w:rsid w:val="008E262A"/>
    <w:rsid w:val="00954693"/>
    <w:rsid w:val="00955937"/>
    <w:rsid w:val="009B3F86"/>
    <w:rsid w:val="009C6078"/>
    <w:rsid w:val="00A643E4"/>
    <w:rsid w:val="00A64EEA"/>
    <w:rsid w:val="00B26631"/>
    <w:rsid w:val="00BC67CC"/>
    <w:rsid w:val="00C43AE3"/>
    <w:rsid w:val="00C84FA8"/>
    <w:rsid w:val="00C92E5D"/>
    <w:rsid w:val="00CA3904"/>
    <w:rsid w:val="00CA3E19"/>
    <w:rsid w:val="00D11609"/>
    <w:rsid w:val="00D2717E"/>
    <w:rsid w:val="00D65E73"/>
    <w:rsid w:val="00DC3D4B"/>
    <w:rsid w:val="00DE5BED"/>
    <w:rsid w:val="00E26903"/>
    <w:rsid w:val="00EF262E"/>
    <w:rsid w:val="00F06115"/>
    <w:rsid w:val="00F135C2"/>
    <w:rsid w:val="00F67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3FC36"/>
  <w15:docId w15:val="{49210CC2-78A9-45A6-BE20-EE9D70AE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84AC1"/>
    <w:pPr>
      <w:spacing w:before="240" w:line="360" w:lineRule="auto"/>
      <w:jc w:val="both"/>
      <w:outlineLvl w:val="0"/>
    </w:pPr>
    <w:rPr>
      <w:rFonts w:ascii="Times New Roman" w:eastAsia="Times New Roman" w:hAnsi="Times New Roman" w:cs="Times New Roman"/>
      <w:b/>
      <w:bCs/>
      <w:color w:val="222222"/>
      <w:sz w:val="24"/>
      <w:szCs w:val="24"/>
      <w:shd w:val="clear" w:color="auto" w:fill="FFFFFF"/>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BC67C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BC67CC"/>
  </w:style>
  <w:style w:type="paragraph" w:customStyle="1" w:styleId="Default">
    <w:name w:val="Default"/>
    <w:rsid w:val="002B4DBA"/>
    <w:pPr>
      <w:autoSpaceDE w:val="0"/>
      <w:autoSpaceDN w:val="0"/>
      <w:adjustRightInd w:val="0"/>
      <w:spacing w:line="240" w:lineRule="auto"/>
    </w:pPr>
    <w:rPr>
      <w:rFonts w:eastAsiaTheme="minorHAnsi"/>
      <w:color w:val="000000"/>
      <w:sz w:val="24"/>
      <w:szCs w:val="24"/>
    </w:rPr>
  </w:style>
  <w:style w:type="paragraph" w:styleId="Header">
    <w:name w:val="header"/>
    <w:basedOn w:val="Normal"/>
    <w:link w:val="HeaderChar"/>
    <w:uiPriority w:val="99"/>
    <w:unhideWhenUsed/>
    <w:rsid w:val="00484AC1"/>
    <w:pPr>
      <w:tabs>
        <w:tab w:val="center" w:pos="4680"/>
        <w:tab w:val="right" w:pos="9360"/>
      </w:tabs>
      <w:spacing w:line="240" w:lineRule="auto"/>
    </w:pPr>
  </w:style>
  <w:style w:type="character" w:customStyle="1" w:styleId="HeaderChar">
    <w:name w:val="Header Char"/>
    <w:basedOn w:val="DefaultParagraphFont"/>
    <w:link w:val="Header"/>
    <w:uiPriority w:val="99"/>
    <w:rsid w:val="00484AC1"/>
  </w:style>
  <w:style w:type="paragraph" w:styleId="Footer">
    <w:name w:val="footer"/>
    <w:basedOn w:val="Normal"/>
    <w:link w:val="FooterChar"/>
    <w:uiPriority w:val="99"/>
    <w:unhideWhenUsed/>
    <w:rsid w:val="00484AC1"/>
    <w:pPr>
      <w:tabs>
        <w:tab w:val="center" w:pos="4680"/>
        <w:tab w:val="right" w:pos="9360"/>
      </w:tabs>
      <w:spacing w:line="240" w:lineRule="auto"/>
    </w:pPr>
  </w:style>
  <w:style w:type="character" w:customStyle="1" w:styleId="FooterChar">
    <w:name w:val="Footer Char"/>
    <w:basedOn w:val="DefaultParagraphFont"/>
    <w:link w:val="Footer"/>
    <w:uiPriority w:val="99"/>
    <w:rsid w:val="00484AC1"/>
  </w:style>
  <w:style w:type="paragraph" w:styleId="TOC1">
    <w:name w:val="toc 1"/>
    <w:basedOn w:val="Normal"/>
    <w:next w:val="Normal"/>
    <w:autoRedefine/>
    <w:uiPriority w:val="39"/>
    <w:unhideWhenUsed/>
    <w:rsid w:val="00484AC1"/>
    <w:pPr>
      <w:spacing w:after="100"/>
    </w:pPr>
  </w:style>
  <w:style w:type="character" w:styleId="Hyperlink">
    <w:name w:val="Hyperlink"/>
    <w:basedOn w:val="DefaultParagraphFont"/>
    <w:uiPriority w:val="99"/>
    <w:unhideWhenUsed/>
    <w:rsid w:val="00484AC1"/>
    <w:rPr>
      <w:color w:val="0000FF" w:themeColor="hyperlink"/>
      <w:u w:val="single"/>
    </w:rPr>
  </w:style>
  <w:style w:type="paragraph" w:customStyle="1" w:styleId="Normal1">
    <w:name w:val="Normal1"/>
    <w:rsid w:val="00265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43952">
      <w:bodyDiv w:val="1"/>
      <w:marLeft w:val="0"/>
      <w:marRight w:val="0"/>
      <w:marTop w:val="0"/>
      <w:marBottom w:val="0"/>
      <w:divBdr>
        <w:top w:val="none" w:sz="0" w:space="0" w:color="auto"/>
        <w:left w:val="none" w:sz="0" w:space="0" w:color="auto"/>
        <w:bottom w:val="none" w:sz="0" w:space="0" w:color="auto"/>
        <w:right w:val="none" w:sz="0" w:space="0" w:color="auto"/>
      </w:divBdr>
    </w:div>
    <w:div w:id="472794251">
      <w:bodyDiv w:val="1"/>
      <w:marLeft w:val="0"/>
      <w:marRight w:val="0"/>
      <w:marTop w:val="0"/>
      <w:marBottom w:val="0"/>
      <w:divBdr>
        <w:top w:val="none" w:sz="0" w:space="0" w:color="auto"/>
        <w:left w:val="none" w:sz="0" w:space="0" w:color="auto"/>
        <w:bottom w:val="none" w:sz="0" w:space="0" w:color="auto"/>
        <w:right w:val="none" w:sz="0" w:space="0" w:color="auto"/>
      </w:divBdr>
    </w:div>
    <w:div w:id="1183278246">
      <w:bodyDiv w:val="1"/>
      <w:marLeft w:val="0"/>
      <w:marRight w:val="0"/>
      <w:marTop w:val="0"/>
      <w:marBottom w:val="0"/>
      <w:divBdr>
        <w:top w:val="none" w:sz="0" w:space="0" w:color="auto"/>
        <w:left w:val="none" w:sz="0" w:space="0" w:color="auto"/>
        <w:bottom w:val="none" w:sz="0" w:space="0" w:color="auto"/>
        <w:right w:val="none" w:sz="0" w:space="0" w:color="auto"/>
      </w:divBdr>
    </w:div>
    <w:div w:id="1675838641">
      <w:bodyDiv w:val="1"/>
      <w:marLeft w:val="0"/>
      <w:marRight w:val="0"/>
      <w:marTop w:val="0"/>
      <w:marBottom w:val="0"/>
      <w:divBdr>
        <w:top w:val="none" w:sz="0" w:space="0" w:color="auto"/>
        <w:left w:val="none" w:sz="0" w:space="0" w:color="auto"/>
        <w:bottom w:val="none" w:sz="0" w:space="0" w:color="auto"/>
        <w:right w:val="none" w:sz="0" w:space="0" w:color="auto"/>
      </w:divBdr>
    </w:div>
    <w:div w:id="2060128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7F439-8F69-4CA9-8294-A98D03699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3562</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20043523</dc:creator>
  <cp:lastModifiedBy>Radu Silica</cp:lastModifiedBy>
  <cp:revision>2</cp:revision>
  <dcterms:created xsi:type="dcterms:W3CDTF">2020-05-04T12:54:00Z</dcterms:created>
  <dcterms:modified xsi:type="dcterms:W3CDTF">2020-05-04T12:54:00Z</dcterms:modified>
</cp:coreProperties>
</file>