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698" w:rsidRPr="00A85BFE" w:rsidRDefault="00A95698" w:rsidP="00A9569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1E08F9D" wp14:editId="7EF26015">
            <wp:simplePos x="0" y="0"/>
            <wp:positionH relativeFrom="column">
              <wp:posOffset>-270933</wp:posOffset>
            </wp:positionH>
            <wp:positionV relativeFrom="paragraph">
              <wp:posOffset>22577</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A95698" w:rsidRPr="00A406E5" w:rsidRDefault="00A95698" w:rsidP="00A95698">
      <w:pPr>
        <w:rPr>
          <w:rFonts w:ascii="Arial" w:hAnsi="Arial" w:cs="Arial"/>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95698" w:rsidRPr="00A406E5" w:rsidTr="004F2E80">
        <w:tc>
          <w:tcPr>
            <w:tcW w:w="9922" w:type="dxa"/>
            <w:shd w:val="clear" w:color="auto" w:fill="C0C0C0"/>
          </w:tcPr>
          <w:p w:rsidR="00A95698" w:rsidRPr="00A406E5" w:rsidRDefault="00A95698" w:rsidP="004F2E80">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8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Rhiannon Stevens</w:t>
            </w:r>
          </w:p>
        </w:tc>
        <w:tc>
          <w:tcPr>
            <w:tcW w:w="1955" w:type="dxa"/>
            <w:shd w:val="clear" w:color="auto" w:fill="D9D9D9"/>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1804655</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BA (Education) with QTS</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Yr Iaith ar Daith 1</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A95698" w:rsidRDefault="00A95698" w:rsidP="004F2E80">
            <w:pPr>
              <w:spacing w:before="120" w:after="120"/>
              <w:jc w:val="both"/>
              <w:rPr>
                <w:rFonts w:ascii="Arial" w:hAnsi="Arial" w:cs="Arial"/>
                <w:b/>
                <w:sz w:val="22"/>
                <w:szCs w:val="22"/>
              </w:rPr>
            </w:pPr>
            <w:r>
              <w:rPr>
                <w:rFonts w:ascii="Arial" w:hAnsi="Arial" w:cs="Arial"/>
                <w:b/>
                <w:sz w:val="22"/>
                <w:szCs w:val="22"/>
              </w:rPr>
              <w:t>ECAD4002C</w:t>
            </w:r>
          </w:p>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A95698" w:rsidRPr="004D5E9B" w:rsidRDefault="00A95698" w:rsidP="004F2E8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40%</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Natalie Griffiths</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1,200 words</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A95698" w:rsidRPr="00A406E5" w:rsidRDefault="00A95698" w:rsidP="004F2E80">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A95698" w:rsidRPr="00A406E5" w:rsidTr="004F2E80">
        <w:tc>
          <w:tcPr>
            <w:tcW w:w="2093" w:type="dxa"/>
            <w:shd w:val="pct15" w:color="auto" w:fill="auto"/>
          </w:tcPr>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95698" w:rsidRPr="00A406E5" w:rsidRDefault="00A95698" w:rsidP="004F2E8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95698" w:rsidRPr="00A406E5" w:rsidRDefault="00A95698" w:rsidP="004F2E8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95698" w:rsidRPr="00A406E5" w:rsidTr="004F2E80">
        <w:tc>
          <w:tcPr>
            <w:tcW w:w="2093" w:type="dxa"/>
            <w:shd w:val="pct15" w:color="auto" w:fill="auto"/>
          </w:tcPr>
          <w:p w:rsidR="00A95698" w:rsidRPr="00A406E5" w:rsidRDefault="00A95698" w:rsidP="004F2E8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95698" w:rsidRPr="00A406E5" w:rsidRDefault="00A95698" w:rsidP="004F2E8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95698" w:rsidRPr="00A406E5" w:rsidRDefault="00A95698" w:rsidP="00A95698">
      <w:pPr>
        <w:jc w:val="center"/>
        <w:rPr>
          <w:rFonts w:ascii="Arial" w:hAnsi="Arial" w:cs="Arial"/>
          <w:b/>
          <w:i/>
          <w:sz w:val="32"/>
        </w:rPr>
      </w:pPr>
    </w:p>
    <w:p w:rsidR="00A95698" w:rsidRPr="00A406E5" w:rsidRDefault="00A95698" w:rsidP="00A95698">
      <w:pPr>
        <w:rPr>
          <w:rFonts w:ascii="Arial" w:hAnsi="Arial" w:cs="Arial"/>
          <w:sz w:val="32"/>
        </w:rPr>
      </w:pPr>
    </w:p>
    <w:p w:rsidR="00A95698" w:rsidRDefault="00A95698" w:rsidP="00A95698">
      <w:pPr>
        <w:rPr>
          <w:lang w:val="en-US"/>
        </w:rPr>
      </w:pPr>
      <w:r>
        <w:rPr>
          <w:lang w:val="en-US"/>
        </w:rPr>
        <w:br w:type="page"/>
      </w:r>
    </w:p>
    <w:p w:rsidR="00A95698" w:rsidRDefault="00A95698" w:rsidP="00A95698">
      <w:pPr>
        <w:rPr>
          <w:lang w:val="en-US"/>
        </w:rPr>
      </w:pPr>
    </w:p>
    <w:p w:rsidR="00A95698" w:rsidRDefault="00A95698" w:rsidP="00A95698">
      <w:pPr>
        <w:rPr>
          <w:lang w:val="en-US"/>
        </w:rPr>
      </w:pPr>
      <w:r w:rsidRPr="008D6C9F">
        <w:rPr>
          <w:lang w:val="en-US"/>
        </w:rPr>
        <w:t xml:space="preserve">Huw Lewis’ purpose </w:t>
      </w:r>
      <w:r>
        <w:rPr>
          <w:lang w:val="en-US"/>
        </w:rPr>
        <w:t>for writing the article ‘Welsh S</w:t>
      </w:r>
      <w:r w:rsidRPr="008D6C9F">
        <w:rPr>
          <w:lang w:val="en-US"/>
        </w:rPr>
        <w:t xml:space="preserve">econd Language within our new curriculum’ is to make individuals aware of the importance the education system has on serving the future of the Welsh language. </w:t>
      </w:r>
      <w:r>
        <w:rPr>
          <w:lang w:val="en-US"/>
        </w:rPr>
        <w:t xml:space="preserve">There are other reports that support Lewis’ purpose such as Professor Graham Donaldson’s report named ‘Successful Futures’ and Professor Sioned Davies’ work called ‘One language for all’. </w:t>
      </w:r>
      <w:r w:rsidRPr="008D6C9F">
        <w:rPr>
          <w:lang w:val="en-US"/>
        </w:rPr>
        <w:t xml:space="preserve">Huw Lewis’ article </w:t>
      </w:r>
      <w:r>
        <w:rPr>
          <w:lang w:val="en-US"/>
        </w:rPr>
        <w:t xml:space="preserve">mainly discusses the influence </w:t>
      </w:r>
      <w:r w:rsidRPr="008D6C9F">
        <w:rPr>
          <w:lang w:val="en-US"/>
        </w:rPr>
        <w:t xml:space="preserve">of the Welsh Language on individuals because of many reasons such as developing language skills, enhance the value attached to the Welsh language and improve individuals understanding of the welsh culture. </w:t>
      </w:r>
    </w:p>
    <w:p w:rsidR="00A95698" w:rsidRPr="008D6C9F" w:rsidRDefault="00A95698" w:rsidP="00A95698">
      <w:pPr>
        <w:pStyle w:val="NormalWeb"/>
        <w:shd w:val="clear" w:color="auto" w:fill="FFFFFF"/>
        <w:ind w:firstLine="720"/>
        <w:rPr>
          <w:rFonts w:asciiTheme="minorHAnsi" w:hAnsiTheme="minorHAnsi"/>
        </w:rPr>
      </w:pPr>
      <w:r w:rsidRPr="008D6C9F">
        <w:rPr>
          <w:rFonts w:asciiTheme="minorHAnsi" w:hAnsiTheme="minorHAnsi"/>
          <w:lang w:val="en-US"/>
        </w:rPr>
        <w:t xml:space="preserve">The first point that will be discussed is poor standards and low attainment in the subject. Welsh language skills are extremely important as </w:t>
      </w:r>
      <w:r>
        <w:rPr>
          <w:rFonts w:asciiTheme="minorHAnsi" w:hAnsiTheme="minorHAnsi"/>
          <w:lang w:val="en-US"/>
        </w:rPr>
        <w:t>they</w:t>
      </w:r>
      <w:r w:rsidRPr="008D6C9F">
        <w:rPr>
          <w:rFonts w:asciiTheme="minorHAnsi" w:hAnsiTheme="minorHAnsi"/>
          <w:lang w:val="en-US"/>
        </w:rPr>
        <w:t xml:space="preserve"> can help people gain the skills they will need not only whilst in school but also “</w:t>
      </w:r>
      <w:r w:rsidRPr="008240D1">
        <w:rPr>
          <w:rFonts w:asciiTheme="minorHAnsi" w:hAnsiTheme="minorHAnsi"/>
          <w:lang w:val="en-US"/>
        </w:rPr>
        <w:t>f</w:t>
      </w:r>
      <w:r w:rsidRPr="00FD748B">
        <w:rPr>
          <w:rFonts w:asciiTheme="minorHAnsi" w:hAnsiTheme="minorHAnsi"/>
          <w:lang w:val="en-US"/>
        </w:rPr>
        <w:t>or the world of work, life and study”</w:t>
      </w:r>
      <w:r>
        <w:rPr>
          <w:rFonts w:asciiTheme="minorHAnsi" w:hAnsiTheme="minorHAnsi"/>
          <w:lang w:val="en-US"/>
        </w:rPr>
        <w:t xml:space="preserve"> (Lewis, 2015: P,1).</w:t>
      </w:r>
      <w:r w:rsidRPr="008D6C9F">
        <w:rPr>
          <w:rFonts w:asciiTheme="minorHAnsi" w:hAnsiTheme="minorHAnsi"/>
          <w:lang w:val="en-US"/>
        </w:rPr>
        <w:t xml:space="preserve"> However, Lewis</w:t>
      </w:r>
      <w:r>
        <w:rPr>
          <w:rFonts w:asciiTheme="minorHAnsi" w:hAnsiTheme="minorHAnsi"/>
          <w:lang w:val="en-US"/>
        </w:rPr>
        <w:t xml:space="preserve"> (2015)</w:t>
      </w:r>
      <w:r w:rsidRPr="008D6C9F">
        <w:rPr>
          <w:rFonts w:asciiTheme="minorHAnsi" w:hAnsiTheme="minorHAnsi"/>
          <w:lang w:val="en-US"/>
        </w:rPr>
        <w:t xml:space="preserve"> explains that children are leaving school without these skills despite studying the subject Welsh as a second language for nu</w:t>
      </w:r>
      <w:r>
        <w:rPr>
          <w:rFonts w:asciiTheme="minorHAnsi" w:hAnsiTheme="minorHAnsi"/>
          <w:lang w:val="en-US"/>
        </w:rPr>
        <w:t>merous years</w:t>
      </w:r>
      <w:r w:rsidRPr="008D6C9F">
        <w:rPr>
          <w:rFonts w:asciiTheme="minorHAnsi" w:hAnsiTheme="minorHAnsi"/>
          <w:lang w:val="en-US"/>
        </w:rPr>
        <w:t>. Thi</w:t>
      </w:r>
      <w:r>
        <w:rPr>
          <w:rFonts w:asciiTheme="minorHAnsi" w:hAnsiTheme="minorHAnsi"/>
          <w:lang w:val="en-US"/>
        </w:rPr>
        <w:t>s is seen as an issue that the W</w:t>
      </w:r>
      <w:r w:rsidRPr="008D6C9F">
        <w:rPr>
          <w:rFonts w:asciiTheme="minorHAnsi" w:hAnsiTheme="minorHAnsi"/>
          <w:lang w:val="en-US"/>
        </w:rPr>
        <w:t xml:space="preserve">elsh </w:t>
      </w:r>
      <w:r>
        <w:rPr>
          <w:rFonts w:asciiTheme="minorHAnsi" w:hAnsiTheme="minorHAnsi"/>
          <w:lang w:val="en-US"/>
        </w:rPr>
        <w:t>G</w:t>
      </w:r>
      <w:r w:rsidRPr="008D6C9F">
        <w:rPr>
          <w:rFonts w:asciiTheme="minorHAnsi" w:hAnsiTheme="minorHAnsi"/>
          <w:lang w:val="en-US"/>
        </w:rPr>
        <w:t xml:space="preserve">overnment are keen to resolve as research has shown that only a small number of second language individuals become proficient users of Welsh (Welsh Government, 2016). </w:t>
      </w:r>
      <w:r>
        <w:rPr>
          <w:rFonts w:asciiTheme="minorHAnsi" w:hAnsiTheme="minorHAnsi"/>
          <w:lang w:val="en-US"/>
        </w:rPr>
        <w:t xml:space="preserve">Personally, as someone who has learned Welsh as a second language I agree with Lewis’ statement because I have left school without being able to hold a conversation in Welsh confidently which as a result, has limited my job opportunities for example. </w:t>
      </w:r>
      <w:r w:rsidRPr="008D6C9F">
        <w:rPr>
          <w:rFonts w:asciiTheme="minorHAnsi" w:hAnsiTheme="minorHAnsi"/>
          <w:lang w:val="en-US"/>
        </w:rPr>
        <w:t>In addition, Professor Graham Donaldson</w:t>
      </w:r>
      <w:r>
        <w:rPr>
          <w:rFonts w:asciiTheme="minorHAnsi" w:hAnsiTheme="minorHAnsi"/>
          <w:lang w:val="en-US"/>
        </w:rPr>
        <w:t xml:space="preserve"> (2015)</w:t>
      </w:r>
      <w:r w:rsidRPr="008D6C9F">
        <w:rPr>
          <w:rFonts w:asciiTheme="minorHAnsi" w:hAnsiTheme="minorHAnsi"/>
          <w:lang w:val="en-US"/>
        </w:rPr>
        <w:t xml:space="preserve"> believes that </w:t>
      </w:r>
      <w:r w:rsidRPr="008D6C9F">
        <w:rPr>
          <w:rFonts w:asciiTheme="minorHAnsi" w:hAnsiTheme="minorHAnsi"/>
        </w:rPr>
        <w:t>“The new curriculum will provide a means to ensure that all learners can develop their Welsh language skills and use the language confidently in differ</w:t>
      </w:r>
      <w:r>
        <w:rPr>
          <w:rFonts w:asciiTheme="minorHAnsi" w:hAnsiTheme="minorHAnsi"/>
        </w:rPr>
        <w:t>ent contexts.”</w:t>
      </w:r>
      <w:r w:rsidRPr="008D6C9F">
        <w:rPr>
          <w:rFonts w:asciiTheme="minorHAnsi" w:hAnsiTheme="minorHAnsi"/>
        </w:rPr>
        <w:t xml:space="preserve"> </w:t>
      </w:r>
      <w:r>
        <w:rPr>
          <w:rFonts w:asciiTheme="minorHAnsi" w:hAnsiTheme="minorHAnsi"/>
        </w:rPr>
        <w:t xml:space="preserve"> </w:t>
      </w:r>
      <w:r w:rsidRPr="008D6C9F">
        <w:rPr>
          <w:rFonts w:asciiTheme="minorHAnsi" w:hAnsiTheme="minorHAnsi"/>
        </w:rPr>
        <w:t xml:space="preserve">Professor Sioned Davies’ report on Welsh Second Language, </w:t>
      </w:r>
      <w:r>
        <w:rPr>
          <w:rFonts w:asciiTheme="minorHAnsi" w:hAnsiTheme="minorHAnsi"/>
        </w:rPr>
        <w:t>‘One Language For A</w:t>
      </w:r>
      <w:r w:rsidRPr="008D6C9F">
        <w:rPr>
          <w:rFonts w:asciiTheme="minorHAnsi" w:hAnsiTheme="minorHAnsi"/>
        </w:rPr>
        <w:t>ll</w:t>
      </w:r>
      <w:r>
        <w:rPr>
          <w:rFonts w:asciiTheme="minorHAnsi" w:hAnsiTheme="minorHAnsi"/>
        </w:rPr>
        <w:t>’</w:t>
      </w:r>
      <w:r w:rsidRPr="008D6C9F">
        <w:rPr>
          <w:rFonts w:asciiTheme="minorHAnsi" w:hAnsiTheme="minorHAnsi"/>
        </w:rPr>
        <w:t xml:space="preserve"> considered how to address poor standards and low attainment in the subject and mainly focussed on what changes should be made to teaching and assessment of Welsh second language. This will benefit children as it will enable them to use the language effectively within and beyond a classroom setting. Within this report there were a number of recommendations set out highlighting iss</w:t>
      </w:r>
      <w:r>
        <w:rPr>
          <w:rFonts w:asciiTheme="minorHAnsi" w:hAnsiTheme="minorHAnsi"/>
        </w:rPr>
        <w:t>ues in the current approach to W</w:t>
      </w:r>
      <w:r w:rsidRPr="008D6C9F">
        <w:rPr>
          <w:rFonts w:asciiTheme="minorHAnsi" w:hAnsiTheme="minorHAnsi"/>
        </w:rPr>
        <w:t>elsh second la</w:t>
      </w:r>
      <w:r>
        <w:rPr>
          <w:rFonts w:asciiTheme="minorHAnsi" w:hAnsiTheme="minorHAnsi"/>
        </w:rPr>
        <w:t>nguage (Sioned Davies, 2013). Personally, I believe if</w:t>
      </w:r>
      <w:r w:rsidRPr="008D6C9F">
        <w:rPr>
          <w:rFonts w:asciiTheme="minorHAnsi" w:hAnsiTheme="minorHAnsi"/>
        </w:rPr>
        <w:t xml:space="preserve"> a child is not confident not only speaking Welsh but also reading and writing in welsh, then they are more likely to not enjoy the subject as they do</w:t>
      </w:r>
      <w:r>
        <w:rPr>
          <w:rFonts w:asciiTheme="minorHAnsi" w:hAnsiTheme="minorHAnsi"/>
        </w:rPr>
        <w:t xml:space="preserve"> not understand it clearly. This</w:t>
      </w:r>
      <w:r w:rsidRPr="008D6C9F">
        <w:rPr>
          <w:rFonts w:asciiTheme="minorHAnsi" w:hAnsiTheme="minorHAnsi"/>
        </w:rPr>
        <w:t xml:space="preserve"> can then cause a snowball effect as if they do not enjoy the subject, they will lose enthusiasm and as a result there will be poor standards and low attainment in the subject. Therefore, a positive learning experience needs to be provided for Welsh second language learners, so they can learn to enjoy the subject. </w:t>
      </w:r>
    </w:p>
    <w:p w:rsidR="00A95698" w:rsidRPr="008D6C9F" w:rsidRDefault="00A95698" w:rsidP="00A95698">
      <w:pPr>
        <w:pStyle w:val="NormalWeb"/>
        <w:shd w:val="clear" w:color="auto" w:fill="FFFFFF"/>
        <w:ind w:firstLine="720"/>
        <w:rPr>
          <w:rFonts w:asciiTheme="minorHAnsi" w:hAnsiTheme="minorHAnsi" w:cs="Arial"/>
        </w:rPr>
      </w:pPr>
      <w:r w:rsidRPr="008D6C9F">
        <w:rPr>
          <w:rFonts w:asciiTheme="minorHAnsi" w:hAnsiTheme="minorHAnsi"/>
        </w:rPr>
        <w:t xml:space="preserve">The next point to be discussed is the six Areas of Learning and Experience. Within the new curriculum set by Donaldson, traditional subjects will be structured under six Areas of </w:t>
      </w:r>
      <w:r>
        <w:rPr>
          <w:rFonts w:asciiTheme="minorHAnsi" w:hAnsiTheme="minorHAnsi"/>
        </w:rPr>
        <w:t xml:space="preserve">Learning and Experience. Lewis (2016: P,2) </w:t>
      </w:r>
      <w:r w:rsidRPr="008D6C9F">
        <w:rPr>
          <w:rFonts w:asciiTheme="minorHAnsi" w:hAnsiTheme="minorHAnsi"/>
        </w:rPr>
        <w:t>explains “</w:t>
      </w:r>
      <w:r w:rsidRPr="008D6C9F">
        <w:rPr>
          <w:rFonts w:asciiTheme="minorHAnsi" w:hAnsiTheme="minorHAnsi" w:cs="Arial"/>
        </w:rPr>
        <w:t>the new curriculum will see the introduction of a Languages, Literacy and Communications Area of Learning and Experience which will contain clear and distinct progression reference points and achievement outcomes for developing Welsh language s</w:t>
      </w:r>
      <w:r>
        <w:rPr>
          <w:rFonts w:asciiTheme="minorHAnsi" w:hAnsiTheme="minorHAnsi" w:cs="Arial"/>
        </w:rPr>
        <w:t>kills over time”</w:t>
      </w:r>
      <w:r w:rsidRPr="008D6C9F">
        <w:rPr>
          <w:rFonts w:asciiTheme="minorHAnsi" w:hAnsiTheme="minorHAnsi" w:cs="Arial"/>
        </w:rPr>
        <w:t xml:space="preserve">. </w:t>
      </w:r>
      <w:r>
        <w:rPr>
          <w:rFonts w:asciiTheme="minorHAnsi" w:hAnsiTheme="minorHAnsi" w:cs="Arial"/>
        </w:rPr>
        <w:t xml:space="preserve">This supports Professor </w:t>
      </w:r>
      <w:r w:rsidRPr="008D6C9F">
        <w:rPr>
          <w:rFonts w:asciiTheme="minorHAnsi" w:hAnsiTheme="minorHAnsi" w:cs="Arial"/>
        </w:rPr>
        <w:t>Davies as she mentions how progression reference points and achievement outcomes can benefit the learners tremendously as they can receive acknowledgement for skill</w:t>
      </w:r>
      <w:r>
        <w:rPr>
          <w:rFonts w:asciiTheme="minorHAnsi" w:hAnsiTheme="minorHAnsi" w:cs="Arial"/>
        </w:rPr>
        <w:t xml:space="preserve">s gained. In ‘One Language For All’ she explains how there has been an improvement in communication across schools in the area (Sioned Davies, 2013). Donaldson (2015) believes that a welsh dimension should be included when appropriate throughout the six Areas of Learning.  I agree with Donaldson when he states that the 6 Areas of Learning will “broaden children and young people’s horizons…and promote their enjoyment” (Donaldson, 2015: P,38). </w:t>
      </w:r>
    </w:p>
    <w:p w:rsidR="00A95698" w:rsidRPr="008D6C9F" w:rsidRDefault="00A95698" w:rsidP="00A95698">
      <w:pPr>
        <w:pStyle w:val="NormalWeb"/>
        <w:shd w:val="clear" w:color="auto" w:fill="FFFFFF"/>
        <w:ind w:firstLine="720"/>
        <w:rPr>
          <w:rFonts w:asciiTheme="minorHAnsi" w:hAnsiTheme="minorHAnsi" w:cs="Arial"/>
        </w:rPr>
      </w:pPr>
      <w:r w:rsidRPr="008D6C9F">
        <w:rPr>
          <w:rFonts w:asciiTheme="minorHAnsi" w:hAnsiTheme="minorHAnsi" w:cs="Arial"/>
        </w:rPr>
        <w:t>In addition, communication is an important aspect when teaching Welsh second langua</w:t>
      </w:r>
      <w:r>
        <w:rPr>
          <w:rFonts w:asciiTheme="minorHAnsi" w:hAnsiTheme="minorHAnsi" w:cs="Arial"/>
        </w:rPr>
        <w:t xml:space="preserve">ge. Estyn (2017) states that communication skills with be in both Welsh and English.  Donaldson (2015) explains </w:t>
      </w:r>
      <w:r w:rsidRPr="008D6C9F">
        <w:rPr>
          <w:rFonts w:asciiTheme="minorHAnsi" w:hAnsiTheme="minorHAnsi" w:cs="Arial"/>
        </w:rPr>
        <w:t xml:space="preserve">that there will be a renewed focus on learning welsh through communication in particular oral </w:t>
      </w:r>
      <w:r>
        <w:rPr>
          <w:rFonts w:asciiTheme="minorHAnsi" w:hAnsiTheme="minorHAnsi" w:cs="Arial"/>
        </w:rPr>
        <w:t xml:space="preserve">communication and understanding, which is one of his recommendations set in ‘Successful Futures’. </w:t>
      </w:r>
      <w:r w:rsidRPr="008D6C9F">
        <w:rPr>
          <w:rFonts w:asciiTheme="minorHAnsi" w:hAnsiTheme="minorHAnsi" w:cs="Arial"/>
        </w:rPr>
        <w:t>This will benefit learners as it can help them express information</w:t>
      </w:r>
      <w:r>
        <w:rPr>
          <w:rFonts w:asciiTheme="minorHAnsi" w:hAnsiTheme="minorHAnsi" w:cs="Arial"/>
        </w:rPr>
        <w:t xml:space="preserve"> through the medium of Welsh. I believe if </w:t>
      </w:r>
      <w:r w:rsidRPr="008D6C9F">
        <w:rPr>
          <w:rFonts w:asciiTheme="minorHAnsi" w:hAnsiTheme="minorHAnsi" w:cs="Arial"/>
        </w:rPr>
        <w:t>learners are able to understand communication and respond orally, they will become more comfortable with the subject and as a result enjoy Welsh more. Also, as Lewis</w:t>
      </w:r>
      <w:r>
        <w:rPr>
          <w:rFonts w:asciiTheme="minorHAnsi" w:hAnsiTheme="minorHAnsi" w:cs="Arial"/>
        </w:rPr>
        <w:t xml:space="preserve"> (2015)</w:t>
      </w:r>
      <w:r w:rsidRPr="008D6C9F">
        <w:rPr>
          <w:rFonts w:asciiTheme="minorHAnsi" w:hAnsiTheme="minorHAnsi" w:cs="Arial"/>
        </w:rPr>
        <w:t xml:space="preserve"> said previously about Welsh benefitting individuals in the future such as the world of work, this will help children gain the knowledge they need to be able to speak confidently not only in class but also in the real world. It is important for children and young people to have a good understanding of their cultural life however, they cannot do so effectively without a good understanding of the Welsh language. This is a specific recommendation in Sioned Davies’ report. </w:t>
      </w:r>
      <w:r>
        <w:rPr>
          <w:rFonts w:asciiTheme="minorHAnsi" w:hAnsiTheme="minorHAnsi" w:cs="Arial"/>
        </w:rPr>
        <w:t>I believe this will be beneficial to learners as they will be able to discuss the Welsh language with other individuals around Wales and develop ideas and knowledge on the Subject.</w:t>
      </w:r>
    </w:p>
    <w:p w:rsidR="00A95698" w:rsidRPr="008D6C9F" w:rsidRDefault="00A95698" w:rsidP="00A95698">
      <w:pPr>
        <w:pStyle w:val="NormalWeb"/>
        <w:shd w:val="clear" w:color="auto" w:fill="FFFFFF"/>
        <w:ind w:firstLine="720"/>
        <w:rPr>
          <w:rFonts w:asciiTheme="minorHAnsi" w:hAnsiTheme="minorHAnsi" w:cs="Arial"/>
        </w:rPr>
      </w:pPr>
      <w:r>
        <w:rPr>
          <w:rFonts w:asciiTheme="minorHAnsi" w:hAnsiTheme="minorHAnsi" w:cs="Arial"/>
        </w:rPr>
        <w:t>Furthermore</w:t>
      </w:r>
      <w:r w:rsidRPr="008D6C9F">
        <w:rPr>
          <w:rFonts w:asciiTheme="minorHAnsi" w:hAnsiTheme="minorHAnsi" w:cs="Arial"/>
        </w:rPr>
        <w:t>, a number of innovative projects are running which are set to improve both the teaching and learning of Welsh in the current curriculum. By 2050, the Welsh Government are hoping for a million Welsh speakers. A well-known project in Wales is Urdd. Urdd aim to “</w:t>
      </w:r>
      <w:r w:rsidRPr="008D6C9F">
        <w:rPr>
          <w:rFonts w:asciiTheme="minorHAnsi" w:hAnsiTheme="minorHAnsi" w:cs="Arial"/>
          <w:color w:val="000000"/>
          <w:shd w:val="clear" w:color="auto" w:fill="FFFFFF"/>
        </w:rPr>
        <w:t xml:space="preserve">provide opportunities through the medium of Welsh for children and young people in Wales to become fully rounded individuals, developing personal and social skills that will enable them to make a positive contribution to the community.” This project is a success as it has helped many learners to speak Welsh fluently and enjoy speaking the language with enthusiasm (Urdd Gobaith Cymru, 2018).  </w:t>
      </w:r>
      <w:r>
        <w:rPr>
          <w:rFonts w:asciiTheme="minorHAnsi" w:hAnsiTheme="minorHAnsi" w:cs="Arial"/>
          <w:color w:val="000000"/>
          <w:shd w:val="clear" w:color="auto" w:fill="FFFFFF"/>
        </w:rPr>
        <w:t>As someone who has been a part of projects such as Urdd, I feel p</w:t>
      </w:r>
      <w:r w:rsidRPr="008D6C9F">
        <w:rPr>
          <w:rFonts w:asciiTheme="minorHAnsi" w:hAnsiTheme="minorHAnsi" w:cs="Arial"/>
          <w:color w:val="000000"/>
          <w:shd w:val="clear" w:color="auto" w:fill="FFFFFF"/>
        </w:rPr>
        <w:t>rojec</w:t>
      </w:r>
      <w:r>
        <w:rPr>
          <w:rFonts w:asciiTheme="minorHAnsi" w:hAnsiTheme="minorHAnsi" w:cs="Arial"/>
          <w:color w:val="000000"/>
          <w:shd w:val="clear" w:color="auto" w:fill="FFFFFF"/>
        </w:rPr>
        <w:t xml:space="preserve">ts like these can really help </w:t>
      </w:r>
      <w:r w:rsidRPr="008D6C9F">
        <w:rPr>
          <w:rFonts w:asciiTheme="minorHAnsi" w:hAnsiTheme="minorHAnsi" w:cs="Arial"/>
          <w:color w:val="000000"/>
          <w:shd w:val="clear" w:color="auto" w:fill="FFFFFF"/>
        </w:rPr>
        <w:t>child</w:t>
      </w:r>
      <w:r>
        <w:rPr>
          <w:rFonts w:asciiTheme="minorHAnsi" w:hAnsiTheme="minorHAnsi" w:cs="Arial"/>
          <w:color w:val="000000"/>
          <w:shd w:val="clear" w:color="auto" w:fill="FFFFFF"/>
        </w:rPr>
        <w:t>ren</w:t>
      </w:r>
      <w:r w:rsidRPr="008D6C9F">
        <w:rPr>
          <w:rFonts w:asciiTheme="minorHAnsi" w:hAnsiTheme="minorHAnsi" w:cs="Arial"/>
          <w:color w:val="000000"/>
          <w:shd w:val="clear" w:color="auto" w:fill="FFFFFF"/>
        </w:rPr>
        <w:t xml:space="preserve"> and young individual</w:t>
      </w:r>
      <w:r>
        <w:rPr>
          <w:rFonts w:asciiTheme="minorHAnsi" w:hAnsiTheme="minorHAnsi" w:cs="Arial"/>
          <w:color w:val="000000"/>
          <w:shd w:val="clear" w:color="auto" w:fill="FFFFFF"/>
        </w:rPr>
        <w:t>s</w:t>
      </w:r>
      <w:r w:rsidRPr="008D6C9F">
        <w:rPr>
          <w:rFonts w:asciiTheme="minorHAnsi" w:hAnsiTheme="minorHAnsi" w:cs="Arial"/>
          <w:color w:val="000000"/>
          <w:shd w:val="clear" w:color="auto" w:fill="FFFFFF"/>
        </w:rPr>
        <w:t xml:space="preserve"> gain the confidence they need to understand and speak Welsh supporting Donaldson’s report as he believes a greater focus is needed on individual’s ability to speak Welsh confidently in everyday settings (Donaldson, 2016). </w:t>
      </w:r>
      <w:r>
        <w:rPr>
          <w:rFonts w:asciiTheme="minorHAnsi" w:hAnsiTheme="minorHAnsi" w:cs="Arial"/>
          <w:color w:val="000000"/>
          <w:shd w:val="clear" w:color="auto" w:fill="FFFFFF"/>
        </w:rPr>
        <w:t xml:space="preserve">However, Professor Davies (2013) explains that there are funding issues for these organisations therefore may result in a decrease in projects across Wales. On the other hand, Davies (2013) explains how in the primary sector, projects such as Urdd can benefit learners as they will be given the opportunity to hear Welsh outside of a classroom setting. I feel this would be an effective learning strategy for children because they will be able to apply Welsh to the real world. </w:t>
      </w:r>
    </w:p>
    <w:p w:rsidR="00A95698" w:rsidRDefault="00A95698" w:rsidP="00A95698">
      <w:pPr>
        <w:ind w:firstLine="720"/>
        <w:rPr>
          <w:rFonts w:eastAsia="Times New Roman" w:cs="Arial"/>
          <w:color w:val="000000"/>
          <w:shd w:val="clear" w:color="auto" w:fill="FFFFFF"/>
        </w:rPr>
      </w:pPr>
      <w:r>
        <w:rPr>
          <w:rFonts w:eastAsia="Times New Roman" w:cs="Arial"/>
          <w:color w:val="000000"/>
          <w:shd w:val="clear" w:color="auto" w:fill="FFFFFF"/>
        </w:rPr>
        <w:t>To conclude, there are many important factors within this article that Huw Lewis has mentioned which will benefit future generations massively. However, it is not just up to the learners to make the new curriculum a success and for Welsh to become a more popular language within our culture, it is also up to the teachers to teach the subject effectively. Overall, I agree with Huw Lewis’ main ideas as I believe that the Welsh language is vital in a child’s life. I feel this because many jobs within Wales require individuals to speak elsh as it is our native language. Also, by teaching the Welsh language it will keep the language alive which will benefit our cultural identity.</w:t>
      </w:r>
    </w:p>
    <w:p w:rsidR="00A95698" w:rsidRDefault="00A95698" w:rsidP="00A95698">
      <w:pPr>
        <w:rPr>
          <w:lang w:val="en-US"/>
        </w:rPr>
      </w:pPr>
      <w:r>
        <w:rPr>
          <w:lang w:val="en-US"/>
        </w:rPr>
        <w:br w:type="page"/>
      </w:r>
    </w:p>
    <w:p w:rsidR="00A95698" w:rsidRDefault="00A95698" w:rsidP="00A95698">
      <w:pPr>
        <w:rPr>
          <w:lang w:val="en-US"/>
        </w:rPr>
      </w:pPr>
      <w:r>
        <w:rPr>
          <w:lang w:val="en-US"/>
        </w:rPr>
        <w:t xml:space="preserve">Donaldson, 2016. </w:t>
      </w:r>
      <w:r w:rsidRPr="008A4847">
        <w:rPr>
          <w:i/>
          <w:lang w:val="en-US"/>
        </w:rPr>
        <w:t>Successful futures</w:t>
      </w:r>
      <w:r>
        <w:rPr>
          <w:i/>
          <w:lang w:val="en-US"/>
        </w:rPr>
        <w:t>. Crown. Cardiff</w:t>
      </w:r>
    </w:p>
    <w:p w:rsidR="00A95698" w:rsidRDefault="00A95698" w:rsidP="00A95698">
      <w:pPr>
        <w:rPr>
          <w:lang w:val="en-US"/>
        </w:rPr>
      </w:pPr>
    </w:p>
    <w:p w:rsidR="00A95698" w:rsidRDefault="00A95698" w:rsidP="00A95698">
      <w:pPr>
        <w:rPr>
          <w:lang w:val="en-US"/>
        </w:rPr>
      </w:pPr>
      <w:r>
        <w:rPr>
          <w:lang w:val="en-US"/>
        </w:rPr>
        <w:t xml:space="preserve">Donaldson (2016). </w:t>
      </w:r>
      <w:r>
        <w:rPr>
          <w:i/>
          <w:lang w:val="en-US"/>
        </w:rPr>
        <w:t xml:space="preserve">Towards the million speakers: The opportunities and challenges facing schools. </w:t>
      </w:r>
      <w:r>
        <w:rPr>
          <w:lang w:val="en-US"/>
        </w:rPr>
        <w:t>Available at:</w:t>
      </w:r>
    </w:p>
    <w:p w:rsidR="00A95698" w:rsidRDefault="00A95698" w:rsidP="00A95698">
      <w:pPr>
        <w:rPr>
          <w:lang w:val="en-US"/>
        </w:rPr>
      </w:pPr>
      <w:hyperlink r:id="rId6" w:history="1">
        <w:r w:rsidRPr="003C255B">
          <w:rPr>
            <w:rStyle w:val="Hyperlink"/>
            <w:lang w:val="en-US"/>
          </w:rPr>
          <w:t>http://learning.gov.wales/docs/learning</w:t>
        </w:r>
        <w:r w:rsidRPr="003C255B">
          <w:rPr>
            <w:rStyle w:val="Hyperlink"/>
            <w:lang w:val="en-US"/>
          </w:rPr>
          <w:t>w</w:t>
        </w:r>
        <w:r w:rsidRPr="003C255B">
          <w:rPr>
            <w:rStyle w:val="Hyperlink"/>
            <w:lang w:val="en-US"/>
          </w:rPr>
          <w:t>ales/publications/161118-sioned-davies-en.pdf</w:t>
        </w:r>
      </w:hyperlink>
      <w:r>
        <w:rPr>
          <w:lang w:val="en-US"/>
        </w:rPr>
        <w:t xml:space="preserve"> (Accessed: 3/12/18)</w:t>
      </w:r>
    </w:p>
    <w:p w:rsidR="00A95698" w:rsidRDefault="00A95698" w:rsidP="00A95698">
      <w:pPr>
        <w:rPr>
          <w:lang w:val="en-US"/>
        </w:rPr>
      </w:pPr>
    </w:p>
    <w:p w:rsidR="00A95698" w:rsidRPr="00602B54" w:rsidRDefault="00A95698" w:rsidP="00A95698">
      <w:pPr>
        <w:rPr>
          <w:lang w:val="en-US"/>
        </w:rPr>
      </w:pPr>
      <w:r>
        <w:rPr>
          <w:lang w:val="en-US"/>
        </w:rPr>
        <w:t xml:space="preserve">Estyn, 2017, </w:t>
      </w:r>
      <w:r w:rsidRPr="000166E5">
        <w:rPr>
          <w:i/>
          <w:lang w:val="en-US"/>
        </w:rPr>
        <w:t>Supplementary guidance: Welsh</w:t>
      </w:r>
      <w:r>
        <w:rPr>
          <w:i/>
          <w:lang w:val="en-US"/>
        </w:rPr>
        <w:t>. Crown. Cardiff</w:t>
      </w:r>
    </w:p>
    <w:p w:rsidR="00A95698" w:rsidRDefault="00A95698" w:rsidP="00A95698">
      <w:pPr>
        <w:rPr>
          <w:lang w:val="en-US"/>
        </w:rPr>
      </w:pPr>
    </w:p>
    <w:p w:rsidR="00A95698" w:rsidRDefault="00A95698" w:rsidP="00A95698">
      <w:pPr>
        <w:rPr>
          <w:lang w:val="en-US"/>
        </w:rPr>
      </w:pPr>
      <w:r>
        <w:rPr>
          <w:lang w:val="en-US"/>
        </w:rPr>
        <w:t xml:space="preserve">H. Lewis (2015). </w:t>
      </w:r>
      <w:r>
        <w:rPr>
          <w:i/>
          <w:lang w:val="en-US"/>
        </w:rPr>
        <w:t xml:space="preserve">Welsh Second Language within our new curriculum. </w:t>
      </w:r>
      <w:r>
        <w:rPr>
          <w:lang w:val="en-US"/>
        </w:rPr>
        <w:t xml:space="preserve">Pp1. </w:t>
      </w:r>
    </w:p>
    <w:p w:rsidR="00A95698" w:rsidRDefault="00A95698" w:rsidP="00A95698">
      <w:pPr>
        <w:rPr>
          <w:lang w:val="en-US"/>
        </w:rPr>
      </w:pPr>
    </w:p>
    <w:p w:rsidR="00A95698" w:rsidRDefault="00A95698" w:rsidP="00A95698">
      <w:pPr>
        <w:rPr>
          <w:lang w:val="en-US"/>
        </w:rPr>
      </w:pPr>
      <w:r>
        <w:rPr>
          <w:lang w:val="en-US"/>
        </w:rPr>
        <w:t xml:space="preserve">S. Davies (2013). </w:t>
      </w:r>
      <w:r>
        <w:rPr>
          <w:i/>
          <w:lang w:val="en-US"/>
        </w:rPr>
        <w:t xml:space="preserve">Towards the million speakers: The opportunities and challenges facing schools. </w:t>
      </w:r>
      <w:r>
        <w:rPr>
          <w:lang w:val="en-US"/>
        </w:rPr>
        <w:t>Available at:</w:t>
      </w:r>
    </w:p>
    <w:p w:rsidR="00A95698" w:rsidRDefault="00A95698" w:rsidP="00A95698">
      <w:pPr>
        <w:rPr>
          <w:lang w:val="en-US"/>
        </w:rPr>
      </w:pPr>
      <w:hyperlink r:id="rId7" w:history="1">
        <w:r w:rsidRPr="003C255B">
          <w:rPr>
            <w:rStyle w:val="Hyperlink"/>
            <w:lang w:val="en-US"/>
          </w:rPr>
          <w:t>http://learning.gov.wales/docs</w:t>
        </w:r>
        <w:r w:rsidRPr="003C255B">
          <w:rPr>
            <w:rStyle w:val="Hyperlink"/>
            <w:lang w:val="en-US"/>
          </w:rPr>
          <w:t>/</w:t>
        </w:r>
        <w:r w:rsidRPr="003C255B">
          <w:rPr>
            <w:rStyle w:val="Hyperlink"/>
            <w:lang w:val="en-US"/>
          </w:rPr>
          <w:t>learningwales/publications/161118-sioned-davies-en.pdf</w:t>
        </w:r>
      </w:hyperlink>
      <w:r>
        <w:rPr>
          <w:lang w:val="en-US"/>
        </w:rPr>
        <w:t xml:space="preserve"> (Accessed: 3/12/18)</w:t>
      </w:r>
    </w:p>
    <w:p w:rsidR="00A95698" w:rsidRDefault="00A95698" w:rsidP="00A95698">
      <w:pPr>
        <w:rPr>
          <w:lang w:val="en-US"/>
        </w:rPr>
      </w:pPr>
    </w:p>
    <w:p w:rsidR="00A95698" w:rsidRPr="00C6598D" w:rsidRDefault="00A95698" w:rsidP="00A95698">
      <w:pPr>
        <w:rPr>
          <w:lang w:val="en-US"/>
        </w:rPr>
      </w:pPr>
      <w:r>
        <w:rPr>
          <w:lang w:val="en-US"/>
        </w:rPr>
        <w:t xml:space="preserve">Urdd Gobaith Cymru (2018). </w:t>
      </w:r>
      <w:r>
        <w:rPr>
          <w:i/>
          <w:lang w:val="en-US"/>
        </w:rPr>
        <w:t xml:space="preserve">About us. </w:t>
      </w:r>
      <w:r>
        <w:rPr>
          <w:lang w:val="en-US"/>
        </w:rPr>
        <w:t xml:space="preserve">Available at: </w:t>
      </w:r>
      <w:r>
        <w:rPr>
          <w:rStyle w:val="Hyperlink"/>
          <w:lang w:val="en-US"/>
        </w:rPr>
        <w:fldChar w:fldCharType="begin"/>
      </w:r>
      <w:r>
        <w:rPr>
          <w:rStyle w:val="Hyperlink"/>
          <w:lang w:val="en-US"/>
        </w:rPr>
        <w:instrText xml:space="preserve"> HYPERLINK "http://www.urdd.cymru/en/about-us/" </w:instrText>
      </w:r>
      <w:r>
        <w:rPr>
          <w:rStyle w:val="Hyperlink"/>
          <w:lang w:val="en-US"/>
        </w:rPr>
        <w:fldChar w:fldCharType="separate"/>
      </w:r>
      <w:r w:rsidRPr="003C255B">
        <w:rPr>
          <w:rStyle w:val="Hyperlink"/>
          <w:lang w:val="en-US"/>
        </w:rPr>
        <w:t>http</w:t>
      </w:r>
      <w:r w:rsidRPr="003C255B">
        <w:rPr>
          <w:rStyle w:val="Hyperlink"/>
          <w:lang w:val="en-US"/>
        </w:rPr>
        <w:t>:</w:t>
      </w:r>
      <w:r w:rsidRPr="003C255B">
        <w:rPr>
          <w:rStyle w:val="Hyperlink"/>
          <w:lang w:val="en-US"/>
        </w:rPr>
        <w:t>/</w:t>
      </w:r>
      <w:r w:rsidRPr="003C255B">
        <w:rPr>
          <w:rStyle w:val="Hyperlink"/>
          <w:lang w:val="en-US"/>
        </w:rPr>
        <w:t>/</w:t>
      </w:r>
      <w:r w:rsidRPr="003C255B">
        <w:rPr>
          <w:rStyle w:val="Hyperlink"/>
          <w:lang w:val="en-US"/>
        </w:rPr>
        <w:t>www.urdd.cymru/en/about-us/</w:t>
      </w:r>
      <w:r>
        <w:rPr>
          <w:rStyle w:val="Hyperlink"/>
          <w:lang w:val="en-US"/>
        </w:rPr>
        <w:fldChar w:fldCharType="end"/>
      </w:r>
      <w:r>
        <w:rPr>
          <w:rStyle w:val="Hyperlink"/>
          <w:lang w:val="en-US"/>
        </w:rPr>
        <w:t xml:space="preserve">  </w:t>
      </w:r>
      <w:r>
        <w:rPr>
          <w:rStyle w:val="Hyperlink"/>
          <w:color w:val="000000" w:themeColor="text1"/>
          <w:lang w:val="en-US"/>
        </w:rPr>
        <w:t>(Accessed:3/12/18)</w:t>
      </w:r>
    </w:p>
    <w:p w:rsidR="00A95698" w:rsidRDefault="00A95698" w:rsidP="00A95698">
      <w:pPr>
        <w:rPr>
          <w:lang w:val="en-US"/>
        </w:rPr>
      </w:pPr>
    </w:p>
    <w:p w:rsidR="00A95698" w:rsidRDefault="00A95698" w:rsidP="00A95698">
      <w:pPr>
        <w:rPr>
          <w:lang w:val="en-US"/>
        </w:rPr>
      </w:pPr>
      <w:r>
        <w:rPr>
          <w:lang w:val="en-US"/>
        </w:rPr>
        <w:t xml:space="preserve">Welsh Government (2016). </w:t>
      </w:r>
      <w:r>
        <w:rPr>
          <w:i/>
          <w:lang w:val="en-US"/>
        </w:rPr>
        <w:t xml:space="preserve">Towards the million speakers: The opportunities and challenges facing schools. </w:t>
      </w:r>
      <w:r>
        <w:rPr>
          <w:lang w:val="en-US"/>
        </w:rPr>
        <w:t xml:space="preserve">Available at: </w:t>
      </w:r>
      <w:hyperlink r:id="rId8" w:history="1">
        <w:r w:rsidRPr="003C255B">
          <w:rPr>
            <w:rStyle w:val="Hyperlink"/>
            <w:lang w:val="en-US"/>
          </w:rPr>
          <w:t>http://learning.gov.wales/docs/learningwales/publicat</w:t>
        </w:r>
        <w:r w:rsidRPr="003C255B">
          <w:rPr>
            <w:rStyle w:val="Hyperlink"/>
            <w:lang w:val="en-US"/>
          </w:rPr>
          <w:t>i</w:t>
        </w:r>
        <w:r w:rsidRPr="003C255B">
          <w:rPr>
            <w:rStyle w:val="Hyperlink"/>
            <w:lang w:val="en-US"/>
          </w:rPr>
          <w:t>ons/161118-sioned-davies-en.pdf</w:t>
        </w:r>
      </w:hyperlink>
      <w:r>
        <w:rPr>
          <w:lang w:val="en-US"/>
        </w:rPr>
        <w:t xml:space="preserve"> (Accessed: 4/12/18)</w:t>
      </w:r>
    </w:p>
    <w:p w:rsidR="00A95698" w:rsidRDefault="00A95698" w:rsidP="00A95698">
      <w:pPr>
        <w:rPr>
          <w:lang w:val="en-US"/>
        </w:rPr>
      </w:pPr>
      <w:r>
        <w:rPr>
          <w:lang w:val="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A95698" w:rsidRPr="00A406E5" w:rsidTr="004F2E80">
        <w:trPr>
          <w:jc w:val="center"/>
        </w:trPr>
        <w:tc>
          <w:tcPr>
            <w:tcW w:w="10670" w:type="dxa"/>
            <w:shd w:val="clear" w:color="auto" w:fill="BFBFBF"/>
          </w:tcPr>
          <w:p w:rsidR="00A95698" w:rsidRPr="00A406E5" w:rsidRDefault="00A95698" w:rsidP="004F2E8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A95698" w:rsidRPr="00A406E5" w:rsidRDefault="00A95698" w:rsidP="00A95698">
      <w:pPr>
        <w:rPr>
          <w:rFonts w:ascii="Arial" w:hAnsi="Arial" w:cs="Arial"/>
        </w:rPr>
      </w:pPr>
    </w:p>
    <w:p w:rsidR="00A95698" w:rsidRDefault="00A95698" w:rsidP="00A9569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p>
    <w:p w:rsidR="00A95698" w:rsidRDefault="00A95698" w:rsidP="00A95698">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512"/>
        <w:gridCol w:w="750"/>
        <w:gridCol w:w="748"/>
      </w:tblGrid>
      <w:tr w:rsidR="00A95698" w:rsidRPr="00A406E5" w:rsidTr="004F2E80">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A95698" w:rsidRPr="00A406E5" w:rsidRDefault="00A95698" w:rsidP="004F2E8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A95698" w:rsidRPr="00A85BFE" w:rsidRDefault="00A95698" w:rsidP="004F2E8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95698" w:rsidRPr="00A85BFE" w:rsidRDefault="00A95698" w:rsidP="004F2E80">
            <w:pPr>
              <w:ind w:left="113" w:right="113"/>
              <w:jc w:val="center"/>
              <w:rPr>
                <w:rFonts w:ascii="Arial" w:hAnsi="Arial" w:cs="Arial"/>
                <w:b/>
                <w:sz w:val="18"/>
                <w:szCs w:val="18"/>
              </w:rPr>
            </w:pPr>
            <w:r w:rsidRPr="00A85BFE">
              <w:rPr>
                <w:rFonts w:ascii="Arial" w:hAnsi="Arial" w:cs="Arial"/>
                <w:b/>
                <w:sz w:val="18"/>
                <w:szCs w:val="18"/>
              </w:rPr>
              <w:t xml:space="preserve">Marks </w:t>
            </w:r>
          </w:p>
          <w:p w:rsidR="00A95698" w:rsidRPr="00A85BFE" w:rsidRDefault="00A95698" w:rsidP="004F2E80">
            <w:pPr>
              <w:ind w:left="113" w:right="113"/>
              <w:jc w:val="center"/>
              <w:rPr>
                <w:rFonts w:ascii="Arial" w:hAnsi="Arial" w:cs="Arial"/>
                <w:b/>
                <w:sz w:val="18"/>
                <w:szCs w:val="18"/>
              </w:rPr>
            </w:pPr>
            <w:r w:rsidRPr="00A85BFE">
              <w:rPr>
                <w:rFonts w:ascii="Arial" w:hAnsi="Arial" w:cs="Arial"/>
                <w:b/>
                <w:sz w:val="18"/>
                <w:szCs w:val="18"/>
              </w:rPr>
              <w:t>awarded</w:t>
            </w:r>
          </w:p>
        </w:tc>
      </w:tr>
      <w:tr w:rsidR="00A95698" w:rsidRPr="00A406E5" w:rsidTr="004F2E80">
        <w:trPr>
          <w:trHeight w:val="450"/>
        </w:trPr>
        <w:tc>
          <w:tcPr>
            <w:tcW w:w="4169" w:type="pct"/>
            <w:tcBorders>
              <w:top w:val="single" w:sz="4" w:space="0" w:color="auto"/>
              <w:left w:val="single" w:sz="4" w:space="0" w:color="auto"/>
              <w:right w:val="single" w:sz="4" w:space="0" w:color="auto"/>
            </w:tcBorders>
            <w:shd w:val="clear" w:color="auto" w:fill="D9D9D9"/>
          </w:tcPr>
          <w:p w:rsidR="00A95698" w:rsidRPr="00A406E5" w:rsidRDefault="00A95698" w:rsidP="004F2E8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A95698" w:rsidRPr="00A406E5" w:rsidRDefault="00A95698" w:rsidP="004F2E8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vMerge w:val="restart"/>
            <w:tcBorders>
              <w:top w:val="single" w:sz="4" w:space="0" w:color="auto"/>
              <w:left w:val="single" w:sz="4" w:space="0" w:color="auto"/>
              <w:right w:val="single" w:sz="4" w:space="0" w:color="auto"/>
            </w:tcBorders>
          </w:tcPr>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1"/>
        </w:trPr>
        <w:tc>
          <w:tcPr>
            <w:tcW w:w="4169" w:type="pct"/>
            <w:vMerge/>
            <w:tcBorders>
              <w:left w:val="single" w:sz="4" w:space="0" w:color="auto"/>
              <w:bottom w:val="single" w:sz="4" w:space="0" w:color="auto"/>
              <w:right w:val="single" w:sz="4" w:space="0" w:color="auto"/>
            </w:tcBorders>
          </w:tcPr>
          <w:p w:rsidR="00A95698" w:rsidRPr="00A406E5" w:rsidRDefault="00A95698" w:rsidP="004F2E8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tcBorders>
              <w:top w:val="single" w:sz="4" w:space="0" w:color="auto"/>
              <w:left w:val="single" w:sz="4" w:space="0" w:color="auto"/>
              <w:right w:val="single" w:sz="4" w:space="0" w:color="auto"/>
            </w:tcBorders>
            <w:shd w:val="clear" w:color="auto" w:fill="D9D9D9"/>
          </w:tcPr>
          <w:p w:rsidR="00A95698" w:rsidRPr="00A406E5" w:rsidRDefault="00A95698" w:rsidP="004F2E8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vMerge w:val="restart"/>
            <w:tcBorders>
              <w:top w:val="single" w:sz="4" w:space="0" w:color="auto"/>
              <w:left w:val="single" w:sz="4" w:space="0" w:color="auto"/>
              <w:right w:val="single" w:sz="4" w:space="0" w:color="auto"/>
            </w:tcBorders>
          </w:tcPr>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1"/>
        </w:trPr>
        <w:tc>
          <w:tcPr>
            <w:tcW w:w="4169" w:type="pct"/>
            <w:vMerge/>
            <w:tcBorders>
              <w:left w:val="single" w:sz="4" w:space="0" w:color="auto"/>
              <w:bottom w:val="single" w:sz="4" w:space="0" w:color="auto"/>
              <w:right w:val="single" w:sz="4" w:space="0" w:color="auto"/>
            </w:tcBorders>
          </w:tcPr>
          <w:p w:rsidR="00A95698" w:rsidRPr="00A406E5" w:rsidRDefault="00A95698" w:rsidP="004F2E8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tcBorders>
              <w:top w:val="single" w:sz="4" w:space="0" w:color="auto"/>
              <w:left w:val="single" w:sz="4" w:space="0" w:color="auto"/>
              <w:right w:val="single" w:sz="4" w:space="0" w:color="auto"/>
            </w:tcBorders>
            <w:shd w:val="clear" w:color="auto" w:fill="D9D9D9"/>
          </w:tcPr>
          <w:p w:rsidR="00A95698" w:rsidRPr="00A406E5" w:rsidRDefault="00A95698" w:rsidP="004F2E8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vMerge w:val="restart"/>
            <w:tcBorders>
              <w:top w:val="single" w:sz="4" w:space="0" w:color="auto"/>
              <w:left w:val="single" w:sz="4" w:space="0" w:color="auto"/>
              <w:right w:val="single" w:sz="4" w:space="0" w:color="auto"/>
            </w:tcBorders>
          </w:tcPr>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1"/>
        </w:trPr>
        <w:tc>
          <w:tcPr>
            <w:tcW w:w="4169" w:type="pct"/>
            <w:vMerge/>
            <w:tcBorders>
              <w:left w:val="single" w:sz="4" w:space="0" w:color="auto"/>
              <w:bottom w:val="single" w:sz="4" w:space="0" w:color="auto"/>
              <w:right w:val="single" w:sz="4" w:space="0" w:color="auto"/>
            </w:tcBorders>
          </w:tcPr>
          <w:p w:rsidR="00A95698" w:rsidRPr="00A406E5" w:rsidRDefault="00A95698" w:rsidP="004F2E8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tcBorders>
              <w:top w:val="single" w:sz="4" w:space="0" w:color="auto"/>
              <w:left w:val="single" w:sz="4" w:space="0" w:color="auto"/>
              <w:right w:val="single" w:sz="4" w:space="0" w:color="auto"/>
            </w:tcBorders>
            <w:shd w:val="clear" w:color="auto" w:fill="D9D9D9"/>
          </w:tcPr>
          <w:p w:rsidR="00A95698" w:rsidRPr="00A406E5" w:rsidRDefault="00A95698" w:rsidP="004F2E8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r>
      <w:tr w:rsidR="00A95698" w:rsidRPr="00A406E5" w:rsidTr="004F2E80">
        <w:trPr>
          <w:trHeight w:val="451"/>
        </w:trPr>
        <w:tc>
          <w:tcPr>
            <w:tcW w:w="4169" w:type="pct"/>
            <w:vMerge w:val="restart"/>
            <w:tcBorders>
              <w:top w:val="single" w:sz="4" w:space="0" w:color="auto"/>
              <w:left w:val="single" w:sz="4" w:space="0" w:color="auto"/>
              <w:right w:val="single" w:sz="4" w:space="0" w:color="auto"/>
            </w:tcBorders>
          </w:tcPr>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vMerge/>
            <w:tcBorders>
              <w:left w:val="single" w:sz="4" w:space="0" w:color="auto"/>
              <w:bottom w:val="single" w:sz="4" w:space="0" w:color="auto"/>
              <w:right w:val="single" w:sz="4" w:space="0" w:color="auto"/>
            </w:tcBorders>
          </w:tcPr>
          <w:p w:rsidR="00A95698" w:rsidRPr="00A406E5" w:rsidRDefault="00A95698" w:rsidP="004F2E8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tcBorders>
              <w:top w:val="single" w:sz="4" w:space="0" w:color="auto"/>
              <w:left w:val="single" w:sz="4" w:space="0" w:color="auto"/>
              <w:right w:val="single" w:sz="4" w:space="0" w:color="auto"/>
            </w:tcBorders>
            <w:shd w:val="clear" w:color="auto" w:fill="D9D9D9"/>
          </w:tcPr>
          <w:p w:rsidR="00A95698" w:rsidRPr="00A406E5" w:rsidRDefault="00A95698" w:rsidP="004F2E8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95698" w:rsidRPr="00A406E5" w:rsidRDefault="00A95698" w:rsidP="004F2E80">
            <w:pPr>
              <w:jc w:val="center"/>
              <w:rPr>
                <w:rFonts w:ascii="Arial" w:hAnsi="Arial" w:cs="Arial"/>
                <w:sz w:val="32"/>
              </w:rPr>
            </w:pPr>
          </w:p>
        </w:tc>
      </w:tr>
      <w:tr w:rsidR="00A95698" w:rsidRPr="00A406E5" w:rsidTr="004F2E80">
        <w:trPr>
          <w:trHeight w:val="451"/>
        </w:trPr>
        <w:tc>
          <w:tcPr>
            <w:tcW w:w="4169" w:type="pct"/>
            <w:vMerge w:val="restart"/>
            <w:tcBorders>
              <w:top w:val="single" w:sz="4" w:space="0" w:color="auto"/>
              <w:left w:val="single" w:sz="4" w:space="0" w:color="auto"/>
              <w:right w:val="single" w:sz="4" w:space="0" w:color="auto"/>
            </w:tcBorders>
          </w:tcPr>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p w:rsidR="00A95698" w:rsidRPr="00A406E5" w:rsidRDefault="00A95698" w:rsidP="004F2E8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r w:rsidR="00A95698" w:rsidRPr="00A406E5" w:rsidTr="004F2E80">
        <w:trPr>
          <w:trHeight w:val="450"/>
        </w:trPr>
        <w:tc>
          <w:tcPr>
            <w:tcW w:w="4169" w:type="pct"/>
            <w:vMerge/>
            <w:tcBorders>
              <w:left w:val="single" w:sz="4" w:space="0" w:color="auto"/>
              <w:bottom w:val="single" w:sz="4" w:space="0" w:color="auto"/>
              <w:right w:val="single" w:sz="4" w:space="0" w:color="auto"/>
            </w:tcBorders>
          </w:tcPr>
          <w:p w:rsidR="00A95698" w:rsidRPr="00A406E5" w:rsidRDefault="00A95698" w:rsidP="004F2E8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A95698" w:rsidRPr="00A406E5" w:rsidRDefault="00A95698" w:rsidP="004F2E80">
            <w:pPr>
              <w:jc w:val="center"/>
              <w:rPr>
                <w:rFonts w:ascii="Arial" w:hAnsi="Arial" w:cs="Arial"/>
                <w:sz w:val="32"/>
              </w:rPr>
            </w:pPr>
          </w:p>
        </w:tc>
      </w:tr>
    </w:tbl>
    <w:p w:rsidR="00A95698" w:rsidRPr="00A406E5" w:rsidRDefault="00A95698" w:rsidP="00A9569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95698" w:rsidRPr="00A406E5" w:rsidTr="004F2E80">
        <w:trPr>
          <w:cantSplit/>
        </w:trPr>
        <w:tc>
          <w:tcPr>
            <w:tcW w:w="6062" w:type="dxa"/>
            <w:vMerge w:val="restart"/>
            <w:shd w:val="pct15" w:color="auto" w:fill="auto"/>
            <w:vAlign w:val="center"/>
          </w:tcPr>
          <w:p w:rsidR="00A95698" w:rsidRPr="00A406E5" w:rsidRDefault="00A95698" w:rsidP="004F2E8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A95698" w:rsidRPr="00A406E5" w:rsidRDefault="00A95698" w:rsidP="004F2E8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A95698" w:rsidRPr="00A406E5" w:rsidRDefault="00A95698" w:rsidP="004F2E80">
            <w:pPr>
              <w:jc w:val="right"/>
              <w:rPr>
                <w:rFonts w:ascii="Arial" w:hAnsi="Arial" w:cs="Arial"/>
                <w:b/>
                <w:bCs/>
              </w:rPr>
            </w:pPr>
            <w:r w:rsidRPr="00A406E5">
              <w:rPr>
                <w:rFonts w:ascii="Arial" w:hAnsi="Arial" w:cs="Arial"/>
                <w:b/>
                <w:bCs/>
              </w:rPr>
              <w:t>%</w:t>
            </w:r>
          </w:p>
        </w:tc>
      </w:tr>
      <w:tr w:rsidR="00A95698" w:rsidRPr="00A406E5" w:rsidTr="004F2E80">
        <w:trPr>
          <w:cantSplit/>
        </w:trPr>
        <w:tc>
          <w:tcPr>
            <w:tcW w:w="6062" w:type="dxa"/>
            <w:vMerge/>
            <w:vAlign w:val="bottom"/>
          </w:tcPr>
          <w:p w:rsidR="00A95698" w:rsidRPr="00A406E5" w:rsidRDefault="00A95698" w:rsidP="004F2E80">
            <w:pPr>
              <w:rPr>
                <w:rFonts w:ascii="Arial" w:hAnsi="Arial" w:cs="Arial"/>
              </w:rPr>
            </w:pPr>
          </w:p>
        </w:tc>
        <w:tc>
          <w:tcPr>
            <w:tcW w:w="2903" w:type="dxa"/>
            <w:vAlign w:val="bottom"/>
          </w:tcPr>
          <w:p w:rsidR="00A95698" w:rsidRPr="00A406E5" w:rsidRDefault="00A95698" w:rsidP="004F2E8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A95698" w:rsidRPr="00A406E5" w:rsidRDefault="00A95698" w:rsidP="004F2E80">
            <w:pPr>
              <w:jc w:val="center"/>
              <w:rPr>
                <w:rFonts w:ascii="Arial" w:hAnsi="Arial" w:cs="Arial"/>
                <w:sz w:val="12"/>
                <w:szCs w:val="12"/>
              </w:rPr>
            </w:pPr>
          </w:p>
        </w:tc>
        <w:tc>
          <w:tcPr>
            <w:tcW w:w="1060" w:type="dxa"/>
            <w:vMerge/>
            <w:vAlign w:val="bottom"/>
          </w:tcPr>
          <w:p w:rsidR="00A95698" w:rsidRPr="00A406E5" w:rsidRDefault="00A95698" w:rsidP="004F2E80">
            <w:pPr>
              <w:ind w:leftChars="71" w:left="170"/>
              <w:rPr>
                <w:rFonts w:ascii="Arial" w:hAnsi="Arial" w:cs="Arial"/>
              </w:rPr>
            </w:pPr>
          </w:p>
        </w:tc>
      </w:tr>
      <w:tr w:rsidR="00A95698" w:rsidRPr="00A406E5" w:rsidTr="004F2E80">
        <w:trPr>
          <w:cantSplit/>
        </w:trPr>
        <w:tc>
          <w:tcPr>
            <w:tcW w:w="6062" w:type="dxa"/>
            <w:vMerge/>
            <w:vAlign w:val="bottom"/>
          </w:tcPr>
          <w:p w:rsidR="00A95698" w:rsidRPr="00A406E5" w:rsidRDefault="00A95698" w:rsidP="004F2E80">
            <w:pPr>
              <w:rPr>
                <w:rFonts w:ascii="Arial" w:hAnsi="Arial" w:cs="Arial"/>
              </w:rPr>
            </w:pPr>
          </w:p>
        </w:tc>
        <w:tc>
          <w:tcPr>
            <w:tcW w:w="2903" w:type="dxa"/>
            <w:vAlign w:val="bottom"/>
          </w:tcPr>
          <w:p w:rsidR="00A95698" w:rsidRPr="00A406E5" w:rsidRDefault="00A95698" w:rsidP="004F2E8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A95698" w:rsidRPr="00A406E5" w:rsidRDefault="00A95698" w:rsidP="004F2E80">
            <w:pPr>
              <w:jc w:val="center"/>
              <w:rPr>
                <w:rFonts w:ascii="Arial" w:hAnsi="Arial" w:cs="Arial"/>
                <w:sz w:val="12"/>
                <w:szCs w:val="12"/>
              </w:rPr>
            </w:pPr>
          </w:p>
        </w:tc>
        <w:tc>
          <w:tcPr>
            <w:tcW w:w="1060" w:type="dxa"/>
            <w:vMerge/>
            <w:vAlign w:val="bottom"/>
          </w:tcPr>
          <w:p w:rsidR="00A95698" w:rsidRPr="00A406E5" w:rsidRDefault="00A95698" w:rsidP="004F2E80">
            <w:pPr>
              <w:ind w:firstLineChars="141" w:firstLine="338"/>
              <w:rPr>
                <w:rFonts w:ascii="Arial" w:hAnsi="Arial" w:cs="Arial"/>
              </w:rPr>
            </w:pPr>
          </w:p>
        </w:tc>
      </w:tr>
    </w:tbl>
    <w:p w:rsidR="006C7C9F" w:rsidRDefault="00A95698">
      <w:bookmarkStart w:id="0" w:name="_GoBack"/>
      <w:bookmarkEnd w:id="0"/>
    </w:p>
    <w:sectPr w:rsidR="006C7C9F" w:rsidSect="004A7B8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698"/>
    <w:rsid w:val="004A7B84"/>
    <w:rsid w:val="009259EE"/>
    <w:rsid w:val="00A95698"/>
    <w:rsid w:val="00C35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B333"/>
  <w14:defaultImageDpi w14:val="32767"/>
  <w15:chartTrackingRefBased/>
  <w15:docId w15:val="{B2480B30-189F-E140-B8EE-0DBFC42F1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5698"/>
  </w:style>
  <w:style w:type="paragraph" w:styleId="Heading2">
    <w:name w:val="heading 2"/>
    <w:basedOn w:val="Normal"/>
    <w:next w:val="Normal"/>
    <w:link w:val="Heading2Char"/>
    <w:qFormat/>
    <w:rsid w:val="00A95698"/>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A95698"/>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95698"/>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A95698"/>
    <w:rPr>
      <w:rFonts w:ascii="Times New Roman" w:eastAsia="Times New Roman" w:hAnsi="Times New Roman" w:cs="Times New Roman"/>
      <w:sz w:val="40"/>
      <w:szCs w:val="20"/>
      <w:lang w:eastAsia="en-GB"/>
    </w:rPr>
  </w:style>
  <w:style w:type="character" w:styleId="Hyperlink">
    <w:name w:val="Hyperlink"/>
    <w:basedOn w:val="DefaultParagraphFont"/>
    <w:uiPriority w:val="99"/>
    <w:unhideWhenUsed/>
    <w:rsid w:val="00A95698"/>
    <w:rPr>
      <w:color w:val="0563C1" w:themeColor="hyperlink"/>
      <w:u w:val="single"/>
    </w:rPr>
  </w:style>
  <w:style w:type="paragraph" w:styleId="NormalWeb">
    <w:name w:val="Normal (Web)"/>
    <w:basedOn w:val="Normal"/>
    <w:uiPriority w:val="99"/>
    <w:unhideWhenUsed/>
    <w:rsid w:val="00A95698"/>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rsid w:val="00A95698"/>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A95698"/>
    <w:rPr>
      <w:rFonts w:ascii="Times New Roman" w:eastAsia="Times New Roman" w:hAnsi="Times New Roman" w:cs="Times New Roman"/>
      <w:sz w:val="20"/>
      <w:szCs w:val="20"/>
      <w:lang w:eastAsia="en-GB"/>
    </w:rPr>
  </w:style>
  <w:style w:type="paragraph" w:customStyle="1" w:styleId="BodyText1">
    <w:name w:val="Body Text1"/>
    <w:basedOn w:val="Normal"/>
    <w:rsid w:val="00A95698"/>
    <w:pPr>
      <w:tabs>
        <w:tab w:val="left" w:pos="720"/>
        <w:tab w:val="left" w:pos="1440"/>
      </w:tabs>
    </w:pPr>
    <w:rPr>
      <w:rFonts w:ascii="CG Times (WN)" w:eastAsia="Times New Roman" w:hAnsi="CG Times (WN)" w:cs="Times New Roman"/>
      <w:szCs w:val="20"/>
    </w:rPr>
  </w:style>
  <w:style w:type="character" w:styleId="FollowedHyperlink">
    <w:name w:val="FollowedHyperlink"/>
    <w:basedOn w:val="DefaultParagraphFont"/>
    <w:uiPriority w:val="99"/>
    <w:semiHidden/>
    <w:unhideWhenUsed/>
    <w:rsid w:val="00A956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61118-sioned-davies-en.pdf" TargetMode="External"/><Relationship Id="rId3" Type="http://schemas.openxmlformats.org/officeDocument/2006/relationships/webSettings" Target="webSettings.xml"/><Relationship Id="rId7" Type="http://schemas.openxmlformats.org/officeDocument/2006/relationships/hyperlink" Target="http://learning.gov.wales/docs/learningwales/publications/161118-sioned-davies-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161118-sioned-davies-en.pdf" TargetMode="External"/><Relationship Id="rId5" Type="http://schemas.openxmlformats.org/officeDocument/2006/relationships/image" Target="cid:image001.png@01D0EA4A.2BD679A0"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1709</Words>
  <Characters>9744</Characters>
  <Application>Microsoft Office Word</Application>
  <DocSecurity>0</DocSecurity>
  <Lines>81</Lines>
  <Paragraphs>22</Paragraphs>
  <ScaleCrop>false</ScaleCrop>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rhiannonstevens1298@icloud.com</dc:creator>
  <cp:keywords/>
  <dc:description/>
  <cp:lastModifiedBy>rhiannonstevens1298@icloud.com</cp:lastModifiedBy>
  <cp:revision>1</cp:revision>
  <dcterms:created xsi:type="dcterms:W3CDTF">2018-12-05T13:50:00Z</dcterms:created>
  <dcterms:modified xsi:type="dcterms:W3CDTF">2018-12-05T13:50:00Z</dcterms:modified>
</cp:coreProperties>
</file>