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Philostratus’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was composed around AD 222-235</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and he was commissioned to write it by the wife of Emperor Septimius Severus</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Modern scholars have debated as to whether this text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suits the purpose of its work, by either being a piece of fact or fiction. When it comes to the representation of India, this is particularly apparent in books two and three because there is evidence to support both sides of the argument. Kemezis states th</w:t>
      </w:r>
      <w:r>
        <w:rPr>
          <w:rFonts w:ascii="Times New Roman" w:eastAsia="Times New Roman" w:hAnsi="Times New Roman" w:cs="Times New Roman"/>
          <w:sz w:val="24"/>
          <w:szCs w:val="24"/>
        </w:rPr>
        <w:t>at Philostratus is a biographer but not a historian</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as there is some factual evidence in how he represents India through its culture and people. The work of Philostratus also has many similarities other ancient sources, such as Herodotus’ </w:t>
      </w:r>
      <w:r>
        <w:rPr>
          <w:rFonts w:ascii="Times New Roman" w:eastAsia="Times New Roman" w:hAnsi="Times New Roman" w:cs="Times New Roman"/>
          <w:i/>
          <w:sz w:val="24"/>
          <w:szCs w:val="24"/>
        </w:rPr>
        <w:t xml:space="preserve">The Histories </w:t>
      </w:r>
      <w:r>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they both inform their audience of lives in the </w:t>
      </w:r>
      <w:r w:rsidR="00D3221A">
        <w:rPr>
          <w:rFonts w:ascii="Times New Roman" w:eastAsia="Times New Roman" w:hAnsi="Times New Roman" w:cs="Times New Roman"/>
          <w:sz w:val="24"/>
          <w:szCs w:val="24"/>
        </w:rPr>
        <w:t>Far</w:t>
      </w:r>
      <w:r>
        <w:rPr>
          <w:rFonts w:ascii="Times New Roman" w:eastAsia="Times New Roman" w:hAnsi="Times New Roman" w:cs="Times New Roman"/>
          <w:sz w:val="24"/>
          <w:szCs w:val="24"/>
        </w:rPr>
        <w:t xml:space="preserve"> East and how it compares to their own contemporary audience. </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However, other scholars disagree that Philostratus wrote a piece of factual text, such as Platt, who argues that the </w:t>
      </w:r>
      <w:r>
        <w:rPr>
          <w:rFonts w:ascii="Times New Roman" w:eastAsia="Times New Roman" w:hAnsi="Times New Roman" w:cs="Times New Roman"/>
          <w:i/>
          <w:sz w:val="24"/>
          <w:szCs w:val="24"/>
        </w:rPr>
        <w:t>Life of Apollonius o</w:t>
      </w:r>
      <w:r>
        <w:rPr>
          <w:rFonts w:ascii="Times New Roman" w:eastAsia="Times New Roman" w:hAnsi="Times New Roman" w:cs="Times New Roman"/>
          <w:i/>
          <w:sz w:val="24"/>
          <w:szCs w:val="24"/>
        </w:rPr>
        <w:t xml:space="preserve">f Tyana </w:t>
      </w:r>
      <w:r>
        <w:rPr>
          <w:rFonts w:ascii="Times New Roman" w:eastAsia="Times New Roman" w:hAnsi="Times New Roman" w:cs="Times New Roman"/>
          <w:sz w:val="24"/>
          <w:szCs w:val="24"/>
        </w:rPr>
        <w:t>has elements of being fictitious and is arguably set out to be more like a Greek novel</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There is evidence in the text to support this as India is depicted as being weird and wonderful through its interesting people and fantastical creatures, parti</w:t>
      </w:r>
      <w:r>
        <w:rPr>
          <w:rFonts w:ascii="Times New Roman" w:eastAsia="Times New Roman" w:hAnsi="Times New Roman" w:cs="Times New Roman"/>
          <w:sz w:val="24"/>
          <w:szCs w:val="24"/>
        </w:rPr>
        <w:t>cularly in book three. This again can also be compared to earlier works about the weird and wonderful India, such as Ctesias, as he also has fantastical elements within the text when it comes to depicting life in the Far East. This essay will then argue th</w:t>
      </w:r>
      <w:r>
        <w:rPr>
          <w:rFonts w:ascii="Times New Roman" w:eastAsia="Times New Roman" w:hAnsi="Times New Roman" w:cs="Times New Roman"/>
          <w:sz w:val="24"/>
          <w:szCs w:val="24"/>
        </w:rPr>
        <w:t xml:space="preserve">at even though Philostratus’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has the structure of being a factual biography, there is more evidence from the text to argue that this work of Philostratus is more fictitious, and the fantastical elements of this text outweigh the</w:t>
      </w:r>
      <w:r>
        <w:rPr>
          <w:rFonts w:ascii="Times New Roman" w:eastAsia="Times New Roman" w:hAnsi="Times New Roman" w:cs="Times New Roman"/>
          <w:sz w:val="24"/>
          <w:szCs w:val="24"/>
        </w:rPr>
        <w:t xml:space="preserve"> truth itself.</w:t>
      </w:r>
    </w:p>
    <w:p w:rsidR="002C0A7D" w:rsidRDefault="002C0A7D">
      <w:pPr>
        <w:spacing w:line="360" w:lineRule="auto"/>
        <w:rPr>
          <w:rFonts w:ascii="Times New Roman" w:eastAsia="Times New Roman" w:hAnsi="Times New Roman" w:cs="Times New Roman"/>
          <w:b/>
          <w:sz w:val="24"/>
          <w:szCs w:val="24"/>
          <w:u w:val="single"/>
        </w:rPr>
      </w:pP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Philostratus claimed that there is some truth in the </w:t>
      </w:r>
      <w:r>
        <w:rPr>
          <w:rFonts w:ascii="Times New Roman" w:eastAsia="Times New Roman" w:hAnsi="Times New Roman" w:cs="Times New Roman"/>
          <w:i/>
          <w:sz w:val="24"/>
          <w:szCs w:val="24"/>
        </w:rPr>
        <w:t>Life of Apollonius of Tyana</w:t>
      </w:r>
      <w:r>
        <w:rPr>
          <w:rFonts w:ascii="Times New Roman" w:eastAsia="Times New Roman" w:hAnsi="Times New Roman" w:cs="Times New Roman"/>
          <w:i/>
          <w:sz w:val="24"/>
          <w:szCs w:val="24"/>
          <w:vertAlign w:val="superscript"/>
        </w:rPr>
        <w:footnoteReference w:id="5"/>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and scholars such as Kemezis state</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that the work of Philostratus could be portrayed as a ‘serious, accurate biography’</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However, a criticism of Philostratus</w:t>
      </w:r>
      <w:r>
        <w:rPr>
          <w:rFonts w:ascii="Times New Roman" w:eastAsia="Times New Roman" w:hAnsi="Times New Roman" w:cs="Times New Roman"/>
          <w:sz w:val="24"/>
          <w:szCs w:val="24"/>
        </w:rPr>
        <w:t xml:space="preserve"> is that he only focuses on the culture and biogeography of India, rather than the political or historical events</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so even though Philostratus may have some aspects of truth to his work, the fact that it is specified in only two particular areas limits ho</w:t>
      </w:r>
      <w:r>
        <w:rPr>
          <w:rFonts w:ascii="Times New Roman" w:eastAsia="Times New Roman" w:hAnsi="Times New Roman" w:cs="Times New Roman"/>
          <w:sz w:val="24"/>
          <w:szCs w:val="24"/>
        </w:rPr>
        <w:t xml:space="preserve">w much of ancient India he can depict. </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An example of Philostratus describing the indigenous of India is where he depicts the typical animals that appear such as lions, tigers, bears and wolves</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This sense of realism in how Philostratus represents Ind</w:t>
      </w:r>
      <w:r>
        <w:rPr>
          <w:rFonts w:ascii="Times New Roman" w:eastAsia="Times New Roman" w:hAnsi="Times New Roman" w:cs="Times New Roman"/>
          <w:sz w:val="24"/>
          <w:szCs w:val="24"/>
        </w:rPr>
        <w:t>ia, would be appreciated by his Roman audience because creatures such as these would be related to. This then insinuates the argument that Philostratus has some elements of truth to his work, whilst informing his audience of life in the Far East. In partic</w:t>
      </w:r>
      <w:r>
        <w:rPr>
          <w:rFonts w:ascii="Times New Roman" w:eastAsia="Times New Roman" w:hAnsi="Times New Roman" w:cs="Times New Roman"/>
          <w:sz w:val="24"/>
          <w:szCs w:val="24"/>
        </w:rPr>
        <w:t>ular, Philostratus focuses on how elephants were used in ancient Indian culture. Book two states that Apollonius saw the Indians riding on camels and elephants before going to war,</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as well as seeing a herd of elephants crossing the Indus River</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This then</w:t>
      </w:r>
      <w:r>
        <w:rPr>
          <w:rFonts w:ascii="Times New Roman" w:eastAsia="Times New Roman" w:hAnsi="Times New Roman" w:cs="Times New Roman"/>
          <w:sz w:val="24"/>
          <w:szCs w:val="24"/>
        </w:rPr>
        <w:t xml:space="preserve"> supports the argument that Philostratus is informing his audience about the daily lifestyle of the Indians and the animals, but by also depicting the Indus River Philostratus really brings in a focus on the topography of India and could be argued to be a </w:t>
      </w:r>
      <w:r>
        <w:rPr>
          <w:rFonts w:ascii="Times New Roman" w:eastAsia="Times New Roman" w:hAnsi="Times New Roman" w:cs="Times New Roman"/>
          <w:sz w:val="24"/>
          <w:szCs w:val="24"/>
        </w:rPr>
        <w:t>cultural historian</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On the other hand, what with Philostratus having such a close focus on the culture of India, he can be </w:t>
      </w:r>
      <w:r w:rsidR="00D3221A">
        <w:rPr>
          <w:rFonts w:ascii="Times New Roman" w:eastAsia="Times New Roman" w:hAnsi="Times New Roman" w:cs="Times New Roman"/>
          <w:sz w:val="24"/>
          <w:szCs w:val="24"/>
        </w:rPr>
        <w:t>criticized</w:t>
      </w:r>
      <w:r>
        <w:rPr>
          <w:rFonts w:ascii="Times New Roman" w:eastAsia="Times New Roman" w:hAnsi="Times New Roman" w:cs="Times New Roman"/>
          <w:sz w:val="24"/>
          <w:szCs w:val="24"/>
        </w:rPr>
        <w:t xml:space="preserve"> for having limited qualities as a biographer</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So even though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does have some aspects of i</w:t>
      </w:r>
      <w:r>
        <w:rPr>
          <w:rFonts w:ascii="Times New Roman" w:eastAsia="Times New Roman" w:hAnsi="Times New Roman" w:cs="Times New Roman"/>
          <w:sz w:val="24"/>
          <w:szCs w:val="24"/>
        </w:rPr>
        <w:t xml:space="preserve">t being a biography, </w:t>
      </w:r>
      <w:r w:rsidR="00D3221A">
        <w:rPr>
          <w:rFonts w:ascii="Times New Roman" w:eastAsia="Times New Roman" w:hAnsi="Times New Roman" w:cs="Times New Roman"/>
          <w:sz w:val="24"/>
          <w:szCs w:val="24"/>
        </w:rPr>
        <w:t>Philostratus</w:t>
      </w:r>
      <w:r>
        <w:rPr>
          <w:rFonts w:ascii="Times New Roman" w:eastAsia="Times New Roman" w:hAnsi="Times New Roman" w:cs="Times New Roman"/>
          <w:sz w:val="24"/>
          <w:szCs w:val="24"/>
        </w:rPr>
        <w:t>’ representation of India appears to be more of a cultural historiography.</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work of Philostratus compares with other sources from antiquity, who also depict the life and representation in ancient India. Such as Herodo</w:t>
      </w:r>
      <w:r>
        <w:rPr>
          <w:rFonts w:ascii="Times New Roman" w:eastAsia="Times New Roman" w:hAnsi="Times New Roman" w:cs="Times New Roman"/>
          <w:sz w:val="24"/>
          <w:szCs w:val="24"/>
        </w:rPr>
        <w:t xml:space="preserve">tus, where his writing style in the </w:t>
      </w:r>
      <w:r>
        <w:rPr>
          <w:rFonts w:ascii="Times New Roman" w:eastAsia="Times New Roman" w:hAnsi="Times New Roman" w:cs="Times New Roman"/>
          <w:i/>
          <w:sz w:val="24"/>
          <w:szCs w:val="24"/>
        </w:rPr>
        <w:t xml:space="preserve">Histories </w:t>
      </w:r>
      <w:r>
        <w:rPr>
          <w:rFonts w:ascii="Times New Roman" w:eastAsia="Times New Roman" w:hAnsi="Times New Roman" w:cs="Times New Roman"/>
          <w:sz w:val="24"/>
          <w:szCs w:val="24"/>
        </w:rPr>
        <w:t>is similar to that of Philostratus</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For example, both Philostratus and Herodotus mention how camels appear in India, and Herodotus states that the Indian people use camels when transporting goods across the de</w:t>
      </w:r>
      <w:r>
        <w:rPr>
          <w:rFonts w:ascii="Times New Roman" w:eastAsia="Times New Roman" w:hAnsi="Times New Roman" w:cs="Times New Roman"/>
          <w:sz w:val="24"/>
          <w:szCs w:val="24"/>
        </w:rPr>
        <w:t>sert</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 Not only does this inform the audience of the use of camels being another main animal in Indian culture, but it also puts some factual truth between the two texts as well. The link between Herodotus and Philostratus as an author, argues that the </w:t>
      </w:r>
      <w:r>
        <w:rPr>
          <w:rFonts w:ascii="Times New Roman" w:eastAsia="Times New Roman" w:hAnsi="Times New Roman" w:cs="Times New Roman"/>
          <w:i/>
          <w:sz w:val="24"/>
          <w:szCs w:val="24"/>
        </w:rPr>
        <w:t>Lif</w:t>
      </w:r>
      <w:r>
        <w:rPr>
          <w:rFonts w:ascii="Times New Roman" w:eastAsia="Times New Roman" w:hAnsi="Times New Roman" w:cs="Times New Roman"/>
          <w:i/>
          <w:sz w:val="24"/>
          <w:szCs w:val="24"/>
        </w:rPr>
        <w:t xml:space="preserve">e of Apollonius of Tyana </w:t>
      </w:r>
      <w:r>
        <w:rPr>
          <w:rFonts w:ascii="Times New Roman" w:eastAsia="Times New Roman" w:hAnsi="Times New Roman" w:cs="Times New Roman"/>
          <w:sz w:val="24"/>
          <w:szCs w:val="24"/>
        </w:rPr>
        <w:t>can be seen as cultural historiography, because it has a similar literary style with that of Herodotus and therefore suits its purpose as a form of literature.</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Philostratus also brought into focus the lives of the Indian people as </w:t>
      </w:r>
      <w:r>
        <w:rPr>
          <w:rFonts w:ascii="Times New Roman" w:eastAsia="Times New Roman" w:hAnsi="Times New Roman" w:cs="Times New Roman"/>
          <w:sz w:val="24"/>
          <w:szCs w:val="24"/>
        </w:rPr>
        <w:t xml:space="preserve">well as the wild animals. If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 xml:space="preserve">was to be viewed as a factual piece of cultural history, there is evidence to suggest that there are certain elements in the text to make a cultural historiography </w:t>
      </w:r>
      <w:r>
        <w:rPr>
          <w:rFonts w:ascii="Times New Roman" w:eastAsia="Times New Roman" w:hAnsi="Times New Roman" w:cs="Times New Roman"/>
          <w:sz w:val="24"/>
          <w:szCs w:val="24"/>
        </w:rPr>
        <w:lastRenderedPageBreak/>
        <w:t>because Philostratus is informi</w:t>
      </w:r>
      <w:r>
        <w:rPr>
          <w:rFonts w:ascii="Times New Roman" w:eastAsia="Times New Roman" w:hAnsi="Times New Roman" w:cs="Times New Roman"/>
          <w:sz w:val="24"/>
          <w:szCs w:val="24"/>
        </w:rPr>
        <w:t>ng his audience about lives in ancient India. For example, in book two, Philostratus depicts the Indian people who were ‘already black</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 and dressed in native linen with shoes of byblus</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Philostratus allows us as an audience to perceive the dark skin as the typical Indian ethnicity</w:t>
      </w:r>
      <w:r>
        <w:rPr>
          <w:rFonts w:ascii="Times New Roman" w:eastAsia="Times New Roman" w:hAnsi="Times New Roman" w:cs="Times New Roman"/>
          <w:sz w:val="24"/>
          <w:szCs w:val="24"/>
          <w:vertAlign w:val="superscript"/>
        </w:rPr>
        <w:footnoteReference w:id="17"/>
      </w:r>
      <w:r>
        <w:rPr>
          <w:rFonts w:ascii="Times New Roman" w:eastAsia="Times New Roman" w:hAnsi="Times New Roman" w:cs="Times New Roman"/>
          <w:sz w:val="24"/>
          <w:szCs w:val="24"/>
        </w:rPr>
        <w:t>, which arguably makes the Indian people seem exotic. This theme continues further on, particularly as Kemezis states that books two and three are spent in la</w:t>
      </w:r>
      <w:r>
        <w:rPr>
          <w:rFonts w:ascii="Times New Roman" w:eastAsia="Times New Roman" w:hAnsi="Times New Roman" w:cs="Times New Roman"/>
          <w:sz w:val="24"/>
          <w:szCs w:val="24"/>
        </w:rPr>
        <w:t>nds that are: ‘the territory of barbarians and brigands, not yet under Roman control’</w:t>
      </w:r>
      <w:r>
        <w:rPr>
          <w:rFonts w:ascii="Times New Roman" w:eastAsia="Times New Roman" w:hAnsi="Times New Roman" w:cs="Times New Roman"/>
          <w:sz w:val="24"/>
          <w:szCs w:val="24"/>
          <w:vertAlign w:val="superscript"/>
        </w:rPr>
        <w:footnoteReference w:id="18"/>
      </w:r>
      <w:r>
        <w:rPr>
          <w:rFonts w:ascii="Times New Roman" w:eastAsia="Times New Roman" w:hAnsi="Times New Roman" w:cs="Times New Roman"/>
          <w:sz w:val="24"/>
          <w:szCs w:val="24"/>
        </w:rPr>
        <w:t xml:space="preserve">.  </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 Philostratus was commissioned to write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by the wife of Emperor Septimius Severus, there could have been an element of sycophanti</w:t>
      </w:r>
      <w:r>
        <w:rPr>
          <w:rFonts w:ascii="Times New Roman" w:eastAsia="Times New Roman" w:hAnsi="Times New Roman" w:cs="Times New Roman"/>
          <w:sz w:val="24"/>
          <w:szCs w:val="24"/>
        </w:rPr>
        <w:t>sm. It then suggests that Philostratus could be serving the Emperor’s purpose and ego by stating that the Indian people needed Roman control</w:t>
      </w:r>
      <w:r>
        <w:rPr>
          <w:rFonts w:ascii="Times New Roman" w:eastAsia="Times New Roman" w:hAnsi="Times New Roman" w:cs="Times New Roman"/>
          <w:sz w:val="24"/>
          <w:szCs w:val="24"/>
          <w:vertAlign w:val="superscript"/>
        </w:rPr>
        <w:footnoteReference w:id="19"/>
      </w:r>
      <w:r>
        <w:rPr>
          <w:rFonts w:ascii="Times New Roman" w:eastAsia="Times New Roman" w:hAnsi="Times New Roman" w:cs="Times New Roman"/>
          <w:sz w:val="24"/>
          <w:szCs w:val="24"/>
        </w:rPr>
        <w:t>. An example of portraying the Indians as barbarians is when Apollonius meets a boy of thirteen who was riding an e</w:t>
      </w:r>
      <w:r>
        <w:rPr>
          <w:rFonts w:ascii="Times New Roman" w:eastAsia="Times New Roman" w:hAnsi="Times New Roman" w:cs="Times New Roman"/>
          <w:sz w:val="24"/>
          <w:szCs w:val="24"/>
        </w:rPr>
        <w:t>lephant but beating the animal at the same time</w:t>
      </w:r>
      <w:r>
        <w:rPr>
          <w:rFonts w:ascii="Times New Roman" w:eastAsia="Times New Roman" w:hAnsi="Times New Roman" w:cs="Times New Roman"/>
          <w:sz w:val="24"/>
          <w:szCs w:val="24"/>
          <w:vertAlign w:val="superscript"/>
        </w:rPr>
        <w:footnoteReference w:id="20"/>
      </w:r>
      <w:r>
        <w:rPr>
          <w:rFonts w:ascii="Times New Roman" w:eastAsia="Times New Roman" w:hAnsi="Times New Roman" w:cs="Times New Roman"/>
          <w:sz w:val="24"/>
          <w:szCs w:val="24"/>
        </w:rPr>
        <w:t>. Philostratus is then informing his audience that the Indian people are nothing but savages without the need for Roman control, but as well as informing those of life in the Far East. However, another critic</w:t>
      </w:r>
      <w:r>
        <w:rPr>
          <w:rFonts w:ascii="Times New Roman" w:eastAsia="Times New Roman" w:hAnsi="Times New Roman" w:cs="Times New Roman"/>
          <w:sz w:val="24"/>
          <w:szCs w:val="24"/>
        </w:rPr>
        <w:t>ism on Philostratus’ work, argued by modern scholars, is that because he bases his narrative around Greek culture</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he has not seen India for himself. So even if Philostratus was writing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 xml:space="preserve">to empower the Roman state, it is not </w:t>
      </w:r>
      <w:r>
        <w:rPr>
          <w:rFonts w:ascii="Times New Roman" w:eastAsia="Times New Roman" w:hAnsi="Times New Roman" w:cs="Times New Roman"/>
          <w:sz w:val="24"/>
          <w:szCs w:val="24"/>
        </w:rPr>
        <w:t>completely accurate if he has not seen the Indians act so barbarous himself.</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If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was intended to be a factual piece of text, then it does suit its purpose of being a cultural historiography, due to its focus on the lifest</w:t>
      </w:r>
      <w:r>
        <w:rPr>
          <w:rFonts w:ascii="Times New Roman" w:eastAsia="Times New Roman" w:hAnsi="Times New Roman" w:cs="Times New Roman"/>
          <w:sz w:val="24"/>
          <w:szCs w:val="24"/>
        </w:rPr>
        <w:t>yle of the Indian people and topography portrayed in Book two, whilst informing his audience about life in the Far East. However, because of its solid focus on the Indian culture and topography</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we as an audience are only limited to certain facts from wit</w:t>
      </w:r>
      <w:r>
        <w:rPr>
          <w:rFonts w:ascii="Times New Roman" w:eastAsia="Times New Roman" w:hAnsi="Times New Roman" w:cs="Times New Roman"/>
          <w:sz w:val="24"/>
          <w:szCs w:val="24"/>
        </w:rPr>
        <w:t xml:space="preserve">hin the text. So, the audience of the </w:t>
      </w:r>
      <w:r>
        <w:rPr>
          <w:rFonts w:ascii="Times New Roman" w:eastAsia="Times New Roman" w:hAnsi="Times New Roman" w:cs="Times New Roman"/>
          <w:i/>
          <w:sz w:val="24"/>
          <w:szCs w:val="24"/>
        </w:rPr>
        <w:t xml:space="preserve">Life of Apollonius of </w:t>
      </w:r>
      <w:r w:rsidR="00D3221A">
        <w:rPr>
          <w:rFonts w:ascii="Times New Roman" w:eastAsia="Times New Roman" w:hAnsi="Times New Roman" w:cs="Times New Roman"/>
          <w:i/>
          <w:sz w:val="24"/>
          <w:szCs w:val="24"/>
        </w:rPr>
        <w:t xml:space="preserve">Tyana </w:t>
      </w:r>
      <w:r w:rsidR="00D3221A">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perceive Philostratus’ entire representation of India with only one particular focus on its culture. </w:t>
      </w:r>
    </w:p>
    <w:p w:rsidR="002C0A7D" w:rsidRDefault="002C0A7D">
      <w:pPr>
        <w:spacing w:line="360" w:lineRule="auto"/>
        <w:rPr>
          <w:rFonts w:ascii="Times New Roman" w:eastAsia="Times New Roman" w:hAnsi="Times New Roman" w:cs="Times New Roman"/>
          <w:sz w:val="24"/>
          <w:szCs w:val="24"/>
        </w:rPr>
      </w:pP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Book three of Philostratus’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 xml:space="preserve">looks more towards the </w:t>
      </w:r>
      <w:r>
        <w:rPr>
          <w:rFonts w:ascii="Times New Roman" w:eastAsia="Times New Roman" w:hAnsi="Times New Roman" w:cs="Times New Roman"/>
          <w:sz w:val="24"/>
          <w:szCs w:val="24"/>
        </w:rPr>
        <w:t>weird and wonderful India</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 xml:space="preserve">, which ultimately contrasts to cultural history that </w:t>
      </w:r>
      <w:r w:rsidR="00D3221A">
        <w:rPr>
          <w:rFonts w:ascii="Times New Roman" w:eastAsia="Times New Roman" w:hAnsi="Times New Roman" w:cs="Times New Roman"/>
          <w:sz w:val="24"/>
          <w:szCs w:val="24"/>
        </w:rPr>
        <w:t>Philostratus</w:t>
      </w:r>
      <w:r>
        <w:rPr>
          <w:rFonts w:ascii="Times New Roman" w:eastAsia="Times New Roman" w:hAnsi="Times New Roman" w:cs="Times New Roman"/>
          <w:sz w:val="24"/>
          <w:szCs w:val="24"/>
        </w:rPr>
        <w:t xml:space="preserve"> wrote about earlier in book two. There is more evidence from this particular book to suggest that Philostratus was writing a piece of fiction, and his work is set o</w:t>
      </w:r>
      <w:r>
        <w:rPr>
          <w:rFonts w:ascii="Times New Roman" w:eastAsia="Times New Roman" w:hAnsi="Times New Roman" w:cs="Times New Roman"/>
          <w:sz w:val="24"/>
          <w:szCs w:val="24"/>
        </w:rPr>
        <w:t>ut more to be like a Greek novel</w:t>
      </w:r>
      <w:r>
        <w:rPr>
          <w:rFonts w:ascii="Times New Roman" w:eastAsia="Times New Roman" w:hAnsi="Times New Roman" w:cs="Times New Roman"/>
          <w:sz w:val="24"/>
          <w:szCs w:val="24"/>
          <w:vertAlign w:val="superscript"/>
        </w:rPr>
        <w:footnoteReference w:id="24"/>
      </w:r>
      <w:r>
        <w:rPr>
          <w:rFonts w:ascii="Times New Roman" w:eastAsia="Times New Roman" w:hAnsi="Times New Roman" w:cs="Times New Roman"/>
          <w:sz w:val="24"/>
          <w:szCs w:val="24"/>
        </w:rPr>
        <w:t>, rather than a factual, historical document. For example, Philostratus uses the fantasy genre in his work, by bringing attention to all the strange creatures and interesting people that apparently can be found in ancient I</w:t>
      </w:r>
      <w:r>
        <w:rPr>
          <w:rFonts w:ascii="Times New Roman" w:eastAsia="Times New Roman" w:hAnsi="Times New Roman" w:cs="Times New Roman"/>
          <w:sz w:val="24"/>
          <w:szCs w:val="24"/>
        </w:rPr>
        <w:t>ndia. In book three, Philostratus claimed that there are Unicorns (asses with horns) that are found in the marshes</w:t>
      </w:r>
      <w:r>
        <w:rPr>
          <w:rFonts w:ascii="Times New Roman" w:eastAsia="Times New Roman" w:hAnsi="Times New Roman" w:cs="Times New Roman"/>
          <w:sz w:val="24"/>
          <w:szCs w:val="24"/>
          <w:vertAlign w:val="superscript"/>
        </w:rPr>
        <w:footnoteReference w:id="25"/>
      </w:r>
      <w:r>
        <w:rPr>
          <w:rFonts w:ascii="Times New Roman" w:eastAsia="Times New Roman" w:hAnsi="Times New Roman" w:cs="Times New Roman"/>
          <w:sz w:val="24"/>
          <w:szCs w:val="24"/>
        </w:rPr>
        <w:t>, as well as the whole of India being riddled with dragons</w:t>
      </w:r>
      <w:r>
        <w:rPr>
          <w:rFonts w:ascii="Times New Roman" w:eastAsia="Times New Roman" w:hAnsi="Times New Roman" w:cs="Times New Roman"/>
          <w:sz w:val="24"/>
          <w:szCs w:val="24"/>
          <w:vertAlign w:val="superscript"/>
        </w:rPr>
        <w:footnoteReference w:id="26"/>
      </w:r>
      <w:r>
        <w:rPr>
          <w:rFonts w:ascii="Times New Roman" w:eastAsia="Times New Roman" w:hAnsi="Times New Roman" w:cs="Times New Roman"/>
          <w:sz w:val="24"/>
          <w:szCs w:val="24"/>
        </w:rPr>
        <w:t>. Having these fantastical creatures in Philostratus’ representation of India high</w:t>
      </w:r>
      <w:r>
        <w:rPr>
          <w:rFonts w:ascii="Times New Roman" w:eastAsia="Times New Roman" w:hAnsi="Times New Roman" w:cs="Times New Roman"/>
          <w:sz w:val="24"/>
          <w:szCs w:val="24"/>
        </w:rPr>
        <w:t>lights the fictional elements of his work</w:t>
      </w:r>
      <w:r>
        <w:rPr>
          <w:rFonts w:ascii="Times New Roman" w:eastAsia="Times New Roman" w:hAnsi="Times New Roman" w:cs="Times New Roman"/>
          <w:sz w:val="24"/>
          <w:szCs w:val="24"/>
          <w:vertAlign w:val="superscript"/>
        </w:rPr>
        <w:footnoteReference w:id="27"/>
      </w:r>
      <w:r>
        <w:rPr>
          <w:rFonts w:ascii="Times New Roman" w:eastAsia="Times New Roman" w:hAnsi="Times New Roman" w:cs="Times New Roman"/>
          <w:sz w:val="24"/>
          <w:szCs w:val="24"/>
        </w:rPr>
        <w:t>, and it particularly contrasts to the truth that he presents earlier on in book two. Having this depiction also presents India like an imaginary realm</w:t>
      </w:r>
      <w:r>
        <w:rPr>
          <w:rFonts w:ascii="Times New Roman" w:eastAsia="Times New Roman" w:hAnsi="Times New Roman" w:cs="Times New Roman"/>
          <w:sz w:val="24"/>
          <w:szCs w:val="24"/>
          <w:vertAlign w:val="superscript"/>
        </w:rPr>
        <w:footnoteReference w:id="28"/>
      </w:r>
      <w:r>
        <w:rPr>
          <w:rFonts w:ascii="Times New Roman" w:eastAsia="Times New Roman" w:hAnsi="Times New Roman" w:cs="Times New Roman"/>
          <w:sz w:val="24"/>
          <w:szCs w:val="24"/>
        </w:rPr>
        <w:t xml:space="preserve"> as it lies in the Far East, compared to Rome in the </w:t>
      </w:r>
      <w:r w:rsidR="00D3221A">
        <w:rPr>
          <w:rFonts w:ascii="Times New Roman" w:eastAsia="Times New Roman" w:hAnsi="Times New Roman" w:cs="Times New Roman"/>
          <w:sz w:val="24"/>
          <w:szCs w:val="24"/>
        </w:rPr>
        <w:t>center</w:t>
      </w:r>
      <w:r>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the world.</w:t>
      </w:r>
      <w:r>
        <w:rPr>
          <w:rFonts w:ascii="Times New Roman" w:eastAsia="Times New Roman" w:hAnsi="Times New Roman" w:cs="Times New Roman"/>
          <w:sz w:val="24"/>
          <w:szCs w:val="24"/>
          <w:vertAlign w:val="superscript"/>
        </w:rPr>
        <w:footnoteReference w:id="29"/>
      </w:r>
      <w:r>
        <w:rPr>
          <w:rFonts w:ascii="Times New Roman" w:eastAsia="Times New Roman" w:hAnsi="Times New Roman" w:cs="Times New Roman"/>
          <w:sz w:val="24"/>
          <w:szCs w:val="24"/>
        </w:rPr>
        <w:t xml:space="preserve"> Whitmarsh argues that Philostratus presents India as being a series of wonders, some are true but some are not</w:t>
      </w:r>
      <w:r>
        <w:rPr>
          <w:rFonts w:ascii="Times New Roman" w:eastAsia="Times New Roman" w:hAnsi="Times New Roman" w:cs="Times New Roman"/>
          <w:sz w:val="24"/>
          <w:szCs w:val="24"/>
          <w:vertAlign w:val="superscript"/>
        </w:rPr>
        <w:footnoteReference w:id="30"/>
      </w:r>
      <w:r>
        <w:rPr>
          <w:rFonts w:ascii="Times New Roman" w:eastAsia="Times New Roman" w:hAnsi="Times New Roman" w:cs="Times New Roman"/>
          <w:sz w:val="24"/>
          <w:szCs w:val="24"/>
        </w:rPr>
        <w:t xml:space="preserve">, which then questions as to whether Philostratus was being completely truthful in his account of the </w:t>
      </w:r>
      <w:r>
        <w:rPr>
          <w:rFonts w:ascii="Times New Roman" w:eastAsia="Times New Roman" w:hAnsi="Times New Roman" w:cs="Times New Roman"/>
          <w:i/>
          <w:sz w:val="24"/>
          <w:szCs w:val="24"/>
        </w:rPr>
        <w:t>Life of Apollonius of Tyana</w:t>
      </w:r>
      <w:r>
        <w:rPr>
          <w:rFonts w:ascii="Times New Roman" w:eastAsia="Times New Roman" w:hAnsi="Times New Roman" w:cs="Times New Roman"/>
          <w:sz w:val="24"/>
          <w:szCs w:val="24"/>
        </w:rPr>
        <w:t>. T</w:t>
      </w:r>
      <w:r>
        <w:rPr>
          <w:rFonts w:ascii="Times New Roman" w:eastAsia="Times New Roman" w:hAnsi="Times New Roman" w:cs="Times New Roman"/>
          <w:sz w:val="24"/>
          <w:szCs w:val="24"/>
        </w:rPr>
        <w:t>his then supports the argument that because of the fantastical elements to his work, Philostratus is writing an ancient novel to entertain his audience, rather than to inform them.</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Philostratus also brings attention to the strange people that live in a</w:t>
      </w:r>
      <w:r>
        <w:rPr>
          <w:rFonts w:ascii="Times New Roman" w:eastAsia="Times New Roman" w:hAnsi="Times New Roman" w:cs="Times New Roman"/>
          <w:sz w:val="24"/>
          <w:szCs w:val="24"/>
        </w:rPr>
        <w:t xml:space="preserve">ncient India, beside the locals that go about their daily lives. This suggests that even though Philostratus mentions the typical people and animals that live in India, there is still a distinct contrast between the factual and the fictional in the </w:t>
      </w:r>
      <w:r>
        <w:rPr>
          <w:rFonts w:ascii="Times New Roman" w:eastAsia="Times New Roman" w:hAnsi="Times New Roman" w:cs="Times New Roman"/>
          <w:i/>
          <w:sz w:val="24"/>
          <w:szCs w:val="24"/>
        </w:rPr>
        <w:t>Life of</w:t>
      </w:r>
      <w:r>
        <w:rPr>
          <w:rFonts w:ascii="Times New Roman" w:eastAsia="Times New Roman" w:hAnsi="Times New Roman" w:cs="Times New Roman"/>
          <w:i/>
          <w:sz w:val="24"/>
          <w:szCs w:val="24"/>
        </w:rPr>
        <w:t xml:space="preserve"> Apollonius of Tyana. </w:t>
      </w:r>
      <w:r>
        <w:rPr>
          <w:rFonts w:ascii="Times New Roman" w:eastAsia="Times New Roman" w:hAnsi="Times New Roman" w:cs="Times New Roman"/>
          <w:sz w:val="24"/>
          <w:szCs w:val="24"/>
        </w:rPr>
        <w:t>An example of this is a certain tribe of people in ancient India called the Pigmies, who lived underground and dwelt across the Ganges</w:t>
      </w:r>
      <w:r>
        <w:rPr>
          <w:rFonts w:ascii="Times New Roman" w:eastAsia="Times New Roman" w:hAnsi="Times New Roman" w:cs="Times New Roman"/>
          <w:sz w:val="24"/>
          <w:szCs w:val="24"/>
          <w:vertAlign w:val="superscript"/>
        </w:rPr>
        <w:footnoteReference w:id="31"/>
      </w:r>
      <w:r>
        <w:rPr>
          <w:rFonts w:ascii="Times New Roman" w:eastAsia="Times New Roman" w:hAnsi="Times New Roman" w:cs="Times New Roman"/>
          <w:sz w:val="24"/>
          <w:szCs w:val="24"/>
        </w:rPr>
        <w:t>. This peculiar tribe of Indian people follow a similar pattern to how the fantastical creatures ar</w:t>
      </w:r>
      <w:r>
        <w:rPr>
          <w:rFonts w:ascii="Times New Roman" w:eastAsia="Times New Roman" w:hAnsi="Times New Roman" w:cs="Times New Roman"/>
          <w:sz w:val="24"/>
          <w:szCs w:val="24"/>
        </w:rPr>
        <w:t xml:space="preserve">e also depicted, as both contrast greatly with the people and the wildlife that are considered normal in ancient India. This contrast goes to show how Philostratus is looking at both the typical and </w:t>
      </w:r>
      <w:r>
        <w:rPr>
          <w:rFonts w:ascii="Times New Roman" w:eastAsia="Times New Roman" w:hAnsi="Times New Roman" w:cs="Times New Roman"/>
          <w:sz w:val="24"/>
          <w:szCs w:val="24"/>
        </w:rPr>
        <w:lastRenderedPageBreak/>
        <w:t>atypical people of India</w:t>
      </w:r>
      <w:r>
        <w:rPr>
          <w:rFonts w:ascii="Times New Roman" w:eastAsia="Times New Roman" w:hAnsi="Times New Roman" w:cs="Times New Roman"/>
          <w:sz w:val="24"/>
          <w:szCs w:val="24"/>
          <w:vertAlign w:val="superscript"/>
        </w:rPr>
        <w:footnoteReference w:id="32"/>
      </w:r>
      <w:r>
        <w:rPr>
          <w:rFonts w:ascii="Times New Roman" w:eastAsia="Times New Roman" w:hAnsi="Times New Roman" w:cs="Times New Roman"/>
          <w:sz w:val="24"/>
          <w:szCs w:val="24"/>
        </w:rPr>
        <w:t xml:space="preserve">, because the Pigmies who lived </w:t>
      </w:r>
      <w:r>
        <w:rPr>
          <w:rFonts w:ascii="Times New Roman" w:eastAsia="Times New Roman" w:hAnsi="Times New Roman" w:cs="Times New Roman"/>
          <w:sz w:val="24"/>
          <w:szCs w:val="24"/>
        </w:rPr>
        <w:t>underground are distinctly different from the local Indian people. Philostratus is using strange creatures and particular people to excite, rather than inform, his audience about life in the Far East. Furthermore, Philostratus continues to discuss the ethn</w:t>
      </w:r>
      <w:r>
        <w:rPr>
          <w:rFonts w:ascii="Times New Roman" w:eastAsia="Times New Roman" w:hAnsi="Times New Roman" w:cs="Times New Roman"/>
          <w:sz w:val="24"/>
          <w:szCs w:val="24"/>
        </w:rPr>
        <w:t>icity of the Indian people, particularly as Apollonius saw one Indian woman who was black from her head to her bosom, but white from her bosom to her feet</w:t>
      </w:r>
      <w:r>
        <w:rPr>
          <w:rFonts w:ascii="Times New Roman" w:eastAsia="Times New Roman" w:hAnsi="Times New Roman" w:cs="Times New Roman"/>
          <w:sz w:val="24"/>
          <w:szCs w:val="24"/>
          <w:vertAlign w:val="superscript"/>
        </w:rPr>
        <w:footnoteReference w:id="33"/>
      </w:r>
      <w:r>
        <w:rPr>
          <w:rFonts w:ascii="Times New Roman" w:eastAsia="Times New Roman" w:hAnsi="Times New Roman" w:cs="Times New Roman"/>
          <w:sz w:val="24"/>
          <w:szCs w:val="24"/>
        </w:rPr>
        <w:t xml:space="preserve">. Ultimately, despite Philostratus having factual evidence in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the us</w:t>
      </w:r>
      <w:r>
        <w:rPr>
          <w:rFonts w:ascii="Times New Roman" w:eastAsia="Times New Roman" w:hAnsi="Times New Roman" w:cs="Times New Roman"/>
          <w:sz w:val="24"/>
          <w:szCs w:val="24"/>
        </w:rPr>
        <w:t xml:space="preserve">e of fantasy creatures and the different types of people found in ancient India makes the text seem more like a highly </w:t>
      </w:r>
      <w:r w:rsidR="00D3221A">
        <w:rPr>
          <w:rFonts w:ascii="Times New Roman" w:eastAsia="Times New Roman" w:hAnsi="Times New Roman" w:cs="Times New Roman"/>
          <w:sz w:val="24"/>
          <w:szCs w:val="24"/>
        </w:rPr>
        <w:t>fictionalized</w:t>
      </w:r>
      <w:r>
        <w:rPr>
          <w:rFonts w:ascii="Times New Roman" w:eastAsia="Times New Roman" w:hAnsi="Times New Roman" w:cs="Times New Roman"/>
          <w:sz w:val="24"/>
          <w:szCs w:val="24"/>
        </w:rPr>
        <w:t xml:space="preserve"> biography</w:t>
      </w:r>
      <w:r>
        <w:rPr>
          <w:rFonts w:ascii="Times New Roman" w:eastAsia="Times New Roman" w:hAnsi="Times New Roman" w:cs="Times New Roman"/>
          <w:sz w:val="24"/>
          <w:szCs w:val="24"/>
          <w:vertAlign w:val="superscript"/>
        </w:rPr>
        <w:footnoteReference w:id="34"/>
      </w:r>
      <w:r>
        <w:rPr>
          <w:rFonts w:ascii="Times New Roman" w:eastAsia="Times New Roman" w:hAnsi="Times New Roman" w:cs="Times New Roman"/>
          <w:sz w:val="24"/>
          <w:szCs w:val="24"/>
        </w:rPr>
        <w:t xml:space="preserve"> than a piece of accurate, factual work. This then argues that this work is suited to being more of a Greek novel</w:t>
      </w:r>
      <w:r>
        <w:rPr>
          <w:rFonts w:ascii="Times New Roman" w:eastAsia="Times New Roman" w:hAnsi="Times New Roman" w:cs="Times New Roman"/>
          <w:sz w:val="24"/>
          <w:szCs w:val="24"/>
        </w:rPr>
        <w:t xml:space="preserve"> through the use of excitement and imagination.</w:t>
      </w:r>
    </w:p>
    <w:p w:rsidR="002C0A7D" w:rsidRDefault="002C0A7D">
      <w:pPr>
        <w:spacing w:line="360" w:lineRule="auto"/>
        <w:rPr>
          <w:rFonts w:ascii="Times New Roman" w:eastAsia="Times New Roman" w:hAnsi="Times New Roman" w:cs="Times New Roman"/>
          <w:sz w:val="24"/>
          <w:szCs w:val="24"/>
        </w:rPr>
      </w:pP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literary techniques that makes Philostratus’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 xml:space="preserve">seem like a Greek novel; scholars such as Kemezis argue it to be: ‘frivolous, novelistic, fiction’. Besides the use of </w:t>
      </w:r>
      <w:r>
        <w:rPr>
          <w:rFonts w:ascii="Times New Roman" w:eastAsia="Times New Roman" w:hAnsi="Times New Roman" w:cs="Times New Roman"/>
          <w:sz w:val="24"/>
          <w:szCs w:val="24"/>
        </w:rPr>
        <w:t>fantastical creatures and strange people that reside in his representation of India</w:t>
      </w:r>
      <w:r w:rsidR="00D3221A">
        <w:rPr>
          <w:rFonts w:ascii="Times New Roman" w:eastAsia="Times New Roman" w:hAnsi="Times New Roman" w:cs="Times New Roman"/>
          <w:sz w:val="24"/>
          <w:szCs w:val="24"/>
        </w:rPr>
        <w:t>, Philostratus</w:t>
      </w:r>
      <w:r>
        <w:rPr>
          <w:rFonts w:ascii="Times New Roman" w:eastAsia="Times New Roman" w:hAnsi="Times New Roman" w:cs="Times New Roman"/>
          <w:sz w:val="24"/>
          <w:szCs w:val="24"/>
        </w:rPr>
        <w:t xml:space="preserve"> also shows a distinct contrast between the realistic India, and the fantastical India in books two and three. By placing the location of India towards the en</w:t>
      </w:r>
      <w:r>
        <w:rPr>
          <w:rFonts w:ascii="Times New Roman" w:eastAsia="Times New Roman" w:hAnsi="Times New Roman" w:cs="Times New Roman"/>
          <w:sz w:val="24"/>
          <w:szCs w:val="24"/>
        </w:rPr>
        <w:t>d of book two, it then heightens the impact of what is to come in book three,</w:t>
      </w:r>
      <w:r>
        <w:rPr>
          <w:rFonts w:ascii="Times New Roman" w:eastAsia="Times New Roman" w:hAnsi="Times New Roman" w:cs="Times New Roman"/>
          <w:sz w:val="24"/>
          <w:szCs w:val="24"/>
          <w:vertAlign w:val="superscript"/>
        </w:rPr>
        <w:footnoteReference w:id="35"/>
      </w:r>
      <w:r>
        <w:rPr>
          <w:rFonts w:ascii="Times New Roman" w:eastAsia="Times New Roman" w:hAnsi="Times New Roman" w:cs="Times New Roman"/>
          <w:sz w:val="24"/>
          <w:szCs w:val="24"/>
        </w:rPr>
        <w:t xml:space="preserve"> and therefore Philostratus is using tension in his work to attract his audience to read on, making it seem more like a story, and therefore more like a novel. Despite Philostrat</w:t>
      </w:r>
      <w:r>
        <w:rPr>
          <w:rFonts w:ascii="Times New Roman" w:eastAsia="Times New Roman" w:hAnsi="Times New Roman" w:cs="Times New Roman"/>
          <w:sz w:val="24"/>
          <w:szCs w:val="24"/>
        </w:rPr>
        <w:t>us having a sophisticated tone within the text</w:t>
      </w:r>
      <w:r>
        <w:rPr>
          <w:rFonts w:ascii="Times New Roman" w:eastAsia="Times New Roman" w:hAnsi="Times New Roman" w:cs="Times New Roman"/>
          <w:sz w:val="24"/>
          <w:szCs w:val="24"/>
          <w:vertAlign w:val="superscript"/>
        </w:rPr>
        <w:footnoteReference w:id="36"/>
      </w:r>
      <w:r>
        <w:rPr>
          <w:rFonts w:ascii="Times New Roman" w:eastAsia="Times New Roman" w:hAnsi="Times New Roman" w:cs="Times New Roman"/>
          <w:sz w:val="24"/>
          <w:szCs w:val="24"/>
        </w:rPr>
        <w:t xml:space="preserve">,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 xml:space="preserve">suits its purpose to being more of a Greek novel, to entertain his Roman audience. </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feature that makes the work of Philostratus seem fictional, is how he refers to ear</w:t>
      </w:r>
      <w:r>
        <w:rPr>
          <w:rFonts w:ascii="Times New Roman" w:eastAsia="Times New Roman" w:hAnsi="Times New Roman" w:cs="Times New Roman"/>
          <w:sz w:val="24"/>
          <w:szCs w:val="24"/>
        </w:rPr>
        <w:t>lier works in his own representation of India. With these earlier references, it makes Philostratus seem like he is formulating some truth in his depiction of Indian culture. However, as Philostratus did not see India for himself, he relies on earlier work</w:t>
      </w:r>
      <w:r>
        <w:rPr>
          <w:rFonts w:ascii="Times New Roman" w:eastAsia="Times New Roman" w:hAnsi="Times New Roman" w:cs="Times New Roman"/>
          <w:sz w:val="24"/>
          <w:szCs w:val="24"/>
        </w:rPr>
        <w:t xml:space="preserve">s as evidence to prove that in that there are strange and wonderful creatures in the midst of Indian life. Earlier texts such as Photius’ </w:t>
      </w:r>
      <w:r w:rsidR="00D3221A">
        <w:rPr>
          <w:rFonts w:ascii="Times New Roman" w:eastAsia="Times New Roman" w:hAnsi="Times New Roman" w:cs="Times New Roman"/>
          <w:sz w:val="24"/>
          <w:szCs w:val="24"/>
        </w:rPr>
        <w:t>excerpts</w:t>
      </w:r>
      <w:r>
        <w:rPr>
          <w:rFonts w:ascii="Times New Roman" w:eastAsia="Times New Roman" w:hAnsi="Times New Roman" w:cs="Times New Roman"/>
          <w:sz w:val="24"/>
          <w:szCs w:val="24"/>
        </w:rPr>
        <w:t xml:space="preserve"> of Ctesias’ </w:t>
      </w:r>
      <w:r>
        <w:rPr>
          <w:rFonts w:ascii="Times New Roman" w:eastAsia="Times New Roman" w:hAnsi="Times New Roman" w:cs="Times New Roman"/>
          <w:i/>
          <w:sz w:val="24"/>
          <w:szCs w:val="24"/>
        </w:rPr>
        <w:t xml:space="preserve">Indica </w:t>
      </w:r>
      <w:r>
        <w:rPr>
          <w:rFonts w:ascii="Times New Roman" w:eastAsia="Times New Roman" w:hAnsi="Times New Roman" w:cs="Times New Roman"/>
          <w:sz w:val="24"/>
          <w:szCs w:val="24"/>
        </w:rPr>
        <w:t xml:space="preserve">have similarities to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 xml:space="preserve">because </w:t>
      </w:r>
      <w:r>
        <w:rPr>
          <w:rFonts w:ascii="Times New Roman" w:eastAsia="Times New Roman" w:hAnsi="Times New Roman" w:cs="Times New Roman"/>
          <w:sz w:val="24"/>
          <w:szCs w:val="24"/>
        </w:rPr>
        <w:lastRenderedPageBreak/>
        <w:t>they both mention the strange creatures that live in India. For example, Ctesias states that in the mountains, there is a man with the head of a dog and its clothing is the skins of wild beasts</w:t>
      </w:r>
      <w:r>
        <w:rPr>
          <w:rFonts w:ascii="Times New Roman" w:eastAsia="Times New Roman" w:hAnsi="Times New Roman" w:cs="Times New Roman"/>
          <w:sz w:val="24"/>
          <w:szCs w:val="24"/>
          <w:vertAlign w:val="superscript"/>
        </w:rPr>
        <w:footnoteReference w:id="37"/>
      </w:r>
      <w:r>
        <w:rPr>
          <w:rFonts w:ascii="Times New Roman" w:eastAsia="Times New Roman" w:hAnsi="Times New Roman" w:cs="Times New Roman"/>
          <w:sz w:val="24"/>
          <w:szCs w:val="24"/>
        </w:rPr>
        <w:t xml:space="preserve">. As well as Ctesias, Herodotus also has similarities </w:t>
      </w:r>
      <w:r>
        <w:rPr>
          <w:rFonts w:ascii="Times New Roman" w:eastAsia="Times New Roman" w:hAnsi="Times New Roman" w:cs="Times New Roman"/>
          <w:sz w:val="24"/>
          <w:szCs w:val="24"/>
        </w:rPr>
        <w:t>in his representation of showing the fantastical side to India, such as gold digging ants throughout the Indian plains</w:t>
      </w:r>
      <w:r>
        <w:rPr>
          <w:rFonts w:ascii="Times New Roman" w:eastAsia="Times New Roman" w:hAnsi="Times New Roman" w:cs="Times New Roman"/>
          <w:sz w:val="24"/>
          <w:szCs w:val="24"/>
          <w:vertAlign w:val="superscript"/>
        </w:rPr>
        <w:footnoteReference w:id="38"/>
      </w:r>
      <w:r>
        <w:rPr>
          <w:rFonts w:ascii="Times New Roman" w:eastAsia="Times New Roman" w:hAnsi="Times New Roman" w:cs="Times New Roman"/>
          <w:sz w:val="24"/>
          <w:szCs w:val="24"/>
        </w:rPr>
        <w:t>. Having this similarity between Philostratus and earlier works depicting India as being weird and wonderful through its abnormal creatur</w:t>
      </w:r>
      <w:r>
        <w:rPr>
          <w:rFonts w:ascii="Times New Roman" w:eastAsia="Times New Roman" w:hAnsi="Times New Roman" w:cs="Times New Roman"/>
          <w:sz w:val="24"/>
          <w:szCs w:val="24"/>
        </w:rPr>
        <w:t>es, then suggests that Philostratus is evoking earlier works to inflame his audience about life in ancient India. However, the works of Ctesias are lost and are now only quoted by other ancient authors</w:t>
      </w:r>
      <w:r>
        <w:rPr>
          <w:rFonts w:ascii="Times New Roman" w:eastAsia="Times New Roman" w:hAnsi="Times New Roman" w:cs="Times New Roman"/>
          <w:sz w:val="24"/>
          <w:szCs w:val="24"/>
          <w:vertAlign w:val="superscript"/>
        </w:rPr>
        <w:footnoteReference w:id="39"/>
      </w:r>
      <w:r>
        <w:rPr>
          <w:rFonts w:ascii="Times New Roman" w:eastAsia="Times New Roman" w:hAnsi="Times New Roman" w:cs="Times New Roman"/>
          <w:sz w:val="24"/>
          <w:szCs w:val="24"/>
        </w:rPr>
        <w:t>, and Philostratus has more similarities with Herodotu</w:t>
      </w:r>
      <w:r>
        <w:rPr>
          <w:rFonts w:ascii="Times New Roman" w:eastAsia="Times New Roman" w:hAnsi="Times New Roman" w:cs="Times New Roman"/>
          <w:sz w:val="24"/>
          <w:szCs w:val="24"/>
        </w:rPr>
        <w:t xml:space="preserve">s because both authors show a distinct contrast between what is factual and what is fictional within the text. </w:t>
      </w: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 there is more evidence here in the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to suggest that it was written to be a fictitious Greek novel, it arguably</w:t>
      </w:r>
      <w:r>
        <w:rPr>
          <w:rFonts w:ascii="Times New Roman" w:eastAsia="Times New Roman" w:hAnsi="Times New Roman" w:cs="Times New Roman"/>
          <w:sz w:val="24"/>
          <w:szCs w:val="24"/>
        </w:rPr>
        <w:t xml:space="preserve"> then suits this purpose more than it being a factual piece of text. This is ultimately plausible from both the text itself and modern scholarship, as the cultural history that Philostratus depicts contrasts greatly to the weird and wonderful creatures and</w:t>
      </w:r>
      <w:r>
        <w:rPr>
          <w:rFonts w:ascii="Times New Roman" w:eastAsia="Times New Roman" w:hAnsi="Times New Roman" w:cs="Times New Roman"/>
          <w:sz w:val="24"/>
          <w:szCs w:val="24"/>
        </w:rPr>
        <w:t xml:space="preserve"> people that Apollonius also meets as well. </w:t>
      </w:r>
    </w:p>
    <w:p w:rsidR="002C0A7D" w:rsidRDefault="002C0A7D">
      <w:pPr>
        <w:spacing w:line="360" w:lineRule="auto"/>
        <w:rPr>
          <w:rFonts w:ascii="Times New Roman" w:eastAsia="Times New Roman" w:hAnsi="Times New Roman" w:cs="Times New Roman"/>
          <w:sz w:val="24"/>
          <w:szCs w:val="24"/>
        </w:rPr>
      </w:pPr>
    </w:p>
    <w:p w:rsidR="002C0A7D" w:rsidRDefault="00BD6AD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there are both elements in </w:t>
      </w:r>
      <w:r w:rsidR="00D3221A">
        <w:rPr>
          <w:rFonts w:ascii="Times New Roman" w:eastAsia="Times New Roman" w:hAnsi="Times New Roman" w:cs="Times New Roman"/>
          <w:sz w:val="24"/>
          <w:szCs w:val="24"/>
        </w:rPr>
        <w:t>Philostratus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Life of Apollonius of Tyana </w:t>
      </w:r>
      <w:r>
        <w:rPr>
          <w:rFonts w:ascii="Times New Roman" w:eastAsia="Times New Roman" w:hAnsi="Times New Roman" w:cs="Times New Roman"/>
          <w:sz w:val="24"/>
          <w:szCs w:val="24"/>
        </w:rPr>
        <w:t>to suit it both being a work of either fact or fiction when he portrays the representation of India, predominantly in books two</w:t>
      </w:r>
      <w:r>
        <w:rPr>
          <w:rFonts w:ascii="Times New Roman" w:eastAsia="Times New Roman" w:hAnsi="Times New Roman" w:cs="Times New Roman"/>
          <w:sz w:val="24"/>
          <w:szCs w:val="24"/>
        </w:rPr>
        <w:t xml:space="preserve"> and three. In relation to it being a piece of factual work, Philostratus mentions topography, culture and the natural history of India, such as mentioning the animals and people found there. So although he is argued by some scholars as being a cultural hi</w:t>
      </w:r>
      <w:r>
        <w:rPr>
          <w:rFonts w:ascii="Times New Roman" w:eastAsia="Times New Roman" w:hAnsi="Times New Roman" w:cs="Times New Roman"/>
          <w:sz w:val="24"/>
          <w:szCs w:val="24"/>
        </w:rPr>
        <w:t>storian</w:t>
      </w:r>
      <w:r>
        <w:rPr>
          <w:rFonts w:ascii="Times New Roman" w:eastAsia="Times New Roman" w:hAnsi="Times New Roman" w:cs="Times New Roman"/>
          <w:sz w:val="24"/>
          <w:szCs w:val="24"/>
          <w:vertAlign w:val="superscript"/>
        </w:rPr>
        <w:footnoteReference w:id="40"/>
      </w:r>
      <w:r>
        <w:rPr>
          <w:rFonts w:ascii="Times New Roman" w:eastAsia="Times New Roman" w:hAnsi="Times New Roman" w:cs="Times New Roman"/>
          <w:sz w:val="24"/>
          <w:szCs w:val="24"/>
        </w:rPr>
        <w:t>, a criticism of Philostratus as a reliable source is that he does not mention any political or historical events in the text</w:t>
      </w:r>
      <w:r>
        <w:rPr>
          <w:rFonts w:ascii="Times New Roman" w:eastAsia="Times New Roman" w:hAnsi="Times New Roman" w:cs="Times New Roman"/>
          <w:sz w:val="24"/>
          <w:szCs w:val="24"/>
          <w:vertAlign w:val="superscript"/>
        </w:rPr>
        <w:footnoteReference w:id="41"/>
      </w:r>
      <w:r>
        <w:rPr>
          <w:rFonts w:ascii="Times New Roman" w:eastAsia="Times New Roman" w:hAnsi="Times New Roman" w:cs="Times New Roman"/>
          <w:sz w:val="24"/>
          <w:szCs w:val="24"/>
        </w:rPr>
        <w:t xml:space="preserve">. Not only this, there is a greater extent of evidence from modern scholarship to suggest that the </w:t>
      </w:r>
      <w:r>
        <w:rPr>
          <w:rFonts w:ascii="Times New Roman" w:eastAsia="Times New Roman" w:hAnsi="Times New Roman" w:cs="Times New Roman"/>
          <w:i/>
          <w:sz w:val="24"/>
          <w:szCs w:val="24"/>
        </w:rPr>
        <w:t xml:space="preserve">Life of Apollonius </w:t>
      </w:r>
      <w:r>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more literary elements to make it more like a Greek novel such as having a sense of playful fantasy, and making India seem weird and wonderful through fantastical creatures. What even further highlights the fictional elements of Philostratus’ work is that </w:t>
      </w:r>
      <w:r>
        <w:rPr>
          <w:rFonts w:ascii="Times New Roman" w:eastAsia="Times New Roman" w:hAnsi="Times New Roman" w:cs="Times New Roman"/>
          <w:sz w:val="24"/>
          <w:szCs w:val="24"/>
        </w:rPr>
        <w:t xml:space="preserve">it is comparable to the work of Herodotus, as although both pieces of text mention an understanding of India, they also have fantastical elements such as abnormal creatures. </w:t>
      </w:r>
      <w:r>
        <w:rPr>
          <w:rFonts w:ascii="Times New Roman" w:eastAsia="Times New Roman" w:hAnsi="Times New Roman" w:cs="Times New Roman"/>
          <w:sz w:val="24"/>
          <w:szCs w:val="24"/>
        </w:rPr>
        <w:lastRenderedPageBreak/>
        <w:t xml:space="preserve">Therefore, although there are some factual points to Philostratus’ </w:t>
      </w:r>
      <w:r>
        <w:rPr>
          <w:rFonts w:ascii="Times New Roman" w:eastAsia="Times New Roman" w:hAnsi="Times New Roman" w:cs="Times New Roman"/>
          <w:i/>
          <w:sz w:val="24"/>
          <w:szCs w:val="24"/>
        </w:rPr>
        <w:t>Life of Apollon</w:t>
      </w:r>
      <w:r>
        <w:rPr>
          <w:rFonts w:ascii="Times New Roman" w:eastAsia="Times New Roman" w:hAnsi="Times New Roman" w:cs="Times New Roman"/>
          <w:i/>
          <w:sz w:val="24"/>
          <w:szCs w:val="24"/>
        </w:rPr>
        <w:t>ius of Tyana</w:t>
      </w:r>
      <w:r>
        <w:rPr>
          <w:rFonts w:ascii="Times New Roman" w:eastAsia="Times New Roman" w:hAnsi="Times New Roman" w:cs="Times New Roman"/>
          <w:sz w:val="24"/>
          <w:szCs w:val="24"/>
        </w:rPr>
        <w:t xml:space="preserve">, there is more evidence to suggest that this text suits its purpose of being novelistic through its use of fantasy and how the representation of India in the </w:t>
      </w:r>
      <w:r w:rsidR="00D3221A">
        <w:rPr>
          <w:rFonts w:ascii="Times New Roman" w:eastAsia="Times New Roman" w:hAnsi="Times New Roman" w:cs="Times New Roman"/>
          <w:sz w:val="24"/>
          <w:szCs w:val="24"/>
        </w:rPr>
        <w:t>Far</w:t>
      </w:r>
      <w:r>
        <w:rPr>
          <w:rFonts w:ascii="Times New Roman" w:eastAsia="Times New Roman" w:hAnsi="Times New Roman" w:cs="Times New Roman"/>
          <w:sz w:val="24"/>
          <w:szCs w:val="24"/>
        </w:rPr>
        <w:t xml:space="preserve"> East contrasts to the Roman audience. </w:t>
      </w:r>
    </w:p>
    <w:p w:rsidR="002C0A7D" w:rsidRDefault="002C0A7D">
      <w:pPr>
        <w:spacing w:line="360" w:lineRule="auto"/>
        <w:rPr>
          <w:rFonts w:ascii="Times New Roman" w:eastAsia="Times New Roman" w:hAnsi="Times New Roman" w:cs="Times New Roman"/>
          <w:sz w:val="24"/>
          <w:szCs w:val="24"/>
        </w:rPr>
      </w:pPr>
    </w:p>
    <w:p w:rsidR="002C0A7D" w:rsidRDefault="002C0A7D">
      <w:pPr>
        <w:spacing w:line="360" w:lineRule="auto"/>
        <w:rPr>
          <w:rFonts w:ascii="Times New Roman" w:eastAsia="Times New Roman" w:hAnsi="Times New Roman" w:cs="Times New Roman"/>
          <w:sz w:val="24"/>
          <w:szCs w:val="24"/>
        </w:rPr>
      </w:pPr>
    </w:p>
    <w:p w:rsidR="002C0A7D" w:rsidRDefault="002C0A7D">
      <w:pPr>
        <w:spacing w:line="360" w:lineRule="auto"/>
        <w:rPr>
          <w:rFonts w:ascii="Times New Roman" w:eastAsia="Times New Roman" w:hAnsi="Times New Roman" w:cs="Times New Roman"/>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spacing w:line="360" w:lineRule="auto"/>
        <w:rPr>
          <w:rFonts w:ascii="Times New Roman" w:eastAsia="Times New Roman" w:hAnsi="Times New Roman" w:cs="Times New Roman"/>
          <w:i/>
          <w:sz w:val="24"/>
          <w:szCs w:val="24"/>
        </w:rPr>
      </w:pPr>
    </w:p>
    <w:p w:rsidR="002C0A7D" w:rsidRDefault="002C0A7D">
      <w:pPr>
        <w:rPr>
          <w:rFonts w:ascii="Times New Roman" w:eastAsia="Times New Roman" w:hAnsi="Times New Roman" w:cs="Times New Roman"/>
          <w:b/>
          <w:sz w:val="24"/>
          <w:szCs w:val="24"/>
          <w:u w:val="single"/>
        </w:rPr>
      </w:pPr>
    </w:p>
    <w:p w:rsidR="002C0A7D" w:rsidRDefault="002C0A7D">
      <w:pPr>
        <w:rPr>
          <w:rFonts w:ascii="Times New Roman" w:eastAsia="Times New Roman" w:hAnsi="Times New Roman" w:cs="Times New Roman"/>
          <w:b/>
          <w:sz w:val="24"/>
          <w:szCs w:val="24"/>
          <w:u w:val="single"/>
        </w:rPr>
      </w:pPr>
    </w:p>
    <w:p w:rsidR="002C0A7D" w:rsidRDefault="002C0A7D">
      <w:pPr>
        <w:rPr>
          <w:rFonts w:ascii="Times New Roman" w:eastAsia="Times New Roman" w:hAnsi="Times New Roman" w:cs="Times New Roman"/>
          <w:b/>
          <w:sz w:val="24"/>
          <w:szCs w:val="24"/>
          <w:u w:val="single"/>
        </w:rPr>
      </w:pPr>
    </w:p>
    <w:p w:rsidR="002C0A7D" w:rsidRDefault="002C0A7D">
      <w:pPr>
        <w:rPr>
          <w:rFonts w:ascii="Times New Roman" w:eastAsia="Times New Roman" w:hAnsi="Times New Roman" w:cs="Times New Roman"/>
          <w:b/>
          <w:sz w:val="24"/>
          <w:szCs w:val="24"/>
          <w:u w:val="single"/>
        </w:rPr>
      </w:pPr>
    </w:p>
    <w:p w:rsidR="002C0A7D" w:rsidRDefault="002C0A7D">
      <w:pPr>
        <w:rPr>
          <w:rFonts w:ascii="Times New Roman" w:eastAsia="Times New Roman" w:hAnsi="Times New Roman" w:cs="Times New Roman"/>
          <w:b/>
          <w:sz w:val="24"/>
          <w:szCs w:val="24"/>
          <w:u w:val="single"/>
        </w:rPr>
      </w:pPr>
    </w:p>
    <w:p w:rsidR="002C0A7D" w:rsidRDefault="002C0A7D">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D3221A" w:rsidRDefault="00D3221A">
      <w:pPr>
        <w:rPr>
          <w:rFonts w:ascii="Times New Roman" w:eastAsia="Times New Roman" w:hAnsi="Times New Roman" w:cs="Times New Roman"/>
          <w:b/>
          <w:sz w:val="24"/>
          <w:szCs w:val="24"/>
          <w:u w:val="single"/>
        </w:rPr>
      </w:pPr>
    </w:p>
    <w:p w:rsidR="002C0A7D" w:rsidRDefault="00BD6AD3">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Bibliography</w:t>
      </w:r>
    </w:p>
    <w:p w:rsidR="002C0A7D" w:rsidRDefault="002C0A7D">
      <w:pPr>
        <w:rPr>
          <w:rFonts w:ascii="Times New Roman" w:eastAsia="Times New Roman" w:hAnsi="Times New Roman" w:cs="Times New Roman"/>
          <w:b/>
          <w:sz w:val="24"/>
          <w:szCs w:val="24"/>
          <w:u w:val="single"/>
        </w:rPr>
      </w:pPr>
    </w:p>
    <w:p w:rsidR="002C0A7D" w:rsidRDefault="00BD6AD3">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Ancient Sources</w:t>
      </w:r>
    </w:p>
    <w:p w:rsidR="002C0A7D" w:rsidRDefault="002C0A7D">
      <w:pPr>
        <w:rPr>
          <w:rFonts w:ascii="Times New Roman" w:eastAsia="Times New Roman" w:hAnsi="Times New Roman" w:cs="Times New Roman"/>
          <w:b/>
          <w:sz w:val="24"/>
          <w:szCs w:val="24"/>
          <w:u w:val="single"/>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Ctesias, </w:t>
      </w:r>
      <w:r>
        <w:rPr>
          <w:rFonts w:ascii="Times New Roman" w:eastAsia="Times New Roman" w:hAnsi="Times New Roman" w:cs="Times New Roman"/>
          <w:i/>
          <w:sz w:val="24"/>
          <w:szCs w:val="24"/>
        </w:rPr>
        <w:t xml:space="preserve">Photius’ Excerpt of Ctesias’ Indica. </w:t>
      </w:r>
      <w:r>
        <w:rPr>
          <w:rFonts w:ascii="Times New Roman" w:eastAsia="Times New Roman" w:hAnsi="Times New Roman" w:cs="Times New Roman"/>
          <w:sz w:val="24"/>
          <w:szCs w:val="24"/>
        </w:rPr>
        <w:t xml:space="preserve">J.H. Freese (Trans). 2006. </w:t>
      </w:r>
      <w:hyperlink r:id="rId6">
        <w:r>
          <w:rPr>
            <w:rFonts w:ascii="Times New Roman" w:eastAsia="Times New Roman" w:hAnsi="Times New Roman" w:cs="Times New Roman"/>
            <w:color w:val="1155CC"/>
            <w:sz w:val="24"/>
            <w:szCs w:val="24"/>
            <w:u w:val="single"/>
          </w:rPr>
          <w:t>http://www.livius.org/sources/content/ctesia</w:t>
        </w:r>
        <w:r>
          <w:rPr>
            <w:rFonts w:ascii="Times New Roman" w:eastAsia="Times New Roman" w:hAnsi="Times New Roman" w:cs="Times New Roman"/>
            <w:color w:val="1155CC"/>
            <w:sz w:val="24"/>
            <w:szCs w:val="24"/>
            <w:u w:val="single"/>
          </w:rPr>
          <w:t>s-overview-of-the-works/photius-excerpt-of-ctesias-indica/</w:t>
        </w:r>
      </w:hyperlink>
      <w:r>
        <w:rPr>
          <w:rFonts w:ascii="Times New Roman" w:eastAsia="Times New Roman" w:hAnsi="Times New Roman" w:cs="Times New Roman"/>
          <w:sz w:val="24"/>
          <w:szCs w:val="24"/>
        </w:rPr>
        <w:t xml:space="preserve">  [Accessed 9th December 207]</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Herodotus, </w:t>
      </w:r>
      <w:r w:rsidR="00D3221A">
        <w:rPr>
          <w:rFonts w:ascii="Times New Roman" w:eastAsia="Times New Roman" w:hAnsi="Times New Roman" w:cs="Times New Roman"/>
          <w:i/>
          <w:sz w:val="24"/>
          <w:szCs w:val="24"/>
        </w:rPr>
        <w:t>the</w:t>
      </w:r>
      <w:r>
        <w:rPr>
          <w:rFonts w:ascii="Times New Roman" w:eastAsia="Times New Roman" w:hAnsi="Times New Roman" w:cs="Times New Roman"/>
          <w:i/>
          <w:sz w:val="24"/>
          <w:szCs w:val="24"/>
        </w:rPr>
        <w:t xml:space="preserve"> Histories. </w:t>
      </w:r>
      <w:r>
        <w:rPr>
          <w:rFonts w:ascii="Times New Roman" w:eastAsia="Times New Roman" w:hAnsi="Times New Roman" w:cs="Times New Roman"/>
          <w:sz w:val="24"/>
          <w:szCs w:val="24"/>
        </w:rPr>
        <w:t>A.D. Godley (Trans). 1920. London: Heinemann</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Philostratus, </w:t>
      </w:r>
      <w:r w:rsidR="00D3221A">
        <w:rPr>
          <w:rFonts w:ascii="Times New Roman" w:eastAsia="Times New Roman" w:hAnsi="Times New Roman" w:cs="Times New Roman"/>
          <w:i/>
          <w:sz w:val="24"/>
          <w:szCs w:val="24"/>
        </w:rPr>
        <w:t>the</w:t>
      </w:r>
      <w:r>
        <w:rPr>
          <w:rFonts w:ascii="Times New Roman" w:eastAsia="Times New Roman" w:hAnsi="Times New Roman" w:cs="Times New Roman"/>
          <w:i/>
          <w:sz w:val="24"/>
          <w:szCs w:val="24"/>
        </w:rPr>
        <w:t xml:space="preserve"> Life of Apollonius of Tyana. </w:t>
      </w:r>
      <w:r>
        <w:rPr>
          <w:rFonts w:ascii="Times New Roman" w:eastAsia="Times New Roman" w:hAnsi="Times New Roman" w:cs="Times New Roman"/>
          <w:sz w:val="24"/>
          <w:szCs w:val="24"/>
        </w:rPr>
        <w:t>C.P Jones (Trans). 2005. London: Harvard University Press</w:t>
      </w:r>
    </w:p>
    <w:p w:rsidR="002C0A7D" w:rsidRDefault="002C0A7D">
      <w:pPr>
        <w:rPr>
          <w:rFonts w:ascii="Times New Roman" w:eastAsia="Times New Roman" w:hAnsi="Times New Roman" w:cs="Times New Roman"/>
          <w:b/>
          <w:sz w:val="24"/>
          <w:szCs w:val="24"/>
          <w:u w:val="single"/>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Modern Scholarship</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Kemezis, A.M. 1977. </w:t>
      </w:r>
      <w:r>
        <w:rPr>
          <w:rFonts w:ascii="Times New Roman" w:eastAsia="Times New Roman" w:hAnsi="Times New Roman" w:cs="Times New Roman"/>
          <w:i/>
          <w:sz w:val="24"/>
          <w:szCs w:val="24"/>
        </w:rPr>
        <w:t xml:space="preserve">Greek Narratives of the Roman Empire under the Severans. </w:t>
      </w:r>
      <w:r>
        <w:rPr>
          <w:rFonts w:ascii="Times New Roman" w:eastAsia="Times New Roman" w:hAnsi="Times New Roman" w:cs="Times New Roman"/>
          <w:sz w:val="24"/>
          <w:szCs w:val="24"/>
        </w:rPr>
        <w:t>Cambridge: Cambridge University Press</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Parker, G. 1967. </w:t>
      </w:r>
      <w:r>
        <w:rPr>
          <w:rFonts w:ascii="Times New Roman" w:eastAsia="Times New Roman" w:hAnsi="Times New Roman" w:cs="Times New Roman"/>
          <w:i/>
          <w:sz w:val="24"/>
          <w:szCs w:val="24"/>
        </w:rPr>
        <w:t xml:space="preserve">The Making of Roman India. </w:t>
      </w:r>
      <w:r>
        <w:rPr>
          <w:rFonts w:ascii="Times New Roman" w:eastAsia="Times New Roman" w:hAnsi="Times New Roman" w:cs="Times New Roman"/>
          <w:sz w:val="24"/>
          <w:szCs w:val="24"/>
        </w:rPr>
        <w:t>New York: Cambrid</w:t>
      </w:r>
      <w:r>
        <w:rPr>
          <w:rFonts w:ascii="Times New Roman" w:eastAsia="Times New Roman" w:hAnsi="Times New Roman" w:cs="Times New Roman"/>
          <w:sz w:val="24"/>
          <w:szCs w:val="24"/>
        </w:rPr>
        <w:t>ge University Press</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Platt, V. 2011. </w:t>
      </w:r>
      <w:r>
        <w:rPr>
          <w:rFonts w:ascii="Times New Roman" w:eastAsia="Times New Roman" w:hAnsi="Times New Roman" w:cs="Times New Roman"/>
          <w:i/>
          <w:sz w:val="24"/>
          <w:szCs w:val="24"/>
        </w:rPr>
        <w:t xml:space="preserve">Facing the Gods: Epiphany and Representation in Graeco-Roman Art, Literature and Religion. </w:t>
      </w:r>
      <w:r>
        <w:rPr>
          <w:rFonts w:ascii="Times New Roman" w:eastAsia="Times New Roman" w:hAnsi="Times New Roman" w:cs="Times New Roman"/>
          <w:sz w:val="24"/>
          <w:szCs w:val="24"/>
        </w:rPr>
        <w:t>New York: Cambridge University Press</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Whitmarsh, T. 2001. </w:t>
      </w:r>
      <w:r>
        <w:rPr>
          <w:rFonts w:ascii="Times New Roman" w:eastAsia="Times New Roman" w:hAnsi="Times New Roman" w:cs="Times New Roman"/>
          <w:i/>
          <w:sz w:val="24"/>
          <w:szCs w:val="24"/>
        </w:rPr>
        <w:t xml:space="preserve">Greek Literature and the Roman Empire: The Politics of Imitation. </w:t>
      </w:r>
      <w:r>
        <w:rPr>
          <w:rFonts w:ascii="Times New Roman" w:eastAsia="Times New Roman" w:hAnsi="Times New Roman" w:cs="Times New Roman"/>
          <w:sz w:val="24"/>
          <w:szCs w:val="24"/>
        </w:rPr>
        <w:t>Oxford: Oxford University Press</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Whitmarsh, T. 2007. ‘Prose Literature and the Severan Dynasty’ in J. Elsner, S. Harrison and S. Swain (ed.), </w:t>
      </w:r>
      <w:r>
        <w:rPr>
          <w:rFonts w:ascii="Times New Roman" w:eastAsia="Times New Roman" w:hAnsi="Times New Roman" w:cs="Times New Roman"/>
          <w:i/>
          <w:sz w:val="24"/>
          <w:szCs w:val="24"/>
        </w:rPr>
        <w:t xml:space="preserve">Severan Culture. </w:t>
      </w:r>
      <w:r>
        <w:rPr>
          <w:rFonts w:ascii="Times New Roman" w:eastAsia="Times New Roman" w:hAnsi="Times New Roman" w:cs="Times New Roman"/>
          <w:sz w:val="24"/>
          <w:szCs w:val="24"/>
        </w:rPr>
        <w:t>Cambridge: Cambridge University Press, 31-41</w:t>
      </w:r>
    </w:p>
    <w:p w:rsidR="002C0A7D" w:rsidRDefault="002C0A7D">
      <w:pPr>
        <w:rPr>
          <w:rFonts w:ascii="Times New Roman" w:eastAsia="Times New Roman" w:hAnsi="Times New Roman" w:cs="Times New Roman"/>
          <w:sz w:val="24"/>
          <w:szCs w:val="24"/>
        </w:rPr>
      </w:pPr>
    </w:p>
    <w:p w:rsidR="002C0A7D" w:rsidRDefault="00BD6AD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Whitmarsh, T. 2004. ‘Philostratus’ in A. Bowie, I. </w:t>
      </w:r>
      <w:r>
        <w:rPr>
          <w:rFonts w:ascii="Times New Roman" w:eastAsia="Times New Roman" w:hAnsi="Times New Roman" w:cs="Times New Roman"/>
          <w:sz w:val="24"/>
          <w:szCs w:val="24"/>
        </w:rPr>
        <w:t xml:space="preserve">Jong, R. Nünlist (ed.), </w:t>
      </w:r>
      <w:r>
        <w:rPr>
          <w:rFonts w:ascii="Times New Roman" w:eastAsia="Times New Roman" w:hAnsi="Times New Roman" w:cs="Times New Roman"/>
          <w:i/>
          <w:sz w:val="24"/>
          <w:szCs w:val="24"/>
        </w:rPr>
        <w:t xml:space="preserve">Narrators, Narratees and Narrators in Ancient Greek Literature. </w:t>
      </w:r>
      <w:r>
        <w:rPr>
          <w:rFonts w:ascii="Times New Roman" w:eastAsia="Times New Roman" w:hAnsi="Times New Roman" w:cs="Times New Roman"/>
          <w:sz w:val="24"/>
          <w:szCs w:val="24"/>
        </w:rPr>
        <w:t>Leiden: Brill, 423-435</w:t>
      </w:r>
    </w:p>
    <w:p w:rsidR="002C0A7D" w:rsidRDefault="002C0A7D">
      <w:pPr>
        <w:spacing w:line="360" w:lineRule="auto"/>
        <w:rPr>
          <w:rFonts w:ascii="Times New Roman" w:eastAsia="Times New Roman" w:hAnsi="Times New Roman" w:cs="Times New Roman"/>
          <w:b/>
          <w:i/>
          <w:sz w:val="24"/>
          <w:szCs w:val="24"/>
        </w:rPr>
      </w:pPr>
    </w:p>
    <w:sectPr w:rsidR="002C0A7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6AD3" w:rsidRDefault="00BD6AD3">
      <w:pPr>
        <w:spacing w:line="240" w:lineRule="auto"/>
      </w:pPr>
      <w:r>
        <w:separator/>
      </w:r>
    </w:p>
  </w:endnote>
  <w:endnote w:type="continuationSeparator" w:id="0">
    <w:p w:rsidR="00BD6AD3" w:rsidRDefault="00BD6A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5BCF" w:rsidRDefault="00075B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5BCF" w:rsidRDefault="00075B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5BCF" w:rsidRDefault="00075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6AD3" w:rsidRDefault="00BD6AD3">
      <w:pPr>
        <w:spacing w:line="240" w:lineRule="auto"/>
      </w:pPr>
      <w:r>
        <w:separator/>
      </w:r>
    </w:p>
  </w:footnote>
  <w:footnote w:type="continuationSeparator" w:id="0">
    <w:p w:rsidR="00BD6AD3" w:rsidRDefault="00BD6AD3">
      <w:pPr>
        <w:spacing w:line="240" w:lineRule="auto"/>
      </w:pPr>
      <w:r>
        <w:continuationSeparator/>
      </w:r>
    </w:p>
  </w:footnote>
  <w:footnote w:id="1">
    <w:p w:rsidR="002C0A7D" w:rsidRDefault="00BD6AD3">
      <w:pPr>
        <w:spacing w:line="240" w:lineRule="auto"/>
        <w:rPr>
          <w:sz w:val="20"/>
          <w:szCs w:val="20"/>
        </w:rPr>
      </w:pPr>
      <w:r>
        <w:rPr>
          <w:vertAlign w:val="superscript"/>
        </w:rPr>
        <w:footnoteRef/>
      </w:r>
      <w:r>
        <w:rPr>
          <w:sz w:val="20"/>
          <w:szCs w:val="20"/>
        </w:rPr>
        <w:t xml:space="preserve"> Parker.1967:288</w:t>
      </w:r>
    </w:p>
  </w:footnote>
  <w:footnote w:id="2">
    <w:p w:rsidR="002C0A7D" w:rsidRDefault="00BD6AD3">
      <w:pPr>
        <w:spacing w:line="240" w:lineRule="auto"/>
        <w:rPr>
          <w:sz w:val="20"/>
          <w:szCs w:val="20"/>
        </w:rPr>
      </w:pPr>
      <w:r>
        <w:rPr>
          <w:vertAlign w:val="superscript"/>
        </w:rPr>
        <w:footnoteRef/>
      </w:r>
      <w:r>
        <w:rPr>
          <w:sz w:val="20"/>
          <w:szCs w:val="20"/>
        </w:rPr>
        <w:t xml:space="preserve"> Whitmarsh.2001:226</w:t>
      </w:r>
    </w:p>
  </w:footnote>
  <w:footnote w:id="3">
    <w:p w:rsidR="002C0A7D" w:rsidRDefault="00BD6AD3">
      <w:pPr>
        <w:spacing w:line="240" w:lineRule="auto"/>
        <w:rPr>
          <w:sz w:val="20"/>
          <w:szCs w:val="20"/>
        </w:rPr>
      </w:pPr>
      <w:r>
        <w:rPr>
          <w:vertAlign w:val="superscript"/>
        </w:rPr>
        <w:footnoteRef/>
      </w:r>
      <w:r>
        <w:rPr>
          <w:sz w:val="20"/>
          <w:szCs w:val="20"/>
        </w:rPr>
        <w:t xml:space="preserve"> Kemezis.1977:150</w:t>
      </w:r>
    </w:p>
  </w:footnote>
  <w:footnote w:id="4">
    <w:p w:rsidR="002C0A7D" w:rsidRDefault="00BD6AD3">
      <w:pPr>
        <w:spacing w:line="240" w:lineRule="auto"/>
        <w:rPr>
          <w:sz w:val="20"/>
          <w:szCs w:val="20"/>
        </w:rPr>
      </w:pPr>
      <w:r>
        <w:rPr>
          <w:vertAlign w:val="superscript"/>
        </w:rPr>
        <w:footnoteRef/>
      </w:r>
      <w:r>
        <w:rPr>
          <w:sz w:val="20"/>
          <w:szCs w:val="20"/>
        </w:rPr>
        <w:t xml:space="preserve"> Platt.2011:320</w:t>
      </w:r>
    </w:p>
  </w:footnote>
  <w:footnote w:id="5">
    <w:p w:rsidR="002C0A7D" w:rsidRDefault="00BD6AD3">
      <w:pPr>
        <w:spacing w:line="240" w:lineRule="auto"/>
        <w:rPr>
          <w:sz w:val="20"/>
          <w:szCs w:val="20"/>
        </w:rPr>
      </w:pPr>
      <w:r>
        <w:rPr>
          <w:vertAlign w:val="superscript"/>
        </w:rPr>
        <w:footnoteRef/>
      </w:r>
      <w:r>
        <w:rPr>
          <w:sz w:val="20"/>
          <w:szCs w:val="20"/>
        </w:rPr>
        <w:t xml:space="preserve"> Whitmarsh:2001:229</w:t>
      </w:r>
    </w:p>
  </w:footnote>
  <w:footnote w:id="6">
    <w:p w:rsidR="002C0A7D" w:rsidRDefault="00BD6AD3">
      <w:pPr>
        <w:spacing w:line="240" w:lineRule="auto"/>
        <w:rPr>
          <w:sz w:val="20"/>
          <w:szCs w:val="20"/>
        </w:rPr>
      </w:pPr>
      <w:r>
        <w:rPr>
          <w:vertAlign w:val="superscript"/>
        </w:rPr>
        <w:footnoteRef/>
      </w:r>
      <w:r>
        <w:rPr>
          <w:sz w:val="20"/>
          <w:szCs w:val="20"/>
        </w:rPr>
        <w:t xml:space="preserve"> Kemezis.1977:159</w:t>
      </w:r>
    </w:p>
  </w:footnote>
  <w:footnote w:id="7">
    <w:p w:rsidR="002C0A7D" w:rsidRDefault="00BD6AD3">
      <w:pPr>
        <w:spacing w:line="240" w:lineRule="auto"/>
        <w:rPr>
          <w:sz w:val="20"/>
          <w:szCs w:val="20"/>
        </w:rPr>
      </w:pPr>
      <w:r>
        <w:rPr>
          <w:vertAlign w:val="superscript"/>
        </w:rPr>
        <w:footnoteRef/>
      </w:r>
      <w:r>
        <w:rPr>
          <w:sz w:val="20"/>
          <w:szCs w:val="20"/>
        </w:rPr>
        <w:t xml:space="preserve"> Kemezis:1977:150</w:t>
      </w:r>
    </w:p>
  </w:footnote>
  <w:footnote w:id="8">
    <w:p w:rsidR="002C0A7D" w:rsidRDefault="00BD6AD3">
      <w:pPr>
        <w:spacing w:line="240" w:lineRule="auto"/>
        <w:rPr>
          <w:sz w:val="20"/>
          <w:szCs w:val="20"/>
        </w:rPr>
      </w:pPr>
      <w:r>
        <w:rPr>
          <w:vertAlign w:val="superscript"/>
        </w:rPr>
        <w:footnoteRef/>
      </w:r>
      <w:r>
        <w:rPr>
          <w:sz w:val="20"/>
          <w:szCs w:val="20"/>
        </w:rPr>
        <w:t xml:space="preserve"> Philostratus:II:XIV</w:t>
      </w:r>
    </w:p>
  </w:footnote>
  <w:footnote w:id="9">
    <w:p w:rsidR="002C0A7D" w:rsidRDefault="00BD6AD3">
      <w:pPr>
        <w:spacing w:line="240" w:lineRule="auto"/>
        <w:rPr>
          <w:sz w:val="20"/>
          <w:szCs w:val="20"/>
        </w:rPr>
      </w:pPr>
      <w:r>
        <w:rPr>
          <w:vertAlign w:val="superscript"/>
        </w:rPr>
        <w:footnoteRef/>
      </w:r>
      <w:r>
        <w:rPr>
          <w:sz w:val="20"/>
          <w:szCs w:val="20"/>
        </w:rPr>
        <w:t xml:space="preserve"> Philostratus:II:V</w:t>
      </w:r>
    </w:p>
  </w:footnote>
  <w:footnote w:id="10">
    <w:p w:rsidR="002C0A7D" w:rsidRDefault="00BD6AD3">
      <w:pPr>
        <w:spacing w:line="240" w:lineRule="auto"/>
        <w:rPr>
          <w:sz w:val="20"/>
          <w:szCs w:val="20"/>
        </w:rPr>
      </w:pPr>
      <w:r>
        <w:rPr>
          <w:vertAlign w:val="superscript"/>
        </w:rPr>
        <w:footnoteRef/>
      </w:r>
      <w:r>
        <w:rPr>
          <w:sz w:val="20"/>
          <w:szCs w:val="20"/>
        </w:rPr>
        <w:t xml:space="preserve"> </w:t>
      </w:r>
      <w:r w:rsidR="00D3221A">
        <w:rPr>
          <w:sz w:val="20"/>
          <w:szCs w:val="20"/>
        </w:rPr>
        <w:t>Philostratus:II:XIV</w:t>
      </w:r>
    </w:p>
  </w:footnote>
  <w:footnote w:id="11">
    <w:p w:rsidR="002C0A7D" w:rsidRDefault="00BD6AD3">
      <w:pPr>
        <w:spacing w:line="240" w:lineRule="auto"/>
        <w:rPr>
          <w:sz w:val="20"/>
          <w:szCs w:val="20"/>
        </w:rPr>
      </w:pPr>
      <w:r>
        <w:rPr>
          <w:vertAlign w:val="superscript"/>
        </w:rPr>
        <w:footnoteRef/>
      </w:r>
      <w:r>
        <w:rPr>
          <w:sz w:val="20"/>
          <w:szCs w:val="20"/>
        </w:rPr>
        <w:t xml:space="preserve"> Kemezis.1977.151</w:t>
      </w:r>
    </w:p>
  </w:footnote>
  <w:footnote w:id="12">
    <w:p w:rsidR="002C0A7D" w:rsidRDefault="00BD6AD3">
      <w:pPr>
        <w:spacing w:line="240" w:lineRule="auto"/>
        <w:rPr>
          <w:sz w:val="20"/>
          <w:szCs w:val="20"/>
        </w:rPr>
      </w:pPr>
      <w:r>
        <w:rPr>
          <w:vertAlign w:val="superscript"/>
        </w:rPr>
        <w:footnoteRef/>
      </w:r>
      <w:r>
        <w:rPr>
          <w:sz w:val="20"/>
          <w:szCs w:val="20"/>
        </w:rPr>
        <w:t xml:space="preserve"> Platt.2011.329</w:t>
      </w:r>
    </w:p>
  </w:footnote>
  <w:footnote w:id="13">
    <w:p w:rsidR="002C0A7D" w:rsidRDefault="00BD6AD3">
      <w:pPr>
        <w:spacing w:line="240" w:lineRule="auto"/>
        <w:rPr>
          <w:sz w:val="20"/>
          <w:szCs w:val="20"/>
        </w:rPr>
      </w:pPr>
      <w:r>
        <w:rPr>
          <w:vertAlign w:val="superscript"/>
        </w:rPr>
        <w:footnoteRef/>
      </w:r>
      <w:r>
        <w:rPr>
          <w:sz w:val="20"/>
          <w:szCs w:val="20"/>
        </w:rPr>
        <w:t xml:space="preserve"> Whitmarsh.2004.425</w:t>
      </w:r>
    </w:p>
  </w:footnote>
  <w:footnote w:id="14">
    <w:p w:rsidR="002C0A7D" w:rsidRDefault="00BD6AD3">
      <w:pPr>
        <w:spacing w:line="240" w:lineRule="auto"/>
        <w:rPr>
          <w:sz w:val="20"/>
          <w:szCs w:val="20"/>
        </w:rPr>
      </w:pPr>
      <w:r>
        <w:rPr>
          <w:vertAlign w:val="superscript"/>
        </w:rPr>
        <w:footnoteRef/>
      </w:r>
      <w:r>
        <w:rPr>
          <w:sz w:val="20"/>
          <w:szCs w:val="20"/>
        </w:rPr>
        <w:t xml:space="preserve"> Herodotus.III.102</w:t>
      </w:r>
    </w:p>
  </w:footnote>
  <w:footnote w:id="15">
    <w:p w:rsidR="002C0A7D" w:rsidRDefault="00BD6AD3">
      <w:pPr>
        <w:spacing w:line="240" w:lineRule="auto"/>
        <w:rPr>
          <w:sz w:val="20"/>
          <w:szCs w:val="20"/>
        </w:rPr>
      </w:pPr>
      <w:r>
        <w:rPr>
          <w:vertAlign w:val="superscript"/>
        </w:rPr>
        <w:footnoteRef/>
      </w:r>
      <w:r>
        <w:rPr>
          <w:sz w:val="20"/>
          <w:szCs w:val="20"/>
        </w:rPr>
        <w:t xml:space="preserve"> </w:t>
      </w:r>
      <w:proofErr w:type="spellStart"/>
      <w:r>
        <w:rPr>
          <w:sz w:val="20"/>
          <w:szCs w:val="20"/>
        </w:rPr>
        <w:t>Philostratus.II:IV</w:t>
      </w:r>
      <w:proofErr w:type="spellEnd"/>
    </w:p>
  </w:footnote>
  <w:footnote w:id="16">
    <w:p w:rsidR="002C0A7D" w:rsidRDefault="00BD6AD3">
      <w:pPr>
        <w:spacing w:line="240" w:lineRule="auto"/>
        <w:rPr>
          <w:sz w:val="20"/>
          <w:szCs w:val="20"/>
        </w:rPr>
      </w:pPr>
      <w:r>
        <w:rPr>
          <w:vertAlign w:val="superscript"/>
        </w:rPr>
        <w:footnoteRef/>
      </w:r>
      <w:r>
        <w:rPr>
          <w:sz w:val="20"/>
          <w:szCs w:val="20"/>
        </w:rPr>
        <w:t xml:space="preserve"> </w:t>
      </w:r>
      <w:proofErr w:type="spellStart"/>
      <w:r>
        <w:rPr>
          <w:sz w:val="20"/>
          <w:szCs w:val="20"/>
        </w:rPr>
        <w:t>Philostratus.II:XX</w:t>
      </w:r>
      <w:proofErr w:type="spellEnd"/>
    </w:p>
  </w:footnote>
  <w:footnote w:id="17">
    <w:p w:rsidR="002C0A7D" w:rsidRDefault="00BD6AD3">
      <w:pPr>
        <w:spacing w:line="240" w:lineRule="auto"/>
        <w:rPr>
          <w:sz w:val="20"/>
          <w:szCs w:val="20"/>
        </w:rPr>
      </w:pPr>
      <w:r>
        <w:rPr>
          <w:vertAlign w:val="superscript"/>
        </w:rPr>
        <w:footnoteRef/>
      </w:r>
      <w:r>
        <w:rPr>
          <w:sz w:val="20"/>
          <w:szCs w:val="20"/>
        </w:rPr>
        <w:t xml:space="preserve"> Platt.2011.310</w:t>
      </w:r>
    </w:p>
  </w:footnote>
  <w:footnote w:id="18">
    <w:p w:rsidR="002C0A7D" w:rsidRDefault="00BD6AD3">
      <w:pPr>
        <w:spacing w:line="240" w:lineRule="auto"/>
        <w:rPr>
          <w:sz w:val="20"/>
          <w:szCs w:val="20"/>
        </w:rPr>
      </w:pPr>
      <w:r>
        <w:rPr>
          <w:vertAlign w:val="superscript"/>
        </w:rPr>
        <w:footnoteRef/>
      </w:r>
      <w:r>
        <w:rPr>
          <w:sz w:val="20"/>
          <w:szCs w:val="20"/>
        </w:rPr>
        <w:t xml:space="preserve"> Kemezis.1977:168-169</w:t>
      </w:r>
    </w:p>
  </w:footnote>
  <w:footnote w:id="19">
    <w:p w:rsidR="002C0A7D" w:rsidRDefault="00BD6AD3">
      <w:pPr>
        <w:spacing w:line="240" w:lineRule="auto"/>
        <w:rPr>
          <w:sz w:val="20"/>
          <w:szCs w:val="20"/>
        </w:rPr>
      </w:pPr>
      <w:r>
        <w:rPr>
          <w:vertAlign w:val="superscript"/>
        </w:rPr>
        <w:footnoteRef/>
      </w:r>
      <w:r>
        <w:rPr>
          <w:sz w:val="20"/>
          <w:szCs w:val="20"/>
        </w:rPr>
        <w:t xml:space="preserve"> Kemezis:1977.158</w:t>
      </w:r>
    </w:p>
  </w:footnote>
  <w:footnote w:id="20">
    <w:p w:rsidR="002C0A7D" w:rsidRDefault="00BD6AD3">
      <w:pPr>
        <w:spacing w:line="240" w:lineRule="auto"/>
        <w:rPr>
          <w:sz w:val="20"/>
          <w:szCs w:val="20"/>
        </w:rPr>
      </w:pPr>
      <w:r>
        <w:rPr>
          <w:vertAlign w:val="superscript"/>
        </w:rPr>
        <w:footnoteRef/>
      </w:r>
      <w:r>
        <w:rPr>
          <w:sz w:val="20"/>
          <w:szCs w:val="20"/>
        </w:rPr>
        <w:t xml:space="preserve"> </w:t>
      </w:r>
      <w:proofErr w:type="spellStart"/>
      <w:r>
        <w:rPr>
          <w:sz w:val="20"/>
          <w:szCs w:val="20"/>
        </w:rPr>
        <w:t>Philostratus.II:XI</w:t>
      </w:r>
      <w:proofErr w:type="spellEnd"/>
    </w:p>
  </w:footnote>
  <w:footnote w:id="21">
    <w:p w:rsidR="002C0A7D" w:rsidRDefault="00BD6AD3">
      <w:pPr>
        <w:spacing w:line="240" w:lineRule="auto"/>
        <w:rPr>
          <w:sz w:val="20"/>
          <w:szCs w:val="20"/>
        </w:rPr>
      </w:pPr>
      <w:r>
        <w:rPr>
          <w:vertAlign w:val="superscript"/>
        </w:rPr>
        <w:footnoteRef/>
      </w:r>
      <w:r>
        <w:rPr>
          <w:sz w:val="20"/>
          <w:szCs w:val="20"/>
        </w:rPr>
        <w:t xml:space="preserve"> Kemezis:1977.152</w:t>
      </w:r>
    </w:p>
  </w:footnote>
  <w:footnote w:id="22">
    <w:p w:rsidR="002C0A7D" w:rsidRDefault="00BD6AD3">
      <w:pPr>
        <w:spacing w:line="240" w:lineRule="auto"/>
        <w:rPr>
          <w:sz w:val="20"/>
          <w:szCs w:val="20"/>
        </w:rPr>
      </w:pPr>
      <w:r>
        <w:rPr>
          <w:vertAlign w:val="superscript"/>
        </w:rPr>
        <w:footnoteRef/>
      </w:r>
      <w:r>
        <w:rPr>
          <w:sz w:val="20"/>
          <w:szCs w:val="20"/>
        </w:rPr>
        <w:t xml:space="preserve"> Parker:1967:294</w:t>
      </w:r>
    </w:p>
  </w:footnote>
  <w:footnote w:id="23">
    <w:p w:rsidR="002C0A7D" w:rsidRDefault="00BD6AD3">
      <w:pPr>
        <w:spacing w:line="240" w:lineRule="auto"/>
        <w:rPr>
          <w:sz w:val="20"/>
          <w:szCs w:val="20"/>
        </w:rPr>
      </w:pPr>
      <w:r>
        <w:rPr>
          <w:vertAlign w:val="superscript"/>
        </w:rPr>
        <w:footnoteRef/>
      </w:r>
      <w:r>
        <w:rPr>
          <w:sz w:val="20"/>
          <w:szCs w:val="20"/>
        </w:rPr>
        <w:t xml:space="preserve"> Whitmarsh.2004:434</w:t>
      </w:r>
    </w:p>
  </w:footnote>
  <w:footnote w:id="24">
    <w:p w:rsidR="002C0A7D" w:rsidRDefault="00BD6AD3">
      <w:pPr>
        <w:spacing w:line="240" w:lineRule="auto"/>
        <w:rPr>
          <w:sz w:val="20"/>
          <w:szCs w:val="20"/>
        </w:rPr>
      </w:pPr>
      <w:r>
        <w:rPr>
          <w:vertAlign w:val="superscript"/>
        </w:rPr>
        <w:footnoteRef/>
      </w:r>
      <w:r>
        <w:rPr>
          <w:sz w:val="20"/>
          <w:szCs w:val="20"/>
        </w:rPr>
        <w:t xml:space="preserve"> Parker.1976.283</w:t>
      </w:r>
    </w:p>
  </w:footnote>
  <w:footnote w:id="25">
    <w:p w:rsidR="002C0A7D" w:rsidRDefault="00BD6AD3">
      <w:pPr>
        <w:spacing w:line="240" w:lineRule="auto"/>
        <w:rPr>
          <w:sz w:val="20"/>
          <w:szCs w:val="20"/>
        </w:rPr>
      </w:pPr>
      <w:r>
        <w:rPr>
          <w:vertAlign w:val="superscript"/>
        </w:rPr>
        <w:footnoteRef/>
      </w:r>
      <w:r>
        <w:rPr>
          <w:sz w:val="20"/>
          <w:szCs w:val="20"/>
        </w:rPr>
        <w:t xml:space="preserve"> </w:t>
      </w:r>
      <w:proofErr w:type="spellStart"/>
      <w:r>
        <w:rPr>
          <w:sz w:val="20"/>
          <w:szCs w:val="20"/>
        </w:rPr>
        <w:t>Ph</w:t>
      </w:r>
      <w:r>
        <w:rPr>
          <w:sz w:val="20"/>
          <w:szCs w:val="20"/>
        </w:rPr>
        <w:t>ilostratus.III:II</w:t>
      </w:r>
      <w:proofErr w:type="spellEnd"/>
    </w:p>
  </w:footnote>
  <w:footnote w:id="26">
    <w:p w:rsidR="002C0A7D" w:rsidRDefault="00BD6AD3">
      <w:pPr>
        <w:spacing w:line="240" w:lineRule="auto"/>
        <w:rPr>
          <w:sz w:val="20"/>
          <w:szCs w:val="20"/>
        </w:rPr>
      </w:pPr>
      <w:r>
        <w:rPr>
          <w:vertAlign w:val="superscript"/>
        </w:rPr>
        <w:footnoteRef/>
      </w:r>
      <w:r>
        <w:rPr>
          <w:sz w:val="20"/>
          <w:szCs w:val="20"/>
        </w:rPr>
        <w:t xml:space="preserve"> </w:t>
      </w:r>
      <w:proofErr w:type="spellStart"/>
      <w:r>
        <w:rPr>
          <w:sz w:val="20"/>
          <w:szCs w:val="20"/>
        </w:rPr>
        <w:t>Philostratus.III:VI</w:t>
      </w:r>
      <w:proofErr w:type="spellEnd"/>
    </w:p>
  </w:footnote>
  <w:footnote w:id="27">
    <w:p w:rsidR="002C0A7D" w:rsidRDefault="00BD6AD3">
      <w:pPr>
        <w:spacing w:line="240" w:lineRule="auto"/>
        <w:rPr>
          <w:sz w:val="20"/>
          <w:szCs w:val="20"/>
        </w:rPr>
      </w:pPr>
      <w:r>
        <w:rPr>
          <w:vertAlign w:val="superscript"/>
        </w:rPr>
        <w:footnoteRef/>
      </w:r>
      <w:r>
        <w:rPr>
          <w:sz w:val="20"/>
          <w:szCs w:val="20"/>
        </w:rPr>
        <w:t xml:space="preserve"> Platt:2011.304</w:t>
      </w:r>
    </w:p>
  </w:footnote>
  <w:footnote w:id="28">
    <w:p w:rsidR="002C0A7D" w:rsidRDefault="00BD6AD3">
      <w:pPr>
        <w:spacing w:line="240" w:lineRule="auto"/>
        <w:rPr>
          <w:sz w:val="20"/>
          <w:szCs w:val="20"/>
        </w:rPr>
      </w:pPr>
      <w:r>
        <w:rPr>
          <w:vertAlign w:val="superscript"/>
        </w:rPr>
        <w:footnoteRef/>
      </w:r>
      <w:r>
        <w:rPr>
          <w:sz w:val="20"/>
          <w:szCs w:val="20"/>
        </w:rPr>
        <w:t xml:space="preserve"> Kemezis:1977.179</w:t>
      </w:r>
    </w:p>
  </w:footnote>
  <w:footnote w:id="29">
    <w:p w:rsidR="002C0A7D" w:rsidRDefault="00BD6AD3">
      <w:pPr>
        <w:spacing w:line="240" w:lineRule="auto"/>
        <w:rPr>
          <w:sz w:val="20"/>
          <w:szCs w:val="20"/>
        </w:rPr>
      </w:pPr>
      <w:r>
        <w:rPr>
          <w:vertAlign w:val="superscript"/>
        </w:rPr>
        <w:footnoteRef/>
      </w:r>
      <w:r>
        <w:rPr>
          <w:sz w:val="20"/>
          <w:szCs w:val="20"/>
        </w:rPr>
        <w:t xml:space="preserve"> Whitmarsh:2001.230</w:t>
      </w:r>
    </w:p>
  </w:footnote>
  <w:footnote w:id="30">
    <w:p w:rsidR="002C0A7D" w:rsidRDefault="00BD6AD3">
      <w:pPr>
        <w:spacing w:line="240" w:lineRule="auto"/>
        <w:rPr>
          <w:sz w:val="20"/>
          <w:szCs w:val="20"/>
        </w:rPr>
      </w:pPr>
      <w:r>
        <w:rPr>
          <w:vertAlign w:val="superscript"/>
        </w:rPr>
        <w:footnoteRef/>
      </w:r>
      <w:r>
        <w:rPr>
          <w:sz w:val="20"/>
          <w:szCs w:val="20"/>
        </w:rPr>
        <w:t xml:space="preserve"> Whitmarsh:2004.434</w:t>
      </w:r>
    </w:p>
  </w:footnote>
  <w:footnote w:id="31">
    <w:p w:rsidR="002C0A7D" w:rsidRDefault="00BD6AD3">
      <w:pPr>
        <w:spacing w:line="240" w:lineRule="auto"/>
        <w:rPr>
          <w:sz w:val="20"/>
          <w:szCs w:val="20"/>
        </w:rPr>
      </w:pPr>
      <w:r>
        <w:rPr>
          <w:vertAlign w:val="superscript"/>
        </w:rPr>
        <w:footnoteRef/>
      </w:r>
      <w:r>
        <w:rPr>
          <w:sz w:val="20"/>
          <w:szCs w:val="20"/>
        </w:rPr>
        <w:t xml:space="preserve"> </w:t>
      </w:r>
      <w:proofErr w:type="spellStart"/>
      <w:r>
        <w:rPr>
          <w:sz w:val="20"/>
          <w:szCs w:val="20"/>
        </w:rPr>
        <w:t>Philostratus.III:XLVII</w:t>
      </w:r>
      <w:proofErr w:type="spellEnd"/>
    </w:p>
  </w:footnote>
  <w:footnote w:id="32">
    <w:p w:rsidR="002C0A7D" w:rsidRDefault="00BD6AD3">
      <w:pPr>
        <w:spacing w:line="240" w:lineRule="auto"/>
        <w:rPr>
          <w:sz w:val="20"/>
          <w:szCs w:val="20"/>
        </w:rPr>
      </w:pPr>
      <w:r>
        <w:rPr>
          <w:vertAlign w:val="superscript"/>
        </w:rPr>
        <w:footnoteRef/>
      </w:r>
      <w:r>
        <w:rPr>
          <w:sz w:val="20"/>
          <w:szCs w:val="20"/>
        </w:rPr>
        <w:t xml:space="preserve"> Whitmarsh:2007.33</w:t>
      </w:r>
    </w:p>
  </w:footnote>
  <w:footnote w:id="33">
    <w:p w:rsidR="002C0A7D" w:rsidRDefault="00BD6AD3">
      <w:pPr>
        <w:spacing w:line="240" w:lineRule="auto"/>
        <w:rPr>
          <w:sz w:val="20"/>
          <w:szCs w:val="20"/>
        </w:rPr>
      </w:pPr>
      <w:r>
        <w:rPr>
          <w:vertAlign w:val="superscript"/>
        </w:rPr>
        <w:footnoteRef/>
      </w:r>
      <w:r>
        <w:rPr>
          <w:sz w:val="20"/>
          <w:szCs w:val="20"/>
        </w:rPr>
        <w:t xml:space="preserve"> Philostratus.III:III</w:t>
      </w:r>
    </w:p>
  </w:footnote>
  <w:footnote w:id="34">
    <w:p w:rsidR="002C0A7D" w:rsidRDefault="00BD6AD3">
      <w:pPr>
        <w:spacing w:line="240" w:lineRule="auto"/>
        <w:rPr>
          <w:sz w:val="20"/>
          <w:szCs w:val="20"/>
        </w:rPr>
      </w:pPr>
      <w:r>
        <w:rPr>
          <w:vertAlign w:val="superscript"/>
        </w:rPr>
        <w:footnoteRef/>
      </w:r>
      <w:r>
        <w:rPr>
          <w:sz w:val="20"/>
          <w:szCs w:val="20"/>
        </w:rPr>
        <w:t xml:space="preserve"> Platt:2011.294</w:t>
      </w:r>
    </w:p>
  </w:footnote>
  <w:footnote w:id="35">
    <w:p w:rsidR="002C0A7D" w:rsidRDefault="00BD6AD3">
      <w:pPr>
        <w:spacing w:line="240" w:lineRule="auto"/>
        <w:rPr>
          <w:sz w:val="20"/>
          <w:szCs w:val="20"/>
        </w:rPr>
      </w:pPr>
      <w:r>
        <w:rPr>
          <w:vertAlign w:val="superscript"/>
        </w:rPr>
        <w:footnoteRef/>
      </w:r>
      <w:r>
        <w:rPr>
          <w:sz w:val="20"/>
          <w:szCs w:val="20"/>
        </w:rPr>
        <w:t xml:space="preserve"> Parker.1976.294</w:t>
      </w:r>
    </w:p>
  </w:footnote>
  <w:footnote w:id="36">
    <w:p w:rsidR="002C0A7D" w:rsidRDefault="00BD6AD3">
      <w:pPr>
        <w:spacing w:line="240" w:lineRule="auto"/>
        <w:rPr>
          <w:sz w:val="20"/>
          <w:szCs w:val="20"/>
        </w:rPr>
      </w:pPr>
      <w:r>
        <w:rPr>
          <w:vertAlign w:val="superscript"/>
        </w:rPr>
        <w:footnoteRef/>
      </w:r>
      <w:r>
        <w:rPr>
          <w:sz w:val="20"/>
          <w:szCs w:val="20"/>
        </w:rPr>
        <w:t xml:space="preserve"> Whitmarsh.2007.31</w:t>
      </w:r>
    </w:p>
  </w:footnote>
  <w:footnote w:id="37">
    <w:p w:rsidR="002C0A7D" w:rsidRDefault="00BD6AD3">
      <w:pPr>
        <w:spacing w:line="240" w:lineRule="auto"/>
        <w:rPr>
          <w:sz w:val="20"/>
          <w:szCs w:val="20"/>
        </w:rPr>
      </w:pPr>
      <w:r>
        <w:rPr>
          <w:vertAlign w:val="superscript"/>
        </w:rPr>
        <w:footnoteRef/>
      </w:r>
      <w:r>
        <w:rPr>
          <w:sz w:val="20"/>
          <w:szCs w:val="20"/>
        </w:rPr>
        <w:t xml:space="preserve"> Ctesias.</w:t>
      </w:r>
      <w:r>
        <w:rPr>
          <w:i/>
          <w:sz w:val="20"/>
          <w:szCs w:val="20"/>
        </w:rPr>
        <w:t>Indica:</w:t>
      </w:r>
      <w:r>
        <w:rPr>
          <w:sz w:val="20"/>
          <w:szCs w:val="20"/>
        </w:rPr>
        <w:t>37</w:t>
      </w:r>
    </w:p>
  </w:footnote>
  <w:footnote w:id="38">
    <w:p w:rsidR="002C0A7D" w:rsidRDefault="00BD6AD3">
      <w:pPr>
        <w:spacing w:line="240" w:lineRule="auto"/>
        <w:rPr>
          <w:sz w:val="20"/>
          <w:szCs w:val="20"/>
        </w:rPr>
      </w:pPr>
      <w:r>
        <w:rPr>
          <w:vertAlign w:val="superscript"/>
        </w:rPr>
        <w:footnoteRef/>
      </w:r>
      <w:r>
        <w:rPr>
          <w:sz w:val="20"/>
          <w:szCs w:val="20"/>
        </w:rPr>
        <w:t xml:space="preserve"> Herodotus.III:102</w:t>
      </w:r>
    </w:p>
  </w:footnote>
  <w:footnote w:id="39">
    <w:p w:rsidR="002C0A7D" w:rsidRDefault="00BD6AD3">
      <w:pPr>
        <w:spacing w:line="240" w:lineRule="auto"/>
        <w:rPr>
          <w:sz w:val="20"/>
          <w:szCs w:val="20"/>
        </w:rPr>
      </w:pPr>
      <w:r>
        <w:rPr>
          <w:vertAlign w:val="superscript"/>
        </w:rPr>
        <w:footnoteRef/>
      </w:r>
      <w:r>
        <w:rPr>
          <w:sz w:val="20"/>
          <w:szCs w:val="20"/>
        </w:rPr>
        <w:t xml:space="preserve"> Livius.2007</w:t>
      </w:r>
    </w:p>
  </w:footnote>
  <w:footnote w:id="40">
    <w:p w:rsidR="002C0A7D" w:rsidRDefault="00BD6AD3">
      <w:pPr>
        <w:spacing w:line="240" w:lineRule="auto"/>
        <w:rPr>
          <w:sz w:val="20"/>
          <w:szCs w:val="20"/>
        </w:rPr>
      </w:pPr>
      <w:r>
        <w:rPr>
          <w:vertAlign w:val="superscript"/>
        </w:rPr>
        <w:footnoteRef/>
      </w:r>
      <w:r>
        <w:rPr>
          <w:sz w:val="20"/>
          <w:szCs w:val="20"/>
        </w:rPr>
        <w:t xml:space="preserve"> Kemezis.1977:151</w:t>
      </w:r>
    </w:p>
  </w:footnote>
  <w:footnote w:id="41">
    <w:p w:rsidR="002C0A7D" w:rsidRDefault="00BD6AD3">
      <w:pPr>
        <w:spacing w:line="240" w:lineRule="auto"/>
        <w:rPr>
          <w:sz w:val="20"/>
          <w:szCs w:val="20"/>
        </w:rPr>
      </w:pPr>
      <w:r>
        <w:rPr>
          <w:vertAlign w:val="superscript"/>
        </w:rPr>
        <w:footnoteRef/>
      </w:r>
      <w:r>
        <w:rPr>
          <w:sz w:val="20"/>
          <w:szCs w:val="20"/>
        </w:rPr>
        <w:t xml:space="preserve"> Kemezis.1977.150</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5BCF" w:rsidRDefault="00075B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0A7D" w:rsidRDefault="002C0A7D"/>
  <w:p w:rsidR="002C0A7D" w:rsidRDefault="00BD6AD3">
    <w:pPr>
      <w:jc w:val="center"/>
      <w:rPr>
        <w:rFonts w:ascii="Times New Roman" w:eastAsia="Times New Roman" w:hAnsi="Times New Roman" w:cs="Times New Roman"/>
        <w:b/>
        <w:u w:val="single"/>
      </w:rPr>
    </w:pPr>
    <w:bookmarkStart w:id="0" w:name="_GoBack"/>
    <w:r>
      <w:rPr>
        <w:rFonts w:ascii="Times New Roman" w:eastAsia="Times New Roman" w:hAnsi="Times New Roman" w:cs="Times New Roman"/>
        <w:b/>
        <w:u w:val="single"/>
      </w:rPr>
      <w:t xml:space="preserve">Critically Discuss how Philostratus' representation of India in the Life </w:t>
    </w:r>
    <w:r>
      <w:rPr>
        <w:rFonts w:ascii="Times New Roman" w:eastAsia="Times New Roman" w:hAnsi="Times New Roman" w:cs="Times New Roman"/>
        <w:b/>
        <w:u w:val="single"/>
      </w:rPr>
      <w:t xml:space="preserve">of Apollonius of Tyana suits the Purpose of his Work </w:t>
    </w:r>
    <w:bookmarkEnd w:id="0"/>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5BCF" w:rsidRDefault="00075B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2C0A7D"/>
    <w:rsid w:val="00075BCF"/>
    <w:rsid w:val="002C0A7D"/>
    <w:rsid w:val="00360DA1"/>
    <w:rsid w:val="00BD6AD3"/>
    <w:rsid w:val="00D32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60ABD"/>
  <w15:docId w15:val="{A309363E-FE75-479E-9797-4E18966BD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75BCF"/>
    <w:pPr>
      <w:tabs>
        <w:tab w:val="center" w:pos="4513"/>
        <w:tab w:val="right" w:pos="9026"/>
      </w:tabs>
      <w:spacing w:line="240" w:lineRule="auto"/>
    </w:pPr>
  </w:style>
  <w:style w:type="character" w:customStyle="1" w:styleId="HeaderChar">
    <w:name w:val="Header Char"/>
    <w:basedOn w:val="DefaultParagraphFont"/>
    <w:link w:val="Header"/>
    <w:uiPriority w:val="99"/>
    <w:rsid w:val="00075BCF"/>
  </w:style>
  <w:style w:type="paragraph" w:styleId="Footer">
    <w:name w:val="footer"/>
    <w:basedOn w:val="Normal"/>
    <w:link w:val="FooterChar"/>
    <w:uiPriority w:val="99"/>
    <w:unhideWhenUsed/>
    <w:rsid w:val="00075BCF"/>
    <w:pPr>
      <w:tabs>
        <w:tab w:val="center" w:pos="4513"/>
        <w:tab w:val="right" w:pos="9026"/>
      </w:tabs>
      <w:spacing w:line="240" w:lineRule="auto"/>
    </w:pPr>
  </w:style>
  <w:style w:type="character" w:customStyle="1" w:styleId="FooterChar">
    <w:name w:val="Footer Char"/>
    <w:basedOn w:val="DefaultParagraphFont"/>
    <w:link w:val="Footer"/>
    <w:uiPriority w:val="99"/>
    <w:rsid w:val="00075B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ivius.org/sources/content/ctesias-overview-of-the-works/photius-excerpt-of-ctesias-indica/"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2612</Words>
  <Characters>13166</Characters>
  <Application>Microsoft Office Word</Application>
  <DocSecurity>0</DocSecurity>
  <Lines>223</Lines>
  <Paragraphs>31</Paragraphs>
  <ScaleCrop>false</ScaleCrop>
  <Company>University of Wales Trinity Saint David</Company>
  <LinksUpToDate>false</LinksUpToDate>
  <CharactersWithSpaces>15747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Carolyn Duggan (1500587)</cp:lastModifiedBy>
  <cp:revision>7</cp:revision>
  <dcterms:created xsi:type="dcterms:W3CDTF">2017-12-12T16:28:00Z</dcterms:created>
  <dcterms:modified xsi:type="dcterms:W3CDTF">2017-12-12T16:31:00Z</dcterms:modified>
</cp:coreProperties>
</file>