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AF0ACE" w14:textId="77777777" w:rsidR="002E4A4D" w:rsidRDefault="002E4A4D"/>
    <w:p w14:paraId="573E8010" w14:textId="77777777" w:rsidR="006343A0" w:rsidRPr="006343A0" w:rsidRDefault="005D62E5" w:rsidP="006343A0">
      <w:pPr>
        <w:spacing w:after="0"/>
        <w:jc w:val="center"/>
        <w:rPr>
          <w:b/>
          <w:sz w:val="50"/>
          <w:szCs w:val="50"/>
        </w:rPr>
      </w:pPr>
      <w:r>
        <w:rPr>
          <w:noProof/>
          <w:lang w:eastAsia="en-GB"/>
        </w:rPr>
        <mc:AlternateContent>
          <mc:Choice Requires="wps">
            <w:drawing>
              <wp:anchor distT="0" distB="0" distL="114300" distR="114300" simplePos="0" relativeHeight="251659264" behindDoc="0" locked="0" layoutInCell="1" allowOverlap="1" wp14:anchorId="43D76723" wp14:editId="399C80C8">
                <wp:simplePos x="0" y="0"/>
                <wp:positionH relativeFrom="page">
                  <wp:align>center</wp:align>
                </wp:positionH>
                <wp:positionV relativeFrom="margin">
                  <wp:posOffset>670560</wp:posOffset>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316"/>
                              <w:gridCol w:w="1815"/>
                            </w:tblGrid>
                            <w:tr w:rsidR="00D217F2" w14:paraId="0FFE0D13" w14:textId="77777777">
                              <w:trPr>
                                <w:jc w:val="center"/>
                              </w:trPr>
                              <w:tc>
                                <w:tcPr>
                                  <w:tcW w:w="2568" w:type="pct"/>
                                  <w:vAlign w:val="center"/>
                                </w:tcPr>
                                <w:p w14:paraId="25817692" w14:textId="77777777" w:rsidR="00D217F2" w:rsidRDefault="00D217F2">
                                  <w:pPr>
                                    <w:jc w:val="right"/>
                                  </w:pPr>
                                  <w:r>
                                    <w:rPr>
                                      <w:noProof/>
                                      <w:lang w:eastAsia="en-GB"/>
                                    </w:rPr>
                                    <w:drawing>
                                      <wp:inline distT="0" distB="0" distL="0" distR="0" wp14:anchorId="15BEEDDA" wp14:editId="58B7877B">
                                        <wp:extent cx="2918460" cy="3648150"/>
                                        <wp:effectExtent l="0" t="0" r="0" b="9525"/>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19234" cy="3649118"/>
                                                </a:xfrm>
                                                <a:prstGeom prst="rect">
                                                  <a:avLst/>
                                                </a:prstGeom>
                                              </pic:spPr>
                                            </pic:pic>
                                          </a:graphicData>
                                        </a:graphic>
                                      </wp:inline>
                                    </w:drawing>
                                  </w:r>
                                </w:p>
                                <w:sdt>
                                  <w:sdtPr>
                                    <w:rPr>
                                      <w:caps/>
                                      <w:color w:val="191919" w:themeColor="text1" w:themeTint="E6"/>
                                      <w:sz w:val="60"/>
                                      <w:szCs w:val="6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2AE7D27" w14:textId="77777777" w:rsidR="00D217F2" w:rsidRPr="002E4A4D" w:rsidRDefault="00B16330">
                                      <w:pPr>
                                        <w:pStyle w:val="NoSpacing"/>
                                        <w:spacing w:line="312" w:lineRule="auto"/>
                                        <w:jc w:val="right"/>
                                        <w:rPr>
                                          <w:caps/>
                                          <w:color w:val="191919" w:themeColor="text1" w:themeTint="E6"/>
                                          <w:sz w:val="60"/>
                                          <w:szCs w:val="60"/>
                                        </w:rPr>
                                      </w:pPr>
                                      <w:r>
                                        <w:rPr>
                                          <w:caps/>
                                          <w:color w:val="191919" w:themeColor="text1" w:themeTint="E6"/>
                                          <w:sz w:val="60"/>
                                          <w:szCs w:val="60"/>
                                        </w:rPr>
                                        <w:t>Assessment of Pearson PLC Market Position</w:t>
                                      </w:r>
                                    </w:p>
                                  </w:sdtContent>
                                </w:sdt>
                                <w:sdt>
                                  <w:sdtPr>
                                    <w:rPr>
                                      <w:i/>
                                      <w:color w:val="000000" w:themeColor="text1"/>
                                      <w:sz w:val="50"/>
                                      <w:szCs w:val="50"/>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2B043143" w14:textId="77777777" w:rsidR="00D217F2" w:rsidRDefault="00FC339F" w:rsidP="006A7B8E">
                                      <w:pPr>
                                        <w:jc w:val="right"/>
                                        <w:rPr>
                                          <w:sz w:val="24"/>
                                          <w:szCs w:val="24"/>
                                        </w:rPr>
                                      </w:pPr>
                                      <w:r>
                                        <w:rPr>
                                          <w:i/>
                                          <w:color w:val="000000" w:themeColor="text1"/>
                                          <w:sz w:val="50"/>
                                          <w:szCs w:val="50"/>
                                        </w:rPr>
                                        <w:t xml:space="preserve">     </w:t>
                                      </w:r>
                                    </w:p>
                                  </w:sdtContent>
                                </w:sdt>
                              </w:tc>
                              <w:tc>
                                <w:tcPr>
                                  <w:tcW w:w="2432" w:type="pct"/>
                                  <w:vAlign w:val="center"/>
                                </w:tcPr>
                                <w:p w14:paraId="779281C2" w14:textId="77777777" w:rsidR="002F12E5" w:rsidRDefault="002F12E5">
                                  <w:pPr>
                                    <w:pStyle w:val="NoSpacing"/>
                                    <w:rPr>
                                      <w:caps/>
                                      <w:color w:val="ED7D31" w:themeColor="accent2"/>
                                      <w:sz w:val="26"/>
                                      <w:szCs w:val="26"/>
                                    </w:rPr>
                                  </w:pPr>
                                </w:p>
                                <w:p w14:paraId="7F7CF944" w14:textId="77777777" w:rsidR="002F12E5" w:rsidRDefault="002F12E5">
                                  <w:pPr>
                                    <w:pStyle w:val="NoSpacing"/>
                                    <w:rPr>
                                      <w:caps/>
                                      <w:color w:val="ED7D31" w:themeColor="accent2"/>
                                      <w:sz w:val="26"/>
                                      <w:szCs w:val="26"/>
                                    </w:rPr>
                                  </w:pPr>
                                </w:p>
                                <w:p w14:paraId="5AE2A6FD" w14:textId="4A88DC6C" w:rsidR="00D217F2" w:rsidRPr="003E285D" w:rsidRDefault="00D217F2">
                                  <w:pPr>
                                    <w:pStyle w:val="NoSpacing"/>
                                    <w:rPr>
                                      <w:caps/>
                                      <w:color w:val="ED7D31" w:themeColor="accent2"/>
                                      <w:sz w:val="26"/>
                                      <w:szCs w:val="26"/>
                                    </w:rPr>
                                  </w:pPr>
                                  <w:r w:rsidRPr="003E285D">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442D14F9" w14:textId="77777777" w:rsidR="00D217F2" w:rsidRDefault="00FC339F">
                                      <w:pPr>
                                        <w:rPr>
                                          <w:color w:val="000000" w:themeColor="text1"/>
                                        </w:rPr>
                                      </w:pPr>
                                      <w:r>
                                        <w:rPr>
                                          <w:color w:val="000000" w:themeColor="text1"/>
                                        </w:rPr>
                                        <w:t>This is an essay about Pearson Plc, one of the largest and best known education brands, as well as its adaptation to a changing market in the digital age.</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08A5EDD" w14:textId="77777777" w:rsidR="00D217F2" w:rsidRPr="003E285D" w:rsidRDefault="00D217F2">
                                      <w:pPr>
                                        <w:pStyle w:val="NoSpacing"/>
                                        <w:rPr>
                                          <w:color w:val="ED7D31" w:themeColor="accent2"/>
                                          <w:sz w:val="26"/>
                                          <w:szCs w:val="26"/>
                                        </w:rPr>
                                      </w:pPr>
                                      <w:r w:rsidRPr="003E285D">
                                        <w:rPr>
                                          <w:color w:val="ED7D31" w:themeColor="accent2"/>
                                          <w:sz w:val="26"/>
                                          <w:szCs w:val="26"/>
                                        </w:rPr>
                                        <w:t>Nurul Alam - 1813522</w:t>
                                      </w:r>
                                    </w:p>
                                  </w:sdtContent>
                                </w:sdt>
                                <w:p w14:paraId="276605ED" w14:textId="77777777" w:rsidR="00D217F2" w:rsidRDefault="00F5280F" w:rsidP="006A7B8E">
                                  <w:pPr>
                                    <w:pStyle w:val="NoSpacing"/>
                                  </w:pPr>
                                  <w:sdt>
                                    <w:sdt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D217F2" w:rsidRPr="005976C5">
                                        <w:t>MBA</w:t>
                                      </w:r>
                                      <w:r w:rsidR="00D217F2">
                                        <w:t xml:space="preserve"> Class (</w:t>
                                      </w:r>
                                      <w:r w:rsidR="00142CAD">
                                        <w:t>November</w:t>
                                      </w:r>
                                      <w:r w:rsidR="00D217F2">
                                        <w:t xml:space="preserve"> 2019)</w:t>
                                      </w:r>
                                    </w:sdtContent>
                                  </w:sdt>
                                </w:p>
                              </w:tc>
                            </w:tr>
                          </w:tbl>
                          <w:p w14:paraId="20483951" w14:textId="77777777" w:rsidR="00D217F2" w:rsidRDefault="00D217F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3D76723" id="_x0000_t202" coordsize="21600,21600" o:spt="202" path="m,l,21600r21600,l21600,xe">
                <v:stroke joinstyle="miter"/>
                <v:path gradientshapeok="t" o:connecttype="rect"/>
              </v:shapetype>
              <v:shape id="Text Box 138" o:spid="_x0000_s1026" type="#_x0000_t202" style="position:absolute;left:0;text-align:left;margin-left:0;margin-top:52.8pt;width:134.85pt;height:302.4pt;z-index:251659264;visibility:visible;mso-wrap-style:square;mso-width-percent:941;mso-height-percent:773;mso-wrap-distance-left:9pt;mso-wrap-distance-top:0;mso-wrap-distance-right:9pt;mso-wrap-distance-bottom:0;mso-position-horizontal:center;mso-position-horizontal-relative:page;mso-position-vertical:absolute;mso-position-vertical-relative:margin;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316"/>
                        <w:gridCol w:w="1815"/>
                      </w:tblGrid>
                      <w:tr w:rsidR="00D217F2" w14:paraId="0FFE0D13" w14:textId="77777777">
                        <w:trPr>
                          <w:jc w:val="center"/>
                        </w:trPr>
                        <w:tc>
                          <w:tcPr>
                            <w:tcW w:w="2568" w:type="pct"/>
                            <w:vAlign w:val="center"/>
                          </w:tcPr>
                          <w:p w14:paraId="25817692" w14:textId="77777777" w:rsidR="00D217F2" w:rsidRDefault="00D217F2">
                            <w:pPr>
                              <w:jc w:val="right"/>
                            </w:pPr>
                            <w:r>
                              <w:rPr>
                                <w:noProof/>
                                <w:lang w:eastAsia="en-GB"/>
                              </w:rPr>
                              <w:drawing>
                                <wp:inline distT="0" distB="0" distL="0" distR="0" wp14:anchorId="15BEEDDA" wp14:editId="58B7877B">
                                  <wp:extent cx="2918460" cy="3648150"/>
                                  <wp:effectExtent l="0" t="0" r="0" b="9525"/>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19234" cy="3649118"/>
                                          </a:xfrm>
                                          <a:prstGeom prst="rect">
                                            <a:avLst/>
                                          </a:prstGeom>
                                        </pic:spPr>
                                      </pic:pic>
                                    </a:graphicData>
                                  </a:graphic>
                                </wp:inline>
                              </w:drawing>
                            </w:r>
                          </w:p>
                          <w:sdt>
                            <w:sdtPr>
                              <w:rPr>
                                <w:caps/>
                                <w:color w:val="191919" w:themeColor="text1" w:themeTint="E6"/>
                                <w:sz w:val="60"/>
                                <w:szCs w:val="6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2AE7D27" w14:textId="77777777" w:rsidR="00D217F2" w:rsidRPr="002E4A4D" w:rsidRDefault="00B16330">
                                <w:pPr>
                                  <w:pStyle w:val="NoSpacing"/>
                                  <w:spacing w:line="312" w:lineRule="auto"/>
                                  <w:jc w:val="right"/>
                                  <w:rPr>
                                    <w:caps/>
                                    <w:color w:val="191919" w:themeColor="text1" w:themeTint="E6"/>
                                    <w:sz w:val="60"/>
                                    <w:szCs w:val="60"/>
                                  </w:rPr>
                                </w:pPr>
                                <w:r>
                                  <w:rPr>
                                    <w:caps/>
                                    <w:color w:val="191919" w:themeColor="text1" w:themeTint="E6"/>
                                    <w:sz w:val="60"/>
                                    <w:szCs w:val="60"/>
                                  </w:rPr>
                                  <w:t>Assessment of Pearson PLC Market Position</w:t>
                                </w:r>
                              </w:p>
                            </w:sdtContent>
                          </w:sdt>
                          <w:sdt>
                            <w:sdtPr>
                              <w:rPr>
                                <w:i/>
                                <w:color w:val="000000" w:themeColor="text1"/>
                                <w:sz w:val="50"/>
                                <w:szCs w:val="50"/>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2B043143" w14:textId="77777777" w:rsidR="00D217F2" w:rsidRDefault="00FC339F" w:rsidP="006A7B8E">
                                <w:pPr>
                                  <w:jc w:val="right"/>
                                  <w:rPr>
                                    <w:sz w:val="24"/>
                                    <w:szCs w:val="24"/>
                                  </w:rPr>
                                </w:pPr>
                                <w:r>
                                  <w:rPr>
                                    <w:i/>
                                    <w:color w:val="000000" w:themeColor="text1"/>
                                    <w:sz w:val="50"/>
                                    <w:szCs w:val="50"/>
                                  </w:rPr>
                                  <w:t xml:space="preserve">     </w:t>
                                </w:r>
                              </w:p>
                            </w:sdtContent>
                          </w:sdt>
                        </w:tc>
                        <w:tc>
                          <w:tcPr>
                            <w:tcW w:w="2432" w:type="pct"/>
                            <w:vAlign w:val="center"/>
                          </w:tcPr>
                          <w:p w14:paraId="779281C2" w14:textId="77777777" w:rsidR="002F12E5" w:rsidRDefault="002F12E5">
                            <w:pPr>
                              <w:pStyle w:val="NoSpacing"/>
                              <w:rPr>
                                <w:caps/>
                                <w:color w:val="ED7D31" w:themeColor="accent2"/>
                                <w:sz w:val="26"/>
                                <w:szCs w:val="26"/>
                              </w:rPr>
                            </w:pPr>
                          </w:p>
                          <w:p w14:paraId="7F7CF944" w14:textId="77777777" w:rsidR="002F12E5" w:rsidRDefault="002F12E5">
                            <w:pPr>
                              <w:pStyle w:val="NoSpacing"/>
                              <w:rPr>
                                <w:caps/>
                                <w:color w:val="ED7D31" w:themeColor="accent2"/>
                                <w:sz w:val="26"/>
                                <w:szCs w:val="26"/>
                              </w:rPr>
                            </w:pPr>
                          </w:p>
                          <w:p w14:paraId="5AE2A6FD" w14:textId="4A88DC6C" w:rsidR="00D217F2" w:rsidRPr="003E285D" w:rsidRDefault="00D217F2">
                            <w:pPr>
                              <w:pStyle w:val="NoSpacing"/>
                              <w:rPr>
                                <w:caps/>
                                <w:color w:val="ED7D31" w:themeColor="accent2"/>
                                <w:sz w:val="26"/>
                                <w:szCs w:val="26"/>
                              </w:rPr>
                            </w:pPr>
                            <w:r w:rsidRPr="003E285D">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442D14F9" w14:textId="77777777" w:rsidR="00D217F2" w:rsidRDefault="00FC339F">
                                <w:pPr>
                                  <w:rPr>
                                    <w:color w:val="000000" w:themeColor="text1"/>
                                  </w:rPr>
                                </w:pPr>
                                <w:r>
                                  <w:rPr>
                                    <w:color w:val="000000" w:themeColor="text1"/>
                                  </w:rPr>
                                  <w:t>This is an essay about Pearson Plc, one of the largest and best known education brands, as well as its adaptation to a changing market in the digital age.</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08A5EDD" w14:textId="77777777" w:rsidR="00D217F2" w:rsidRPr="003E285D" w:rsidRDefault="00D217F2">
                                <w:pPr>
                                  <w:pStyle w:val="NoSpacing"/>
                                  <w:rPr>
                                    <w:color w:val="ED7D31" w:themeColor="accent2"/>
                                    <w:sz w:val="26"/>
                                    <w:szCs w:val="26"/>
                                  </w:rPr>
                                </w:pPr>
                                <w:r w:rsidRPr="003E285D">
                                  <w:rPr>
                                    <w:color w:val="ED7D31" w:themeColor="accent2"/>
                                    <w:sz w:val="26"/>
                                    <w:szCs w:val="26"/>
                                  </w:rPr>
                                  <w:t>Nurul Alam - 1813522</w:t>
                                </w:r>
                              </w:p>
                            </w:sdtContent>
                          </w:sdt>
                          <w:p w14:paraId="276605ED" w14:textId="77777777" w:rsidR="00D217F2" w:rsidRDefault="00F5280F" w:rsidP="006A7B8E">
                            <w:pPr>
                              <w:pStyle w:val="NoSpacing"/>
                            </w:pPr>
                            <w:sdt>
                              <w:sdt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D217F2" w:rsidRPr="005976C5">
                                  <w:t>MBA</w:t>
                                </w:r>
                                <w:r w:rsidR="00D217F2">
                                  <w:t xml:space="preserve"> Class (</w:t>
                                </w:r>
                                <w:r w:rsidR="00142CAD">
                                  <w:t>November</w:t>
                                </w:r>
                                <w:r w:rsidR="00D217F2">
                                  <w:t xml:space="preserve"> 2019)</w:t>
                                </w:r>
                              </w:sdtContent>
                            </w:sdt>
                          </w:p>
                        </w:tc>
                      </w:tr>
                    </w:tbl>
                    <w:p w14:paraId="20483951" w14:textId="77777777" w:rsidR="00D217F2" w:rsidRDefault="00D217F2"/>
                  </w:txbxContent>
                </v:textbox>
                <w10:wrap anchorx="page" anchory="margin"/>
              </v:shape>
            </w:pict>
          </mc:Fallback>
        </mc:AlternateContent>
      </w:r>
    </w:p>
    <w:p w14:paraId="13C3D024" w14:textId="77777777" w:rsidR="006343A0" w:rsidRPr="006343A0" w:rsidRDefault="006343A0" w:rsidP="006343A0">
      <w:pPr>
        <w:spacing w:after="0"/>
        <w:jc w:val="center"/>
        <w:rPr>
          <w:b/>
          <w:sz w:val="50"/>
          <w:szCs w:val="50"/>
        </w:rPr>
      </w:pPr>
    </w:p>
    <w:p w14:paraId="5A149EE3" w14:textId="77777777" w:rsidR="006343A0" w:rsidRPr="006343A0" w:rsidRDefault="006343A0" w:rsidP="006343A0">
      <w:pPr>
        <w:spacing w:after="0"/>
        <w:jc w:val="center"/>
        <w:rPr>
          <w:b/>
          <w:sz w:val="50"/>
          <w:szCs w:val="50"/>
        </w:rPr>
      </w:pPr>
    </w:p>
    <w:p w14:paraId="642051F0" w14:textId="77777777" w:rsidR="006343A0" w:rsidRDefault="006343A0" w:rsidP="006343A0">
      <w:pPr>
        <w:spacing w:after="0"/>
        <w:jc w:val="center"/>
        <w:rPr>
          <w:b/>
          <w:sz w:val="50"/>
          <w:szCs w:val="50"/>
        </w:rPr>
      </w:pPr>
    </w:p>
    <w:p w14:paraId="46F45E78" w14:textId="77777777" w:rsidR="006343A0" w:rsidRPr="006343A0" w:rsidRDefault="006343A0" w:rsidP="006343A0">
      <w:pPr>
        <w:spacing w:after="0"/>
        <w:jc w:val="center"/>
        <w:rPr>
          <w:b/>
          <w:sz w:val="50"/>
          <w:szCs w:val="50"/>
        </w:rPr>
      </w:pPr>
    </w:p>
    <w:p w14:paraId="27D90C38" w14:textId="77777777" w:rsidR="006343A0" w:rsidRPr="006343A0" w:rsidRDefault="006343A0" w:rsidP="006343A0">
      <w:pPr>
        <w:spacing w:after="0"/>
        <w:jc w:val="center"/>
        <w:rPr>
          <w:b/>
          <w:sz w:val="50"/>
          <w:szCs w:val="50"/>
        </w:rPr>
      </w:pPr>
    </w:p>
    <w:p w14:paraId="4CB68607" w14:textId="77777777" w:rsidR="006343A0" w:rsidRPr="006343A0" w:rsidRDefault="006343A0" w:rsidP="006343A0">
      <w:pPr>
        <w:spacing w:after="0"/>
        <w:jc w:val="center"/>
        <w:rPr>
          <w:b/>
          <w:sz w:val="50"/>
          <w:szCs w:val="50"/>
        </w:rPr>
      </w:pPr>
    </w:p>
    <w:p w14:paraId="1140918A" w14:textId="77777777" w:rsidR="0034263C" w:rsidRDefault="0034263C" w:rsidP="006343A0">
      <w:pPr>
        <w:spacing w:after="0"/>
        <w:jc w:val="center"/>
        <w:rPr>
          <w:b/>
        </w:rPr>
      </w:pPr>
    </w:p>
    <w:p w14:paraId="751C0A2F" w14:textId="77777777" w:rsidR="006343A0" w:rsidRDefault="006343A0" w:rsidP="0034263C">
      <w:pPr>
        <w:spacing w:after="0"/>
        <w:rPr>
          <w:b/>
        </w:rPr>
      </w:pPr>
    </w:p>
    <w:p w14:paraId="4FBFAFF9" w14:textId="77777777" w:rsidR="006343A0" w:rsidRDefault="006343A0" w:rsidP="0034263C">
      <w:pPr>
        <w:spacing w:after="0"/>
        <w:rPr>
          <w:b/>
        </w:rPr>
      </w:pPr>
    </w:p>
    <w:p w14:paraId="07CEC9E3" w14:textId="77777777" w:rsidR="005D62E5" w:rsidRDefault="005D62E5" w:rsidP="0034263C">
      <w:pPr>
        <w:spacing w:after="0"/>
        <w:rPr>
          <w:b/>
        </w:rPr>
      </w:pPr>
    </w:p>
    <w:p w14:paraId="2323C88E" w14:textId="77777777" w:rsidR="005D62E5" w:rsidRDefault="005D62E5" w:rsidP="0034263C">
      <w:pPr>
        <w:spacing w:after="0"/>
        <w:rPr>
          <w:b/>
        </w:rPr>
      </w:pPr>
    </w:p>
    <w:p w14:paraId="2ED1C72E" w14:textId="77777777" w:rsidR="005D62E5" w:rsidRDefault="005D62E5" w:rsidP="0034263C">
      <w:pPr>
        <w:spacing w:after="0"/>
        <w:rPr>
          <w:b/>
        </w:rPr>
      </w:pPr>
    </w:p>
    <w:p w14:paraId="40D2F026" w14:textId="77777777" w:rsidR="005D62E5" w:rsidRDefault="005D62E5" w:rsidP="0034263C">
      <w:pPr>
        <w:spacing w:after="0"/>
        <w:rPr>
          <w:b/>
        </w:rPr>
      </w:pPr>
    </w:p>
    <w:p w14:paraId="7753C3BC" w14:textId="77777777" w:rsidR="005D62E5" w:rsidRDefault="005D62E5" w:rsidP="0034263C">
      <w:pPr>
        <w:spacing w:after="0"/>
        <w:rPr>
          <w:b/>
        </w:rPr>
      </w:pPr>
    </w:p>
    <w:p w14:paraId="6388ECA5" w14:textId="77777777" w:rsidR="005D62E5" w:rsidRDefault="005D62E5" w:rsidP="0034263C">
      <w:pPr>
        <w:spacing w:after="0"/>
        <w:rPr>
          <w:b/>
        </w:rPr>
      </w:pPr>
    </w:p>
    <w:p w14:paraId="16EB5EC5" w14:textId="77777777" w:rsidR="005D62E5" w:rsidRDefault="005D62E5" w:rsidP="0034263C">
      <w:pPr>
        <w:spacing w:after="0"/>
        <w:rPr>
          <w:b/>
        </w:rPr>
      </w:pPr>
    </w:p>
    <w:p w14:paraId="5E9F6376" w14:textId="77777777" w:rsidR="005D62E5" w:rsidRDefault="005D62E5" w:rsidP="0034263C">
      <w:pPr>
        <w:spacing w:after="0"/>
        <w:rPr>
          <w:b/>
        </w:rPr>
      </w:pPr>
    </w:p>
    <w:p w14:paraId="23B7930A" w14:textId="77777777" w:rsidR="005D62E5" w:rsidRDefault="005D62E5" w:rsidP="0034263C">
      <w:pPr>
        <w:spacing w:after="0"/>
        <w:rPr>
          <w:b/>
        </w:rPr>
      </w:pPr>
    </w:p>
    <w:p w14:paraId="5490B30F" w14:textId="77777777" w:rsidR="005D62E5" w:rsidRDefault="005D62E5" w:rsidP="0034263C">
      <w:pPr>
        <w:spacing w:after="0"/>
        <w:rPr>
          <w:b/>
        </w:rPr>
      </w:pPr>
    </w:p>
    <w:p w14:paraId="4E322AC7" w14:textId="77777777" w:rsidR="005D62E5" w:rsidRDefault="005D62E5" w:rsidP="0034263C">
      <w:pPr>
        <w:spacing w:after="0"/>
        <w:rPr>
          <w:b/>
        </w:rPr>
      </w:pPr>
    </w:p>
    <w:p w14:paraId="759FF672" w14:textId="77777777" w:rsidR="005D62E5" w:rsidRDefault="005D62E5" w:rsidP="0034263C">
      <w:pPr>
        <w:spacing w:after="0"/>
        <w:rPr>
          <w:b/>
        </w:rPr>
      </w:pPr>
    </w:p>
    <w:p w14:paraId="14BE71AC" w14:textId="77777777" w:rsidR="005D62E5" w:rsidRDefault="005D62E5" w:rsidP="0034263C">
      <w:pPr>
        <w:spacing w:after="0"/>
        <w:rPr>
          <w:b/>
        </w:rPr>
      </w:pPr>
    </w:p>
    <w:p w14:paraId="691B8981" w14:textId="77777777" w:rsidR="005D62E5" w:rsidRDefault="005D62E5" w:rsidP="0034263C">
      <w:pPr>
        <w:spacing w:after="0"/>
        <w:rPr>
          <w:b/>
        </w:rPr>
      </w:pPr>
    </w:p>
    <w:p w14:paraId="607718A4" w14:textId="77777777" w:rsidR="005D62E5" w:rsidRDefault="005D62E5" w:rsidP="0034263C">
      <w:pPr>
        <w:spacing w:after="0"/>
        <w:rPr>
          <w:b/>
        </w:rPr>
      </w:pPr>
    </w:p>
    <w:p w14:paraId="53F9324E" w14:textId="77777777" w:rsidR="005D62E5" w:rsidRDefault="005D62E5" w:rsidP="0034263C">
      <w:pPr>
        <w:spacing w:after="0"/>
        <w:rPr>
          <w:b/>
        </w:rPr>
      </w:pPr>
    </w:p>
    <w:p w14:paraId="1A0BB54D" w14:textId="77777777" w:rsidR="006343A0" w:rsidRDefault="006343A0" w:rsidP="0034263C">
      <w:pPr>
        <w:spacing w:after="0"/>
        <w:rPr>
          <w:b/>
        </w:rPr>
      </w:pPr>
    </w:p>
    <w:p w14:paraId="4E371214" w14:textId="77777777" w:rsidR="006343A0" w:rsidRDefault="006343A0" w:rsidP="0034263C">
      <w:pPr>
        <w:spacing w:after="0"/>
        <w:rPr>
          <w:b/>
        </w:rPr>
      </w:pPr>
    </w:p>
    <w:p w14:paraId="31BD7191" w14:textId="77777777" w:rsidR="006343A0" w:rsidRDefault="006343A0" w:rsidP="0034263C">
      <w:pPr>
        <w:spacing w:after="0"/>
        <w:rPr>
          <w:b/>
        </w:rPr>
      </w:pPr>
    </w:p>
    <w:p w14:paraId="4BBA9B85" w14:textId="77777777" w:rsidR="006343A0" w:rsidRDefault="006343A0" w:rsidP="0034263C">
      <w:pPr>
        <w:spacing w:after="0"/>
        <w:rPr>
          <w:b/>
        </w:rPr>
      </w:pPr>
    </w:p>
    <w:p w14:paraId="50ED20F8" w14:textId="77777777" w:rsidR="006343A0" w:rsidRDefault="006343A0" w:rsidP="0034263C">
      <w:pPr>
        <w:spacing w:after="0"/>
        <w:rPr>
          <w:b/>
        </w:rPr>
      </w:pPr>
    </w:p>
    <w:p w14:paraId="3416BA43" w14:textId="77777777" w:rsidR="006343A0" w:rsidRDefault="006343A0" w:rsidP="0034263C">
      <w:pPr>
        <w:spacing w:after="0"/>
        <w:rPr>
          <w:b/>
        </w:rPr>
      </w:pPr>
    </w:p>
    <w:p w14:paraId="66F472F4" w14:textId="77777777" w:rsidR="006343A0" w:rsidRDefault="006343A0" w:rsidP="0034263C">
      <w:pPr>
        <w:spacing w:after="0"/>
        <w:rPr>
          <w:b/>
        </w:rPr>
      </w:pPr>
    </w:p>
    <w:p w14:paraId="4AEAF9F2" w14:textId="77777777" w:rsidR="006343A0" w:rsidRDefault="006343A0" w:rsidP="0034263C">
      <w:pPr>
        <w:spacing w:after="0"/>
        <w:rPr>
          <w:b/>
        </w:rPr>
      </w:pPr>
    </w:p>
    <w:p w14:paraId="338383B2" w14:textId="77777777" w:rsidR="006343A0" w:rsidRDefault="006343A0" w:rsidP="0034263C">
      <w:pPr>
        <w:spacing w:after="0"/>
        <w:rPr>
          <w:b/>
        </w:rPr>
      </w:pPr>
    </w:p>
    <w:p w14:paraId="576001C7" w14:textId="77777777" w:rsidR="006343A0" w:rsidRDefault="006343A0" w:rsidP="0034263C">
      <w:pPr>
        <w:spacing w:after="0"/>
        <w:rPr>
          <w:b/>
        </w:rPr>
      </w:pPr>
    </w:p>
    <w:p w14:paraId="19311F63" w14:textId="77777777" w:rsidR="006343A0" w:rsidRDefault="006343A0" w:rsidP="0034263C">
      <w:pPr>
        <w:spacing w:after="0"/>
        <w:rPr>
          <w:b/>
        </w:rPr>
      </w:pPr>
    </w:p>
    <w:p w14:paraId="0C8DE89E" w14:textId="77777777" w:rsidR="006343A0" w:rsidRDefault="006343A0" w:rsidP="0034263C">
      <w:pPr>
        <w:spacing w:after="0"/>
        <w:rPr>
          <w:b/>
        </w:rPr>
      </w:pPr>
    </w:p>
    <w:p w14:paraId="3B21AC19" w14:textId="77777777" w:rsidR="006343A0" w:rsidRDefault="006343A0" w:rsidP="0034263C">
      <w:pPr>
        <w:spacing w:after="0"/>
        <w:rPr>
          <w:b/>
        </w:rPr>
      </w:pPr>
    </w:p>
    <w:p w14:paraId="15D4057D" w14:textId="77777777" w:rsidR="006343A0" w:rsidRDefault="006343A0" w:rsidP="0034263C">
      <w:pPr>
        <w:spacing w:after="0"/>
        <w:rPr>
          <w:b/>
        </w:rPr>
      </w:pPr>
    </w:p>
    <w:sdt>
      <w:sdtPr>
        <w:rPr>
          <w:rFonts w:asciiTheme="minorHAnsi" w:eastAsiaTheme="minorHAnsi" w:hAnsiTheme="minorHAnsi" w:cstheme="minorBidi"/>
          <w:color w:val="auto"/>
          <w:sz w:val="30"/>
          <w:szCs w:val="30"/>
          <w:lang w:val="en-GB"/>
        </w:rPr>
        <w:id w:val="1592195074"/>
        <w:docPartObj>
          <w:docPartGallery w:val="Table of Contents"/>
          <w:docPartUnique/>
        </w:docPartObj>
      </w:sdtPr>
      <w:sdtEndPr>
        <w:rPr>
          <w:b/>
          <w:bCs/>
          <w:noProof/>
          <w:sz w:val="22"/>
          <w:szCs w:val="22"/>
        </w:rPr>
      </w:sdtEndPr>
      <w:sdtContent>
        <w:p w14:paraId="01E34E0D" w14:textId="77777777" w:rsidR="002E4A4D" w:rsidRPr="002E4A4D" w:rsidRDefault="002E4A4D" w:rsidP="00FC339F">
          <w:pPr>
            <w:pStyle w:val="TOCHeading"/>
            <w:numPr>
              <w:ilvl w:val="0"/>
              <w:numId w:val="0"/>
            </w:numPr>
            <w:rPr>
              <w:sz w:val="40"/>
              <w:szCs w:val="40"/>
            </w:rPr>
          </w:pPr>
          <w:r w:rsidRPr="002E4A4D">
            <w:rPr>
              <w:sz w:val="40"/>
              <w:szCs w:val="40"/>
            </w:rPr>
            <w:t>Table of Contents</w:t>
          </w:r>
        </w:p>
        <w:p w14:paraId="083600B3" w14:textId="4154B90E" w:rsidR="00541D76" w:rsidRDefault="002E4A4D">
          <w:pPr>
            <w:pStyle w:val="TOC1"/>
            <w:tabs>
              <w:tab w:val="left" w:pos="440"/>
              <w:tab w:val="right" w:leader="dot" w:pos="10054"/>
            </w:tabs>
            <w:rPr>
              <w:rFonts w:cstheme="minorBidi"/>
              <w:noProof/>
              <w:lang w:val="en-GB" w:eastAsia="en-GB"/>
            </w:rPr>
          </w:pPr>
          <w:r w:rsidRPr="002E4A4D">
            <w:rPr>
              <w:b/>
              <w:bCs/>
              <w:noProof/>
              <w:sz w:val="30"/>
              <w:szCs w:val="30"/>
            </w:rPr>
            <w:fldChar w:fldCharType="begin"/>
          </w:r>
          <w:r w:rsidRPr="002E4A4D">
            <w:rPr>
              <w:b/>
              <w:bCs/>
              <w:noProof/>
              <w:sz w:val="30"/>
              <w:szCs w:val="30"/>
            </w:rPr>
            <w:instrText xml:space="preserve"> TOC \o "1-3" \h \z \u </w:instrText>
          </w:r>
          <w:r w:rsidRPr="002E4A4D">
            <w:rPr>
              <w:b/>
              <w:bCs/>
              <w:noProof/>
              <w:sz w:val="30"/>
              <w:szCs w:val="30"/>
            </w:rPr>
            <w:fldChar w:fldCharType="separate"/>
          </w:r>
          <w:hyperlink w:anchor="_Toc25438352" w:history="1">
            <w:r w:rsidR="00541D76" w:rsidRPr="00E07FB2">
              <w:rPr>
                <w:rStyle w:val="Hyperlink"/>
                <w:noProof/>
              </w:rPr>
              <w:t>1.</w:t>
            </w:r>
            <w:r w:rsidR="00541D76">
              <w:rPr>
                <w:rFonts w:cstheme="minorBidi"/>
                <w:noProof/>
                <w:lang w:val="en-GB" w:eastAsia="en-GB"/>
              </w:rPr>
              <w:tab/>
            </w:r>
            <w:r w:rsidR="00541D76" w:rsidRPr="00E07FB2">
              <w:rPr>
                <w:rStyle w:val="Hyperlink"/>
                <w:noProof/>
              </w:rPr>
              <w:t>Introduction</w:t>
            </w:r>
            <w:r w:rsidR="00541D76">
              <w:rPr>
                <w:noProof/>
                <w:webHidden/>
              </w:rPr>
              <w:tab/>
            </w:r>
            <w:r w:rsidR="00541D76">
              <w:rPr>
                <w:noProof/>
                <w:webHidden/>
              </w:rPr>
              <w:fldChar w:fldCharType="begin"/>
            </w:r>
            <w:r w:rsidR="00541D76">
              <w:rPr>
                <w:noProof/>
                <w:webHidden/>
              </w:rPr>
              <w:instrText xml:space="preserve"> PAGEREF _Toc25438352 \h </w:instrText>
            </w:r>
            <w:r w:rsidR="00541D76">
              <w:rPr>
                <w:noProof/>
                <w:webHidden/>
              </w:rPr>
            </w:r>
            <w:r w:rsidR="00541D76">
              <w:rPr>
                <w:noProof/>
                <w:webHidden/>
              </w:rPr>
              <w:fldChar w:fldCharType="separate"/>
            </w:r>
            <w:r w:rsidR="00B16330">
              <w:rPr>
                <w:noProof/>
                <w:webHidden/>
              </w:rPr>
              <w:t>2</w:t>
            </w:r>
            <w:r w:rsidR="00541D76">
              <w:rPr>
                <w:noProof/>
                <w:webHidden/>
              </w:rPr>
              <w:fldChar w:fldCharType="end"/>
            </w:r>
          </w:hyperlink>
        </w:p>
        <w:p w14:paraId="1AC57A72" w14:textId="3302D7D6" w:rsidR="00541D76" w:rsidRDefault="00F5280F">
          <w:pPr>
            <w:pStyle w:val="TOC1"/>
            <w:tabs>
              <w:tab w:val="left" w:pos="440"/>
              <w:tab w:val="right" w:leader="dot" w:pos="10054"/>
            </w:tabs>
            <w:rPr>
              <w:rFonts w:cstheme="minorBidi"/>
              <w:noProof/>
              <w:lang w:val="en-GB" w:eastAsia="en-GB"/>
            </w:rPr>
          </w:pPr>
          <w:hyperlink w:anchor="_Toc25438353" w:history="1">
            <w:r w:rsidR="00541D76" w:rsidRPr="00E07FB2">
              <w:rPr>
                <w:rStyle w:val="Hyperlink"/>
                <w:noProof/>
              </w:rPr>
              <w:t>2.</w:t>
            </w:r>
            <w:r w:rsidR="00541D76">
              <w:rPr>
                <w:rFonts w:cstheme="minorBidi"/>
                <w:noProof/>
                <w:lang w:val="en-GB" w:eastAsia="en-GB"/>
              </w:rPr>
              <w:tab/>
            </w:r>
            <w:r w:rsidR="00541D76" w:rsidRPr="00E07FB2">
              <w:rPr>
                <w:rStyle w:val="Hyperlink"/>
                <w:noProof/>
              </w:rPr>
              <w:t>Executive Summary</w:t>
            </w:r>
            <w:r w:rsidR="00541D76">
              <w:rPr>
                <w:noProof/>
                <w:webHidden/>
              </w:rPr>
              <w:tab/>
            </w:r>
            <w:r w:rsidR="00541D76">
              <w:rPr>
                <w:noProof/>
                <w:webHidden/>
              </w:rPr>
              <w:fldChar w:fldCharType="begin"/>
            </w:r>
            <w:r w:rsidR="00541D76">
              <w:rPr>
                <w:noProof/>
                <w:webHidden/>
              </w:rPr>
              <w:instrText xml:space="preserve"> PAGEREF _Toc25438353 \h </w:instrText>
            </w:r>
            <w:r w:rsidR="00541D76">
              <w:rPr>
                <w:noProof/>
                <w:webHidden/>
              </w:rPr>
            </w:r>
            <w:r w:rsidR="00541D76">
              <w:rPr>
                <w:noProof/>
                <w:webHidden/>
              </w:rPr>
              <w:fldChar w:fldCharType="separate"/>
            </w:r>
            <w:r w:rsidR="00B16330">
              <w:rPr>
                <w:noProof/>
                <w:webHidden/>
              </w:rPr>
              <w:t>2</w:t>
            </w:r>
            <w:r w:rsidR="00541D76">
              <w:rPr>
                <w:noProof/>
                <w:webHidden/>
              </w:rPr>
              <w:fldChar w:fldCharType="end"/>
            </w:r>
          </w:hyperlink>
        </w:p>
        <w:p w14:paraId="24F7205A" w14:textId="3577465A" w:rsidR="00541D76" w:rsidRDefault="00F5280F">
          <w:pPr>
            <w:pStyle w:val="TOC1"/>
            <w:tabs>
              <w:tab w:val="left" w:pos="440"/>
              <w:tab w:val="right" w:leader="dot" w:pos="10054"/>
            </w:tabs>
            <w:rPr>
              <w:rFonts w:cstheme="minorBidi"/>
              <w:noProof/>
              <w:lang w:val="en-GB" w:eastAsia="en-GB"/>
            </w:rPr>
          </w:pPr>
          <w:hyperlink w:anchor="_Toc25438354" w:history="1">
            <w:r w:rsidR="00541D76" w:rsidRPr="00E07FB2">
              <w:rPr>
                <w:rStyle w:val="Hyperlink"/>
                <w:noProof/>
              </w:rPr>
              <w:t>3.</w:t>
            </w:r>
            <w:r w:rsidR="00541D76">
              <w:rPr>
                <w:rFonts w:cstheme="minorBidi"/>
                <w:noProof/>
                <w:lang w:val="en-GB" w:eastAsia="en-GB"/>
              </w:rPr>
              <w:tab/>
            </w:r>
            <w:r w:rsidR="00541D76" w:rsidRPr="00E07FB2">
              <w:rPr>
                <w:rStyle w:val="Hyperlink"/>
                <w:noProof/>
              </w:rPr>
              <w:t>Analysis</w:t>
            </w:r>
            <w:r w:rsidR="00541D76">
              <w:rPr>
                <w:noProof/>
                <w:webHidden/>
              </w:rPr>
              <w:tab/>
            </w:r>
            <w:r w:rsidR="00541D76">
              <w:rPr>
                <w:noProof/>
                <w:webHidden/>
              </w:rPr>
              <w:fldChar w:fldCharType="begin"/>
            </w:r>
            <w:r w:rsidR="00541D76">
              <w:rPr>
                <w:noProof/>
                <w:webHidden/>
              </w:rPr>
              <w:instrText xml:space="preserve"> PAGEREF _Toc25438354 \h </w:instrText>
            </w:r>
            <w:r w:rsidR="00541D76">
              <w:rPr>
                <w:noProof/>
                <w:webHidden/>
              </w:rPr>
            </w:r>
            <w:r w:rsidR="00541D76">
              <w:rPr>
                <w:noProof/>
                <w:webHidden/>
              </w:rPr>
              <w:fldChar w:fldCharType="separate"/>
            </w:r>
            <w:r w:rsidR="00B16330">
              <w:rPr>
                <w:noProof/>
                <w:webHidden/>
              </w:rPr>
              <w:t>2</w:t>
            </w:r>
            <w:r w:rsidR="00541D76">
              <w:rPr>
                <w:noProof/>
                <w:webHidden/>
              </w:rPr>
              <w:fldChar w:fldCharType="end"/>
            </w:r>
          </w:hyperlink>
        </w:p>
        <w:p w14:paraId="37A0E916" w14:textId="1EBC599A" w:rsidR="00541D76" w:rsidRDefault="00F5280F" w:rsidP="00C55862">
          <w:pPr>
            <w:pStyle w:val="TOC2"/>
            <w:tabs>
              <w:tab w:val="right" w:leader="dot" w:pos="10054"/>
            </w:tabs>
            <w:ind w:left="426"/>
            <w:rPr>
              <w:rFonts w:cstheme="minorBidi"/>
              <w:noProof/>
              <w:lang w:val="en-GB" w:eastAsia="en-GB"/>
            </w:rPr>
          </w:pPr>
          <w:hyperlink w:anchor="_Toc25438355" w:history="1">
            <w:r w:rsidR="00541D76" w:rsidRPr="00E07FB2">
              <w:rPr>
                <w:rStyle w:val="Hyperlink"/>
                <w:noProof/>
              </w:rPr>
              <w:t>3.1 Business Analysis</w:t>
            </w:r>
            <w:r w:rsidR="00541D76">
              <w:rPr>
                <w:noProof/>
                <w:webHidden/>
              </w:rPr>
              <w:tab/>
            </w:r>
            <w:r w:rsidR="00541D76">
              <w:rPr>
                <w:noProof/>
                <w:webHidden/>
              </w:rPr>
              <w:fldChar w:fldCharType="begin"/>
            </w:r>
            <w:r w:rsidR="00541D76">
              <w:rPr>
                <w:noProof/>
                <w:webHidden/>
              </w:rPr>
              <w:instrText xml:space="preserve"> PAGEREF _Toc25438355 \h </w:instrText>
            </w:r>
            <w:r w:rsidR="00541D76">
              <w:rPr>
                <w:noProof/>
                <w:webHidden/>
              </w:rPr>
            </w:r>
            <w:r w:rsidR="00541D76">
              <w:rPr>
                <w:noProof/>
                <w:webHidden/>
              </w:rPr>
              <w:fldChar w:fldCharType="separate"/>
            </w:r>
            <w:r w:rsidR="00B16330">
              <w:rPr>
                <w:noProof/>
                <w:webHidden/>
              </w:rPr>
              <w:t>2</w:t>
            </w:r>
            <w:r w:rsidR="00541D76">
              <w:rPr>
                <w:noProof/>
                <w:webHidden/>
              </w:rPr>
              <w:fldChar w:fldCharType="end"/>
            </w:r>
          </w:hyperlink>
        </w:p>
        <w:p w14:paraId="331ABEA8" w14:textId="5DBBA737" w:rsidR="00541D76" w:rsidRDefault="00F5280F" w:rsidP="00C55862">
          <w:pPr>
            <w:pStyle w:val="TOC2"/>
            <w:tabs>
              <w:tab w:val="right" w:leader="dot" w:pos="10054"/>
            </w:tabs>
            <w:ind w:left="426"/>
            <w:rPr>
              <w:rFonts w:cstheme="minorBidi"/>
              <w:noProof/>
              <w:lang w:val="en-GB" w:eastAsia="en-GB"/>
            </w:rPr>
          </w:pPr>
          <w:hyperlink w:anchor="_Toc25438356" w:history="1">
            <w:r w:rsidR="00541D76" w:rsidRPr="00E07FB2">
              <w:rPr>
                <w:rStyle w:val="Hyperlink"/>
                <w:noProof/>
              </w:rPr>
              <w:t>3.2 SWOT Analysis</w:t>
            </w:r>
            <w:r w:rsidR="00541D76">
              <w:rPr>
                <w:noProof/>
                <w:webHidden/>
              </w:rPr>
              <w:tab/>
            </w:r>
            <w:r w:rsidR="00541D76">
              <w:rPr>
                <w:noProof/>
                <w:webHidden/>
              </w:rPr>
              <w:fldChar w:fldCharType="begin"/>
            </w:r>
            <w:r w:rsidR="00541D76">
              <w:rPr>
                <w:noProof/>
                <w:webHidden/>
              </w:rPr>
              <w:instrText xml:space="preserve"> PAGEREF _Toc25438356 \h </w:instrText>
            </w:r>
            <w:r w:rsidR="00541D76">
              <w:rPr>
                <w:noProof/>
                <w:webHidden/>
              </w:rPr>
            </w:r>
            <w:r w:rsidR="00541D76">
              <w:rPr>
                <w:noProof/>
                <w:webHidden/>
              </w:rPr>
              <w:fldChar w:fldCharType="separate"/>
            </w:r>
            <w:r w:rsidR="00B16330">
              <w:rPr>
                <w:noProof/>
                <w:webHidden/>
              </w:rPr>
              <w:t>3</w:t>
            </w:r>
            <w:r w:rsidR="00541D76">
              <w:rPr>
                <w:noProof/>
                <w:webHidden/>
              </w:rPr>
              <w:fldChar w:fldCharType="end"/>
            </w:r>
          </w:hyperlink>
        </w:p>
        <w:p w14:paraId="2411041B" w14:textId="5061F2A1" w:rsidR="00541D76" w:rsidRDefault="00F5280F" w:rsidP="00541D76">
          <w:pPr>
            <w:pStyle w:val="TOC2"/>
            <w:tabs>
              <w:tab w:val="left" w:pos="1100"/>
              <w:tab w:val="right" w:leader="dot" w:pos="10054"/>
            </w:tabs>
            <w:ind w:left="567"/>
            <w:rPr>
              <w:rFonts w:cstheme="minorBidi"/>
              <w:noProof/>
              <w:lang w:val="en-GB" w:eastAsia="en-GB"/>
            </w:rPr>
          </w:pPr>
          <w:hyperlink w:anchor="_Toc25438357" w:history="1">
            <w:r w:rsidR="00541D76" w:rsidRPr="00E07FB2">
              <w:rPr>
                <w:rStyle w:val="Hyperlink"/>
                <w:noProof/>
              </w:rPr>
              <w:t>3.2.1</w:t>
            </w:r>
            <w:r w:rsidR="00541D76">
              <w:rPr>
                <w:rFonts w:cstheme="minorBidi"/>
                <w:noProof/>
                <w:lang w:val="en-GB" w:eastAsia="en-GB"/>
              </w:rPr>
              <w:tab/>
            </w:r>
            <w:r w:rsidR="00541D76" w:rsidRPr="00E07FB2">
              <w:rPr>
                <w:rStyle w:val="Hyperlink"/>
                <w:noProof/>
              </w:rPr>
              <w:t>Key Strengths</w:t>
            </w:r>
            <w:r w:rsidR="00541D76">
              <w:rPr>
                <w:noProof/>
                <w:webHidden/>
              </w:rPr>
              <w:tab/>
            </w:r>
            <w:r w:rsidR="00541D76">
              <w:rPr>
                <w:noProof/>
                <w:webHidden/>
              </w:rPr>
              <w:fldChar w:fldCharType="begin"/>
            </w:r>
            <w:r w:rsidR="00541D76">
              <w:rPr>
                <w:noProof/>
                <w:webHidden/>
              </w:rPr>
              <w:instrText xml:space="preserve"> PAGEREF _Toc25438357 \h </w:instrText>
            </w:r>
            <w:r w:rsidR="00541D76">
              <w:rPr>
                <w:noProof/>
                <w:webHidden/>
              </w:rPr>
            </w:r>
            <w:r w:rsidR="00541D76">
              <w:rPr>
                <w:noProof/>
                <w:webHidden/>
              </w:rPr>
              <w:fldChar w:fldCharType="separate"/>
            </w:r>
            <w:r w:rsidR="00B16330">
              <w:rPr>
                <w:noProof/>
                <w:webHidden/>
              </w:rPr>
              <w:t>3</w:t>
            </w:r>
            <w:r w:rsidR="00541D76">
              <w:rPr>
                <w:noProof/>
                <w:webHidden/>
              </w:rPr>
              <w:fldChar w:fldCharType="end"/>
            </w:r>
          </w:hyperlink>
        </w:p>
        <w:p w14:paraId="3BD747D1" w14:textId="729F2BDF" w:rsidR="00541D76" w:rsidRDefault="00F5280F" w:rsidP="00541D76">
          <w:pPr>
            <w:pStyle w:val="TOC2"/>
            <w:tabs>
              <w:tab w:val="left" w:pos="1100"/>
              <w:tab w:val="right" w:leader="dot" w:pos="10054"/>
            </w:tabs>
            <w:ind w:left="567"/>
            <w:rPr>
              <w:rFonts w:cstheme="minorBidi"/>
              <w:noProof/>
              <w:lang w:val="en-GB" w:eastAsia="en-GB"/>
            </w:rPr>
          </w:pPr>
          <w:hyperlink w:anchor="_Toc25438358" w:history="1">
            <w:r w:rsidR="00541D76" w:rsidRPr="00E07FB2">
              <w:rPr>
                <w:rStyle w:val="Hyperlink"/>
                <w:noProof/>
              </w:rPr>
              <w:t>3.2.2</w:t>
            </w:r>
            <w:r w:rsidR="00541D76">
              <w:rPr>
                <w:rFonts w:cstheme="minorBidi"/>
                <w:noProof/>
                <w:lang w:val="en-GB" w:eastAsia="en-GB"/>
              </w:rPr>
              <w:tab/>
            </w:r>
            <w:r w:rsidR="00541D76" w:rsidRPr="00E07FB2">
              <w:rPr>
                <w:rStyle w:val="Hyperlink"/>
                <w:noProof/>
              </w:rPr>
              <w:t>Key Weaknesses</w:t>
            </w:r>
            <w:r w:rsidR="00541D76">
              <w:rPr>
                <w:noProof/>
                <w:webHidden/>
              </w:rPr>
              <w:tab/>
            </w:r>
            <w:r w:rsidR="00541D76">
              <w:rPr>
                <w:noProof/>
                <w:webHidden/>
              </w:rPr>
              <w:fldChar w:fldCharType="begin"/>
            </w:r>
            <w:r w:rsidR="00541D76">
              <w:rPr>
                <w:noProof/>
                <w:webHidden/>
              </w:rPr>
              <w:instrText xml:space="preserve"> PAGEREF _Toc25438358 \h </w:instrText>
            </w:r>
            <w:r w:rsidR="00541D76">
              <w:rPr>
                <w:noProof/>
                <w:webHidden/>
              </w:rPr>
            </w:r>
            <w:r w:rsidR="00541D76">
              <w:rPr>
                <w:noProof/>
                <w:webHidden/>
              </w:rPr>
              <w:fldChar w:fldCharType="separate"/>
            </w:r>
            <w:r w:rsidR="00B16330">
              <w:rPr>
                <w:noProof/>
                <w:webHidden/>
              </w:rPr>
              <w:t>4</w:t>
            </w:r>
            <w:r w:rsidR="00541D76">
              <w:rPr>
                <w:noProof/>
                <w:webHidden/>
              </w:rPr>
              <w:fldChar w:fldCharType="end"/>
            </w:r>
          </w:hyperlink>
        </w:p>
        <w:p w14:paraId="4CEAE5C1" w14:textId="76188B50" w:rsidR="00541D76" w:rsidRDefault="00F5280F" w:rsidP="00541D76">
          <w:pPr>
            <w:pStyle w:val="TOC2"/>
            <w:tabs>
              <w:tab w:val="left" w:pos="1100"/>
              <w:tab w:val="right" w:leader="dot" w:pos="10054"/>
            </w:tabs>
            <w:ind w:left="567"/>
            <w:rPr>
              <w:rFonts w:cstheme="minorBidi"/>
              <w:noProof/>
              <w:lang w:val="en-GB" w:eastAsia="en-GB"/>
            </w:rPr>
          </w:pPr>
          <w:hyperlink w:anchor="_Toc25438359" w:history="1">
            <w:r w:rsidR="00541D76" w:rsidRPr="00E07FB2">
              <w:rPr>
                <w:rStyle w:val="Hyperlink"/>
                <w:noProof/>
              </w:rPr>
              <w:t>3.2.3</w:t>
            </w:r>
            <w:r w:rsidR="00541D76">
              <w:rPr>
                <w:rFonts w:cstheme="minorBidi"/>
                <w:noProof/>
                <w:lang w:val="en-GB" w:eastAsia="en-GB"/>
              </w:rPr>
              <w:tab/>
            </w:r>
            <w:r w:rsidR="00541D76" w:rsidRPr="00E07FB2">
              <w:rPr>
                <w:rStyle w:val="Hyperlink"/>
                <w:noProof/>
              </w:rPr>
              <w:t>Key Opportunities</w:t>
            </w:r>
            <w:r w:rsidR="00541D76">
              <w:rPr>
                <w:noProof/>
                <w:webHidden/>
              </w:rPr>
              <w:tab/>
            </w:r>
            <w:r w:rsidR="00541D76">
              <w:rPr>
                <w:noProof/>
                <w:webHidden/>
              </w:rPr>
              <w:fldChar w:fldCharType="begin"/>
            </w:r>
            <w:r w:rsidR="00541D76">
              <w:rPr>
                <w:noProof/>
                <w:webHidden/>
              </w:rPr>
              <w:instrText xml:space="preserve"> PAGEREF _Toc25438359 \h </w:instrText>
            </w:r>
            <w:r w:rsidR="00541D76">
              <w:rPr>
                <w:noProof/>
                <w:webHidden/>
              </w:rPr>
            </w:r>
            <w:r w:rsidR="00541D76">
              <w:rPr>
                <w:noProof/>
                <w:webHidden/>
              </w:rPr>
              <w:fldChar w:fldCharType="separate"/>
            </w:r>
            <w:r w:rsidR="00B16330">
              <w:rPr>
                <w:noProof/>
                <w:webHidden/>
              </w:rPr>
              <w:t>4</w:t>
            </w:r>
            <w:r w:rsidR="00541D76">
              <w:rPr>
                <w:noProof/>
                <w:webHidden/>
              </w:rPr>
              <w:fldChar w:fldCharType="end"/>
            </w:r>
          </w:hyperlink>
        </w:p>
        <w:p w14:paraId="6A7D0C3B" w14:textId="3407C0C3" w:rsidR="00541D76" w:rsidRDefault="00F5280F" w:rsidP="00541D76">
          <w:pPr>
            <w:pStyle w:val="TOC2"/>
            <w:tabs>
              <w:tab w:val="left" w:pos="1100"/>
              <w:tab w:val="right" w:leader="dot" w:pos="10054"/>
            </w:tabs>
            <w:ind w:left="567"/>
            <w:rPr>
              <w:rFonts w:cstheme="minorBidi"/>
              <w:noProof/>
              <w:lang w:val="en-GB" w:eastAsia="en-GB"/>
            </w:rPr>
          </w:pPr>
          <w:hyperlink w:anchor="_Toc25438360" w:history="1">
            <w:r w:rsidR="00541D76" w:rsidRPr="00E07FB2">
              <w:rPr>
                <w:rStyle w:val="Hyperlink"/>
                <w:noProof/>
              </w:rPr>
              <w:t>3.2.4</w:t>
            </w:r>
            <w:r w:rsidR="00541D76">
              <w:rPr>
                <w:rFonts w:cstheme="minorBidi"/>
                <w:noProof/>
                <w:lang w:val="en-GB" w:eastAsia="en-GB"/>
              </w:rPr>
              <w:tab/>
            </w:r>
            <w:r w:rsidR="00541D76" w:rsidRPr="00E07FB2">
              <w:rPr>
                <w:rStyle w:val="Hyperlink"/>
                <w:noProof/>
              </w:rPr>
              <w:t>Key Threat(s)</w:t>
            </w:r>
            <w:r w:rsidR="00541D76">
              <w:rPr>
                <w:noProof/>
                <w:webHidden/>
              </w:rPr>
              <w:tab/>
            </w:r>
            <w:r w:rsidR="00541D76">
              <w:rPr>
                <w:noProof/>
                <w:webHidden/>
              </w:rPr>
              <w:fldChar w:fldCharType="begin"/>
            </w:r>
            <w:r w:rsidR="00541D76">
              <w:rPr>
                <w:noProof/>
                <w:webHidden/>
              </w:rPr>
              <w:instrText xml:space="preserve"> PAGEREF _Toc25438360 \h </w:instrText>
            </w:r>
            <w:r w:rsidR="00541D76">
              <w:rPr>
                <w:noProof/>
                <w:webHidden/>
              </w:rPr>
            </w:r>
            <w:r w:rsidR="00541D76">
              <w:rPr>
                <w:noProof/>
                <w:webHidden/>
              </w:rPr>
              <w:fldChar w:fldCharType="separate"/>
            </w:r>
            <w:r w:rsidR="00B16330">
              <w:rPr>
                <w:noProof/>
                <w:webHidden/>
              </w:rPr>
              <w:t>4</w:t>
            </w:r>
            <w:r w:rsidR="00541D76">
              <w:rPr>
                <w:noProof/>
                <w:webHidden/>
              </w:rPr>
              <w:fldChar w:fldCharType="end"/>
            </w:r>
          </w:hyperlink>
        </w:p>
        <w:p w14:paraId="5A4B1B95" w14:textId="080E7020" w:rsidR="00541D76" w:rsidRDefault="00F5280F">
          <w:pPr>
            <w:pStyle w:val="TOC1"/>
            <w:tabs>
              <w:tab w:val="left" w:pos="440"/>
              <w:tab w:val="right" w:leader="dot" w:pos="10054"/>
            </w:tabs>
            <w:rPr>
              <w:rFonts w:cstheme="minorBidi"/>
              <w:noProof/>
              <w:lang w:val="en-GB" w:eastAsia="en-GB"/>
            </w:rPr>
          </w:pPr>
          <w:hyperlink w:anchor="_Toc25438361" w:history="1">
            <w:r w:rsidR="00541D76" w:rsidRPr="00E07FB2">
              <w:rPr>
                <w:rStyle w:val="Hyperlink"/>
                <w:noProof/>
              </w:rPr>
              <w:t>4.</w:t>
            </w:r>
            <w:r w:rsidR="00541D76">
              <w:rPr>
                <w:rFonts w:cstheme="minorBidi"/>
                <w:noProof/>
                <w:lang w:val="en-GB" w:eastAsia="en-GB"/>
              </w:rPr>
              <w:tab/>
            </w:r>
            <w:r w:rsidR="00541D76" w:rsidRPr="00E07FB2">
              <w:rPr>
                <w:rStyle w:val="Hyperlink"/>
                <w:noProof/>
              </w:rPr>
              <w:t>Conclusion</w:t>
            </w:r>
            <w:r w:rsidR="00541D76">
              <w:rPr>
                <w:noProof/>
                <w:webHidden/>
              </w:rPr>
              <w:tab/>
            </w:r>
            <w:r w:rsidR="00541D76">
              <w:rPr>
                <w:noProof/>
                <w:webHidden/>
              </w:rPr>
              <w:fldChar w:fldCharType="begin"/>
            </w:r>
            <w:r w:rsidR="00541D76">
              <w:rPr>
                <w:noProof/>
                <w:webHidden/>
              </w:rPr>
              <w:instrText xml:space="preserve"> PAGEREF _Toc25438361 \h </w:instrText>
            </w:r>
            <w:r w:rsidR="00541D76">
              <w:rPr>
                <w:noProof/>
                <w:webHidden/>
              </w:rPr>
            </w:r>
            <w:r w:rsidR="00541D76">
              <w:rPr>
                <w:noProof/>
                <w:webHidden/>
              </w:rPr>
              <w:fldChar w:fldCharType="separate"/>
            </w:r>
            <w:r w:rsidR="00B16330">
              <w:rPr>
                <w:noProof/>
                <w:webHidden/>
              </w:rPr>
              <w:t>5</w:t>
            </w:r>
            <w:r w:rsidR="00541D76">
              <w:rPr>
                <w:noProof/>
                <w:webHidden/>
              </w:rPr>
              <w:fldChar w:fldCharType="end"/>
            </w:r>
          </w:hyperlink>
        </w:p>
        <w:p w14:paraId="0E6E0F67" w14:textId="12F8C4E4" w:rsidR="00541D76" w:rsidRDefault="00F5280F">
          <w:pPr>
            <w:pStyle w:val="TOC1"/>
            <w:tabs>
              <w:tab w:val="left" w:pos="440"/>
              <w:tab w:val="right" w:leader="dot" w:pos="10054"/>
            </w:tabs>
            <w:rPr>
              <w:rFonts w:cstheme="minorBidi"/>
              <w:noProof/>
              <w:lang w:val="en-GB" w:eastAsia="en-GB"/>
            </w:rPr>
          </w:pPr>
          <w:hyperlink w:anchor="_Toc25438362" w:history="1">
            <w:r w:rsidR="00541D76" w:rsidRPr="00E07FB2">
              <w:rPr>
                <w:rStyle w:val="Hyperlink"/>
                <w:noProof/>
              </w:rPr>
              <w:t>5.</w:t>
            </w:r>
            <w:r w:rsidR="00541D76">
              <w:rPr>
                <w:rFonts w:cstheme="minorBidi"/>
                <w:noProof/>
                <w:lang w:val="en-GB" w:eastAsia="en-GB"/>
              </w:rPr>
              <w:tab/>
            </w:r>
            <w:r w:rsidR="00541D76" w:rsidRPr="00E07FB2">
              <w:rPr>
                <w:rStyle w:val="Hyperlink"/>
                <w:noProof/>
              </w:rPr>
              <w:t>References</w:t>
            </w:r>
            <w:r w:rsidR="00541D76">
              <w:rPr>
                <w:noProof/>
                <w:webHidden/>
              </w:rPr>
              <w:tab/>
            </w:r>
            <w:r w:rsidR="00541D76">
              <w:rPr>
                <w:noProof/>
                <w:webHidden/>
              </w:rPr>
              <w:fldChar w:fldCharType="begin"/>
            </w:r>
            <w:r w:rsidR="00541D76">
              <w:rPr>
                <w:noProof/>
                <w:webHidden/>
              </w:rPr>
              <w:instrText xml:space="preserve"> PAGEREF _Toc25438362 \h </w:instrText>
            </w:r>
            <w:r w:rsidR="00541D76">
              <w:rPr>
                <w:noProof/>
                <w:webHidden/>
              </w:rPr>
            </w:r>
            <w:r w:rsidR="00541D76">
              <w:rPr>
                <w:noProof/>
                <w:webHidden/>
              </w:rPr>
              <w:fldChar w:fldCharType="separate"/>
            </w:r>
            <w:r w:rsidR="00B16330">
              <w:rPr>
                <w:noProof/>
                <w:webHidden/>
              </w:rPr>
              <w:t>5</w:t>
            </w:r>
            <w:r w:rsidR="00541D76">
              <w:rPr>
                <w:noProof/>
                <w:webHidden/>
              </w:rPr>
              <w:fldChar w:fldCharType="end"/>
            </w:r>
          </w:hyperlink>
        </w:p>
        <w:p w14:paraId="2F51A7F4" w14:textId="77777777" w:rsidR="002E4A4D" w:rsidRDefault="002E4A4D">
          <w:r w:rsidRPr="002E4A4D">
            <w:rPr>
              <w:b/>
              <w:bCs/>
              <w:noProof/>
              <w:sz w:val="30"/>
              <w:szCs w:val="30"/>
            </w:rPr>
            <w:fldChar w:fldCharType="end"/>
          </w:r>
        </w:p>
      </w:sdtContent>
    </w:sdt>
    <w:p w14:paraId="6AA504B2" w14:textId="77777777" w:rsidR="006343A0" w:rsidRDefault="006343A0" w:rsidP="0034263C">
      <w:pPr>
        <w:spacing w:after="0"/>
        <w:rPr>
          <w:b/>
        </w:rPr>
      </w:pPr>
    </w:p>
    <w:p w14:paraId="57B1FE53" w14:textId="77777777" w:rsidR="006343A0" w:rsidRDefault="006343A0" w:rsidP="0034263C">
      <w:pPr>
        <w:spacing w:after="0"/>
        <w:rPr>
          <w:b/>
        </w:rPr>
      </w:pPr>
    </w:p>
    <w:p w14:paraId="627691F0" w14:textId="77777777" w:rsidR="006343A0" w:rsidRDefault="006343A0" w:rsidP="0034263C">
      <w:pPr>
        <w:spacing w:after="0"/>
        <w:rPr>
          <w:b/>
        </w:rPr>
      </w:pPr>
    </w:p>
    <w:p w14:paraId="79C99194" w14:textId="77777777" w:rsidR="006343A0" w:rsidRDefault="006343A0" w:rsidP="0034263C">
      <w:pPr>
        <w:spacing w:after="0"/>
        <w:rPr>
          <w:b/>
        </w:rPr>
      </w:pPr>
    </w:p>
    <w:p w14:paraId="44E2E276" w14:textId="77777777" w:rsidR="006343A0" w:rsidRDefault="006343A0" w:rsidP="0034263C">
      <w:pPr>
        <w:spacing w:after="0"/>
        <w:rPr>
          <w:b/>
        </w:rPr>
      </w:pPr>
    </w:p>
    <w:p w14:paraId="4F16A0E8" w14:textId="77777777" w:rsidR="007E1271" w:rsidRDefault="007E1271" w:rsidP="0034263C">
      <w:pPr>
        <w:spacing w:after="0"/>
        <w:rPr>
          <w:b/>
        </w:rPr>
      </w:pPr>
    </w:p>
    <w:p w14:paraId="3227CE88" w14:textId="77777777" w:rsidR="006343A0" w:rsidRDefault="006343A0" w:rsidP="0034263C">
      <w:pPr>
        <w:spacing w:after="0"/>
        <w:rPr>
          <w:b/>
        </w:rPr>
      </w:pPr>
    </w:p>
    <w:p w14:paraId="3C2B009D" w14:textId="77777777" w:rsidR="006343A0" w:rsidRDefault="006343A0" w:rsidP="0034263C">
      <w:pPr>
        <w:spacing w:after="0"/>
        <w:rPr>
          <w:b/>
        </w:rPr>
      </w:pPr>
    </w:p>
    <w:p w14:paraId="58C34C45" w14:textId="77777777" w:rsidR="006343A0" w:rsidRDefault="006343A0" w:rsidP="0034263C">
      <w:pPr>
        <w:spacing w:after="0"/>
        <w:rPr>
          <w:b/>
        </w:rPr>
      </w:pPr>
    </w:p>
    <w:p w14:paraId="5751C69C" w14:textId="77777777" w:rsidR="00D56CC4" w:rsidRDefault="00D56CC4" w:rsidP="0034263C">
      <w:pPr>
        <w:spacing w:after="0"/>
        <w:rPr>
          <w:b/>
        </w:rPr>
      </w:pPr>
    </w:p>
    <w:p w14:paraId="773D3CD0" w14:textId="77777777" w:rsidR="00D56CC4" w:rsidRDefault="00D56CC4" w:rsidP="0034263C">
      <w:pPr>
        <w:spacing w:after="0"/>
        <w:rPr>
          <w:b/>
        </w:rPr>
      </w:pPr>
    </w:p>
    <w:p w14:paraId="0352F838" w14:textId="77777777" w:rsidR="00D56CC4" w:rsidRDefault="00D56CC4" w:rsidP="0034263C">
      <w:pPr>
        <w:spacing w:after="0"/>
        <w:rPr>
          <w:b/>
        </w:rPr>
      </w:pPr>
    </w:p>
    <w:p w14:paraId="21092B2D" w14:textId="77777777" w:rsidR="00D56CC4" w:rsidRDefault="00D56CC4" w:rsidP="0034263C">
      <w:pPr>
        <w:spacing w:after="0"/>
        <w:rPr>
          <w:b/>
        </w:rPr>
      </w:pPr>
    </w:p>
    <w:p w14:paraId="77CA24FA" w14:textId="77777777" w:rsidR="00D56CC4" w:rsidRDefault="00D56CC4" w:rsidP="0034263C">
      <w:pPr>
        <w:spacing w:after="0"/>
        <w:rPr>
          <w:b/>
        </w:rPr>
      </w:pPr>
    </w:p>
    <w:p w14:paraId="20F9948A" w14:textId="77777777" w:rsidR="00D56CC4" w:rsidRDefault="00D56CC4" w:rsidP="0034263C">
      <w:pPr>
        <w:spacing w:after="0"/>
        <w:rPr>
          <w:b/>
        </w:rPr>
      </w:pPr>
    </w:p>
    <w:p w14:paraId="21C44694" w14:textId="77777777" w:rsidR="006343A0" w:rsidRDefault="006343A0" w:rsidP="0034263C">
      <w:pPr>
        <w:spacing w:after="0"/>
        <w:rPr>
          <w:b/>
        </w:rPr>
      </w:pPr>
    </w:p>
    <w:p w14:paraId="01D46A72" w14:textId="77777777" w:rsidR="006343A0" w:rsidRDefault="006343A0" w:rsidP="0034263C">
      <w:pPr>
        <w:spacing w:after="0"/>
        <w:rPr>
          <w:b/>
        </w:rPr>
      </w:pPr>
    </w:p>
    <w:p w14:paraId="4D044040" w14:textId="77777777" w:rsidR="006343A0" w:rsidRDefault="006343A0" w:rsidP="0034263C">
      <w:pPr>
        <w:spacing w:after="0"/>
        <w:rPr>
          <w:b/>
        </w:rPr>
      </w:pPr>
    </w:p>
    <w:p w14:paraId="3721B0DE" w14:textId="77777777" w:rsidR="006343A0" w:rsidRDefault="006343A0" w:rsidP="0034263C">
      <w:pPr>
        <w:spacing w:after="0"/>
        <w:rPr>
          <w:b/>
        </w:rPr>
      </w:pPr>
    </w:p>
    <w:p w14:paraId="228B086C" w14:textId="77777777" w:rsidR="006343A0" w:rsidRDefault="006343A0" w:rsidP="0034263C">
      <w:pPr>
        <w:spacing w:after="0"/>
        <w:rPr>
          <w:b/>
        </w:rPr>
      </w:pPr>
    </w:p>
    <w:p w14:paraId="4ACECD8F" w14:textId="77777777" w:rsidR="006343A0" w:rsidRDefault="006343A0" w:rsidP="0034263C">
      <w:pPr>
        <w:spacing w:after="0"/>
        <w:rPr>
          <w:b/>
        </w:rPr>
      </w:pPr>
    </w:p>
    <w:p w14:paraId="7AB0B4DF" w14:textId="77777777" w:rsidR="006343A0" w:rsidRDefault="006343A0" w:rsidP="0034263C">
      <w:pPr>
        <w:spacing w:after="0"/>
        <w:rPr>
          <w:b/>
        </w:rPr>
      </w:pPr>
    </w:p>
    <w:p w14:paraId="6817CB9E" w14:textId="77777777" w:rsidR="006343A0" w:rsidRDefault="006343A0" w:rsidP="0034263C">
      <w:pPr>
        <w:spacing w:after="0"/>
        <w:rPr>
          <w:b/>
        </w:rPr>
      </w:pPr>
    </w:p>
    <w:p w14:paraId="73EB48EF" w14:textId="77777777" w:rsidR="006343A0" w:rsidRDefault="006343A0" w:rsidP="0034263C">
      <w:pPr>
        <w:spacing w:after="0"/>
        <w:rPr>
          <w:b/>
        </w:rPr>
      </w:pPr>
    </w:p>
    <w:p w14:paraId="2459DF2E" w14:textId="77777777" w:rsidR="006343A0" w:rsidRDefault="006343A0" w:rsidP="0034263C">
      <w:pPr>
        <w:spacing w:after="0"/>
        <w:rPr>
          <w:b/>
        </w:rPr>
      </w:pPr>
    </w:p>
    <w:p w14:paraId="26D39FFC" w14:textId="77777777" w:rsidR="006343A0" w:rsidRDefault="006343A0" w:rsidP="0034263C">
      <w:pPr>
        <w:spacing w:after="0"/>
        <w:rPr>
          <w:b/>
        </w:rPr>
      </w:pPr>
    </w:p>
    <w:p w14:paraId="1FAD49D6" w14:textId="77777777" w:rsidR="007E1271" w:rsidRDefault="007E1271" w:rsidP="0034263C">
      <w:pPr>
        <w:spacing w:after="0"/>
        <w:rPr>
          <w:b/>
        </w:rPr>
      </w:pPr>
    </w:p>
    <w:p w14:paraId="55F64E90" w14:textId="77777777" w:rsidR="006343A0" w:rsidRDefault="006343A0" w:rsidP="0034263C">
      <w:pPr>
        <w:spacing w:after="0"/>
        <w:rPr>
          <w:b/>
        </w:rPr>
      </w:pPr>
    </w:p>
    <w:p w14:paraId="6530D083" w14:textId="77777777" w:rsidR="006343A0" w:rsidRDefault="006343A0" w:rsidP="0034263C">
      <w:pPr>
        <w:spacing w:after="0"/>
        <w:rPr>
          <w:b/>
        </w:rPr>
      </w:pPr>
    </w:p>
    <w:p w14:paraId="1CBC2881" w14:textId="77777777" w:rsidR="006343A0" w:rsidRDefault="006343A0" w:rsidP="0034263C">
      <w:pPr>
        <w:spacing w:after="0"/>
        <w:rPr>
          <w:b/>
        </w:rPr>
      </w:pPr>
    </w:p>
    <w:p w14:paraId="796A9A73" w14:textId="77777777" w:rsidR="006343A0" w:rsidRDefault="006343A0" w:rsidP="0034263C">
      <w:pPr>
        <w:spacing w:after="0"/>
        <w:rPr>
          <w:b/>
        </w:rPr>
      </w:pPr>
    </w:p>
    <w:p w14:paraId="09B439D2" w14:textId="77777777" w:rsidR="006343A0" w:rsidRDefault="006343A0" w:rsidP="0034263C">
      <w:pPr>
        <w:spacing w:after="0"/>
        <w:rPr>
          <w:b/>
        </w:rPr>
      </w:pPr>
    </w:p>
    <w:p w14:paraId="621AF37F" w14:textId="77777777" w:rsidR="006930DD" w:rsidRDefault="007E1271" w:rsidP="001A097D">
      <w:pPr>
        <w:pStyle w:val="Heading1"/>
        <w:numPr>
          <w:ilvl w:val="0"/>
          <w:numId w:val="1"/>
        </w:numPr>
      </w:pPr>
      <w:bookmarkStart w:id="0" w:name="_Toc25438352"/>
      <w:r>
        <w:lastRenderedPageBreak/>
        <w:t>Introduction</w:t>
      </w:r>
      <w:bookmarkEnd w:id="0"/>
    </w:p>
    <w:p w14:paraId="3EFC308B" w14:textId="77777777" w:rsidR="009F19CA" w:rsidRDefault="00156AD0" w:rsidP="00FC339F">
      <w:r>
        <w:t>The world of book publishing is one of the oldest that has ever existed in the business world</w:t>
      </w:r>
      <w:r w:rsidR="002173AB">
        <w:t>. More specifically,</w:t>
      </w:r>
      <w:r>
        <w:t xml:space="preserve"> </w:t>
      </w:r>
      <w:r w:rsidR="002173AB">
        <w:t>machine-facilitated p</w:t>
      </w:r>
      <w:r>
        <w:t>rinting</w:t>
      </w:r>
      <w:r w:rsidR="002173AB">
        <w:t xml:space="preserve"> on a large scale, or as it was called, the printing press, began between 1439 and 1440 </w:t>
      </w:r>
      <w:r>
        <w:t>during the industrial age</w:t>
      </w:r>
      <w:r w:rsidR="002173AB">
        <w:t xml:space="preserve"> in Germany, although it is believed that moveable type printing press was invented in South Korea.</w:t>
      </w:r>
    </w:p>
    <w:p w14:paraId="6BDF236E" w14:textId="77777777" w:rsidR="002173AB" w:rsidRDefault="002173AB" w:rsidP="00FC339F">
      <w:r>
        <w:t>Mass publication has moved o</w:t>
      </w:r>
      <w:r w:rsidR="00030B13">
        <w:t>n since then and the global market was recently estimated to be</w:t>
      </w:r>
      <w:r>
        <w:t xml:space="preserve"> worth </w:t>
      </w:r>
      <w:r w:rsidR="00030B13">
        <w:t>around US$143bn (Williams, The New Publishing Standard, 2017). This huge growth has been unbridled since the revolution began several centuries go and it has grown with and also facilitated a growth in literacy and education around the world.</w:t>
      </w:r>
    </w:p>
    <w:p w14:paraId="6A5F121E" w14:textId="77777777" w:rsidR="00E659CF" w:rsidRDefault="00E659CF" w:rsidP="001A097D">
      <w:pPr>
        <w:pStyle w:val="Heading1"/>
        <w:numPr>
          <w:ilvl w:val="0"/>
          <w:numId w:val="1"/>
        </w:numPr>
      </w:pPr>
      <w:bookmarkStart w:id="1" w:name="_Toc25438353"/>
      <w:r>
        <w:t>Executive Summary</w:t>
      </w:r>
      <w:bookmarkEnd w:id="1"/>
    </w:p>
    <w:p w14:paraId="5C46FD1C" w14:textId="77777777" w:rsidR="00030B13" w:rsidRDefault="00030B13" w:rsidP="00FC339F">
      <w:r>
        <w:t xml:space="preserve">This paper will critically assess one of the </w:t>
      </w:r>
      <w:proofErr w:type="gramStart"/>
      <w:r>
        <w:t>best known</w:t>
      </w:r>
      <w:proofErr w:type="gramEnd"/>
      <w:r>
        <w:t xml:space="preserve"> names in book publishing, Pearson</w:t>
      </w:r>
      <w:r w:rsidR="00C80B20">
        <w:t xml:space="preserve">. It </w:t>
      </w:r>
      <w:r w:rsidR="009A34A9">
        <w:t>considers itself to be the</w:t>
      </w:r>
      <w:r w:rsidR="00C80B20">
        <w:t xml:space="preserve"> </w:t>
      </w:r>
      <w:r w:rsidR="00C80B20" w:rsidRPr="00C80B20">
        <w:t xml:space="preserve">world’s learning company </w:t>
      </w:r>
      <w:r w:rsidR="009A34A9">
        <w:t>and has</w:t>
      </w:r>
      <w:r w:rsidR="00C80B20" w:rsidRPr="00C80B20">
        <w:t xml:space="preserve"> more than 24,000 employees </w:t>
      </w:r>
      <w:r w:rsidR="009A34A9">
        <w:t xml:space="preserve">across the globe. It also </w:t>
      </w:r>
      <w:proofErr w:type="gramStart"/>
      <w:r w:rsidR="00C80B20" w:rsidRPr="00C80B20">
        <w:t>operat</w:t>
      </w:r>
      <w:r w:rsidR="009A34A9">
        <w:t>e</w:t>
      </w:r>
      <w:proofErr w:type="gramEnd"/>
      <w:r w:rsidR="00C80B20" w:rsidRPr="00C80B20">
        <w:t xml:space="preserve"> in 70 countries</w:t>
      </w:r>
      <w:r w:rsidR="009A34A9">
        <w:t xml:space="preserve"> and provides</w:t>
      </w:r>
      <w:r w:rsidR="00C80B20" w:rsidRPr="00C80B20">
        <w:t xml:space="preserve"> educational content</w:t>
      </w:r>
      <w:r w:rsidR="009A34A9">
        <w:t xml:space="preserve">, </w:t>
      </w:r>
      <w:r w:rsidR="00C80B20" w:rsidRPr="00C80B20">
        <w:t>assessment</w:t>
      </w:r>
      <w:r w:rsidR="009A34A9">
        <w:t xml:space="preserve"> materials, qualifications such as the BTEC in the UK, as well as its globally recognised Pearson Vue test centres. Today</w:t>
      </w:r>
      <w:r w:rsidR="00C80B20" w:rsidRPr="00C80B20">
        <w:t xml:space="preserve">, </w:t>
      </w:r>
      <w:r w:rsidR="009A34A9">
        <w:t xml:space="preserve">a lot of what the company does is </w:t>
      </w:r>
      <w:r w:rsidR="00C80B20" w:rsidRPr="00C80B20">
        <w:t>powered by services and techno</w:t>
      </w:r>
      <w:r w:rsidR="009A34A9">
        <w:t>logy as it aims</w:t>
      </w:r>
      <w:r w:rsidR="00C80B20" w:rsidRPr="00C80B20">
        <w:t xml:space="preserve"> to enable more effective </w:t>
      </w:r>
      <w:r w:rsidR="009A34A9">
        <w:t>tutor</w:t>
      </w:r>
      <w:r w:rsidR="00C80B20" w:rsidRPr="00C80B20">
        <w:t xml:space="preserve">ing and personalize learning </w:t>
      </w:r>
      <w:r w:rsidR="009A34A9">
        <w:t xml:space="preserve">for students on a large </w:t>
      </w:r>
      <w:r w:rsidR="00C80B20" w:rsidRPr="00C80B20">
        <w:t>scale.</w:t>
      </w:r>
    </w:p>
    <w:p w14:paraId="2A6910D0" w14:textId="77777777" w:rsidR="009A34A9" w:rsidRDefault="009A34A9" w:rsidP="00FC339F">
      <w:r>
        <w:t xml:space="preserve">Given its prominence, this paper will look at its business model, its place within its industry and how technology has disrupted its market. Most importantly though, this paper will assess how it is responding to the </w:t>
      </w:r>
      <w:proofErr w:type="gramStart"/>
      <w:r>
        <w:t>ever evolving</w:t>
      </w:r>
      <w:proofErr w:type="gramEnd"/>
      <w:r>
        <w:t xml:space="preserve"> dynamics of</w:t>
      </w:r>
      <w:r w:rsidR="004A6553">
        <w:t xml:space="preserve"> the market in this digital age.</w:t>
      </w:r>
    </w:p>
    <w:p w14:paraId="1BB6B5C9" w14:textId="77777777" w:rsidR="006930DD" w:rsidRPr="00416B20" w:rsidRDefault="009B1DE8" w:rsidP="001A097D">
      <w:pPr>
        <w:pStyle w:val="Heading1"/>
        <w:numPr>
          <w:ilvl w:val="0"/>
          <w:numId w:val="1"/>
        </w:numPr>
      </w:pPr>
      <w:bookmarkStart w:id="2" w:name="_Toc25438354"/>
      <w:r>
        <w:t>Analysis</w:t>
      </w:r>
      <w:bookmarkEnd w:id="2"/>
      <w:r>
        <w:t xml:space="preserve"> </w:t>
      </w:r>
    </w:p>
    <w:p w14:paraId="4B6898AA" w14:textId="77777777" w:rsidR="009F19CA" w:rsidRDefault="004A6553" w:rsidP="009F19CA">
      <w:r>
        <w:t>There are two aspects of Pearson that need to be reviewed to better understand the company and the position that it holds within the publishing market</w:t>
      </w:r>
      <w:r w:rsidR="009F19CA">
        <w:t>.</w:t>
      </w:r>
      <w:r w:rsidR="00E10701">
        <w:t xml:space="preserve"> </w:t>
      </w:r>
    </w:p>
    <w:p w14:paraId="06B597E4" w14:textId="77777777" w:rsidR="006930DD" w:rsidRPr="009F19CA" w:rsidRDefault="00983107" w:rsidP="00301DF5">
      <w:pPr>
        <w:pStyle w:val="Heading2"/>
      </w:pPr>
      <w:bookmarkStart w:id="3" w:name="_Toc25438355"/>
      <w:r>
        <w:t>3</w:t>
      </w:r>
      <w:r w:rsidR="00E10701">
        <w:t xml:space="preserve">.1 </w:t>
      </w:r>
      <w:r w:rsidR="00DD6AE4">
        <w:t>Business</w:t>
      </w:r>
      <w:r w:rsidR="009F19CA" w:rsidRPr="009F19CA">
        <w:t xml:space="preserve"> </w:t>
      </w:r>
      <w:r w:rsidR="009B1DE8">
        <w:t>Analysis</w:t>
      </w:r>
      <w:bookmarkEnd w:id="3"/>
    </w:p>
    <w:p w14:paraId="7F90A90A" w14:textId="77777777" w:rsidR="009F19CA" w:rsidRDefault="004A6553" w:rsidP="00FC339F">
      <w:r>
        <w:t>There are key parts of the Business Model Canvas that will be used to explain how Pearson runs its business. These will provide further insight into how it operates the way it does and why or how it has been able to retain its position as key market player:</w:t>
      </w:r>
    </w:p>
    <w:p w14:paraId="6BB1F312" w14:textId="77777777" w:rsidR="00F628C2" w:rsidRDefault="004A6553" w:rsidP="001A097D">
      <w:pPr>
        <w:pStyle w:val="ListParagraph"/>
        <w:numPr>
          <w:ilvl w:val="0"/>
          <w:numId w:val="2"/>
        </w:numPr>
      </w:pPr>
      <w:r>
        <w:t>C</w:t>
      </w:r>
      <w:r w:rsidR="00F628C2">
        <w:t>lient</w:t>
      </w:r>
      <w:r>
        <w:t xml:space="preserve"> Segments:</w:t>
      </w:r>
      <w:r w:rsidR="00F628C2">
        <w:t xml:space="preserve"> </w:t>
      </w:r>
      <w:r w:rsidR="00BA0A0B">
        <w:t xml:space="preserve">The </w:t>
      </w:r>
      <w:r w:rsidR="00301DF5">
        <w:t>Company</w:t>
      </w:r>
      <w:r w:rsidR="00BA0A0B">
        <w:t xml:space="preserve"> sees its market segments as being three-fold. First it offers products and services directly to teachers and tutors, and it labels these offerings as </w:t>
      </w:r>
      <w:r w:rsidR="00BA0A0B" w:rsidRPr="00FC339F">
        <w:rPr>
          <w:i/>
        </w:rPr>
        <w:t>For Teaching</w:t>
      </w:r>
      <w:r w:rsidR="00BA0A0B">
        <w:t xml:space="preserve">. In this space, it aims to provide </w:t>
      </w:r>
      <w:r w:rsidR="00BA0A0B" w:rsidRPr="00BA0A0B">
        <w:t>personalized course content, digital</w:t>
      </w:r>
      <w:r w:rsidR="007817EC">
        <w:t xml:space="preserve"> resources, apps, and textbooks. It is clear that the company does not intend to move away from offering textbooks, but in response to a change in the media through which educational content is provided, it prioritises personalisation of its learning materials in either soft or hard-copy form. The second segment is </w:t>
      </w:r>
      <w:r w:rsidR="007817EC" w:rsidRPr="00FC339F">
        <w:rPr>
          <w:i/>
        </w:rPr>
        <w:t>For Institutions</w:t>
      </w:r>
      <w:r w:rsidR="007817EC">
        <w:t xml:space="preserve">, which is where it </w:t>
      </w:r>
      <w:r w:rsidR="007817EC" w:rsidRPr="007817EC">
        <w:t xml:space="preserve">provides a variety of services to </w:t>
      </w:r>
      <w:r w:rsidR="007817EC">
        <w:t xml:space="preserve">schools and learning entities within organisations, </w:t>
      </w:r>
      <w:r w:rsidR="00CD4637">
        <w:t>such as launching or enhancing o</w:t>
      </w:r>
      <w:r w:rsidR="007817EC">
        <w:t xml:space="preserve">nline education platforms, including teaching English in developing countries. Finally, the third segment of clients come under its offerings for </w:t>
      </w:r>
      <w:r w:rsidR="007817EC" w:rsidRPr="00FC339F">
        <w:rPr>
          <w:i/>
        </w:rPr>
        <w:t>Assessments &amp; Qualifications</w:t>
      </w:r>
      <w:r w:rsidR="007817EC">
        <w:t>. Here it administers exami</w:t>
      </w:r>
      <w:r w:rsidR="0022442D">
        <w:t>nations for other institutions through Pearson Vue, conducts educational and professional assessments across different sectors and also offers its own qualifications in the UK, some of the most popular of which are BTEC and Edexcel.</w:t>
      </w:r>
    </w:p>
    <w:p w14:paraId="24C6DEEB" w14:textId="77777777" w:rsidR="007817EC" w:rsidRDefault="007817EC" w:rsidP="00FC339F">
      <w:pPr>
        <w:pStyle w:val="ListParagraph"/>
      </w:pPr>
    </w:p>
    <w:p w14:paraId="7C62AE11" w14:textId="77777777" w:rsidR="00F628C2" w:rsidRDefault="004A6553" w:rsidP="001A097D">
      <w:pPr>
        <w:pStyle w:val="ListParagraph"/>
        <w:numPr>
          <w:ilvl w:val="0"/>
          <w:numId w:val="2"/>
        </w:numPr>
      </w:pPr>
      <w:r>
        <w:t>Value Proposition:</w:t>
      </w:r>
      <w:r w:rsidR="00F628C2">
        <w:t xml:space="preserve"> </w:t>
      </w:r>
      <w:r w:rsidR="00BA0A0B">
        <w:t xml:space="preserve">Its proposition and the core value that it aims to add through its products also fit in well with its segments, namely </w:t>
      </w:r>
      <w:r w:rsidR="00BA0A0B" w:rsidRPr="00CD4637">
        <w:rPr>
          <w:i/>
        </w:rPr>
        <w:t>For Teaching</w:t>
      </w:r>
      <w:r w:rsidR="0022442D">
        <w:t>.</w:t>
      </w:r>
      <w:r w:rsidR="007817EC">
        <w:t xml:space="preserve"> </w:t>
      </w:r>
      <w:r w:rsidR="0022442D">
        <w:t>I</w:t>
      </w:r>
      <w:r w:rsidR="007817EC">
        <w:t>t</w:t>
      </w:r>
      <w:r w:rsidR="0022442D">
        <w:t xml:space="preserve"> </w:t>
      </w:r>
      <w:r w:rsidR="007817EC">
        <w:t>wants to</w:t>
      </w:r>
      <w:r w:rsidR="00BA0A0B" w:rsidRPr="00BA0A0B">
        <w:t xml:space="preserve"> </w:t>
      </w:r>
      <w:r w:rsidR="007817EC">
        <w:t>“</w:t>
      </w:r>
      <w:r w:rsidR="00BA0A0B" w:rsidRPr="00BA0A0B">
        <w:t>help educators build knowledge and unlock learners’ potential.”</w:t>
      </w:r>
      <w:r w:rsidR="00CD4637">
        <w:t xml:space="preserve"> It</w:t>
      </w:r>
      <w:r w:rsidR="0022442D">
        <w:t xml:space="preserve">s proposition to academic and institutional clients is to </w:t>
      </w:r>
      <w:r w:rsidR="0022442D" w:rsidRPr="007817EC">
        <w:t xml:space="preserve">help </w:t>
      </w:r>
      <w:r w:rsidR="0022442D">
        <w:t>them</w:t>
      </w:r>
      <w:r w:rsidR="0022442D" w:rsidRPr="007817EC">
        <w:t xml:space="preserve"> overcome challenges and </w:t>
      </w:r>
      <w:r w:rsidR="0022442D">
        <w:t>maximise</w:t>
      </w:r>
      <w:r w:rsidR="0022442D" w:rsidRPr="007817EC">
        <w:t xml:space="preserve"> opportunities for change and growth. </w:t>
      </w:r>
      <w:r w:rsidR="0022442D">
        <w:t xml:space="preserve">It works </w:t>
      </w:r>
      <w:r w:rsidR="0022442D" w:rsidRPr="007817EC">
        <w:t>collaborat</w:t>
      </w:r>
      <w:r w:rsidR="0022442D">
        <w:t>iv</w:t>
      </w:r>
      <w:r w:rsidR="0022442D" w:rsidRPr="007817EC">
        <w:t>e</w:t>
      </w:r>
      <w:r w:rsidR="0022442D">
        <w:t>ly</w:t>
      </w:r>
      <w:r w:rsidR="0022442D" w:rsidRPr="007817EC">
        <w:t xml:space="preserve"> with </w:t>
      </w:r>
      <w:r w:rsidR="0022442D">
        <w:t>these entities</w:t>
      </w:r>
      <w:r w:rsidR="0022442D" w:rsidRPr="007817EC">
        <w:t xml:space="preserve"> to develop </w:t>
      </w:r>
      <w:r w:rsidR="0022442D">
        <w:t>“</w:t>
      </w:r>
      <w:r w:rsidR="0022442D" w:rsidRPr="007817EC">
        <w:t>instructionally sound educational solutions</w:t>
      </w:r>
      <w:r w:rsidR="0022442D">
        <w:t>”</w:t>
      </w:r>
      <w:r w:rsidR="0022442D" w:rsidRPr="007817EC">
        <w:t xml:space="preserve"> to meet </w:t>
      </w:r>
      <w:r w:rsidR="0022442D">
        <w:t>both organisational and student needs</w:t>
      </w:r>
      <w:r w:rsidR="0022442D" w:rsidRPr="007817EC">
        <w:t>.</w:t>
      </w:r>
    </w:p>
    <w:p w14:paraId="70BCB410" w14:textId="77777777" w:rsidR="0022442D" w:rsidRDefault="0022442D" w:rsidP="00FC339F">
      <w:pPr>
        <w:pStyle w:val="ListParagraph"/>
      </w:pPr>
    </w:p>
    <w:p w14:paraId="1254CD9D" w14:textId="77777777" w:rsidR="004A6553" w:rsidRDefault="004A6553" w:rsidP="001A097D">
      <w:pPr>
        <w:pStyle w:val="ListParagraph"/>
        <w:numPr>
          <w:ilvl w:val="0"/>
          <w:numId w:val="2"/>
        </w:numPr>
      </w:pPr>
      <w:r>
        <w:t>Distribution Channels:</w:t>
      </w:r>
      <w:r w:rsidR="00F628C2">
        <w:t xml:space="preserve"> </w:t>
      </w:r>
      <w:r w:rsidR="0038765F">
        <w:t xml:space="preserve">Pearson has an extensive network of distributors. This is a combination of its satellite offices whose main purpose is to services the delivery of products to clients within that country, and </w:t>
      </w:r>
      <w:r w:rsidR="00042562">
        <w:t>partners in countries where it has no active presence, such as ETC Consult in Ireland. Its UK client services team also finds a way of getting materials to clients where there is no active local provider. The company is open to additional applications for distribution contracts with suitable partners.</w:t>
      </w:r>
    </w:p>
    <w:p w14:paraId="5A60C6FE" w14:textId="77777777" w:rsidR="00F628C2" w:rsidRDefault="00F628C2" w:rsidP="00FC339F">
      <w:pPr>
        <w:pStyle w:val="ListParagraph"/>
      </w:pPr>
    </w:p>
    <w:p w14:paraId="4DBED8A3" w14:textId="77777777" w:rsidR="004A6553" w:rsidRDefault="004A6553" w:rsidP="001A097D">
      <w:pPr>
        <w:pStyle w:val="ListParagraph"/>
        <w:numPr>
          <w:ilvl w:val="0"/>
          <w:numId w:val="2"/>
        </w:numPr>
      </w:pPr>
      <w:r>
        <w:t>Relationships</w:t>
      </w:r>
      <w:r w:rsidR="00F628C2">
        <w:t xml:space="preserve"> with Clients &amp; Partners</w:t>
      </w:r>
      <w:r>
        <w:t xml:space="preserve">: </w:t>
      </w:r>
      <w:r w:rsidR="00042562">
        <w:t xml:space="preserve">As indicated, the company values long term client relationships and on the whole has a broad presence globally. Its openness to partnerships has been demonstrated over the years and that includes, but isn’t limited to potential competitors. For example, by working with internal learning and development teams to either advise or take on education customisation projects, it can build and fortify its partnerships for the long term. </w:t>
      </w:r>
      <w:r w:rsidR="001F0FFD">
        <w:t>Pearson also works in business to help students find opportunities, while working with businesses to either train existing staff by designing and providing instructional materials or matching their job openings to the appropriate students with the required skillset. This helps strengthen client relationships with students and institutions.</w:t>
      </w:r>
    </w:p>
    <w:p w14:paraId="2D89C14E" w14:textId="77777777" w:rsidR="00F628C2" w:rsidRDefault="00F628C2" w:rsidP="00FC339F">
      <w:pPr>
        <w:pStyle w:val="ListParagraph"/>
      </w:pPr>
    </w:p>
    <w:p w14:paraId="18C989E1" w14:textId="77777777" w:rsidR="004A6553" w:rsidRDefault="00F628C2" w:rsidP="001A097D">
      <w:pPr>
        <w:pStyle w:val="ListParagraph"/>
        <w:numPr>
          <w:ilvl w:val="0"/>
          <w:numId w:val="2"/>
        </w:numPr>
      </w:pPr>
      <w:r>
        <w:t xml:space="preserve">Revenue: </w:t>
      </w:r>
      <w:r w:rsidR="00F3085B">
        <w:t>The company is competitively priced and has been able to maintain a stable level of cash-flow as indicated below:</w:t>
      </w:r>
    </w:p>
    <w:p w14:paraId="06BB4D97" w14:textId="77777777" w:rsidR="00F3085B" w:rsidRDefault="00F3085B" w:rsidP="00FC339F">
      <w:pPr>
        <w:pStyle w:val="ListParagraph"/>
      </w:pPr>
    </w:p>
    <w:p w14:paraId="5A9C4CF5" w14:textId="77777777" w:rsidR="00F3085B" w:rsidRDefault="00F3085B" w:rsidP="00FC339F">
      <w:pPr>
        <w:pStyle w:val="ListParagraph"/>
      </w:pPr>
      <w:r>
        <w:rPr>
          <w:noProof/>
          <w:lang w:eastAsia="en-GB"/>
        </w:rPr>
        <w:drawing>
          <wp:inline distT="0" distB="0" distL="0" distR="0" wp14:anchorId="4405550B" wp14:editId="1B9C5F6A">
            <wp:extent cx="6017118" cy="2277534"/>
            <wp:effectExtent l="0" t="0" r="3175"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2328" t="10954" r="7121" b="50115"/>
                    <a:stretch/>
                  </pic:blipFill>
                  <pic:spPr bwMode="auto">
                    <a:xfrm>
                      <a:off x="0" y="0"/>
                      <a:ext cx="6066960" cy="2296400"/>
                    </a:xfrm>
                    <a:prstGeom prst="rect">
                      <a:avLst/>
                    </a:prstGeom>
                    <a:ln>
                      <a:noFill/>
                    </a:ln>
                    <a:extLst>
                      <a:ext uri="{53640926-AAD7-44D8-BBD7-CCE9431645EC}">
                        <a14:shadowObscured xmlns:a14="http://schemas.microsoft.com/office/drawing/2010/main"/>
                      </a:ext>
                    </a:extLst>
                  </pic:spPr>
                </pic:pic>
              </a:graphicData>
            </a:graphic>
          </wp:inline>
        </w:drawing>
      </w:r>
    </w:p>
    <w:p w14:paraId="39412833" w14:textId="77777777" w:rsidR="00F628C2" w:rsidRPr="00FC339F" w:rsidRDefault="00F453E8" w:rsidP="00FC339F">
      <w:pPr>
        <w:pStyle w:val="ListParagraph"/>
        <w:rPr>
          <w:sz w:val="20"/>
          <w:szCs w:val="20"/>
        </w:rPr>
      </w:pPr>
      <w:r w:rsidRPr="00FC339F">
        <w:rPr>
          <w:b/>
          <w:sz w:val="20"/>
          <w:szCs w:val="20"/>
        </w:rPr>
        <w:t>Source</w:t>
      </w:r>
      <w:r w:rsidRPr="00FC339F">
        <w:rPr>
          <w:sz w:val="20"/>
          <w:szCs w:val="20"/>
        </w:rPr>
        <w:t xml:space="preserve">: </w:t>
      </w:r>
      <w:proofErr w:type="spellStart"/>
      <w:r w:rsidRPr="00FC339F">
        <w:rPr>
          <w:sz w:val="20"/>
          <w:szCs w:val="20"/>
        </w:rPr>
        <w:t>Teletrader</w:t>
      </w:r>
      <w:proofErr w:type="spellEnd"/>
    </w:p>
    <w:p w14:paraId="13AFF429" w14:textId="77777777" w:rsidR="00F453E8" w:rsidRDefault="00F453E8" w:rsidP="00FC339F">
      <w:pPr>
        <w:pStyle w:val="ListParagraph"/>
      </w:pPr>
    </w:p>
    <w:p w14:paraId="6036953F" w14:textId="77777777" w:rsidR="00F3085B" w:rsidRDefault="00F3085B" w:rsidP="00FC339F">
      <w:pPr>
        <w:pStyle w:val="ListParagraph"/>
      </w:pPr>
      <w:r>
        <w:t xml:space="preserve">Although its Income Statement alone is not enough to </w:t>
      </w:r>
      <w:r w:rsidR="00F453E8">
        <w:t>provide the full picture of Pearson’s revenue structure, it is clear that over the past 5 years to December 2018, the company has maintained a somewhat steady revenue stream. This suggests a good degree of stable pricing and customer retain</w:t>
      </w:r>
    </w:p>
    <w:p w14:paraId="29086F40" w14:textId="77777777" w:rsidR="00F3085B" w:rsidRDefault="00F3085B" w:rsidP="00FC339F">
      <w:pPr>
        <w:pStyle w:val="ListParagraph"/>
      </w:pPr>
    </w:p>
    <w:p w14:paraId="43A0AA2A" w14:textId="77777777" w:rsidR="00F628C2" w:rsidRDefault="00F628C2" w:rsidP="001A097D">
      <w:pPr>
        <w:pStyle w:val="ListParagraph"/>
        <w:numPr>
          <w:ilvl w:val="0"/>
          <w:numId w:val="2"/>
        </w:numPr>
      </w:pPr>
      <w:r>
        <w:t xml:space="preserve">Activities: </w:t>
      </w:r>
      <w:r w:rsidR="00F453E8">
        <w:t xml:space="preserve">The </w:t>
      </w:r>
      <w:r w:rsidR="00301DF5">
        <w:t>Company’s</w:t>
      </w:r>
      <w:r w:rsidR="00F453E8">
        <w:t xml:space="preserve"> processes are a combination of automated service delivery to clients and physical exchanges for example through face-to-face tutorials with students or bespoke project planning and meetings with institutional clients, whether academic or business. </w:t>
      </w:r>
    </w:p>
    <w:p w14:paraId="05ACE4C7" w14:textId="77777777" w:rsidR="00F628C2" w:rsidRDefault="00F628C2" w:rsidP="00FC339F">
      <w:pPr>
        <w:pStyle w:val="ListParagraph"/>
      </w:pPr>
    </w:p>
    <w:p w14:paraId="54D15FC3" w14:textId="77777777" w:rsidR="00F628C2" w:rsidRPr="00CC160B" w:rsidRDefault="00F628C2" w:rsidP="001A097D">
      <w:pPr>
        <w:pStyle w:val="ListParagraph"/>
        <w:numPr>
          <w:ilvl w:val="0"/>
          <w:numId w:val="2"/>
        </w:numPr>
      </w:pPr>
      <w:r>
        <w:t xml:space="preserve">Resources: </w:t>
      </w:r>
      <w:r w:rsidR="00F453E8">
        <w:t xml:space="preserve">The </w:t>
      </w:r>
      <w:r w:rsidR="00301DF5">
        <w:t>Company</w:t>
      </w:r>
      <w:r w:rsidR="00F453E8">
        <w:t xml:space="preserve"> has a wide scale of </w:t>
      </w:r>
      <w:r w:rsidR="00F453E8" w:rsidRPr="00C80B20">
        <w:t>24,000</w:t>
      </w:r>
      <w:r w:rsidR="00F453E8">
        <w:t xml:space="preserve"> people that assist with the delivery of its offerings to clients worldwide.</w:t>
      </w:r>
    </w:p>
    <w:p w14:paraId="7F53A1E3" w14:textId="77777777" w:rsidR="009F19CA" w:rsidRPr="009F19CA" w:rsidRDefault="00983107" w:rsidP="00301DF5">
      <w:pPr>
        <w:pStyle w:val="Heading2"/>
      </w:pPr>
      <w:bookmarkStart w:id="4" w:name="_Toc25438356"/>
      <w:r>
        <w:t>3</w:t>
      </w:r>
      <w:r w:rsidR="00E10701">
        <w:t xml:space="preserve">.2 </w:t>
      </w:r>
      <w:r w:rsidR="00823247">
        <w:t>SWOT</w:t>
      </w:r>
      <w:r w:rsidR="00765409">
        <w:t xml:space="preserve"> </w:t>
      </w:r>
      <w:r w:rsidR="009B1DE8">
        <w:t>Analysis</w:t>
      </w:r>
      <w:bookmarkEnd w:id="4"/>
      <w:r w:rsidR="0011699C">
        <w:t xml:space="preserve"> </w:t>
      </w:r>
    </w:p>
    <w:p w14:paraId="467690CD" w14:textId="77777777" w:rsidR="00633C66" w:rsidRDefault="00FF4BEC" w:rsidP="00FC339F">
      <w:r>
        <w:t xml:space="preserve">The </w:t>
      </w:r>
      <w:r w:rsidR="00956552">
        <w:t>table</w:t>
      </w:r>
      <w:r>
        <w:t xml:space="preserve"> </w:t>
      </w:r>
      <w:r w:rsidR="00956552">
        <w:t>reflect</w:t>
      </w:r>
      <w:r>
        <w:t xml:space="preserve">s </w:t>
      </w:r>
      <w:r w:rsidR="00956552">
        <w:t xml:space="preserve">the companies that represent the top 20 firms in the book publishing market in 2016 and 2017. It is clear that Pearson owned </w:t>
      </w:r>
      <w:r w:rsidR="00956552" w:rsidRPr="00956552">
        <w:t>12.63%</w:t>
      </w:r>
      <w:r w:rsidR="00956552">
        <w:t xml:space="preserve"> of the $48,059</w:t>
      </w:r>
      <w:r w:rsidR="004C667C">
        <w:t xml:space="preserve"> mil</w:t>
      </w:r>
      <w:r w:rsidR="00823247">
        <w:t>lion</w:t>
      </w:r>
      <w:r w:rsidR="004C667C">
        <w:t xml:space="preserve"> the top 20 companies generated in 2017 alone. As the holder of the </w:t>
      </w:r>
      <w:r w:rsidR="00595B7A">
        <w:t>largest market share</w:t>
      </w:r>
      <w:r w:rsidR="004C667C">
        <w:t xml:space="preserve">, the company can and will benefit from factors that move in favour of the market, e.g. increased </w:t>
      </w:r>
      <w:r w:rsidR="00D010E6">
        <w:t>levels of literacy, brand loyalty by clients etc.</w:t>
      </w:r>
    </w:p>
    <w:tbl>
      <w:tblPr>
        <w:tblW w:w="10180" w:type="dxa"/>
        <w:tblInd w:w="-5" w:type="dxa"/>
        <w:tblCellMar>
          <w:left w:w="57" w:type="dxa"/>
          <w:right w:w="57" w:type="dxa"/>
        </w:tblCellMar>
        <w:tblLook w:val="04A0" w:firstRow="1" w:lastRow="0" w:firstColumn="1" w:lastColumn="0" w:noHBand="0" w:noVBand="1"/>
      </w:tblPr>
      <w:tblGrid>
        <w:gridCol w:w="588"/>
        <w:gridCol w:w="588"/>
        <w:gridCol w:w="2226"/>
        <w:gridCol w:w="1276"/>
        <w:gridCol w:w="1276"/>
        <w:gridCol w:w="2484"/>
        <w:gridCol w:w="1742"/>
      </w:tblGrid>
      <w:tr w:rsidR="004C667C" w:rsidRPr="00595B7A" w14:paraId="09CA990E" w14:textId="77777777" w:rsidTr="00FC339F">
        <w:trPr>
          <w:trHeight w:val="480"/>
        </w:trPr>
        <w:tc>
          <w:tcPr>
            <w:tcW w:w="588" w:type="dxa"/>
            <w:tcBorders>
              <w:top w:val="single" w:sz="4" w:space="0" w:color="000000"/>
              <w:left w:val="single" w:sz="4" w:space="0" w:color="000000"/>
              <w:bottom w:val="single" w:sz="4" w:space="0" w:color="000000"/>
              <w:right w:val="single" w:sz="4" w:space="0" w:color="000000"/>
            </w:tcBorders>
            <w:shd w:val="clear" w:color="000000" w:fill="DDEBF7"/>
            <w:hideMark/>
          </w:tcPr>
          <w:p w14:paraId="4D9DF4BE" w14:textId="77777777" w:rsidR="00595B7A" w:rsidRPr="00595B7A" w:rsidRDefault="00595B7A" w:rsidP="00595B7A">
            <w:pPr>
              <w:spacing w:after="0" w:line="240" w:lineRule="auto"/>
              <w:rPr>
                <w:rFonts w:ascii="Calibri" w:eastAsia="Times New Roman" w:hAnsi="Calibri" w:cs="Calibri"/>
                <w:b/>
                <w:bCs/>
                <w:color w:val="333333"/>
                <w:sz w:val="18"/>
                <w:szCs w:val="18"/>
                <w:lang w:eastAsia="en-GB"/>
              </w:rPr>
            </w:pPr>
            <w:r w:rsidRPr="00595B7A">
              <w:rPr>
                <w:rFonts w:ascii="Calibri" w:eastAsia="Times New Roman" w:hAnsi="Calibri" w:cs="Calibri"/>
                <w:b/>
                <w:bCs/>
                <w:color w:val="333333"/>
                <w:sz w:val="18"/>
                <w:szCs w:val="18"/>
                <w:lang w:eastAsia="en-GB"/>
              </w:rPr>
              <w:lastRenderedPageBreak/>
              <w:t>2017 Rank</w:t>
            </w:r>
          </w:p>
        </w:tc>
        <w:tc>
          <w:tcPr>
            <w:tcW w:w="588" w:type="dxa"/>
            <w:tcBorders>
              <w:top w:val="single" w:sz="4" w:space="0" w:color="000000"/>
              <w:left w:val="nil"/>
              <w:bottom w:val="single" w:sz="4" w:space="0" w:color="000000"/>
              <w:right w:val="single" w:sz="4" w:space="0" w:color="000000"/>
            </w:tcBorders>
            <w:shd w:val="clear" w:color="000000" w:fill="DDEBF7"/>
            <w:hideMark/>
          </w:tcPr>
          <w:p w14:paraId="3FC308EC" w14:textId="77777777" w:rsidR="00595B7A" w:rsidRPr="00595B7A" w:rsidRDefault="00595B7A" w:rsidP="00595B7A">
            <w:pPr>
              <w:spacing w:after="0" w:line="240" w:lineRule="auto"/>
              <w:rPr>
                <w:rFonts w:ascii="Calibri" w:eastAsia="Times New Roman" w:hAnsi="Calibri" w:cs="Calibri"/>
                <w:b/>
                <w:bCs/>
                <w:color w:val="333333"/>
                <w:sz w:val="18"/>
                <w:szCs w:val="18"/>
                <w:lang w:eastAsia="en-GB"/>
              </w:rPr>
            </w:pPr>
            <w:r w:rsidRPr="00595B7A">
              <w:rPr>
                <w:rFonts w:ascii="Calibri" w:eastAsia="Times New Roman" w:hAnsi="Calibri" w:cs="Calibri"/>
                <w:b/>
                <w:bCs/>
                <w:color w:val="333333"/>
                <w:sz w:val="18"/>
                <w:szCs w:val="18"/>
                <w:lang w:eastAsia="en-GB"/>
              </w:rPr>
              <w:t>2016 Rank</w:t>
            </w:r>
          </w:p>
        </w:tc>
        <w:tc>
          <w:tcPr>
            <w:tcW w:w="2226" w:type="dxa"/>
            <w:tcBorders>
              <w:top w:val="single" w:sz="4" w:space="0" w:color="000000"/>
              <w:left w:val="nil"/>
              <w:bottom w:val="single" w:sz="4" w:space="0" w:color="000000"/>
              <w:right w:val="single" w:sz="4" w:space="0" w:color="000000"/>
            </w:tcBorders>
            <w:shd w:val="clear" w:color="000000" w:fill="DDEBF7"/>
            <w:hideMark/>
          </w:tcPr>
          <w:p w14:paraId="383A0ECA" w14:textId="77777777" w:rsidR="00595B7A" w:rsidRPr="00595B7A" w:rsidRDefault="00595B7A" w:rsidP="00595B7A">
            <w:pPr>
              <w:spacing w:after="0" w:line="240" w:lineRule="auto"/>
              <w:rPr>
                <w:rFonts w:ascii="Calibri" w:eastAsia="Times New Roman" w:hAnsi="Calibri" w:cs="Calibri"/>
                <w:b/>
                <w:bCs/>
                <w:color w:val="333333"/>
                <w:sz w:val="18"/>
                <w:szCs w:val="18"/>
                <w:lang w:eastAsia="en-GB"/>
              </w:rPr>
            </w:pPr>
            <w:r w:rsidRPr="00595B7A">
              <w:rPr>
                <w:rFonts w:ascii="Calibri" w:eastAsia="Times New Roman" w:hAnsi="Calibri" w:cs="Calibri"/>
                <w:b/>
                <w:bCs/>
                <w:color w:val="333333"/>
                <w:sz w:val="18"/>
                <w:szCs w:val="18"/>
                <w:lang w:eastAsia="en-GB"/>
              </w:rPr>
              <w:t>Publishing Group or Division</w:t>
            </w:r>
          </w:p>
        </w:tc>
        <w:tc>
          <w:tcPr>
            <w:tcW w:w="1276" w:type="dxa"/>
            <w:tcBorders>
              <w:top w:val="single" w:sz="4" w:space="0" w:color="000000"/>
              <w:left w:val="nil"/>
              <w:bottom w:val="single" w:sz="4" w:space="0" w:color="000000"/>
              <w:right w:val="single" w:sz="4" w:space="0" w:color="000000"/>
            </w:tcBorders>
            <w:shd w:val="clear" w:color="000000" w:fill="DDEBF7"/>
            <w:hideMark/>
          </w:tcPr>
          <w:p w14:paraId="2656390C" w14:textId="77777777" w:rsidR="00595B7A" w:rsidRPr="00595B7A" w:rsidRDefault="00595B7A" w:rsidP="006A7B8E">
            <w:pPr>
              <w:spacing w:after="0" w:line="240" w:lineRule="auto"/>
              <w:rPr>
                <w:rFonts w:ascii="Calibri" w:eastAsia="Times New Roman" w:hAnsi="Calibri" w:cs="Calibri"/>
                <w:b/>
                <w:bCs/>
                <w:color w:val="333333"/>
                <w:sz w:val="18"/>
                <w:szCs w:val="18"/>
                <w:lang w:eastAsia="en-GB"/>
              </w:rPr>
            </w:pPr>
            <w:r w:rsidRPr="00595B7A">
              <w:rPr>
                <w:rFonts w:ascii="Calibri" w:eastAsia="Times New Roman" w:hAnsi="Calibri" w:cs="Calibri"/>
                <w:b/>
                <w:bCs/>
                <w:color w:val="333333"/>
                <w:sz w:val="18"/>
                <w:szCs w:val="18"/>
                <w:lang w:eastAsia="en-GB"/>
              </w:rPr>
              <w:t>2017 Rev</w:t>
            </w:r>
            <w:r w:rsidR="00956552">
              <w:rPr>
                <w:rFonts w:ascii="Calibri" w:eastAsia="Times New Roman" w:hAnsi="Calibri" w:cs="Calibri"/>
                <w:b/>
                <w:bCs/>
                <w:color w:val="333333"/>
                <w:sz w:val="18"/>
                <w:szCs w:val="18"/>
                <w:lang w:eastAsia="en-GB"/>
              </w:rPr>
              <w:t>enue</w:t>
            </w:r>
            <w:r w:rsidRPr="00595B7A">
              <w:rPr>
                <w:rFonts w:ascii="Calibri" w:eastAsia="Times New Roman" w:hAnsi="Calibri" w:cs="Calibri"/>
                <w:b/>
                <w:bCs/>
                <w:color w:val="333333"/>
                <w:sz w:val="18"/>
                <w:szCs w:val="18"/>
                <w:lang w:eastAsia="en-GB"/>
              </w:rPr>
              <w:t xml:space="preserve"> (Million)</w:t>
            </w:r>
          </w:p>
        </w:tc>
        <w:tc>
          <w:tcPr>
            <w:tcW w:w="1276" w:type="dxa"/>
            <w:tcBorders>
              <w:top w:val="single" w:sz="4" w:space="0" w:color="000000"/>
              <w:left w:val="nil"/>
              <w:bottom w:val="single" w:sz="4" w:space="0" w:color="000000"/>
              <w:right w:val="single" w:sz="4" w:space="0" w:color="000000"/>
            </w:tcBorders>
            <w:shd w:val="clear" w:color="000000" w:fill="DDEBF7"/>
            <w:hideMark/>
          </w:tcPr>
          <w:p w14:paraId="54D736C8" w14:textId="77777777" w:rsidR="00595B7A" w:rsidRPr="00595B7A" w:rsidRDefault="00595B7A" w:rsidP="00595B7A">
            <w:pPr>
              <w:spacing w:after="0" w:line="240" w:lineRule="auto"/>
              <w:rPr>
                <w:rFonts w:ascii="Calibri" w:eastAsia="Times New Roman" w:hAnsi="Calibri" w:cs="Calibri"/>
                <w:b/>
                <w:bCs/>
                <w:color w:val="333333"/>
                <w:sz w:val="18"/>
                <w:szCs w:val="18"/>
                <w:lang w:eastAsia="en-GB"/>
              </w:rPr>
            </w:pPr>
            <w:r w:rsidRPr="00595B7A">
              <w:rPr>
                <w:rFonts w:ascii="Calibri" w:eastAsia="Times New Roman" w:hAnsi="Calibri" w:cs="Calibri"/>
                <w:b/>
                <w:bCs/>
                <w:color w:val="333333"/>
                <w:sz w:val="18"/>
                <w:szCs w:val="18"/>
                <w:lang w:eastAsia="en-GB"/>
              </w:rPr>
              <w:t>2016 Revenue (Million)</w:t>
            </w:r>
          </w:p>
        </w:tc>
        <w:tc>
          <w:tcPr>
            <w:tcW w:w="2484" w:type="dxa"/>
            <w:tcBorders>
              <w:top w:val="single" w:sz="4" w:space="0" w:color="000000"/>
              <w:left w:val="nil"/>
              <w:bottom w:val="single" w:sz="4" w:space="0" w:color="000000"/>
              <w:right w:val="single" w:sz="4" w:space="0" w:color="000000"/>
            </w:tcBorders>
            <w:shd w:val="clear" w:color="000000" w:fill="DDEBF7"/>
            <w:hideMark/>
          </w:tcPr>
          <w:p w14:paraId="5F5D840D" w14:textId="77777777" w:rsidR="00595B7A" w:rsidRPr="00595B7A" w:rsidRDefault="00595B7A" w:rsidP="00595B7A">
            <w:pPr>
              <w:spacing w:after="0" w:line="240" w:lineRule="auto"/>
              <w:rPr>
                <w:rFonts w:ascii="Calibri" w:eastAsia="Times New Roman" w:hAnsi="Calibri" w:cs="Calibri"/>
                <w:b/>
                <w:bCs/>
                <w:color w:val="333333"/>
                <w:sz w:val="18"/>
                <w:szCs w:val="18"/>
                <w:lang w:eastAsia="en-GB"/>
              </w:rPr>
            </w:pPr>
            <w:r w:rsidRPr="00595B7A">
              <w:rPr>
                <w:rFonts w:ascii="Calibri" w:eastAsia="Times New Roman" w:hAnsi="Calibri" w:cs="Calibri"/>
                <w:b/>
                <w:bCs/>
                <w:color w:val="333333"/>
                <w:sz w:val="18"/>
                <w:szCs w:val="18"/>
                <w:lang w:eastAsia="en-GB"/>
              </w:rPr>
              <w:t>Parent Company</w:t>
            </w:r>
          </w:p>
        </w:tc>
        <w:tc>
          <w:tcPr>
            <w:tcW w:w="1742" w:type="dxa"/>
            <w:tcBorders>
              <w:top w:val="single" w:sz="4" w:space="0" w:color="000000"/>
              <w:left w:val="nil"/>
              <w:bottom w:val="single" w:sz="4" w:space="0" w:color="000000"/>
              <w:right w:val="single" w:sz="4" w:space="0" w:color="000000"/>
            </w:tcBorders>
            <w:shd w:val="clear" w:color="000000" w:fill="DDEBF7"/>
            <w:hideMark/>
          </w:tcPr>
          <w:p w14:paraId="219FC80F" w14:textId="77777777" w:rsidR="00595B7A" w:rsidRPr="00595B7A" w:rsidRDefault="00595B7A" w:rsidP="00595B7A">
            <w:pPr>
              <w:spacing w:after="0" w:line="240" w:lineRule="auto"/>
              <w:rPr>
                <w:rFonts w:ascii="Calibri" w:eastAsia="Times New Roman" w:hAnsi="Calibri" w:cs="Calibri"/>
                <w:b/>
                <w:bCs/>
                <w:color w:val="333333"/>
                <w:sz w:val="18"/>
                <w:szCs w:val="18"/>
                <w:lang w:eastAsia="en-GB"/>
              </w:rPr>
            </w:pPr>
            <w:r w:rsidRPr="00595B7A">
              <w:rPr>
                <w:rFonts w:ascii="Calibri" w:eastAsia="Times New Roman" w:hAnsi="Calibri" w:cs="Calibri"/>
                <w:b/>
                <w:bCs/>
                <w:color w:val="333333"/>
                <w:sz w:val="18"/>
                <w:szCs w:val="18"/>
                <w:lang w:eastAsia="en-GB"/>
              </w:rPr>
              <w:t>Country</w:t>
            </w:r>
          </w:p>
        </w:tc>
      </w:tr>
      <w:tr w:rsidR="004C667C" w:rsidRPr="00595B7A" w14:paraId="3780BA88" w14:textId="77777777" w:rsidTr="00FC339F">
        <w:trPr>
          <w:trHeight w:val="340"/>
        </w:trPr>
        <w:tc>
          <w:tcPr>
            <w:tcW w:w="588" w:type="dxa"/>
            <w:tcBorders>
              <w:top w:val="nil"/>
              <w:left w:val="single" w:sz="4" w:space="0" w:color="000000"/>
              <w:bottom w:val="single" w:sz="4" w:space="0" w:color="000000"/>
              <w:right w:val="single" w:sz="4" w:space="0" w:color="000000"/>
            </w:tcBorders>
            <w:shd w:val="clear" w:color="auto" w:fill="auto"/>
            <w:vAlign w:val="center"/>
            <w:hideMark/>
          </w:tcPr>
          <w:p w14:paraId="3C5E6B01"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w:t>
            </w:r>
          </w:p>
        </w:tc>
        <w:tc>
          <w:tcPr>
            <w:tcW w:w="588" w:type="dxa"/>
            <w:tcBorders>
              <w:top w:val="nil"/>
              <w:left w:val="nil"/>
              <w:bottom w:val="single" w:sz="4" w:space="0" w:color="000000"/>
              <w:right w:val="single" w:sz="4" w:space="0" w:color="000000"/>
            </w:tcBorders>
            <w:shd w:val="clear" w:color="auto" w:fill="auto"/>
            <w:vAlign w:val="center"/>
            <w:hideMark/>
          </w:tcPr>
          <w:p w14:paraId="0D3BD2B1"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w:t>
            </w:r>
          </w:p>
        </w:tc>
        <w:tc>
          <w:tcPr>
            <w:tcW w:w="2226" w:type="dxa"/>
            <w:tcBorders>
              <w:top w:val="nil"/>
              <w:left w:val="nil"/>
              <w:bottom w:val="single" w:sz="4" w:space="0" w:color="000000"/>
              <w:right w:val="single" w:sz="4" w:space="0" w:color="000000"/>
            </w:tcBorders>
            <w:shd w:val="clear" w:color="auto" w:fill="auto"/>
            <w:vAlign w:val="center"/>
            <w:hideMark/>
          </w:tcPr>
          <w:p w14:paraId="4B0E9529"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Pearson</w:t>
            </w:r>
          </w:p>
        </w:tc>
        <w:tc>
          <w:tcPr>
            <w:tcW w:w="1276" w:type="dxa"/>
            <w:tcBorders>
              <w:top w:val="nil"/>
              <w:left w:val="nil"/>
              <w:bottom w:val="single" w:sz="4" w:space="0" w:color="000000"/>
              <w:right w:val="single" w:sz="4" w:space="0" w:color="000000"/>
            </w:tcBorders>
            <w:shd w:val="clear" w:color="auto" w:fill="auto"/>
            <w:vAlign w:val="center"/>
            <w:hideMark/>
          </w:tcPr>
          <w:p w14:paraId="097D1CF7"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$6,070</w:t>
            </w:r>
          </w:p>
        </w:tc>
        <w:tc>
          <w:tcPr>
            <w:tcW w:w="1276" w:type="dxa"/>
            <w:tcBorders>
              <w:top w:val="nil"/>
              <w:left w:val="nil"/>
              <w:bottom w:val="single" w:sz="4" w:space="0" w:color="000000"/>
              <w:right w:val="single" w:sz="4" w:space="0" w:color="000000"/>
            </w:tcBorders>
            <w:shd w:val="clear" w:color="auto" w:fill="auto"/>
            <w:vAlign w:val="center"/>
            <w:hideMark/>
          </w:tcPr>
          <w:p w14:paraId="1FCCE5C2"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$5,617</w:t>
            </w:r>
          </w:p>
        </w:tc>
        <w:tc>
          <w:tcPr>
            <w:tcW w:w="2484" w:type="dxa"/>
            <w:tcBorders>
              <w:top w:val="nil"/>
              <w:left w:val="nil"/>
              <w:bottom w:val="single" w:sz="4" w:space="0" w:color="000000"/>
              <w:right w:val="single" w:sz="4" w:space="0" w:color="000000"/>
            </w:tcBorders>
            <w:shd w:val="clear" w:color="auto" w:fill="auto"/>
            <w:vAlign w:val="center"/>
            <w:hideMark/>
          </w:tcPr>
          <w:p w14:paraId="1296F588"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Pearson PLC</w:t>
            </w:r>
          </w:p>
        </w:tc>
        <w:tc>
          <w:tcPr>
            <w:tcW w:w="1742" w:type="dxa"/>
            <w:tcBorders>
              <w:top w:val="nil"/>
              <w:left w:val="nil"/>
              <w:bottom w:val="single" w:sz="4" w:space="0" w:color="000000"/>
              <w:right w:val="single" w:sz="4" w:space="0" w:color="000000"/>
            </w:tcBorders>
            <w:shd w:val="clear" w:color="auto" w:fill="auto"/>
            <w:vAlign w:val="center"/>
            <w:hideMark/>
          </w:tcPr>
          <w:p w14:paraId="445622C5"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U.K.</w:t>
            </w:r>
          </w:p>
        </w:tc>
      </w:tr>
      <w:tr w:rsidR="004C667C" w:rsidRPr="00595B7A" w14:paraId="6D0895CC" w14:textId="77777777" w:rsidTr="00FC339F">
        <w:trPr>
          <w:trHeight w:val="340"/>
        </w:trPr>
        <w:tc>
          <w:tcPr>
            <w:tcW w:w="588" w:type="dxa"/>
            <w:tcBorders>
              <w:top w:val="nil"/>
              <w:left w:val="single" w:sz="4" w:space="0" w:color="000000"/>
              <w:bottom w:val="single" w:sz="4" w:space="0" w:color="000000"/>
              <w:right w:val="single" w:sz="4" w:space="0" w:color="000000"/>
            </w:tcBorders>
            <w:shd w:val="clear" w:color="auto" w:fill="auto"/>
            <w:vAlign w:val="center"/>
            <w:hideMark/>
          </w:tcPr>
          <w:p w14:paraId="6080BA83"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2</w:t>
            </w:r>
          </w:p>
        </w:tc>
        <w:tc>
          <w:tcPr>
            <w:tcW w:w="588" w:type="dxa"/>
            <w:tcBorders>
              <w:top w:val="nil"/>
              <w:left w:val="nil"/>
              <w:bottom w:val="single" w:sz="4" w:space="0" w:color="000000"/>
              <w:right w:val="single" w:sz="4" w:space="0" w:color="000000"/>
            </w:tcBorders>
            <w:shd w:val="clear" w:color="auto" w:fill="auto"/>
            <w:vAlign w:val="center"/>
            <w:hideMark/>
          </w:tcPr>
          <w:p w14:paraId="45801BE4"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2</w:t>
            </w:r>
          </w:p>
        </w:tc>
        <w:tc>
          <w:tcPr>
            <w:tcW w:w="2226" w:type="dxa"/>
            <w:tcBorders>
              <w:top w:val="nil"/>
              <w:left w:val="nil"/>
              <w:bottom w:val="single" w:sz="4" w:space="0" w:color="000000"/>
              <w:right w:val="single" w:sz="4" w:space="0" w:color="000000"/>
            </w:tcBorders>
            <w:shd w:val="clear" w:color="auto" w:fill="auto"/>
            <w:vAlign w:val="center"/>
            <w:hideMark/>
          </w:tcPr>
          <w:p w14:paraId="5EBACDAC" w14:textId="77777777" w:rsidR="00595B7A" w:rsidRPr="00595B7A" w:rsidRDefault="00595B7A" w:rsidP="00595B7A">
            <w:pPr>
              <w:spacing w:after="0" w:line="240" w:lineRule="auto"/>
              <w:rPr>
                <w:rFonts w:ascii="Calibri" w:eastAsia="Times New Roman" w:hAnsi="Calibri" w:cs="Calibri"/>
                <w:sz w:val="18"/>
                <w:szCs w:val="18"/>
                <w:lang w:eastAsia="en-GB"/>
              </w:rPr>
            </w:pPr>
            <w:r w:rsidRPr="00595B7A">
              <w:rPr>
                <w:rFonts w:ascii="Calibri" w:eastAsia="Times New Roman" w:hAnsi="Calibri" w:cs="Calibri"/>
                <w:sz w:val="18"/>
                <w:szCs w:val="18"/>
                <w:lang w:eastAsia="en-GB"/>
              </w:rPr>
              <w:t>RELX Group</w:t>
            </w:r>
          </w:p>
        </w:tc>
        <w:tc>
          <w:tcPr>
            <w:tcW w:w="1276" w:type="dxa"/>
            <w:tcBorders>
              <w:top w:val="nil"/>
              <w:left w:val="nil"/>
              <w:bottom w:val="single" w:sz="4" w:space="0" w:color="000000"/>
              <w:right w:val="single" w:sz="4" w:space="0" w:color="000000"/>
            </w:tcBorders>
            <w:shd w:val="clear" w:color="auto" w:fill="auto"/>
            <w:vAlign w:val="center"/>
            <w:hideMark/>
          </w:tcPr>
          <w:p w14:paraId="3F712324"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$5,609</w:t>
            </w:r>
          </w:p>
        </w:tc>
        <w:tc>
          <w:tcPr>
            <w:tcW w:w="1276" w:type="dxa"/>
            <w:tcBorders>
              <w:top w:val="nil"/>
              <w:left w:val="nil"/>
              <w:bottom w:val="single" w:sz="4" w:space="0" w:color="000000"/>
              <w:right w:val="single" w:sz="4" w:space="0" w:color="000000"/>
            </w:tcBorders>
            <w:shd w:val="clear" w:color="auto" w:fill="auto"/>
            <w:vAlign w:val="center"/>
            <w:hideMark/>
          </w:tcPr>
          <w:p w14:paraId="725DE5E1"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$4,864</w:t>
            </w:r>
          </w:p>
        </w:tc>
        <w:tc>
          <w:tcPr>
            <w:tcW w:w="2484" w:type="dxa"/>
            <w:tcBorders>
              <w:top w:val="nil"/>
              <w:left w:val="nil"/>
              <w:bottom w:val="single" w:sz="4" w:space="0" w:color="000000"/>
              <w:right w:val="single" w:sz="4" w:space="0" w:color="000000"/>
            </w:tcBorders>
            <w:shd w:val="clear" w:color="auto" w:fill="auto"/>
            <w:vAlign w:val="center"/>
            <w:hideMark/>
          </w:tcPr>
          <w:p w14:paraId="1748E5B9"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Reed Elsevier PLC &amp; Reed Elsevier NV</w:t>
            </w:r>
          </w:p>
        </w:tc>
        <w:tc>
          <w:tcPr>
            <w:tcW w:w="1742" w:type="dxa"/>
            <w:tcBorders>
              <w:top w:val="nil"/>
              <w:left w:val="nil"/>
              <w:bottom w:val="single" w:sz="4" w:space="0" w:color="000000"/>
              <w:right w:val="single" w:sz="4" w:space="0" w:color="000000"/>
            </w:tcBorders>
            <w:shd w:val="clear" w:color="auto" w:fill="auto"/>
            <w:vAlign w:val="center"/>
            <w:hideMark/>
          </w:tcPr>
          <w:p w14:paraId="62A19CC8"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U.K./U.S./Netherlands</w:t>
            </w:r>
          </w:p>
        </w:tc>
      </w:tr>
      <w:tr w:rsidR="004C667C" w:rsidRPr="00595B7A" w14:paraId="660D20C7" w14:textId="77777777" w:rsidTr="00FC339F">
        <w:trPr>
          <w:trHeight w:val="340"/>
        </w:trPr>
        <w:tc>
          <w:tcPr>
            <w:tcW w:w="588" w:type="dxa"/>
            <w:tcBorders>
              <w:top w:val="nil"/>
              <w:left w:val="single" w:sz="4" w:space="0" w:color="000000"/>
              <w:bottom w:val="single" w:sz="4" w:space="0" w:color="000000"/>
              <w:right w:val="single" w:sz="4" w:space="0" w:color="000000"/>
            </w:tcBorders>
            <w:shd w:val="clear" w:color="auto" w:fill="auto"/>
            <w:vAlign w:val="center"/>
            <w:hideMark/>
          </w:tcPr>
          <w:p w14:paraId="7D679796"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3</w:t>
            </w:r>
          </w:p>
        </w:tc>
        <w:tc>
          <w:tcPr>
            <w:tcW w:w="588" w:type="dxa"/>
            <w:tcBorders>
              <w:top w:val="nil"/>
              <w:left w:val="nil"/>
              <w:bottom w:val="single" w:sz="4" w:space="0" w:color="000000"/>
              <w:right w:val="single" w:sz="4" w:space="0" w:color="000000"/>
            </w:tcBorders>
            <w:shd w:val="clear" w:color="auto" w:fill="auto"/>
            <w:vAlign w:val="center"/>
            <w:hideMark/>
          </w:tcPr>
          <w:p w14:paraId="0A2F45AA"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3</w:t>
            </w:r>
          </w:p>
        </w:tc>
        <w:tc>
          <w:tcPr>
            <w:tcW w:w="2226" w:type="dxa"/>
            <w:tcBorders>
              <w:top w:val="nil"/>
              <w:left w:val="nil"/>
              <w:bottom w:val="single" w:sz="4" w:space="0" w:color="000000"/>
              <w:right w:val="single" w:sz="4" w:space="0" w:color="000000"/>
            </w:tcBorders>
            <w:shd w:val="clear" w:color="auto" w:fill="auto"/>
            <w:vAlign w:val="center"/>
            <w:hideMark/>
          </w:tcPr>
          <w:p w14:paraId="52903B16" w14:textId="77777777" w:rsidR="00595B7A" w:rsidRPr="00595B7A" w:rsidRDefault="00595B7A" w:rsidP="00595B7A">
            <w:pPr>
              <w:spacing w:after="0" w:line="240" w:lineRule="auto"/>
              <w:rPr>
                <w:rFonts w:ascii="Calibri" w:eastAsia="Times New Roman" w:hAnsi="Calibri" w:cs="Calibri"/>
                <w:sz w:val="18"/>
                <w:szCs w:val="18"/>
                <w:lang w:eastAsia="en-GB"/>
              </w:rPr>
            </w:pPr>
            <w:r w:rsidRPr="00595B7A">
              <w:rPr>
                <w:rFonts w:ascii="Calibri" w:eastAsia="Times New Roman" w:hAnsi="Calibri" w:cs="Calibri"/>
                <w:sz w:val="18"/>
                <w:szCs w:val="18"/>
                <w:lang w:eastAsia="en-GB"/>
              </w:rPr>
              <w:t>Thomson Reuters*</w:t>
            </w:r>
          </w:p>
        </w:tc>
        <w:tc>
          <w:tcPr>
            <w:tcW w:w="1276" w:type="dxa"/>
            <w:tcBorders>
              <w:top w:val="nil"/>
              <w:left w:val="nil"/>
              <w:bottom w:val="single" w:sz="4" w:space="0" w:color="000000"/>
              <w:right w:val="single" w:sz="4" w:space="0" w:color="000000"/>
            </w:tcBorders>
            <w:shd w:val="clear" w:color="auto" w:fill="auto"/>
            <w:vAlign w:val="center"/>
            <w:hideMark/>
          </w:tcPr>
          <w:p w14:paraId="02379AE8"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$4,941</w:t>
            </w:r>
          </w:p>
        </w:tc>
        <w:tc>
          <w:tcPr>
            <w:tcW w:w="1276" w:type="dxa"/>
            <w:tcBorders>
              <w:top w:val="nil"/>
              <w:left w:val="nil"/>
              <w:bottom w:val="single" w:sz="4" w:space="0" w:color="000000"/>
              <w:right w:val="single" w:sz="4" w:space="0" w:color="000000"/>
            </w:tcBorders>
            <w:shd w:val="clear" w:color="auto" w:fill="auto"/>
            <w:vAlign w:val="center"/>
            <w:hideMark/>
          </w:tcPr>
          <w:p w14:paraId="2A3E5694"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$4,819</w:t>
            </w:r>
          </w:p>
        </w:tc>
        <w:tc>
          <w:tcPr>
            <w:tcW w:w="2484" w:type="dxa"/>
            <w:tcBorders>
              <w:top w:val="nil"/>
              <w:left w:val="nil"/>
              <w:bottom w:val="single" w:sz="4" w:space="0" w:color="000000"/>
              <w:right w:val="single" w:sz="4" w:space="0" w:color="000000"/>
            </w:tcBorders>
            <w:shd w:val="clear" w:color="auto" w:fill="auto"/>
            <w:vAlign w:val="center"/>
            <w:hideMark/>
          </w:tcPr>
          <w:p w14:paraId="348C2A42"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The Woodbridge Company Ltd.</w:t>
            </w:r>
          </w:p>
        </w:tc>
        <w:tc>
          <w:tcPr>
            <w:tcW w:w="1742" w:type="dxa"/>
            <w:tcBorders>
              <w:top w:val="nil"/>
              <w:left w:val="nil"/>
              <w:bottom w:val="single" w:sz="4" w:space="0" w:color="000000"/>
              <w:right w:val="single" w:sz="4" w:space="0" w:color="000000"/>
            </w:tcBorders>
            <w:shd w:val="clear" w:color="auto" w:fill="auto"/>
            <w:vAlign w:val="center"/>
            <w:hideMark/>
          </w:tcPr>
          <w:p w14:paraId="003E0331"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Canada</w:t>
            </w:r>
          </w:p>
        </w:tc>
      </w:tr>
      <w:tr w:rsidR="004C667C" w:rsidRPr="00595B7A" w14:paraId="0AB15E19" w14:textId="77777777" w:rsidTr="00FC339F">
        <w:trPr>
          <w:trHeight w:val="340"/>
        </w:trPr>
        <w:tc>
          <w:tcPr>
            <w:tcW w:w="588" w:type="dxa"/>
            <w:tcBorders>
              <w:top w:val="nil"/>
              <w:left w:val="single" w:sz="4" w:space="0" w:color="000000"/>
              <w:bottom w:val="single" w:sz="4" w:space="0" w:color="000000"/>
              <w:right w:val="single" w:sz="4" w:space="0" w:color="000000"/>
            </w:tcBorders>
            <w:shd w:val="clear" w:color="auto" w:fill="auto"/>
            <w:vAlign w:val="center"/>
            <w:hideMark/>
          </w:tcPr>
          <w:p w14:paraId="20AF520E"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4</w:t>
            </w:r>
          </w:p>
        </w:tc>
        <w:tc>
          <w:tcPr>
            <w:tcW w:w="588" w:type="dxa"/>
            <w:tcBorders>
              <w:top w:val="nil"/>
              <w:left w:val="nil"/>
              <w:bottom w:val="single" w:sz="4" w:space="0" w:color="000000"/>
              <w:right w:val="single" w:sz="4" w:space="0" w:color="000000"/>
            </w:tcBorders>
            <w:shd w:val="clear" w:color="auto" w:fill="auto"/>
            <w:vAlign w:val="center"/>
            <w:hideMark/>
          </w:tcPr>
          <w:p w14:paraId="00EBAA32"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4</w:t>
            </w:r>
          </w:p>
        </w:tc>
        <w:tc>
          <w:tcPr>
            <w:tcW w:w="2226" w:type="dxa"/>
            <w:tcBorders>
              <w:top w:val="nil"/>
              <w:left w:val="nil"/>
              <w:bottom w:val="single" w:sz="4" w:space="0" w:color="000000"/>
              <w:right w:val="single" w:sz="4" w:space="0" w:color="000000"/>
            </w:tcBorders>
            <w:shd w:val="clear" w:color="auto" w:fill="auto"/>
            <w:vAlign w:val="center"/>
            <w:hideMark/>
          </w:tcPr>
          <w:p w14:paraId="6BED0219" w14:textId="77777777" w:rsidR="00595B7A" w:rsidRPr="00595B7A" w:rsidRDefault="00595B7A" w:rsidP="00595B7A">
            <w:pPr>
              <w:spacing w:after="0" w:line="240" w:lineRule="auto"/>
              <w:rPr>
                <w:rFonts w:ascii="Calibri" w:eastAsia="Times New Roman" w:hAnsi="Calibri" w:cs="Calibri"/>
                <w:sz w:val="18"/>
                <w:szCs w:val="18"/>
                <w:lang w:eastAsia="en-GB"/>
              </w:rPr>
            </w:pPr>
            <w:r w:rsidRPr="00595B7A">
              <w:rPr>
                <w:rFonts w:ascii="Calibri" w:eastAsia="Times New Roman" w:hAnsi="Calibri" w:cs="Calibri"/>
                <w:sz w:val="18"/>
                <w:szCs w:val="18"/>
                <w:lang w:eastAsia="en-GB"/>
              </w:rPr>
              <w:t>Bertelsmann</w:t>
            </w:r>
          </w:p>
        </w:tc>
        <w:tc>
          <w:tcPr>
            <w:tcW w:w="1276" w:type="dxa"/>
            <w:tcBorders>
              <w:top w:val="nil"/>
              <w:left w:val="nil"/>
              <w:bottom w:val="single" w:sz="4" w:space="0" w:color="000000"/>
              <w:right w:val="single" w:sz="4" w:space="0" w:color="000000"/>
            </w:tcBorders>
            <w:shd w:val="clear" w:color="auto" w:fill="auto"/>
            <w:vAlign w:val="center"/>
            <w:hideMark/>
          </w:tcPr>
          <w:p w14:paraId="7E76734A"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$4,240</w:t>
            </w:r>
          </w:p>
        </w:tc>
        <w:tc>
          <w:tcPr>
            <w:tcW w:w="1276" w:type="dxa"/>
            <w:tcBorders>
              <w:top w:val="nil"/>
              <w:left w:val="nil"/>
              <w:bottom w:val="single" w:sz="4" w:space="0" w:color="000000"/>
              <w:right w:val="single" w:sz="4" w:space="0" w:color="000000"/>
            </w:tcBorders>
            <w:shd w:val="clear" w:color="auto" w:fill="auto"/>
            <w:vAlign w:val="center"/>
            <w:hideMark/>
          </w:tcPr>
          <w:p w14:paraId="2131CD27"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$3,697</w:t>
            </w:r>
          </w:p>
        </w:tc>
        <w:tc>
          <w:tcPr>
            <w:tcW w:w="2484" w:type="dxa"/>
            <w:tcBorders>
              <w:top w:val="nil"/>
              <w:left w:val="nil"/>
              <w:bottom w:val="single" w:sz="4" w:space="0" w:color="000000"/>
              <w:right w:val="single" w:sz="4" w:space="0" w:color="000000"/>
            </w:tcBorders>
            <w:shd w:val="clear" w:color="auto" w:fill="auto"/>
            <w:vAlign w:val="center"/>
            <w:hideMark/>
          </w:tcPr>
          <w:p w14:paraId="0E9820F8"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Bertelsmann AG</w:t>
            </w:r>
          </w:p>
        </w:tc>
        <w:tc>
          <w:tcPr>
            <w:tcW w:w="1742" w:type="dxa"/>
            <w:tcBorders>
              <w:top w:val="nil"/>
              <w:left w:val="nil"/>
              <w:bottom w:val="single" w:sz="4" w:space="0" w:color="000000"/>
              <w:right w:val="single" w:sz="4" w:space="0" w:color="000000"/>
            </w:tcBorders>
            <w:shd w:val="clear" w:color="auto" w:fill="auto"/>
            <w:vAlign w:val="center"/>
            <w:hideMark/>
          </w:tcPr>
          <w:p w14:paraId="7D358EBA"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Germany</w:t>
            </w:r>
          </w:p>
        </w:tc>
      </w:tr>
      <w:tr w:rsidR="004C667C" w:rsidRPr="00595B7A" w14:paraId="073EEAC3" w14:textId="77777777" w:rsidTr="00FC339F">
        <w:trPr>
          <w:trHeight w:val="340"/>
        </w:trPr>
        <w:tc>
          <w:tcPr>
            <w:tcW w:w="588" w:type="dxa"/>
            <w:tcBorders>
              <w:top w:val="nil"/>
              <w:left w:val="single" w:sz="4" w:space="0" w:color="000000"/>
              <w:bottom w:val="single" w:sz="4" w:space="0" w:color="000000"/>
              <w:right w:val="single" w:sz="4" w:space="0" w:color="000000"/>
            </w:tcBorders>
            <w:shd w:val="clear" w:color="auto" w:fill="auto"/>
            <w:vAlign w:val="center"/>
            <w:hideMark/>
          </w:tcPr>
          <w:p w14:paraId="5173A78B"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5</w:t>
            </w:r>
          </w:p>
        </w:tc>
        <w:tc>
          <w:tcPr>
            <w:tcW w:w="588" w:type="dxa"/>
            <w:tcBorders>
              <w:top w:val="nil"/>
              <w:left w:val="nil"/>
              <w:bottom w:val="single" w:sz="4" w:space="0" w:color="000000"/>
              <w:right w:val="single" w:sz="4" w:space="0" w:color="000000"/>
            </w:tcBorders>
            <w:shd w:val="clear" w:color="auto" w:fill="auto"/>
            <w:vAlign w:val="center"/>
            <w:hideMark/>
          </w:tcPr>
          <w:p w14:paraId="5CEF5DC1"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5</w:t>
            </w:r>
          </w:p>
        </w:tc>
        <w:tc>
          <w:tcPr>
            <w:tcW w:w="2226" w:type="dxa"/>
            <w:tcBorders>
              <w:top w:val="nil"/>
              <w:left w:val="nil"/>
              <w:bottom w:val="single" w:sz="4" w:space="0" w:color="000000"/>
              <w:right w:val="single" w:sz="4" w:space="0" w:color="000000"/>
            </w:tcBorders>
            <w:shd w:val="clear" w:color="auto" w:fill="auto"/>
            <w:vAlign w:val="center"/>
            <w:hideMark/>
          </w:tcPr>
          <w:p w14:paraId="65ECA248" w14:textId="77777777" w:rsidR="00595B7A" w:rsidRPr="00595B7A" w:rsidRDefault="00595B7A" w:rsidP="00595B7A">
            <w:pPr>
              <w:spacing w:after="0" w:line="240" w:lineRule="auto"/>
              <w:rPr>
                <w:rFonts w:ascii="Calibri" w:eastAsia="Times New Roman" w:hAnsi="Calibri" w:cs="Calibri"/>
                <w:sz w:val="18"/>
                <w:szCs w:val="18"/>
                <w:lang w:eastAsia="en-GB"/>
              </w:rPr>
            </w:pPr>
            <w:r w:rsidRPr="00595B7A">
              <w:rPr>
                <w:rFonts w:ascii="Calibri" w:eastAsia="Times New Roman" w:hAnsi="Calibri" w:cs="Calibri"/>
                <w:sz w:val="18"/>
                <w:szCs w:val="18"/>
                <w:lang w:eastAsia="en-GB"/>
              </w:rPr>
              <w:t>Wolters Kluwer*</w:t>
            </w:r>
          </w:p>
        </w:tc>
        <w:tc>
          <w:tcPr>
            <w:tcW w:w="1276" w:type="dxa"/>
            <w:tcBorders>
              <w:top w:val="nil"/>
              <w:left w:val="nil"/>
              <w:bottom w:val="single" w:sz="4" w:space="0" w:color="000000"/>
              <w:right w:val="single" w:sz="4" w:space="0" w:color="000000"/>
            </w:tcBorders>
            <w:shd w:val="clear" w:color="auto" w:fill="auto"/>
            <w:vAlign w:val="center"/>
            <w:hideMark/>
          </w:tcPr>
          <w:p w14:paraId="421A96F2"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$3,994</w:t>
            </w:r>
          </w:p>
        </w:tc>
        <w:tc>
          <w:tcPr>
            <w:tcW w:w="1276" w:type="dxa"/>
            <w:tcBorders>
              <w:top w:val="nil"/>
              <w:left w:val="nil"/>
              <w:bottom w:val="single" w:sz="4" w:space="0" w:color="000000"/>
              <w:right w:val="single" w:sz="4" w:space="0" w:color="000000"/>
            </w:tcBorders>
            <w:shd w:val="clear" w:color="auto" w:fill="auto"/>
            <w:vAlign w:val="center"/>
            <w:hideMark/>
          </w:tcPr>
          <w:p w14:paraId="111DA63F"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$3,384</w:t>
            </w:r>
          </w:p>
        </w:tc>
        <w:tc>
          <w:tcPr>
            <w:tcW w:w="2484" w:type="dxa"/>
            <w:tcBorders>
              <w:top w:val="nil"/>
              <w:left w:val="nil"/>
              <w:bottom w:val="single" w:sz="4" w:space="0" w:color="000000"/>
              <w:right w:val="single" w:sz="4" w:space="0" w:color="000000"/>
            </w:tcBorders>
            <w:shd w:val="clear" w:color="auto" w:fill="auto"/>
            <w:vAlign w:val="center"/>
            <w:hideMark/>
          </w:tcPr>
          <w:p w14:paraId="397F7AAE"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Wolters Kluwer</w:t>
            </w:r>
          </w:p>
        </w:tc>
        <w:tc>
          <w:tcPr>
            <w:tcW w:w="1742" w:type="dxa"/>
            <w:tcBorders>
              <w:top w:val="nil"/>
              <w:left w:val="nil"/>
              <w:bottom w:val="single" w:sz="4" w:space="0" w:color="000000"/>
              <w:right w:val="single" w:sz="4" w:space="0" w:color="000000"/>
            </w:tcBorders>
            <w:shd w:val="clear" w:color="auto" w:fill="auto"/>
            <w:vAlign w:val="center"/>
            <w:hideMark/>
          </w:tcPr>
          <w:p w14:paraId="6A923D19"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Netherlands</w:t>
            </w:r>
          </w:p>
        </w:tc>
      </w:tr>
      <w:tr w:rsidR="004C667C" w:rsidRPr="00595B7A" w14:paraId="4CF311AA" w14:textId="77777777" w:rsidTr="00FC339F">
        <w:trPr>
          <w:trHeight w:val="340"/>
        </w:trPr>
        <w:tc>
          <w:tcPr>
            <w:tcW w:w="588" w:type="dxa"/>
            <w:tcBorders>
              <w:top w:val="nil"/>
              <w:left w:val="single" w:sz="4" w:space="0" w:color="000000"/>
              <w:bottom w:val="single" w:sz="4" w:space="0" w:color="000000"/>
              <w:right w:val="single" w:sz="4" w:space="0" w:color="000000"/>
            </w:tcBorders>
            <w:shd w:val="clear" w:color="auto" w:fill="auto"/>
            <w:vAlign w:val="center"/>
            <w:hideMark/>
          </w:tcPr>
          <w:p w14:paraId="13C0E5ED"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6</w:t>
            </w:r>
          </w:p>
        </w:tc>
        <w:tc>
          <w:tcPr>
            <w:tcW w:w="588" w:type="dxa"/>
            <w:tcBorders>
              <w:top w:val="nil"/>
              <w:left w:val="nil"/>
              <w:bottom w:val="single" w:sz="4" w:space="0" w:color="000000"/>
              <w:right w:val="single" w:sz="4" w:space="0" w:color="000000"/>
            </w:tcBorders>
            <w:shd w:val="clear" w:color="auto" w:fill="auto"/>
            <w:vAlign w:val="center"/>
            <w:hideMark/>
          </w:tcPr>
          <w:p w14:paraId="6A417994"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6</w:t>
            </w:r>
          </w:p>
        </w:tc>
        <w:tc>
          <w:tcPr>
            <w:tcW w:w="2226" w:type="dxa"/>
            <w:tcBorders>
              <w:top w:val="nil"/>
              <w:left w:val="nil"/>
              <w:bottom w:val="single" w:sz="4" w:space="0" w:color="000000"/>
              <w:right w:val="single" w:sz="4" w:space="0" w:color="000000"/>
            </w:tcBorders>
            <w:shd w:val="clear" w:color="auto" w:fill="auto"/>
            <w:vAlign w:val="center"/>
            <w:hideMark/>
          </w:tcPr>
          <w:p w14:paraId="6CE223B7" w14:textId="77777777" w:rsidR="00595B7A" w:rsidRPr="00595B7A" w:rsidRDefault="00595B7A" w:rsidP="00595B7A">
            <w:pPr>
              <w:spacing w:after="0" w:line="240" w:lineRule="auto"/>
              <w:rPr>
                <w:rFonts w:ascii="Calibri" w:eastAsia="Times New Roman" w:hAnsi="Calibri" w:cs="Calibri"/>
                <w:sz w:val="18"/>
                <w:szCs w:val="18"/>
                <w:lang w:eastAsia="en-GB"/>
              </w:rPr>
            </w:pPr>
            <w:r w:rsidRPr="00595B7A">
              <w:rPr>
                <w:rFonts w:ascii="Calibri" w:eastAsia="Times New Roman" w:hAnsi="Calibri" w:cs="Calibri"/>
                <w:sz w:val="18"/>
                <w:szCs w:val="18"/>
                <w:lang w:eastAsia="en-GB"/>
              </w:rPr>
              <w:t>Hachette Livre</w:t>
            </w:r>
          </w:p>
        </w:tc>
        <w:tc>
          <w:tcPr>
            <w:tcW w:w="1276" w:type="dxa"/>
            <w:tcBorders>
              <w:top w:val="nil"/>
              <w:left w:val="nil"/>
              <w:bottom w:val="single" w:sz="4" w:space="0" w:color="000000"/>
              <w:right w:val="single" w:sz="4" w:space="0" w:color="000000"/>
            </w:tcBorders>
            <w:shd w:val="clear" w:color="auto" w:fill="auto"/>
            <w:vAlign w:val="center"/>
            <w:hideMark/>
          </w:tcPr>
          <w:p w14:paraId="3A811479"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$2,735</w:t>
            </w:r>
          </w:p>
        </w:tc>
        <w:tc>
          <w:tcPr>
            <w:tcW w:w="1276" w:type="dxa"/>
            <w:tcBorders>
              <w:top w:val="nil"/>
              <w:left w:val="nil"/>
              <w:bottom w:val="single" w:sz="4" w:space="0" w:color="000000"/>
              <w:right w:val="single" w:sz="4" w:space="0" w:color="000000"/>
            </w:tcBorders>
            <w:shd w:val="clear" w:color="auto" w:fill="auto"/>
            <w:vAlign w:val="center"/>
            <w:hideMark/>
          </w:tcPr>
          <w:p w14:paraId="04FB3C81"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$2,390</w:t>
            </w:r>
          </w:p>
        </w:tc>
        <w:tc>
          <w:tcPr>
            <w:tcW w:w="2484" w:type="dxa"/>
            <w:tcBorders>
              <w:top w:val="nil"/>
              <w:left w:val="nil"/>
              <w:bottom w:val="single" w:sz="4" w:space="0" w:color="000000"/>
              <w:right w:val="single" w:sz="4" w:space="0" w:color="000000"/>
            </w:tcBorders>
            <w:shd w:val="clear" w:color="auto" w:fill="auto"/>
            <w:vAlign w:val="center"/>
            <w:hideMark/>
          </w:tcPr>
          <w:p w14:paraId="354CCC79"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proofErr w:type="spellStart"/>
            <w:r w:rsidRPr="00595B7A">
              <w:rPr>
                <w:rFonts w:ascii="Calibri" w:eastAsia="Times New Roman" w:hAnsi="Calibri" w:cs="Calibri"/>
                <w:color w:val="333333"/>
                <w:sz w:val="18"/>
                <w:szCs w:val="18"/>
                <w:lang w:eastAsia="en-GB"/>
              </w:rPr>
              <w:t>Lagardère</w:t>
            </w:r>
            <w:proofErr w:type="spellEnd"/>
          </w:p>
        </w:tc>
        <w:tc>
          <w:tcPr>
            <w:tcW w:w="1742" w:type="dxa"/>
            <w:tcBorders>
              <w:top w:val="nil"/>
              <w:left w:val="nil"/>
              <w:bottom w:val="single" w:sz="4" w:space="0" w:color="000000"/>
              <w:right w:val="single" w:sz="4" w:space="0" w:color="000000"/>
            </w:tcBorders>
            <w:shd w:val="clear" w:color="auto" w:fill="auto"/>
            <w:vAlign w:val="center"/>
            <w:hideMark/>
          </w:tcPr>
          <w:p w14:paraId="5E4D0CDB"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France</w:t>
            </w:r>
          </w:p>
        </w:tc>
      </w:tr>
      <w:tr w:rsidR="004C667C" w:rsidRPr="00595B7A" w14:paraId="4593DFC4" w14:textId="77777777" w:rsidTr="00FC339F">
        <w:trPr>
          <w:trHeight w:val="340"/>
        </w:trPr>
        <w:tc>
          <w:tcPr>
            <w:tcW w:w="588" w:type="dxa"/>
            <w:tcBorders>
              <w:top w:val="nil"/>
              <w:left w:val="single" w:sz="4" w:space="0" w:color="000000"/>
              <w:bottom w:val="single" w:sz="4" w:space="0" w:color="000000"/>
              <w:right w:val="single" w:sz="4" w:space="0" w:color="000000"/>
            </w:tcBorders>
            <w:shd w:val="clear" w:color="auto" w:fill="auto"/>
            <w:vAlign w:val="center"/>
            <w:hideMark/>
          </w:tcPr>
          <w:p w14:paraId="23F97403"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7</w:t>
            </w:r>
          </w:p>
        </w:tc>
        <w:tc>
          <w:tcPr>
            <w:tcW w:w="588" w:type="dxa"/>
            <w:tcBorders>
              <w:top w:val="nil"/>
              <w:left w:val="nil"/>
              <w:bottom w:val="single" w:sz="4" w:space="0" w:color="000000"/>
              <w:right w:val="single" w:sz="4" w:space="0" w:color="000000"/>
            </w:tcBorders>
            <w:shd w:val="clear" w:color="auto" w:fill="auto"/>
            <w:vAlign w:val="center"/>
            <w:hideMark/>
          </w:tcPr>
          <w:p w14:paraId="33E454FB"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7</w:t>
            </w:r>
          </w:p>
        </w:tc>
        <w:tc>
          <w:tcPr>
            <w:tcW w:w="2226" w:type="dxa"/>
            <w:tcBorders>
              <w:top w:val="nil"/>
              <w:left w:val="nil"/>
              <w:bottom w:val="single" w:sz="4" w:space="0" w:color="000000"/>
              <w:right w:val="single" w:sz="4" w:space="0" w:color="000000"/>
            </w:tcBorders>
            <w:shd w:val="clear" w:color="auto" w:fill="auto"/>
            <w:vAlign w:val="center"/>
            <w:hideMark/>
          </w:tcPr>
          <w:p w14:paraId="599CFC5F" w14:textId="77777777" w:rsidR="00595B7A" w:rsidRPr="00595B7A" w:rsidRDefault="00595B7A" w:rsidP="00595B7A">
            <w:pPr>
              <w:spacing w:after="0" w:line="240" w:lineRule="auto"/>
              <w:rPr>
                <w:rFonts w:ascii="Calibri" w:eastAsia="Times New Roman" w:hAnsi="Calibri" w:cs="Calibri"/>
                <w:sz w:val="18"/>
                <w:szCs w:val="18"/>
                <w:lang w:eastAsia="en-GB"/>
              </w:rPr>
            </w:pPr>
            <w:r w:rsidRPr="00595B7A">
              <w:rPr>
                <w:rFonts w:ascii="Calibri" w:eastAsia="Times New Roman" w:hAnsi="Calibri" w:cs="Calibri"/>
                <w:sz w:val="18"/>
                <w:szCs w:val="18"/>
                <w:lang w:eastAsia="en-GB"/>
              </w:rPr>
              <w:t xml:space="preserve">Grupo </w:t>
            </w:r>
            <w:proofErr w:type="spellStart"/>
            <w:r w:rsidRPr="00595B7A">
              <w:rPr>
                <w:rFonts w:ascii="Calibri" w:eastAsia="Times New Roman" w:hAnsi="Calibri" w:cs="Calibri"/>
                <w:sz w:val="18"/>
                <w:szCs w:val="18"/>
                <w:lang w:eastAsia="en-GB"/>
              </w:rPr>
              <w:t>Planeta</w:t>
            </w:r>
            <w:proofErr w:type="spellEnd"/>
          </w:p>
        </w:tc>
        <w:tc>
          <w:tcPr>
            <w:tcW w:w="1276" w:type="dxa"/>
            <w:tcBorders>
              <w:top w:val="nil"/>
              <w:left w:val="nil"/>
              <w:bottom w:val="single" w:sz="4" w:space="0" w:color="000000"/>
              <w:right w:val="single" w:sz="4" w:space="0" w:color="000000"/>
            </w:tcBorders>
            <w:shd w:val="clear" w:color="auto" w:fill="auto"/>
            <w:vAlign w:val="center"/>
            <w:hideMark/>
          </w:tcPr>
          <w:p w14:paraId="768AA485"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$1,974</w:t>
            </w:r>
          </w:p>
        </w:tc>
        <w:tc>
          <w:tcPr>
            <w:tcW w:w="1276" w:type="dxa"/>
            <w:tcBorders>
              <w:top w:val="nil"/>
              <w:left w:val="nil"/>
              <w:bottom w:val="single" w:sz="4" w:space="0" w:color="000000"/>
              <w:right w:val="single" w:sz="4" w:space="0" w:color="000000"/>
            </w:tcBorders>
            <w:shd w:val="clear" w:color="auto" w:fill="auto"/>
            <w:vAlign w:val="center"/>
            <w:hideMark/>
          </w:tcPr>
          <w:p w14:paraId="3FD6849E"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$1,889</w:t>
            </w:r>
          </w:p>
        </w:tc>
        <w:tc>
          <w:tcPr>
            <w:tcW w:w="2484" w:type="dxa"/>
            <w:tcBorders>
              <w:top w:val="nil"/>
              <w:left w:val="nil"/>
              <w:bottom w:val="single" w:sz="4" w:space="0" w:color="000000"/>
              <w:right w:val="single" w:sz="4" w:space="0" w:color="000000"/>
            </w:tcBorders>
            <w:shd w:val="clear" w:color="auto" w:fill="auto"/>
            <w:vAlign w:val="center"/>
            <w:hideMark/>
          </w:tcPr>
          <w:p w14:paraId="23AA7672"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 xml:space="preserve">Grupo </w:t>
            </w:r>
            <w:proofErr w:type="spellStart"/>
            <w:r w:rsidRPr="00595B7A">
              <w:rPr>
                <w:rFonts w:ascii="Calibri" w:eastAsia="Times New Roman" w:hAnsi="Calibri" w:cs="Calibri"/>
                <w:color w:val="333333"/>
                <w:sz w:val="18"/>
                <w:szCs w:val="18"/>
                <w:lang w:eastAsia="en-GB"/>
              </w:rPr>
              <w:t>Planeta</w:t>
            </w:r>
            <w:proofErr w:type="spellEnd"/>
          </w:p>
        </w:tc>
        <w:tc>
          <w:tcPr>
            <w:tcW w:w="1742" w:type="dxa"/>
            <w:tcBorders>
              <w:top w:val="nil"/>
              <w:left w:val="nil"/>
              <w:bottom w:val="single" w:sz="4" w:space="0" w:color="000000"/>
              <w:right w:val="single" w:sz="4" w:space="0" w:color="000000"/>
            </w:tcBorders>
            <w:shd w:val="clear" w:color="auto" w:fill="auto"/>
            <w:vAlign w:val="center"/>
            <w:hideMark/>
          </w:tcPr>
          <w:p w14:paraId="5D8EAD1B"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Spain</w:t>
            </w:r>
          </w:p>
        </w:tc>
      </w:tr>
      <w:tr w:rsidR="004C667C" w:rsidRPr="00595B7A" w14:paraId="582E4334" w14:textId="77777777" w:rsidTr="00FC339F">
        <w:trPr>
          <w:trHeight w:val="340"/>
        </w:trPr>
        <w:tc>
          <w:tcPr>
            <w:tcW w:w="588" w:type="dxa"/>
            <w:tcBorders>
              <w:top w:val="nil"/>
              <w:left w:val="single" w:sz="4" w:space="0" w:color="000000"/>
              <w:bottom w:val="single" w:sz="4" w:space="0" w:color="000000"/>
              <w:right w:val="single" w:sz="4" w:space="0" w:color="000000"/>
            </w:tcBorders>
            <w:shd w:val="clear" w:color="auto" w:fill="auto"/>
            <w:vAlign w:val="center"/>
            <w:hideMark/>
          </w:tcPr>
          <w:p w14:paraId="54FC3ED0"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8</w:t>
            </w:r>
          </w:p>
        </w:tc>
        <w:tc>
          <w:tcPr>
            <w:tcW w:w="588" w:type="dxa"/>
            <w:tcBorders>
              <w:top w:val="nil"/>
              <w:left w:val="nil"/>
              <w:bottom w:val="single" w:sz="4" w:space="0" w:color="000000"/>
              <w:right w:val="single" w:sz="4" w:space="0" w:color="000000"/>
            </w:tcBorders>
            <w:shd w:val="clear" w:color="auto" w:fill="auto"/>
            <w:vAlign w:val="center"/>
            <w:hideMark/>
          </w:tcPr>
          <w:p w14:paraId="6C029EE1"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10</w:t>
            </w:r>
          </w:p>
        </w:tc>
        <w:tc>
          <w:tcPr>
            <w:tcW w:w="2226" w:type="dxa"/>
            <w:tcBorders>
              <w:top w:val="nil"/>
              <w:left w:val="nil"/>
              <w:bottom w:val="single" w:sz="4" w:space="0" w:color="000000"/>
              <w:right w:val="single" w:sz="4" w:space="0" w:color="000000"/>
            </w:tcBorders>
            <w:shd w:val="clear" w:color="auto" w:fill="auto"/>
            <w:vAlign w:val="center"/>
            <w:hideMark/>
          </w:tcPr>
          <w:p w14:paraId="3B961E77" w14:textId="77777777" w:rsidR="00595B7A" w:rsidRPr="00595B7A" w:rsidRDefault="00595B7A" w:rsidP="00595B7A">
            <w:pPr>
              <w:spacing w:after="0" w:line="240" w:lineRule="auto"/>
              <w:rPr>
                <w:rFonts w:ascii="Calibri" w:eastAsia="Times New Roman" w:hAnsi="Calibri" w:cs="Calibri"/>
                <w:sz w:val="18"/>
                <w:szCs w:val="18"/>
                <w:lang w:eastAsia="en-GB"/>
              </w:rPr>
            </w:pPr>
            <w:r w:rsidRPr="00595B7A">
              <w:rPr>
                <w:rFonts w:ascii="Calibri" w:eastAsia="Times New Roman" w:hAnsi="Calibri" w:cs="Calibri"/>
                <w:sz w:val="18"/>
                <w:szCs w:val="18"/>
                <w:lang w:eastAsia="en-GB"/>
              </w:rPr>
              <w:t>Springer Nature</w:t>
            </w:r>
          </w:p>
        </w:tc>
        <w:tc>
          <w:tcPr>
            <w:tcW w:w="1276" w:type="dxa"/>
            <w:tcBorders>
              <w:top w:val="nil"/>
              <w:left w:val="nil"/>
              <w:bottom w:val="single" w:sz="4" w:space="0" w:color="000000"/>
              <w:right w:val="single" w:sz="4" w:space="0" w:color="000000"/>
            </w:tcBorders>
            <w:shd w:val="clear" w:color="auto" w:fill="auto"/>
            <w:vAlign w:val="center"/>
            <w:hideMark/>
          </w:tcPr>
          <w:p w14:paraId="091B9779"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$1,956</w:t>
            </w:r>
          </w:p>
        </w:tc>
        <w:tc>
          <w:tcPr>
            <w:tcW w:w="1276" w:type="dxa"/>
            <w:tcBorders>
              <w:top w:val="nil"/>
              <w:left w:val="nil"/>
              <w:bottom w:val="single" w:sz="4" w:space="0" w:color="000000"/>
              <w:right w:val="single" w:sz="4" w:space="0" w:color="000000"/>
            </w:tcBorders>
            <w:shd w:val="clear" w:color="auto" w:fill="auto"/>
            <w:vAlign w:val="center"/>
            <w:hideMark/>
          </w:tcPr>
          <w:p w14:paraId="028EA114"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$1,715</w:t>
            </w:r>
          </w:p>
        </w:tc>
        <w:tc>
          <w:tcPr>
            <w:tcW w:w="2484" w:type="dxa"/>
            <w:tcBorders>
              <w:top w:val="nil"/>
              <w:left w:val="nil"/>
              <w:bottom w:val="single" w:sz="4" w:space="0" w:color="000000"/>
              <w:right w:val="single" w:sz="4" w:space="0" w:color="000000"/>
            </w:tcBorders>
            <w:shd w:val="clear" w:color="auto" w:fill="auto"/>
            <w:vAlign w:val="center"/>
            <w:hideMark/>
          </w:tcPr>
          <w:p w14:paraId="34C61E82"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Springer Nature</w:t>
            </w:r>
          </w:p>
        </w:tc>
        <w:tc>
          <w:tcPr>
            <w:tcW w:w="1742" w:type="dxa"/>
            <w:tcBorders>
              <w:top w:val="nil"/>
              <w:left w:val="nil"/>
              <w:bottom w:val="single" w:sz="4" w:space="0" w:color="000000"/>
              <w:right w:val="single" w:sz="4" w:space="0" w:color="000000"/>
            </w:tcBorders>
            <w:shd w:val="clear" w:color="auto" w:fill="auto"/>
            <w:vAlign w:val="center"/>
            <w:hideMark/>
          </w:tcPr>
          <w:p w14:paraId="2F8D3B72"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Germany</w:t>
            </w:r>
          </w:p>
        </w:tc>
      </w:tr>
      <w:tr w:rsidR="004C667C" w:rsidRPr="00595B7A" w14:paraId="3E361C92" w14:textId="77777777" w:rsidTr="00FC339F">
        <w:trPr>
          <w:trHeight w:val="340"/>
        </w:trPr>
        <w:tc>
          <w:tcPr>
            <w:tcW w:w="588" w:type="dxa"/>
            <w:tcBorders>
              <w:top w:val="nil"/>
              <w:left w:val="single" w:sz="4" w:space="0" w:color="000000"/>
              <w:bottom w:val="single" w:sz="4" w:space="0" w:color="000000"/>
              <w:right w:val="single" w:sz="4" w:space="0" w:color="000000"/>
            </w:tcBorders>
            <w:shd w:val="clear" w:color="auto" w:fill="auto"/>
            <w:vAlign w:val="center"/>
            <w:hideMark/>
          </w:tcPr>
          <w:p w14:paraId="01D503FA"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9</w:t>
            </w:r>
          </w:p>
        </w:tc>
        <w:tc>
          <w:tcPr>
            <w:tcW w:w="588" w:type="dxa"/>
            <w:tcBorders>
              <w:top w:val="nil"/>
              <w:left w:val="nil"/>
              <w:bottom w:val="single" w:sz="4" w:space="0" w:color="000000"/>
              <w:right w:val="single" w:sz="4" w:space="0" w:color="000000"/>
            </w:tcBorders>
            <w:shd w:val="clear" w:color="auto" w:fill="auto"/>
            <w:vAlign w:val="center"/>
            <w:hideMark/>
          </w:tcPr>
          <w:p w14:paraId="64063861"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11</w:t>
            </w:r>
          </w:p>
        </w:tc>
        <w:tc>
          <w:tcPr>
            <w:tcW w:w="2226" w:type="dxa"/>
            <w:tcBorders>
              <w:top w:val="nil"/>
              <w:left w:val="nil"/>
              <w:bottom w:val="single" w:sz="4" w:space="0" w:color="000000"/>
              <w:right w:val="single" w:sz="4" w:space="0" w:color="000000"/>
            </w:tcBorders>
            <w:shd w:val="clear" w:color="auto" w:fill="auto"/>
            <w:vAlign w:val="center"/>
            <w:hideMark/>
          </w:tcPr>
          <w:p w14:paraId="5DADC1AC" w14:textId="77777777" w:rsidR="00595B7A" w:rsidRPr="00595B7A" w:rsidRDefault="00595B7A" w:rsidP="00595B7A">
            <w:pPr>
              <w:spacing w:after="0" w:line="240" w:lineRule="auto"/>
              <w:rPr>
                <w:rFonts w:ascii="Calibri" w:eastAsia="Times New Roman" w:hAnsi="Calibri" w:cs="Calibri"/>
                <w:sz w:val="18"/>
                <w:szCs w:val="18"/>
                <w:lang w:eastAsia="en-GB"/>
              </w:rPr>
            </w:pPr>
            <w:r w:rsidRPr="00595B7A">
              <w:rPr>
                <w:rFonts w:ascii="Calibri" w:eastAsia="Times New Roman" w:hAnsi="Calibri" w:cs="Calibri"/>
                <w:sz w:val="18"/>
                <w:szCs w:val="18"/>
                <w:lang w:eastAsia="en-GB"/>
              </w:rPr>
              <w:t>Scholastic</w:t>
            </w:r>
          </w:p>
        </w:tc>
        <w:tc>
          <w:tcPr>
            <w:tcW w:w="1276" w:type="dxa"/>
            <w:tcBorders>
              <w:top w:val="nil"/>
              <w:left w:val="nil"/>
              <w:bottom w:val="single" w:sz="4" w:space="0" w:color="000000"/>
              <w:right w:val="single" w:sz="4" w:space="0" w:color="000000"/>
            </w:tcBorders>
            <w:shd w:val="clear" w:color="auto" w:fill="auto"/>
            <w:vAlign w:val="center"/>
            <w:hideMark/>
          </w:tcPr>
          <w:p w14:paraId="6DEBCB8F"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$1,742</w:t>
            </w:r>
          </w:p>
        </w:tc>
        <w:tc>
          <w:tcPr>
            <w:tcW w:w="1276" w:type="dxa"/>
            <w:tcBorders>
              <w:top w:val="nil"/>
              <w:left w:val="nil"/>
              <w:bottom w:val="single" w:sz="4" w:space="0" w:color="000000"/>
              <w:right w:val="single" w:sz="4" w:space="0" w:color="000000"/>
            </w:tcBorders>
            <w:shd w:val="clear" w:color="auto" w:fill="auto"/>
            <w:vAlign w:val="center"/>
            <w:hideMark/>
          </w:tcPr>
          <w:p w14:paraId="09ED1242"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$1,673</w:t>
            </w:r>
          </w:p>
        </w:tc>
        <w:tc>
          <w:tcPr>
            <w:tcW w:w="2484" w:type="dxa"/>
            <w:tcBorders>
              <w:top w:val="nil"/>
              <w:left w:val="nil"/>
              <w:bottom w:val="single" w:sz="4" w:space="0" w:color="000000"/>
              <w:right w:val="single" w:sz="4" w:space="0" w:color="000000"/>
            </w:tcBorders>
            <w:shd w:val="clear" w:color="auto" w:fill="auto"/>
            <w:vAlign w:val="center"/>
            <w:hideMark/>
          </w:tcPr>
          <w:p w14:paraId="66E21144"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Scholastic</w:t>
            </w:r>
          </w:p>
        </w:tc>
        <w:tc>
          <w:tcPr>
            <w:tcW w:w="1742" w:type="dxa"/>
            <w:tcBorders>
              <w:top w:val="nil"/>
              <w:left w:val="nil"/>
              <w:bottom w:val="single" w:sz="4" w:space="0" w:color="000000"/>
              <w:right w:val="single" w:sz="4" w:space="0" w:color="000000"/>
            </w:tcBorders>
            <w:shd w:val="clear" w:color="auto" w:fill="auto"/>
            <w:vAlign w:val="center"/>
            <w:hideMark/>
          </w:tcPr>
          <w:p w14:paraId="09BD4CC0"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U.S.</w:t>
            </w:r>
          </w:p>
        </w:tc>
      </w:tr>
      <w:tr w:rsidR="004C667C" w:rsidRPr="00595B7A" w14:paraId="6AB10616" w14:textId="77777777" w:rsidTr="00FC339F">
        <w:trPr>
          <w:trHeight w:val="340"/>
        </w:trPr>
        <w:tc>
          <w:tcPr>
            <w:tcW w:w="588" w:type="dxa"/>
            <w:tcBorders>
              <w:top w:val="nil"/>
              <w:left w:val="single" w:sz="4" w:space="0" w:color="000000"/>
              <w:bottom w:val="single" w:sz="4" w:space="0" w:color="000000"/>
              <w:right w:val="single" w:sz="4" w:space="0" w:color="000000"/>
            </w:tcBorders>
            <w:shd w:val="clear" w:color="auto" w:fill="auto"/>
            <w:vAlign w:val="center"/>
            <w:hideMark/>
          </w:tcPr>
          <w:p w14:paraId="3CF2D712"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10</w:t>
            </w:r>
          </w:p>
        </w:tc>
        <w:tc>
          <w:tcPr>
            <w:tcW w:w="588" w:type="dxa"/>
            <w:tcBorders>
              <w:top w:val="nil"/>
              <w:left w:val="nil"/>
              <w:bottom w:val="single" w:sz="4" w:space="0" w:color="000000"/>
              <w:right w:val="single" w:sz="4" w:space="0" w:color="000000"/>
            </w:tcBorders>
            <w:shd w:val="clear" w:color="auto" w:fill="auto"/>
            <w:vAlign w:val="center"/>
            <w:hideMark/>
          </w:tcPr>
          <w:p w14:paraId="4B3192B3"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8</w:t>
            </w:r>
          </w:p>
        </w:tc>
        <w:tc>
          <w:tcPr>
            <w:tcW w:w="2226" w:type="dxa"/>
            <w:tcBorders>
              <w:top w:val="nil"/>
              <w:left w:val="nil"/>
              <w:bottom w:val="single" w:sz="4" w:space="0" w:color="000000"/>
              <w:right w:val="single" w:sz="4" w:space="0" w:color="000000"/>
            </w:tcBorders>
            <w:shd w:val="clear" w:color="auto" w:fill="auto"/>
            <w:vAlign w:val="center"/>
            <w:hideMark/>
          </w:tcPr>
          <w:p w14:paraId="47D5A99B" w14:textId="77777777" w:rsidR="00595B7A" w:rsidRPr="00595B7A" w:rsidRDefault="00595B7A" w:rsidP="00595B7A">
            <w:pPr>
              <w:spacing w:after="0" w:line="240" w:lineRule="auto"/>
              <w:rPr>
                <w:rFonts w:ascii="Calibri" w:eastAsia="Times New Roman" w:hAnsi="Calibri" w:cs="Calibri"/>
                <w:sz w:val="18"/>
                <w:szCs w:val="18"/>
                <w:lang w:eastAsia="en-GB"/>
              </w:rPr>
            </w:pPr>
            <w:r w:rsidRPr="00595B7A">
              <w:rPr>
                <w:rFonts w:ascii="Calibri" w:eastAsia="Times New Roman" w:hAnsi="Calibri" w:cs="Calibri"/>
                <w:sz w:val="18"/>
                <w:szCs w:val="18"/>
                <w:lang w:eastAsia="en-GB"/>
              </w:rPr>
              <w:t>McGraw-Hill Education</w:t>
            </w:r>
          </w:p>
        </w:tc>
        <w:tc>
          <w:tcPr>
            <w:tcW w:w="1276" w:type="dxa"/>
            <w:tcBorders>
              <w:top w:val="nil"/>
              <w:left w:val="nil"/>
              <w:bottom w:val="single" w:sz="4" w:space="0" w:color="000000"/>
              <w:right w:val="single" w:sz="4" w:space="0" w:color="000000"/>
            </w:tcBorders>
            <w:shd w:val="clear" w:color="auto" w:fill="auto"/>
            <w:vAlign w:val="center"/>
            <w:hideMark/>
          </w:tcPr>
          <w:p w14:paraId="6AD86B35"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$1,719</w:t>
            </w:r>
          </w:p>
        </w:tc>
        <w:tc>
          <w:tcPr>
            <w:tcW w:w="1276" w:type="dxa"/>
            <w:tcBorders>
              <w:top w:val="nil"/>
              <w:left w:val="nil"/>
              <w:bottom w:val="single" w:sz="4" w:space="0" w:color="000000"/>
              <w:right w:val="single" w:sz="4" w:space="0" w:color="000000"/>
            </w:tcBorders>
            <w:shd w:val="clear" w:color="auto" w:fill="auto"/>
            <w:vAlign w:val="center"/>
            <w:hideMark/>
          </w:tcPr>
          <w:p w14:paraId="0B95D089"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$1,757</w:t>
            </w:r>
          </w:p>
        </w:tc>
        <w:tc>
          <w:tcPr>
            <w:tcW w:w="2484" w:type="dxa"/>
            <w:tcBorders>
              <w:top w:val="nil"/>
              <w:left w:val="nil"/>
              <w:bottom w:val="single" w:sz="4" w:space="0" w:color="000000"/>
              <w:right w:val="single" w:sz="4" w:space="0" w:color="000000"/>
            </w:tcBorders>
            <w:shd w:val="clear" w:color="auto" w:fill="auto"/>
            <w:vAlign w:val="center"/>
            <w:hideMark/>
          </w:tcPr>
          <w:p w14:paraId="0D6DCA0D"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Apollo Global Management LLC</w:t>
            </w:r>
          </w:p>
        </w:tc>
        <w:tc>
          <w:tcPr>
            <w:tcW w:w="1742" w:type="dxa"/>
            <w:tcBorders>
              <w:top w:val="nil"/>
              <w:left w:val="nil"/>
              <w:bottom w:val="single" w:sz="4" w:space="0" w:color="000000"/>
              <w:right w:val="single" w:sz="4" w:space="0" w:color="000000"/>
            </w:tcBorders>
            <w:shd w:val="clear" w:color="auto" w:fill="auto"/>
            <w:vAlign w:val="center"/>
            <w:hideMark/>
          </w:tcPr>
          <w:p w14:paraId="47ED03A1"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U.S.</w:t>
            </w:r>
          </w:p>
        </w:tc>
      </w:tr>
      <w:tr w:rsidR="004C667C" w:rsidRPr="00595B7A" w14:paraId="59CAE494" w14:textId="77777777" w:rsidTr="00FC339F">
        <w:trPr>
          <w:trHeight w:val="340"/>
        </w:trPr>
        <w:tc>
          <w:tcPr>
            <w:tcW w:w="588" w:type="dxa"/>
            <w:tcBorders>
              <w:top w:val="nil"/>
              <w:left w:val="single" w:sz="4" w:space="0" w:color="000000"/>
              <w:bottom w:val="single" w:sz="4" w:space="0" w:color="000000"/>
              <w:right w:val="single" w:sz="4" w:space="0" w:color="000000"/>
            </w:tcBorders>
            <w:shd w:val="clear" w:color="auto" w:fill="auto"/>
            <w:vAlign w:val="center"/>
            <w:hideMark/>
          </w:tcPr>
          <w:p w14:paraId="24436897"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10</w:t>
            </w:r>
          </w:p>
        </w:tc>
        <w:tc>
          <w:tcPr>
            <w:tcW w:w="588" w:type="dxa"/>
            <w:tcBorders>
              <w:top w:val="nil"/>
              <w:left w:val="nil"/>
              <w:bottom w:val="single" w:sz="4" w:space="0" w:color="000000"/>
              <w:right w:val="single" w:sz="4" w:space="0" w:color="000000"/>
            </w:tcBorders>
            <w:shd w:val="clear" w:color="auto" w:fill="auto"/>
            <w:vAlign w:val="center"/>
            <w:hideMark/>
          </w:tcPr>
          <w:p w14:paraId="4910203A"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9</w:t>
            </w:r>
          </w:p>
        </w:tc>
        <w:tc>
          <w:tcPr>
            <w:tcW w:w="2226" w:type="dxa"/>
            <w:tcBorders>
              <w:top w:val="nil"/>
              <w:left w:val="nil"/>
              <w:bottom w:val="single" w:sz="4" w:space="0" w:color="000000"/>
              <w:right w:val="single" w:sz="4" w:space="0" w:color="000000"/>
            </w:tcBorders>
            <w:shd w:val="clear" w:color="auto" w:fill="auto"/>
            <w:vAlign w:val="center"/>
            <w:hideMark/>
          </w:tcPr>
          <w:p w14:paraId="0AB133D4" w14:textId="77777777" w:rsidR="00595B7A" w:rsidRPr="00595B7A" w:rsidRDefault="00595B7A" w:rsidP="00595B7A">
            <w:pPr>
              <w:spacing w:after="0" w:line="240" w:lineRule="auto"/>
              <w:rPr>
                <w:rFonts w:ascii="Calibri" w:eastAsia="Times New Roman" w:hAnsi="Calibri" w:cs="Calibri"/>
                <w:sz w:val="18"/>
                <w:szCs w:val="18"/>
                <w:lang w:eastAsia="en-GB"/>
              </w:rPr>
            </w:pPr>
            <w:r w:rsidRPr="00595B7A">
              <w:rPr>
                <w:rFonts w:ascii="Calibri" w:eastAsia="Times New Roman" w:hAnsi="Calibri" w:cs="Calibri"/>
                <w:sz w:val="18"/>
                <w:szCs w:val="18"/>
                <w:lang w:eastAsia="en-GB"/>
              </w:rPr>
              <w:t>Wiley</w:t>
            </w:r>
          </w:p>
        </w:tc>
        <w:tc>
          <w:tcPr>
            <w:tcW w:w="1276" w:type="dxa"/>
            <w:tcBorders>
              <w:top w:val="nil"/>
              <w:left w:val="nil"/>
              <w:bottom w:val="single" w:sz="4" w:space="0" w:color="000000"/>
              <w:right w:val="single" w:sz="4" w:space="0" w:color="000000"/>
            </w:tcBorders>
            <w:shd w:val="clear" w:color="auto" w:fill="auto"/>
            <w:vAlign w:val="center"/>
            <w:hideMark/>
          </w:tcPr>
          <w:p w14:paraId="4B1E0EED"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$1,719</w:t>
            </w:r>
          </w:p>
        </w:tc>
        <w:tc>
          <w:tcPr>
            <w:tcW w:w="1276" w:type="dxa"/>
            <w:tcBorders>
              <w:top w:val="nil"/>
              <w:left w:val="nil"/>
              <w:bottom w:val="single" w:sz="4" w:space="0" w:color="000000"/>
              <w:right w:val="single" w:sz="4" w:space="0" w:color="000000"/>
            </w:tcBorders>
            <w:shd w:val="clear" w:color="auto" w:fill="auto"/>
            <w:vAlign w:val="center"/>
            <w:hideMark/>
          </w:tcPr>
          <w:p w14:paraId="5B2F7BCE"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$1,727</w:t>
            </w:r>
          </w:p>
        </w:tc>
        <w:tc>
          <w:tcPr>
            <w:tcW w:w="2484" w:type="dxa"/>
            <w:tcBorders>
              <w:top w:val="nil"/>
              <w:left w:val="nil"/>
              <w:bottom w:val="single" w:sz="4" w:space="0" w:color="000000"/>
              <w:right w:val="single" w:sz="4" w:space="0" w:color="000000"/>
            </w:tcBorders>
            <w:shd w:val="clear" w:color="auto" w:fill="auto"/>
            <w:vAlign w:val="center"/>
            <w:hideMark/>
          </w:tcPr>
          <w:p w14:paraId="47AD6248"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Wiley</w:t>
            </w:r>
          </w:p>
        </w:tc>
        <w:tc>
          <w:tcPr>
            <w:tcW w:w="1742" w:type="dxa"/>
            <w:tcBorders>
              <w:top w:val="nil"/>
              <w:left w:val="nil"/>
              <w:bottom w:val="single" w:sz="4" w:space="0" w:color="000000"/>
              <w:right w:val="single" w:sz="4" w:space="0" w:color="000000"/>
            </w:tcBorders>
            <w:shd w:val="clear" w:color="auto" w:fill="auto"/>
            <w:vAlign w:val="center"/>
            <w:hideMark/>
          </w:tcPr>
          <w:p w14:paraId="61A032D4"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U.S.</w:t>
            </w:r>
          </w:p>
        </w:tc>
      </w:tr>
      <w:tr w:rsidR="004C667C" w:rsidRPr="00595B7A" w14:paraId="0F72FF81" w14:textId="77777777" w:rsidTr="00FC339F">
        <w:trPr>
          <w:trHeight w:val="340"/>
        </w:trPr>
        <w:tc>
          <w:tcPr>
            <w:tcW w:w="588" w:type="dxa"/>
            <w:tcBorders>
              <w:top w:val="nil"/>
              <w:left w:val="single" w:sz="4" w:space="0" w:color="000000"/>
              <w:bottom w:val="single" w:sz="4" w:space="0" w:color="000000"/>
              <w:right w:val="single" w:sz="4" w:space="0" w:color="000000"/>
            </w:tcBorders>
            <w:shd w:val="clear" w:color="auto" w:fill="auto"/>
            <w:vAlign w:val="center"/>
            <w:hideMark/>
          </w:tcPr>
          <w:p w14:paraId="57AFDB61"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12</w:t>
            </w:r>
          </w:p>
        </w:tc>
        <w:tc>
          <w:tcPr>
            <w:tcW w:w="588" w:type="dxa"/>
            <w:tcBorders>
              <w:top w:val="nil"/>
              <w:left w:val="nil"/>
              <w:bottom w:val="single" w:sz="4" w:space="0" w:color="000000"/>
              <w:right w:val="single" w:sz="4" w:space="0" w:color="000000"/>
            </w:tcBorders>
            <w:shd w:val="clear" w:color="auto" w:fill="auto"/>
            <w:vAlign w:val="center"/>
            <w:hideMark/>
          </w:tcPr>
          <w:p w14:paraId="107FFB5F"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12</w:t>
            </w:r>
          </w:p>
        </w:tc>
        <w:tc>
          <w:tcPr>
            <w:tcW w:w="2226" w:type="dxa"/>
            <w:tcBorders>
              <w:top w:val="nil"/>
              <w:left w:val="nil"/>
              <w:bottom w:val="single" w:sz="4" w:space="0" w:color="000000"/>
              <w:right w:val="single" w:sz="4" w:space="0" w:color="000000"/>
            </w:tcBorders>
            <w:shd w:val="clear" w:color="auto" w:fill="auto"/>
            <w:vAlign w:val="center"/>
            <w:hideMark/>
          </w:tcPr>
          <w:p w14:paraId="18DB2AE7" w14:textId="77777777" w:rsidR="00595B7A" w:rsidRPr="00595B7A" w:rsidRDefault="00595B7A" w:rsidP="00595B7A">
            <w:pPr>
              <w:spacing w:after="0" w:line="240" w:lineRule="auto"/>
              <w:rPr>
                <w:rFonts w:ascii="Calibri" w:eastAsia="Times New Roman" w:hAnsi="Calibri" w:cs="Calibri"/>
                <w:sz w:val="18"/>
                <w:szCs w:val="18"/>
                <w:lang w:eastAsia="en-GB"/>
              </w:rPr>
            </w:pPr>
            <w:r w:rsidRPr="00595B7A">
              <w:rPr>
                <w:rFonts w:ascii="Calibri" w:eastAsia="Times New Roman" w:hAnsi="Calibri" w:cs="Calibri"/>
                <w:sz w:val="18"/>
                <w:szCs w:val="18"/>
                <w:lang w:eastAsia="en-GB"/>
              </w:rPr>
              <w:t>HarperCollins</w:t>
            </w:r>
          </w:p>
        </w:tc>
        <w:tc>
          <w:tcPr>
            <w:tcW w:w="1276" w:type="dxa"/>
            <w:tcBorders>
              <w:top w:val="nil"/>
              <w:left w:val="nil"/>
              <w:bottom w:val="single" w:sz="4" w:space="0" w:color="000000"/>
              <w:right w:val="single" w:sz="4" w:space="0" w:color="000000"/>
            </w:tcBorders>
            <w:shd w:val="clear" w:color="auto" w:fill="auto"/>
            <w:vAlign w:val="center"/>
            <w:hideMark/>
          </w:tcPr>
          <w:p w14:paraId="2B09AD05"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$1,636</w:t>
            </w:r>
          </w:p>
        </w:tc>
        <w:tc>
          <w:tcPr>
            <w:tcW w:w="1276" w:type="dxa"/>
            <w:tcBorders>
              <w:top w:val="nil"/>
              <w:left w:val="nil"/>
              <w:bottom w:val="single" w:sz="4" w:space="0" w:color="000000"/>
              <w:right w:val="single" w:sz="4" w:space="0" w:color="000000"/>
            </w:tcBorders>
            <w:shd w:val="clear" w:color="auto" w:fill="auto"/>
            <w:vAlign w:val="center"/>
            <w:hideMark/>
          </w:tcPr>
          <w:p w14:paraId="2D3F6F23"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$1,646</w:t>
            </w:r>
          </w:p>
        </w:tc>
        <w:tc>
          <w:tcPr>
            <w:tcW w:w="2484" w:type="dxa"/>
            <w:tcBorders>
              <w:top w:val="nil"/>
              <w:left w:val="nil"/>
              <w:bottom w:val="single" w:sz="4" w:space="0" w:color="000000"/>
              <w:right w:val="single" w:sz="4" w:space="0" w:color="000000"/>
            </w:tcBorders>
            <w:shd w:val="clear" w:color="auto" w:fill="auto"/>
            <w:vAlign w:val="center"/>
            <w:hideMark/>
          </w:tcPr>
          <w:p w14:paraId="75974EC7"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News Corp</w:t>
            </w:r>
          </w:p>
        </w:tc>
        <w:tc>
          <w:tcPr>
            <w:tcW w:w="1742" w:type="dxa"/>
            <w:tcBorders>
              <w:top w:val="nil"/>
              <w:left w:val="nil"/>
              <w:bottom w:val="single" w:sz="4" w:space="0" w:color="000000"/>
              <w:right w:val="single" w:sz="4" w:space="0" w:color="000000"/>
            </w:tcBorders>
            <w:shd w:val="clear" w:color="auto" w:fill="auto"/>
            <w:vAlign w:val="center"/>
            <w:hideMark/>
          </w:tcPr>
          <w:p w14:paraId="48B629EB"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U.S.</w:t>
            </w:r>
          </w:p>
        </w:tc>
      </w:tr>
      <w:tr w:rsidR="004C667C" w:rsidRPr="00595B7A" w14:paraId="10AA2613" w14:textId="77777777" w:rsidTr="00FC339F">
        <w:trPr>
          <w:trHeight w:val="340"/>
        </w:trPr>
        <w:tc>
          <w:tcPr>
            <w:tcW w:w="588" w:type="dxa"/>
            <w:tcBorders>
              <w:top w:val="nil"/>
              <w:left w:val="single" w:sz="4" w:space="0" w:color="000000"/>
              <w:bottom w:val="single" w:sz="4" w:space="0" w:color="000000"/>
              <w:right w:val="single" w:sz="4" w:space="0" w:color="000000"/>
            </w:tcBorders>
            <w:shd w:val="clear" w:color="auto" w:fill="auto"/>
            <w:vAlign w:val="center"/>
            <w:hideMark/>
          </w:tcPr>
          <w:p w14:paraId="49C0B741"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13</w:t>
            </w:r>
          </w:p>
        </w:tc>
        <w:tc>
          <w:tcPr>
            <w:tcW w:w="588" w:type="dxa"/>
            <w:tcBorders>
              <w:top w:val="nil"/>
              <w:left w:val="nil"/>
              <w:bottom w:val="single" w:sz="4" w:space="0" w:color="000000"/>
              <w:right w:val="single" w:sz="4" w:space="0" w:color="000000"/>
            </w:tcBorders>
            <w:shd w:val="clear" w:color="auto" w:fill="auto"/>
            <w:vAlign w:val="center"/>
            <w:hideMark/>
          </w:tcPr>
          <w:p w14:paraId="014305B8"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13</w:t>
            </w:r>
          </w:p>
        </w:tc>
        <w:tc>
          <w:tcPr>
            <w:tcW w:w="2226" w:type="dxa"/>
            <w:tcBorders>
              <w:top w:val="nil"/>
              <w:left w:val="nil"/>
              <w:bottom w:val="single" w:sz="4" w:space="0" w:color="000000"/>
              <w:right w:val="single" w:sz="4" w:space="0" w:color="000000"/>
            </w:tcBorders>
            <w:shd w:val="clear" w:color="auto" w:fill="auto"/>
            <w:vAlign w:val="center"/>
            <w:hideMark/>
          </w:tcPr>
          <w:p w14:paraId="033F13CD" w14:textId="77777777" w:rsidR="00595B7A" w:rsidRPr="00595B7A" w:rsidRDefault="00595B7A" w:rsidP="00595B7A">
            <w:pPr>
              <w:spacing w:after="0" w:line="240" w:lineRule="auto"/>
              <w:rPr>
                <w:rFonts w:ascii="Calibri" w:eastAsia="Times New Roman" w:hAnsi="Calibri" w:cs="Calibri"/>
                <w:sz w:val="18"/>
                <w:szCs w:val="18"/>
                <w:lang w:eastAsia="en-GB"/>
              </w:rPr>
            </w:pPr>
            <w:r w:rsidRPr="00595B7A">
              <w:rPr>
                <w:rFonts w:ascii="Calibri" w:eastAsia="Times New Roman" w:hAnsi="Calibri" w:cs="Calibri"/>
                <w:sz w:val="18"/>
                <w:szCs w:val="18"/>
                <w:lang w:eastAsia="en-GB"/>
              </w:rPr>
              <w:t>Cengage Learning Holdings II</w:t>
            </w:r>
          </w:p>
        </w:tc>
        <w:tc>
          <w:tcPr>
            <w:tcW w:w="1276" w:type="dxa"/>
            <w:tcBorders>
              <w:top w:val="nil"/>
              <w:left w:val="nil"/>
              <w:bottom w:val="single" w:sz="4" w:space="0" w:color="000000"/>
              <w:right w:val="single" w:sz="4" w:space="0" w:color="000000"/>
            </w:tcBorders>
            <w:shd w:val="clear" w:color="auto" w:fill="auto"/>
            <w:vAlign w:val="center"/>
            <w:hideMark/>
          </w:tcPr>
          <w:p w14:paraId="25E75C8B"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$1,461</w:t>
            </w:r>
          </w:p>
        </w:tc>
        <w:tc>
          <w:tcPr>
            <w:tcW w:w="1276" w:type="dxa"/>
            <w:tcBorders>
              <w:top w:val="nil"/>
              <w:left w:val="nil"/>
              <w:bottom w:val="single" w:sz="4" w:space="0" w:color="000000"/>
              <w:right w:val="single" w:sz="4" w:space="0" w:color="000000"/>
            </w:tcBorders>
            <w:shd w:val="clear" w:color="auto" w:fill="auto"/>
            <w:vAlign w:val="center"/>
            <w:hideMark/>
          </w:tcPr>
          <w:p w14:paraId="37D600E5"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$1,623</w:t>
            </w:r>
          </w:p>
        </w:tc>
        <w:tc>
          <w:tcPr>
            <w:tcW w:w="2484" w:type="dxa"/>
            <w:tcBorders>
              <w:top w:val="nil"/>
              <w:left w:val="nil"/>
              <w:bottom w:val="single" w:sz="4" w:space="0" w:color="000000"/>
              <w:right w:val="single" w:sz="4" w:space="0" w:color="000000"/>
            </w:tcBorders>
            <w:shd w:val="clear" w:color="auto" w:fill="auto"/>
            <w:vAlign w:val="center"/>
            <w:hideMark/>
          </w:tcPr>
          <w:p w14:paraId="27ED2BD2"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proofErr w:type="spellStart"/>
            <w:r w:rsidRPr="00595B7A">
              <w:rPr>
                <w:rFonts w:ascii="Calibri" w:eastAsia="Times New Roman" w:hAnsi="Calibri" w:cs="Calibri"/>
                <w:color w:val="333333"/>
                <w:sz w:val="18"/>
                <w:szCs w:val="18"/>
                <w:lang w:eastAsia="en-GB"/>
              </w:rPr>
              <w:t>Apax</w:t>
            </w:r>
            <w:proofErr w:type="spellEnd"/>
            <w:r w:rsidRPr="00595B7A">
              <w:rPr>
                <w:rFonts w:ascii="Calibri" w:eastAsia="Times New Roman" w:hAnsi="Calibri" w:cs="Calibri"/>
                <w:color w:val="333333"/>
                <w:sz w:val="18"/>
                <w:szCs w:val="18"/>
                <w:lang w:eastAsia="en-GB"/>
              </w:rPr>
              <w:t xml:space="preserve"> and </w:t>
            </w:r>
            <w:proofErr w:type="spellStart"/>
            <w:r w:rsidRPr="00595B7A">
              <w:rPr>
                <w:rFonts w:ascii="Calibri" w:eastAsia="Times New Roman" w:hAnsi="Calibri" w:cs="Calibri"/>
                <w:color w:val="333333"/>
                <w:sz w:val="18"/>
                <w:szCs w:val="18"/>
                <w:lang w:eastAsia="en-GB"/>
              </w:rPr>
              <w:t>Omers</w:t>
            </w:r>
            <w:proofErr w:type="spellEnd"/>
            <w:r w:rsidRPr="00595B7A">
              <w:rPr>
                <w:rFonts w:ascii="Calibri" w:eastAsia="Times New Roman" w:hAnsi="Calibri" w:cs="Calibri"/>
                <w:color w:val="333333"/>
                <w:sz w:val="18"/>
                <w:szCs w:val="18"/>
                <w:lang w:eastAsia="en-GB"/>
              </w:rPr>
              <w:t xml:space="preserve"> Capital Partners</w:t>
            </w:r>
          </w:p>
        </w:tc>
        <w:tc>
          <w:tcPr>
            <w:tcW w:w="1742" w:type="dxa"/>
            <w:tcBorders>
              <w:top w:val="nil"/>
              <w:left w:val="nil"/>
              <w:bottom w:val="single" w:sz="4" w:space="0" w:color="000000"/>
              <w:right w:val="single" w:sz="4" w:space="0" w:color="000000"/>
            </w:tcBorders>
            <w:shd w:val="clear" w:color="auto" w:fill="auto"/>
            <w:vAlign w:val="center"/>
            <w:hideMark/>
          </w:tcPr>
          <w:p w14:paraId="50B6D22F"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U.S./Canada</w:t>
            </w:r>
          </w:p>
        </w:tc>
      </w:tr>
      <w:tr w:rsidR="004C667C" w:rsidRPr="00595B7A" w14:paraId="6B2FC971" w14:textId="77777777" w:rsidTr="00FC339F">
        <w:trPr>
          <w:trHeight w:val="340"/>
        </w:trPr>
        <w:tc>
          <w:tcPr>
            <w:tcW w:w="588" w:type="dxa"/>
            <w:tcBorders>
              <w:top w:val="nil"/>
              <w:left w:val="single" w:sz="4" w:space="0" w:color="000000"/>
              <w:bottom w:val="single" w:sz="4" w:space="0" w:color="000000"/>
              <w:right w:val="single" w:sz="4" w:space="0" w:color="000000"/>
            </w:tcBorders>
            <w:shd w:val="clear" w:color="auto" w:fill="auto"/>
            <w:vAlign w:val="center"/>
            <w:hideMark/>
          </w:tcPr>
          <w:p w14:paraId="6A8367F0"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14</w:t>
            </w:r>
          </w:p>
        </w:tc>
        <w:tc>
          <w:tcPr>
            <w:tcW w:w="588" w:type="dxa"/>
            <w:tcBorders>
              <w:top w:val="nil"/>
              <w:left w:val="nil"/>
              <w:bottom w:val="single" w:sz="4" w:space="0" w:color="000000"/>
              <w:right w:val="single" w:sz="4" w:space="0" w:color="000000"/>
            </w:tcBorders>
            <w:shd w:val="clear" w:color="auto" w:fill="auto"/>
            <w:vAlign w:val="center"/>
            <w:hideMark/>
          </w:tcPr>
          <w:p w14:paraId="4E375580"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14</w:t>
            </w:r>
          </w:p>
        </w:tc>
        <w:tc>
          <w:tcPr>
            <w:tcW w:w="2226" w:type="dxa"/>
            <w:tcBorders>
              <w:top w:val="nil"/>
              <w:left w:val="nil"/>
              <w:bottom w:val="single" w:sz="4" w:space="0" w:color="000000"/>
              <w:right w:val="single" w:sz="4" w:space="0" w:color="000000"/>
            </w:tcBorders>
            <w:shd w:val="clear" w:color="auto" w:fill="auto"/>
            <w:vAlign w:val="center"/>
            <w:hideMark/>
          </w:tcPr>
          <w:p w14:paraId="3BD7FE3F" w14:textId="77777777" w:rsidR="00595B7A" w:rsidRPr="00595B7A" w:rsidRDefault="00595B7A" w:rsidP="00595B7A">
            <w:pPr>
              <w:spacing w:after="0" w:line="240" w:lineRule="auto"/>
              <w:rPr>
                <w:rFonts w:ascii="Calibri" w:eastAsia="Times New Roman" w:hAnsi="Calibri" w:cs="Calibri"/>
                <w:sz w:val="18"/>
                <w:szCs w:val="18"/>
                <w:lang w:eastAsia="en-GB"/>
              </w:rPr>
            </w:pPr>
            <w:r w:rsidRPr="00595B7A">
              <w:rPr>
                <w:rFonts w:ascii="Calibri" w:eastAsia="Times New Roman" w:hAnsi="Calibri" w:cs="Calibri"/>
                <w:sz w:val="18"/>
                <w:szCs w:val="18"/>
                <w:lang w:eastAsia="en-GB"/>
              </w:rPr>
              <w:t>Houghton Mifflin Harcourt</w:t>
            </w:r>
          </w:p>
        </w:tc>
        <w:tc>
          <w:tcPr>
            <w:tcW w:w="1276" w:type="dxa"/>
            <w:tcBorders>
              <w:top w:val="nil"/>
              <w:left w:val="nil"/>
              <w:bottom w:val="single" w:sz="4" w:space="0" w:color="000000"/>
              <w:right w:val="single" w:sz="4" w:space="0" w:color="000000"/>
            </w:tcBorders>
            <w:shd w:val="clear" w:color="auto" w:fill="auto"/>
            <w:vAlign w:val="center"/>
            <w:hideMark/>
          </w:tcPr>
          <w:p w14:paraId="68417C31"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$1,408</w:t>
            </w:r>
          </w:p>
        </w:tc>
        <w:tc>
          <w:tcPr>
            <w:tcW w:w="1276" w:type="dxa"/>
            <w:tcBorders>
              <w:top w:val="nil"/>
              <w:left w:val="nil"/>
              <w:bottom w:val="single" w:sz="4" w:space="0" w:color="000000"/>
              <w:right w:val="single" w:sz="4" w:space="0" w:color="000000"/>
            </w:tcBorders>
            <w:shd w:val="clear" w:color="auto" w:fill="auto"/>
            <w:vAlign w:val="center"/>
            <w:hideMark/>
          </w:tcPr>
          <w:p w14:paraId="334664AE"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$1,373</w:t>
            </w:r>
          </w:p>
        </w:tc>
        <w:tc>
          <w:tcPr>
            <w:tcW w:w="2484" w:type="dxa"/>
            <w:tcBorders>
              <w:top w:val="nil"/>
              <w:left w:val="nil"/>
              <w:bottom w:val="single" w:sz="4" w:space="0" w:color="000000"/>
              <w:right w:val="single" w:sz="4" w:space="0" w:color="000000"/>
            </w:tcBorders>
            <w:shd w:val="clear" w:color="auto" w:fill="auto"/>
            <w:vAlign w:val="center"/>
            <w:hideMark/>
          </w:tcPr>
          <w:p w14:paraId="2E912ADF"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Houghton Mifflin Harcourt Co.</w:t>
            </w:r>
          </w:p>
        </w:tc>
        <w:tc>
          <w:tcPr>
            <w:tcW w:w="1742" w:type="dxa"/>
            <w:tcBorders>
              <w:top w:val="nil"/>
              <w:left w:val="nil"/>
              <w:bottom w:val="single" w:sz="4" w:space="0" w:color="000000"/>
              <w:right w:val="single" w:sz="4" w:space="0" w:color="000000"/>
            </w:tcBorders>
            <w:shd w:val="clear" w:color="auto" w:fill="auto"/>
            <w:vAlign w:val="center"/>
            <w:hideMark/>
          </w:tcPr>
          <w:p w14:paraId="122687AE"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U.S./Cayman Islands</w:t>
            </w:r>
          </w:p>
        </w:tc>
      </w:tr>
      <w:tr w:rsidR="004C667C" w:rsidRPr="00595B7A" w14:paraId="719BB68D" w14:textId="77777777" w:rsidTr="00FC339F">
        <w:trPr>
          <w:trHeight w:val="340"/>
        </w:trPr>
        <w:tc>
          <w:tcPr>
            <w:tcW w:w="588" w:type="dxa"/>
            <w:tcBorders>
              <w:top w:val="nil"/>
              <w:left w:val="single" w:sz="4" w:space="0" w:color="000000"/>
              <w:bottom w:val="single" w:sz="4" w:space="0" w:color="000000"/>
              <w:right w:val="single" w:sz="4" w:space="0" w:color="000000"/>
            </w:tcBorders>
            <w:shd w:val="clear" w:color="auto" w:fill="auto"/>
            <w:vAlign w:val="center"/>
            <w:hideMark/>
          </w:tcPr>
          <w:p w14:paraId="234FECD6"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15</w:t>
            </w:r>
          </w:p>
        </w:tc>
        <w:tc>
          <w:tcPr>
            <w:tcW w:w="588" w:type="dxa"/>
            <w:tcBorders>
              <w:top w:val="nil"/>
              <w:left w:val="nil"/>
              <w:bottom w:val="single" w:sz="4" w:space="0" w:color="000000"/>
              <w:right w:val="single" w:sz="4" w:space="0" w:color="000000"/>
            </w:tcBorders>
            <w:shd w:val="clear" w:color="auto" w:fill="auto"/>
            <w:vAlign w:val="center"/>
            <w:hideMark/>
          </w:tcPr>
          <w:p w14:paraId="4C3DA017"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15</w:t>
            </w:r>
          </w:p>
        </w:tc>
        <w:tc>
          <w:tcPr>
            <w:tcW w:w="2226" w:type="dxa"/>
            <w:tcBorders>
              <w:top w:val="nil"/>
              <w:left w:val="nil"/>
              <w:bottom w:val="single" w:sz="4" w:space="0" w:color="000000"/>
              <w:right w:val="single" w:sz="4" w:space="0" w:color="000000"/>
            </w:tcBorders>
            <w:shd w:val="clear" w:color="auto" w:fill="auto"/>
            <w:vAlign w:val="center"/>
            <w:hideMark/>
          </w:tcPr>
          <w:p w14:paraId="73335DBB"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Holtzbrinck</w:t>
            </w:r>
          </w:p>
        </w:tc>
        <w:tc>
          <w:tcPr>
            <w:tcW w:w="1276" w:type="dxa"/>
            <w:tcBorders>
              <w:top w:val="nil"/>
              <w:left w:val="nil"/>
              <w:bottom w:val="single" w:sz="4" w:space="0" w:color="000000"/>
              <w:right w:val="single" w:sz="4" w:space="0" w:color="000000"/>
            </w:tcBorders>
            <w:shd w:val="clear" w:color="auto" w:fill="auto"/>
            <w:vAlign w:val="center"/>
            <w:hideMark/>
          </w:tcPr>
          <w:p w14:paraId="149FC4CC"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$1,403</w:t>
            </w:r>
          </w:p>
        </w:tc>
        <w:tc>
          <w:tcPr>
            <w:tcW w:w="1276" w:type="dxa"/>
            <w:tcBorders>
              <w:top w:val="nil"/>
              <w:left w:val="nil"/>
              <w:bottom w:val="single" w:sz="4" w:space="0" w:color="000000"/>
              <w:right w:val="single" w:sz="4" w:space="0" w:color="000000"/>
            </w:tcBorders>
            <w:shd w:val="clear" w:color="auto" w:fill="auto"/>
            <w:vAlign w:val="center"/>
            <w:hideMark/>
          </w:tcPr>
          <w:p w14:paraId="504D954F"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$1,226</w:t>
            </w:r>
          </w:p>
        </w:tc>
        <w:tc>
          <w:tcPr>
            <w:tcW w:w="2484" w:type="dxa"/>
            <w:tcBorders>
              <w:top w:val="nil"/>
              <w:left w:val="nil"/>
              <w:bottom w:val="single" w:sz="4" w:space="0" w:color="000000"/>
              <w:right w:val="single" w:sz="4" w:space="0" w:color="000000"/>
            </w:tcBorders>
            <w:shd w:val="clear" w:color="auto" w:fill="auto"/>
            <w:vAlign w:val="center"/>
            <w:hideMark/>
          </w:tcPr>
          <w:p w14:paraId="4B65D150"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proofErr w:type="spellStart"/>
            <w:r w:rsidRPr="00595B7A">
              <w:rPr>
                <w:rFonts w:ascii="Calibri" w:eastAsia="Times New Roman" w:hAnsi="Calibri" w:cs="Calibri"/>
                <w:color w:val="333333"/>
                <w:sz w:val="18"/>
                <w:szCs w:val="18"/>
                <w:lang w:eastAsia="en-GB"/>
              </w:rPr>
              <w:t>Verlagsgruppe</w:t>
            </w:r>
            <w:proofErr w:type="spellEnd"/>
            <w:r w:rsidRPr="00595B7A">
              <w:rPr>
                <w:rFonts w:ascii="Calibri" w:eastAsia="Times New Roman" w:hAnsi="Calibri" w:cs="Calibri"/>
                <w:color w:val="333333"/>
                <w:sz w:val="18"/>
                <w:szCs w:val="18"/>
                <w:lang w:eastAsia="en-GB"/>
              </w:rPr>
              <w:t xml:space="preserve"> Georg von Holtzbrinck</w:t>
            </w:r>
          </w:p>
        </w:tc>
        <w:tc>
          <w:tcPr>
            <w:tcW w:w="1742" w:type="dxa"/>
            <w:tcBorders>
              <w:top w:val="nil"/>
              <w:left w:val="nil"/>
              <w:bottom w:val="single" w:sz="4" w:space="0" w:color="000000"/>
              <w:right w:val="single" w:sz="4" w:space="0" w:color="000000"/>
            </w:tcBorders>
            <w:shd w:val="clear" w:color="auto" w:fill="auto"/>
            <w:vAlign w:val="center"/>
            <w:hideMark/>
          </w:tcPr>
          <w:p w14:paraId="1C1BCD32"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Germany</w:t>
            </w:r>
          </w:p>
        </w:tc>
      </w:tr>
      <w:tr w:rsidR="004C667C" w:rsidRPr="00595B7A" w14:paraId="53BE0A00" w14:textId="77777777" w:rsidTr="00FC339F">
        <w:trPr>
          <w:trHeight w:val="340"/>
        </w:trPr>
        <w:tc>
          <w:tcPr>
            <w:tcW w:w="588" w:type="dxa"/>
            <w:tcBorders>
              <w:top w:val="nil"/>
              <w:left w:val="single" w:sz="4" w:space="0" w:color="000000"/>
              <w:bottom w:val="single" w:sz="4" w:space="0" w:color="000000"/>
              <w:right w:val="single" w:sz="4" w:space="0" w:color="000000"/>
            </w:tcBorders>
            <w:shd w:val="clear" w:color="auto" w:fill="auto"/>
            <w:vAlign w:val="center"/>
            <w:hideMark/>
          </w:tcPr>
          <w:p w14:paraId="7DB732AF"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16</w:t>
            </w:r>
          </w:p>
        </w:tc>
        <w:tc>
          <w:tcPr>
            <w:tcW w:w="588" w:type="dxa"/>
            <w:tcBorders>
              <w:top w:val="nil"/>
              <w:left w:val="nil"/>
              <w:bottom w:val="single" w:sz="4" w:space="0" w:color="000000"/>
              <w:right w:val="single" w:sz="4" w:space="0" w:color="000000"/>
            </w:tcBorders>
            <w:shd w:val="clear" w:color="auto" w:fill="auto"/>
            <w:vAlign w:val="center"/>
            <w:hideMark/>
          </w:tcPr>
          <w:p w14:paraId="78206054"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15</w:t>
            </w:r>
          </w:p>
        </w:tc>
        <w:tc>
          <w:tcPr>
            <w:tcW w:w="2226" w:type="dxa"/>
            <w:tcBorders>
              <w:top w:val="nil"/>
              <w:left w:val="nil"/>
              <w:bottom w:val="single" w:sz="4" w:space="0" w:color="000000"/>
              <w:right w:val="single" w:sz="4" w:space="0" w:color="000000"/>
            </w:tcBorders>
            <w:shd w:val="clear" w:color="auto" w:fill="auto"/>
            <w:vAlign w:val="center"/>
            <w:hideMark/>
          </w:tcPr>
          <w:p w14:paraId="0D1C60FE"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Informa</w:t>
            </w:r>
          </w:p>
        </w:tc>
        <w:tc>
          <w:tcPr>
            <w:tcW w:w="1276" w:type="dxa"/>
            <w:tcBorders>
              <w:top w:val="nil"/>
              <w:left w:val="nil"/>
              <w:bottom w:val="single" w:sz="4" w:space="0" w:color="000000"/>
              <w:right w:val="single" w:sz="4" w:space="0" w:color="000000"/>
            </w:tcBorders>
            <w:shd w:val="clear" w:color="auto" w:fill="auto"/>
            <w:vAlign w:val="center"/>
            <w:hideMark/>
          </w:tcPr>
          <w:p w14:paraId="14C1A819"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$1,229</w:t>
            </w:r>
          </w:p>
        </w:tc>
        <w:tc>
          <w:tcPr>
            <w:tcW w:w="1276" w:type="dxa"/>
            <w:tcBorders>
              <w:top w:val="nil"/>
              <w:left w:val="nil"/>
              <w:bottom w:val="single" w:sz="4" w:space="0" w:color="000000"/>
              <w:right w:val="single" w:sz="4" w:space="0" w:color="000000"/>
            </w:tcBorders>
            <w:shd w:val="clear" w:color="auto" w:fill="auto"/>
            <w:vAlign w:val="center"/>
            <w:hideMark/>
          </w:tcPr>
          <w:p w14:paraId="645A86EB"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$963</w:t>
            </w:r>
          </w:p>
        </w:tc>
        <w:tc>
          <w:tcPr>
            <w:tcW w:w="2484" w:type="dxa"/>
            <w:tcBorders>
              <w:top w:val="nil"/>
              <w:left w:val="nil"/>
              <w:bottom w:val="single" w:sz="4" w:space="0" w:color="000000"/>
              <w:right w:val="single" w:sz="4" w:space="0" w:color="000000"/>
            </w:tcBorders>
            <w:shd w:val="clear" w:color="auto" w:fill="auto"/>
            <w:vAlign w:val="center"/>
            <w:hideMark/>
          </w:tcPr>
          <w:p w14:paraId="7FF6DC47"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Informa PLC</w:t>
            </w:r>
          </w:p>
        </w:tc>
        <w:tc>
          <w:tcPr>
            <w:tcW w:w="1742" w:type="dxa"/>
            <w:tcBorders>
              <w:top w:val="nil"/>
              <w:left w:val="nil"/>
              <w:bottom w:val="single" w:sz="4" w:space="0" w:color="000000"/>
              <w:right w:val="single" w:sz="4" w:space="0" w:color="000000"/>
            </w:tcBorders>
            <w:shd w:val="clear" w:color="auto" w:fill="auto"/>
            <w:vAlign w:val="center"/>
            <w:hideMark/>
          </w:tcPr>
          <w:p w14:paraId="3C6D9A1C"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U.K.</w:t>
            </w:r>
          </w:p>
        </w:tc>
      </w:tr>
      <w:tr w:rsidR="004C667C" w:rsidRPr="00595B7A" w14:paraId="5040FC2B" w14:textId="77777777" w:rsidTr="00FC339F">
        <w:trPr>
          <w:trHeight w:val="340"/>
        </w:trPr>
        <w:tc>
          <w:tcPr>
            <w:tcW w:w="588" w:type="dxa"/>
            <w:tcBorders>
              <w:top w:val="nil"/>
              <w:left w:val="single" w:sz="4" w:space="0" w:color="000000"/>
              <w:bottom w:val="single" w:sz="4" w:space="0" w:color="000000"/>
              <w:right w:val="single" w:sz="4" w:space="0" w:color="000000"/>
            </w:tcBorders>
            <w:shd w:val="clear" w:color="auto" w:fill="auto"/>
            <w:vAlign w:val="center"/>
            <w:hideMark/>
          </w:tcPr>
          <w:p w14:paraId="3C927612"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17</w:t>
            </w:r>
          </w:p>
        </w:tc>
        <w:tc>
          <w:tcPr>
            <w:tcW w:w="588" w:type="dxa"/>
            <w:tcBorders>
              <w:top w:val="nil"/>
              <w:left w:val="nil"/>
              <w:bottom w:val="single" w:sz="4" w:space="0" w:color="000000"/>
              <w:right w:val="single" w:sz="4" w:space="0" w:color="000000"/>
            </w:tcBorders>
            <w:shd w:val="clear" w:color="auto" w:fill="auto"/>
            <w:vAlign w:val="center"/>
            <w:hideMark/>
          </w:tcPr>
          <w:p w14:paraId="59C862BC"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16</w:t>
            </w:r>
          </w:p>
        </w:tc>
        <w:tc>
          <w:tcPr>
            <w:tcW w:w="2226" w:type="dxa"/>
            <w:tcBorders>
              <w:top w:val="nil"/>
              <w:left w:val="nil"/>
              <w:bottom w:val="single" w:sz="4" w:space="0" w:color="000000"/>
              <w:right w:val="single" w:sz="4" w:space="0" w:color="000000"/>
            </w:tcBorders>
            <w:shd w:val="clear" w:color="auto" w:fill="auto"/>
            <w:vAlign w:val="center"/>
            <w:hideMark/>
          </w:tcPr>
          <w:p w14:paraId="7780AA19"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Oxford University Press</w:t>
            </w:r>
          </w:p>
        </w:tc>
        <w:tc>
          <w:tcPr>
            <w:tcW w:w="1276" w:type="dxa"/>
            <w:tcBorders>
              <w:top w:val="nil"/>
              <w:left w:val="nil"/>
              <w:bottom w:val="single" w:sz="4" w:space="0" w:color="000000"/>
              <w:right w:val="single" w:sz="4" w:space="0" w:color="000000"/>
            </w:tcBorders>
            <w:shd w:val="clear" w:color="auto" w:fill="auto"/>
            <w:vAlign w:val="center"/>
            <w:hideMark/>
          </w:tcPr>
          <w:p w14:paraId="1E0A7F30"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$1,139</w:t>
            </w:r>
          </w:p>
        </w:tc>
        <w:tc>
          <w:tcPr>
            <w:tcW w:w="1276" w:type="dxa"/>
            <w:tcBorders>
              <w:top w:val="nil"/>
              <w:left w:val="nil"/>
              <w:bottom w:val="single" w:sz="4" w:space="0" w:color="000000"/>
              <w:right w:val="single" w:sz="4" w:space="0" w:color="000000"/>
            </w:tcBorders>
            <w:shd w:val="clear" w:color="auto" w:fill="auto"/>
            <w:vAlign w:val="center"/>
            <w:hideMark/>
          </w:tcPr>
          <w:p w14:paraId="13BE22E4"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$939</w:t>
            </w:r>
          </w:p>
        </w:tc>
        <w:tc>
          <w:tcPr>
            <w:tcW w:w="2484" w:type="dxa"/>
            <w:tcBorders>
              <w:top w:val="nil"/>
              <w:left w:val="nil"/>
              <w:bottom w:val="single" w:sz="4" w:space="0" w:color="000000"/>
              <w:right w:val="single" w:sz="4" w:space="0" w:color="000000"/>
            </w:tcBorders>
            <w:shd w:val="clear" w:color="auto" w:fill="auto"/>
            <w:vAlign w:val="center"/>
            <w:hideMark/>
          </w:tcPr>
          <w:p w14:paraId="004D3F20"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Oxford University</w:t>
            </w:r>
          </w:p>
        </w:tc>
        <w:tc>
          <w:tcPr>
            <w:tcW w:w="1742" w:type="dxa"/>
            <w:tcBorders>
              <w:top w:val="nil"/>
              <w:left w:val="nil"/>
              <w:bottom w:val="single" w:sz="4" w:space="0" w:color="000000"/>
              <w:right w:val="single" w:sz="4" w:space="0" w:color="000000"/>
            </w:tcBorders>
            <w:shd w:val="clear" w:color="auto" w:fill="auto"/>
            <w:vAlign w:val="center"/>
            <w:hideMark/>
          </w:tcPr>
          <w:p w14:paraId="2E7B6E3E"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U.K.</w:t>
            </w:r>
          </w:p>
        </w:tc>
      </w:tr>
      <w:tr w:rsidR="004C667C" w:rsidRPr="00595B7A" w14:paraId="3413CD17" w14:textId="77777777" w:rsidTr="00FC339F">
        <w:trPr>
          <w:trHeight w:val="340"/>
        </w:trPr>
        <w:tc>
          <w:tcPr>
            <w:tcW w:w="588" w:type="dxa"/>
            <w:tcBorders>
              <w:top w:val="nil"/>
              <w:left w:val="single" w:sz="4" w:space="0" w:color="000000"/>
              <w:bottom w:val="single" w:sz="4" w:space="0" w:color="000000"/>
              <w:right w:val="single" w:sz="4" w:space="0" w:color="000000"/>
            </w:tcBorders>
            <w:shd w:val="clear" w:color="auto" w:fill="auto"/>
            <w:vAlign w:val="center"/>
            <w:hideMark/>
          </w:tcPr>
          <w:p w14:paraId="6816D5F6"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18</w:t>
            </w:r>
          </w:p>
        </w:tc>
        <w:tc>
          <w:tcPr>
            <w:tcW w:w="588" w:type="dxa"/>
            <w:tcBorders>
              <w:top w:val="nil"/>
              <w:left w:val="nil"/>
              <w:bottom w:val="single" w:sz="4" w:space="0" w:color="000000"/>
              <w:right w:val="single" w:sz="4" w:space="0" w:color="000000"/>
            </w:tcBorders>
            <w:shd w:val="clear" w:color="auto" w:fill="auto"/>
            <w:vAlign w:val="center"/>
            <w:hideMark/>
          </w:tcPr>
          <w:p w14:paraId="4F1B1E20"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17</w:t>
            </w:r>
          </w:p>
        </w:tc>
        <w:tc>
          <w:tcPr>
            <w:tcW w:w="2226" w:type="dxa"/>
            <w:tcBorders>
              <w:top w:val="nil"/>
              <w:left w:val="nil"/>
              <w:bottom w:val="single" w:sz="4" w:space="0" w:color="000000"/>
              <w:right w:val="single" w:sz="4" w:space="0" w:color="000000"/>
            </w:tcBorders>
            <w:shd w:val="clear" w:color="auto" w:fill="auto"/>
            <w:vAlign w:val="center"/>
            <w:hideMark/>
          </w:tcPr>
          <w:p w14:paraId="5E5F90B5"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Kodansha</w:t>
            </w:r>
          </w:p>
        </w:tc>
        <w:tc>
          <w:tcPr>
            <w:tcW w:w="1276" w:type="dxa"/>
            <w:tcBorders>
              <w:top w:val="nil"/>
              <w:left w:val="nil"/>
              <w:bottom w:val="single" w:sz="4" w:space="0" w:color="000000"/>
              <w:right w:val="single" w:sz="4" w:space="0" w:color="000000"/>
            </w:tcBorders>
            <w:shd w:val="clear" w:color="auto" w:fill="auto"/>
            <w:vAlign w:val="center"/>
            <w:hideMark/>
          </w:tcPr>
          <w:p w14:paraId="133F5CDA"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$1,045</w:t>
            </w:r>
          </w:p>
        </w:tc>
        <w:tc>
          <w:tcPr>
            <w:tcW w:w="1276" w:type="dxa"/>
            <w:tcBorders>
              <w:top w:val="nil"/>
              <w:left w:val="nil"/>
              <w:bottom w:val="single" w:sz="4" w:space="0" w:color="000000"/>
              <w:right w:val="single" w:sz="4" w:space="0" w:color="000000"/>
            </w:tcBorders>
            <w:shd w:val="clear" w:color="auto" w:fill="auto"/>
            <w:vAlign w:val="center"/>
            <w:hideMark/>
          </w:tcPr>
          <w:p w14:paraId="00D9DCA8"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$1,004</w:t>
            </w:r>
          </w:p>
        </w:tc>
        <w:tc>
          <w:tcPr>
            <w:tcW w:w="2484" w:type="dxa"/>
            <w:tcBorders>
              <w:top w:val="nil"/>
              <w:left w:val="nil"/>
              <w:bottom w:val="single" w:sz="4" w:space="0" w:color="000000"/>
              <w:right w:val="single" w:sz="4" w:space="0" w:color="000000"/>
            </w:tcBorders>
            <w:shd w:val="clear" w:color="auto" w:fill="auto"/>
            <w:vAlign w:val="center"/>
            <w:hideMark/>
          </w:tcPr>
          <w:p w14:paraId="40F2DB1E"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Kodansha Ltd.</w:t>
            </w:r>
          </w:p>
        </w:tc>
        <w:tc>
          <w:tcPr>
            <w:tcW w:w="1742" w:type="dxa"/>
            <w:tcBorders>
              <w:top w:val="nil"/>
              <w:left w:val="nil"/>
              <w:bottom w:val="single" w:sz="4" w:space="0" w:color="000000"/>
              <w:right w:val="single" w:sz="4" w:space="0" w:color="000000"/>
            </w:tcBorders>
            <w:shd w:val="clear" w:color="auto" w:fill="auto"/>
            <w:vAlign w:val="center"/>
            <w:hideMark/>
          </w:tcPr>
          <w:p w14:paraId="3FCCEFAE"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Japan</w:t>
            </w:r>
          </w:p>
        </w:tc>
      </w:tr>
      <w:tr w:rsidR="004C667C" w:rsidRPr="00595B7A" w14:paraId="0E2998BD" w14:textId="77777777" w:rsidTr="00FC339F">
        <w:trPr>
          <w:trHeight w:val="340"/>
        </w:trPr>
        <w:tc>
          <w:tcPr>
            <w:tcW w:w="588" w:type="dxa"/>
            <w:tcBorders>
              <w:top w:val="nil"/>
              <w:left w:val="single" w:sz="4" w:space="0" w:color="000000"/>
              <w:bottom w:val="single" w:sz="4" w:space="0" w:color="000000"/>
              <w:right w:val="single" w:sz="4" w:space="0" w:color="000000"/>
            </w:tcBorders>
            <w:shd w:val="clear" w:color="auto" w:fill="auto"/>
            <w:vAlign w:val="center"/>
            <w:hideMark/>
          </w:tcPr>
          <w:p w14:paraId="76AFADE4"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19</w:t>
            </w:r>
          </w:p>
        </w:tc>
        <w:tc>
          <w:tcPr>
            <w:tcW w:w="588" w:type="dxa"/>
            <w:tcBorders>
              <w:top w:val="nil"/>
              <w:left w:val="nil"/>
              <w:bottom w:val="single" w:sz="4" w:space="0" w:color="000000"/>
              <w:right w:val="single" w:sz="4" w:space="0" w:color="000000"/>
            </w:tcBorders>
            <w:shd w:val="clear" w:color="auto" w:fill="auto"/>
            <w:vAlign w:val="center"/>
            <w:hideMark/>
          </w:tcPr>
          <w:p w14:paraId="4CAEE90E"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16</w:t>
            </w:r>
          </w:p>
        </w:tc>
        <w:tc>
          <w:tcPr>
            <w:tcW w:w="2226" w:type="dxa"/>
            <w:tcBorders>
              <w:top w:val="nil"/>
              <w:left w:val="nil"/>
              <w:bottom w:val="single" w:sz="4" w:space="0" w:color="000000"/>
              <w:right w:val="single" w:sz="4" w:space="0" w:color="000000"/>
            </w:tcBorders>
            <w:shd w:val="clear" w:color="auto" w:fill="auto"/>
            <w:vAlign w:val="center"/>
            <w:hideMark/>
          </w:tcPr>
          <w:p w14:paraId="6D2FA735"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proofErr w:type="spellStart"/>
            <w:r w:rsidRPr="00595B7A">
              <w:rPr>
                <w:rFonts w:ascii="Calibri" w:eastAsia="Times New Roman" w:hAnsi="Calibri" w:cs="Calibri"/>
                <w:color w:val="333333"/>
                <w:sz w:val="18"/>
                <w:szCs w:val="18"/>
                <w:lang w:eastAsia="en-GB"/>
              </w:rPr>
              <w:t>Shueisha</w:t>
            </w:r>
            <w:proofErr w:type="spellEnd"/>
          </w:p>
        </w:tc>
        <w:tc>
          <w:tcPr>
            <w:tcW w:w="1276" w:type="dxa"/>
            <w:tcBorders>
              <w:top w:val="nil"/>
              <w:left w:val="nil"/>
              <w:bottom w:val="single" w:sz="4" w:space="0" w:color="000000"/>
              <w:right w:val="single" w:sz="4" w:space="0" w:color="000000"/>
            </w:tcBorders>
            <w:shd w:val="clear" w:color="auto" w:fill="auto"/>
            <w:vAlign w:val="center"/>
            <w:hideMark/>
          </w:tcPr>
          <w:p w14:paraId="582E9663"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$1,041</w:t>
            </w:r>
          </w:p>
        </w:tc>
        <w:tc>
          <w:tcPr>
            <w:tcW w:w="1276" w:type="dxa"/>
            <w:tcBorders>
              <w:top w:val="nil"/>
              <w:left w:val="nil"/>
              <w:bottom w:val="single" w:sz="4" w:space="0" w:color="000000"/>
              <w:right w:val="single" w:sz="4" w:space="0" w:color="000000"/>
            </w:tcBorders>
            <w:shd w:val="clear" w:color="auto" w:fill="auto"/>
            <w:vAlign w:val="center"/>
            <w:hideMark/>
          </w:tcPr>
          <w:p w14:paraId="0E4C30CE"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$1,053</w:t>
            </w:r>
          </w:p>
        </w:tc>
        <w:tc>
          <w:tcPr>
            <w:tcW w:w="2484" w:type="dxa"/>
            <w:tcBorders>
              <w:top w:val="nil"/>
              <w:left w:val="nil"/>
              <w:bottom w:val="single" w:sz="4" w:space="0" w:color="000000"/>
              <w:right w:val="single" w:sz="4" w:space="0" w:color="000000"/>
            </w:tcBorders>
            <w:shd w:val="clear" w:color="auto" w:fill="auto"/>
            <w:vAlign w:val="center"/>
            <w:hideMark/>
          </w:tcPr>
          <w:p w14:paraId="1BF90456"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proofErr w:type="spellStart"/>
            <w:r w:rsidRPr="00595B7A">
              <w:rPr>
                <w:rFonts w:ascii="Calibri" w:eastAsia="Times New Roman" w:hAnsi="Calibri" w:cs="Calibri"/>
                <w:color w:val="333333"/>
                <w:sz w:val="18"/>
                <w:szCs w:val="18"/>
                <w:lang w:eastAsia="en-GB"/>
              </w:rPr>
              <w:t>Hitotsubashi</w:t>
            </w:r>
            <w:proofErr w:type="spellEnd"/>
            <w:r w:rsidRPr="00595B7A">
              <w:rPr>
                <w:rFonts w:ascii="Calibri" w:eastAsia="Times New Roman" w:hAnsi="Calibri" w:cs="Calibri"/>
                <w:color w:val="333333"/>
                <w:sz w:val="18"/>
                <w:szCs w:val="18"/>
                <w:lang w:eastAsia="en-GB"/>
              </w:rPr>
              <w:t xml:space="preserve"> Group</w:t>
            </w:r>
          </w:p>
        </w:tc>
        <w:tc>
          <w:tcPr>
            <w:tcW w:w="1742" w:type="dxa"/>
            <w:tcBorders>
              <w:top w:val="nil"/>
              <w:left w:val="nil"/>
              <w:bottom w:val="single" w:sz="4" w:space="0" w:color="000000"/>
              <w:right w:val="single" w:sz="4" w:space="0" w:color="000000"/>
            </w:tcBorders>
            <w:shd w:val="clear" w:color="auto" w:fill="auto"/>
            <w:vAlign w:val="center"/>
            <w:hideMark/>
          </w:tcPr>
          <w:p w14:paraId="3B28253E"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Japan</w:t>
            </w:r>
          </w:p>
        </w:tc>
      </w:tr>
      <w:tr w:rsidR="004C667C" w:rsidRPr="00595B7A" w14:paraId="75AE16A0" w14:textId="77777777" w:rsidTr="00FC339F">
        <w:trPr>
          <w:trHeight w:val="340"/>
        </w:trPr>
        <w:tc>
          <w:tcPr>
            <w:tcW w:w="588" w:type="dxa"/>
            <w:tcBorders>
              <w:top w:val="nil"/>
              <w:left w:val="single" w:sz="4" w:space="0" w:color="000000"/>
              <w:bottom w:val="single" w:sz="4" w:space="0" w:color="000000"/>
              <w:right w:val="single" w:sz="4" w:space="0" w:color="000000"/>
            </w:tcBorders>
            <w:shd w:val="clear" w:color="auto" w:fill="auto"/>
            <w:vAlign w:val="center"/>
            <w:hideMark/>
          </w:tcPr>
          <w:p w14:paraId="6CD53CA3"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20</w:t>
            </w:r>
          </w:p>
        </w:tc>
        <w:tc>
          <w:tcPr>
            <w:tcW w:w="588" w:type="dxa"/>
            <w:tcBorders>
              <w:top w:val="nil"/>
              <w:left w:val="nil"/>
              <w:bottom w:val="single" w:sz="4" w:space="0" w:color="000000"/>
              <w:right w:val="single" w:sz="4" w:space="0" w:color="000000"/>
            </w:tcBorders>
            <w:shd w:val="clear" w:color="auto" w:fill="auto"/>
            <w:vAlign w:val="center"/>
            <w:hideMark/>
          </w:tcPr>
          <w:p w14:paraId="4B8418F9"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19</w:t>
            </w:r>
          </w:p>
        </w:tc>
        <w:tc>
          <w:tcPr>
            <w:tcW w:w="2226" w:type="dxa"/>
            <w:tcBorders>
              <w:top w:val="nil"/>
              <w:left w:val="nil"/>
              <w:bottom w:val="single" w:sz="4" w:space="0" w:color="000000"/>
              <w:right w:val="single" w:sz="4" w:space="0" w:color="000000"/>
            </w:tcBorders>
            <w:shd w:val="clear" w:color="auto" w:fill="auto"/>
            <w:vAlign w:val="center"/>
            <w:hideMark/>
          </w:tcPr>
          <w:p w14:paraId="25BEE7B1"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proofErr w:type="spellStart"/>
            <w:r w:rsidRPr="00595B7A">
              <w:rPr>
                <w:rFonts w:ascii="Calibri" w:eastAsia="Times New Roman" w:hAnsi="Calibri" w:cs="Calibri"/>
                <w:color w:val="333333"/>
                <w:sz w:val="18"/>
                <w:szCs w:val="18"/>
                <w:lang w:eastAsia="en-GB"/>
              </w:rPr>
              <w:t>Kadokawa</w:t>
            </w:r>
            <w:proofErr w:type="spellEnd"/>
            <w:r w:rsidRPr="00595B7A">
              <w:rPr>
                <w:rFonts w:ascii="Calibri" w:eastAsia="Times New Roman" w:hAnsi="Calibri" w:cs="Calibri"/>
                <w:color w:val="333333"/>
                <w:sz w:val="18"/>
                <w:szCs w:val="18"/>
                <w:lang w:eastAsia="en-GB"/>
              </w:rPr>
              <w:t xml:space="preserve"> Publishing</w:t>
            </w:r>
          </w:p>
        </w:tc>
        <w:tc>
          <w:tcPr>
            <w:tcW w:w="1276" w:type="dxa"/>
            <w:tcBorders>
              <w:top w:val="nil"/>
              <w:left w:val="nil"/>
              <w:bottom w:val="single" w:sz="4" w:space="0" w:color="000000"/>
              <w:right w:val="single" w:sz="4" w:space="0" w:color="000000"/>
            </w:tcBorders>
            <w:shd w:val="clear" w:color="auto" w:fill="auto"/>
            <w:vAlign w:val="center"/>
            <w:hideMark/>
          </w:tcPr>
          <w:p w14:paraId="27CB45F9"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$998</w:t>
            </w:r>
          </w:p>
        </w:tc>
        <w:tc>
          <w:tcPr>
            <w:tcW w:w="1276" w:type="dxa"/>
            <w:tcBorders>
              <w:top w:val="nil"/>
              <w:left w:val="nil"/>
              <w:bottom w:val="single" w:sz="4" w:space="0" w:color="000000"/>
              <w:right w:val="single" w:sz="4" w:space="0" w:color="000000"/>
            </w:tcBorders>
            <w:shd w:val="clear" w:color="auto" w:fill="auto"/>
            <w:vAlign w:val="center"/>
            <w:hideMark/>
          </w:tcPr>
          <w:p w14:paraId="3C481EAD"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$967</w:t>
            </w:r>
          </w:p>
        </w:tc>
        <w:tc>
          <w:tcPr>
            <w:tcW w:w="2484" w:type="dxa"/>
            <w:tcBorders>
              <w:top w:val="nil"/>
              <w:left w:val="nil"/>
              <w:bottom w:val="single" w:sz="4" w:space="0" w:color="000000"/>
              <w:right w:val="single" w:sz="4" w:space="0" w:color="000000"/>
            </w:tcBorders>
            <w:shd w:val="clear" w:color="auto" w:fill="auto"/>
            <w:vAlign w:val="center"/>
            <w:hideMark/>
          </w:tcPr>
          <w:p w14:paraId="35CD95AF"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proofErr w:type="spellStart"/>
            <w:r w:rsidRPr="00595B7A">
              <w:rPr>
                <w:rFonts w:ascii="Calibri" w:eastAsia="Times New Roman" w:hAnsi="Calibri" w:cs="Calibri"/>
                <w:color w:val="333333"/>
                <w:sz w:val="18"/>
                <w:szCs w:val="18"/>
                <w:lang w:eastAsia="en-GB"/>
              </w:rPr>
              <w:t>Kadokawa</w:t>
            </w:r>
            <w:proofErr w:type="spellEnd"/>
            <w:r w:rsidRPr="00595B7A">
              <w:rPr>
                <w:rFonts w:ascii="Calibri" w:eastAsia="Times New Roman" w:hAnsi="Calibri" w:cs="Calibri"/>
                <w:color w:val="333333"/>
                <w:sz w:val="18"/>
                <w:szCs w:val="18"/>
                <w:lang w:eastAsia="en-GB"/>
              </w:rPr>
              <w:t xml:space="preserve"> Holdings Inc.</w:t>
            </w:r>
          </w:p>
        </w:tc>
        <w:tc>
          <w:tcPr>
            <w:tcW w:w="1742" w:type="dxa"/>
            <w:tcBorders>
              <w:top w:val="nil"/>
              <w:left w:val="nil"/>
              <w:bottom w:val="single" w:sz="4" w:space="0" w:color="000000"/>
              <w:right w:val="single" w:sz="4" w:space="0" w:color="000000"/>
            </w:tcBorders>
            <w:shd w:val="clear" w:color="auto" w:fill="auto"/>
            <w:vAlign w:val="center"/>
            <w:hideMark/>
          </w:tcPr>
          <w:p w14:paraId="2AF43550" w14:textId="77777777" w:rsidR="00595B7A" w:rsidRPr="00595B7A" w:rsidRDefault="00595B7A" w:rsidP="00595B7A">
            <w:pPr>
              <w:spacing w:after="0" w:line="240" w:lineRule="auto"/>
              <w:rPr>
                <w:rFonts w:ascii="Calibri" w:eastAsia="Times New Roman" w:hAnsi="Calibri" w:cs="Calibri"/>
                <w:color w:val="333333"/>
                <w:sz w:val="18"/>
                <w:szCs w:val="18"/>
                <w:lang w:eastAsia="en-GB"/>
              </w:rPr>
            </w:pPr>
            <w:r w:rsidRPr="00595B7A">
              <w:rPr>
                <w:rFonts w:ascii="Calibri" w:eastAsia="Times New Roman" w:hAnsi="Calibri" w:cs="Calibri"/>
                <w:color w:val="333333"/>
                <w:sz w:val="18"/>
                <w:szCs w:val="18"/>
                <w:lang w:eastAsia="en-GB"/>
              </w:rPr>
              <w:t>Japan</w:t>
            </w:r>
          </w:p>
        </w:tc>
      </w:tr>
    </w:tbl>
    <w:p w14:paraId="32A6ECCA" w14:textId="77777777" w:rsidR="004C667C" w:rsidRPr="00FC339F" w:rsidRDefault="004C667C" w:rsidP="00FC339F">
      <w:pPr>
        <w:spacing w:after="0" w:line="240" w:lineRule="auto"/>
        <w:rPr>
          <w:b/>
          <w:sz w:val="10"/>
          <w:szCs w:val="10"/>
        </w:rPr>
      </w:pPr>
    </w:p>
    <w:p w14:paraId="48D6D42E" w14:textId="77777777" w:rsidR="009F19CA" w:rsidRPr="004C667C" w:rsidRDefault="00956552" w:rsidP="00FC339F">
      <w:pPr>
        <w:spacing w:line="240" w:lineRule="auto"/>
      </w:pPr>
      <w:r w:rsidRPr="004C667C">
        <w:rPr>
          <w:b/>
          <w:sz w:val="20"/>
          <w:szCs w:val="20"/>
        </w:rPr>
        <w:t xml:space="preserve">Source: </w:t>
      </w:r>
      <w:r w:rsidR="004C667C" w:rsidRPr="004C667C">
        <w:rPr>
          <w:sz w:val="20"/>
          <w:szCs w:val="20"/>
        </w:rPr>
        <w:t>The World's 54 Largest Publishers,</w:t>
      </w:r>
      <w:r w:rsidR="004C667C" w:rsidRPr="004C667C">
        <w:rPr>
          <w:b/>
          <w:sz w:val="20"/>
          <w:szCs w:val="20"/>
        </w:rPr>
        <w:t xml:space="preserve"> </w:t>
      </w:r>
      <w:proofErr w:type="spellStart"/>
      <w:r w:rsidRPr="004C667C">
        <w:rPr>
          <w:sz w:val="20"/>
          <w:szCs w:val="20"/>
        </w:rPr>
        <w:t>Milliot</w:t>
      </w:r>
      <w:proofErr w:type="spellEnd"/>
      <w:r w:rsidRPr="004C667C">
        <w:rPr>
          <w:sz w:val="20"/>
          <w:szCs w:val="20"/>
        </w:rPr>
        <w:t xml:space="preserve"> (2018)</w:t>
      </w:r>
    </w:p>
    <w:p w14:paraId="7496B788" w14:textId="77777777" w:rsidR="00956552" w:rsidRDefault="00956552" w:rsidP="00FC339F">
      <w:pPr>
        <w:spacing w:after="0"/>
      </w:pPr>
    </w:p>
    <w:p w14:paraId="550BDFE8" w14:textId="77777777" w:rsidR="00CD4637" w:rsidRPr="0058425A" w:rsidRDefault="00CD4637" w:rsidP="001A097D">
      <w:pPr>
        <w:pStyle w:val="Heading2"/>
        <w:numPr>
          <w:ilvl w:val="2"/>
          <w:numId w:val="5"/>
        </w:numPr>
      </w:pPr>
      <w:bookmarkStart w:id="5" w:name="_Toc22128391"/>
      <w:bookmarkStart w:id="6" w:name="_Toc22128432"/>
      <w:bookmarkStart w:id="7" w:name="_Toc22133613"/>
      <w:bookmarkStart w:id="8" w:name="_Toc25438357"/>
      <w:bookmarkEnd w:id="5"/>
      <w:bookmarkEnd w:id="6"/>
      <w:bookmarkEnd w:id="7"/>
      <w:r>
        <w:t>Key Strengths</w:t>
      </w:r>
      <w:bookmarkEnd w:id="8"/>
    </w:p>
    <w:p w14:paraId="439998BA" w14:textId="77777777" w:rsidR="00F53767" w:rsidRDefault="00F53767" w:rsidP="00301DF5">
      <w:pPr>
        <w:ind w:left="567"/>
      </w:pPr>
      <w:r>
        <w:t>According to research done by Booz &amp; Company</w:t>
      </w:r>
      <w:r w:rsidR="00CD4637">
        <w:t xml:space="preserve"> in 2013</w:t>
      </w:r>
      <w:r>
        <w:t xml:space="preserve">, in response to the changes in its business environment, Pearson has been making significant internal changes to ensure that it remains a viable marker leader. Some of the areas whether it has been able to improve itself are: </w:t>
      </w:r>
    </w:p>
    <w:p w14:paraId="7685026A" w14:textId="77777777" w:rsidR="00F53767" w:rsidRDefault="00F53767" w:rsidP="001A097D">
      <w:pPr>
        <w:pStyle w:val="ListParagraph"/>
        <w:numPr>
          <w:ilvl w:val="0"/>
          <w:numId w:val="4"/>
        </w:numPr>
      </w:pPr>
      <w:r>
        <w:t xml:space="preserve">Efficacy: The Company seeks to be efficacious by trying to ensure that its products have “a measurable impact on improving the user’s life through learning”. The company achieves this objective by keeping this objective at the centre of internal product development dialogues within the company. </w:t>
      </w:r>
    </w:p>
    <w:p w14:paraId="67BA9D75" w14:textId="77777777" w:rsidR="00F53767" w:rsidRDefault="00F53767" w:rsidP="001A097D">
      <w:pPr>
        <w:pStyle w:val="ListParagraph"/>
        <w:numPr>
          <w:ilvl w:val="0"/>
          <w:numId w:val="4"/>
        </w:numPr>
      </w:pPr>
      <w:r>
        <w:t>Customer Champions: It also has regional champions who ensure Pearson’s teams think the end outcomes on students, for example, ensuring that the skills being taught will have practical benefit in terms of employability</w:t>
      </w:r>
    </w:p>
    <w:p w14:paraId="7D378291" w14:textId="77777777" w:rsidR="00823247" w:rsidRPr="0058425A" w:rsidRDefault="00823247" w:rsidP="001A097D">
      <w:pPr>
        <w:pStyle w:val="Heading2"/>
        <w:numPr>
          <w:ilvl w:val="2"/>
          <w:numId w:val="5"/>
        </w:numPr>
      </w:pPr>
      <w:bookmarkStart w:id="9" w:name="_Toc25438358"/>
      <w:r>
        <w:t xml:space="preserve">Key </w:t>
      </w:r>
      <w:r w:rsidR="00F53767">
        <w:t>Weaknesses</w:t>
      </w:r>
      <w:bookmarkEnd w:id="9"/>
    </w:p>
    <w:p w14:paraId="5598F88C" w14:textId="77777777" w:rsidR="00CD4637" w:rsidRDefault="00CD4637" w:rsidP="00301DF5">
      <w:pPr>
        <w:ind w:left="567"/>
      </w:pPr>
      <w:r>
        <w:t xml:space="preserve">Because of its ongoing expansion, </w:t>
      </w:r>
      <w:r w:rsidR="00F53767" w:rsidRPr="00F53767">
        <w:t xml:space="preserve">Pearson has </w:t>
      </w:r>
      <w:r>
        <w:t xml:space="preserve">taken a </w:t>
      </w:r>
      <w:r w:rsidR="00F53767" w:rsidRPr="00F53767">
        <w:t>decentralized</w:t>
      </w:r>
      <w:r>
        <w:t xml:space="preserve"> management approach which has had an impact on its</w:t>
      </w:r>
      <w:r w:rsidR="00F53767" w:rsidRPr="00F53767">
        <w:t xml:space="preserve"> research </w:t>
      </w:r>
      <w:r>
        <w:t xml:space="preserve">strategy which is implemented </w:t>
      </w:r>
      <w:r w:rsidR="00F53767" w:rsidRPr="00F53767">
        <w:t>different</w:t>
      </w:r>
      <w:r>
        <w:t>ly across the various p</w:t>
      </w:r>
      <w:r w:rsidR="00F53767" w:rsidRPr="00F53767">
        <w:t>arts of the business</w:t>
      </w:r>
      <w:r>
        <w:t>, especially internationally</w:t>
      </w:r>
      <w:r w:rsidR="00F53767" w:rsidRPr="00F53767">
        <w:t xml:space="preserve">. </w:t>
      </w:r>
      <w:r>
        <w:t>According to the research by Booz &amp; Company:</w:t>
      </w:r>
    </w:p>
    <w:p w14:paraId="68840712" w14:textId="77777777" w:rsidR="00CD4637" w:rsidRPr="00CD4637" w:rsidRDefault="00CD4637" w:rsidP="00301DF5">
      <w:pPr>
        <w:ind w:left="567"/>
        <w:rPr>
          <w:i/>
        </w:rPr>
      </w:pPr>
      <w:r w:rsidRPr="00CD4637">
        <w:rPr>
          <w:i/>
        </w:rPr>
        <w:t>“T</w:t>
      </w:r>
      <w:r w:rsidR="00F53767" w:rsidRPr="00CD4637">
        <w:rPr>
          <w:i/>
        </w:rPr>
        <w:t>his has resulted in a lack of focus and duplication of efforts across the firm.</w:t>
      </w:r>
      <w:r w:rsidRPr="00CD4637">
        <w:rPr>
          <w:i/>
        </w:rPr>
        <w:t>”</w:t>
      </w:r>
    </w:p>
    <w:p w14:paraId="2C10332E" w14:textId="77777777" w:rsidR="00823247" w:rsidRDefault="00CD4637" w:rsidP="00301DF5">
      <w:pPr>
        <w:ind w:left="567"/>
      </w:pPr>
      <w:r>
        <w:lastRenderedPageBreak/>
        <w:t>Also because of its aggressive growth strategy through acquisition, this has led to huge costs and inefficiencies for the business. It has had to let lots of cost cutting in recent years, e.g. through redundancies.</w:t>
      </w:r>
    </w:p>
    <w:p w14:paraId="048825EF" w14:textId="77777777" w:rsidR="009B1DE8" w:rsidRPr="0058425A" w:rsidRDefault="00823247" w:rsidP="001A097D">
      <w:pPr>
        <w:pStyle w:val="Heading2"/>
        <w:numPr>
          <w:ilvl w:val="2"/>
          <w:numId w:val="5"/>
        </w:numPr>
      </w:pPr>
      <w:bookmarkStart w:id="10" w:name="_Toc25438359"/>
      <w:r>
        <w:t>Key Opportunities</w:t>
      </w:r>
      <w:bookmarkEnd w:id="10"/>
    </w:p>
    <w:p w14:paraId="7623FA78" w14:textId="77777777" w:rsidR="00823247" w:rsidRDefault="00541D76" w:rsidP="00301DF5">
      <w:pPr>
        <w:pStyle w:val="Heading4"/>
        <w:numPr>
          <w:ilvl w:val="0"/>
          <w:numId w:val="0"/>
        </w:numPr>
        <w:spacing w:before="120" w:after="120"/>
        <w:ind w:left="567"/>
      </w:pPr>
      <w:r>
        <w:t>3.2.3</w:t>
      </w:r>
      <w:r w:rsidR="00823247">
        <w:t>.1</w:t>
      </w:r>
      <w:r w:rsidR="00823247">
        <w:tab/>
        <w:t>Technology</w:t>
      </w:r>
    </w:p>
    <w:p w14:paraId="5D4CB3B8" w14:textId="77777777" w:rsidR="009B1DE8" w:rsidRDefault="00D217F2" w:rsidP="00301DF5">
      <w:pPr>
        <w:ind w:left="567"/>
      </w:pPr>
      <w:r>
        <w:t xml:space="preserve">In a LinkedIn article, a leading marketing executive quoted </w:t>
      </w:r>
      <w:r w:rsidRPr="00D217F2">
        <w:t>Accenture</w:t>
      </w:r>
      <w:r>
        <w:t>’s</w:t>
      </w:r>
      <w:r w:rsidRPr="00D217F2">
        <w:t xml:space="preserve"> Institute for High Performance</w:t>
      </w:r>
      <w:r>
        <w:t xml:space="preserve"> who speculated based on their study that rapid and disruptive change is an imminent phenomenon that will affect all businesses, irrespective of industry and 75% of leading brands will cease to exist within a decade (</w:t>
      </w:r>
      <w:proofErr w:type="spellStart"/>
      <w:r w:rsidRPr="00D217F2">
        <w:t>Shankardass</w:t>
      </w:r>
      <w:proofErr w:type="spellEnd"/>
      <w:r>
        <w:t>, 2019).</w:t>
      </w:r>
    </w:p>
    <w:p w14:paraId="629789DC" w14:textId="77777777" w:rsidR="009B1DE8" w:rsidRDefault="00D217F2" w:rsidP="00301DF5">
      <w:pPr>
        <w:ind w:left="567"/>
      </w:pPr>
      <w:r>
        <w:t xml:space="preserve">This ominous prediction may be arguable, but the collective view and trend within the industry is that </w:t>
      </w:r>
      <w:r w:rsidR="008903AA">
        <w:t>there is increasing momentum towards a more digital world and only adaptive organisations will survive and, if they can find the appropriate means of managing the associated costs, sustainably thrive.</w:t>
      </w:r>
    </w:p>
    <w:p w14:paraId="6A90ABF7" w14:textId="77777777" w:rsidR="008903AA" w:rsidRDefault="007B04B7" w:rsidP="00301DF5">
      <w:pPr>
        <w:ind w:left="567"/>
      </w:pPr>
      <w:r>
        <w:t xml:space="preserve">Pearson has demonstrated its awareness of the developments in the market and as such set up an internal function called </w:t>
      </w:r>
      <w:r w:rsidRPr="007B04B7">
        <w:t xml:space="preserve">Pearson’s </w:t>
      </w:r>
      <w:proofErr w:type="spellStart"/>
      <w:r w:rsidRPr="007B04B7">
        <w:t>Center</w:t>
      </w:r>
      <w:proofErr w:type="spellEnd"/>
      <w:r w:rsidRPr="007B04B7">
        <w:t xml:space="preserve"> for Digital Data, Analytics &amp; Adaptive Learning</w:t>
      </w:r>
      <w:r>
        <w:t xml:space="preserve"> to </w:t>
      </w:r>
      <w:r w:rsidRPr="007B04B7">
        <w:t>explor</w:t>
      </w:r>
      <w:r>
        <w:t>e</w:t>
      </w:r>
      <w:r w:rsidRPr="007B04B7">
        <w:t xml:space="preserve"> </w:t>
      </w:r>
      <w:r>
        <w:t>“</w:t>
      </w:r>
      <w:r w:rsidRPr="00FC339F">
        <w:rPr>
          <w:i/>
        </w:rPr>
        <w:t xml:space="preserve">how smart </w:t>
      </w:r>
      <w:r w:rsidRPr="006A7B8E">
        <w:rPr>
          <w:i/>
        </w:rPr>
        <w:t>technology that can harness</w:t>
      </w:r>
      <w:r w:rsidRPr="00FC339F">
        <w:rPr>
          <w:i/>
        </w:rPr>
        <w:t xml:space="preserve"> data to assess, enable, and personalize learning without the disruption of traditional tests.</w:t>
      </w:r>
      <w:r>
        <w:t>” (Innovation &gt; Smarter Digital Tools, Pearson, 2019)</w:t>
      </w:r>
    </w:p>
    <w:p w14:paraId="4B2203E9" w14:textId="77777777" w:rsidR="007B04B7" w:rsidRDefault="007B04B7" w:rsidP="00301DF5">
      <w:pPr>
        <w:ind w:left="567"/>
      </w:pPr>
      <w:r>
        <w:t>The company looks to extend its use of AI by firstly using smarter learning technologies and investing in opportunities, through its new function, in technical advances that are on the cutting edge of where the market is going.</w:t>
      </w:r>
    </w:p>
    <w:p w14:paraId="72FCF209" w14:textId="77777777" w:rsidR="009B1DE8" w:rsidRPr="0058425A" w:rsidRDefault="00983107" w:rsidP="00301DF5">
      <w:pPr>
        <w:pStyle w:val="Heading4"/>
        <w:numPr>
          <w:ilvl w:val="0"/>
          <w:numId w:val="0"/>
        </w:numPr>
        <w:spacing w:before="120" w:after="120"/>
        <w:ind w:left="567"/>
      </w:pPr>
      <w:r>
        <w:t>3.2.</w:t>
      </w:r>
      <w:r w:rsidR="00541D76">
        <w:t>3</w:t>
      </w:r>
      <w:r w:rsidR="00823247">
        <w:t>.2</w:t>
      </w:r>
      <w:r w:rsidR="00823247">
        <w:tab/>
      </w:r>
      <w:r w:rsidR="009B1DE8">
        <w:t xml:space="preserve">Regulatory </w:t>
      </w:r>
      <w:r w:rsidR="00823247">
        <w:t xml:space="preserve">Development </w:t>
      </w:r>
      <w:r w:rsidR="007B04B7">
        <w:t xml:space="preserve">&amp; </w:t>
      </w:r>
      <w:r w:rsidR="009B1DE8">
        <w:t>Consumer Dynamics</w:t>
      </w:r>
    </w:p>
    <w:p w14:paraId="6CDE2ECA" w14:textId="77777777" w:rsidR="009B1DE8" w:rsidRDefault="006A7B8E" w:rsidP="00301DF5">
      <w:pPr>
        <w:ind w:left="567"/>
      </w:pPr>
      <w:r>
        <w:t xml:space="preserve">The commitment of departments of education in most countries where Pearson operates is to </w:t>
      </w:r>
      <w:r w:rsidR="00823247">
        <w:t xml:space="preserve">ensuring education companies adopt </w:t>
      </w:r>
      <w:r>
        <w:t xml:space="preserve">the most effective ways of delivering </w:t>
      </w:r>
      <w:r w:rsidR="00823247">
        <w:t>education</w:t>
      </w:r>
      <w:r>
        <w:t>. This overlaps with c</w:t>
      </w:r>
      <w:r w:rsidR="00823247">
        <w:t>lients’ interests as well, since</w:t>
      </w:r>
      <w:r>
        <w:t xml:space="preserve"> they are more selective of the right partner that would help them achieve their learning and development objectives. In a competitive market where the number of education providers is growing, Pearson understands the need to align with both regulatory and client interests, and ensure that their needs are met in its core offerings.</w:t>
      </w:r>
    </w:p>
    <w:p w14:paraId="22B5EE66" w14:textId="77777777" w:rsidR="00541D76" w:rsidRPr="0058425A" w:rsidRDefault="00541D76" w:rsidP="001A097D">
      <w:pPr>
        <w:pStyle w:val="Heading2"/>
        <w:numPr>
          <w:ilvl w:val="2"/>
          <w:numId w:val="5"/>
        </w:numPr>
      </w:pPr>
      <w:bookmarkStart w:id="11" w:name="_Toc25438360"/>
      <w:r>
        <w:t>Key Threat(s)</w:t>
      </w:r>
      <w:bookmarkEnd w:id="11"/>
    </w:p>
    <w:p w14:paraId="38879200" w14:textId="77777777" w:rsidR="00541D76" w:rsidRDefault="00541D76" w:rsidP="00541D76">
      <w:pPr>
        <w:ind w:left="567"/>
      </w:pPr>
      <w:r>
        <w:t xml:space="preserve">In the same breath as Pearson would benefit from the upside of favourable market conditions, there are external factors that could adversely affect is business. These include technology moving at a quicker rate and the cost required to keep pace with it, the need to align with educational standards of different government organisations in all the markets within which it operates and changing preferences of consumers in terms of how they learn and consume information, for example online and interactive either using animations or more intelligible language. </w:t>
      </w:r>
    </w:p>
    <w:p w14:paraId="43F8E6C3" w14:textId="77777777" w:rsidR="009F19CA" w:rsidRPr="0058425A" w:rsidRDefault="009F19CA" w:rsidP="001A097D">
      <w:pPr>
        <w:pStyle w:val="Heading1"/>
        <w:numPr>
          <w:ilvl w:val="0"/>
          <w:numId w:val="1"/>
        </w:numPr>
      </w:pPr>
      <w:bookmarkStart w:id="12" w:name="_Toc25438361"/>
      <w:r w:rsidRPr="0058425A">
        <w:t>Conclusion</w:t>
      </w:r>
      <w:bookmarkEnd w:id="12"/>
    </w:p>
    <w:p w14:paraId="3EB99BBC" w14:textId="77777777" w:rsidR="0058425A" w:rsidRDefault="00B84146" w:rsidP="009F19CA">
      <w:pPr>
        <w:rPr>
          <w:rStyle w:val="A4"/>
        </w:rPr>
      </w:pPr>
      <w:r>
        <w:t>As has been stated in this paper, there is one thing that is clear and it is that the disruption that has been prevalent over the past few decades will continue, probably at a quicker pace given the wider level of knowledge and interest in technology</w:t>
      </w:r>
      <w:r w:rsidR="009F19CA">
        <w:rPr>
          <w:rStyle w:val="A4"/>
        </w:rPr>
        <w:t>.</w:t>
      </w:r>
      <w:r>
        <w:rPr>
          <w:rStyle w:val="A4"/>
        </w:rPr>
        <w:t xml:space="preserve"> To boost this, both governments and non-government organisations, as well as individu</w:t>
      </w:r>
      <w:r w:rsidR="001B3C34">
        <w:rPr>
          <w:rStyle w:val="A4"/>
        </w:rPr>
        <w:t>als are willing to invest in technology initiatives.</w:t>
      </w:r>
    </w:p>
    <w:p w14:paraId="71984D6A" w14:textId="77777777" w:rsidR="001B3C34" w:rsidRDefault="001B3C34" w:rsidP="009F19CA">
      <w:pPr>
        <w:rPr>
          <w:rStyle w:val="A4"/>
        </w:rPr>
      </w:pPr>
      <w:proofErr w:type="spellStart"/>
      <w:r w:rsidRPr="001B3C34">
        <w:rPr>
          <w:rStyle w:val="A4"/>
        </w:rPr>
        <w:t>Shankardass</w:t>
      </w:r>
      <w:proofErr w:type="spellEnd"/>
      <w:r w:rsidRPr="001B3C34">
        <w:rPr>
          <w:rStyle w:val="A4"/>
        </w:rPr>
        <w:t xml:space="preserve"> </w:t>
      </w:r>
      <w:r>
        <w:rPr>
          <w:rStyle w:val="A4"/>
        </w:rPr>
        <w:t xml:space="preserve">(2019) stated that the most prescient of the </w:t>
      </w:r>
      <w:r w:rsidR="00FC339F">
        <w:rPr>
          <w:rStyle w:val="A4"/>
        </w:rPr>
        <w:t xml:space="preserve">views provided by the Chief Strategy Officers who participated in the research conducted by Accenture Institute for High Performance was that </w:t>
      </w:r>
      <w:r w:rsidR="00FC339F">
        <w:t xml:space="preserve">companies should not face disruption alone. They were advised to “deepen and broaden partnerships with customers, providers, and a diverse array of companies in and beyond your core industry.” </w:t>
      </w:r>
      <w:r>
        <w:rPr>
          <w:rStyle w:val="A4"/>
        </w:rPr>
        <w:t>Pearson</w:t>
      </w:r>
      <w:r w:rsidR="00FC339F">
        <w:rPr>
          <w:rStyle w:val="A4"/>
        </w:rPr>
        <w:t xml:space="preserve"> is doing this, and by increasing this effort, it will stay on the cutting edge of where technology is going, and with it hopefully stay at the top of its market.</w:t>
      </w:r>
    </w:p>
    <w:p w14:paraId="7ADEDEB4" w14:textId="77777777" w:rsidR="009F19CA" w:rsidRPr="001A51BB" w:rsidRDefault="009F19CA" w:rsidP="001A097D">
      <w:pPr>
        <w:pStyle w:val="Heading1"/>
        <w:numPr>
          <w:ilvl w:val="0"/>
          <w:numId w:val="1"/>
        </w:numPr>
      </w:pPr>
      <w:bookmarkStart w:id="13" w:name="_Toc22133618"/>
      <w:bookmarkStart w:id="14" w:name="_Toc25438362"/>
      <w:bookmarkEnd w:id="13"/>
      <w:r>
        <w:lastRenderedPageBreak/>
        <w:t>References</w:t>
      </w:r>
      <w:bookmarkEnd w:id="14"/>
    </w:p>
    <w:p w14:paraId="5312A1B1" w14:textId="77777777" w:rsidR="0011699C" w:rsidRDefault="006753BD" w:rsidP="002779CD">
      <w:proofErr w:type="spellStart"/>
      <w:r>
        <w:t>SFBook</w:t>
      </w:r>
      <w:proofErr w:type="spellEnd"/>
      <w:r>
        <w:t xml:space="preserve"> Reviews. (2019). </w:t>
      </w:r>
      <w:r w:rsidR="002173AB">
        <w:t>The Evolution of the book (</w:t>
      </w:r>
      <w:r w:rsidR="002173AB" w:rsidRPr="00C91C13">
        <w:t>201</w:t>
      </w:r>
      <w:r w:rsidR="002173AB">
        <w:t>9)</w:t>
      </w:r>
      <w:r>
        <w:t>. [online].</w:t>
      </w:r>
      <w:r w:rsidR="002173AB">
        <w:t xml:space="preserve"> Available </w:t>
      </w:r>
      <w:r>
        <w:t>at:</w:t>
      </w:r>
      <w:r w:rsidR="002173AB">
        <w:t xml:space="preserve"> </w:t>
      </w:r>
      <w:hyperlink r:id="rId11" w:history="1">
        <w:r w:rsidR="002173AB" w:rsidRPr="00C45BE7">
          <w:rPr>
            <w:rStyle w:val="Hyperlink"/>
          </w:rPr>
          <w:t>https://sfbook.com/the-evolution-of-the-book.htm</w:t>
        </w:r>
      </w:hyperlink>
      <w:r w:rsidR="002173AB">
        <w:t xml:space="preserve"> </w:t>
      </w:r>
    </w:p>
    <w:p w14:paraId="0CD1D859" w14:textId="77777777" w:rsidR="00030B13" w:rsidRDefault="006753BD" w:rsidP="002779CD">
      <w:r>
        <w:t>William, M. (2017</w:t>
      </w:r>
      <w:r w:rsidRPr="006753BD">
        <w:t xml:space="preserve">). </w:t>
      </w:r>
      <w:r w:rsidR="00C80B20" w:rsidRPr="006753BD">
        <w:t>Global book market valued at $143bn</w:t>
      </w:r>
      <w:r w:rsidRPr="006753BD">
        <w:t>. [online]. TNPS</w:t>
      </w:r>
      <w:r>
        <w:t xml:space="preserve"> Publishing Brief. </w:t>
      </w:r>
      <w:r w:rsidR="00C80B20">
        <w:t xml:space="preserve">Available </w:t>
      </w:r>
      <w:r>
        <w:t>at</w:t>
      </w:r>
      <w:r w:rsidR="00C80B20">
        <w:t xml:space="preserve">: </w:t>
      </w:r>
      <w:hyperlink r:id="rId12" w:history="1">
        <w:r w:rsidR="00C80B20" w:rsidRPr="00C45BE7">
          <w:rPr>
            <w:rStyle w:val="Hyperlink"/>
          </w:rPr>
          <w:t>https://thenewpublishingstandard.com/global-book-market-valued-at-143bn/</w:t>
        </w:r>
      </w:hyperlink>
      <w:r w:rsidR="00C80B20">
        <w:t xml:space="preserve"> </w:t>
      </w:r>
    </w:p>
    <w:p w14:paraId="69658806" w14:textId="77777777" w:rsidR="009B1DE8" w:rsidRDefault="00156AD0" w:rsidP="002779CD">
      <w:r w:rsidRPr="00156AD0">
        <w:t xml:space="preserve">About </w:t>
      </w:r>
      <w:r w:rsidRPr="006753BD">
        <w:t>Pearson</w:t>
      </w:r>
      <w:r w:rsidR="006753BD" w:rsidRPr="006753BD">
        <w:t>.</w:t>
      </w:r>
      <w:r w:rsidR="005F320C" w:rsidRPr="006753BD">
        <w:t xml:space="preserve"> (</w:t>
      </w:r>
      <w:r w:rsidR="009F19CA" w:rsidRPr="006753BD">
        <w:t>201</w:t>
      </w:r>
      <w:r w:rsidRPr="006753BD">
        <w:t>9</w:t>
      </w:r>
      <w:r w:rsidR="005F320C" w:rsidRPr="006753BD">
        <w:t>)</w:t>
      </w:r>
      <w:r w:rsidR="006753BD" w:rsidRPr="006753BD">
        <w:t xml:space="preserve">. </w:t>
      </w:r>
      <w:r w:rsidRPr="006753BD">
        <w:t>About U</w:t>
      </w:r>
      <w:r w:rsidR="006753BD" w:rsidRPr="006753BD">
        <w:t>s. [online]</w:t>
      </w:r>
      <w:r w:rsidR="009F19CA" w:rsidRPr="006753BD">
        <w:t xml:space="preserve"> Available</w:t>
      </w:r>
      <w:r w:rsidR="009F19CA" w:rsidRPr="00C91C13">
        <w:t xml:space="preserve"> </w:t>
      </w:r>
      <w:r w:rsidR="006753BD">
        <w:t>at</w:t>
      </w:r>
      <w:r w:rsidR="009F19CA" w:rsidRPr="00C91C13">
        <w:t>:</w:t>
      </w:r>
      <w:r>
        <w:t xml:space="preserve"> </w:t>
      </w:r>
      <w:hyperlink r:id="rId13" w:history="1">
        <w:r w:rsidR="009B1DE8" w:rsidRPr="00C45BE7">
          <w:rPr>
            <w:rStyle w:val="Hyperlink"/>
          </w:rPr>
          <w:t>https://www.pearson.com/uk/about-us.html</w:t>
        </w:r>
      </w:hyperlink>
    </w:p>
    <w:p w14:paraId="77204922" w14:textId="77777777" w:rsidR="0038765F" w:rsidRDefault="0038765F" w:rsidP="002779CD">
      <w:r>
        <w:t>Pearson Cor</w:t>
      </w:r>
      <w:r w:rsidRPr="006753BD">
        <w:t>porate</w:t>
      </w:r>
      <w:r w:rsidR="006753BD" w:rsidRPr="006753BD">
        <w:t xml:space="preserve">. (2019). </w:t>
      </w:r>
      <w:r w:rsidRPr="006753BD">
        <w:t>Products &amp; Service</w:t>
      </w:r>
      <w:r w:rsidR="006753BD" w:rsidRPr="006753BD">
        <w:t>. [online].</w:t>
      </w:r>
      <w:r w:rsidRPr="006753BD">
        <w:t xml:space="preserve"> Available </w:t>
      </w:r>
      <w:r w:rsidR="006753BD" w:rsidRPr="006753BD">
        <w:t>at</w:t>
      </w:r>
      <w:r w:rsidRPr="006753BD">
        <w:t xml:space="preserve">: </w:t>
      </w:r>
      <w:hyperlink r:id="rId14" w:history="1">
        <w:r w:rsidRPr="00C45BE7">
          <w:rPr>
            <w:rStyle w:val="Hyperlink"/>
          </w:rPr>
          <w:t>https://www.pearson.com/corporate/products-and-services.html</w:t>
        </w:r>
      </w:hyperlink>
      <w:r>
        <w:t xml:space="preserve"> </w:t>
      </w:r>
    </w:p>
    <w:p w14:paraId="2CA2A054" w14:textId="77777777" w:rsidR="0038765F" w:rsidRDefault="00042562" w:rsidP="002779CD">
      <w:r>
        <w:t>Pearson</w:t>
      </w:r>
      <w:r w:rsidR="006753BD">
        <w:t>. (</w:t>
      </w:r>
      <w:r w:rsidR="006753BD" w:rsidRPr="006753BD">
        <w:t xml:space="preserve">2019). </w:t>
      </w:r>
      <w:r w:rsidRPr="006753BD">
        <w:t>International Offices and Distributor</w:t>
      </w:r>
      <w:r w:rsidR="006753BD" w:rsidRPr="006753BD">
        <w:t>s. [online].</w:t>
      </w:r>
      <w:r w:rsidR="001F0FFD" w:rsidRPr="006753BD">
        <w:t xml:space="preserve"> Available </w:t>
      </w:r>
      <w:r w:rsidR="006753BD" w:rsidRPr="006753BD">
        <w:t>at</w:t>
      </w:r>
      <w:r w:rsidR="006753BD">
        <w:t>:</w:t>
      </w:r>
      <w:r>
        <w:t xml:space="preserve"> </w:t>
      </w:r>
      <w:hyperlink r:id="rId15" w:history="1">
        <w:r w:rsidRPr="00C45BE7">
          <w:rPr>
            <w:rStyle w:val="Hyperlink"/>
          </w:rPr>
          <w:t>https://www.pearsonclinical.co.uk/ContactUs/InternationalOfficesandDistributors.aspx</w:t>
        </w:r>
      </w:hyperlink>
      <w:r>
        <w:t xml:space="preserve"> </w:t>
      </w:r>
    </w:p>
    <w:p w14:paraId="75ED7D78" w14:textId="77777777" w:rsidR="001F0FFD" w:rsidRDefault="001F0FFD" w:rsidP="002779CD">
      <w:r>
        <w:t>Pearson</w:t>
      </w:r>
      <w:r w:rsidR="006753BD">
        <w:t xml:space="preserve">. (2019). </w:t>
      </w:r>
      <w:r w:rsidRPr="006753BD">
        <w:rPr>
          <w:iCs/>
        </w:rPr>
        <w:t>Working in Busines</w:t>
      </w:r>
      <w:r w:rsidR="006753BD" w:rsidRPr="006753BD">
        <w:rPr>
          <w:iCs/>
        </w:rPr>
        <w:t>s. [online].</w:t>
      </w:r>
      <w:r w:rsidRPr="006753BD">
        <w:rPr>
          <w:iCs/>
        </w:rPr>
        <w:t xml:space="preserve"> Available </w:t>
      </w:r>
      <w:r w:rsidR="006753BD" w:rsidRPr="006753BD">
        <w:rPr>
          <w:iCs/>
        </w:rPr>
        <w:t>at</w:t>
      </w:r>
      <w:r w:rsidRPr="006753BD">
        <w:rPr>
          <w:iCs/>
        </w:rPr>
        <w:t xml:space="preserve">: </w:t>
      </w:r>
      <w:hyperlink r:id="rId16" w:history="1">
        <w:r w:rsidRPr="006753BD">
          <w:rPr>
            <w:rStyle w:val="Hyperlink"/>
            <w:iCs/>
          </w:rPr>
          <w:t>https://www.pearson.com/uk/learners/fe-and-college-students/career-choices/business-legal-and-finance/business.html</w:t>
        </w:r>
      </w:hyperlink>
    </w:p>
    <w:p w14:paraId="32F36552" w14:textId="77777777" w:rsidR="001F0FFD" w:rsidRDefault="00F453E8" w:rsidP="002779CD">
      <w:proofErr w:type="spellStart"/>
      <w:r>
        <w:t>Teletrader</w:t>
      </w:r>
      <w:proofErr w:type="spellEnd"/>
      <w:r w:rsidR="006753BD">
        <w:t>. (</w:t>
      </w:r>
      <w:r w:rsidR="006753BD" w:rsidRPr="006753BD">
        <w:t xml:space="preserve">2019). </w:t>
      </w:r>
      <w:r w:rsidRPr="006753BD">
        <w:t>Pearson Plc Balance Shee</w:t>
      </w:r>
      <w:r w:rsidR="006753BD" w:rsidRPr="006753BD">
        <w:t>t. [online].</w:t>
      </w:r>
      <w:r w:rsidRPr="006753BD">
        <w:t xml:space="preserve"> Available</w:t>
      </w:r>
      <w:r>
        <w:t xml:space="preserve"> </w:t>
      </w:r>
      <w:r w:rsidR="006753BD">
        <w:t>at</w:t>
      </w:r>
      <w:r>
        <w:t xml:space="preserve">: </w:t>
      </w:r>
      <w:hyperlink r:id="rId17" w:history="1">
        <w:r w:rsidRPr="00C45BE7">
          <w:rPr>
            <w:rStyle w:val="Hyperlink"/>
          </w:rPr>
          <w:t>https://www.teletrader.com/pearson-plc-ord-25p/stocks/balancesheet/tts-402693</w:t>
        </w:r>
      </w:hyperlink>
      <w:r w:rsidR="001F0FFD">
        <w:t xml:space="preserve"> </w:t>
      </w:r>
    </w:p>
    <w:p w14:paraId="3E82D707" w14:textId="77777777" w:rsidR="00956552" w:rsidRDefault="006753BD" w:rsidP="002779CD">
      <w:proofErr w:type="spellStart"/>
      <w:r w:rsidRPr="00956552">
        <w:t>Milliot</w:t>
      </w:r>
      <w:proofErr w:type="spellEnd"/>
      <w:r>
        <w:t xml:space="preserve">, J. (2018). </w:t>
      </w:r>
      <w:r w:rsidR="00956552" w:rsidRPr="00956552">
        <w:t>The World's 54 Largest Publishers</w:t>
      </w:r>
      <w:r>
        <w:t>. Publishers Weekly. [online].</w:t>
      </w:r>
      <w:r w:rsidR="00956552">
        <w:t xml:space="preserve"> (</w:t>
      </w:r>
      <w:r w:rsidR="00ED7BAA">
        <w:t xml:space="preserve">Last updated on </w:t>
      </w:r>
      <w:r w:rsidR="00956552">
        <w:t xml:space="preserve">14 Sep. </w:t>
      </w:r>
      <w:r w:rsidR="00956552" w:rsidRPr="00956552">
        <w:t>2018</w:t>
      </w:r>
      <w:r w:rsidR="00956552">
        <w:t>)</w:t>
      </w:r>
      <w:r w:rsidR="00ED7BAA">
        <w:t>.</w:t>
      </w:r>
      <w:r w:rsidR="00956552">
        <w:t xml:space="preserve"> Available </w:t>
      </w:r>
      <w:r w:rsidR="00ED7BAA">
        <w:t>at</w:t>
      </w:r>
      <w:r w:rsidR="00956552">
        <w:t xml:space="preserve">: </w:t>
      </w:r>
      <w:hyperlink r:id="rId18" w:history="1">
        <w:r w:rsidR="00956552" w:rsidRPr="00C45BE7">
          <w:rPr>
            <w:rStyle w:val="Hyperlink"/>
          </w:rPr>
          <w:t>https://www.publishersweekly.com/pw/print/20180917/78036-pearson-is-still-the-world-s-largest-publisher.html</w:t>
        </w:r>
      </w:hyperlink>
    </w:p>
    <w:p w14:paraId="3C7FF206" w14:textId="77777777" w:rsidR="00D217F2" w:rsidRPr="00613DAF" w:rsidRDefault="00ED7BAA" w:rsidP="00D217F2">
      <w:proofErr w:type="spellStart"/>
      <w:r w:rsidRPr="00D217F2">
        <w:t>Shankardass</w:t>
      </w:r>
      <w:proofErr w:type="spellEnd"/>
      <w:r>
        <w:t>, A. (2019)</w:t>
      </w:r>
      <w:r w:rsidRPr="00ED7BAA">
        <w:t xml:space="preserve">. </w:t>
      </w:r>
      <w:r w:rsidR="00D217F2" w:rsidRPr="00ED7BAA">
        <w:t>Digital Disruption Will Destroy 75% of Major Brands Inside A Decade</w:t>
      </w:r>
      <w:r w:rsidRPr="00ED7BAA">
        <w:t>. [online].</w:t>
      </w:r>
      <w:r w:rsidR="00D217F2" w:rsidRPr="00ED7BAA">
        <w:t xml:space="preserve"> Available </w:t>
      </w:r>
      <w:r w:rsidRPr="00ED7BAA">
        <w:t>at</w:t>
      </w:r>
      <w:r w:rsidR="00D217F2" w:rsidRPr="00ED7BAA">
        <w:t xml:space="preserve">: </w:t>
      </w:r>
      <w:hyperlink r:id="rId19" w:history="1">
        <w:r w:rsidR="00D217F2" w:rsidRPr="00ED7BAA">
          <w:rPr>
            <w:rStyle w:val="Hyperlink"/>
            <w:rFonts w:cs="Helvetica"/>
            <w:lang w:val="en"/>
          </w:rPr>
          <w:t>https://www.linkedin.com/pulse/digital-disruption-destroy-75-major-brands-inside-amit-shankardass</w:t>
        </w:r>
      </w:hyperlink>
      <w:r w:rsidR="00D217F2">
        <w:rPr>
          <w:rFonts w:cs="Helvetica"/>
          <w:color w:val="000000"/>
          <w:lang w:val="en"/>
        </w:rPr>
        <w:t xml:space="preserve"> </w:t>
      </w:r>
    </w:p>
    <w:p w14:paraId="137498CA" w14:textId="77777777" w:rsidR="00956552" w:rsidRPr="00ED7BAA" w:rsidRDefault="006A7B8E" w:rsidP="002779CD">
      <w:r>
        <w:t>Pearson</w:t>
      </w:r>
      <w:r w:rsidR="00ED7BAA">
        <w:t xml:space="preserve">. </w:t>
      </w:r>
      <w:r w:rsidR="00ED7BAA" w:rsidRPr="00ED7BAA">
        <w:t xml:space="preserve">(2019). </w:t>
      </w:r>
      <w:r w:rsidR="007B04B7" w:rsidRPr="00ED7BAA">
        <w:t>Innovation &gt; Smarter Digital Tools</w:t>
      </w:r>
      <w:r w:rsidR="00ED7BAA" w:rsidRPr="00ED7BAA">
        <w:t>. [online].</w:t>
      </w:r>
      <w:r w:rsidR="007B04B7" w:rsidRPr="00ED7BAA">
        <w:t xml:space="preserve"> Available </w:t>
      </w:r>
      <w:r w:rsidR="00ED7BAA" w:rsidRPr="00ED7BAA">
        <w:t>at</w:t>
      </w:r>
      <w:r w:rsidR="007B04B7" w:rsidRPr="00ED7BAA">
        <w:t xml:space="preserve">: </w:t>
      </w:r>
      <w:hyperlink r:id="rId20" w:history="1">
        <w:r w:rsidR="007B04B7" w:rsidRPr="00ED7BAA">
          <w:rPr>
            <w:rStyle w:val="Hyperlink"/>
          </w:rPr>
          <w:t>https://www.pearson.com/corporate/about-pearson/innovation/smarter-digital-tools.html</w:t>
        </w:r>
      </w:hyperlink>
      <w:r w:rsidR="007B04B7" w:rsidRPr="00ED7BAA">
        <w:t xml:space="preserve"> </w:t>
      </w:r>
    </w:p>
    <w:p w14:paraId="7B16313B" w14:textId="77777777" w:rsidR="00CD4637" w:rsidRPr="00ED7BAA" w:rsidRDefault="00CD4637" w:rsidP="002779CD">
      <w:pPr>
        <w:rPr>
          <w:rFonts w:cs="Helvetica"/>
          <w:color w:val="000000"/>
          <w:lang w:val="en"/>
        </w:rPr>
      </w:pPr>
      <w:r w:rsidRPr="00ED7BAA">
        <w:rPr>
          <w:rFonts w:cs="Helvetica"/>
          <w:color w:val="000000"/>
          <w:lang w:val="en"/>
        </w:rPr>
        <w:t>Booz &amp; Company</w:t>
      </w:r>
      <w:r w:rsidR="00ED7BAA" w:rsidRPr="00ED7BAA">
        <w:rPr>
          <w:rFonts w:cs="Helvetica"/>
          <w:color w:val="000000"/>
          <w:lang w:val="en"/>
        </w:rPr>
        <w:t>. (2013).</w:t>
      </w:r>
      <w:r w:rsidRPr="00ED7BAA">
        <w:rPr>
          <w:rFonts w:cs="Helvetica"/>
          <w:color w:val="000000"/>
          <w:lang w:val="en"/>
        </w:rPr>
        <w:t xml:space="preserve"> How Pearson Is Reinventing Global Education</w:t>
      </w:r>
      <w:r w:rsidR="00ED7BAA" w:rsidRPr="00ED7BAA">
        <w:rPr>
          <w:rFonts w:cs="Helvetica"/>
          <w:color w:val="000000"/>
          <w:lang w:val="en"/>
        </w:rPr>
        <w:t>. [online].</w:t>
      </w:r>
      <w:r w:rsidRPr="00ED7BAA">
        <w:rPr>
          <w:rFonts w:cs="Helvetica"/>
          <w:color w:val="000000"/>
          <w:lang w:val="en"/>
        </w:rPr>
        <w:t xml:space="preserve"> Available </w:t>
      </w:r>
      <w:r w:rsidR="00ED7BAA" w:rsidRPr="00ED7BAA">
        <w:rPr>
          <w:rFonts w:cs="Helvetica"/>
          <w:color w:val="000000"/>
          <w:lang w:val="en"/>
        </w:rPr>
        <w:t>at</w:t>
      </w:r>
      <w:r w:rsidRPr="00ED7BAA">
        <w:rPr>
          <w:rFonts w:cs="Helvetica"/>
          <w:color w:val="000000"/>
          <w:lang w:val="en"/>
        </w:rPr>
        <w:t xml:space="preserve">: </w:t>
      </w:r>
      <w:hyperlink r:id="rId21" w:history="1">
        <w:r w:rsidRPr="00ED7BAA">
          <w:rPr>
            <w:rStyle w:val="Hyperlink"/>
            <w:rFonts w:cs="Helvetica"/>
            <w:lang w:val="en"/>
          </w:rPr>
          <w:t>https://www.strategy-business.com/blog/How-Pearson-Is-Reinventing-Global-Education?gko=16f72</w:t>
        </w:r>
      </w:hyperlink>
      <w:r w:rsidRPr="00ED7BAA">
        <w:rPr>
          <w:rFonts w:cs="Helvetica"/>
          <w:color w:val="000000"/>
          <w:lang w:val="en"/>
        </w:rPr>
        <w:t xml:space="preserve">  </w:t>
      </w:r>
    </w:p>
    <w:p w14:paraId="1D6B98F3" w14:textId="7C59EF81" w:rsidR="00CD4637" w:rsidRDefault="005C15F0" w:rsidP="002779CD">
      <w:pPr>
        <w:rPr>
          <w:rFonts w:cs="Helvetica"/>
          <w:color w:val="000000"/>
          <w:lang w:val="en"/>
        </w:rPr>
      </w:pPr>
      <w:r w:rsidRPr="00ED7BAA">
        <w:rPr>
          <w:rFonts w:cs="Helvetica"/>
          <w:color w:val="000000"/>
          <w:lang w:val="en"/>
        </w:rPr>
        <w:t>Financial Times</w:t>
      </w:r>
      <w:r w:rsidR="00ED7BAA">
        <w:rPr>
          <w:rFonts w:cs="Helvetica"/>
          <w:color w:val="000000"/>
          <w:lang w:val="en"/>
        </w:rPr>
        <w:t xml:space="preserve">. (2017). </w:t>
      </w:r>
      <w:r w:rsidRPr="00ED7BAA">
        <w:rPr>
          <w:rFonts w:cs="Helvetica"/>
          <w:color w:val="000000"/>
          <w:lang w:val="en"/>
        </w:rPr>
        <w:t>Pearson to cut another 3,000 jobs and slash dividend</w:t>
      </w:r>
      <w:r w:rsidR="00ED7BAA">
        <w:rPr>
          <w:rFonts w:cs="Helvetica"/>
          <w:color w:val="000000"/>
          <w:lang w:val="en"/>
        </w:rPr>
        <w:t>. [online].</w:t>
      </w:r>
      <w:r w:rsidRPr="00ED7BAA">
        <w:rPr>
          <w:rFonts w:cs="Helvetica"/>
          <w:color w:val="000000"/>
          <w:lang w:val="en"/>
        </w:rPr>
        <w:t xml:space="preserve"> Available </w:t>
      </w:r>
      <w:r w:rsidR="00ED7BAA">
        <w:rPr>
          <w:rFonts w:cs="Helvetica"/>
          <w:color w:val="000000"/>
          <w:lang w:val="en"/>
        </w:rPr>
        <w:t>at</w:t>
      </w:r>
      <w:r w:rsidRPr="00ED7BAA">
        <w:rPr>
          <w:rFonts w:cs="Helvetica"/>
          <w:color w:val="000000"/>
          <w:lang w:val="en"/>
        </w:rPr>
        <w:t xml:space="preserve">: </w:t>
      </w:r>
      <w:hyperlink r:id="rId22" w:history="1">
        <w:r w:rsidRPr="00ED7BAA">
          <w:rPr>
            <w:rStyle w:val="Hyperlink"/>
            <w:rFonts w:cs="Helvetica"/>
            <w:lang w:val="en"/>
          </w:rPr>
          <w:t>https://www.ft.com/content/dd26926a-78ed-11e7-90c0-90a9d1bc9691</w:t>
        </w:r>
      </w:hyperlink>
      <w:r>
        <w:rPr>
          <w:rFonts w:cs="Helvetica"/>
          <w:color w:val="000000"/>
          <w:lang w:val="en"/>
        </w:rPr>
        <w:t xml:space="preserve"> </w:t>
      </w:r>
    </w:p>
    <w:p w14:paraId="2146310F" w14:textId="1CD4D668" w:rsidR="002F12E5" w:rsidRDefault="002F12E5" w:rsidP="002779CD">
      <w:pPr>
        <w:rPr>
          <w:rFonts w:cs="Helvetica"/>
          <w:color w:val="000000"/>
          <w:lang w:val="en"/>
        </w:rPr>
      </w:pPr>
    </w:p>
    <w:p w14:paraId="2C3211F9" w14:textId="17E84E28" w:rsidR="002F12E5" w:rsidRDefault="002F12E5" w:rsidP="002779CD">
      <w:pPr>
        <w:rPr>
          <w:rFonts w:cs="Helvetica"/>
          <w:color w:val="000000"/>
          <w:lang w:val="en"/>
        </w:rPr>
      </w:pPr>
    </w:p>
    <w:p w14:paraId="71F847E2" w14:textId="49091DD7" w:rsidR="002F12E5" w:rsidRDefault="00157DF8" w:rsidP="002F12E5">
      <w:pPr>
        <w:rPr>
          <w:b/>
          <w:bCs/>
        </w:rPr>
      </w:pPr>
      <w:r>
        <w:rPr>
          <w:rFonts w:cstheme="minorHAnsi"/>
          <w:b/>
          <w:bCs/>
          <w:u w:val="single"/>
        </w:rPr>
        <w:t>___________________________________________________________________________________________</w:t>
      </w:r>
    </w:p>
    <w:p w14:paraId="5CEAA2C9" w14:textId="77777777" w:rsidR="002F12E5" w:rsidRPr="005F3624" w:rsidRDefault="002F12E5" w:rsidP="002F12E5">
      <w:pPr>
        <w:rPr>
          <w:b/>
          <w:bCs/>
        </w:rPr>
      </w:pPr>
    </w:p>
    <w:p w14:paraId="3073D243" w14:textId="77777777" w:rsidR="002F12E5" w:rsidRPr="00012EB5" w:rsidRDefault="002F12E5" w:rsidP="002F12E5">
      <w:pPr>
        <w:rPr>
          <w:rFonts w:cstheme="minorHAnsi"/>
          <w:b/>
          <w:bCs/>
          <w:color w:val="ED7D31" w:themeColor="accent2"/>
        </w:rPr>
      </w:pPr>
      <w:r w:rsidRPr="00012EB5">
        <w:rPr>
          <w:rFonts w:cstheme="minorHAnsi"/>
          <w:b/>
          <w:bCs/>
          <w:color w:val="ED7D31" w:themeColor="accent2"/>
        </w:rPr>
        <w:t>D.E Assignment 1a Presentation - Organisation's Marketplace</w:t>
      </w:r>
    </w:p>
    <w:p w14:paraId="665614A0" w14:textId="77777777" w:rsidR="002F12E5" w:rsidRDefault="002F12E5" w:rsidP="002F12E5">
      <w:pPr>
        <w:rPr>
          <w:rFonts w:cstheme="minorHAnsi"/>
          <w:b/>
          <w:bCs/>
        </w:rPr>
      </w:pPr>
      <w:r w:rsidRPr="00012EB5">
        <w:rPr>
          <w:rFonts w:cstheme="minorHAnsi"/>
          <w:b/>
          <w:bCs/>
          <w:color w:val="ED7D31" w:themeColor="accent2"/>
        </w:rPr>
        <w:t>YOUTUBE VIDEO LINK:</w:t>
      </w:r>
      <w:r>
        <w:rPr>
          <w:rFonts w:cstheme="minorHAnsi"/>
          <w:b/>
          <w:bCs/>
        </w:rPr>
        <w:t xml:space="preserve"> </w:t>
      </w:r>
      <w:hyperlink r:id="rId23" w:history="1">
        <w:r w:rsidRPr="00381D4A">
          <w:rPr>
            <w:rStyle w:val="Hyperlink"/>
            <w:rFonts w:cstheme="minorHAnsi"/>
            <w:b/>
            <w:bCs/>
          </w:rPr>
          <w:t>https://youtu.be/---piLp7c_w</w:t>
        </w:r>
      </w:hyperlink>
      <w:bookmarkStart w:id="15" w:name="_GoBack"/>
      <w:bookmarkEnd w:id="15"/>
    </w:p>
    <w:p w14:paraId="460B200F" w14:textId="77777777" w:rsidR="002F12E5" w:rsidRPr="002779CD" w:rsidRDefault="002F12E5" w:rsidP="002779CD">
      <w:pPr>
        <w:rPr>
          <w:rFonts w:cs="Helvetica"/>
          <w:color w:val="000000"/>
          <w:lang w:val="en"/>
        </w:rPr>
      </w:pPr>
    </w:p>
    <w:sectPr w:rsidR="002F12E5" w:rsidRPr="002779CD" w:rsidSect="00FC339F">
      <w:footerReference w:type="default" r:id="rId24"/>
      <w:pgSz w:w="11906" w:h="16838"/>
      <w:pgMar w:top="836" w:right="849" w:bottom="709" w:left="993" w:header="426"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247C19" w14:textId="77777777" w:rsidR="00F5280F" w:rsidRDefault="00F5280F" w:rsidP="00083070">
      <w:pPr>
        <w:spacing w:after="0" w:line="240" w:lineRule="auto"/>
      </w:pPr>
      <w:r>
        <w:separator/>
      </w:r>
    </w:p>
  </w:endnote>
  <w:endnote w:type="continuationSeparator" w:id="0">
    <w:p w14:paraId="0051B3E4" w14:textId="77777777" w:rsidR="00F5280F" w:rsidRDefault="00F5280F" w:rsidP="000830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6067902"/>
      <w:docPartObj>
        <w:docPartGallery w:val="Page Numbers (Bottom of Page)"/>
        <w:docPartUnique/>
      </w:docPartObj>
    </w:sdtPr>
    <w:sdtEndPr>
      <w:rPr>
        <w:color w:val="7F7F7F" w:themeColor="background1" w:themeShade="7F"/>
        <w:spacing w:val="60"/>
      </w:rPr>
    </w:sdtEndPr>
    <w:sdtContent>
      <w:p w14:paraId="35017DD9" w14:textId="77777777" w:rsidR="00D217F2" w:rsidRDefault="00D217F2">
        <w:pPr>
          <w:pStyle w:val="Footer"/>
          <w:pBdr>
            <w:top w:val="single" w:sz="4" w:space="1" w:color="D9D9D9" w:themeColor="background1" w:themeShade="D9"/>
          </w:pBdr>
          <w:jc w:val="right"/>
        </w:pPr>
        <w:r w:rsidRPr="002E4A4D">
          <w:rPr>
            <w:sz w:val="18"/>
            <w:szCs w:val="18"/>
          </w:rPr>
          <w:fldChar w:fldCharType="begin"/>
        </w:r>
        <w:r w:rsidRPr="002E4A4D">
          <w:rPr>
            <w:sz w:val="18"/>
            <w:szCs w:val="18"/>
          </w:rPr>
          <w:instrText xml:space="preserve"> PAGE   \* MERGEFORMAT </w:instrText>
        </w:r>
        <w:r w:rsidRPr="002E4A4D">
          <w:rPr>
            <w:sz w:val="18"/>
            <w:szCs w:val="18"/>
          </w:rPr>
          <w:fldChar w:fldCharType="separate"/>
        </w:r>
        <w:r w:rsidR="00507971">
          <w:rPr>
            <w:noProof/>
            <w:sz w:val="18"/>
            <w:szCs w:val="18"/>
          </w:rPr>
          <w:t>6</w:t>
        </w:r>
        <w:r w:rsidRPr="002E4A4D">
          <w:rPr>
            <w:noProof/>
            <w:sz w:val="18"/>
            <w:szCs w:val="18"/>
          </w:rPr>
          <w:fldChar w:fldCharType="end"/>
        </w:r>
        <w:r w:rsidRPr="002E4A4D">
          <w:rPr>
            <w:sz w:val="18"/>
            <w:szCs w:val="18"/>
          </w:rPr>
          <w:t xml:space="preserve"> | </w:t>
        </w:r>
        <w:r w:rsidRPr="002E4A4D">
          <w:rPr>
            <w:color w:val="7F7F7F" w:themeColor="background1" w:themeShade="7F"/>
            <w:spacing w:val="60"/>
            <w:sz w:val="18"/>
            <w:szCs w:val="18"/>
          </w:rPr>
          <w:t>Page</w:t>
        </w:r>
      </w:p>
    </w:sdtContent>
  </w:sdt>
  <w:p w14:paraId="1545B7A4" w14:textId="77777777" w:rsidR="00D217F2" w:rsidRDefault="00D217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F4F1FE" w14:textId="77777777" w:rsidR="00F5280F" w:rsidRDefault="00F5280F" w:rsidP="00083070">
      <w:pPr>
        <w:spacing w:after="0" w:line="240" w:lineRule="auto"/>
      </w:pPr>
      <w:r>
        <w:separator/>
      </w:r>
    </w:p>
  </w:footnote>
  <w:footnote w:type="continuationSeparator" w:id="0">
    <w:p w14:paraId="060B93F5" w14:textId="77777777" w:rsidR="00F5280F" w:rsidRDefault="00F5280F" w:rsidP="000830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5B140A"/>
    <w:multiLevelType w:val="hybridMultilevel"/>
    <w:tmpl w:val="D1F4FC2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7712AB2"/>
    <w:multiLevelType w:val="multilevel"/>
    <w:tmpl w:val="08090029"/>
    <w:lvl w:ilvl="0">
      <w:start w:val="1"/>
      <w:numFmt w:val="decimal"/>
      <w:pStyle w:val="Heading1"/>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2" w15:restartNumberingAfterBreak="0">
    <w:nsid w:val="362F6C33"/>
    <w:multiLevelType w:val="multilevel"/>
    <w:tmpl w:val="6A769972"/>
    <w:lvl w:ilvl="0">
      <w:start w:val="3"/>
      <w:numFmt w:val="decimal"/>
      <w:lvlText w:val="%1"/>
      <w:lvlJc w:val="left"/>
      <w:pPr>
        <w:ind w:left="516" w:hanging="516"/>
      </w:pPr>
      <w:rPr>
        <w:rFonts w:hint="default"/>
      </w:rPr>
    </w:lvl>
    <w:lvl w:ilvl="1">
      <w:start w:val="2"/>
      <w:numFmt w:val="decimal"/>
      <w:lvlText w:val="%1.%2"/>
      <w:lvlJc w:val="left"/>
      <w:pPr>
        <w:ind w:left="786" w:hanging="516"/>
      </w:pPr>
      <w:rPr>
        <w:rFonts w:hint="default"/>
      </w:rPr>
    </w:lvl>
    <w:lvl w:ilvl="2">
      <w:start w:val="1"/>
      <w:numFmt w:val="decimal"/>
      <w:lvlText w:val="%1.%2.%3"/>
      <w:lvlJc w:val="left"/>
      <w:pPr>
        <w:ind w:left="1260" w:hanging="720"/>
      </w:pPr>
      <w:rPr>
        <w:rFonts w:hint="default"/>
      </w:rPr>
    </w:lvl>
    <w:lvl w:ilvl="3">
      <w:start w:val="1"/>
      <w:numFmt w:val="decimal"/>
      <w:lvlText w:val="%1.%2.%3.%4"/>
      <w:lvlJc w:val="left"/>
      <w:pPr>
        <w:ind w:left="1530" w:hanging="720"/>
      </w:pPr>
      <w:rPr>
        <w:rFonts w:hint="default"/>
      </w:rPr>
    </w:lvl>
    <w:lvl w:ilvl="4">
      <w:start w:val="1"/>
      <w:numFmt w:val="decimal"/>
      <w:lvlText w:val="%1.%2.%3.%4.%5"/>
      <w:lvlJc w:val="left"/>
      <w:pPr>
        <w:ind w:left="2160" w:hanging="1080"/>
      </w:pPr>
      <w:rPr>
        <w:rFonts w:hint="default"/>
      </w:rPr>
    </w:lvl>
    <w:lvl w:ilvl="5">
      <w:start w:val="1"/>
      <w:numFmt w:val="decimal"/>
      <w:lvlText w:val="%1.%2.%3.%4.%5.%6"/>
      <w:lvlJc w:val="left"/>
      <w:pPr>
        <w:ind w:left="2790" w:hanging="1440"/>
      </w:pPr>
      <w:rPr>
        <w:rFonts w:hint="default"/>
      </w:rPr>
    </w:lvl>
    <w:lvl w:ilvl="6">
      <w:start w:val="1"/>
      <w:numFmt w:val="decimal"/>
      <w:lvlText w:val="%1.%2.%3.%4.%5.%6.%7"/>
      <w:lvlJc w:val="left"/>
      <w:pPr>
        <w:ind w:left="3060" w:hanging="1440"/>
      </w:pPr>
      <w:rPr>
        <w:rFonts w:hint="default"/>
      </w:rPr>
    </w:lvl>
    <w:lvl w:ilvl="7">
      <w:start w:val="1"/>
      <w:numFmt w:val="decimal"/>
      <w:lvlText w:val="%1.%2.%3.%4.%5.%6.%7.%8"/>
      <w:lvlJc w:val="left"/>
      <w:pPr>
        <w:ind w:left="3690" w:hanging="1800"/>
      </w:pPr>
      <w:rPr>
        <w:rFonts w:hint="default"/>
      </w:rPr>
    </w:lvl>
    <w:lvl w:ilvl="8">
      <w:start w:val="1"/>
      <w:numFmt w:val="decimal"/>
      <w:lvlText w:val="%1.%2.%3.%4.%5.%6.%7.%8.%9"/>
      <w:lvlJc w:val="left"/>
      <w:pPr>
        <w:ind w:left="3960" w:hanging="1800"/>
      </w:pPr>
      <w:rPr>
        <w:rFonts w:hint="default"/>
      </w:rPr>
    </w:lvl>
  </w:abstractNum>
  <w:abstractNum w:abstractNumId="3" w15:restartNumberingAfterBreak="0">
    <w:nsid w:val="66D53DB7"/>
    <w:multiLevelType w:val="multilevel"/>
    <w:tmpl w:val="0ABABE6A"/>
    <w:lvl w:ilvl="0">
      <w:start w:val="1"/>
      <w:numFmt w:val="decimal"/>
      <w:lvlText w:val="%1."/>
      <w:lvlJc w:val="left"/>
      <w:pPr>
        <w:ind w:left="360" w:hanging="360"/>
      </w:pPr>
      <w:rPr>
        <w:rFonts w:hint="default"/>
      </w:rPr>
    </w:lvl>
    <w:lvl w:ilvl="1">
      <w:start w:val="3"/>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7C7F5EC7"/>
    <w:multiLevelType w:val="multilevel"/>
    <w:tmpl w:val="90325F74"/>
    <w:lvl w:ilvl="0">
      <w:start w:val="1"/>
      <w:numFmt w:val="lowerLetter"/>
      <w:lvlText w:val="%1)"/>
      <w:lvlJc w:val="left"/>
      <w:pPr>
        <w:ind w:left="720" w:hanging="360"/>
      </w:pPr>
      <w:rPr>
        <w:rFonts w:hint="default"/>
      </w:rPr>
    </w:lvl>
    <w:lvl w:ilvl="1">
      <w:start w:val="3"/>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3"/>
  </w:num>
  <w:num w:numId="2">
    <w:abstractNumId w:val="4"/>
  </w:num>
  <w:num w:numId="3">
    <w:abstractNumId w:val="1"/>
  </w:num>
  <w:num w:numId="4">
    <w:abstractNumId w:val="0"/>
  </w:num>
  <w:num w:numId="5">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000E"/>
    <w:rsid w:val="00003D61"/>
    <w:rsid w:val="00003FBE"/>
    <w:rsid w:val="00012EB5"/>
    <w:rsid w:val="0001336E"/>
    <w:rsid w:val="00030B13"/>
    <w:rsid w:val="00030DFC"/>
    <w:rsid w:val="000317D5"/>
    <w:rsid w:val="00042303"/>
    <w:rsid w:val="00042562"/>
    <w:rsid w:val="00042CF1"/>
    <w:rsid w:val="00043D39"/>
    <w:rsid w:val="00046BA5"/>
    <w:rsid w:val="00053B62"/>
    <w:rsid w:val="000658BA"/>
    <w:rsid w:val="00071E1C"/>
    <w:rsid w:val="000734EF"/>
    <w:rsid w:val="00074823"/>
    <w:rsid w:val="00083070"/>
    <w:rsid w:val="00091B02"/>
    <w:rsid w:val="0009392A"/>
    <w:rsid w:val="000A0BEB"/>
    <w:rsid w:val="000B5E79"/>
    <w:rsid w:val="000C1B22"/>
    <w:rsid w:val="000C4A1C"/>
    <w:rsid w:val="000C4EFB"/>
    <w:rsid w:val="000C52D0"/>
    <w:rsid w:val="000D31FC"/>
    <w:rsid w:val="000D7319"/>
    <w:rsid w:val="000E2128"/>
    <w:rsid w:val="000E256A"/>
    <w:rsid w:val="000F6613"/>
    <w:rsid w:val="000F70EE"/>
    <w:rsid w:val="00115748"/>
    <w:rsid w:val="0011699C"/>
    <w:rsid w:val="00116A2E"/>
    <w:rsid w:val="00120B8A"/>
    <w:rsid w:val="00120EB7"/>
    <w:rsid w:val="00121B1F"/>
    <w:rsid w:val="0012332E"/>
    <w:rsid w:val="00130641"/>
    <w:rsid w:val="001312D6"/>
    <w:rsid w:val="00142CAD"/>
    <w:rsid w:val="001465F5"/>
    <w:rsid w:val="0015225A"/>
    <w:rsid w:val="00156AD0"/>
    <w:rsid w:val="00157DF8"/>
    <w:rsid w:val="001613BA"/>
    <w:rsid w:val="00166853"/>
    <w:rsid w:val="0016748B"/>
    <w:rsid w:val="0016761D"/>
    <w:rsid w:val="001A097D"/>
    <w:rsid w:val="001A39B7"/>
    <w:rsid w:val="001A483B"/>
    <w:rsid w:val="001A51BB"/>
    <w:rsid w:val="001B3C34"/>
    <w:rsid w:val="001C16C6"/>
    <w:rsid w:val="001C2D82"/>
    <w:rsid w:val="001C5FE0"/>
    <w:rsid w:val="001C6B76"/>
    <w:rsid w:val="001D49D6"/>
    <w:rsid w:val="001D4A41"/>
    <w:rsid w:val="001E05B1"/>
    <w:rsid w:val="001E2095"/>
    <w:rsid w:val="001E2742"/>
    <w:rsid w:val="001E2ECD"/>
    <w:rsid w:val="001F0FFD"/>
    <w:rsid w:val="001F7169"/>
    <w:rsid w:val="00200F46"/>
    <w:rsid w:val="002173AB"/>
    <w:rsid w:val="00220EE1"/>
    <w:rsid w:val="0022185A"/>
    <w:rsid w:val="0022442D"/>
    <w:rsid w:val="00226AF5"/>
    <w:rsid w:val="00236807"/>
    <w:rsid w:val="002430AA"/>
    <w:rsid w:val="00251944"/>
    <w:rsid w:val="00257609"/>
    <w:rsid w:val="00261E2F"/>
    <w:rsid w:val="0026330D"/>
    <w:rsid w:val="002642E0"/>
    <w:rsid w:val="002649A0"/>
    <w:rsid w:val="0026776F"/>
    <w:rsid w:val="00272B08"/>
    <w:rsid w:val="0027365A"/>
    <w:rsid w:val="002779CD"/>
    <w:rsid w:val="0028077B"/>
    <w:rsid w:val="00291D4A"/>
    <w:rsid w:val="002A0444"/>
    <w:rsid w:val="002B04BB"/>
    <w:rsid w:val="002D26BE"/>
    <w:rsid w:val="002D5D16"/>
    <w:rsid w:val="002D6621"/>
    <w:rsid w:val="002E4A4D"/>
    <w:rsid w:val="002E564B"/>
    <w:rsid w:val="002E5B9F"/>
    <w:rsid w:val="002F12E5"/>
    <w:rsid w:val="002F5246"/>
    <w:rsid w:val="00301DF5"/>
    <w:rsid w:val="00304AD9"/>
    <w:rsid w:val="00305867"/>
    <w:rsid w:val="00311D6B"/>
    <w:rsid w:val="00312F87"/>
    <w:rsid w:val="003130AB"/>
    <w:rsid w:val="0031737A"/>
    <w:rsid w:val="00323421"/>
    <w:rsid w:val="00330BA5"/>
    <w:rsid w:val="00336390"/>
    <w:rsid w:val="0034263C"/>
    <w:rsid w:val="00345DC7"/>
    <w:rsid w:val="0035010A"/>
    <w:rsid w:val="00365435"/>
    <w:rsid w:val="00365B6A"/>
    <w:rsid w:val="003764FC"/>
    <w:rsid w:val="003819AD"/>
    <w:rsid w:val="0038765F"/>
    <w:rsid w:val="00397FF6"/>
    <w:rsid w:val="003A3A04"/>
    <w:rsid w:val="003B0A5C"/>
    <w:rsid w:val="003B15A6"/>
    <w:rsid w:val="003C7635"/>
    <w:rsid w:val="003D0D81"/>
    <w:rsid w:val="003D49E5"/>
    <w:rsid w:val="003D6409"/>
    <w:rsid w:val="003E285D"/>
    <w:rsid w:val="003F0B99"/>
    <w:rsid w:val="003F4454"/>
    <w:rsid w:val="004014B4"/>
    <w:rsid w:val="00403322"/>
    <w:rsid w:val="00414A51"/>
    <w:rsid w:val="00424C54"/>
    <w:rsid w:val="004409BA"/>
    <w:rsid w:val="004479D6"/>
    <w:rsid w:val="00451055"/>
    <w:rsid w:val="00452E52"/>
    <w:rsid w:val="0045312F"/>
    <w:rsid w:val="004601BF"/>
    <w:rsid w:val="00460928"/>
    <w:rsid w:val="00463576"/>
    <w:rsid w:val="004673E7"/>
    <w:rsid w:val="0047092C"/>
    <w:rsid w:val="004747A3"/>
    <w:rsid w:val="00477478"/>
    <w:rsid w:val="00482086"/>
    <w:rsid w:val="004A1459"/>
    <w:rsid w:val="004A6553"/>
    <w:rsid w:val="004B0D31"/>
    <w:rsid w:val="004B300C"/>
    <w:rsid w:val="004B3F14"/>
    <w:rsid w:val="004C3DE8"/>
    <w:rsid w:val="004C667C"/>
    <w:rsid w:val="004D3D59"/>
    <w:rsid w:val="004D7D70"/>
    <w:rsid w:val="004E3270"/>
    <w:rsid w:val="004F1F8F"/>
    <w:rsid w:val="004F6DAD"/>
    <w:rsid w:val="00505980"/>
    <w:rsid w:val="00505D54"/>
    <w:rsid w:val="00507971"/>
    <w:rsid w:val="00517D4C"/>
    <w:rsid w:val="0052039F"/>
    <w:rsid w:val="00541D76"/>
    <w:rsid w:val="00542B79"/>
    <w:rsid w:val="00545570"/>
    <w:rsid w:val="00545FEB"/>
    <w:rsid w:val="005762E6"/>
    <w:rsid w:val="00577E4D"/>
    <w:rsid w:val="005809D4"/>
    <w:rsid w:val="00581A98"/>
    <w:rsid w:val="0058425A"/>
    <w:rsid w:val="00585909"/>
    <w:rsid w:val="00590D99"/>
    <w:rsid w:val="00595B7A"/>
    <w:rsid w:val="005976C5"/>
    <w:rsid w:val="005A4AEF"/>
    <w:rsid w:val="005A7825"/>
    <w:rsid w:val="005B5721"/>
    <w:rsid w:val="005B7EAD"/>
    <w:rsid w:val="005C15F0"/>
    <w:rsid w:val="005C47D9"/>
    <w:rsid w:val="005C5B19"/>
    <w:rsid w:val="005D62E5"/>
    <w:rsid w:val="005E303B"/>
    <w:rsid w:val="005E76B3"/>
    <w:rsid w:val="005F320C"/>
    <w:rsid w:val="005F5151"/>
    <w:rsid w:val="006039F5"/>
    <w:rsid w:val="00605F48"/>
    <w:rsid w:val="00621BF2"/>
    <w:rsid w:val="00625538"/>
    <w:rsid w:val="00633672"/>
    <w:rsid w:val="00633C66"/>
    <w:rsid w:val="006343A0"/>
    <w:rsid w:val="00635B5C"/>
    <w:rsid w:val="00651DD2"/>
    <w:rsid w:val="00660727"/>
    <w:rsid w:val="00664103"/>
    <w:rsid w:val="00665835"/>
    <w:rsid w:val="006753BD"/>
    <w:rsid w:val="00685E78"/>
    <w:rsid w:val="00687FBB"/>
    <w:rsid w:val="006930DD"/>
    <w:rsid w:val="006933A3"/>
    <w:rsid w:val="006A181D"/>
    <w:rsid w:val="006A3BAE"/>
    <w:rsid w:val="006A7B8E"/>
    <w:rsid w:val="006B5278"/>
    <w:rsid w:val="006B7EAB"/>
    <w:rsid w:val="006C262D"/>
    <w:rsid w:val="006D5679"/>
    <w:rsid w:val="006D7B41"/>
    <w:rsid w:val="006F1E68"/>
    <w:rsid w:val="00703F22"/>
    <w:rsid w:val="007055FB"/>
    <w:rsid w:val="00711510"/>
    <w:rsid w:val="007205B4"/>
    <w:rsid w:val="00736B82"/>
    <w:rsid w:val="00736D56"/>
    <w:rsid w:val="00737214"/>
    <w:rsid w:val="00740046"/>
    <w:rsid w:val="007543FF"/>
    <w:rsid w:val="00754FBD"/>
    <w:rsid w:val="00765409"/>
    <w:rsid w:val="00772575"/>
    <w:rsid w:val="007817EC"/>
    <w:rsid w:val="007A47C0"/>
    <w:rsid w:val="007A69A2"/>
    <w:rsid w:val="007B04B7"/>
    <w:rsid w:val="007B04EB"/>
    <w:rsid w:val="007C35E5"/>
    <w:rsid w:val="007D42D3"/>
    <w:rsid w:val="007E1271"/>
    <w:rsid w:val="007E154C"/>
    <w:rsid w:val="007E55C0"/>
    <w:rsid w:val="007F2F0A"/>
    <w:rsid w:val="007F59F8"/>
    <w:rsid w:val="008074CD"/>
    <w:rsid w:val="0082153A"/>
    <w:rsid w:val="00823247"/>
    <w:rsid w:val="008251F6"/>
    <w:rsid w:val="008364EA"/>
    <w:rsid w:val="00837403"/>
    <w:rsid w:val="008429AB"/>
    <w:rsid w:val="008510CE"/>
    <w:rsid w:val="008512F7"/>
    <w:rsid w:val="008528A7"/>
    <w:rsid w:val="008652E4"/>
    <w:rsid w:val="00865445"/>
    <w:rsid w:val="00881821"/>
    <w:rsid w:val="00886334"/>
    <w:rsid w:val="00886607"/>
    <w:rsid w:val="008903AA"/>
    <w:rsid w:val="00891F33"/>
    <w:rsid w:val="008B0688"/>
    <w:rsid w:val="008B44BE"/>
    <w:rsid w:val="008C72EE"/>
    <w:rsid w:val="008D30CC"/>
    <w:rsid w:val="008E0795"/>
    <w:rsid w:val="008E2D90"/>
    <w:rsid w:val="008E401F"/>
    <w:rsid w:val="008E6047"/>
    <w:rsid w:val="008F0E75"/>
    <w:rsid w:val="008F170A"/>
    <w:rsid w:val="008F492A"/>
    <w:rsid w:val="008F7DDC"/>
    <w:rsid w:val="0090008B"/>
    <w:rsid w:val="009002FD"/>
    <w:rsid w:val="00915AEC"/>
    <w:rsid w:val="009402F6"/>
    <w:rsid w:val="00956552"/>
    <w:rsid w:val="0097145A"/>
    <w:rsid w:val="0098000E"/>
    <w:rsid w:val="00983107"/>
    <w:rsid w:val="009A18F7"/>
    <w:rsid w:val="009A34A9"/>
    <w:rsid w:val="009B1DE8"/>
    <w:rsid w:val="009C48AD"/>
    <w:rsid w:val="009C7048"/>
    <w:rsid w:val="009C7F3C"/>
    <w:rsid w:val="009D6B70"/>
    <w:rsid w:val="009E772D"/>
    <w:rsid w:val="009F19CA"/>
    <w:rsid w:val="009F3028"/>
    <w:rsid w:val="009F3338"/>
    <w:rsid w:val="00A55C27"/>
    <w:rsid w:val="00A625E7"/>
    <w:rsid w:val="00A76A5D"/>
    <w:rsid w:val="00A830D0"/>
    <w:rsid w:val="00A90D68"/>
    <w:rsid w:val="00AA3EEA"/>
    <w:rsid w:val="00AA7438"/>
    <w:rsid w:val="00AB037A"/>
    <w:rsid w:val="00AC444B"/>
    <w:rsid w:val="00AD38F1"/>
    <w:rsid w:val="00AD7F17"/>
    <w:rsid w:val="00AF68A4"/>
    <w:rsid w:val="00AF7BAC"/>
    <w:rsid w:val="00B04E6F"/>
    <w:rsid w:val="00B16330"/>
    <w:rsid w:val="00B30E39"/>
    <w:rsid w:val="00B34FA0"/>
    <w:rsid w:val="00B35239"/>
    <w:rsid w:val="00B437C7"/>
    <w:rsid w:val="00B51734"/>
    <w:rsid w:val="00B53FF9"/>
    <w:rsid w:val="00B5767C"/>
    <w:rsid w:val="00B610B1"/>
    <w:rsid w:val="00B716D5"/>
    <w:rsid w:val="00B73A07"/>
    <w:rsid w:val="00B81A51"/>
    <w:rsid w:val="00B84146"/>
    <w:rsid w:val="00B94027"/>
    <w:rsid w:val="00BA0A0B"/>
    <w:rsid w:val="00BA256D"/>
    <w:rsid w:val="00BA718C"/>
    <w:rsid w:val="00BC6813"/>
    <w:rsid w:val="00BE1B2D"/>
    <w:rsid w:val="00BE4EE9"/>
    <w:rsid w:val="00BF27A2"/>
    <w:rsid w:val="00BF3127"/>
    <w:rsid w:val="00BF4AB4"/>
    <w:rsid w:val="00C01F14"/>
    <w:rsid w:val="00C0221A"/>
    <w:rsid w:val="00C13C62"/>
    <w:rsid w:val="00C23414"/>
    <w:rsid w:val="00C425EB"/>
    <w:rsid w:val="00C43EE8"/>
    <w:rsid w:val="00C55862"/>
    <w:rsid w:val="00C55CE1"/>
    <w:rsid w:val="00C633E0"/>
    <w:rsid w:val="00C65811"/>
    <w:rsid w:val="00C753BF"/>
    <w:rsid w:val="00C77832"/>
    <w:rsid w:val="00C80B20"/>
    <w:rsid w:val="00C81EAB"/>
    <w:rsid w:val="00C91FCF"/>
    <w:rsid w:val="00C940FC"/>
    <w:rsid w:val="00C94B28"/>
    <w:rsid w:val="00CC3099"/>
    <w:rsid w:val="00CC5523"/>
    <w:rsid w:val="00CC7835"/>
    <w:rsid w:val="00CD4637"/>
    <w:rsid w:val="00CD4A2A"/>
    <w:rsid w:val="00CE0D39"/>
    <w:rsid w:val="00CE4830"/>
    <w:rsid w:val="00CF3894"/>
    <w:rsid w:val="00D00EBC"/>
    <w:rsid w:val="00D010E6"/>
    <w:rsid w:val="00D0434C"/>
    <w:rsid w:val="00D057C4"/>
    <w:rsid w:val="00D136AA"/>
    <w:rsid w:val="00D16E1C"/>
    <w:rsid w:val="00D217F2"/>
    <w:rsid w:val="00D23C5B"/>
    <w:rsid w:val="00D30299"/>
    <w:rsid w:val="00D35C7B"/>
    <w:rsid w:val="00D37B40"/>
    <w:rsid w:val="00D50963"/>
    <w:rsid w:val="00D52C09"/>
    <w:rsid w:val="00D56CC4"/>
    <w:rsid w:val="00D57116"/>
    <w:rsid w:val="00D80FBB"/>
    <w:rsid w:val="00D8592A"/>
    <w:rsid w:val="00D85A2B"/>
    <w:rsid w:val="00D94F1D"/>
    <w:rsid w:val="00D963A9"/>
    <w:rsid w:val="00DB584E"/>
    <w:rsid w:val="00DC05B8"/>
    <w:rsid w:val="00DC463B"/>
    <w:rsid w:val="00DD0D44"/>
    <w:rsid w:val="00DD5BE5"/>
    <w:rsid w:val="00DD6AE4"/>
    <w:rsid w:val="00DE23EB"/>
    <w:rsid w:val="00DF73BC"/>
    <w:rsid w:val="00E0206E"/>
    <w:rsid w:val="00E03B62"/>
    <w:rsid w:val="00E05067"/>
    <w:rsid w:val="00E10701"/>
    <w:rsid w:val="00E13E56"/>
    <w:rsid w:val="00E15CD0"/>
    <w:rsid w:val="00E22A0F"/>
    <w:rsid w:val="00E372E0"/>
    <w:rsid w:val="00E426EE"/>
    <w:rsid w:val="00E548F1"/>
    <w:rsid w:val="00E659CF"/>
    <w:rsid w:val="00E716E8"/>
    <w:rsid w:val="00E7265A"/>
    <w:rsid w:val="00E73ED3"/>
    <w:rsid w:val="00E73FB7"/>
    <w:rsid w:val="00E83A21"/>
    <w:rsid w:val="00E877D4"/>
    <w:rsid w:val="00E94E6B"/>
    <w:rsid w:val="00EB49B8"/>
    <w:rsid w:val="00EB704F"/>
    <w:rsid w:val="00EC2032"/>
    <w:rsid w:val="00EC403E"/>
    <w:rsid w:val="00EC4A4A"/>
    <w:rsid w:val="00EC4C63"/>
    <w:rsid w:val="00ED1909"/>
    <w:rsid w:val="00ED7BAA"/>
    <w:rsid w:val="00EE4075"/>
    <w:rsid w:val="00EF0E80"/>
    <w:rsid w:val="00EF39FE"/>
    <w:rsid w:val="00EF5C14"/>
    <w:rsid w:val="00F250BD"/>
    <w:rsid w:val="00F3085B"/>
    <w:rsid w:val="00F35C38"/>
    <w:rsid w:val="00F36214"/>
    <w:rsid w:val="00F453E8"/>
    <w:rsid w:val="00F5280F"/>
    <w:rsid w:val="00F53767"/>
    <w:rsid w:val="00F628C2"/>
    <w:rsid w:val="00F74735"/>
    <w:rsid w:val="00F81FA3"/>
    <w:rsid w:val="00F913C6"/>
    <w:rsid w:val="00F970DD"/>
    <w:rsid w:val="00FA17AF"/>
    <w:rsid w:val="00FA209B"/>
    <w:rsid w:val="00FA2C4B"/>
    <w:rsid w:val="00FA4343"/>
    <w:rsid w:val="00FA443D"/>
    <w:rsid w:val="00FA48C0"/>
    <w:rsid w:val="00FA672A"/>
    <w:rsid w:val="00FA718E"/>
    <w:rsid w:val="00FB146B"/>
    <w:rsid w:val="00FB3B66"/>
    <w:rsid w:val="00FC339F"/>
    <w:rsid w:val="00FE3AD5"/>
    <w:rsid w:val="00FF093C"/>
    <w:rsid w:val="00FF49DB"/>
    <w:rsid w:val="00FF4BEC"/>
    <w:rsid w:val="00FF75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A98C5D9"/>
  <w15:docId w15:val="{F2E09CAB-B0AD-4744-956C-2070513BB3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51BB"/>
  </w:style>
  <w:style w:type="paragraph" w:styleId="Heading1">
    <w:name w:val="heading 1"/>
    <w:basedOn w:val="Normal"/>
    <w:next w:val="Normal"/>
    <w:link w:val="Heading1Char"/>
    <w:uiPriority w:val="9"/>
    <w:qFormat/>
    <w:rsid w:val="006343A0"/>
    <w:pPr>
      <w:keepNext/>
      <w:keepLines/>
      <w:numPr>
        <w:numId w:val="3"/>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2153A"/>
    <w:pPr>
      <w:keepNext/>
      <w:keepLines/>
      <w:numPr>
        <w:ilvl w:val="1"/>
        <w:numId w:val="3"/>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FB3B66"/>
    <w:pPr>
      <w:numPr>
        <w:ilvl w:val="2"/>
        <w:numId w:val="3"/>
      </w:num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3F4454"/>
    <w:pPr>
      <w:keepNext/>
      <w:keepLines/>
      <w:numPr>
        <w:ilvl w:val="3"/>
        <w:numId w:val="3"/>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A76A5D"/>
    <w:pPr>
      <w:keepNext/>
      <w:keepLines/>
      <w:numPr>
        <w:ilvl w:val="4"/>
        <w:numId w:val="3"/>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A76A5D"/>
    <w:pPr>
      <w:keepNext/>
      <w:keepLines/>
      <w:numPr>
        <w:ilvl w:val="5"/>
        <w:numId w:val="3"/>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A76A5D"/>
    <w:pPr>
      <w:keepNext/>
      <w:keepLines/>
      <w:numPr>
        <w:ilvl w:val="6"/>
        <w:numId w:val="3"/>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A76A5D"/>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76A5D"/>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PlainTable11">
    <w:name w:val="Plain Table 11"/>
    <w:basedOn w:val="TableNormal"/>
    <w:uiPriority w:val="41"/>
    <w:rsid w:val="00CF389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FootnoteText">
    <w:name w:val="footnote text"/>
    <w:basedOn w:val="Normal"/>
    <w:link w:val="FootnoteTextChar"/>
    <w:uiPriority w:val="99"/>
    <w:unhideWhenUsed/>
    <w:rsid w:val="00083070"/>
    <w:pPr>
      <w:spacing w:after="0" w:line="240" w:lineRule="auto"/>
    </w:pPr>
    <w:rPr>
      <w:sz w:val="20"/>
      <w:szCs w:val="20"/>
    </w:rPr>
  </w:style>
  <w:style w:type="character" w:customStyle="1" w:styleId="FootnoteTextChar">
    <w:name w:val="Footnote Text Char"/>
    <w:basedOn w:val="DefaultParagraphFont"/>
    <w:link w:val="FootnoteText"/>
    <w:uiPriority w:val="99"/>
    <w:rsid w:val="00083070"/>
    <w:rPr>
      <w:sz w:val="20"/>
      <w:szCs w:val="20"/>
    </w:rPr>
  </w:style>
  <w:style w:type="character" w:styleId="FootnoteReference">
    <w:name w:val="footnote reference"/>
    <w:basedOn w:val="DefaultParagraphFont"/>
    <w:uiPriority w:val="99"/>
    <w:semiHidden/>
    <w:unhideWhenUsed/>
    <w:rsid w:val="00083070"/>
    <w:rPr>
      <w:vertAlign w:val="superscript"/>
    </w:rPr>
  </w:style>
  <w:style w:type="character" w:styleId="Hyperlink">
    <w:name w:val="Hyperlink"/>
    <w:basedOn w:val="DefaultParagraphFont"/>
    <w:uiPriority w:val="99"/>
    <w:unhideWhenUsed/>
    <w:rsid w:val="00083070"/>
    <w:rPr>
      <w:color w:val="0563C1" w:themeColor="hyperlink"/>
      <w:u w:val="single"/>
    </w:rPr>
  </w:style>
  <w:style w:type="character" w:styleId="FollowedHyperlink">
    <w:name w:val="FollowedHyperlink"/>
    <w:basedOn w:val="DefaultParagraphFont"/>
    <w:uiPriority w:val="99"/>
    <w:semiHidden/>
    <w:unhideWhenUsed/>
    <w:rsid w:val="00D00EBC"/>
    <w:rPr>
      <w:color w:val="954F72" w:themeColor="followedHyperlink"/>
      <w:u w:val="single"/>
    </w:rPr>
  </w:style>
  <w:style w:type="paragraph" w:styleId="ListParagraph">
    <w:name w:val="List Paragraph"/>
    <w:basedOn w:val="Normal"/>
    <w:uiPriority w:val="34"/>
    <w:qFormat/>
    <w:rsid w:val="00DF73BC"/>
    <w:pPr>
      <w:ind w:left="720"/>
      <w:contextualSpacing/>
    </w:pPr>
  </w:style>
  <w:style w:type="character" w:customStyle="1" w:styleId="UnresolvedMention1">
    <w:name w:val="Unresolved Mention1"/>
    <w:basedOn w:val="DefaultParagraphFont"/>
    <w:uiPriority w:val="99"/>
    <w:semiHidden/>
    <w:unhideWhenUsed/>
    <w:rsid w:val="00DF73BC"/>
    <w:rPr>
      <w:color w:val="605E5C"/>
      <w:shd w:val="clear" w:color="auto" w:fill="E1DFDD"/>
    </w:rPr>
  </w:style>
  <w:style w:type="character" w:styleId="CommentReference">
    <w:name w:val="annotation reference"/>
    <w:basedOn w:val="DefaultParagraphFont"/>
    <w:uiPriority w:val="99"/>
    <w:semiHidden/>
    <w:unhideWhenUsed/>
    <w:rsid w:val="00DF73BC"/>
    <w:rPr>
      <w:sz w:val="16"/>
      <w:szCs w:val="16"/>
    </w:rPr>
  </w:style>
  <w:style w:type="paragraph" w:styleId="CommentText">
    <w:name w:val="annotation text"/>
    <w:basedOn w:val="Normal"/>
    <w:link w:val="CommentTextChar"/>
    <w:uiPriority w:val="99"/>
    <w:semiHidden/>
    <w:unhideWhenUsed/>
    <w:rsid w:val="00DF73BC"/>
    <w:pPr>
      <w:spacing w:line="240" w:lineRule="auto"/>
    </w:pPr>
    <w:rPr>
      <w:sz w:val="20"/>
      <w:szCs w:val="20"/>
    </w:rPr>
  </w:style>
  <w:style w:type="character" w:customStyle="1" w:styleId="CommentTextChar">
    <w:name w:val="Comment Text Char"/>
    <w:basedOn w:val="DefaultParagraphFont"/>
    <w:link w:val="CommentText"/>
    <w:uiPriority w:val="99"/>
    <w:semiHidden/>
    <w:rsid w:val="00DF73BC"/>
    <w:rPr>
      <w:sz w:val="20"/>
      <w:szCs w:val="20"/>
    </w:rPr>
  </w:style>
  <w:style w:type="paragraph" w:styleId="CommentSubject">
    <w:name w:val="annotation subject"/>
    <w:basedOn w:val="CommentText"/>
    <w:next w:val="CommentText"/>
    <w:link w:val="CommentSubjectChar"/>
    <w:uiPriority w:val="99"/>
    <w:semiHidden/>
    <w:unhideWhenUsed/>
    <w:rsid w:val="00DF73BC"/>
    <w:rPr>
      <w:b/>
      <w:bCs/>
    </w:rPr>
  </w:style>
  <w:style w:type="character" w:customStyle="1" w:styleId="CommentSubjectChar">
    <w:name w:val="Comment Subject Char"/>
    <w:basedOn w:val="CommentTextChar"/>
    <w:link w:val="CommentSubject"/>
    <w:uiPriority w:val="99"/>
    <w:semiHidden/>
    <w:rsid w:val="00DF73BC"/>
    <w:rPr>
      <w:b/>
      <w:bCs/>
      <w:sz w:val="20"/>
      <w:szCs w:val="20"/>
    </w:rPr>
  </w:style>
  <w:style w:type="paragraph" w:styleId="BalloonText">
    <w:name w:val="Balloon Text"/>
    <w:basedOn w:val="Normal"/>
    <w:link w:val="BalloonTextChar"/>
    <w:uiPriority w:val="99"/>
    <w:semiHidden/>
    <w:unhideWhenUsed/>
    <w:rsid w:val="00DF73B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73BC"/>
    <w:rPr>
      <w:rFonts w:ascii="Segoe UI" w:hAnsi="Segoe UI" w:cs="Segoe UI"/>
      <w:sz w:val="18"/>
      <w:szCs w:val="18"/>
    </w:rPr>
  </w:style>
  <w:style w:type="character" w:customStyle="1" w:styleId="Heading3Char">
    <w:name w:val="Heading 3 Char"/>
    <w:basedOn w:val="DefaultParagraphFont"/>
    <w:link w:val="Heading3"/>
    <w:uiPriority w:val="9"/>
    <w:rsid w:val="00FB3B66"/>
    <w:rPr>
      <w:rFonts w:ascii="Times New Roman" w:eastAsia="Times New Roman" w:hAnsi="Times New Roman" w:cs="Times New Roman"/>
      <w:b/>
      <w:bCs/>
      <w:sz w:val="27"/>
      <w:szCs w:val="27"/>
      <w:lang w:eastAsia="en-GB"/>
    </w:rPr>
  </w:style>
  <w:style w:type="character" w:customStyle="1" w:styleId="Heading2Char">
    <w:name w:val="Heading 2 Char"/>
    <w:basedOn w:val="DefaultParagraphFont"/>
    <w:link w:val="Heading2"/>
    <w:uiPriority w:val="9"/>
    <w:rsid w:val="0082153A"/>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8215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6343A0"/>
    <w:rPr>
      <w:rFonts w:asciiTheme="majorHAnsi" w:eastAsiaTheme="majorEastAsia" w:hAnsiTheme="majorHAnsi" w:cstheme="majorBidi"/>
      <w:color w:val="2E74B5" w:themeColor="accent1" w:themeShade="BF"/>
      <w:sz w:val="32"/>
      <w:szCs w:val="32"/>
    </w:rPr>
  </w:style>
  <w:style w:type="paragraph" w:styleId="NoSpacing">
    <w:name w:val="No Spacing"/>
    <w:link w:val="NoSpacingChar"/>
    <w:uiPriority w:val="1"/>
    <w:qFormat/>
    <w:rsid w:val="001A51B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A51BB"/>
    <w:rPr>
      <w:rFonts w:eastAsiaTheme="minorEastAsia"/>
      <w:lang w:val="en-US"/>
    </w:rPr>
  </w:style>
  <w:style w:type="paragraph" w:styleId="TOCHeading">
    <w:name w:val="TOC Heading"/>
    <w:basedOn w:val="Heading1"/>
    <w:next w:val="Normal"/>
    <w:uiPriority w:val="39"/>
    <w:unhideWhenUsed/>
    <w:qFormat/>
    <w:rsid w:val="002E4A4D"/>
    <w:pPr>
      <w:outlineLvl w:val="9"/>
    </w:pPr>
    <w:rPr>
      <w:lang w:val="en-US"/>
    </w:rPr>
  </w:style>
  <w:style w:type="paragraph" w:styleId="TOC2">
    <w:name w:val="toc 2"/>
    <w:basedOn w:val="Normal"/>
    <w:next w:val="Normal"/>
    <w:autoRedefine/>
    <w:uiPriority w:val="39"/>
    <w:unhideWhenUsed/>
    <w:rsid w:val="002E4A4D"/>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E4A4D"/>
    <w:pPr>
      <w:spacing w:after="100"/>
    </w:pPr>
    <w:rPr>
      <w:rFonts w:eastAsiaTheme="minorEastAsia" w:cs="Times New Roman"/>
      <w:lang w:val="en-US"/>
    </w:rPr>
  </w:style>
  <w:style w:type="paragraph" w:styleId="TOC3">
    <w:name w:val="toc 3"/>
    <w:basedOn w:val="Normal"/>
    <w:next w:val="Normal"/>
    <w:autoRedefine/>
    <w:uiPriority w:val="39"/>
    <w:unhideWhenUsed/>
    <w:rsid w:val="002E4A4D"/>
    <w:pPr>
      <w:spacing w:after="100"/>
      <w:ind w:left="440"/>
    </w:pPr>
    <w:rPr>
      <w:rFonts w:eastAsiaTheme="minorEastAsia" w:cs="Times New Roman"/>
      <w:lang w:val="en-US"/>
    </w:rPr>
  </w:style>
  <w:style w:type="paragraph" w:styleId="Header">
    <w:name w:val="header"/>
    <w:basedOn w:val="Normal"/>
    <w:link w:val="HeaderChar"/>
    <w:uiPriority w:val="99"/>
    <w:unhideWhenUsed/>
    <w:rsid w:val="002E4A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4A4D"/>
  </w:style>
  <w:style w:type="paragraph" w:styleId="Footer">
    <w:name w:val="footer"/>
    <w:basedOn w:val="Normal"/>
    <w:link w:val="FooterChar"/>
    <w:uiPriority w:val="99"/>
    <w:unhideWhenUsed/>
    <w:rsid w:val="002E4A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4A4D"/>
  </w:style>
  <w:style w:type="character" w:customStyle="1" w:styleId="UnresolvedMention2">
    <w:name w:val="Unresolved Mention2"/>
    <w:basedOn w:val="DefaultParagraphFont"/>
    <w:uiPriority w:val="99"/>
    <w:semiHidden/>
    <w:unhideWhenUsed/>
    <w:rsid w:val="00403322"/>
    <w:rPr>
      <w:color w:val="605E5C"/>
      <w:shd w:val="clear" w:color="auto" w:fill="E1DFDD"/>
    </w:rPr>
  </w:style>
  <w:style w:type="table" w:styleId="TableGrid">
    <w:name w:val="Table Grid"/>
    <w:basedOn w:val="TableNormal"/>
    <w:uiPriority w:val="39"/>
    <w:rsid w:val="00AB03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4">
    <w:name w:val="A4"/>
    <w:uiPriority w:val="99"/>
    <w:rsid w:val="009F19CA"/>
    <w:rPr>
      <w:color w:val="000000"/>
      <w:sz w:val="22"/>
      <w:szCs w:val="22"/>
    </w:rPr>
  </w:style>
  <w:style w:type="character" w:customStyle="1" w:styleId="Heading4Char">
    <w:name w:val="Heading 4 Char"/>
    <w:basedOn w:val="DefaultParagraphFont"/>
    <w:link w:val="Heading4"/>
    <w:uiPriority w:val="9"/>
    <w:rsid w:val="003F4454"/>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A76A5D"/>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A76A5D"/>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A76A5D"/>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A76A5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76A5D"/>
    <w:rPr>
      <w:rFonts w:asciiTheme="majorHAnsi" w:eastAsiaTheme="majorEastAsia" w:hAnsiTheme="majorHAnsi" w:cstheme="majorBidi"/>
      <w:i/>
      <w:iCs/>
      <w:color w:val="272727" w:themeColor="text1" w:themeTint="D8"/>
      <w:sz w:val="21"/>
      <w:szCs w:val="21"/>
    </w:rPr>
  </w:style>
  <w:style w:type="character" w:styleId="UnresolvedMention">
    <w:name w:val="Unresolved Mention"/>
    <w:basedOn w:val="DefaultParagraphFont"/>
    <w:uiPriority w:val="99"/>
    <w:semiHidden/>
    <w:unhideWhenUsed/>
    <w:rsid w:val="006753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755090">
      <w:bodyDiv w:val="1"/>
      <w:marLeft w:val="0"/>
      <w:marRight w:val="0"/>
      <w:marTop w:val="0"/>
      <w:marBottom w:val="0"/>
      <w:divBdr>
        <w:top w:val="none" w:sz="0" w:space="0" w:color="auto"/>
        <w:left w:val="none" w:sz="0" w:space="0" w:color="auto"/>
        <w:bottom w:val="none" w:sz="0" w:space="0" w:color="auto"/>
        <w:right w:val="none" w:sz="0" w:space="0" w:color="auto"/>
      </w:divBdr>
      <w:divsChild>
        <w:div w:id="480460820">
          <w:marLeft w:val="0"/>
          <w:marRight w:val="0"/>
          <w:marTop w:val="240"/>
          <w:marBottom w:val="0"/>
          <w:divBdr>
            <w:top w:val="none" w:sz="0" w:space="0" w:color="auto"/>
            <w:left w:val="none" w:sz="0" w:space="0" w:color="auto"/>
            <w:bottom w:val="none" w:sz="0" w:space="0" w:color="auto"/>
            <w:right w:val="none" w:sz="0" w:space="0" w:color="auto"/>
          </w:divBdr>
          <w:divsChild>
            <w:div w:id="1389647982">
              <w:marLeft w:val="0"/>
              <w:marRight w:val="0"/>
              <w:marTop w:val="0"/>
              <w:marBottom w:val="0"/>
              <w:divBdr>
                <w:top w:val="none" w:sz="0" w:space="0" w:color="auto"/>
                <w:left w:val="none" w:sz="0" w:space="0" w:color="auto"/>
                <w:bottom w:val="none" w:sz="0" w:space="0" w:color="auto"/>
                <w:right w:val="none" w:sz="0" w:space="0" w:color="auto"/>
              </w:divBdr>
            </w:div>
            <w:div w:id="1642927863">
              <w:marLeft w:val="0"/>
              <w:marRight w:val="0"/>
              <w:marTop w:val="0"/>
              <w:marBottom w:val="0"/>
              <w:divBdr>
                <w:top w:val="none" w:sz="0" w:space="0" w:color="auto"/>
                <w:left w:val="none" w:sz="0" w:space="0" w:color="auto"/>
                <w:bottom w:val="none" w:sz="0" w:space="0" w:color="auto"/>
                <w:right w:val="none" w:sz="0" w:space="0" w:color="auto"/>
              </w:divBdr>
            </w:div>
          </w:divsChild>
        </w:div>
        <w:div w:id="2037384486">
          <w:marLeft w:val="0"/>
          <w:marRight w:val="0"/>
          <w:marTop w:val="240"/>
          <w:marBottom w:val="0"/>
          <w:divBdr>
            <w:top w:val="none" w:sz="0" w:space="0" w:color="auto"/>
            <w:left w:val="none" w:sz="0" w:space="0" w:color="auto"/>
            <w:bottom w:val="none" w:sz="0" w:space="0" w:color="auto"/>
            <w:right w:val="none" w:sz="0" w:space="0" w:color="auto"/>
          </w:divBdr>
          <w:divsChild>
            <w:div w:id="1574000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033441">
      <w:bodyDiv w:val="1"/>
      <w:marLeft w:val="0"/>
      <w:marRight w:val="0"/>
      <w:marTop w:val="0"/>
      <w:marBottom w:val="0"/>
      <w:divBdr>
        <w:top w:val="none" w:sz="0" w:space="0" w:color="auto"/>
        <w:left w:val="none" w:sz="0" w:space="0" w:color="auto"/>
        <w:bottom w:val="none" w:sz="0" w:space="0" w:color="auto"/>
        <w:right w:val="none" w:sz="0" w:space="0" w:color="auto"/>
      </w:divBdr>
    </w:div>
    <w:div w:id="600140071">
      <w:bodyDiv w:val="1"/>
      <w:marLeft w:val="0"/>
      <w:marRight w:val="0"/>
      <w:marTop w:val="0"/>
      <w:marBottom w:val="0"/>
      <w:divBdr>
        <w:top w:val="none" w:sz="0" w:space="0" w:color="auto"/>
        <w:left w:val="none" w:sz="0" w:space="0" w:color="auto"/>
        <w:bottom w:val="none" w:sz="0" w:space="0" w:color="auto"/>
        <w:right w:val="none" w:sz="0" w:space="0" w:color="auto"/>
      </w:divBdr>
    </w:div>
    <w:div w:id="695697259">
      <w:bodyDiv w:val="1"/>
      <w:marLeft w:val="0"/>
      <w:marRight w:val="0"/>
      <w:marTop w:val="0"/>
      <w:marBottom w:val="0"/>
      <w:divBdr>
        <w:top w:val="none" w:sz="0" w:space="0" w:color="auto"/>
        <w:left w:val="none" w:sz="0" w:space="0" w:color="auto"/>
        <w:bottom w:val="none" w:sz="0" w:space="0" w:color="auto"/>
        <w:right w:val="none" w:sz="0" w:space="0" w:color="auto"/>
      </w:divBdr>
    </w:div>
    <w:div w:id="1189443571">
      <w:bodyDiv w:val="1"/>
      <w:marLeft w:val="0"/>
      <w:marRight w:val="0"/>
      <w:marTop w:val="0"/>
      <w:marBottom w:val="0"/>
      <w:divBdr>
        <w:top w:val="none" w:sz="0" w:space="0" w:color="auto"/>
        <w:left w:val="none" w:sz="0" w:space="0" w:color="auto"/>
        <w:bottom w:val="none" w:sz="0" w:space="0" w:color="auto"/>
        <w:right w:val="none" w:sz="0" w:space="0" w:color="auto"/>
      </w:divBdr>
    </w:div>
    <w:div w:id="1372875801">
      <w:bodyDiv w:val="1"/>
      <w:marLeft w:val="0"/>
      <w:marRight w:val="0"/>
      <w:marTop w:val="0"/>
      <w:marBottom w:val="0"/>
      <w:divBdr>
        <w:top w:val="none" w:sz="0" w:space="0" w:color="auto"/>
        <w:left w:val="none" w:sz="0" w:space="0" w:color="auto"/>
        <w:bottom w:val="none" w:sz="0" w:space="0" w:color="auto"/>
        <w:right w:val="none" w:sz="0" w:space="0" w:color="auto"/>
      </w:divBdr>
    </w:div>
    <w:div w:id="2111585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pearson.com/uk/about-us.html" TargetMode="External"/><Relationship Id="rId18" Type="http://schemas.openxmlformats.org/officeDocument/2006/relationships/hyperlink" Target="https://www.publishersweekly.com/pw/print/20180917/78036-pearson-is-still-the-world-s-largest-publisher.html"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strategy-business.com/blog/How-Pearson-Is-Reinventing-Global-Education?gko=16f72" TargetMode="External"/><Relationship Id="rId7" Type="http://schemas.openxmlformats.org/officeDocument/2006/relationships/footnotes" Target="footnotes.xml"/><Relationship Id="rId12" Type="http://schemas.openxmlformats.org/officeDocument/2006/relationships/hyperlink" Target="https://thenewpublishingstandard.com/global-book-market-valued-at-143bn/" TargetMode="External"/><Relationship Id="rId17" Type="http://schemas.openxmlformats.org/officeDocument/2006/relationships/hyperlink" Target="https://www.teletrader.com/pearson-plc-ord-25p/stocks/balancesheet/tts-402693"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pearson.com/uk/learners/fe-and-college-students/career-choices/business-legal-and-finance/business.html" TargetMode="External"/><Relationship Id="rId20" Type="http://schemas.openxmlformats.org/officeDocument/2006/relationships/hyperlink" Target="https://www.pearson.com/corporate/about-pearson/innovation/smarter-digital-tools.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fbook.com/the-evolution-of-the-book.htm"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pearsonclinical.co.uk/ContactUs/InternationalOfficesandDistributors.aspx" TargetMode="External"/><Relationship Id="rId23" Type="http://schemas.openxmlformats.org/officeDocument/2006/relationships/hyperlink" Target="https://youtu.be/---piLp7c_w" TargetMode="External"/><Relationship Id="rId10" Type="http://schemas.openxmlformats.org/officeDocument/2006/relationships/image" Target="media/image2.png"/><Relationship Id="rId19" Type="http://schemas.openxmlformats.org/officeDocument/2006/relationships/hyperlink" Target="https://www.linkedin.com/pulse/digital-disruption-destroy-75-major-brands-inside-amit-shankardass"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pearson.com/corporate/products-and-services.html" TargetMode="External"/><Relationship Id="rId22" Type="http://schemas.openxmlformats.org/officeDocument/2006/relationships/hyperlink" Target="https://www.ft.com/content/dd26926a-78ed-11e7-90c0-90a9d1bc96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is an essay about Pearson Plc, one of the largest and best known education brands, as well as its adaptation to a changing market in the digital age.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3AD967D-6128-43D9-B192-95C8A0BD6F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7</Pages>
  <Words>2538</Words>
  <Characters>14471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Assessment of Pearson PLC Market Position</vt:lpstr>
    </vt:vector>
  </TitlesOfParts>
  <Company/>
  <LinksUpToDate>false</LinksUpToDate>
  <CharactersWithSpaces>16976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of Pearson PLC Market Position</dc:title>
  <dc:subject/>
  <dc:creator>Nurul Alam - 1813522</dc:creator>
  <cp:keywords/>
  <dc:description/>
  <cp:lastModifiedBy>Nurul Alam</cp:lastModifiedBy>
  <cp:revision>11</cp:revision>
  <cp:lastPrinted>2019-11-24T14:22:00Z</cp:lastPrinted>
  <dcterms:created xsi:type="dcterms:W3CDTF">2019-11-24T12:04:00Z</dcterms:created>
  <dcterms:modified xsi:type="dcterms:W3CDTF">2019-11-25T19:48:00Z</dcterms:modified>
  <cp:category>MBA Class (November 2019)</cp:category>
</cp:coreProperties>
</file>