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325B6" w14:textId="117E5970" w:rsidR="00646406" w:rsidRDefault="00C57D61" w:rsidP="00646406">
      <w:pPr>
        <w:jc w:val="center"/>
      </w:pPr>
      <w:bookmarkStart w:id="0" w:name="_GoBack"/>
      <w:r>
        <w:rPr>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bookmarkEnd w:id="0"/>
    <w:p w14:paraId="6D0C4720" w14:textId="77777777" w:rsidR="00646406" w:rsidRDefault="00646406" w:rsidP="00646406">
      <w:pPr>
        <w:jc w:val="center"/>
      </w:pPr>
    </w:p>
    <w:p w14:paraId="384AD48D" w14:textId="77777777" w:rsidR="00646406" w:rsidRDefault="00646406" w:rsidP="00646406">
      <w:pPr>
        <w:jc w:val="center"/>
      </w:pPr>
    </w:p>
    <w:p w14:paraId="21811744" w14:textId="073A4777" w:rsidR="00646406" w:rsidRPr="00B85923" w:rsidRDefault="00B85923" w:rsidP="00B85923">
      <w:pPr>
        <w:spacing w:before="100" w:beforeAutospacing="1" w:after="100" w:afterAutospacing="1"/>
        <w:jc w:val="center"/>
        <w:rPr>
          <w:rFonts w:ascii="Times New Roman" w:eastAsia="Times New Roman" w:hAnsi="Times New Roman" w:cs="Times New Roman"/>
          <w:kern w:val="0"/>
          <w:sz w:val="28"/>
          <w:lang w:val="en-US"/>
          <w14:ligatures w14:val="none"/>
        </w:rPr>
      </w:pPr>
      <w:r w:rsidRPr="00B85923">
        <w:rPr>
          <w:rFonts w:ascii="Times New Roman" w:eastAsia="Times New Roman" w:hAnsi="Times New Roman" w:cs="Times New Roman"/>
          <w:b/>
          <w:bCs/>
          <w:kern w:val="0"/>
          <w:sz w:val="28"/>
          <w:lang w:val="en-US"/>
          <w14:ligatures w14:val="none"/>
        </w:rPr>
        <w:t>The LEGO Group: International Operations, Market Entry and Strategic Adaptation</w:t>
      </w:r>
    </w:p>
    <w:p w14:paraId="1EC34BAD" w14:textId="77777777" w:rsidR="00646406" w:rsidRDefault="00646406" w:rsidP="00646406">
      <w:pPr>
        <w:jc w:val="center"/>
      </w:pPr>
    </w:p>
    <w:p w14:paraId="020B9CFF" w14:textId="35DA9ED3" w:rsidR="00646406" w:rsidRPr="00B85923" w:rsidRDefault="00646406" w:rsidP="00646406">
      <w:pPr>
        <w:jc w:val="center"/>
        <w:rPr>
          <w:rFonts w:ascii="Arial" w:hAnsi="Arial" w:cs="Arial"/>
          <w:b/>
          <w:bCs/>
          <w:sz w:val="28"/>
        </w:rPr>
      </w:pPr>
      <w:r w:rsidRPr="00B85923">
        <w:rPr>
          <w:rFonts w:ascii="Arial" w:hAnsi="Arial" w:cs="Arial"/>
          <w:b/>
          <w:bCs/>
          <w:sz w:val="28"/>
        </w:rPr>
        <w:t>Student Name:</w:t>
      </w:r>
      <w:r w:rsidR="007A25D8" w:rsidRPr="00B85923">
        <w:rPr>
          <w:rFonts w:ascii="Arial" w:hAnsi="Arial" w:cs="Arial"/>
          <w:b/>
          <w:bCs/>
          <w:sz w:val="28"/>
        </w:rPr>
        <w:t xml:space="preserve"> Syed </w:t>
      </w:r>
      <w:proofErr w:type="spellStart"/>
      <w:r w:rsidR="007A25D8" w:rsidRPr="00B85923">
        <w:rPr>
          <w:rFonts w:ascii="Arial" w:hAnsi="Arial" w:cs="Arial"/>
          <w:b/>
          <w:bCs/>
          <w:sz w:val="28"/>
        </w:rPr>
        <w:t>Arman</w:t>
      </w:r>
      <w:proofErr w:type="spellEnd"/>
      <w:r w:rsidR="007A25D8" w:rsidRPr="00B85923">
        <w:rPr>
          <w:rFonts w:ascii="Arial" w:hAnsi="Arial" w:cs="Arial"/>
          <w:b/>
          <w:bCs/>
          <w:sz w:val="28"/>
        </w:rPr>
        <w:t xml:space="preserve"> </w:t>
      </w:r>
      <w:proofErr w:type="spellStart"/>
      <w:r w:rsidR="007A25D8" w:rsidRPr="00B85923">
        <w:rPr>
          <w:rFonts w:ascii="Arial" w:hAnsi="Arial" w:cs="Arial"/>
          <w:b/>
          <w:bCs/>
          <w:sz w:val="28"/>
        </w:rPr>
        <w:t>Husen</w:t>
      </w:r>
      <w:proofErr w:type="spellEnd"/>
    </w:p>
    <w:p w14:paraId="2AAC98E7" w14:textId="77777777" w:rsidR="00646406" w:rsidRPr="00B85923" w:rsidRDefault="00646406" w:rsidP="00646406">
      <w:pPr>
        <w:jc w:val="center"/>
        <w:rPr>
          <w:rFonts w:ascii="Arial" w:hAnsi="Arial" w:cs="Arial"/>
          <w:b/>
          <w:bCs/>
          <w:sz w:val="28"/>
        </w:rPr>
      </w:pPr>
    </w:p>
    <w:p w14:paraId="586C6996" w14:textId="11EDF2B1" w:rsidR="00646406" w:rsidRPr="00B85923" w:rsidRDefault="00646406" w:rsidP="00646406">
      <w:pPr>
        <w:jc w:val="center"/>
        <w:rPr>
          <w:rFonts w:ascii="Arial" w:hAnsi="Arial" w:cs="Arial"/>
          <w:b/>
          <w:bCs/>
          <w:sz w:val="28"/>
        </w:rPr>
      </w:pPr>
      <w:r w:rsidRPr="00B85923">
        <w:rPr>
          <w:rFonts w:ascii="Arial" w:hAnsi="Arial" w:cs="Arial"/>
          <w:b/>
          <w:bCs/>
          <w:sz w:val="28"/>
        </w:rPr>
        <w:t>Student ID:</w:t>
      </w:r>
      <w:r w:rsidR="007A25D8" w:rsidRPr="00B85923">
        <w:rPr>
          <w:rFonts w:ascii="Arial" w:hAnsi="Arial" w:cs="Arial"/>
          <w:b/>
          <w:bCs/>
          <w:sz w:val="28"/>
        </w:rPr>
        <w:t xml:space="preserve"> 2421694</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33CC8292" w:rsidR="00646406" w:rsidRPr="00B85923" w:rsidRDefault="00646406" w:rsidP="00646406">
      <w:pPr>
        <w:jc w:val="center"/>
        <w:rPr>
          <w:rFonts w:ascii="Times New Roman" w:hAnsi="Times New Roman" w:cs="Times New Roman"/>
          <w:b/>
          <w:bCs/>
          <w:sz w:val="28"/>
        </w:rPr>
      </w:pPr>
      <w:r w:rsidRPr="00B85923">
        <w:rPr>
          <w:rFonts w:ascii="Times New Roman" w:hAnsi="Times New Roman" w:cs="Times New Roman"/>
          <w:b/>
          <w:bCs/>
          <w:sz w:val="28"/>
        </w:rPr>
        <w:t xml:space="preserve">Module Name: </w:t>
      </w:r>
      <w:r w:rsidR="00FC1625" w:rsidRPr="00B85923">
        <w:rPr>
          <w:rFonts w:ascii="Times New Roman" w:hAnsi="Times New Roman" w:cs="Times New Roman"/>
          <w:b/>
          <w:sz w:val="28"/>
        </w:rPr>
        <w:t>International Business Concepts</w:t>
      </w:r>
    </w:p>
    <w:p w14:paraId="1F614A44" w14:textId="77777777" w:rsidR="00646406" w:rsidRPr="00646406" w:rsidRDefault="00646406" w:rsidP="00646406">
      <w:pPr>
        <w:jc w:val="center"/>
        <w:rPr>
          <w:rFonts w:ascii="Arial" w:hAnsi="Arial" w:cs="Arial"/>
          <w:b/>
          <w:bCs/>
        </w:rPr>
      </w:pPr>
    </w:p>
    <w:p w14:paraId="0794A99E" w14:textId="54081FFC" w:rsidR="00646406" w:rsidRPr="00B85923" w:rsidRDefault="00646406" w:rsidP="00646406">
      <w:pPr>
        <w:jc w:val="center"/>
        <w:rPr>
          <w:rFonts w:ascii="Arial" w:hAnsi="Arial" w:cs="Arial"/>
          <w:b/>
          <w:bCs/>
          <w:sz w:val="28"/>
        </w:rPr>
      </w:pPr>
      <w:r w:rsidRPr="00B85923">
        <w:rPr>
          <w:rFonts w:ascii="Arial" w:hAnsi="Arial" w:cs="Arial"/>
          <w:b/>
          <w:bCs/>
          <w:sz w:val="28"/>
        </w:rPr>
        <w:t xml:space="preserve">Module Code: </w:t>
      </w:r>
      <w:r w:rsidR="00FC1625" w:rsidRPr="00B85923">
        <w:rPr>
          <w:b/>
          <w:sz w:val="26"/>
        </w:rPr>
        <w:t>LCMB7034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2534BC8F" w14:textId="5A4B0669" w:rsidR="00646406" w:rsidRPr="00B85923" w:rsidRDefault="00646406" w:rsidP="00646406">
      <w:pPr>
        <w:jc w:val="center"/>
        <w:rPr>
          <w:rFonts w:ascii="Arial" w:hAnsi="Arial" w:cs="Arial"/>
          <w:b/>
          <w:bCs/>
          <w:sz w:val="28"/>
          <w:szCs w:val="28"/>
        </w:rPr>
      </w:pPr>
      <w:r w:rsidRPr="00B85923">
        <w:rPr>
          <w:rFonts w:ascii="Arial" w:hAnsi="Arial" w:cs="Arial"/>
          <w:b/>
          <w:bCs/>
          <w:sz w:val="28"/>
          <w:szCs w:val="28"/>
        </w:rPr>
        <w:t>Lecturer’s Name:</w:t>
      </w:r>
      <w:r w:rsidR="007A25D8" w:rsidRPr="00B85923">
        <w:rPr>
          <w:rFonts w:ascii="Arial" w:hAnsi="Arial" w:cs="Arial"/>
          <w:b/>
          <w:bCs/>
          <w:sz w:val="28"/>
          <w:szCs w:val="28"/>
        </w:rPr>
        <w:t xml:space="preserve"> </w:t>
      </w:r>
      <w:proofErr w:type="spellStart"/>
      <w:r w:rsidR="00FC1625" w:rsidRPr="00B85923">
        <w:rPr>
          <w:b/>
          <w:sz w:val="28"/>
          <w:szCs w:val="28"/>
        </w:rPr>
        <w:t>Akshay</w:t>
      </w:r>
      <w:proofErr w:type="spellEnd"/>
      <w:r w:rsidR="00FC1625" w:rsidRPr="00B85923">
        <w:rPr>
          <w:b/>
          <w:sz w:val="28"/>
          <w:szCs w:val="28"/>
        </w:rPr>
        <w:t xml:space="preserve"> Narayanan (London)</w:t>
      </w: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16129953" w:rsidR="00646406" w:rsidRPr="00646406" w:rsidRDefault="00646406" w:rsidP="00646406">
      <w:pPr>
        <w:jc w:val="center"/>
        <w:rPr>
          <w:rFonts w:ascii="Arial" w:hAnsi="Arial" w:cs="Arial"/>
          <w:b/>
          <w:bCs/>
        </w:rPr>
      </w:pPr>
      <w:r w:rsidRPr="00646406">
        <w:rPr>
          <w:rFonts w:ascii="Arial" w:hAnsi="Arial" w:cs="Arial"/>
          <w:b/>
          <w:bCs/>
        </w:rPr>
        <w:t>Work Count:</w:t>
      </w:r>
      <w:r w:rsidR="00EA5043">
        <w:rPr>
          <w:rFonts w:ascii="Arial" w:hAnsi="Arial" w:cs="Arial"/>
          <w:b/>
          <w:bCs/>
        </w:rPr>
        <w:t xml:space="preserve"> 5000</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7BB46659" w14:textId="7CEBFA17" w:rsidR="00A31A68" w:rsidRPr="00BC616D" w:rsidRDefault="00646406" w:rsidP="00BC616D">
      <w:pPr>
        <w:rPr>
          <w:b/>
          <w:bCs/>
        </w:rPr>
      </w:pPr>
      <w:r w:rsidRPr="00646406">
        <w:rPr>
          <w:b/>
          <w:bCs/>
        </w:rPr>
        <w:br w:type="page"/>
      </w:r>
      <w:bookmarkStart w:id="1" w:name="_Toc201917347"/>
    </w:p>
    <w:p w14:paraId="0C50AAF7" w14:textId="0DBB7670" w:rsidR="00B85923" w:rsidRPr="00455B6B" w:rsidRDefault="00B85923" w:rsidP="00B85923">
      <w:pPr>
        <w:spacing w:line="360" w:lineRule="auto"/>
        <w:jc w:val="center"/>
        <w:rPr>
          <w:rFonts w:ascii="Times New Roman" w:eastAsia="Times New Roman" w:hAnsi="Times New Roman" w:cs="Times New Roman"/>
          <w:b/>
          <w:kern w:val="0"/>
          <w:lang w:val="en-US"/>
          <w14:ligatures w14:val="none"/>
        </w:rPr>
      </w:pPr>
      <w:r w:rsidRPr="00455B6B">
        <w:rPr>
          <w:rFonts w:ascii="Times New Roman" w:eastAsia="Times New Roman" w:hAnsi="Times New Roman" w:cs="Times New Roman"/>
          <w:b/>
          <w:kern w:val="0"/>
          <w:lang w:val="en-US"/>
          <w14:ligatures w14:val="none"/>
        </w:rPr>
        <w:lastRenderedPageBreak/>
        <w:t>Introduction</w:t>
      </w:r>
    </w:p>
    <w:p w14:paraId="3E31EE36" w14:textId="4DD39E4F" w:rsidR="007711D6" w:rsidRPr="00455B6B" w:rsidRDefault="00B85923" w:rsidP="007711D6">
      <w:pPr>
        <w:spacing w:line="360" w:lineRule="auto"/>
        <w:jc w:val="both"/>
        <w:rPr>
          <w:rFonts w:ascii="Times New Roman" w:eastAsia="Times New Roman" w:hAnsi="Times New Roman" w:cs="Times New Roman"/>
          <w:kern w:val="0"/>
          <w:lang w:val="en-US"/>
          <w14:ligatures w14:val="none"/>
        </w:rPr>
      </w:pPr>
      <w:r w:rsidRPr="00455B6B">
        <w:rPr>
          <w:rFonts w:ascii="Times New Roman" w:eastAsia="Times New Roman" w:hAnsi="Times New Roman" w:cs="Times New Roman"/>
          <w:kern w:val="0"/>
          <w:lang w:val="en-US"/>
          <w14:ligatures w14:val="none"/>
        </w:rPr>
        <w:t>The LEGO Group is a toy producer with its head office at Denmark and a transnational network of research, production, and commercial units in over 130 countries. This consultancy report will provide a review of the international business strategy of LEGO by focusing on its global business operations, internationalization entry modes into international markets, Ownership-Location-Internalization (OLI) drivers, cross-cultural issues, and the necessary changes in Standard Operating Procedures. The analysis will be placed in the context of the modern toy and entertainment world, which is highly digitalized, sustainable, sensitive to intellectual property, with an increasing demand in the world. The United States and the United Kingdom are studied as mature and strategically important markets since of size, purchasing power and innovation ecosystems and India is chosen as the emerging economy to investigate further due to demographic growth, rising middle class and changing institutional environment. The report is designed in such a manner that it evaluates the global operations, uses the OLI framework, analyzes the cultural implications, and comes up with suggestions to use the SOP.</w:t>
      </w:r>
    </w:p>
    <w:p w14:paraId="6F814F61" w14:textId="77777777" w:rsidR="00B85923" w:rsidRPr="00455B6B" w:rsidRDefault="00B85923" w:rsidP="007711D6">
      <w:pPr>
        <w:spacing w:line="360" w:lineRule="auto"/>
        <w:jc w:val="both"/>
        <w:rPr>
          <w:rFonts w:ascii="Times New Roman" w:eastAsia="Times New Roman" w:hAnsi="Times New Roman" w:cs="Times New Roman"/>
          <w:kern w:val="0"/>
          <w:lang w:val="en-US"/>
          <w14:ligatures w14:val="none"/>
        </w:rPr>
      </w:pPr>
    </w:p>
    <w:p w14:paraId="78FFEFA3" w14:textId="77777777" w:rsidR="00B85923" w:rsidRPr="00455B6B" w:rsidRDefault="00B85923" w:rsidP="007711D6">
      <w:pPr>
        <w:spacing w:line="360" w:lineRule="auto"/>
        <w:jc w:val="both"/>
        <w:rPr>
          <w:rFonts w:ascii="Times New Roman" w:hAnsi="Times New Roman" w:cs="Times New Roman"/>
          <w:b/>
        </w:rPr>
      </w:pPr>
      <w:r w:rsidRPr="00455B6B">
        <w:rPr>
          <w:rFonts w:ascii="Times New Roman" w:hAnsi="Times New Roman" w:cs="Times New Roman"/>
          <w:b/>
        </w:rPr>
        <w:t xml:space="preserve">Benefits and Challenges of LEGO’s International Operations </w:t>
      </w:r>
    </w:p>
    <w:p w14:paraId="08198DC0" w14:textId="4F0E939E" w:rsidR="00B85923" w:rsidRPr="00455B6B" w:rsidRDefault="00B85923" w:rsidP="007711D6">
      <w:pPr>
        <w:spacing w:line="360" w:lineRule="auto"/>
        <w:jc w:val="both"/>
        <w:rPr>
          <w:rFonts w:ascii="Times New Roman" w:hAnsi="Times New Roman" w:cs="Times New Roman"/>
          <w:b/>
        </w:rPr>
      </w:pPr>
      <w:r w:rsidRPr="00455B6B">
        <w:rPr>
          <w:rFonts w:ascii="Times New Roman" w:hAnsi="Times New Roman" w:cs="Times New Roman"/>
          <w:b/>
        </w:rPr>
        <w:t>Why LEGO Qualifies as a Multinational / Transnational Corporation</w:t>
      </w:r>
    </w:p>
    <w:p w14:paraId="2D8E0611" w14:textId="4F56C2F3" w:rsidR="007711D6" w:rsidRPr="00455B6B" w:rsidRDefault="00A026C5" w:rsidP="007711D6">
      <w:pPr>
        <w:spacing w:line="360" w:lineRule="auto"/>
        <w:jc w:val="both"/>
        <w:rPr>
          <w:rFonts w:ascii="Times New Roman" w:eastAsia="Times New Roman" w:hAnsi="Times New Roman" w:cs="Times New Roman"/>
          <w:kern w:val="0"/>
          <w:lang w:val="en-US"/>
          <w14:ligatures w14:val="none"/>
        </w:rPr>
      </w:pPr>
      <w:r w:rsidRPr="00455B6B">
        <w:rPr>
          <w:rFonts w:ascii="Times New Roman" w:eastAsia="Times New Roman" w:hAnsi="Times New Roman" w:cs="Times New Roman"/>
          <w:kern w:val="0"/>
          <w:lang w:val="en-US"/>
          <w14:ligatures w14:val="none"/>
        </w:rPr>
        <w:t xml:space="preserve">LEGO Group is evidently a multinational corporation (MNC) and to a narrower extent a transnational corporation (TNC) based on the size, extent and </w:t>
      </w:r>
      <w:proofErr w:type="spellStart"/>
      <w:r w:rsidRPr="00455B6B">
        <w:rPr>
          <w:rFonts w:ascii="Times New Roman" w:eastAsia="Times New Roman" w:hAnsi="Times New Roman" w:cs="Times New Roman"/>
          <w:kern w:val="0"/>
          <w:lang w:val="en-US"/>
          <w14:ligatures w14:val="none"/>
        </w:rPr>
        <w:t>organisation</w:t>
      </w:r>
      <w:proofErr w:type="spellEnd"/>
      <w:r w:rsidRPr="00455B6B">
        <w:rPr>
          <w:rFonts w:ascii="Times New Roman" w:eastAsia="Times New Roman" w:hAnsi="Times New Roman" w:cs="Times New Roman"/>
          <w:kern w:val="0"/>
          <w:lang w:val="en-US"/>
          <w14:ligatures w14:val="none"/>
        </w:rPr>
        <w:t xml:space="preserve"> structure of its international operations. LEGO has over 130 countries with wholly owned subsidiaries, regional sales offices, production plants and strategic alliances across Europe, North America, and Asia (</w:t>
      </w:r>
      <w:proofErr w:type="spellStart"/>
      <w:r w:rsidRPr="00455B6B">
        <w:rPr>
          <w:rFonts w:ascii="Times New Roman" w:eastAsia="Times New Roman" w:hAnsi="Times New Roman" w:cs="Times New Roman"/>
          <w:kern w:val="0"/>
          <w:lang w:val="en-US"/>
          <w14:ligatures w14:val="none"/>
        </w:rPr>
        <w:t>Smerek</w:t>
      </w:r>
      <w:proofErr w:type="spellEnd"/>
      <w:r w:rsidRPr="00455B6B">
        <w:rPr>
          <w:rFonts w:ascii="Times New Roman" w:eastAsia="Times New Roman" w:hAnsi="Times New Roman" w:cs="Times New Roman"/>
          <w:kern w:val="0"/>
          <w:lang w:val="en-US"/>
          <w14:ligatures w14:val="none"/>
        </w:rPr>
        <w:t xml:space="preserve">, </w:t>
      </w:r>
      <w:proofErr w:type="spellStart"/>
      <w:r w:rsidRPr="00455B6B">
        <w:rPr>
          <w:rFonts w:ascii="Times New Roman" w:eastAsia="Times New Roman" w:hAnsi="Times New Roman" w:cs="Times New Roman"/>
          <w:kern w:val="0"/>
          <w:lang w:val="en-US"/>
          <w14:ligatures w14:val="none"/>
        </w:rPr>
        <w:t>Vetrakova</w:t>
      </w:r>
      <w:proofErr w:type="spellEnd"/>
      <w:r w:rsidRPr="00455B6B">
        <w:rPr>
          <w:rFonts w:ascii="Times New Roman" w:eastAsia="Times New Roman" w:hAnsi="Times New Roman" w:cs="Times New Roman"/>
          <w:kern w:val="0"/>
          <w:lang w:val="en-US"/>
          <w14:ligatures w14:val="none"/>
        </w:rPr>
        <w:t xml:space="preserve"> and </w:t>
      </w:r>
      <w:proofErr w:type="spellStart"/>
      <w:r w:rsidRPr="00455B6B">
        <w:rPr>
          <w:rFonts w:ascii="Times New Roman" w:eastAsia="Times New Roman" w:hAnsi="Times New Roman" w:cs="Times New Roman"/>
          <w:kern w:val="0"/>
          <w:lang w:val="en-US"/>
          <w14:ligatures w14:val="none"/>
        </w:rPr>
        <w:t>Šimočková</w:t>
      </w:r>
      <w:proofErr w:type="spellEnd"/>
      <w:r w:rsidRPr="00455B6B">
        <w:rPr>
          <w:rFonts w:ascii="Times New Roman" w:eastAsia="Times New Roman" w:hAnsi="Times New Roman" w:cs="Times New Roman"/>
          <w:kern w:val="0"/>
          <w:lang w:val="en-US"/>
          <w14:ligatures w14:val="none"/>
        </w:rPr>
        <w:t xml:space="preserve">, 2021). This broad geographical spread of value-generating activities illustrates the defining characteristic core of an MNC which is the coordination of business operations in more than one national </w:t>
      </w:r>
      <w:proofErr w:type="gramStart"/>
      <w:r w:rsidRPr="00455B6B">
        <w:rPr>
          <w:rFonts w:ascii="Times New Roman" w:eastAsia="Times New Roman" w:hAnsi="Times New Roman" w:cs="Times New Roman"/>
          <w:kern w:val="0"/>
          <w:lang w:val="en-US"/>
          <w14:ligatures w14:val="none"/>
        </w:rPr>
        <w:t>markets</w:t>
      </w:r>
      <w:proofErr w:type="gramEnd"/>
      <w:r w:rsidRPr="00455B6B">
        <w:rPr>
          <w:rFonts w:ascii="Times New Roman" w:eastAsia="Times New Roman" w:hAnsi="Times New Roman" w:cs="Times New Roman"/>
          <w:kern w:val="0"/>
          <w:lang w:val="en-US"/>
          <w14:ligatures w14:val="none"/>
        </w:rPr>
        <w:t xml:space="preserve">. The LEGO organisational design, however, is much more likely to resemble transnational model of organization outlined by Bartlett and </w:t>
      </w:r>
      <w:proofErr w:type="spellStart"/>
      <w:r w:rsidRPr="00455B6B">
        <w:rPr>
          <w:rFonts w:ascii="Times New Roman" w:eastAsia="Times New Roman" w:hAnsi="Times New Roman" w:cs="Times New Roman"/>
          <w:kern w:val="0"/>
          <w:lang w:val="en-US"/>
          <w14:ligatures w14:val="none"/>
        </w:rPr>
        <w:t>Ghoshal</w:t>
      </w:r>
      <w:proofErr w:type="spellEnd"/>
      <w:r w:rsidRPr="00455B6B">
        <w:rPr>
          <w:rFonts w:ascii="Times New Roman" w:eastAsia="Times New Roman" w:hAnsi="Times New Roman" w:cs="Times New Roman"/>
          <w:kern w:val="0"/>
          <w:lang w:val="en-US"/>
          <w14:ligatures w14:val="none"/>
        </w:rPr>
        <w:t xml:space="preserve"> that would integrate globalization and local responsiveness. The decision-making, brand management, and innovation capabilities are highly </w:t>
      </w:r>
      <w:proofErr w:type="spellStart"/>
      <w:r w:rsidRPr="00455B6B">
        <w:rPr>
          <w:rFonts w:ascii="Times New Roman" w:eastAsia="Times New Roman" w:hAnsi="Times New Roman" w:cs="Times New Roman"/>
          <w:kern w:val="0"/>
          <w:lang w:val="en-US"/>
          <w14:ligatures w14:val="none"/>
        </w:rPr>
        <w:t>centralised</w:t>
      </w:r>
      <w:proofErr w:type="spellEnd"/>
      <w:r w:rsidRPr="00455B6B">
        <w:rPr>
          <w:rFonts w:ascii="Times New Roman" w:eastAsia="Times New Roman" w:hAnsi="Times New Roman" w:cs="Times New Roman"/>
          <w:kern w:val="0"/>
          <w:lang w:val="en-US"/>
          <w14:ligatures w14:val="none"/>
        </w:rPr>
        <w:t xml:space="preserve"> at the Danish headquarters, whereas operational implementation, marketing </w:t>
      </w:r>
      <w:proofErr w:type="spellStart"/>
      <w:r w:rsidRPr="00455B6B">
        <w:rPr>
          <w:rFonts w:ascii="Times New Roman" w:eastAsia="Times New Roman" w:hAnsi="Times New Roman" w:cs="Times New Roman"/>
          <w:kern w:val="0"/>
          <w:lang w:val="en-US"/>
          <w14:ligatures w14:val="none"/>
        </w:rPr>
        <w:t>localisation</w:t>
      </w:r>
      <w:proofErr w:type="spellEnd"/>
      <w:r w:rsidRPr="00455B6B">
        <w:rPr>
          <w:rFonts w:ascii="Times New Roman" w:eastAsia="Times New Roman" w:hAnsi="Times New Roman" w:cs="Times New Roman"/>
          <w:kern w:val="0"/>
          <w:lang w:val="en-US"/>
          <w14:ligatures w14:val="none"/>
        </w:rPr>
        <w:t xml:space="preserve"> and </w:t>
      </w:r>
      <w:proofErr w:type="spellStart"/>
      <w:r w:rsidRPr="00455B6B">
        <w:rPr>
          <w:rFonts w:ascii="Times New Roman" w:eastAsia="Times New Roman" w:hAnsi="Times New Roman" w:cs="Times New Roman"/>
          <w:kern w:val="0"/>
          <w:lang w:val="en-US"/>
          <w14:ligatures w14:val="none"/>
        </w:rPr>
        <w:t>socialisation</w:t>
      </w:r>
      <w:proofErr w:type="spellEnd"/>
      <w:r w:rsidRPr="00455B6B">
        <w:rPr>
          <w:rFonts w:ascii="Times New Roman" w:eastAsia="Times New Roman" w:hAnsi="Times New Roman" w:cs="Times New Roman"/>
          <w:kern w:val="0"/>
          <w:lang w:val="en-US"/>
          <w14:ligatures w14:val="none"/>
        </w:rPr>
        <w:t xml:space="preserve">, are </w:t>
      </w:r>
      <w:proofErr w:type="spellStart"/>
      <w:r w:rsidRPr="00455B6B">
        <w:rPr>
          <w:rFonts w:ascii="Times New Roman" w:eastAsia="Times New Roman" w:hAnsi="Times New Roman" w:cs="Times New Roman"/>
          <w:kern w:val="0"/>
          <w:lang w:val="en-US"/>
          <w14:ligatures w14:val="none"/>
        </w:rPr>
        <w:t>decentralised</w:t>
      </w:r>
      <w:proofErr w:type="spellEnd"/>
      <w:r w:rsidRPr="00455B6B">
        <w:rPr>
          <w:rFonts w:ascii="Times New Roman" w:eastAsia="Times New Roman" w:hAnsi="Times New Roman" w:cs="Times New Roman"/>
          <w:kern w:val="0"/>
          <w:lang w:val="en-US"/>
          <w14:ligatures w14:val="none"/>
        </w:rPr>
        <w:t xml:space="preserve"> to host-country units. The fact that LEGO possesses high-valued intangible assets also supports its transnational nature. Such assets comprise globally </w:t>
      </w:r>
      <w:proofErr w:type="spellStart"/>
      <w:r w:rsidRPr="00455B6B">
        <w:rPr>
          <w:rFonts w:ascii="Times New Roman" w:eastAsia="Times New Roman" w:hAnsi="Times New Roman" w:cs="Times New Roman"/>
          <w:kern w:val="0"/>
          <w:lang w:val="en-US"/>
          <w14:ligatures w14:val="none"/>
        </w:rPr>
        <w:t>recognised</w:t>
      </w:r>
      <w:proofErr w:type="spellEnd"/>
      <w:r w:rsidRPr="00455B6B">
        <w:rPr>
          <w:rFonts w:ascii="Times New Roman" w:eastAsia="Times New Roman" w:hAnsi="Times New Roman" w:cs="Times New Roman"/>
          <w:kern w:val="0"/>
          <w:lang w:val="en-US"/>
          <w14:ligatures w14:val="none"/>
        </w:rPr>
        <w:t xml:space="preserve"> brand equity, proprietary product design, intellectual property rights as well as expertise that </w:t>
      </w:r>
      <w:proofErr w:type="gramStart"/>
      <w:r w:rsidRPr="00455B6B">
        <w:rPr>
          <w:rFonts w:ascii="Times New Roman" w:eastAsia="Times New Roman" w:hAnsi="Times New Roman" w:cs="Times New Roman"/>
          <w:kern w:val="0"/>
          <w:lang w:val="en-US"/>
          <w14:ligatures w14:val="none"/>
        </w:rPr>
        <w:t>is</w:t>
      </w:r>
      <w:proofErr w:type="gramEnd"/>
      <w:r w:rsidRPr="00455B6B">
        <w:rPr>
          <w:rFonts w:ascii="Times New Roman" w:eastAsia="Times New Roman" w:hAnsi="Times New Roman" w:cs="Times New Roman"/>
          <w:kern w:val="0"/>
          <w:lang w:val="en-US"/>
          <w14:ligatures w14:val="none"/>
        </w:rPr>
        <w:t xml:space="preserve"> embedded in its philosophy of system of play. </w:t>
      </w:r>
      <w:proofErr w:type="gramStart"/>
      <w:r w:rsidRPr="00455B6B">
        <w:rPr>
          <w:rFonts w:ascii="Times New Roman" w:eastAsia="Times New Roman" w:hAnsi="Times New Roman" w:cs="Times New Roman"/>
          <w:kern w:val="0"/>
          <w:lang w:val="en-US"/>
          <w14:ligatures w14:val="none"/>
        </w:rPr>
        <w:t>This kind of ownership benefits enable</w:t>
      </w:r>
      <w:proofErr w:type="gramEnd"/>
      <w:r w:rsidRPr="00455B6B">
        <w:rPr>
          <w:rFonts w:ascii="Times New Roman" w:eastAsia="Times New Roman" w:hAnsi="Times New Roman" w:cs="Times New Roman"/>
          <w:kern w:val="0"/>
          <w:lang w:val="en-US"/>
          <w14:ligatures w14:val="none"/>
        </w:rPr>
        <w:t xml:space="preserve"> LEGO to </w:t>
      </w:r>
      <w:proofErr w:type="spellStart"/>
      <w:r w:rsidRPr="00455B6B">
        <w:rPr>
          <w:rFonts w:ascii="Times New Roman" w:eastAsia="Times New Roman" w:hAnsi="Times New Roman" w:cs="Times New Roman"/>
          <w:kern w:val="0"/>
          <w:lang w:val="en-US"/>
          <w14:ligatures w14:val="none"/>
        </w:rPr>
        <w:t>internalise</w:t>
      </w:r>
      <w:proofErr w:type="spellEnd"/>
      <w:r w:rsidRPr="00455B6B">
        <w:rPr>
          <w:rFonts w:ascii="Times New Roman" w:eastAsia="Times New Roman" w:hAnsi="Times New Roman" w:cs="Times New Roman"/>
          <w:kern w:val="0"/>
          <w:lang w:val="en-US"/>
          <w14:ligatures w14:val="none"/>
        </w:rPr>
        <w:t xml:space="preserve"> the key operations, as opposed to </w:t>
      </w:r>
      <w:r w:rsidRPr="00455B6B">
        <w:rPr>
          <w:rFonts w:ascii="Times New Roman" w:eastAsia="Times New Roman" w:hAnsi="Times New Roman" w:cs="Times New Roman"/>
          <w:kern w:val="0"/>
          <w:lang w:val="en-US"/>
          <w14:ligatures w14:val="none"/>
        </w:rPr>
        <w:lastRenderedPageBreak/>
        <w:t xml:space="preserve">depending on the market exchanges, to safeguard brand integrity and quality of products. Meanwhile, LEGO has in place a well-defined home-country control and host-country autonomy, which allows the subsidiaries in the local markets, like the United States and the United Kingdom, to act appropriately in response to the local consumer preferences, regulatory frameworks, and competitive pressure. As compared to the traditional multinational systems where global </w:t>
      </w:r>
      <w:proofErr w:type="spellStart"/>
      <w:r w:rsidRPr="00455B6B">
        <w:rPr>
          <w:rFonts w:ascii="Times New Roman" w:eastAsia="Times New Roman" w:hAnsi="Times New Roman" w:cs="Times New Roman"/>
          <w:kern w:val="0"/>
          <w:lang w:val="en-US"/>
          <w14:ligatures w14:val="none"/>
        </w:rPr>
        <w:t>standardisation</w:t>
      </w:r>
      <w:proofErr w:type="spellEnd"/>
      <w:r w:rsidRPr="00455B6B">
        <w:rPr>
          <w:rFonts w:ascii="Times New Roman" w:eastAsia="Times New Roman" w:hAnsi="Times New Roman" w:cs="Times New Roman"/>
          <w:kern w:val="0"/>
          <w:lang w:val="en-US"/>
          <w14:ligatures w14:val="none"/>
        </w:rPr>
        <w:t xml:space="preserve"> or local adaptation is the major goal, LEGO maintains a balance between both by providing coordination systems at the level of integrated coordination and corporate values. This is a potential to both take advantage of global efficiencies and local market knowledge at the same time makes LEGO a textbook example of a transnational company that functions within a complex and dynamic international business environment (BOULESNAM, </w:t>
      </w:r>
      <w:proofErr w:type="spellStart"/>
      <w:r w:rsidRPr="00455B6B">
        <w:rPr>
          <w:rFonts w:ascii="Times New Roman" w:eastAsia="Times New Roman" w:hAnsi="Times New Roman" w:cs="Times New Roman"/>
          <w:kern w:val="0"/>
          <w:lang w:val="en-US"/>
          <w14:ligatures w14:val="none"/>
        </w:rPr>
        <w:t>Abdelghani</w:t>
      </w:r>
      <w:proofErr w:type="spellEnd"/>
      <w:r w:rsidRPr="00455B6B">
        <w:rPr>
          <w:rFonts w:ascii="Times New Roman" w:eastAsia="Times New Roman" w:hAnsi="Times New Roman" w:cs="Times New Roman"/>
          <w:kern w:val="0"/>
          <w:lang w:val="en-US"/>
          <w14:ligatures w14:val="none"/>
        </w:rPr>
        <w:t xml:space="preserve"> KAHELA and </w:t>
      </w:r>
      <w:proofErr w:type="spellStart"/>
      <w:r w:rsidRPr="00455B6B">
        <w:rPr>
          <w:rFonts w:ascii="Times New Roman" w:eastAsia="Times New Roman" w:hAnsi="Times New Roman" w:cs="Times New Roman"/>
          <w:kern w:val="0"/>
          <w:lang w:val="en-US"/>
          <w14:ligatures w14:val="none"/>
        </w:rPr>
        <w:t>Ouissam</w:t>
      </w:r>
      <w:proofErr w:type="spellEnd"/>
      <w:r w:rsidRPr="00455B6B">
        <w:rPr>
          <w:rFonts w:ascii="Times New Roman" w:eastAsia="Times New Roman" w:hAnsi="Times New Roman" w:cs="Times New Roman"/>
          <w:kern w:val="0"/>
          <w:lang w:val="en-US"/>
          <w14:ligatures w14:val="none"/>
        </w:rPr>
        <w:t xml:space="preserve"> HOCINI, 2023).</w:t>
      </w:r>
    </w:p>
    <w:p w14:paraId="5BCA1225" w14:textId="77777777" w:rsidR="00FC1625" w:rsidRPr="007711D6" w:rsidRDefault="00FC1625" w:rsidP="007711D6">
      <w:pPr>
        <w:spacing w:line="360" w:lineRule="auto"/>
        <w:jc w:val="both"/>
        <w:rPr>
          <w:rFonts w:ascii="Arial" w:eastAsia="Times New Roman" w:hAnsi="Arial" w:cs="Arial"/>
          <w:kern w:val="0"/>
          <w:lang w:val="en-US"/>
          <w14:ligatures w14:val="none"/>
        </w:rPr>
      </w:pPr>
    </w:p>
    <w:bookmarkEnd w:id="1"/>
    <w:p w14:paraId="3182B1D5" w14:textId="248D7F26" w:rsidR="00FC1625" w:rsidRDefault="00455B6B" w:rsidP="00455B6B">
      <w:pPr>
        <w:pStyle w:val="NormalWeb"/>
        <w:spacing w:line="360" w:lineRule="auto"/>
        <w:rPr>
          <w:b/>
        </w:rPr>
      </w:pPr>
      <w:r w:rsidRPr="00455B6B">
        <w:rPr>
          <w:b/>
        </w:rPr>
        <w:t>Nature of LEGO’s Global Value Chain</w:t>
      </w:r>
    </w:p>
    <w:p w14:paraId="30AF1EC5" w14:textId="77777777" w:rsidR="005A7B34" w:rsidRDefault="00455B6B" w:rsidP="00455B6B">
      <w:pPr>
        <w:pStyle w:val="NormalWeb"/>
        <w:spacing w:line="360" w:lineRule="auto"/>
        <w:jc w:val="both"/>
        <w:rPr>
          <w:rStyle w:val="Strong"/>
          <w:rFonts w:eastAsiaTheme="majorEastAsia"/>
          <w:b w:val="0"/>
        </w:rPr>
      </w:pPr>
      <w:r w:rsidRPr="00455B6B">
        <w:rPr>
          <w:rStyle w:val="Strong"/>
          <w:rFonts w:eastAsiaTheme="majorEastAsia"/>
          <w:b w:val="0"/>
        </w:rPr>
        <w:t xml:space="preserve">The global value chain at LEGO has been designed in a way that enhances innovation, efficiency and resilience and has high central coordination. The creation of research and development and the core product design functions are predominantly based in Denmark, which is indicative of the </w:t>
      </w:r>
      <w:proofErr w:type="spellStart"/>
      <w:r w:rsidRPr="00455B6B">
        <w:rPr>
          <w:rStyle w:val="Strong"/>
          <w:rFonts w:eastAsiaTheme="majorEastAsia"/>
          <w:b w:val="0"/>
        </w:rPr>
        <w:t>centralised</w:t>
      </w:r>
      <w:proofErr w:type="spellEnd"/>
      <w:r w:rsidRPr="00455B6B">
        <w:rPr>
          <w:rStyle w:val="Strong"/>
          <w:rFonts w:eastAsiaTheme="majorEastAsia"/>
          <w:b w:val="0"/>
        </w:rPr>
        <w:t xml:space="preserve"> innovation philosophy and a desire by LEGO to safeguard its innovation potential. Digital play, STEM-based learning, and sustainably-driven design are gradually becoming a component of product development, and this is what enables LEGO to stay on top of a fast-changing toy and entertainment sector. The sourcing and procurement processes are spread globally and the raw materials, plastics, packaging and components are sourced by diverse number of suppliers in different countries across the globe. Over the past couple of years, LEGO has stepped up the push to go to bio-based and recycled materials, making the consideration of sustainability an element in upstream value-chain decision making. The manufacturing is geographically spread, having large production units in Denmark, Hungary, Czech Republic, Mexico, China and Vietnam. This </w:t>
      </w:r>
      <w:proofErr w:type="spellStart"/>
      <w:r w:rsidRPr="00455B6B">
        <w:rPr>
          <w:rStyle w:val="Strong"/>
          <w:rFonts w:eastAsiaTheme="majorEastAsia"/>
          <w:b w:val="0"/>
        </w:rPr>
        <w:t>decentralised</w:t>
      </w:r>
      <w:proofErr w:type="spellEnd"/>
      <w:r w:rsidRPr="00455B6B">
        <w:rPr>
          <w:rStyle w:val="Strong"/>
          <w:rFonts w:eastAsiaTheme="majorEastAsia"/>
          <w:b w:val="0"/>
        </w:rPr>
        <w:t xml:space="preserve"> production base is indicative of such strategic factors as cost-effectiveness, access to major consumer bases, logistics efficiency, and supply-chain risk-diversification. LEGO also lowers transportation charges by having production nearer to demand </w:t>
      </w:r>
      <w:proofErr w:type="spellStart"/>
      <w:r w:rsidRPr="00455B6B">
        <w:rPr>
          <w:rStyle w:val="Strong"/>
          <w:rFonts w:eastAsiaTheme="majorEastAsia"/>
          <w:b w:val="0"/>
        </w:rPr>
        <w:t>centres</w:t>
      </w:r>
      <w:proofErr w:type="spellEnd"/>
      <w:r w:rsidRPr="00455B6B">
        <w:rPr>
          <w:rStyle w:val="Strong"/>
          <w:rFonts w:eastAsiaTheme="majorEastAsia"/>
          <w:b w:val="0"/>
        </w:rPr>
        <w:t xml:space="preserve"> in Europe, North America, and Asia enhancing responsiveness in delivery, and geopolitical and operational risk factors. The global marketing and sales efforts are co-ordinated on the one hand, but </w:t>
      </w:r>
      <w:r w:rsidRPr="00455B6B">
        <w:rPr>
          <w:rStyle w:val="Strong"/>
          <w:rFonts w:eastAsiaTheme="majorEastAsia"/>
          <w:b w:val="0"/>
        </w:rPr>
        <w:lastRenderedPageBreak/>
        <w:t xml:space="preserve">adapted to the local market necessitating the maintenance of a uniform brand message, and, </w:t>
      </w:r>
      <w:r w:rsidR="005A7B34">
        <w:rPr>
          <w:noProof/>
        </w:rPr>
        <w:drawing>
          <wp:anchor distT="0" distB="0" distL="114300" distR="114300" simplePos="0" relativeHeight="251659264" behindDoc="1" locked="0" layoutInCell="1" allowOverlap="1" wp14:anchorId="747A81D8" wp14:editId="5518BA47">
            <wp:simplePos x="0" y="0"/>
            <wp:positionH relativeFrom="column">
              <wp:posOffset>1590675</wp:posOffset>
            </wp:positionH>
            <wp:positionV relativeFrom="paragraph">
              <wp:posOffset>523875</wp:posOffset>
            </wp:positionV>
            <wp:extent cx="4181475" cy="4162425"/>
            <wp:effectExtent l="0" t="0" r="9525" b="9525"/>
            <wp:wrapThrough wrapText="bothSides">
              <wp:wrapPolygon edited="0">
                <wp:start x="0" y="0"/>
                <wp:lineTo x="0" y="21551"/>
                <wp:lineTo x="21551" y="21551"/>
                <wp:lineTo x="2155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181475" cy="4162425"/>
                    </a:xfrm>
                    <a:prstGeom prst="rect">
                      <a:avLst/>
                    </a:prstGeom>
                  </pic:spPr>
                </pic:pic>
              </a:graphicData>
            </a:graphic>
            <wp14:sizeRelH relativeFrom="page">
              <wp14:pctWidth>0</wp14:pctWidth>
            </wp14:sizeRelH>
            <wp14:sizeRelV relativeFrom="page">
              <wp14:pctHeight>0</wp14:pctHeight>
            </wp14:sizeRelV>
          </wp:anchor>
        </w:drawing>
      </w:r>
      <w:r w:rsidRPr="00455B6B">
        <w:rPr>
          <w:rStyle w:val="Strong"/>
          <w:rFonts w:eastAsiaTheme="majorEastAsia"/>
          <w:b w:val="0"/>
        </w:rPr>
        <w:t xml:space="preserve">on the other hand, making market-specific campaigns with references to the cultural norms and consumer </w:t>
      </w:r>
      <w:proofErr w:type="spellStart"/>
      <w:r w:rsidRPr="00455B6B">
        <w:rPr>
          <w:rStyle w:val="Strong"/>
          <w:rFonts w:eastAsiaTheme="majorEastAsia"/>
          <w:b w:val="0"/>
        </w:rPr>
        <w:t>behaviour</w:t>
      </w:r>
      <w:proofErr w:type="spellEnd"/>
      <w:r w:rsidRPr="00455B6B">
        <w:rPr>
          <w:rStyle w:val="Strong"/>
          <w:rFonts w:eastAsiaTheme="majorEastAsia"/>
          <w:b w:val="0"/>
        </w:rPr>
        <w:t xml:space="preserve">. LEGO is a company that has an effective </w:t>
      </w:r>
      <w:proofErr w:type="spellStart"/>
      <w:r w:rsidRPr="00455B6B">
        <w:rPr>
          <w:rStyle w:val="Strong"/>
          <w:rFonts w:eastAsiaTheme="majorEastAsia"/>
          <w:b w:val="0"/>
        </w:rPr>
        <w:t>omnichannel</w:t>
      </w:r>
      <w:proofErr w:type="spellEnd"/>
      <w:r w:rsidRPr="00455B6B">
        <w:rPr>
          <w:rStyle w:val="Strong"/>
          <w:rFonts w:eastAsiaTheme="majorEastAsia"/>
          <w:b w:val="0"/>
        </w:rPr>
        <w:t xml:space="preserve"> strategy that incorporates the use of physical LEGO retail outlets, third-party retail relationships, online commerce platforms, and licensing in media and entertainment. The financial governance is </w:t>
      </w:r>
    </w:p>
    <w:p w14:paraId="253FFAFC" w14:textId="77777777" w:rsidR="005A7B34" w:rsidRDefault="005A7B34" w:rsidP="00455B6B">
      <w:pPr>
        <w:pStyle w:val="NormalWeb"/>
        <w:spacing w:line="360" w:lineRule="auto"/>
        <w:jc w:val="both"/>
        <w:rPr>
          <w:rStyle w:val="Strong"/>
          <w:rFonts w:eastAsiaTheme="majorEastAsia"/>
          <w:b w:val="0"/>
        </w:rPr>
      </w:pPr>
    </w:p>
    <w:p w14:paraId="41922D94" w14:textId="029A4506" w:rsidR="00183121" w:rsidRDefault="00183121" w:rsidP="005A7B34">
      <w:pPr>
        <w:pStyle w:val="NormalWeb"/>
        <w:spacing w:line="360" w:lineRule="auto"/>
        <w:jc w:val="center"/>
        <w:rPr>
          <w:rStyle w:val="Strong"/>
          <w:rFonts w:eastAsiaTheme="majorEastAsia"/>
          <w:b w:val="0"/>
        </w:rPr>
      </w:pPr>
      <w:r>
        <w:rPr>
          <w:rStyle w:val="Strong"/>
          <w:rFonts w:eastAsiaTheme="majorEastAsia"/>
        </w:rPr>
        <w:t>Figure 2: LEGO Group’s Global Value Chain Structure</w:t>
      </w:r>
    </w:p>
    <w:p w14:paraId="228C62BA" w14:textId="09594AAB" w:rsidR="005A7B34" w:rsidRDefault="00183121" w:rsidP="005A7B34">
      <w:pPr>
        <w:pStyle w:val="NormalWeb"/>
        <w:spacing w:line="360" w:lineRule="auto"/>
        <w:jc w:val="center"/>
        <w:rPr>
          <w:rStyle w:val="Strong"/>
          <w:rFonts w:eastAsiaTheme="majorEastAsia"/>
          <w:b w:val="0"/>
        </w:rPr>
      </w:pPr>
      <w:r>
        <w:rPr>
          <w:rStyle w:val="Strong"/>
          <w:rFonts w:eastAsiaTheme="majorEastAsia"/>
          <w:b w:val="0"/>
        </w:rPr>
        <w:t xml:space="preserve">Source: </w:t>
      </w:r>
      <w:hyperlink r:id="rId11" w:history="1">
        <w:r w:rsidRPr="00D27CF6">
          <w:rPr>
            <w:rStyle w:val="Hyperlink"/>
            <w:rFonts w:eastAsiaTheme="majorEastAsia"/>
          </w:rPr>
          <w:t>https://www.precicon.com.sg/industry_4/industry-4-0-and-the-global-value-chain/</w:t>
        </w:r>
      </w:hyperlink>
      <w:r>
        <w:rPr>
          <w:rStyle w:val="Strong"/>
          <w:rFonts w:eastAsiaTheme="majorEastAsia"/>
          <w:b w:val="0"/>
        </w:rPr>
        <w:t xml:space="preserve"> </w:t>
      </w:r>
    </w:p>
    <w:p w14:paraId="52A19050" w14:textId="493C3166" w:rsidR="00455B6B" w:rsidRPr="00455B6B" w:rsidRDefault="00455B6B" w:rsidP="00455B6B">
      <w:pPr>
        <w:pStyle w:val="NormalWeb"/>
        <w:spacing w:line="360" w:lineRule="auto"/>
        <w:jc w:val="both"/>
        <w:rPr>
          <w:rStyle w:val="Strong"/>
          <w:rFonts w:eastAsiaTheme="majorEastAsia"/>
          <w:b w:val="0"/>
        </w:rPr>
      </w:pPr>
      <w:proofErr w:type="gramStart"/>
      <w:r w:rsidRPr="00455B6B">
        <w:rPr>
          <w:rStyle w:val="Strong"/>
          <w:rFonts w:eastAsiaTheme="majorEastAsia"/>
          <w:b w:val="0"/>
        </w:rPr>
        <w:t>almost</w:t>
      </w:r>
      <w:proofErr w:type="gramEnd"/>
      <w:r w:rsidRPr="00455B6B">
        <w:rPr>
          <w:rStyle w:val="Strong"/>
          <w:rFonts w:eastAsiaTheme="majorEastAsia"/>
          <w:b w:val="0"/>
        </w:rPr>
        <w:t xml:space="preserve"> </w:t>
      </w:r>
      <w:proofErr w:type="spellStart"/>
      <w:r w:rsidRPr="00455B6B">
        <w:rPr>
          <w:rStyle w:val="Strong"/>
          <w:rFonts w:eastAsiaTheme="majorEastAsia"/>
          <w:b w:val="0"/>
        </w:rPr>
        <w:t>centralised</w:t>
      </w:r>
      <w:proofErr w:type="spellEnd"/>
      <w:r w:rsidRPr="00455B6B">
        <w:rPr>
          <w:rStyle w:val="Strong"/>
          <w:rFonts w:eastAsiaTheme="majorEastAsia"/>
          <w:b w:val="0"/>
        </w:rPr>
        <w:t xml:space="preserve">, and strategic investment decisions and performance monitoring is </w:t>
      </w:r>
      <w:proofErr w:type="spellStart"/>
      <w:r w:rsidRPr="00455B6B">
        <w:rPr>
          <w:rStyle w:val="Strong"/>
          <w:rFonts w:eastAsiaTheme="majorEastAsia"/>
          <w:b w:val="0"/>
        </w:rPr>
        <w:t>centralised</w:t>
      </w:r>
      <w:proofErr w:type="spellEnd"/>
      <w:r w:rsidRPr="00455B6B">
        <w:rPr>
          <w:rStyle w:val="Strong"/>
          <w:rFonts w:eastAsiaTheme="majorEastAsia"/>
          <w:b w:val="0"/>
        </w:rPr>
        <w:t xml:space="preserve"> at the headquarters whereas local subsidiaries are given autonomy in budgeting and operational expenditures. This set up generates a perpetual conflict between efficiency at the global level and responsiveness at the local level which needs regular coordination to balance cost management, speed of innovation, and market flexibility in the different international environments (Kano, Tsang and </w:t>
      </w:r>
      <w:proofErr w:type="spellStart"/>
      <w:r w:rsidRPr="00455B6B">
        <w:rPr>
          <w:rStyle w:val="Strong"/>
          <w:rFonts w:eastAsiaTheme="majorEastAsia"/>
          <w:b w:val="0"/>
        </w:rPr>
        <w:t>Yeung</w:t>
      </w:r>
      <w:proofErr w:type="spellEnd"/>
      <w:r w:rsidRPr="00455B6B">
        <w:rPr>
          <w:rStyle w:val="Strong"/>
          <w:rFonts w:eastAsiaTheme="majorEastAsia"/>
          <w:b w:val="0"/>
        </w:rPr>
        <w:t>, 2020).</w:t>
      </w:r>
    </w:p>
    <w:p w14:paraId="7DED05C7" w14:textId="16616D50" w:rsidR="00FC1625" w:rsidRDefault="00455B6B" w:rsidP="00455B6B">
      <w:pPr>
        <w:pStyle w:val="NormalWeb"/>
        <w:spacing w:line="360" w:lineRule="auto"/>
        <w:rPr>
          <w:b/>
        </w:rPr>
      </w:pPr>
      <w:r w:rsidRPr="00455B6B">
        <w:rPr>
          <w:b/>
        </w:rPr>
        <w:t>International Market Entry Modes Used by LEGO</w:t>
      </w:r>
    </w:p>
    <w:p w14:paraId="400BCEA8" w14:textId="06D5EAE3" w:rsidR="00455B6B" w:rsidRDefault="00455B6B" w:rsidP="005A7B34">
      <w:pPr>
        <w:pStyle w:val="NormalWeb"/>
        <w:spacing w:line="360" w:lineRule="auto"/>
        <w:jc w:val="both"/>
        <w:rPr>
          <w:rStyle w:val="Strong"/>
          <w:rFonts w:eastAsiaTheme="majorEastAsia"/>
          <w:b w:val="0"/>
        </w:rPr>
      </w:pPr>
      <w:r w:rsidRPr="00455B6B">
        <w:rPr>
          <w:rStyle w:val="Strong"/>
          <w:rFonts w:eastAsiaTheme="majorEastAsia"/>
          <w:b w:val="0"/>
        </w:rPr>
        <w:t xml:space="preserve">LEGO uses diversified portfolio of international market entry modes which indicate different degrees of risk, control and resource commitment by different regions. LEGO mainly uses wholly owned subsidiaries in the mature and strategically important markets like the United </w:t>
      </w:r>
      <w:r w:rsidRPr="00455B6B">
        <w:rPr>
          <w:rStyle w:val="Strong"/>
          <w:rFonts w:eastAsiaTheme="majorEastAsia"/>
          <w:b w:val="0"/>
        </w:rPr>
        <w:lastRenderedPageBreak/>
        <w:t xml:space="preserve">States, the United Kingdom and most of Europe. This mode of entry gives the highest level of control in brand management, protection of intellectual property, supply chain coordination, and customer experience, a factor that is especially </w:t>
      </w:r>
      <w:proofErr w:type="gramStart"/>
      <w:r w:rsidRPr="00455B6B">
        <w:rPr>
          <w:rStyle w:val="Strong"/>
          <w:rFonts w:eastAsiaTheme="majorEastAsia"/>
          <w:b w:val="0"/>
        </w:rPr>
        <w:t>key</w:t>
      </w:r>
      <w:proofErr w:type="gramEnd"/>
      <w:r w:rsidRPr="00455B6B">
        <w:rPr>
          <w:rStyle w:val="Strong"/>
          <w:rFonts w:eastAsiaTheme="majorEastAsia"/>
          <w:b w:val="0"/>
        </w:rPr>
        <w:t xml:space="preserve">, as LEGO has been dependent on proprietary designs and brand name. In developing markets and in manufacturing-based destinations, LEGO has also </w:t>
      </w:r>
      <w:proofErr w:type="spellStart"/>
      <w:r w:rsidRPr="00455B6B">
        <w:rPr>
          <w:rStyle w:val="Strong"/>
          <w:rFonts w:eastAsiaTheme="majorEastAsia"/>
          <w:b w:val="0"/>
        </w:rPr>
        <w:t>favoured</w:t>
      </w:r>
      <w:proofErr w:type="spellEnd"/>
      <w:r w:rsidRPr="00455B6B">
        <w:rPr>
          <w:rStyle w:val="Strong"/>
          <w:rFonts w:eastAsiaTheme="majorEastAsia"/>
          <w:b w:val="0"/>
        </w:rPr>
        <w:t xml:space="preserve"> </w:t>
      </w:r>
      <w:proofErr w:type="gramStart"/>
      <w:r w:rsidRPr="00455B6B">
        <w:rPr>
          <w:rStyle w:val="Strong"/>
          <w:rFonts w:eastAsiaTheme="majorEastAsia"/>
          <w:b w:val="0"/>
        </w:rPr>
        <w:t>greenfield</w:t>
      </w:r>
      <w:proofErr w:type="gramEnd"/>
      <w:r w:rsidRPr="00455B6B">
        <w:rPr>
          <w:rStyle w:val="Strong"/>
          <w:rFonts w:eastAsiaTheme="majorEastAsia"/>
          <w:b w:val="0"/>
        </w:rPr>
        <w:t xml:space="preserve"> investments, most of which have taken the form of a large manufacturing plant in Vietnam (</w:t>
      </w:r>
      <w:proofErr w:type="spellStart"/>
      <w:r w:rsidRPr="00455B6B">
        <w:rPr>
          <w:rStyle w:val="Strong"/>
          <w:rFonts w:eastAsiaTheme="majorEastAsia"/>
          <w:b w:val="0"/>
        </w:rPr>
        <w:t>Qian</w:t>
      </w:r>
      <w:proofErr w:type="spellEnd"/>
      <w:r w:rsidRPr="00455B6B">
        <w:rPr>
          <w:rStyle w:val="Strong"/>
          <w:rFonts w:eastAsiaTheme="majorEastAsia"/>
          <w:b w:val="0"/>
        </w:rPr>
        <w:t xml:space="preserve">, 2020). Greenfield entry also offers LEGO a chance to develop production systems in accordance with its international quality standards, sustainability objectives, and operations without the integration problems that are common with </w:t>
      </w:r>
      <w:proofErr w:type="spellStart"/>
      <w:r w:rsidRPr="00455B6B">
        <w:rPr>
          <w:rStyle w:val="Strong"/>
          <w:rFonts w:eastAsiaTheme="majorEastAsia"/>
          <w:b w:val="0"/>
        </w:rPr>
        <w:t>acquirings</w:t>
      </w:r>
      <w:proofErr w:type="spellEnd"/>
      <w:r w:rsidRPr="00455B6B">
        <w:rPr>
          <w:rStyle w:val="Strong"/>
          <w:rFonts w:eastAsiaTheme="majorEastAsia"/>
          <w:b w:val="0"/>
        </w:rPr>
        <w:t xml:space="preserve">. Besides equity-based entry modes, LEGO relies heavily on strategic alliances and licensing agreements especially in media, digital gaming and theme park operation. These alliances allow LEGO to branch its brand to related industries and distribute the risk and share the knowledge of the partners. Selective use of joint ventures has also been used in some of the Asian markets where the </w:t>
      </w:r>
      <w:proofErr w:type="gramStart"/>
      <w:r w:rsidRPr="00455B6B">
        <w:rPr>
          <w:rStyle w:val="Strong"/>
          <w:rFonts w:eastAsiaTheme="majorEastAsia"/>
          <w:b w:val="0"/>
        </w:rPr>
        <w:t>complexity of regulation, uncertainty in the market, or institutional limits render</w:t>
      </w:r>
      <w:proofErr w:type="gramEnd"/>
      <w:r w:rsidRPr="00455B6B">
        <w:rPr>
          <w:rStyle w:val="Strong"/>
          <w:rFonts w:eastAsiaTheme="majorEastAsia"/>
          <w:b w:val="0"/>
        </w:rPr>
        <w:t xml:space="preserve"> complete ownership less attractive. Within the context of this portfolio, wholly owned subsidiaries represent the prevalent entry mode of LEGO, which is consistent with a high-control strategy and high-</w:t>
      </w:r>
      <w:proofErr w:type="spellStart"/>
      <w:r w:rsidRPr="00455B6B">
        <w:rPr>
          <w:rStyle w:val="Strong"/>
          <w:rFonts w:eastAsiaTheme="majorEastAsia"/>
          <w:b w:val="0"/>
        </w:rPr>
        <w:t>internalisation</w:t>
      </w:r>
      <w:proofErr w:type="spellEnd"/>
      <w:r w:rsidRPr="00455B6B">
        <w:rPr>
          <w:rStyle w:val="Strong"/>
          <w:rFonts w:eastAsiaTheme="majorEastAsia"/>
          <w:b w:val="0"/>
        </w:rPr>
        <w:t xml:space="preserve"> of the major activities. </w:t>
      </w:r>
      <w:proofErr w:type="spellStart"/>
      <w:r w:rsidRPr="00455B6B">
        <w:rPr>
          <w:rStyle w:val="Strong"/>
          <w:rFonts w:eastAsiaTheme="majorEastAsia"/>
          <w:b w:val="0"/>
        </w:rPr>
        <w:t>Evaluatively</w:t>
      </w:r>
      <w:proofErr w:type="spellEnd"/>
      <w:r w:rsidRPr="00455B6B">
        <w:rPr>
          <w:rStyle w:val="Strong"/>
          <w:rFonts w:eastAsiaTheme="majorEastAsia"/>
          <w:b w:val="0"/>
        </w:rPr>
        <w:t>, this method entails increased capital investment and the host-country risk but has better protection of intellectual property, brand execution, and long-term strategic flexibility. This strategy of LEGO places more emphasis on the protection of control capabilities than on speed of entry compared to low-commitment modes, as well as fits better with its transnational operating model (Lewis, 2024).</w:t>
      </w:r>
    </w:p>
    <w:p w14:paraId="3863267A" w14:textId="4DB093CA" w:rsidR="00301E34" w:rsidRPr="00301E34" w:rsidRDefault="00301E34" w:rsidP="00301E34">
      <w:pPr>
        <w:pStyle w:val="Heading3"/>
        <w:spacing w:line="360" w:lineRule="auto"/>
        <w:jc w:val="both"/>
        <w:rPr>
          <w:rFonts w:ascii="Times New Roman" w:hAnsi="Times New Roman" w:cs="Times New Roman"/>
          <w:color w:val="auto"/>
          <w:sz w:val="24"/>
        </w:rPr>
      </w:pPr>
      <w:r w:rsidRPr="00301E34">
        <w:rPr>
          <w:rStyle w:val="Strong"/>
          <w:rFonts w:ascii="Times New Roman" w:hAnsi="Times New Roman" w:cs="Times New Roman"/>
          <w:bCs w:val="0"/>
          <w:color w:val="auto"/>
          <w:sz w:val="24"/>
        </w:rPr>
        <w:t xml:space="preserve">Benefits &amp; </w:t>
      </w:r>
      <w:r w:rsidRPr="00301E34">
        <w:rPr>
          <w:rStyle w:val="Strong"/>
          <w:rFonts w:ascii="Times New Roman" w:hAnsi="Times New Roman" w:cs="Times New Roman"/>
          <w:bCs w:val="0"/>
          <w:color w:val="auto"/>
          <w:sz w:val="24"/>
        </w:rPr>
        <w:t>Challenges of LEGO’s Internationalisation</w:t>
      </w:r>
    </w:p>
    <w:p w14:paraId="61664EF5" w14:textId="2E22EBA4" w:rsidR="005A7B34" w:rsidRDefault="00183121" w:rsidP="005A7B34">
      <w:pPr>
        <w:pStyle w:val="NormalWeb"/>
        <w:spacing w:line="360" w:lineRule="auto"/>
        <w:jc w:val="both"/>
        <w:rPr>
          <w:rStyle w:val="Strong"/>
          <w:rFonts w:eastAsiaTheme="majorEastAsia"/>
          <w:b w:val="0"/>
        </w:rPr>
      </w:pPr>
      <w:r>
        <w:rPr>
          <w:noProof/>
        </w:rPr>
        <w:drawing>
          <wp:anchor distT="0" distB="0" distL="114300" distR="114300" simplePos="0" relativeHeight="251658240" behindDoc="1" locked="0" layoutInCell="1" allowOverlap="1" wp14:anchorId="4CFD4166" wp14:editId="0CB6C8C0">
            <wp:simplePos x="0" y="0"/>
            <wp:positionH relativeFrom="column">
              <wp:posOffset>102235</wp:posOffset>
            </wp:positionH>
            <wp:positionV relativeFrom="paragraph">
              <wp:posOffset>2843530</wp:posOffset>
            </wp:positionV>
            <wp:extent cx="5731510" cy="2816860"/>
            <wp:effectExtent l="0" t="0" r="2540" b="2540"/>
            <wp:wrapThrough wrapText="bothSides">
              <wp:wrapPolygon edited="0">
                <wp:start x="0" y="0"/>
                <wp:lineTo x="0" y="21473"/>
                <wp:lineTo x="21538" y="21473"/>
                <wp:lineTo x="215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816860"/>
                    </a:xfrm>
                    <a:prstGeom prst="rect">
                      <a:avLst/>
                    </a:prstGeom>
                  </pic:spPr>
                </pic:pic>
              </a:graphicData>
            </a:graphic>
            <wp14:sizeRelH relativeFrom="page">
              <wp14:pctWidth>0</wp14:pctWidth>
            </wp14:sizeRelH>
            <wp14:sizeRelV relativeFrom="page">
              <wp14:pctHeight>0</wp14:pctHeight>
            </wp14:sizeRelV>
          </wp:anchor>
        </w:drawing>
      </w:r>
      <w:r w:rsidR="005A7B34" w:rsidRPr="005A7B34">
        <w:rPr>
          <w:rStyle w:val="Strong"/>
          <w:rFonts w:eastAsiaTheme="majorEastAsia"/>
          <w:b w:val="0"/>
        </w:rPr>
        <w:t xml:space="preserve">The wide internationalisation has provided LEGO with a high level of strategic, operational, knowledge-based, and brand-related advantages that pool together to support the long-term competitiveness of this company. The diversification in terms of operating in a broad </w:t>
      </w:r>
      <w:r w:rsidR="005A7B34" w:rsidRPr="005A7B34">
        <w:rPr>
          <w:rStyle w:val="Strong"/>
          <w:rFonts w:eastAsiaTheme="majorEastAsia"/>
          <w:b w:val="0"/>
        </w:rPr>
        <w:lastRenderedPageBreak/>
        <w:t xml:space="preserve">spectrum of international markets will enable LEGO to spread its revenues and avoid being reliant on a particular national economy and, as a result, hedge against economic recessions and market swings, along with political volatility. Such geographic diversification helps to increase organisational resilience and leads to more stable business cycle cash flows. Operationally, the economies of scale in the manufacturing, procurement, and distribution processes have been a big advantage to LEGO, which allows it to manage the cost-efficiency, which in turn allows it to maintain a competitive pricing strategy, and continue investing heavily in innovation, </w:t>
      </w:r>
      <w:proofErr w:type="spellStart"/>
      <w:r w:rsidR="005A7B34" w:rsidRPr="005A7B34">
        <w:rPr>
          <w:rStyle w:val="Strong"/>
          <w:rFonts w:eastAsiaTheme="majorEastAsia"/>
          <w:b w:val="0"/>
        </w:rPr>
        <w:t>digitalisation</w:t>
      </w:r>
      <w:proofErr w:type="spellEnd"/>
      <w:r w:rsidR="005A7B34" w:rsidRPr="005A7B34">
        <w:rPr>
          <w:rStyle w:val="Strong"/>
          <w:rFonts w:eastAsiaTheme="majorEastAsia"/>
          <w:b w:val="0"/>
        </w:rPr>
        <w:t xml:space="preserve">, and sustainability programs. A globally interconnected </w:t>
      </w:r>
    </w:p>
    <w:p w14:paraId="1246A1B7" w14:textId="26DCAB07" w:rsidR="005A7B34" w:rsidRDefault="005A7B34" w:rsidP="005A7B34">
      <w:pPr>
        <w:pStyle w:val="NormalWeb"/>
        <w:spacing w:line="360" w:lineRule="auto"/>
        <w:jc w:val="center"/>
        <w:rPr>
          <w:rStyle w:val="Strong"/>
          <w:rFonts w:eastAsiaTheme="majorEastAsia"/>
          <w:b w:val="0"/>
        </w:rPr>
      </w:pPr>
      <w:r>
        <w:rPr>
          <w:rStyle w:val="Strong"/>
          <w:rFonts w:eastAsiaTheme="majorEastAsia"/>
        </w:rPr>
        <w:t>Figure 1: Benefits and Challenges of LEGO Group’s Internationalisation Strategy</w:t>
      </w:r>
    </w:p>
    <w:p w14:paraId="0D68DC43" w14:textId="76E616DD" w:rsidR="005A7B34" w:rsidRDefault="005A7B34" w:rsidP="005A7B34">
      <w:pPr>
        <w:pStyle w:val="NormalWeb"/>
        <w:spacing w:line="360" w:lineRule="auto"/>
        <w:jc w:val="center"/>
        <w:rPr>
          <w:rStyle w:val="Strong"/>
          <w:rFonts w:eastAsiaTheme="majorEastAsia"/>
          <w:b w:val="0"/>
        </w:rPr>
      </w:pPr>
      <w:r>
        <w:rPr>
          <w:rStyle w:val="Strong"/>
          <w:rFonts w:eastAsiaTheme="majorEastAsia"/>
          <w:b w:val="0"/>
        </w:rPr>
        <w:t xml:space="preserve">Source: </w:t>
      </w:r>
      <w:r w:rsidRPr="005A7B34">
        <w:rPr>
          <w:rStyle w:val="Strong"/>
          <w:rFonts w:eastAsiaTheme="majorEastAsia"/>
          <w:b w:val="0"/>
        </w:rPr>
        <w:t>https://www.wallstreetmojo.com/multinational-company/</w:t>
      </w:r>
    </w:p>
    <w:p w14:paraId="7BBCA56C" w14:textId="2CEFFA7A" w:rsidR="005A7B34" w:rsidRPr="005A7B34" w:rsidRDefault="005A7B34" w:rsidP="005A7B34">
      <w:pPr>
        <w:pStyle w:val="NormalWeb"/>
        <w:spacing w:line="360" w:lineRule="auto"/>
        <w:jc w:val="both"/>
        <w:rPr>
          <w:rStyle w:val="Strong"/>
          <w:rFonts w:eastAsiaTheme="majorEastAsia"/>
          <w:b w:val="0"/>
        </w:rPr>
      </w:pPr>
      <w:proofErr w:type="gramStart"/>
      <w:r w:rsidRPr="005A7B34">
        <w:rPr>
          <w:rStyle w:val="Strong"/>
          <w:rFonts w:eastAsiaTheme="majorEastAsia"/>
          <w:b w:val="0"/>
        </w:rPr>
        <w:t>supply</w:t>
      </w:r>
      <w:proofErr w:type="gramEnd"/>
      <w:r w:rsidRPr="005A7B34">
        <w:rPr>
          <w:rStyle w:val="Strong"/>
          <w:rFonts w:eastAsiaTheme="majorEastAsia"/>
          <w:b w:val="0"/>
        </w:rPr>
        <w:t xml:space="preserve"> chain also increases the efficiency of the logistic, inventory optimization and flexibility to the fluctuating demand of the market. The role of knowledge-related advantages in the global success of LEGO is also pivotal, since the global presence of the company helps to learn across the markets and spread the innovation. Experience in the United States market and the United Kingdom (especially in the digital play, STEM education, and Omni channel retailing) can be relied on to transfer to the emerging markets, and the learning in the low-cost manufacturing and dynamic marketing in the emerging economies guides the global operations to be improved. Moreover, the internationalisation also reinforces the brand equity of LEGO through the increase of the global visibility, legitimacy, and cultural relevance. Having a powerful global brand image helps to build a sense of trust among consumers and allows LEGO to establish itself not only as a toy manufacturer, but as a global educational and entertainment brand that has long-term cultural capital (Dumont, 2024).</w:t>
      </w:r>
    </w:p>
    <w:p w14:paraId="6A446CF6" w14:textId="429CF09A" w:rsidR="00301E34" w:rsidRDefault="005A7B34" w:rsidP="005A7B34">
      <w:pPr>
        <w:pStyle w:val="NormalWeb"/>
        <w:spacing w:line="360" w:lineRule="auto"/>
        <w:jc w:val="both"/>
        <w:rPr>
          <w:rStyle w:val="Strong"/>
          <w:rFonts w:eastAsiaTheme="majorEastAsia"/>
          <w:b w:val="0"/>
        </w:rPr>
      </w:pPr>
      <w:r w:rsidRPr="005A7B34">
        <w:rPr>
          <w:rStyle w:val="Strong"/>
          <w:rFonts w:eastAsiaTheme="majorEastAsia"/>
          <w:b w:val="0"/>
        </w:rPr>
        <w:t xml:space="preserve">Although these advantages exist, the internationalisation of LEGO also involves serious challenges that make the tasks of the manager more complicated and more risky in terms of strategies. Having operations in more additional countries with different regulatory, cultural, and institutional environments is necessitated by advanced governance structures and continuous harmonization between headquarters and subsidiaries. As LEGO enters the mature and emerging markets, compliance costs are on the increase due to the various </w:t>
      </w:r>
      <w:proofErr w:type="spellStart"/>
      <w:r w:rsidRPr="005A7B34">
        <w:rPr>
          <w:rStyle w:val="Strong"/>
          <w:rFonts w:eastAsiaTheme="majorEastAsia"/>
          <w:b w:val="0"/>
        </w:rPr>
        <w:t>labour</w:t>
      </w:r>
      <w:proofErr w:type="spellEnd"/>
      <w:r w:rsidRPr="005A7B34">
        <w:rPr>
          <w:rStyle w:val="Strong"/>
          <w:rFonts w:eastAsiaTheme="majorEastAsia"/>
          <w:b w:val="0"/>
        </w:rPr>
        <w:t xml:space="preserve"> regulations, safety regulations, environmental regulations, and intellectual property regimes. Ensuring the quality of products and the brand consistency throughout geographically distributed manufacturing and sales efforts also increases the coordination pressure. </w:t>
      </w:r>
      <w:r w:rsidRPr="005A7B34">
        <w:rPr>
          <w:rStyle w:val="Strong"/>
          <w:rFonts w:eastAsiaTheme="majorEastAsia"/>
          <w:b w:val="0"/>
        </w:rPr>
        <w:lastRenderedPageBreak/>
        <w:t>Moreover, LEGO is becoming more susceptible to geopolitical risk such as trade disputes, currency risk, and global supply chain disruptions that may impact the cost of production and the quality of delivery. Even the difference in cultures among the markets is difficult especially in the alignment of the global strategies with local consumer preferences, management styles, and communication standards. Over-</w:t>
      </w:r>
      <w:proofErr w:type="spellStart"/>
      <w:r w:rsidRPr="005A7B34">
        <w:rPr>
          <w:rStyle w:val="Strong"/>
          <w:rFonts w:eastAsiaTheme="majorEastAsia"/>
          <w:b w:val="0"/>
        </w:rPr>
        <w:t>standardisation</w:t>
      </w:r>
      <w:proofErr w:type="spellEnd"/>
      <w:r w:rsidRPr="005A7B34">
        <w:rPr>
          <w:rStyle w:val="Strong"/>
          <w:rFonts w:eastAsiaTheme="majorEastAsia"/>
          <w:b w:val="0"/>
        </w:rPr>
        <w:t xml:space="preserve"> threatens to diminish local relevance whereas too much </w:t>
      </w:r>
      <w:proofErr w:type="spellStart"/>
      <w:r w:rsidRPr="005A7B34">
        <w:rPr>
          <w:rStyle w:val="Strong"/>
          <w:rFonts w:eastAsiaTheme="majorEastAsia"/>
          <w:b w:val="0"/>
        </w:rPr>
        <w:t>localisation</w:t>
      </w:r>
      <w:proofErr w:type="spellEnd"/>
      <w:r w:rsidRPr="005A7B34">
        <w:rPr>
          <w:rStyle w:val="Strong"/>
          <w:rFonts w:eastAsiaTheme="majorEastAsia"/>
          <w:b w:val="0"/>
        </w:rPr>
        <w:t xml:space="preserve"> will threaten efficiency, and brand consistency worldwide. Moreover, the excessive amount of capital commitment with the preference of LEGO to wholly owned subsidiaries and </w:t>
      </w:r>
      <w:proofErr w:type="gramStart"/>
      <w:r w:rsidRPr="005A7B34">
        <w:rPr>
          <w:rStyle w:val="Strong"/>
          <w:rFonts w:eastAsiaTheme="majorEastAsia"/>
          <w:b w:val="0"/>
        </w:rPr>
        <w:t>greenfield</w:t>
      </w:r>
      <w:proofErr w:type="gramEnd"/>
      <w:r w:rsidRPr="005A7B34">
        <w:rPr>
          <w:rStyle w:val="Strong"/>
          <w:rFonts w:eastAsiaTheme="majorEastAsia"/>
          <w:b w:val="0"/>
        </w:rPr>
        <w:t xml:space="preserve"> investments augment financial risks in dynamic or untested markets. Consequently, LEGO internationalisation is a strategic trade-off between the value creation and operation complexity. To maintain competitive advantage, it is thus necessary to be flexible and robust in risk management and to balance between global integration and local responsiveness (</w:t>
      </w:r>
      <w:proofErr w:type="spellStart"/>
      <w:r w:rsidRPr="005A7B34">
        <w:rPr>
          <w:rStyle w:val="Strong"/>
          <w:rFonts w:eastAsiaTheme="majorEastAsia"/>
          <w:b w:val="0"/>
        </w:rPr>
        <w:t>T</w:t>
      </w:r>
      <w:r w:rsidRPr="005A7B34">
        <w:rPr>
          <w:rStyle w:val="Strong"/>
          <w:rFonts w:eastAsiaTheme="majorEastAsia" w:hint="cs"/>
          <w:b w:val="0"/>
        </w:rPr>
        <w:t>ö</w:t>
      </w:r>
      <w:r w:rsidRPr="005A7B34">
        <w:rPr>
          <w:rStyle w:val="Strong"/>
          <w:rFonts w:eastAsiaTheme="majorEastAsia"/>
          <w:b w:val="0"/>
        </w:rPr>
        <w:t>rmer</w:t>
      </w:r>
      <w:proofErr w:type="spellEnd"/>
      <w:r w:rsidRPr="005A7B34">
        <w:rPr>
          <w:rStyle w:val="Strong"/>
          <w:rFonts w:eastAsiaTheme="majorEastAsia"/>
          <w:b w:val="0"/>
        </w:rPr>
        <w:t xml:space="preserve"> and </w:t>
      </w:r>
      <w:proofErr w:type="spellStart"/>
      <w:r w:rsidRPr="005A7B34">
        <w:rPr>
          <w:rStyle w:val="Strong"/>
          <w:rFonts w:eastAsiaTheme="majorEastAsia"/>
          <w:b w:val="0"/>
        </w:rPr>
        <w:t>Henningsson</w:t>
      </w:r>
      <w:proofErr w:type="spellEnd"/>
      <w:r w:rsidRPr="005A7B34">
        <w:rPr>
          <w:rStyle w:val="Strong"/>
          <w:rFonts w:eastAsiaTheme="majorEastAsia"/>
          <w:b w:val="0"/>
        </w:rPr>
        <w:t>, 2020).</w:t>
      </w:r>
    </w:p>
    <w:p w14:paraId="60A7A66A" w14:textId="77777777" w:rsidR="00183121" w:rsidRDefault="00183121" w:rsidP="005A7B34">
      <w:pPr>
        <w:pStyle w:val="NormalWeb"/>
        <w:spacing w:line="360" w:lineRule="auto"/>
        <w:jc w:val="both"/>
        <w:rPr>
          <w:rStyle w:val="Strong"/>
          <w:rFonts w:eastAsiaTheme="majorEastAsia"/>
          <w:b w:val="0"/>
        </w:rPr>
      </w:pPr>
    </w:p>
    <w:p w14:paraId="1AA82613" w14:textId="77777777" w:rsidR="00183121" w:rsidRDefault="00183121" w:rsidP="005A7B34">
      <w:pPr>
        <w:pStyle w:val="NormalWeb"/>
        <w:spacing w:line="360" w:lineRule="auto"/>
        <w:jc w:val="both"/>
        <w:rPr>
          <w:rStyle w:val="Strong"/>
          <w:rFonts w:eastAsiaTheme="majorEastAsia"/>
          <w:b w:val="0"/>
        </w:rPr>
      </w:pPr>
    </w:p>
    <w:p w14:paraId="3FC9659E" w14:textId="77777777" w:rsidR="00183121" w:rsidRDefault="00183121" w:rsidP="005A7B34">
      <w:pPr>
        <w:pStyle w:val="NormalWeb"/>
        <w:spacing w:line="360" w:lineRule="auto"/>
        <w:jc w:val="both"/>
        <w:rPr>
          <w:rStyle w:val="Strong"/>
          <w:rFonts w:eastAsiaTheme="majorEastAsia"/>
          <w:b w:val="0"/>
        </w:rPr>
      </w:pPr>
    </w:p>
    <w:p w14:paraId="2C4C3983" w14:textId="77777777" w:rsidR="00183121" w:rsidRDefault="00183121" w:rsidP="005A7B34">
      <w:pPr>
        <w:pStyle w:val="NormalWeb"/>
        <w:spacing w:line="360" w:lineRule="auto"/>
        <w:jc w:val="both"/>
        <w:rPr>
          <w:rStyle w:val="Strong"/>
          <w:rFonts w:eastAsiaTheme="majorEastAsia"/>
          <w:b w:val="0"/>
        </w:rPr>
      </w:pPr>
    </w:p>
    <w:p w14:paraId="03472BA3" w14:textId="77777777" w:rsidR="00183121" w:rsidRDefault="00183121" w:rsidP="005A7B34">
      <w:pPr>
        <w:pStyle w:val="NormalWeb"/>
        <w:spacing w:line="360" w:lineRule="auto"/>
        <w:jc w:val="both"/>
        <w:rPr>
          <w:rStyle w:val="Strong"/>
          <w:rFonts w:eastAsiaTheme="majorEastAsia"/>
          <w:b w:val="0"/>
        </w:rPr>
      </w:pPr>
    </w:p>
    <w:p w14:paraId="1FFCA2FC" w14:textId="05E69FA1" w:rsidR="005A7B34" w:rsidRDefault="00183121" w:rsidP="005A7B34">
      <w:pPr>
        <w:pStyle w:val="NormalWeb"/>
        <w:spacing w:line="360" w:lineRule="auto"/>
        <w:jc w:val="both"/>
        <w:rPr>
          <w:b/>
        </w:rPr>
      </w:pPr>
      <w:r w:rsidRPr="00183121">
        <w:rPr>
          <w:b/>
        </w:rPr>
        <w:t>OLI Framework and Market Entry Strategy: LEGO Group and India</w:t>
      </w:r>
    </w:p>
    <w:p w14:paraId="7B8689A0" w14:textId="70614FE5" w:rsidR="00183121" w:rsidRDefault="00183121" w:rsidP="005A7B34">
      <w:pPr>
        <w:pStyle w:val="NormalWeb"/>
        <w:spacing w:line="360" w:lineRule="auto"/>
        <w:jc w:val="both"/>
        <w:rPr>
          <w:rStyle w:val="Strong"/>
          <w:rFonts w:eastAsiaTheme="majorEastAsia"/>
          <w:b w:val="0"/>
        </w:rPr>
      </w:pPr>
      <w:r>
        <w:rPr>
          <w:noProof/>
        </w:rPr>
        <w:drawing>
          <wp:inline distT="0" distB="0" distL="0" distR="0" wp14:anchorId="6042F39C" wp14:editId="016D7ED7">
            <wp:extent cx="5731510" cy="255284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2552849"/>
                    </a:xfrm>
                    <a:prstGeom prst="rect">
                      <a:avLst/>
                    </a:prstGeom>
                  </pic:spPr>
                </pic:pic>
              </a:graphicData>
            </a:graphic>
          </wp:inline>
        </w:drawing>
      </w:r>
    </w:p>
    <w:p w14:paraId="75121F67" w14:textId="3B0AF9B1" w:rsidR="00183121" w:rsidRDefault="00183121" w:rsidP="00183121">
      <w:pPr>
        <w:pStyle w:val="NormalWeb"/>
        <w:spacing w:line="360" w:lineRule="auto"/>
        <w:jc w:val="center"/>
        <w:rPr>
          <w:rStyle w:val="Strong"/>
          <w:rFonts w:eastAsiaTheme="majorEastAsia"/>
          <w:b w:val="0"/>
        </w:rPr>
      </w:pPr>
      <w:r>
        <w:rPr>
          <w:rStyle w:val="Strong"/>
          <w:rFonts w:eastAsiaTheme="majorEastAsia"/>
        </w:rPr>
        <w:lastRenderedPageBreak/>
        <w:t>Figure 3: Dunning’s OLI (Eclectic) Paradigm and International Market Entry</w:t>
      </w:r>
    </w:p>
    <w:p w14:paraId="5C61C5E9" w14:textId="5953CC8C" w:rsidR="00183121" w:rsidRDefault="00183121" w:rsidP="00183121">
      <w:pPr>
        <w:pStyle w:val="NormalWeb"/>
        <w:spacing w:line="360" w:lineRule="auto"/>
        <w:jc w:val="center"/>
        <w:rPr>
          <w:rStyle w:val="Strong"/>
          <w:rFonts w:eastAsiaTheme="majorEastAsia"/>
          <w:b w:val="0"/>
        </w:rPr>
      </w:pPr>
      <w:r>
        <w:rPr>
          <w:rStyle w:val="Strong"/>
          <w:rFonts w:eastAsiaTheme="majorEastAsia"/>
          <w:b w:val="0"/>
        </w:rPr>
        <w:t xml:space="preserve">Source: </w:t>
      </w:r>
      <w:hyperlink r:id="rId14" w:history="1">
        <w:r w:rsidRPr="00D27CF6">
          <w:rPr>
            <w:rStyle w:val="Hyperlink"/>
            <w:rFonts w:eastAsiaTheme="majorEastAsia"/>
          </w:rPr>
          <w:t>https://www.business-to-you.com/choosing-the-right-entry-mode-strategy/</w:t>
        </w:r>
      </w:hyperlink>
    </w:p>
    <w:p w14:paraId="5E261FF2" w14:textId="14D0F39C"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To assess how the LEGO Group entered the Indian market as an international firm, The Eclectic Paradigm offers a sound analytical approach to the assessment of the interaction between the Ownership, Location and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advantages to assess the effectiveness of the international market entry strategy used by the company. The OLI model can be used to </w:t>
      </w:r>
      <w:proofErr w:type="spellStart"/>
      <w:r w:rsidRPr="00AB025B">
        <w:rPr>
          <w:rStyle w:val="Strong"/>
          <w:rFonts w:eastAsiaTheme="majorEastAsia"/>
          <w:b w:val="0"/>
        </w:rPr>
        <w:t>multidimensionally</w:t>
      </w:r>
      <w:proofErr w:type="spellEnd"/>
      <w:r w:rsidRPr="00AB025B">
        <w:rPr>
          <w:rStyle w:val="Strong"/>
          <w:rFonts w:eastAsiaTheme="majorEastAsia"/>
          <w:b w:val="0"/>
        </w:rPr>
        <w:t xml:space="preserve"> evaluate why LEGO can expand internationally, why India is a good host country, and why LEGO favors high-control entry strategies to such a country. In the case of LEGO, the unity of the ownership-specific resources, the market potential in India, and the necessity to </w:t>
      </w:r>
      <w:proofErr w:type="spellStart"/>
      <w:r w:rsidRPr="00AB025B">
        <w:rPr>
          <w:rStyle w:val="Strong"/>
          <w:rFonts w:eastAsiaTheme="majorEastAsia"/>
          <w:b w:val="0"/>
        </w:rPr>
        <w:t>internalise</w:t>
      </w:r>
      <w:proofErr w:type="spellEnd"/>
      <w:r w:rsidRPr="00AB025B">
        <w:rPr>
          <w:rStyle w:val="Strong"/>
          <w:rFonts w:eastAsiaTheme="majorEastAsia"/>
          <w:b w:val="0"/>
        </w:rPr>
        <w:t xml:space="preserve"> the key activities influence the strategic choice of the market entry greatly (Chen, 2019).</w:t>
      </w:r>
    </w:p>
    <w:p w14:paraId="77D5E125" w14:textId="3BA40694"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The advantages of ownership are the basis of LEGO having international competitiveness. LEGO has a very high brand equity that is closely linked to quality, creativity, education, and child development, a factor that puts it ahead of less expensive players in the emerging markets. This brand name is a precious intangible asset that enables LEGO to price high and ensure that even in the price-sensitive market like India, customers do not lose their trust. Moreover, LEGO has an enormous patent portfolio of design systems, its interlocking bricks are proprietary and the company has secured intellectual property within its system of play. These ownership resources are very hard to duplicate and give LEGO sustainable competitive advantage in the global markets. Moreover, the organisational culture of LEGO focuses on innovation, long term thinking and play based learning with the help of high level of research and development that has its roots in Denmark. This culture would permit unremitting product innovation, such as digital play solutions, and STEM-based products, which are becoming more and more pertinent in the rising education-sensitive middle class of India. All these ownership benefits enable LEGO to surmount the liability of foreignness and explain the appropriate choice of direct investment instead of depending on external partners (</w:t>
      </w:r>
      <w:proofErr w:type="spellStart"/>
      <w:r w:rsidRPr="00AB025B">
        <w:rPr>
          <w:rStyle w:val="Strong"/>
          <w:rFonts w:eastAsiaTheme="majorEastAsia"/>
          <w:b w:val="0"/>
        </w:rPr>
        <w:t>Rafa</w:t>
      </w:r>
      <w:r w:rsidRPr="00AB025B">
        <w:rPr>
          <w:rStyle w:val="Strong"/>
          <w:rFonts w:eastAsiaTheme="majorEastAsia" w:hint="cs"/>
          <w:b w:val="0"/>
        </w:rPr>
        <w:t>ł</w:t>
      </w:r>
      <w:proofErr w:type="spellEnd"/>
      <w:r w:rsidRPr="00AB025B">
        <w:rPr>
          <w:rStyle w:val="Strong"/>
          <w:rFonts w:eastAsiaTheme="majorEastAsia"/>
          <w:b w:val="0"/>
        </w:rPr>
        <w:t xml:space="preserve"> </w:t>
      </w:r>
      <w:proofErr w:type="spellStart"/>
      <w:r w:rsidRPr="00AB025B">
        <w:rPr>
          <w:rStyle w:val="Strong"/>
          <w:rFonts w:eastAsiaTheme="majorEastAsia"/>
          <w:b w:val="0"/>
        </w:rPr>
        <w:t>Miko</w:t>
      </w:r>
      <w:r w:rsidRPr="00AB025B">
        <w:rPr>
          <w:rStyle w:val="Strong"/>
          <w:rFonts w:eastAsiaTheme="majorEastAsia" w:hint="cs"/>
          <w:b w:val="0"/>
        </w:rPr>
        <w:t>ł</w:t>
      </w:r>
      <w:r>
        <w:rPr>
          <w:rStyle w:val="Strong"/>
          <w:rFonts w:eastAsiaTheme="majorEastAsia"/>
          <w:b w:val="0"/>
        </w:rPr>
        <w:t>ajczyk</w:t>
      </w:r>
      <w:proofErr w:type="spellEnd"/>
      <w:r>
        <w:rPr>
          <w:rStyle w:val="Strong"/>
          <w:rFonts w:eastAsiaTheme="majorEastAsia"/>
          <w:b w:val="0"/>
        </w:rPr>
        <w:t>, 2021).</w:t>
      </w:r>
    </w:p>
    <w:p w14:paraId="0D4CC22D" w14:textId="10B98600"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Location benefits also describe why LEGO is strategic in India considering it is an emerging economy. India has a great and a very young population and the percentage of people under 25 years is high which will lead to the long term demand of toys and educational products and digital learning solutions. The spread of the middle-classes at a rapid rate and the growth </w:t>
      </w:r>
      <w:r w:rsidRPr="00AB025B">
        <w:rPr>
          <w:rStyle w:val="Strong"/>
          <w:rFonts w:eastAsiaTheme="majorEastAsia"/>
          <w:b w:val="0"/>
        </w:rPr>
        <w:lastRenderedPageBreak/>
        <w:t xml:space="preserve">of disposable income </w:t>
      </w:r>
      <w:proofErr w:type="gramStart"/>
      <w:r w:rsidRPr="00AB025B">
        <w:rPr>
          <w:rStyle w:val="Strong"/>
          <w:rFonts w:eastAsiaTheme="majorEastAsia"/>
          <w:b w:val="0"/>
        </w:rPr>
        <w:t>has</w:t>
      </w:r>
      <w:proofErr w:type="gramEnd"/>
      <w:r w:rsidRPr="00AB025B">
        <w:rPr>
          <w:rStyle w:val="Strong"/>
          <w:rFonts w:eastAsiaTheme="majorEastAsia"/>
          <w:b w:val="0"/>
        </w:rPr>
        <w:t xml:space="preserve"> raised the demand about branded and quality products, especially in the urban </w:t>
      </w:r>
      <w:proofErr w:type="spellStart"/>
      <w:r w:rsidRPr="00AB025B">
        <w:rPr>
          <w:rStyle w:val="Strong"/>
          <w:rFonts w:eastAsiaTheme="majorEastAsia"/>
          <w:b w:val="0"/>
        </w:rPr>
        <w:t>centres</w:t>
      </w:r>
      <w:proofErr w:type="spellEnd"/>
      <w:r w:rsidRPr="00AB025B">
        <w:rPr>
          <w:rStyle w:val="Strong"/>
          <w:rFonts w:eastAsiaTheme="majorEastAsia"/>
          <w:b w:val="0"/>
        </w:rPr>
        <w:t xml:space="preserve">. Cost wise, India has fairly cheap </w:t>
      </w:r>
      <w:proofErr w:type="spellStart"/>
      <w:r w:rsidRPr="00AB025B">
        <w:rPr>
          <w:rStyle w:val="Strong"/>
          <w:rFonts w:eastAsiaTheme="majorEastAsia"/>
          <w:b w:val="0"/>
        </w:rPr>
        <w:t>labour</w:t>
      </w:r>
      <w:proofErr w:type="spellEnd"/>
      <w:r w:rsidRPr="00AB025B">
        <w:rPr>
          <w:rStyle w:val="Strong"/>
          <w:rFonts w:eastAsiaTheme="majorEastAsia"/>
          <w:b w:val="0"/>
        </w:rPr>
        <w:t xml:space="preserve"> and an expanding manufacturing and logistics base, which can be used in the future to expand into regional production or assembly processes. Moreover, government measures to fill inflows of foreign direct investment, including </w:t>
      </w:r>
      <w:proofErr w:type="spellStart"/>
      <w:r w:rsidRPr="00AB025B">
        <w:rPr>
          <w:rStyle w:val="Strong"/>
          <w:rFonts w:eastAsiaTheme="majorEastAsia"/>
          <w:b w:val="0"/>
        </w:rPr>
        <w:t>liberalised</w:t>
      </w:r>
      <w:proofErr w:type="spellEnd"/>
      <w:r w:rsidRPr="00AB025B">
        <w:rPr>
          <w:rStyle w:val="Strong"/>
          <w:rFonts w:eastAsiaTheme="majorEastAsia"/>
          <w:b w:val="0"/>
        </w:rPr>
        <w:t xml:space="preserve"> FDI policies, Make in India incentives, and/or the ease-of-doing-business indexes contribute to the attractiveness of India as a host economy. Nevertheless, the benefits of the location in India are not entirely economic. The uncertainty and operational risk are presented by institutional complexity, fragmentation of the regulation, and differences in infrastructures between states. As a result, as much as India is offering good market-seeking strengths, LEGO should consider the opportunity and institutional risk carefully </w:t>
      </w:r>
      <w:r>
        <w:rPr>
          <w:rStyle w:val="Strong"/>
          <w:rFonts w:eastAsiaTheme="majorEastAsia"/>
          <w:b w:val="0"/>
        </w:rPr>
        <w:t>in deciding the entry strategy.</w:t>
      </w:r>
    </w:p>
    <w:p w14:paraId="2FA8E201" w14:textId="385668AB"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The importance of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benefits is obvious in determining the adoption of high-control entry modes by LEGO in India. Since LEGO has a high intellectual property and imitation risks are very common in the emerging markets, </w:t>
      </w:r>
      <w:proofErr w:type="spellStart"/>
      <w:r w:rsidRPr="00AB025B">
        <w:rPr>
          <w:rStyle w:val="Strong"/>
          <w:rFonts w:eastAsiaTheme="majorEastAsia"/>
          <w:b w:val="0"/>
        </w:rPr>
        <w:t>internalising</w:t>
      </w:r>
      <w:proofErr w:type="spellEnd"/>
      <w:r w:rsidRPr="00AB025B">
        <w:rPr>
          <w:rStyle w:val="Strong"/>
          <w:rFonts w:eastAsiaTheme="majorEastAsia"/>
          <w:b w:val="0"/>
        </w:rPr>
        <w:t xml:space="preserve"> production, distribution, and brand management processes will </w:t>
      </w:r>
      <w:proofErr w:type="spellStart"/>
      <w:r w:rsidRPr="00AB025B">
        <w:rPr>
          <w:rStyle w:val="Strong"/>
          <w:rFonts w:eastAsiaTheme="majorEastAsia"/>
          <w:b w:val="0"/>
        </w:rPr>
        <w:t>minimise</w:t>
      </w:r>
      <w:proofErr w:type="spellEnd"/>
      <w:r w:rsidRPr="00AB025B">
        <w:rPr>
          <w:rStyle w:val="Strong"/>
          <w:rFonts w:eastAsiaTheme="majorEastAsia"/>
          <w:b w:val="0"/>
        </w:rPr>
        <w:t xml:space="preserve"> the chances of IP leakage and watering down of the quality. By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LEGO can also have high-quality </w:t>
      </w:r>
      <w:proofErr w:type="gramStart"/>
      <w:r w:rsidRPr="00AB025B">
        <w:rPr>
          <w:rStyle w:val="Strong"/>
          <w:rFonts w:eastAsiaTheme="majorEastAsia"/>
          <w:b w:val="0"/>
        </w:rPr>
        <w:t>standards,</w:t>
      </w:r>
      <w:proofErr w:type="gramEnd"/>
      <w:r w:rsidRPr="00AB025B">
        <w:rPr>
          <w:rStyle w:val="Strong"/>
          <w:rFonts w:eastAsiaTheme="majorEastAsia"/>
          <w:b w:val="0"/>
        </w:rPr>
        <w:t xml:space="preserve"> have safe and consistent products, which is important in the markets where the enforcement of regulations may take various forms.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enhances capital commitment and complexity of operations, but lowers transaction cost used to monitor external partners and arbitrate over contractual conflicts in institutionally weaker settings.</w:t>
      </w:r>
    </w:p>
    <w:p w14:paraId="7EDAEBF9" w14:textId="7CF31747" w:rsidR="00183121"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A combination of the OLI factors that is critically important, the entry strategy used by LEGO to enter India indicates that high-control modes, including wholly owned subsidiaries or carefully regulated strategic alliances, are preferred by the company. Ownership benefits </w:t>
      </w:r>
      <w:proofErr w:type="spellStart"/>
      <w:r w:rsidRPr="00AB025B">
        <w:rPr>
          <w:rStyle w:val="Strong"/>
          <w:rFonts w:eastAsiaTheme="majorEastAsia"/>
          <w:b w:val="0"/>
        </w:rPr>
        <w:t>favour</w:t>
      </w:r>
      <w:proofErr w:type="spellEnd"/>
      <w:r w:rsidRPr="00AB025B">
        <w:rPr>
          <w:rStyle w:val="Strong"/>
          <w:rFonts w:eastAsiaTheme="majorEastAsia"/>
          <w:b w:val="0"/>
        </w:rPr>
        <w:t xml:space="preserve"> direct investment, location benefits offer opportunities to grow the market and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benefits lessen the strategic and reputational risks. There are however trade-offs associated with this strategy. High-control modes of entry restrict the flexibility, expand financial exposure and are more sensitive to the regulatory and political change. On the other hand, less-committing vehicle like licensing or franchising would minimize risk but LEGO will be vulnerable to imitation, inconsistency of quality, and brand dilution. Consequently, the entry strategy of LEGO is an evaluated compromise between the value creation and risk management. The OLI framework shows that LEGO is not an opportunistic firm when it is going to expand its international activities into India, but a strategically based expansion that </w:t>
      </w:r>
      <w:r w:rsidRPr="00AB025B">
        <w:rPr>
          <w:rStyle w:val="Strong"/>
          <w:rFonts w:eastAsiaTheme="majorEastAsia"/>
          <w:b w:val="0"/>
        </w:rPr>
        <w:lastRenderedPageBreak/>
        <w:t>is determined by the interplay of firm-specific resources, host-country factors, and governance factors. The ongoing success will rely on the capability of LEGO to keep reviewing these factors as the institutional environment and competition in India will change.</w:t>
      </w:r>
    </w:p>
    <w:p w14:paraId="65FA4A93" w14:textId="0ADD2EBF" w:rsidR="00AB025B" w:rsidRDefault="00AB025B" w:rsidP="00AB025B">
      <w:pPr>
        <w:pStyle w:val="NormalWeb"/>
        <w:spacing w:line="360" w:lineRule="auto"/>
        <w:jc w:val="both"/>
        <w:rPr>
          <w:b/>
        </w:rPr>
      </w:pPr>
      <w:r w:rsidRPr="00AB025B">
        <w:rPr>
          <w:b/>
        </w:rPr>
        <w:t>Cultural Differences and Their Impact on LEGO’s Market Entry Strategy and Success in India</w:t>
      </w:r>
    </w:p>
    <w:p w14:paraId="2A2DD5A2" w14:textId="71546750"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The cultural differences between the home country of a firm and the target host market are very critical in influencing the entry strategy of international markets and long term success. In the case of LEGO Group, which is based in Denmark, entering an emerging economy, like India, means dealing with high levels of cultural distance that affects the managerial practices, organisational </w:t>
      </w:r>
      <w:proofErr w:type="spellStart"/>
      <w:r w:rsidRPr="00AB025B">
        <w:rPr>
          <w:rStyle w:val="Strong"/>
          <w:rFonts w:eastAsiaTheme="majorEastAsia"/>
          <w:b w:val="0"/>
        </w:rPr>
        <w:t>behaviour</w:t>
      </w:r>
      <w:proofErr w:type="spellEnd"/>
      <w:r w:rsidRPr="00AB025B">
        <w:rPr>
          <w:rStyle w:val="Strong"/>
          <w:rFonts w:eastAsiaTheme="majorEastAsia"/>
          <w:b w:val="0"/>
        </w:rPr>
        <w:t>, consumer preferences, and stakeholder relationships. Denmark is a low-power distance/ high-individualism/ low-context culture, and India is a high-power distance/ stronger collectivism/ more context-dependent-communication style culture. Those cultural differences give a direct impact on the entry strategy of LEGO, the execution of its operations, and its capacity to attain sustainable competitive advantage in the Ind</w:t>
      </w:r>
      <w:r w:rsidR="004E615A">
        <w:rPr>
          <w:rStyle w:val="Strong"/>
          <w:rFonts w:eastAsiaTheme="majorEastAsia"/>
          <w:b w:val="0"/>
        </w:rPr>
        <w:t>ian market (Song et al., 2017).</w:t>
      </w:r>
    </w:p>
    <w:p w14:paraId="57EF2880" w14:textId="3939F7F9" w:rsid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Power distance disparities are of special concern in the management and organisational context. The organisational culture of Denmark focuses on the flat hierarchies, participative decision-making, and open communication between the employees and the management team. The employees are usually asked to take risks, work individually and do informal communication with top executives. This is not the case with Indian organisational culture which is likely to tolerate higher power distance, whereby hierarchical structures are more evident and the authority is valued. The staff might be less likely to challenge the decisions made by managers openly and might demand an authoritative approach of the leadership. In the case of LEGO, it might be a mistake to move its Danish management practices straight to India without modifying them, as it might cause misunderstandings, lack of employee interest, and inefficiencies. Thus, the market entry strategy of LEGO should consider the necessity to strike a balance between its global culture of empowerment and innovation and the local expectations on the leadership power and decision making. Otherwise, internal coordination would be weakened, a situation that would reduce the per</w:t>
      </w:r>
      <w:r w:rsidR="004E615A">
        <w:rPr>
          <w:rStyle w:val="Strong"/>
          <w:rFonts w:eastAsiaTheme="majorEastAsia"/>
          <w:b w:val="0"/>
        </w:rPr>
        <w:t>formance of local subsidiaries.</w:t>
      </w:r>
    </w:p>
    <w:p w14:paraId="75379584" w14:textId="0EDDA60A" w:rsidR="004E615A" w:rsidRDefault="004E615A" w:rsidP="00AB025B">
      <w:pPr>
        <w:pStyle w:val="NormalWeb"/>
        <w:spacing w:line="360" w:lineRule="auto"/>
        <w:jc w:val="both"/>
        <w:rPr>
          <w:rStyle w:val="Strong"/>
          <w:rFonts w:eastAsiaTheme="majorEastAsia"/>
          <w:b w:val="0"/>
        </w:rPr>
      </w:pPr>
      <w:r>
        <w:rPr>
          <w:rFonts w:eastAsiaTheme="majorEastAsia"/>
          <w:bCs/>
          <w:noProof/>
          <w14:ligatures w14:val="standardContextual"/>
        </w:rPr>
        <w:lastRenderedPageBreak/>
        <w:drawing>
          <wp:inline distT="0" distB="0" distL="0" distR="0" wp14:anchorId="68378933" wp14:editId="5A66770B">
            <wp:extent cx="5731510" cy="30003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fstedes-cultural-dimensions-comparison-based-on-Hofstede-and-Hofstede-nda.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p>
    <w:p w14:paraId="4E0C6292" w14:textId="4D9200DA" w:rsidR="004E615A" w:rsidRDefault="004E615A" w:rsidP="004E615A">
      <w:pPr>
        <w:pStyle w:val="NormalWeb"/>
        <w:spacing w:line="360" w:lineRule="auto"/>
        <w:jc w:val="center"/>
        <w:rPr>
          <w:rStyle w:val="Strong"/>
          <w:rFonts w:eastAsiaTheme="majorEastAsia"/>
        </w:rPr>
      </w:pPr>
      <w:r>
        <w:rPr>
          <w:rStyle w:val="Strong"/>
          <w:rFonts w:eastAsiaTheme="majorEastAsia"/>
        </w:rPr>
        <w:t xml:space="preserve">Figure 4: Cultural Differences </w:t>
      </w:r>
      <w:proofErr w:type="gramStart"/>
      <w:r>
        <w:rPr>
          <w:rStyle w:val="Strong"/>
          <w:rFonts w:eastAsiaTheme="majorEastAsia"/>
        </w:rPr>
        <w:t>Between</w:t>
      </w:r>
      <w:proofErr w:type="gramEnd"/>
      <w:r>
        <w:rPr>
          <w:rStyle w:val="Strong"/>
          <w:rFonts w:eastAsiaTheme="majorEastAsia"/>
        </w:rPr>
        <w:t xml:space="preserve"> Denmark (Home Country) and India (Emerging Economy)</w:t>
      </w:r>
    </w:p>
    <w:p w14:paraId="27F1D669" w14:textId="336B180F" w:rsidR="004E615A" w:rsidRPr="00AB025B" w:rsidRDefault="004E615A" w:rsidP="004E615A">
      <w:pPr>
        <w:pStyle w:val="NormalWeb"/>
        <w:spacing w:line="360" w:lineRule="auto"/>
        <w:jc w:val="center"/>
        <w:rPr>
          <w:rStyle w:val="Strong"/>
          <w:rFonts w:eastAsiaTheme="majorEastAsia"/>
          <w:b w:val="0"/>
        </w:rPr>
      </w:pPr>
      <w:r>
        <w:rPr>
          <w:rStyle w:val="Strong"/>
          <w:rFonts w:eastAsiaTheme="majorEastAsia"/>
        </w:rPr>
        <w:t xml:space="preserve">Source: </w:t>
      </w:r>
      <w:hyperlink r:id="rId16" w:history="1">
        <w:r w:rsidRPr="00D27CF6">
          <w:rPr>
            <w:rStyle w:val="Hyperlink"/>
            <w:rFonts w:eastAsiaTheme="majorEastAsia"/>
          </w:rPr>
          <w:t>https://www.researchgate.net/figure/Hofstedes-cultural-dimensions-comparison-based-on-Hofstede-and-Hofstede-nda_fig3_262935665</w:t>
        </w:r>
      </w:hyperlink>
    </w:p>
    <w:p w14:paraId="2B6EBD71" w14:textId="00BF679C"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The issue of individualism and collectivism also has the strategic consequences to LEGO operations and its position in the market. Denmark is one of the world leaders in the individualism index as the culture has a tendency to appreciate individual success, independence, and self-realization. This is in line with the historical priority of LEGO on creativity, individual play and personal imagination. India, on the other hand, is more collectivistic and the family orientation, group identification and social relationships have a stronger influence on </w:t>
      </w:r>
      <w:proofErr w:type="spellStart"/>
      <w:r w:rsidRPr="00AB025B">
        <w:rPr>
          <w:rStyle w:val="Strong"/>
          <w:rFonts w:eastAsiaTheme="majorEastAsia"/>
          <w:b w:val="0"/>
        </w:rPr>
        <w:t>behaviour</w:t>
      </w:r>
      <w:proofErr w:type="spellEnd"/>
      <w:r w:rsidRPr="00AB025B">
        <w:rPr>
          <w:rStyle w:val="Strong"/>
          <w:rFonts w:eastAsiaTheme="majorEastAsia"/>
          <w:b w:val="0"/>
        </w:rPr>
        <w:t>. Purchasing decisions especially when it comes to children products are in many cases determined by the family members other than by individual consumers in the I</w:t>
      </w:r>
      <w:r w:rsidR="004E615A">
        <w:rPr>
          <w:rStyle w:val="Strong"/>
          <w:rFonts w:eastAsiaTheme="majorEastAsia"/>
          <w:b w:val="0"/>
        </w:rPr>
        <w:t xml:space="preserve">ndian </w:t>
      </w:r>
      <w:proofErr w:type="gramStart"/>
      <w:r w:rsidR="004E615A">
        <w:rPr>
          <w:rStyle w:val="Strong"/>
          <w:rFonts w:eastAsiaTheme="majorEastAsia"/>
          <w:b w:val="0"/>
        </w:rPr>
        <w:t>context(</w:t>
      </w:r>
      <w:proofErr w:type="gramEnd"/>
      <w:r w:rsidR="004E615A">
        <w:rPr>
          <w:rStyle w:val="Strong"/>
          <w:rFonts w:eastAsiaTheme="majorEastAsia"/>
          <w:b w:val="0"/>
        </w:rPr>
        <w:t>Henderson, 2021).</w:t>
      </w:r>
    </w:p>
    <w:p w14:paraId="3C438AFF" w14:textId="0DF1E394"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The cultural distance between Denmark and India is also further emphasized through the styles of communication. The Danish culture is a low-context one where direct, explicit, and open communication is </w:t>
      </w:r>
      <w:proofErr w:type="spellStart"/>
      <w:r w:rsidRPr="00AB025B">
        <w:rPr>
          <w:rStyle w:val="Strong"/>
          <w:rFonts w:eastAsiaTheme="majorEastAsia"/>
          <w:b w:val="0"/>
        </w:rPr>
        <w:t>favoured</w:t>
      </w:r>
      <w:proofErr w:type="spellEnd"/>
      <w:r w:rsidRPr="00AB025B">
        <w:rPr>
          <w:rStyle w:val="Strong"/>
          <w:rFonts w:eastAsiaTheme="majorEastAsia"/>
          <w:b w:val="0"/>
        </w:rPr>
        <w:t xml:space="preserve">. Corporate dealings are more in </w:t>
      </w:r>
      <w:proofErr w:type="spellStart"/>
      <w:r w:rsidRPr="00AB025B">
        <w:rPr>
          <w:rStyle w:val="Strong"/>
          <w:rFonts w:eastAsiaTheme="majorEastAsia"/>
          <w:b w:val="0"/>
        </w:rPr>
        <w:t>favour</w:t>
      </w:r>
      <w:proofErr w:type="spellEnd"/>
      <w:r w:rsidRPr="00AB025B">
        <w:rPr>
          <w:rStyle w:val="Strong"/>
          <w:rFonts w:eastAsiaTheme="majorEastAsia"/>
          <w:b w:val="0"/>
        </w:rPr>
        <w:t xml:space="preserve"> of clarity, efficiency and written pacts. India, on the contrary, is more of a high-context and the meaning is more likely to be recommended in relationships, social signals, and contextual interpretation. In the case of LEGO, this distinction has the effect of negotiation with suppliers, distributors and </w:t>
      </w:r>
      <w:r w:rsidRPr="00AB025B">
        <w:rPr>
          <w:rStyle w:val="Strong"/>
          <w:rFonts w:eastAsiaTheme="majorEastAsia"/>
          <w:b w:val="0"/>
        </w:rPr>
        <w:lastRenderedPageBreak/>
        <w:t>stakeholders in government. In India, a more transactional or contract-oriented style can be ineffective, as trust-building, long-term relations and informal contacts are more likely to come in before any formal agreement is made. Consequently, the market entry strategy should include culturally sensitive stakeholder engagement practices by LEGO to enable enough time to build relationship, and flexibility in negotiation. Violation of these norms might slow down entering the market or destru</w:t>
      </w:r>
      <w:r w:rsidR="004E615A">
        <w:rPr>
          <w:rStyle w:val="Strong"/>
          <w:rFonts w:eastAsiaTheme="majorEastAsia"/>
          <w:b w:val="0"/>
        </w:rPr>
        <w:t>ction of strategic partnership.</w:t>
      </w:r>
    </w:p>
    <w:p w14:paraId="33DE708A" w14:textId="0B4AB5F0"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Consumer </w:t>
      </w:r>
      <w:proofErr w:type="spellStart"/>
      <w:r w:rsidRPr="00AB025B">
        <w:rPr>
          <w:rStyle w:val="Strong"/>
          <w:rFonts w:eastAsiaTheme="majorEastAsia"/>
          <w:b w:val="0"/>
        </w:rPr>
        <w:t>behaviour</w:t>
      </w:r>
      <w:proofErr w:type="spellEnd"/>
      <w:r w:rsidRPr="00AB025B">
        <w:rPr>
          <w:rStyle w:val="Strong"/>
          <w:rFonts w:eastAsiaTheme="majorEastAsia"/>
          <w:b w:val="0"/>
        </w:rPr>
        <w:t xml:space="preserve"> and product perception are other dimensions that are influenced by the cultural differences and this is vital in achieving commercial success by LEGO. LEGO products are highly viewed in Denmark and other western markets as the means of creative self-expression and free play. Parents in India tend to be more preoccupied with education value, finer skills and long term academic achievements. Cultural conditions regarding education and child development imply that the product assortment and marketing campaigns of LEGO have to conform to the local priorities, i. e. STEM learning, problem-solving skills, </w:t>
      </w:r>
      <w:proofErr w:type="gramStart"/>
      <w:r w:rsidRPr="00AB025B">
        <w:rPr>
          <w:rStyle w:val="Strong"/>
          <w:rFonts w:eastAsiaTheme="majorEastAsia"/>
          <w:b w:val="0"/>
        </w:rPr>
        <w:t>cognitive</w:t>
      </w:r>
      <w:proofErr w:type="gramEnd"/>
      <w:r w:rsidRPr="00AB025B">
        <w:rPr>
          <w:rStyle w:val="Strong"/>
          <w:rFonts w:eastAsiaTheme="majorEastAsia"/>
          <w:b w:val="0"/>
        </w:rPr>
        <w:t xml:space="preserve"> development. Also, the level of price sensitivity in India is still greater than that of the mature western markets, due to the level of income differences and value-conscious consumerism. The value-for-money cultural views influence LEGO pricing strategy, product mix and packaging. Unless they adapt to the culture, LEGO will be viewed as an expensive and exclusive brand, reducing its a</w:t>
      </w:r>
      <w:r w:rsidR="004E615A">
        <w:rPr>
          <w:rStyle w:val="Strong"/>
          <w:rFonts w:eastAsiaTheme="majorEastAsia"/>
          <w:b w:val="0"/>
        </w:rPr>
        <w:t>bility to penetrate the market.</w:t>
      </w:r>
    </w:p>
    <w:p w14:paraId="6F592450" w14:textId="447EB442"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Market acceptance is also influenced by religion, customs and social conventions. The cultural environment of India is very diverse as it includes a variety of religions, languages, and </w:t>
      </w:r>
      <w:proofErr w:type="spellStart"/>
      <w:r w:rsidRPr="00AB025B">
        <w:rPr>
          <w:rStyle w:val="Strong"/>
          <w:rFonts w:eastAsiaTheme="majorEastAsia"/>
          <w:b w:val="0"/>
        </w:rPr>
        <w:t>regionalities</w:t>
      </w:r>
      <w:proofErr w:type="spellEnd"/>
      <w:r w:rsidRPr="00AB025B">
        <w:rPr>
          <w:rStyle w:val="Strong"/>
          <w:rFonts w:eastAsiaTheme="majorEastAsia"/>
          <w:b w:val="0"/>
        </w:rPr>
        <w:t xml:space="preserve">. The design of the product, promotional communication and retail experiences should be well handled to prevent cultural insensitivity or unwanted exclusion. In the case of LEGO, such complexity justifies the necessity of a local cultural experience and </w:t>
      </w:r>
      <w:proofErr w:type="spellStart"/>
      <w:r w:rsidRPr="00AB025B">
        <w:rPr>
          <w:rStyle w:val="Strong"/>
          <w:rFonts w:eastAsiaTheme="majorEastAsia"/>
          <w:b w:val="0"/>
        </w:rPr>
        <w:t>decentralised</w:t>
      </w:r>
      <w:proofErr w:type="spellEnd"/>
      <w:r w:rsidRPr="00AB025B">
        <w:rPr>
          <w:rStyle w:val="Strong"/>
          <w:rFonts w:eastAsiaTheme="majorEastAsia"/>
          <w:b w:val="0"/>
        </w:rPr>
        <w:t xml:space="preserve"> decision-making in the framework of a globally managed system. A uniform strategy founded on western cultural beliefs might not cut across the heterogeneous consumerism of India thus</w:t>
      </w:r>
      <w:r w:rsidR="004E615A">
        <w:rPr>
          <w:rStyle w:val="Strong"/>
          <w:rFonts w:eastAsiaTheme="majorEastAsia"/>
          <w:b w:val="0"/>
        </w:rPr>
        <w:t xml:space="preserve"> limiting the growth potential.</w:t>
      </w:r>
    </w:p>
    <w:p w14:paraId="3EA3CDF9" w14:textId="1997CACA"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Strategically speaking, cultural distance adds more liability of foreignness to LEGO in India. The misplaced strategies, poor communication and slowness of market acceptance may be as a result of cultural unfamiliarity. Nevertheless, cultural differences also have differentiation and innovation opportunities when being managed efficiently. LEGO will be able to enhance its legitimacy and become more deeply rooted in the Indian market by variable its products, marketing approaches and its organisational practices to align them with the local cultural </w:t>
      </w:r>
      <w:r w:rsidRPr="00AB025B">
        <w:rPr>
          <w:rStyle w:val="Strong"/>
          <w:rFonts w:eastAsiaTheme="majorEastAsia"/>
          <w:b w:val="0"/>
        </w:rPr>
        <w:lastRenderedPageBreak/>
        <w:t>norms. This involves a conscious strike between the global integration and the local responsiveness which is aligned with transna</w:t>
      </w:r>
      <w:r w:rsidR="004E615A">
        <w:rPr>
          <w:rStyle w:val="Strong"/>
          <w:rFonts w:eastAsiaTheme="majorEastAsia"/>
          <w:b w:val="0"/>
        </w:rPr>
        <w:t>tional operating model of LEGO.</w:t>
      </w:r>
    </w:p>
    <w:p w14:paraId="7BC22BF6" w14:textId="5C2F2EA6" w:rsidR="00AB025B" w:rsidRP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In addition, cultural factors directly can be combined with the Ownership-Location-</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(OLI) framework mentioned in the last section. Although the benefits of owning LEGO are a firm indicator of a good reason to enter the market, the cultural distance increases businesses risks involved in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and high-control entry mode. Running a wholly owned subsidiary in a culturally far away market requires a large amount of cross-cultural training, local leader development, and adaptive governance system. Devoid of such investments, the high-control entry strategies could create resistance, inefficiencies or reputational risk. On the other hand, culturally informed adaptation will also help LEGO safeguard its brand, and attain local relevanc</w:t>
      </w:r>
      <w:r w:rsidR="004E615A">
        <w:rPr>
          <w:rStyle w:val="Strong"/>
          <w:rFonts w:eastAsiaTheme="majorEastAsia"/>
          <w:b w:val="0"/>
        </w:rPr>
        <w:t>e (</w:t>
      </w:r>
      <w:proofErr w:type="spellStart"/>
      <w:r w:rsidR="004E615A">
        <w:rPr>
          <w:rStyle w:val="Strong"/>
          <w:rFonts w:eastAsiaTheme="majorEastAsia"/>
          <w:b w:val="0"/>
        </w:rPr>
        <w:t>Mayrhofer</w:t>
      </w:r>
      <w:proofErr w:type="spellEnd"/>
      <w:r w:rsidR="004E615A">
        <w:rPr>
          <w:rStyle w:val="Strong"/>
          <w:rFonts w:eastAsiaTheme="majorEastAsia"/>
          <w:b w:val="0"/>
        </w:rPr>
        <w:t xml:space="preserve"> and </w:t>
      </w:r>
      <w:proofErr w:type="spellStart"/>
      <w:r w:rsidR="004E615A">
        <w:rPr>
          <w:rStyle w:val="Strong"/>
          <w:rFonts w:eastAsiaTheme="majorEastAsia"/>
          <w:b w:val="0"/>
        </w:rPr>
        <w:t>Prange</w:t>
      </w:r>
      <w:proofErr w:type="spellEnd"/>
      <w:r w:rsidR="004E615A">
        <w:rPr>
          <w:rStyle w:val="Strong"/>
          <w:rFonts w:eastAsiaTheme="majorEastAsia"/>
          <w:b w:val="0"/>
        </w:rPr>
        <w:t>, 2015).</w:t>
      </w:r>
    </w:p>
    <w:p w14:paraId="62570AE2" w14:textId="631D8855" w:rsidR="00AB025B" w:rsidRDefault="00AB025B" w:rsidP="00AB025B">
      <w:pPr>
        <w:pStyle w:val="NormalWeb"/>
        <w:spacing w:line="360" w:lineRule="auto"/>
        <w:jc w:val="both"/>
        <w:rPr>
          <w:rStyle w:val="Strong"/>
          <w:rFonts w:eastAsiaTheme="majorEastAsia"/>
          <w:b w:val="0"/>
        </w:rPr>
      </w:pPr>
      <w:r w:rsidRPr="00AB025B">
        <w:rPr>
          <w:rStyle w:val="Strong"/>
          <w:rFonts w:eastAsiaTheme="majorEastAsia"/>
          <w:b w:val="0"/>
        </w:rPr>
        <w:t xml:space="preserve">Summing up, the cultural differences between the countries of Denmark and India influence the strategy of the market entry of LEGO and its prospects of success significantly. These variations affect the managerial </w:t>
      </w:r>
      <w:proofErr w:type="spellStart"/>
      <w:r w:rsidRPr="00AB025B">
        <w:rPr>
          <w:rStyle w:val="Strong"/>
          <w:rFonts w:eastAsiaTheme="majorEastAsia"/>
          <w:b w:val="0"/>
        </w:rPr>
        <w:t>behaviours</w:t>
      </w:r>
      <w:proofErr w:type="spellEnd"/>
      <w:r w:rsidRPr="00AB025B">
        <w:rPr>
          <w:rStyle w:val="Strong"/>
          <w:rFonts w:eastAsiaTheme="majorEastAsia"/>
          <w:b w:val="0"/>
        </w:rPr>
        <w:t xml:space="preserve">, consumer </w:t>
      </w:r>
      <w:proofErr w:type="spellStart"/>
      <w:r w:rsidRPr="00AB025B">
        <w:rPr>
          <w:rStyle w:val="Strong"/>
          <w:rFonts w:eastAsiaTheme="majorEastAsia"/>
          <w:b w:val="0"/>
        </w:rPr>
        <w:t>behaviour</w:t>
      </w:r>
      <w:proofErr w:type="spellEnd"/>
      <w:r w:rsidRPr="00AB025B">
        <w:rPr>
          <w:rStyle w:val="Strong"/>
          <w:rFonts w:eastAsiaTheme="majorEastAsia"/>
          <w:b w:val="0"/>
        </w:rPr>
        <w:t xml:space="preserve">, the communication styles, and the relationships with the stakeholders. Though cultural distance presents complexity and risk, it is not a success barrier provided it is dealt with strategically. Cultural differences: LEGO has the capacity to identify, observe and incorporate cultural differences into its entry strategy, which will prove important in ensuring growth in India. An apt cultural adaptation coupled with the significant ownership benefits and well-coordinated </w:t>
      </w:r>
      <w:proofErr w:type="spellStart"/>
      <w:r w:rsidRPr="00AB025B">
        <w:rPr>
          <w:rStyle w:val="Strong"/>
          <w:rFonts w:eastAsiaTheme="majorEastAsia"/>
          <w:b w:val="0"/>
        </w:rPr>
        <w:t>internalisation</w:t>
      </w:r>
      <w:proofErr w:type="spellEnd"/>
      <w:r w:rsidRPr="00AB025B">
        <w:rPr>
          <w:rStyle w:val="Strong"/>
          <w:rFonts w:eastAsiaTheme="majorEastAsia"/>
          <w:b w:val="0"/>
        </w:rPr>
        <w:t xml:space="preserve"> will enable LEGO to turn the cultural diversity into a competitive advantage rather than a challenge in the new Indian market.</w:t>
      </w:r>
    </w:p>
    <w:p w14:paraId="4BD627A9" w14:textId="7FE211E4" w:rsidR="004E615A" w:rsidRPr="004E615A" w:rsidRDefault="004E615A" w:rsidP="00AB025B">
      <w:pPr>
        <w:pStyle w:val="NormalWeb"/>
        <w:spacing w:line="360" w:lineRule="auto"/>
        <w:jc w:val="both"/>
        <w:rPr>
          <w:rStyle w:val="Strong"/>
          <w:rFonts w:eastAsiaTheme="majorEastAsia"/>
          <w:b w:val="0"/>
        </w:rPr>
      </w:pPr>
      <w:r w:rsidRPr="004E615A">
        <w:rPr>
          <w:b/>
        </w:rPr>
        <w:t>Recommended Adjustments to LEGO’s Standard Operating Procedures (SOPs) for Success in India</w:t>
      </w:r>
    </w:p>
    <w:p w14:paraId="31467D93" w14:textId="327A45F7" w:rsidR="004E615A" w:rsidRPr="004E615A" w:rsidRDefault="004E615A" w:rsidP="004E615A">
      <w:pPr>
        <w:pStyle w:val="NormalWeb"/>
        <w:spacing w:line="360" w:lineRule="auto"/>
        <w:jc w:val="both"/>
        <w:rPr>
          <w:rStyle w:val="Strong"/>
          <w:rFonts w:eastAsiaTheme="majorEastAsia"/>
          <w:b w:val="0"/>
        </w:rPr>
      </w:pPr>
      <w:r w:rsidRPr="004E615A">
        <w:rPr>
          <w:rStyle w:val="Strong"/>
          <w:rFonts w:eastAsiaTheme="majorEastAsia"/>
          <w:b w:val="0"/>
        </w:rPr>
        <w:t>In order to achieve successful market penetration and sustainable operations in India, LEGO group needs to modify the selected Standard Operating Procedures (SOPs) to reflect the interplay between the Ownership-Location-</w:t>
      </w:r>
      <w:proofErr w:type="spellStart"/>
      <w:r w:rsidRPr="004E615A">
        <w:rPr>
          <w:rStyle w:val="Strong"/>
          <w:rFonts w:eastAsiaTheme="majorEastAsia"/>
          <w:b w:val="0"/>
        </w:rPr>
        <w:t>Internalisation</w:t>
      </w:r>
      <w:proofErr w:type="spellEnd"/>
      <w:r w:rsidRPr="004E615A">
        <w:rPr>
          <w:rStyle w:val="Strong"/>
          <w:rFonts w:eastAsiaTheme="majorEastAsia"/>
          <w:b w:val="0"/>
        </w:rPr>
        <w:t xml:space="preserve"> (OLI) factors and cultural differences that were observed between Denmark and India. However, although the current SOPs used by LEGO are very efficient in the full-fledged Western markets, a direct application of the same operations into a developing economy with a cultural difference and institutional complexity would make the operations even more risky. As a result, three </w:t>
      </w:r>
      <w:r w:rsidRPr="004E615A">
        <w:rPr>
          <w:rStyle w:val="Strong"/>
          <w:rFonts w:eastAsiaTheme="majorEastAsia"/>
          <w:b w:val="0"/>
        </w:rPr>
        <w:lastRenderedPageBreak/>
        <w:t>significant SOP changes can be suggested, which dwell upon the human resource management, operational and supply-chain governance, and the market-facing processes.</w:t>
      </w:r>
    </w:p>
    <w:p w14:paraId="1F8CF7EF" w14:textId="45EADE1B" w:rsidR="004E615A" w:rsidRPr="004E615A" w:rsidRDefault="004E615A" w:rsidP="004E615A">
      <w:pPr>
        <w:pStyle w:val="NormalWeb"/>
        <w:spacing w:line="360" w:lineRule="auto"/>
        <w:jc w:val="both"/>
        <w:rPr>
          <w:rStyle w:val="Strong"/>
          <w:rFonts w:eastAsiaTheme="majorEastAsia"/>
          <w:b w:val="0"/>
        </w:rPr>
      </w:pPr>
      <w:r w:rsidRPr="004E615A">
        <w:rPr>
          <w:rStyle w:val="Strong"/>
          <w:rFonts w:eastAsiaTheme="majorEastAsia"/>
          <w:b w:val="0"/>
        </w:rPr>
        <w:t xml:space="preserve">The initial significant SOP modification is associated with human resource management and the leadership practices. The organisational culture of LEGO is based in Denmark and focuses on the flat hierarchies, participative decisions making, and high employee autonomy. But, as pointed out in Section 4, Indian organisational culture has greater power distance, whereby employees tend to demand explicit power, guided instructions and formal leadership. LEGO should thus change its HR SOPs so as to balance its global culture of empowerment against local expectations of leadership. These involve codifying reporting relationships, defining decision making authority and introducing more formal performance management systems that offer direct feedback and guidance. The leadership development </w:t>
      </w:r>
      <w:proofErr w:type="spellStart"/>
      <w:r w:rsidRPr="004E615A">
        <w:rPr>
          <w:rStyle w:val="Strong"/>
          <w:rFonts w:eastAsiaTheme="majorEastAsia"/>
          <w:b w:val="0"/>
        </w:rPr>
        <w:t>programmes</w:t>
      </w:r>
      <w:proofErr w:type="spellEnd"/>
      <w:r w:rsidRPr="004E615A">
        <w:rPr>
          <w:rStyle w:val="Strong"/>
          <w:rFonts w:eastAsiaTheme="majorEastAsia"/>
          <w:b w:val="0"/>
        </w:rPr>
        <w:t xml:space="preserve"> need to be restructured to include cross-cultural training of the expatriate and local managers to make them culture sensitive without derailing the innovation-driven values in LEGO. It should focus on recruiting and promoting local management talent in order to add to the level of legitimacy and minimize the burden of foreignness. This SOP change directly promotes the benefits of </w:t>
      </w:r>
      <w:proofErr w:type="spellStart"/>
      <w:r w:rsidRPr="004E615A">
        <w:rPr>
          <w:rStyle w:val="Strong"/>
          <w:rFonts w:eastAsiaTheme="majorEastAsia"/>
          <w:b w:val="0"/>
        </w:rPr>
        <w:t>internalisation</w:t>
      </w:r>
      <w:proofErr w:type="spellEnd"/>
      <w:r w:rsidRPr="004E615A">
        <w:rPr>
          <w:rStyle w:val="Strong"/>
          <w:rFonts w:eastAsiaTheme="majorEastAsia"/>
          <w:b w:val="0"/>
        </w:rPr>
        <w:t xml:space="preserve"> of LEGO through the enhanced control of organisational culture and the freedom to practice culturally-specific management, therefore, enhancing employee involvement, retention, and performance</w:t>
      </w:r>
      <w:r>
        <w:rPr>
          <w:rStyle w:val="Strong"/>
          <w:rFonts w:eastAsiaTheme="majorEastAsia"/>
          <w:b w:val="0"/>
        </w:rPr>
        <w:t xml:space="preserve"> within the Indian environment.</w:t>
      </w:r>
    </w:p>
    <w:p w14:paraId="5275A655" w14:textId="609DA514" w:rsidR="004E615A" w:rsidRPr="004E615A" w:rsidRDefault="004E615A" w:rsidP="004E615A">
      <w:pPr>
        <w:pStyle w:val="NormalWeb"/>
        <w:spacing w:line="360" w:lineRule="auto"/>
        <w:jc w:val="both"/>
        <w:rPr>
          <w:rStyle w:val="Strong"/>
          <w:rFonts w:eastAsiaTheme="majorEastAsia"/>
          <w:b w:val="0"/>
        </w:rPr>
      </w:pPr>
      <w:r w:rsidRPr="004E615A">
        <w:rPr>
          <w:rStyle w:val="Strong"/>
          <w:rFonts w:eastAsiaTheme="majorEastAsia"/>
          <w:b w:val="0"/>
        </w:rPr>
        <w:t xml:space="preserve">The second SOP modification is operations, sourcing and supply-chain governance. Quality standards, sustainability pledges, and highly integrated supply chains are some of the components of the global SOPs that LEGO operates by. Although these processes are well compatible with the LEGO advantages in ownership and brand protection goals, institutional environment in India brings in uncertainty in terms of their supplier powers, enforcement of regulations, and the stability of infrastructure. LEGO is thus advised to change its operational SOPs so as to involve more flexibility in selection, monitoring, and capacity-building of the suppliers. This can be through coming up with local supplier development </w:t>
      </w:r>
      <w:proofErr w:type="spellStart"/>
      <w:r w:rsidRPr="004E615A">
        <w:rPr>
          <w:rStyle w:val="Strong"/>
          <w:rFonts w:eastAsiaTheme="majorEastAsia"/>
          <w:b w:val="0"/>
        </w:rPr>
        <w:t>programmes</w:t>
      </w:r>
      <w:proofErr w:type="spellEnd"/>
      <w:r w:rsidRPr="004E615A">
        <w:rPr>
          <w:rStyle w:val="Strong"/>
          <w:rFonts w:eastAsiaTheme="majorEastAsia"/>
          <w:b w:val="0"/>
        </w:rPr>
        <w:t xml:space="preserve">, gradual quality certification, and stronger audit system so that they do not violate worldwide LEGO standards. Moreover, contingency planning must be incorporated into supply-chain SOPs to deal with the risks of logistics disruptions, regulatory hold-ups, and infrastructure limitations in the region. These adaptations enable LEGO to </w:t>
      </w:r>
      <w:proofErr w:type="spellStart"/>
      <w:r w:rsidRPr="004E615A">
        <w:rPr>
          <w:rStyle w:val="Strong"/>
          <w:rFonts w:eastAsiaTheme="majorEastAsia"/>
          <w:b w:val="0"/>
        </w:rPr>
        <w:t>capitalise</w:t>
      </w:r>
      <w:proofErr w:type="spellEnd"/>
      <w:r w:rsidRPr="004E615A">
        <w:rPr>
          <w:rStyle w:val="Strong"/>
          <w:rFonts w:eastAsiaTheme="majorEastAsia"/>
          <w:b w:val="0"/>
        </w:rPr>
        <w:t xml:space="preserve"> on the advantages of the location, such as cheap </w:t>
      </w:r>
      <w:proofErr w:type="spellStart"/>
      <w:r w:rsidRPr="004E615A">
        <w:rPr>
          <w:rStyle w:val="Strong"/>
          <w:rFonts w:eastAsiaTheme="majorEastAsia"/>
          <w:b w:val="0"/>
        </w:rPr>
        <w:t>labour</w:t>
      </w:r>
      <w:proofErr w:type="spellEnd"/>
      <w:r w:rsidRPr="004E615A">
        <w:rPr>
          <w:rStyle w:val="Strong"/>
          <w:rFonts w:eastAsiaTheme="majorEastAsia"/>
          <w:b w:val="0"/>
        </w:rPr>
        <w:t xml:space="preserve"> force and growing industrial potential, of India, as well as avoid institutional risk. Keeping the control over the main production and quality control </w:t>
      </w:r>
      <w:r w:rsidRPr="004E615A">
        <w:rPr>
          <w:rStyle w:val="Strong"/>
          <w:rFonts w:eastAsiaTheme="majorEastAsia"/>
          <w:b w:val="0"/>
        </w:rPr>
        <w:lastRenderedPageBreak/>
        <w:t xml:space="preserve">processes, LEGO maintains its </w:t>
      </w:r>
      <w:proofErr w:type="spellStart"/>
      <w:r w:rsidRPr="004E615A">
        <w:rPr>
          <w:rStyle w:val="Strong"/>
          <w:rFonts w:eastAsiaTheme="majorEastAsia"/>
          <w:b w:val="0"/>
        </w:rPr>
        <w:t>internalisation</w:t>
      </w:r>
      <w:proofErr w:type="spellEnd"/>
      <w:r w:rsidRPr="004E615A">
        <w:rPr>
          <w:rStyle w:val="Strong"/>
          <w:rFonts w:eastAsiaTheme="majorEastAsia"/>
          <w:b w:val="0"/>
        </w:rPr>
        <w:t xml:space="preserve"> advantages but obtains the flexibility needed to be able to operate s</w:t>
      </w:r>
      <w:r>
        <w:rPr>
          <w:rStyle w:val="Strong"/>
          <w:rFonts w:eastAsiaTheme="majorEastAsia"/>
          <w:b w:val="0"/>
        </w:rPr>
        <w:t>uccessfully in the new economy.</w:t>
      </w:r>
    </w:p>
    <w:p w14:paraId="1ED54D3E" w14:textId="067ADCEE" w:rsidR="004E615A" w:rsidRDefault="004E615A" w:rsidP="004E615A">
      <w:pPr>
        <w:pStyle w:val="NormalWeb"/>
        <w:spacing w:line="360" w:lineRule="auto"/>
        <w:jc w:val="both"/>
        <w:rPr>
          <w:rStyle w:val="Strong"/>
          <w:rFonts w:eastAsiaTheme="majorEastAsia"/>
          <w:b w:val="0"/>
        </w:rPr>
      </w:pPr>
      <w:r w:rsidRPr="004E615A">
        <w:rPr>
          <w:rStyle w:val="Strong"/>
          <w:rFonts w:eastAsiaTheme="majorEastAsia"/>
          <w:b w:val="0"/>
        </w:rPr>
        <w:t xml:space="preserve">The third SOP change aims at marketing, positioning the product, and involving the stakeholders. The global SOPs of LEGO focus on the same brand message that puts an emphasis on creativity, personal play, and imagination. Nevertheless, according to cultural analysis, Indian consumers attach more importance to the involvement of the family, value of education, and skill development in the long term. LEGO ought to thus change its marketing SOPs so as to enable it to further </w:t>
      </w:r>
      <w:proofErr w:type="spellStart"/>
      <w:r w:rsidRPr="004E615A">
        <w:rPr>
          <w:rStyle w:val="Strong"/>
          <w:rFonts w:eastAsiaTheme="majorEastAsia"/>
          <w:b w:val="0"/>
        </w:rPr>
        <w:t>localise</w:t>
      </w:r>
      <w:proofErr w:type="spellEnd"/>
      <w:r w:rsidRPr="004E615A">
        <w:rPr>
          <w:rStyle w:val="Strong"/>
          <w:rFonts w:eastAsiaTheme="majorEastAsia"/>
          <w:b w:val="0"/>
        </w:rPr>
        <w:t xml:space="preserve"> its messaging, product bundling, and promotional tactics. This involves the incorporation of family bonding, learning outcomes and STEM-based education into the advertising and retail experiences. Pricing and packaging SOPs also have to be modified to be more sensitive to higher prices that may be via smaller packs or product lines that are entry-level but do not affect the brand integrity. Moreover, stakeholder engagement SOPs are needed to focus on the establishment of relationships with the regulators, educational institutions, and community </w:t>
      </w:r>
      <w:proofErr w:type="spellStart"/>
      <w:r w:rsidRPr="004E615A">
        <w:rPr>
          <w:rStyle w:val="Strong"/>
          <w:rFonts w:eastAsiaTheme="majorEastAsia"/>
          <w:b w:val="0"/>
        </w:rPr>
        <w:t>organisations</w:t>
      </w:r>
      <w:proofErr w:type="spellEnd"/>
      <w:r w:rsidRPr="004E615A">
        <w:rPr>
          <w:rStyle w:val="Strong"/>
          <w:rFonts w:eastAsiaTheme="majorEastAsia"/>
          <w:b w:val="0"/>
        </w:rPr>
        <w:t xml:space="preserve"> as the communication in India is </w:t>
      </w:r>
      <w:proofErr w:type="spellStart"/>
      <w:r w:rsidRPr="004E615A">
        <w:rPr>
          <w:rStyle w:val="Strong"/>
          <w:rFonts w:eastAsiaTheme="majorEastAsia"/>
          <w:b w:val="0"/>
        </w:rPr>
        <w:t>characterised</w:t>
      </w:r>
      <w:proofErr w:type="spellEnd"/>
      <w:r w:rsidRPr="004E615A">
        <w:rPr>
          <w:rStyle w:val="Strong"/>
          <w:rFonts w:eastAsiaTheme="majorEastAsia"/>
          <w:b w:val="0"/>
        </w:rPr>
        <w:t xml:space="preserve"> by a high context. The adaptations provide an increase in the local legitimacy and consumer trust, which strengthens the brand of LEGO, but secures cultural relevance. Regarding the OLI approach, these market-oriented adjustments in SOP enable LEGO to maximize its ownership benefits in a manner that meets the cultural demands of the hosts (</w:t>
      </w:r>
      <w:proofErr w:type="spellStart"/>
      <w:r w:rsidRPr="004E615A">
        <w:rPr>
          <w:rStyle w:val="Strong"/>
          <w:rFonts w:eastAsiaTheme="majorEastAsia"/>
          <w:b w:val="0"/>
        </w:rPr>
        <w:t>Torossian</w:t>
      </w:r>
      <w:proofErr w:type="spellEnd"/>
      <w:r w:rsidRPr="004E615A">
        <w:rPr>
          <w:rStyle w:val="Strong"/>
          <w:rFonts w:eastAsiaTheme="majorEastAsia"/>
          <w:b w:val="0"/>
        </w:rPr>
        <w:t>, 2024).</w:t>
      </w:r>
    </w:p>
    <w:p w14:paraId="1AD2CE27" w14:textId="77777777" w:rsidR="004E615A" w:rsidRDefault="004E615A" w:rsidP="004E615A">
      <w:pPr>
        <w:pStyle w:val="NormalWeb"/>
        <w:spacing w:line="360" w:lineRule="auto"/>
        <w:jc w:val="both"/>
        <w:rPr>
          <w:rStyle w:val="Strong"/>
          <w:rFonts w:eastAsiaTheme="majorEastAsia"/>
          <w:b w:val="0"/>
        </w:rPr>
      </w:pPr>
    </w:p>
    <w:p w14:paraId="243B7880" w14:textId="77777777" w:rsidR="004E615A" w:rsidRDefault="004E615A" w:rsidP="004E615A">
      <w:pPr>
        <w:pStyle w:val="NormalWeb"/>
        <w:spacing w:line="360" w:lineRule="auto"/>
        <w:jc w:val="both"/>
        <w:rPr>
          <w:rStyle w:val="Strong"/>
          <w:rFonts w:eastAsiaTheme="majorEastAsia"/>
          <w:b w:val="0"/>
        </w:rPr>
      </w:pPr>
    </w:p>
    <w:p w14:paraId="188A812C" w14:textId="77777777" w:rsidR="004E615A" w:rsidRPr="004E615A" w:rsidRDefault="004E615A" w:rsidP="004E615A">
      <w:pPr>
        <w:pStyle w:val="NormalWeb"/>
        <w:spacing w:line="360" w:lineRule="auto"/>
        <w:jc w:val="both"/>
        <w:rPr>
          <w:rStyle w:val="Strong"/>
          <w:rFonts w:eastAsiaTheme="majorEastAsia"/>
          <w:b w:val="0"/>
        </w:rPr>
      </w:pPr>
    </w:p>
    <w:p w14:paraId="28B33AFE" w14:textId="77777777" w:rsidR="00BC616D" w:rsidRDefault="00BC616D" w:rsidP="00B66235">
      <w:pPr>
        <w:pStyle w:val="NormalWeb"/>
        <w:spacing w:line="360" w:lineRule="auto"/>
        <w:jc w:val="center"/>
        <w:rPr>
          <w:rStyle w:val="Strong"/>
          <w:rFonts w:eastAsiaTheme="majorEastAsia"/>
        </w:rPr>
      </w:pPr>
    </w:p>
    <w:p w14:paraId="7EEAFB23" w14:textId="77777777" w:rsidR="00BC616D" w:rsidRDefault="00BC616D" w:rsidP="00B66235">
      <w:pPr>
        <w:pStyle w:val="NormalWeb"/>
        <w:spacing w:line="360" w:lineRule="auto"/>
        <w:jc w:val="center"/>
        <w:rPr>
          <w:rStyle w:val="Strong"/>
          <w:rFonts w:eastAsiaTheme="majorEastAsia"/>
        </w:rPr>
      </w:pPr>
    </w:p>
    <w:p w14:paraId="17B157E4" w14:textId="77777777" w:rsidR="00BC616D" w:rsidRDefault="00BC616D" w:rsidP="00B66235">
      <w:pPr>
        <w:pStyle w:val="NormalWeb"/>
        <w:spacing w:line="360" w:lineRule="auto"/>
        <w:jc w:val="center"/>
        <w:rPr>
          <w:rStyle w:val="Strong"/>
          <w:rFonts w:eastAsiaTheme="majorEastAsia"/>
        </w:rPr>
      </w:pPr>
    </w:p>
    <w:p w14:paraId="09858825" w14:textId="77777777" w:rsidR="00BC616D" w:rsidRDefault="00BC616D" w:rsidP="00B66235">
      <w:pPr>
        <w:pStyle w:val="NormalWeb"/>
        <w:spacing w:line="360" w:lineRule="auto"/>
        <w:jc w:val="center"/>
        <w:rPr>
          <w:rStyle w:val="Strong"/>
          <w:rFonts w:eastAsiaTheme="majorEastAsia"/>
        </w:rPr>
      </w:pPr>
    </w:p>
    <w:p w14:paraId="62C49D66" w14:textId="77777777" w:rsidR="00BC616D" w:rsidRDefault="00BC616D" w:rsidP="00B66235">
      <w:pPr>
        <w:pStyle w:val="NormalWeb"/>
        <w:spacing w:line="360" w:lineRule="auto"/>
        <w:jc w:val="center"/>
        <w:rPr>
          <w:rStyle w:val="Strong"/>
          <w:rFonts w:eastAsiaTheme="majorEastAsia"/>
        </w:rPr>
      </w:pPr>
    </w:p>
    <w:p w14:paraId="0F7F4077" w14:textId="7A0A92EC" w:rsidR="00EA5043" w:rsidRPr="00B23300" w:rsidRDefault="00EA5043" w:rsidP="00B66235">
      <w:pPr>
        <w:pStyle w:val="NormalWeb"/>
        <w:spacing w:line="360" w:lineRule="auto"/>
        <w:jc w:val="center"/>
        <w:rPr>
          <w:rStyle w:val="Strong"/>
          <w:rFonts w:eastAsiaTheme="majorEastAsia"/>
        </w:rPr>
      </w:pPr>
      <w:r w:rsidRPr="00B23300">
        <w:rPr>
          <w:rStyle w:val="Strong"/>
          <w:rFonts w:eastAsiaTheme="majorEastAsia"/>
        </w:rPr>
        <w:lastRenderedPageBreak/>
        <w:t>Conclusion</w:t>
      </w:r>
    </w:p>
    <w:p w14:paraId="129A25F0" w14:textId="1C733BB2" w:rsidR="00EA5043" w:rsidRDefault="00BC616D" w:rsidP="00EA5043">
      <w:pPr>
        <w:spacing w:line="360" w:lineRule="auto"/>
        <w:jc w:val="both"/>
        <w:rPr>
          <w:rStyle w:val="Strong"/>
          <w:rFonts w:ascii="Times New Roman" w:hAnsi="Times New Roman" w:cs="Times New Roman"/>
        </w:rPr>
      </w:pPr>
      <w:r w:rsidRPr="00BC616D">
        <w:rPr>
          <w:rStyle w:val="Strong"/>
          <w:rFonts w:ascii="Times New Roman" w:eastAsiaTheme="majorEastAsia" w:hAnsi="Times New Roman" w:cs="Times New Roman"/>
          <w:b w:val="0"/>
          <w:kern w:val="0"/>
          <w:lang w:val="en-US"/>
          <w14:ligatures w14:val="none"/>
        </w:rPr>
        <w:t xml:space="preserve">This consultancy report has also critically looked at the international business strategy of the LEGO Group through the analysis of its international business operations, market entry options, cultural issues, and necessary organisational adjustments as applied in the context of the United States, the United Kingdom and the emerging Indian market. The analysis established LEGO to be a transnational company based on good ownership advantage that include brand equity, intellectual property and innovation ability which make it easy to expand internationally. An analysis of LEGO value chain across the world showed that the activities of the company are balanced in terms of efficiency and responsiveness with centrally coordinated research and design, and manufacturing, sourcing, and marketing activities that are distributed across geographical locations. Using the OLI framework developed by Dunning revealed that the decisions by LEGO to use high-control entry modes in India are strategically grounded in the necessity to secure intellectual property, preserve the quality standards, and brand reputation even though it results in increased capital commitment and exposure to institutional risk. Cultural analysis showed that there are vast dissimilarities in Denmark and India with regard to power distance, collectivism, communication, and consumer values, which directly affect management practice, marketing effectiveness, and stakeholder engagement. The suggested changes to the LEGO standard operating procedures focused on leadership adapted to the cultures, adaptable supply-chain governance, and </w:t>
      </w:r>
      <w:proofErr w:type="spellStart"/>
      <w:r w:rsidRPr="00BC616D">
        <w:rPr>
          <w:rStyle w:val="Strong"/>
          <w:rFonts w:ascii="Times New Roman" w:eastAsiaTheme="majorEastAsia" w:hAnsi="Times New Roman" w:cs="Times New Roman"/>
          <w:b w:val="0"/>
          <w:kern w:val="0"/>
          <w:lang w:val="en-US"/>
          <w14:ligatures w14:val="none"/>
        </w:rPr>
        <w:t>localised</w:t>
      </w:r>
      <w:proofErr w:type="spellEnd"/>
      <w:r w:rsidRPr="00BC616D">
        <w:rPr>
          <w:rStyle w:val="Strong"/>
          <w:rFonts w:ascii="Times New Roman" w:eastAsiaTheme="majorEastAsia" w:hAnsi="Times New Roman" w:cs="Times New Roman"/>
          <w:b w:val="0"/>
          <w:kern w:val="0"/>
          <w:lang w:val="en-US"/>
          <w14:ligatures w14:val="none"/>
        </w:rPr>
        <w:t xml:space="preserve"> market-facing practices as being the key success enablers. Altogether, the report proves that the success of LEGO in the new markets in the long term is determined by the capacity of the company to combine global strategic direction with the local operation responsiveness. With these sustained relationships of matching ownership capabilities and location-specific opportunities on the one hand, and strategically cultural </w:t>
      </w:r>
      <w:proofErr w:type="spellStart"/>
      <w:r w:rsidRPr="00BC616D">
        <w:rPr>
          <w:rStyle w:val="Strong"/>
          <w:rFonts w:ascii="Times New Roman" w:eastAsiaTheme="majorEastAsia" w:hAnsi="Times New Roman" w:cs="Times New Roman"/>
          <w:b w:val="0"/>
          <w:kern w:val="0"/>
          <w:lang w:val="en-US"/>
          <w14:ligatures w14:val="none"/>
        </w:rPr>
        <w:t>internalisation</w:t>
      </w:r>
      <w:proofErr w:type="spellEnd"/>
      <w:r w:rsidRPr="00BC616D">
        <w:rPr>
          <w:rStyle w:val="Strong"/>
          <w:rFonts w:ascii="Times New Roman" w:eastAsiaTheme="majorEastAsia" w:hAnsi="Times New Roman" w:cs="Times New Roman"/>
          <w:b w:val="0"/>
          <w:kern w:val="0"/>
          <w:lang w:val="en-US"/>
          <w14:ligatures w14:val="none"/>
        </w:rPr>
        <w:t xml:space="preserve"> initiatives on the other hand, LEGO can maintain its competitive edge and attain long-term international expansion in the global dynamic global environments across the world.</w:t>
      </w:r>
    </w:p>
    <w:p w14:paraId="3EAE167E" w14:textId="77777777" w:rsidR="00EA5043" w:rsidRDefault="00EA5043" w:rsidP="00EA5043">
      <w:pPr>
        <w:spacing w:line="360" w:lineRule="auto"/>
        <w:jc w:val="both"/>
        <w:rPr>
          <w:rStyle w:val="Strong"/>
          <w:rFonts w:ascii="Times New Roman" w:hAnsi="Times New Roman" w:cs="Times New Roman"/>
        </w:rPr>
      </w:pPr>
    </w:p>
    <w:p w14:paraId="37A1C35B" w14:textId="77777777" w:rsidR="00EA5043" w:rsidRDefault="00EA5043" w:rsidP="00EA5043">
      <w:pPr>
        <w:spacing w:line="360" w:lineRule="auto"/>
        <w:jc w:val="both"/>
        <w:rPr>
          <w:rStyle w:val="Strong"/>
          <w:rFonts w:ascii="Times New Roman" w:hAnsi="Times New Roman" w:cs="Times New Roman"/>
        </w:rPr>
      </w:pPr>
    </w:p>
    <w:p w14:paraId="53D03CE5" w14:textId="77777777" w:rsidR="00EA5043" w:rsidRDefault="00EA5043" w:rsidP="00EA5043">
      <w:pPr>
        <w:spacing w:line="360" w:lineRule="auto"/>
        <w:jc w:val="both"/>
        <w:rPr>
          <w:rStyle w:val="Strong"/>
          <w:rFonts w:ascii="Times New Roman" w:hAnsi="Times New Roman" w:cs="Times New Roman"/>
        </w:rPr>
      </w:pPr>
    </w:p>
    <w:p w14:paraId="65B66061" w14:textId="77777777" w:rsidR="00B23300" w:rsidRDefault="00B23300" w:rsidP="00EA5043">
      <w:pPr>
        <w:spacing w:line="360" w:lineRule="auto"/>
        <w:jc w:val="both"/>
        <w:rPr>
          <w:rStyle w:val="Strong"/>
          <w:rFonts w:ascii="Times New Roman" w:hAnsi="Times New Roman" w:cs="Times New Roman"/>
        </w:rPr>
      </w:pPr>
    </w:p>
    <w:p w14:paraId="209C525D" w14:textId="77777777" w:rsidR="00B23300" w:rsidRDefault="00B23300" w:rsidP="00EA5043">
      <w:pPr>
        <w:spacing w:line="360" w:lineRule="auto"/>
        <w:jc w:val="both"/>
        <w:rPr>
          <w:rStyle w:val="Strong"/>
          <w:rFonts w:ascii="Times New Roman" w:hAnsi="Times New Roman" w:cs="Times New Roman"/>
        </w:rPr>
      </w:pPr>
    </w:p>
    <w:p w14:paraId="338FBD4D" w14:textId="77777777" w:rsidR="00B23300" w:rsidRDefault="00B23300" w:rsidP="00EA5043">
      <w:pPr>
        <w:spacing w:line="360" w:lineRule="auto"/>
        <w:jc w:val="both"/>
        <w:rPr>
          <w:rStyle w:val="Strong"/>
          <w:rFonts w:ascii="Times New Roman" w:hAnsi="Times New Roman" w:cs="Times New Roman"/>
        </w:rPr>
      </w:pPr>
    </w:p>
    <w:p w14:paraId="1BBFBC3C" w14:textId="1FD8D5BF" w:rsidR="00EA5043" w:rsidRDefault="00EA5043" w:rsidP="00EA5043">
      <w:pPr>
        <w:spacing w:line="360" w:lineRule="auto"/>
        <w:jc w:val="both"/>
        <w:rPr>
          <w:rStyle w:val="Strong"/>
          <w:rFonts w:ascii="Times New Roman" w:hAnsi="Times New Roman" w:cs="Times New Roman"/>
        </w:rPr>
      </w:pPr>
      <w:r w:rsidRPr="00EA5043">
        <w:rPr>
          <w:rStyle w:val="Strong"/>
          <w:rFonts w:ascii="Times New Roman" w:hAnsi="Times New Roman" w:cs="Times New Roman"/>
        </w:rPr>
        <w:lastRenderedPageBreak/>
        <w:t>References</w:t>
      </w:r>
    </w:p>
    <w:p w14:paraId="210B4587" w14:textId="7D1803AB" w:rsidR="00A31A68" w:rsidRDefault="00A31A68" w:rsidP="00A31A68">
      <w:pPr>
        <w:pStyle w:val="NormalWeb"/>
        <w:spacing w:before="0" w:beforeAutospacing="0" w:after="240" w:afterAutospacing="0" w:line="360" w:lineRule="auto"/>
      </w:pPr>
      <w:proofErr w:type="spellStart"/>
      <w:proofErr w:type="gramStart"/>
      <w:r>
        <w:t>Aithor</w:t>
      </w:r>
      <w:proofErr w:type="spellEnd"/>
      <w:r>
        <w:t xml:space="preserve"> (2024).</w:t>
      </w:r>
      <w:proofErr w:type="gramEnd"/>
      <w:r>
        <w:t xml:space="preserve"> </w:t>
      </w:r>
      <w:r>
        <w:rPr>
          <w:i/>
          <w:iCs/>
        </w:rPr>
        <w:t>Lego Case Study: Marketing Audit and SWOT Analysis, Marketing Plan</w:t>
      </w:r>
      <w:r>
        <w:t>. [</w:t>
      </w:r>
      <w:proofErr w:type="gramStart"/>
      <w:r>
        <w:t>online</w:t>
      </w:r>
      <w:proofErr w:type="gramEnd"/>
      <w:r>
        <w:t xml:space="preserve">] aithor.com. Available at: </w:t>
      </w:r>
      <w:hyperlink r:id="rId17" w:history="1">
        <w:r w:rsidRPr="00253936">
          <w:rPr>
            <w:rStyle w:val="Hyperlink"/>
          </w:rPr>
          <w:t>https://aithor.com/essay-examples/lego-case-study-marketing-audit-and-swot-analysis-marketing-plan</w:t>
        </w:r>
      </w:hyperlink>
      <w:r>
        <w:t xml:space="preserve"> </w:t>
      </w:r>
    </w:p>
    <w:p w14:paraId="48771420" w14:textId="1756DBBB" w:rsidR="00A31A68" w:rsidRDefault="00A31A68" w:rsidP="00A31A68">
      <w:pPr>
        <w:pStyle w:val="NormalWeb"/>
        <w:spacing w:before="0" w:beforeAutospacing="0" w:after="240" w:afterAutospacing="0" w:line="360" w:lineRule="auto"/>
      </w:pPr>
      <w:proofErr w:type="gramStart"/>
      <w:r>
        <w:t xml:space="preserve">Cong, Y., Liu, C. and </w:t>
      </w:r>
      <w:proofErr w:type="spellStart"/>
      <w:r>
        <w:t>Qian</w:t>
      </w:r>
      <w:proofErr w:type="spellEnd"/>
      <w:r>
        <w:t>, J. (2021).</w:t>
      </w:r>
      <w:proofErr w:type="gramEnd"/>
      <w:r>
        <w:t xml:space="preserve"> Research on Lego Multi-channel Development: Success and Improvement. </w:t>
      </w:r>
      <w:proofErr w:type="gramStart"/>
      <w:r>
        <w:rPr>
          <w:i/>
          <w:iCs/>
        </w:rPr>
        <w:t>Proceedings of the 2021 3rd International Conference on Economic Management and Cultural Industry (ICEMCI 2021)</w:t>
      </w:r>
      <w:r>
        <w:t>, 203(1).</w:t>
      </w:r>
      <w:proofErr w:type="gramEnd"/>
      <w:r>
        <w:t xml:space="preserve"> </w:t>
      </w:r>
      <w:hyperlink r:id="rId18" w:history="1">
        <w:r w:rsidRPr="00253936">
          <w:rPr>
            <w:rStyle w:val="Hyperlink"/>
          </w:rPr>
          <w:t>https://doi.org/10.2991/assehr.k.211209.345</w:t>
        </w:r>
      </w:hyperlink>
      <w:r>
        <w:t xml:space="preserve"> </w:t>
      </w:r>
    </w:p>
    <w:p w14:paraId="1B4BEDD0" w14:textId="3C8AE2A4" w:rsidR="00A31A68" w:rsidRDefault="00A31A68" w:rsidP="00A31A68">
      <w:pPr>
        <w:pStyle w:val="NormalWeb"/>
        <w:spacing w:before="0" w:beforeAutospacing="0" w:after="240" w:afterAutospacing="0" w:line="360" w:lineRule="auto"/>
      </w:pPr>
      <w:proofErr w:type="spellStart"/>
      <w:r>
        <w:t>Heatley</w:t>
      </w:r>
      <w:proofErr w:type="spellEnd"/>
      <w:r>
        <w:t xml:space="preserve">, J. (2024). </w:t>
      </w:r>
      <w:proofErr w:type="gramStart"/>
      <w:r>
        <w:rPr>
          <w:i/>
          <w:iCs/>
        </w:rPr>
        <w:t xml:space="preserve">A Competitive Analysis of Lego - Jade </w:t>
      </w:r>
      <w:proofErr w:type="spellStart"/>
      <w:r>
        <w:rPr>
          <w:i/>
          <w:iCs/>
        </w:rPr>
        <w:t>Heatley</w:t>
      </w:r>
      <w:proofErr w:type="spellEnd"/>
      <w:r>
        <w:rPr>
          <w:i/>
          <w:iCs/>
        </w:rPr>
        <w:t xml:space="preserve"> - Medium</w:t>
      </w:r>
      <w:r>
        <w:t>.</w:t>
      </w:r>
      <w:proofErr w:type="gramEnd"/>
      <w:r>
        <w:t xml:space="preserve"> [</w:t>
      </w:r>
      <w:proofErr w:type="gramStart"/>
      <w:r>
        <w:t>online</w:t>
      </w:r>
      <w:proofErr w:type="gramEnd"/>
      <w:r>
        <w:t xml:space="preserve">] </w:t>
      </w:r>
      <w:proofErr w:type="gramStart"/>
      <w:r>
        <w:t>Medium.</w:t>
      </w:r>
      <w:proofErr w:type="gramEnd"/>
      <w:r>
        <w:t xml:space="preserve"> Available at: </w:t>
      </w:r>
      <w:hyperlink r:id="rId19" w:history="1">
        <w:r w:rsidRPr="00253936">
          <w:rPr>
            <w:rStyle w:val="Hyperlink"/>
          </w:rPr>
          <w:t>https://medium.com/@JadeHeatley/a-competitive-analysis-of-lego-75b5252c1d74</w:t>
        </w:r>
      </w:hyperlink>
      <w:r>
        <w:t xml:space="preserve"> </w:t>
      </w:r>
    </w:p>
    <w:p w14:paraId="6CC01759" w14:textId="545F9A10"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gramStart"/>
      <w:r w:rsidRPr="004E615A">
        <w:rPr>
          <w:rFonts w:ascii="Times New Roman" w:eastAsia="Times New Roman" w:hAnsi="Times New Roman" w:cs="Times New Roman"/>
          <w:kern w:val="0"/>
          <w:lang w:val="en-US"/>
          <w14:ligatures w14:val="none"/>
        </w:rPr>
        <w:t xml:space="preserve">BOULESNAM, M., </w:t>
      </w:r>
      <w:proofErr w:type="spellStart"/>
      <w:r w:rsidRPr="004E615A">
        <w:rPr>
          <w:rFonts w:ascii="Times New Roman" w:eastAsia="Times New Roman" w:hAnsi="Times New Roman" w:cs="Times New Roman"/>
          <w:kern w:val="0"/>
          <w:lang w:val="en-US"/>
          <w14:ligatures w14:val="none"/>
        </w:rPr>
        <w:t>Abdelghani</w:t>
      </w:r>
      <w:proofErr w:type="spellEnd"/>
      <w:r w:rsidRPr="004E615A">
        <w:rPr>
          <w:rFonts w:ascii="Times New Roman" w:eastAsia="Times New Roman" w:hAnsi="Times New Roman" w:cs="Times New Roman"/>
          <w:kern w:val="0"/>
          <w:lang w:val="en-US"/>
          <w14:ligatures w14:val="none"/>
        </w:rPr>
        <w:t xml:space="preserve"> KAHELA and </w:t>
      </w:r>
      <w:proofErr w:type="spellStart"/>
      <w:r w:rsidRPr="004E615A">
        <w:rPr>
          <w:rFonts w:ascii="Times New Roman" w:eastAsia="Times New Roman" w:hAnsi="Times New Roman" w:cs="Times New Roman"/>
          <w:kern w:val="0"/>
          <w:lang w:val="en-US"/>
          <w14:ligatures w14:val="none"/>
        </w:rPr>
        <w:t>Ouissam</w:t>
      </w:r>
      <w:proofErr w:type="spellEnd"/>
      <w:r w:rsidRPr="004E615A">
        <w:rPr>
          <w:rFonts w:ascii="Times New Roman" w:eastAsia="Times New Roman" w:hAnsi="Times New Roman" w:cs="Times New Roman"/>
          <w:kern w:val="0"/>
          <w:lang w:val="en-US"/>
          <w14:ligatures w14:val="none"/>
        </w:rPr>
        <w:t xml:space="preserve"> HOCINI (2023).</w:t>
      </w:r>
      <w:proofErr w:type="gramEnd"/>
      <w:r w:rsidRPr="004E615A">
        <w:rPr>
          <w:rFonts w:ascii="Times New Roman" w:eastAsia="Times New Roman" w:hAnsi="Times New Roman" w:cs="Times New Roman"/>
          <w:kern w:val="0"/>
          <w:lang w:val="en-US"/>
          <w14:ligatures w14:val="none"/>
        </w:rPr>
        <w:t xml:space="preserve"> EXPLORING THE CORRELATION BETWEEN CORPORATE SOCIAL RESPONSIBILITY INDICATORS AND CORPORATE </w:t>
      </w:r>
      <w:proofErr w:type="gramStart"/>
      <w:r w:rsidRPr="004E615A">
        <w:rPr>
          <w:rFonts w:ascii="Times New Roman" w:eastAsia="Times New Roman" w:hAnsi="Times New Roman" w:cs="Times New Roman"/>
          <w:kern w:val="0"/>
          <w:lang w:val="en-US"/>
          <w14:ligatures w14:val="none"/>
        </w:rPr>
        <w:t>REPUTATION :</w:t>
      </w:r>
      <w:proofErr w:type="gramEnd"/>
      <w:r w:rsidRPr="004E615A">
        <w:rPr>
          <w:rFonts w:ascii="Times New Roman" w:eastAsia="Times New Roman" w:hAnsi="Times New Roman" w:cs="Times New Roman"/>
          <w:kern w:val="0"/>
          <w:lang w:val="en-US"/>
          <w14:ligatures w14:val="none"/>
        </w:rPr>
        <w:t xml:space="preserve"> CASE STUDY OF LEGO GROUP 2012–2023. </w:t>
      </w:r>
      <w:proofErr w:type="gramStart"/>
      <w:r w:rsidRPr="004E615A">
        <w:rPr>
          <w:rFonts w:ascii="Times New Roman" w:eastAsia="Times New Roman" w:hAnsi="Times New Roman" w:cs="Times New Roman"/>
          <w:i/>
          <w:iCs/>
          <w:kern w:val="0"/>
          <w:lang w:val="en-US"/>
          <w14:ligatures w14:val="none"/>
        </w:rPr>
        <w:t>Modern Management Review</w:t>
      </w:r>
      <w:r w:rsidR="00BC616D">
        <w:rPr>
          <w:rFonts w:ascii="Times New Roman" w:eastAsia="Times New Roman" w:hAnsi="Times New Roman" w:cs="Times New Roman"/>
          <w:kern w:val="0"/>
          <w:lang w:val="en-US"/>
          <w14:ligatures w14:val="none"/>
        </w:rPr>
        <w:t>, [online] 29(4), pp.7–27.</w:t>
      </w:r>
      <w:proofErr w:type="gramEnd"/>
      <w:r w:rsidR="00BC616D">
        <w:rPr>
          <w:rFonts w:ascii="Times New Roman" w:eastAsia="Times New Roman" w:hAnsi="Times New Roman" w:cs="Times New Roman"/>
          <w:kern w:val="0"/>
          <w:lang w:val="en-US"/>
          <w14:ligatures w14:val="none"/>
        </w:rPr>
        <w:t xml:space="preserve"> </w:t>
      </w:r>
      <w:hyperlink r:id="rId20" w:history="1">
        <w:r w:rsidR="00BC616D" w:rsidRPr="00D27CF6">
          <w:rPr>
            <w:rStyle w:val="Hyperlink"/>
            <w:rFonts w:ascii="Times New Roman" w:eastAsia="Times New Roman" w:hAnsi="Times New Roman" w:cs="Times New Roman"/>
            <w:kern w:val="0"/>
            <w:lang w:val="en-US"/>
            <w14:ligatures w14:val="none"/>
          </w:rPr>
          <w:t>https://doi.org/10.7862/rz.2024.mmr.17</w:t>
        </w:r>
      </w:hyperlink>
      <w:r w:rsidR="00BC616D">
        <w:rPr>
          <w:rFonts w:ascii="Times New Roman" w:eastAsia="Times New Roman" w:hAnsi="Times New Roman" w:cs="Times New Roman"/>
          <w:kern w:val="0"/>
          <w:lang w:val="en-US"/>
          <w14:ligatures w14:val="none"/>
        </w:rPr>
        <w:t xml:space="preserve"> </w:t>
      </w:r>
    </w:p>
    <w:p w14:paraId="204C96F0" w14:textId="7177351D"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r w:rsidRPr="004E615A">
        <w:rPr>
          <w:rFonts w:ascii="Times New Roman" w:eastAsia="Times New Roman" w:hAnsi="Times New Roman" w:cs="Times New Roman"/>
          <w:kern w:val="0"/>
          <w:lang w:val="en-US"/>
          <w14:ligatures w14:val="none"/>
        </w:rPr>
        <w:t xml:space="preserve">Chen, J. (2019). </w:t>
      </w:r>
      <w:r w:rsidRPr="004E615A">
        <w:rPr>
          <w:rFonts w:ascii="Times New Roman" w:eastAsia="Times New Roman" w:hAnsi="Times New Roman" w:cs="Times New Roman"/>
          <w:i/>
          <w:iCs/>
          <w:kern w:val="0"/>
          <w:lang w:val="en-US"/>
          <w14:ligatures w14:val="none"/>
        </w:rPr>
        <w:t>Eclectic Paradigm: Definition, Example, Advantages</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Investopedia</w:t>
      </w:r>
      <w:proofErr w:type="spellEnd"/>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Available at: </w:t>
      </w:r>
      <w:hyperlink r:id="rId21" w:history="1">
        <w:r w:rsidR="00BC616D" w:rsidRPr="00D27CF6">
          <w:rPr>
            <w:rStyle w:val="Hyperlink"/>
            <w:rFonts w:ascii="Times New Roman" w:eastAsia="Times New Roman" w:hAnsi="Times New Roman" w:cs="Times New Roman"/>
            <w:kern w:val="0"/>
            <w:lang w:val="en-US"/>
            <w14:ligatures w14:val="none"/>
          </w:rPr>
          <w:t>https://www.investopedia.com/terms/e/eclecticparadigm.asp</w:t>
        </w:r>
      </w:hyperlink>
      <w:r w:rsidR="00BC616D">
        <w:rPr>
          <w:rFonts w:ascii="Times New Roman" w:eastAsia="Times New Roman" w:hAnsi="Times New Roman" w:cs="Times New Roman"/>
          <w:kern w:val="0"/>
          <w:lang w:val="en-US"/>
          <w14:ligatures w14:val="none"/>
        </w:rPr>
        <w:t xml:space="preserve"> </w:t>
      </w:r>
    </w:p>
    <w:p w14:paraId="3547345A" w14:textId="39B56D1F"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r w:rsidRPr="004E615A">
        <w:rPr>
          <w:rFonts w:ascii="Times New Roman" w:eastAsia="Times New Roman" w:hAnsi="Times New Roman" w:cs="Times New Roman"/>
          <w:kern w:val="0"/>
          <w:lang w:val="en-US"/>
          <w14:ligatures w14:val="none"/>
        </w:rPr>
        <w:t xml:space="preserve">Dumont, L. (2024). </w:t>
      </w:r>
      <w:r w:rsidRPr="004E615A">
        <w:rPr>
          <w:rFonts w:ascii="Times New Roman" w:eastAsia="Times New Roman" w:hAnsi="Times New Roman" w:cs="Times New Roman"/>
          <w:i/>
          <w:iCs/>
          <w:kern w:val="0"/>
          <w:lang w:val="en-US"/>
          <w14:ligatures w14:val="none"/>
        </w:rPr>
        <w:t xml:space="preserve">The Impact of LEGO </w:t>
      </w:r>
      <w:proofErr w:type="gramStart"/>
      <w:r w:rsidRPr="004E615A">
        <w:rPr>
          <w:rFonts w:ascii="Times New Roman" w:eastAsia="Times New Roman" w:hAnsi="Times New Roman" w:cs="Times New Roman"/>
          <w:i/>
          <w:iCs/>
          <w:kern w:val="0"/>
          <w:lang w:val="en-US"/>
          <w14:ligatures w14:val="none"/>
        </w:rPr>
        <w:t>Across</w:t>
      </w:r>
      <w:proofErr w:type="gramEnd"/>
      <w:r w:rsidRPr="004E615A">
        <w:rPr>
          <w:rFonts w:ascii="Times New Roman" w:eastAsia="Times New Roman" w:hAnsi="Times New Roman" w:cs="Times New Roman"/>
          <w:i/>
          <w:iCs/>
          <w:kern w:val="0"/>
          <w:lang w:val="en-US"/>
          <w14:ligatures w14:val="none"/>
        </w:rPr>
        <w:t xml:space="preserve"> Multiple Industries - DD Bricks</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kern w:val="0"/>
          <w:lang w:val="en-US"/>
          <w14:ligatures w14:val="none"/>
        </w:rPr>
        <w:t>DD Bricks.</w:t>
      </w:r>
      <w:proofErr w:type="gramEnd"/>
      <w:r w:rsidRPr="004E615A">
        <w:rPr>
          <w:rFonts w:ascii="Times New Roman" w:eastAsia="Times New Roman" w:hAnsi="Times New Roman" w:cs="Times New Roman"/>
          <w:kern w:val="0"/>
          <w:lang w:val="en-US"/>
          <w14:ligatures w14:val="none"/>
        </w:rPr>
        <w:t xml:space="preserve"> Available at: </w:t>
      </w:r>
      <w:hyperlink r:id="rId22" w:history="1">
        <w:r w:rsidR="00BC616D" w:rsidRPr="00D27CF6">
          <w:rPr>
            <w:rStyle w:val="Hyperlink"/>
            <w:rFonts w:ascii="Times New Roman" w:eastAsia="Times New Roman" w:hAnsi="Times New Roman" w:cs="Times New Roman"/>
            <w:kern w:val="0"/>
            <w:lang w:val="en-US"/>
            <w14:ligatures w14:val="none"/>
          </w:rPr>
          <w:t>https://ddbricks.com/post/cool-lego-ideas-impact-across-industries/</w:t>
        </w:r>
      </w:hyperlink>
      <w:r w:rsidR="00BC616D">
        <w:rPr>
          <w:rFonts w:ascii="Times New Roman" w:eastAsia="Times New Roman" w:hAnsi="Times New Roman" w:cs="Times New Roman"/>
          <w:kern w:val="0"/>
          <w:lang w:val="en-US"/>
          <w14:ligatures w14:val="none"/>
        </w:rPr>
        <w:t xml:space="preserve"> </w:t>
      </w:r>
    </w:p>
    <w:p w14:paraId="07B03F42" w14:textId="3EC9F579"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r w:rsidRPr="004E615A">
        <w:rPr>
          <w:rFonts w:ascii="Times New Roman" w:eastAsia="Times New Roman" w:hAnsi="Times New Roman" w:cs="Times New Roman"/>
          <w:kern w:val="0"/>
          <w:lang w:val="en-US"/>
          <w14:ligatures w14:val="none"/>
        </w:rPr>
        <w:t xml:space="preserve">Henderson, L.W. (2021). </w:t>
      </w:r>
      <w:r w:rsidRPr="004E615A">
        <w:rPr>
          <w:rFonts w:ascii="Times New Roman" w:eastAsia="Times New Roman" w:hAnsi="Times New Roman" w:cs="Times New Roman"/>
          <w:i/>
          <w:iCs/>
          <w:kern w:val="0"/>
          <w:lang w:val="en-US"/>
          <w14:ligatures w14:val="none"/>
        </w:rPr>
        <w:t xml:space="preserve">The Lego Movie: Individualism </w:t>
      </w:r>
      <w:proofErr w:type="gramStart"/>
      <w:r w:rsidRPr="004E615A">
        <w:rPr>
          <w:rFonts w:ascii="Times New Roman" w:eastAsia="Times New Roman" w:hAnsi="Times New Roman" w:cs="Times New Roman"/>
          <w:i/>
          <w:iCs/>
          <w:kern w:val="0"/>
          <w:lang w:val="en-US"/>
          <w14:ligatures w14:val="none"/>
        </w:rPr>
        <w:t>Vs</w:t>
      </w:r>
      <w:proofErr w:type="gramEnd"/>
      <w:r w:rsidRPr="004E615A">
        <w:rPr>
          <w:rFonts w:ascii="Times New Roman" w:eastAsia="Times New Roman" w:hAnsi="Times New Roman" w:cs="Times New Roman"/>
          <w:i/>
          <w:iCs/>
          <w:kern w:val="0"/>
          <w:lang w:val="en-US"/>
          <w14:ligatures w14:val="none"/>
        </w:rPr>
        <w:t>. Collectivism</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kern w:val="0"/>
          <w:lang w:val="en-US"/>
          <w14:ligatures w14:val="none"/>
        </w:rPr>
        <w:t>Medium.</w:t>
      </w:r>
      <w:proofErr w:type="gramEnd"/>
      <w:r w:rsidRPr="004E615A">
        <w:rPr>
          <w:rFonts w:ascii="Times New Roman" w:eastAsia="Times New Roman" w:hAnsi="Times New Roman" w:cs="Times New Roman"/>
          <w:kern w:val="0"/>
          <w:lang w:val="en-US"/>
          <w14:ligatures w14:val="none"/>
        </w:rPr>
        <w:t xml:space="preserve"> Available at: </w:t>
      </w:r>
      <w:hyperlink r:id="rId23" w:history="1">
        <w:r w:rsidR="00BC616D" w:rsidRPr="00D27CF6">
          <w:rPr>
            <w:rStyle w:val="Hyperlink"/>
            <w:rFonts w:ascii="Times New Roman" w:eastAsia="Times New Roman" w:hAnsi="Times New Roman" w:cs="Times New Roman"/>
            <w:kern w:val="0"/>
            <w:lang w:val="en-US"/>
            <w14:ligatures w14:val="none"/>
          </w:rPr>
          <w:t>https://medium.com/@lukewhenderson/the-lego-movie-individualism-vs-collectivism-20eaee0b5829</w:t>
        </w:r>
      </w:hyperlink>
      <w:r w:rsidR="00BC616D">
        <w:rPr>
          <w:rFonts w:ascii="Times New Roman" w:eastAsia="Times New Roman" w:hAnsi="Times New Roman" w:cs="Times New Roman"/>
          <w:kern w:val="0"/>
          <w:lang w:val="en-US"/>
          <w14:ligatures w14:val="none"/>
        </w:rPr>
        <w:t xml:space="preserve"> </w:t>
      </w:r>
    </w:p>
    <w:p w14:paraId="0F77834C" w14:textId="4D6AF224"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gramStart"/>
      <w:r w:rsidRPr="004E615A">
        <w:rPr>
          <w:rFonts w:ascii="Times New Roman" w:eastAsia="Times New Roman" w:hAnsi="Times New Roman" w:cs="Times New Roman"/>
          <w:kern w:val="0"/>
          <w:lang w:val="en-US"/>
          <w14:ligatures w14:val="none"/>
        </w:rPr>
        <w:t xml:space="preserve">Kano, L., Tsang, E.W.K. and </w:t>
      </w:r>
      <w:proofErr w:type="spellStart"/>
      <w:r w:rsidRPr="004E615A">
        <w:rPr>
          <w:rFonts w:ascii="Times New Roman" w:eastAsia="Times New Roman" w:hAnsi="Times New Roman" w:cs="Times New Roman"/>
          <w:kern w:val="0"/>
          <w:lang w:val="en-US"/>
          <w14:ligatures w14:val="none"/>
        </w:rPr>
        <w:t>Yeung</w:t>
      </w:r>
      <w:proofErr w:type="spellEnd"/>
      <w:r w:rsidRPr="004E615A">
        <w:rPr>
          <w:rFonts w:ascii="Times New Roman" w:eastAsia="Times New Roman" w:hAnsi="Times New Roman" w:cs="Times New Roman"/>
          <w:kern w:val="0"/>
          <w:lang w:val="en-US"/>
          <w14:ligatures w14:val="none"/>
        </w:rPr>
        <w:t>, H.W. (2020).</w:t>
      </w:r>
      <w:proofErr w:type="gramEnd"/>
      <w:r w:rsidRPr="004E615A">
        <w:rPr>
          <w:rFonts w:ascii="Times New Roman" w:eastAsia="Times New Roman" w:hAnsi="Times New Roman" w:cs="Times New Roman"/>
          <w:kern w:val="0"/>
          <w:lang w:val="en-US"/>
          <w14:ligatures w14:val="none"/>
        </w:rPr>
        <w:t xml:space="preserve"> Global value chains: A review of the multi-disciplinary literature. </w:t>
      </w:r>
      <w:proofErr w:type="gramStart"/>
      <w:r w:rsidRPr="004E615A">
        <w:rPr>
          <w:rFonts w:ascii="Times New Roman" w:eastAsia="Times New Roman" w:hAnsi="Times New Roman" w:cs="Times New Roman"/>
          <w:i/>
          <w:iCs/>
          <w:kern w:val="0"/>
          <w:lang w:val="en-US"/>
          <w14:ligatures w14:val="none"/>
        </w:rPr>
        <w:t>Journal of International Business Studies</w:t>
      </w:r>
      <w:r w:rsidRPr="004E615A">
        <w:rPr>
          <w:rFonts w:ascii="Times New Roman" w:eastAsia="Times New Roman" w:hAnsi="Times New Roman" w:cs="Times New Roman"/>
          <w:kern w:val="0"/>
          <w:lang w:val="en-US"/>
          <w14:ligatures w14:val="none"/>
        </w:rPr>
        <w:t xml:space="preserve">, </w:t>
      </w:r>
      <w:r w:rsidR="00BC616D">
        <w:rPr>
          <w:rFonts w:ascii="Times New Roman" w:eastAsia="Times New Roman" w:hAnsi="Times New Roman" w:cs="Times New Roman"/>
          <w:kern w:val="0"/>
          <w:lang w:val="en-US"/>
          <w14:ligatures w14:val="none"/>
        </w:rPr>
        <w:t>[online] 51(4), pp.577–622.</w:t>
      </w:r>
      <w:proofErr w:type="gramEnd"/>
      <w:r w:rsidR="00BC616D">
        <w:rPr>
          <w:rFonts w:ascii="Times New Roman" w:eastAsia="Times New Roman" w:hAnsi="Times New Roman" w:cs="Times New Roman"/>
          <w:kern w:val="0"/>
          <w:lang w:val="en-US"/>
          <w14:ligatures w14:val="none"/>
        </w:rPr>
        <w:t xml:space="preserve"> </w:t>
      </w:r>
      <w:hyperlink r:id="rId24" w:history="1">
        <w:r w:rsidR="00BC616D" w:rsidRPr="00D27CF6">
          <w:rPr>
            <w:rStyle w:val="Hyperlink"/>
            <w:rFonts w:ascii="Times New Roman" w:eastAsia="Times New Roman" w:hAnsi="Times New Roman" w:cs="Times New Roman"/>
            <w:kern w:val="0"/>
            <w:lang w:val="en-US"/>
            <w14:ligatures w14:val="none"/>
          </w:rPr>
          <w:t>https://doi.org/10.1057/s41267-020-00304-2</w:t>
        </w:r>
      </w:hyperlink>
      <w:r w:rsidR="00BC616D">
        <w:rPr>
          <w:rFonts w:ascii="Times New Roman" w:eastAsia="Times New Roman" w:hAnsi="Times New Roman" w:cs="Times New Roman"/>
          <w:kern w:val="0"/>
          <w:lang w:val="en-US"/>
          <w14:ligatures w14:val="none"/>
        </w:rPr>
        <w:t xml:space="preserve"> </w:t>
      </w:r>
    </w:p>
    <w:p w14:paraId="76F4B68D" w14:textId="776F008D"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r w:rsidRPr="004E615A">
        <w:rPr>
          <w:rFonts w:ascii="Times New Roman" w:eastAsia="Times New Roman" w:hAnsi="Times New Roman" w:cs="Times New Roman"/>
          <w:kern w:val="0"/>
          <w:lang w:val="en-US"/>
          <w14:ligatures w14:val="none"/>
        </w:rPr>
        <w:t xml:space="preserve">Lewis, S. (2024). </w:t>
      </w:r>
      <w:r w:rsidRPr="004E615A">
        <w:rPr>
          <w:rFonts w:ascii="Times New Roman" w:eastAsia="Times New Roman" w:hAnsi="Times New Roman" w:cs="Times New Roman"/>
          <w:i/>
          <w:iCs/>
          <w:kern w:val="0"/>
          <w:lang w:val="en-US"/>
          <w14:ligatures w14:val="none"/>
        </w:rPr>
        <w:t>Lego’s International Export Strategy: The Building Blocks of Global…</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r w:rsidRPr="004E615A">
        <w:rPr>
          <w:rFonts w:ascii="Times New Roman" w:eastAsia="Times New Roman" w:hAnsi="Times New Roman" w:cs="Times New Roman"/>
          <w:kern w:val="0"/>
          <w:lang w:val="en-US"/>
          <w14:ligatures w14:val="none"/>
        </w:rPr>
        <w:t>Wolfestone</w:t>
      </w:r>
      <w:proofErr w:type="spellEnd"/>
      <w:r w:rsidRPr="004E615A">
        <w:rPr>
          <w:rFonts w:ascii="Times New Roman" w:eastAsia="Times New Roman" w:hAnsi="Times New Roman" w:cs="Times New Roman"/>
          <w:kern w:val="0"/>
          <w:lang w:val="en-US"/>
          <w14:ligatures w14:val="none"/>
        </w:rPr>
        <w:t xml:space="preserve"> UK. Available at: </w:t>
      </w:r>
      <w:hyperlink r:id="rId25" w:history="1">
        <w:r w:rsidR="00BC616D" w:rsidRPr="00D27CF6">
          <w:rPr>
            <w:rStyle w:val="Hyperlink"/>
            <w:rFonts w:ascii="Times New Roman" w:eastAsia="Times New Roman" w:hAnsi="Times New Roman" w:cs="Times New Roman"/>
            <w:kern w:val="0"/>
            <w:lang w:val="en-US"/>
            <w14:ligatures w14:val="none"/>
          </w:rPr>
          <w:t>https://wolfestone.co.uk/insights/blogs/legos-international-export-strategy-the-building-blocks-of-global-success</w:t>
        </w:r>
      </w:hyperlink>
      <w:r w:rsidR="00BC616D">
        <w:rPr>
          <w:rFonts w:ascii="Times New Roman" w:eastAsia="Times New Roman" w:hAnsi="Times New Roman" w:cs="Times New Roman"/>
          <w:kern w:val="0"/>
          <w:lang w:val="en-US"/>
          <w14:ligatures w14:val="none"/>
        </w:rPr>
        <w:t xml:space="preserve"> </w:t>
      </w:r>
    </w:p>
    <w:p w14:paraId="250C250D" w14:textId="2A2B4279"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proofErr w:type="gramStart"/>
      <w:r w:rsidRPr="004E615A">
        <w:rPr>
          <w:rFonts w:ascii="Times New Roman" w:eastAsia="Times New Roman" w:hAnsi="Times New Roman" w:cs="Times New Roman"/>
          <w:kern w:val="0"/>
          <w:lang w:val="en-US"/>
          <w14:ligatures w14:val="none"/>
        </w:rPr>
        <w:lastRenderedPageBreak/>
        <w:t>Mayrhofer</w:t>
      </w:r>
      <w:proofErr w:type="spellEnd"/>
      <w:r w:rsidRPr="004E615A">
        <w:rPr>
          <w:rFonts w:ascii="Times New Roman" w:eastAsia="Times New Roman" w:hAnsi="Times New Roman" w:cs="Times New Roman"/>
          <w:kern w:val="0"/>
          <w:lang w:val="en-US"/>
          <w14:ligatures w14:val="none"/>
        </w:rPr>
        <w:t xml:space="preserve">, U. and </w:t>
      </w:r>
      <w:proofErr w:type="spellStart"/>
      <w:r w:rsidRPr="004E615A">
        <w:rPr>
          <w:rFonts w:ascii="Times New Roman" w:eastAsia="Times New Roman" w:hAnsi="Times New Roman" w:cs="Times New Roman"/>
          <w:kern w:val="0"/>
          <w:lang w:val="en-US"/>
          <w14:ligatures w14:val="none"/>
        </w:rPr>
        <w:t>Prange</w:t>
      </w:r>
      <w:proofErr w:type="spellEnd"/>
      <w:r w:rsidRPr="004E615A">
        <w:rPr>
          <w:rFonts w:ascii="Times New Roman" w:eastAsia="Times New Roman" w:hAnsi="Times New Roman" w:cs="Times New Roman"/>
          <w:kern w:val="0"/>
          <w:lang w:val="en-US"/>
          <w14:ligatures w14:val="none"/>
        </w:rPr>
        <w:t>, C. (2015).</w:t>
      </w:r>
      <w:proofErr w:type="gramEnd"/>
      <w:r w:rsidRPr="004E615A">
        <w:rPr>
          <w:rFonts w:ascii="Times New Roman" w:eastAsia="Times New Roman" w:hAnsi="Times New Roman" w:cs="Times New Roman"/>
          <w:kern w:val="0"/>
          <w:lang w:val="en-US"/>
          <w14:ligatures w14:val="none"/>
        </w:rPr>
        <w:t xml:space="preserve"> </w:t>
      </w:r>
      <w:r w:rsidRPr="004E615A">
        <w:rPr>
          <w:rFonts w:ascii="Times New Roman" w:eastAsia="Times New Roman" w:hAnsi="Times New Roman" w:cs="Times New Roman"/>
          <w:i/>
          <w:iCs/>
          <w:kern w:val="0"/>
          <w:lang w:val="en-US"/>
          <w14:ligatures w14:val="none"/>
        </w:rPr>
        <w:t xml:space="preserve">(PDF) </w:t>
      </w:r>
      <w:proofErr w:type="gramStart"/>
      <w:r w:rsidRPr="004E615A">
        <w:rPr>
          <w:rFonts w:ascii="Times New Roman" w:eastAsia="Times New Roman" w:hAnsi="Times New Roman" w:cs="Times New Roman"/>
          <w:i/>
          <w:iCs/>
          <w:kern w:val="0"/>
          <w:lang w:val="en-US"/>
          <w14:ligatures w14:val="none"/>
        </w:rPr>
        <w:t>Multinational Corporations (MNCs) and Enterprises (MNEs)</w:t>
      </w:r>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ResearchGate</w:t>
      </w:r>
      <w:proofErr w:type="spellEnd"/>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Available at: </w:t>
      </w:r>
      <w:hyperlink r:id="rId26" w:history="1">
        <w:r w:rsidR="00BC616D" w:rsidRPr="00D27CF6">
          <w:rPr>
            <w:rStyle w:val="Hyperlink"/>
            <w:rFonts w:ascii="Times New Roman" w:eastAsia="Times New Roman" w:hAnsi="Times New Roman" w:cs="Times New Roman"/>
            <w:kern w:val="0"/>
            <w:lang w:val="en-US"/>
            <w14:ligatures w14:val="none"/>
          </w:rPr>
          <w:t>https://www.researchgate.net/publication/319533213_Multinational_Corporations_MNCs_and_Enterprises_MNEs</w:t>
        </w:r>
      </w:hyperlink>
      <w:r w:rsidR="00BC616D">
        <w:rPr>
          <w:rFonts w:ascii="Times New Roman" w:eastAsia="Times New Roman" w:hAnsi="Times New Roman" w:cs="Times New Roman"/>
          <w:kern w:val="0"/>
          <w:lang w:val="en-US"/>
          <w14:ligatures w14:val="none"/>
        </w:rPr>
        <w:t xml:space="preserve"> </w:t>
      </w:r>
    </w:p>
    <w:p w14:paraId="5DF637DE" w14:textId="7FD44487"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r w:rsidRPr="004E615A">
        <w:rPr>
          <w:rFonts w:ascii="Times New Roman" w:eastAsia="Times New Roman" w:hAnsi="Times New Roman" w:cs="Times New Roman"/>
          <w:kern w:val="0"/>
          <w:lang w:val="en-US"/>
          <w14:ligatures w14:val="none"/>
        </w:rPr>
        <w:t>Qian</w:t>
      </w:r>
      <w:proofErr w:type="spellEnd"/>
      <w:r w:rsidRPr="004E615A">
        <w:rPr>
          <w:rFonts w:ascii="Times New Roman" w:eastAsia="Times New Roman" w:hAnsi="Times New Roman" w:cs="Times New Roman"/>
          <w:kern w:val="0"/>
          <w:lang w:val="en-US"/>
          <w14:ligatures w14:val="none"/>
        </w:rPr>
        <w:t xml:space="preserve">, J. (2020). </w:t>
      </w:r>
      <w:r w:rsidRPr="004E615A">
        <w:rPr>
          <w:rFonts w:ascii="Times New Roman" w:eastAsia="Times New Roman" w:hAnsi="Times New Roman" w:cs="Times New Roman"/>
          <w:i/>
          <w:iCs/>
          <w:kern w:val="0"/>
          <w:lang w:val="en-US"/>
          <w14:ligatures w14:val="none"/>
        </w:rPr>
        <w:t xml:space="preserve">LEGO: The Marketing Strategy </w:t>
      </w:r>
      <w:proofErr w:type="gramStart"/>
      <w:r w:rsidRPr="004E615A">
        <w:rPr>
          <w:rFonts w:ascii="Times New Roman" w:eastAsia="Times New Roman" w:hAnsi="Times New Roman" w:cs="Times New Roman"/>
          <w:i/>
          <w:iCs/>
          <w:kern w:val="0"/>
          <w:lang w:val="en-US"/>
          <w14:ligatures w14:val="none"/>
        </w:rPr>
        <w:t>Behind</w:t>
      </w:r>
      <w:proofErr w:type="gramEnd"/>
      <w:r w:rsidRPr="004E615A">
        <w:rPr>
          <w:rFonts w:ascii="Times New Roman" w:eastAsia="Times New Roman" w:hAnsi="Times New Roman" w:cs="Times New Roman"/>
          <w:i/>
          <w:iCs/>
          <w:kern w:val="0"/>
          <w:lang w:val="en-US"/>
          <w14:ligatures w14:val="none"/>
        </w:rPr>
        <w:t xml:space="preserve"> the Toy Industry Titan</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ContactPigeon</w:t>
      </w:r>
      <w:proofErr w:type="spellEnd"/>
      <w:r w:rsidRPr="004E615A">
        <w:rPr>
          <w:rFonts w:ascii="Times New Roman" w:eastAsia="Times New Roman" w:hAnsi="Times New Roman" w:cs="Times New Roman"/>
          <w:kern w:val="0"/>
          <w:lang w:val="en-US"/>
          <w14:ligatures w14:val="none"/>
        </w:rPr>
        <w:t xml:space="preserve"> | Blog.</w:t>
      </w:r>
      <w:proofErr w:type="gramEnd"/>
      <w:r w:rsidRPr="004E615A">
        <w:rPr>
          <w:rFonts w:ascii="Times New Roman" w:eastAsia="Times New Roman" w:hAnsi="Times New Roman" w:cs="Times New Roman"/>
          <w:kern w:val="0"/>
          <w:lang w:val="en-US"/>
          <w14:ligatures w14:val="none"/>
        </w:rPr>
        <w:t xml:space="preserve"> Available at: </w:t>
      </w:r>
      <w:hyperlink r:id="rId27" w:history="1">
        <w:r w:rsidR="00BC616D" w:rsidRPr="00D27CF6">
          <w:rPr>
            <w:rStyle w:val="Hyperlink"/>
            <w:rFonts w:ascii="Times New Roman" w:eastAsia="Times New Roman" w:hAnsi="Times New Roman" w:cs="Times New Roman"/>
            <w:kern w:val="0"/>
            <w:lang w:val="en-US"/>
            <w14:ligatures w14:val="none"/>
          </w:rPr>
          <w:t>https://blog.contactpigeon.com/lego-marketing-strategy/</w:t>
        </w:r>
      </w:hyperlink>
      <w:r w:rsidR="00BC616D">
        <w:rPr>
          <w:rFonts w:ascii="Times New Roman" w:eastAsia="Times New Roman" w:hAnsi="Times New Roman" w:cs="Times New Roman"/>
          <w:kern w:val="0"/>
          <w:lang w:val="en-US"/>
          <w14:ligatures w14:val="none"/>
        </w:rPr>
        <w:t xml:space="preserve"> </w:t>
      </w:r>
    </w:p>
    <w:p w14:paraId="49CA18D0" w14:textId="66F37480"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r w:rsidRPr="004E615A">
        <w:rPr>
          <w:rFonts w:ascii="Times New Roman" w:eastAsia="Times New Roman" w:hAnsi="Times New Roman" w:cs="Times New Roman"/>
          <w:kern w:val="0"/>
          <w:lang w:val="en-US"/>
          <w14:ligatures w14:val="none"/>
        </w:rPr>
        <w:t>Rafał</w:t>
      </w:r>
      <w:proofErr w:type="spellEnd"/>
      <w:r w:rsidRPr="004E615A">
        <w:rPr>
          <w:rFonts w:ascii="Times New Roman" w:eastAsia="Times New Roman" w:hAnsi="Times New Roman" w:cs="Times New Roman"/>
          <w:kern w:val="0"/>
          <w:lang w:val="en-US"/>
          <w14:ligatures w14:val="none"/>
        </w:rPr>
        <w:t xml:space="preserve"> </w:t>
      </w:r>
      <w:proofErr w:type="spellStart"/>
      <w:r w:rsidRPr="004E615A">
        <w:rPr>
          <w:rFonts w:ascii="Times New Roman" w:eastAsia="Times New Roman" w:hAnsi="Times New Roman" w:cs="Times New Roman"/>
          <w:kern w:val="0"/>
          <w:lang w:val="en-US"/>
          <w14:ligatures w14:val="none"/>
        </w:rPr>
        <w:t>Mikołajczyk</w:t>
      </w:r>
      <w:proofErr w:type="spellEnd"/>
      <w:r w:rsidRPr="004E615A">
        <w:rPr>
          <w:rFonts w:ascii="Times New Roman" w:eastAsia="Times New Roman" w:hAnsi="Times New Roman" w:cs="Times New Roman"/>
          <w:kern w:val="0"/>
          <w:lang w:val="en-US"/>
          <w14:ligatures w14:val="none"/>
        </w:rPr>
        <w:t xml:space="preserve"> (2021). </w:t>
      </w:r>
      <w:r w:rsidRPr="004E615A">
        <w:rPr>
          <w:rFonts w:ascii="Times New Roman" w:eastAsia="Times New Roman" w:hAnsi="Times New Roman" w:cs="Times New Roman"/>
          <w:i/>
          <w:iCs/>
          <w:kern w:val="0"/>
          <w:lang w:val="en-US"/>
          <w14:ligatures w14:val="none"/>
        </w:rPr>
        <w:t>Enterprise development through business model innovation: the case of The LEGO Group in the years 2000-2019</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ResearchGate</w:t>
      </w:r>
      <w:proofErr w:type="spellEnd"/>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Available at: </w:t>
      </w:r>
      <w:hyperlink r:id="rId28" w:history="1">
        <w:r w:rsidR="00BC616D" w:rsidRPr="00D27CF6">
          <w:rPr>
            <w:rStyle w:val="Hyperlink"/>
            <w:rFonts w:ascii="Times New Roman" w:eastAsia="Times New Roman" w:hAnsi="Times New Roman" w:cs="Times New Roman"/>
            <w:kern w:val="0"/>
            <w:lang w:val="en-US"/>
            <w14:ligatures w14:val="none"/>
          </w:rPr>
          <w:t>https://www.researchgate.net/publication/363885574_Enterprise_development_through_business_model_innovation_the_case_of_The_LEGO_Group_in_the_years_2000-2019</w:t>
        </w:r>
      </w:hyperlink>
      <w:r w:rsidR="00BC616D">
        <w:rPr>
          <w:rFonts w:ascii="Times New Roman" w:eastAsia="Times New Roman" w:hAnsi="Times New Roman" w:cs="Times New Roman"/>
          <w:kern w:val="0"/>
          <w:lang w:val="en-US"/>
          <w14:ligatures w14:val="none"/>
        </w:rPr>
        <w:t xml:space="preserve"> </w:t>
      </w:r>
    </w:p>
    <w:p w14:paraId="6926C33E" w14:textId="61E29EBE"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proofErr w:type="gramStart"/>
      <w:r w:rsidRPr="004E615A">
        <w:rPr>
          <w:rFonts w:ascii="Times New Roman" w:eastAsia="Times New Roman" w:hAnsi="Times New Roman" w:cs="Times New Roman"/>
          <w:kern w:val="0"/>
          <w:lang w:val="en-US"/>
          <w14:ligatures w14:val="none"/>
        </w:rPr>
        <w:t>Smerek</w:t>
      </w:r>
      <w:proofErr w:type="spellEnd"/>
      <w:r w:rsidRPr="004E615A">
        <w:rPr>
          <w:rFonts w:ascii="Times New Roman" w:eastAsia="Times New Roman" w:hAnsi="Times New Roman" w:cs="Times New Roman"/>
          <w:kern w:val="0"/>
          <w:lang w:val="en-US"/>
          <w14:ligatures w14:val="none"/>
        </w:rPr>
        <w:t xml:space="preserve">, L., </w:t>
      </w:r>
      <w:proofErr w:type="spellStart"/>
      <w:r w:rsidRPr="004E615A">
        <w:rPr>
          <w:rFonts w:ascii="Times New Roman" w:eastAsia="Times New Roman" w:hAnsi="Times New Roman" w:cs="Times New Roman"/>
          <w:kern w:val="0"/>
          <w:lang w:val="en-US"/>
          <w14:ligatures w14:val="none"/>
        </w:rPr>
        <w:t>Vetrakova</w:t>
      </w:r>
      <w:proofErr w:type="spellEnd"/>
      <w:r w:rsidRPr="004E615A">
        <w:rPr>
          <w:rFonts w:ascii="Times New Roman" w:eastAsia="Times New Roman" w:hAnsi="Times New Roman" w:cs="Times New Roman"/>
          <w:kern w:val="0"/>
          <w:lang w:val="en-US"/>
          <w14:ligatures w14:val="none"/>
        </w:rPr>
        <w:t xml:space="preserve">, M. and </w:t>
      </w:r>
      <w:proofErr w:type="spellStart"/>
      <w:r w:rsidRPr="004E615A">
        <w:rPr>
          <w:rFonts w:ascii="Times New Roman" w:eastAsia="Times New Roman" w:hAnsi="Times New Roman" w:cs="Times New Roman"/>
          <w:kern w:val="0"/>
          <w:lang w:val="en-US"/>
          <w14:ligatures w14:val="none"/>
        </w:rPr>
        <w:t>Šimočková</w:t>
      </w:r>
      <w:proofErr w:type="spellEnd"/>
      <w:r w:rsidRPr="004E615A">
        <w:rPr>
          <w:rFonts w:ascii="Times New Roman" w:eastAsia="Times New Roman" w:hAnsi="Times New Roman" w:cs="Times New Roman"/>
          <w:kern w:val="0"/>
          <w:lang w:val="en-US"/>
          <w14:ligatures w14:val="none"/>
        </w:rPr>
        <w:t>, I. (2021).</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i/>
          <w:iCs/>
          <w:kern w:val="0"/>
          <w:lang w:val="en-US"/>
          <w14:ligatures w14:val="none"/>
        </w:rPr>
        <w:t>International Human Resource Management System</w:t>
      </w:r>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ResearchGate</w:t>
      </w:r>
      <w:proofErr w:type="spellEnd"/>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Available at: </w:t>
      </w:r>
      <w:hyperlink r:id="rId29" w:history="1">
        <w:r w:rsidR="00BC616D" w:rsidRPr="00D27CF6">
          <w:rPr>
            <w:rStyle w:val="Hyperlink"/>
            <w:rFonts w:ascii="Times New Roman" w:eastAsia="Times New Roman" w:hAnsi="Times New Roman" w:cs="Times New Roman"/>
            <w:kern w:val="0"/>
            <w:lang w:val="en-US"/>
            <w14:ligatures w14:val="none"/>
          </w:rPr>
          <w:t>https://www.researchgate.net/publication/350654148_International_Human_Resource_Management_System</w:t>
        </w:r>
      </w:hyperlink>
      <w:r w:rsidR="00BC616D">
        <w:rPr>
          <w:rFonts w:ascii="Times New Roman" w:eastAsia="Times New Roman" w:hAnsi="Times New Roman" w:cs="Times New Roman"/>
          <w:kern w:val="0"/>
          <w:lang w:val="en-US"/>
          <w14:ligatures w14:val="none"/>
        </w:rPr>
        <w:t xml:space="preserve"> </w:t>
      </w:r>
    </w:p>
    <w:p w14:paraId="0F1D2001" w14:textId="06C6FB63"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gramStart"/>
      <w:r w:rsidRPr="004E615A">
        <w:rPr>
          <w:rFonts w:ascii="Times New Roman" w:eastAsia="Times New Roman" w:hAnsi="Times New Roman" w:cs="Times New Roman"/>
          <w:kern w:val="0"/>
          <w:lang w:val="en-US"/>
          <w14:ligatures w14:val="none"/>
        </w:rPr>
        <w:t>Song, R., Moon, S., Chen, H. (Allan) and Houston, M.B. (2017).</w:t>
      </w:r>
      <w:proofErr w:type="gramEnd"/>
      <w:r w:rsidRPr="004E615A">
        <w:rPr>
          <w:rFonts w:ascii="Times New Roman" w:eastAsia="Times New Roman" w:hAnsi="Times New Roman" w:cs="Times New Roman"/>
          <w:kern w:val="0"/>
          <w:lang w:val="en-US"/>
          <w14:ligatures w14:val="none"/>
        </w:rPr>
        <w:t xml:space="preserve"> </w:t>
      </w:r>
      <w:r w:rsidRPr="004E615A">
        <w:rPr>
          <w:rFonts w:ascii="Times New Roman" w:eastAsia="Times New Roman" w:hAnsi="Times New Roman" w:cs="Times New Roman"/>
          <w:i/>
          <w:iCs/>
          <w:kern w:val="0"/>
          <w:lang w:val="en-US"/>
          <w14:ligatures w14:val="none"/>
        </w:rPr>
        <w:t>When Marketing Strategy Meets Culture: The Role of Culture in Product Evaluations</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spellStart"/>
      <w:proofErr w:type="gramStart"/>
      <w:r w:rsidRPr="004E615A">
        <w:rPr>
          <w:rFonts w:ascii="Times New Roman" w:eastAsia="Times New Roman" w:hAnsi="Times New Roman" w:cs="Times New Roman"/>
          <w:kern w:val="0"/>
          <w:lang w:val="en-US"/>
          <w14:ligatures w14:val="none"/>
        </w:rPr>
        <w:t>ResearchGate</w:t>
      </w:r>
      <w:proofErr w:type="spellEnd"/>
      <w:r w:rsidRPr="004E615A">
        <w:rPr>
          <w:rFonts w:ascii="Times New Roman" w:eastAsia="Times New Roman" w:hAnsi="Times New Roman" w:cs="Times New Roman"/>
          <w:kern w:val="0"/>
          <w:lang w:val="en-US"/>
          <w14:ligatures w14:val="none"/>
        </w:rPr>
        <w:t>.</w:t>
      </w:r>
      <w:proofErr w:type="gramEnd"/>
      <w:r w:rsidRPr="004E615A">
        <w:rPr>
          <w:rFonts w:ascii="Times New Roman" w:eastAsia="Times New Roman" w:hAnsi="Times New Roman" w:cs="Times New Roman"/>
          <w:kern w:val="0"/>
          <w:lang w:val="en-US"/>
          <w14:ligatures w14:val="none"/>
        </w:rPr>
        <w:t xml:space="preserve"> Available at: </w:t>
      </w:r>
      <w:hyperlink r:id="rId30" w:history="1">
        <w:r w:rsidR="00BC616D" w:rsidRPr="00D27CF6">
          <w:rPr>
            <w:rStyle w:val="Hyperlink"/>
            <w:rFonts w:ascii="Times New Roman" w:eastAsia="Times New Roman" w:hAnsi="Times New Roman" w:cs="Times New Roman"/>
            <w:kern w:val="0"/>
            <w:lang w:val="en-US"/>
            <w14:ligatures w14:val="none"/>
          </w:rPr>
          <w:t>https://www.researchgate.net/publication/314347217_When_Marketing_Strategy_Meets_Culture_The_Role_of_Culture_in_Product_Evaluations</w:t>
        </w:r>
      </w:hyperlink>
      <w:r w:rsidR="00BC616D">
        <w:rPr>
          <w:rFonts w:ascii="Times New Roman" w:eastAsia="Times New Roman" w:hAnsi="Times New Roman" w:cs="Times New Roman"/>
          <w:kern w:val="0"/>
          <w:lang w:val="en-US"/>
          <w14:ligatures w14:val="none"/>
        </w:rPr>
        <w:t xml:space="preserve"> </w:t>
      </w:r>
    </w:p>
    <w:p w14:paraId="6B619137" w14:textId="2DABC30F"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r w:rsidRPr="004E615A">
        <w:rPr>
          <w:rFonts w:ascii="Times New Roman" w:eastAsia="Times New Roman" w:hAnsi="Times New Roman" w:cs="Times New Roman"/>
          <w:kern w:val="0"/>
          <w:lang w:val="en-US"/>
          <w14:ligatures w14:val="none"/>
        </w:rPr>
        <w:t>Törmer</w:t>
      </w:r>
      <w:proofErr w:type="spellEnd"/>
      <w:r w:rsidRPr="004E615A">
        <w:rPr>
          <w:rFonts w:ascii="Times New Roman" w:eastAsia="Times New Roman" w:hAnsi="Times New Roman" w:cs="Times New Roman"/>
          <w:kern w:val="0"/>
          <w:lang w:val="en-US"/>
          <w14:ligatures w14:val="none"/>
        </w:rPr>
        <w:t xml:space="preserve">, R.L. and </w:t>
      </w:r>
      <w:proofErr w:type="spellStart"/>
      <w:r w:rsidRPr="004E615A">
        <w:rPr>
          <w:rFonts w:ascii="Times New Roman" w:eastAsia="Times New Roman" w:hAnsi="Times New Roman" w:cs="Times New Roman"/>
          <w:kern w:val="0"/>
          <w:lang w:val="en-US"/>
          <w14:ligatures w14:val="none"/>
        </w:rPr>
        <w:t>Henningsson</w:t>
      </w:r>
      <w:proofErr w:type="spellEnd"/>
      <w:r w:rsidRPr="004E615A">
        <w:rPr>
          <w:rFonts w:ascii="Times New Roman" w:eastAsia="Times New Roman" w:hAnsi="Times New Roman" w:cs="Times New Roman"/>
          <w:kern w:val="0"/>
          <w:lang w:val="en-US"/>
          <w14:ligatures w14:val="none"/>
        </w:rPr>
        <w:t xml:space="preserve">, S. (2020). </w:t>
      </w:r>
      <w:proofErr w:type="spellStart"/>
      <w:proofErr w:type="gramStart"/>
      <w:r w:rsidRPr="004E615A">
        <w:rPr>
          <w:rFonts w:ascii="Times New Roman" w:eastAsia="Times New Roman" w:hAnsi="Times New Roman" w:cs="Times New Roman"/>
          <w:kern w:val="0"/>
          <w:lang w:val="en-US"/>
          <w14:ligatures w14:val="none"/>
        </w:rPr>
        <w:t>Platformization</w:t>
      </w:r>
      <w:proofErr w:type="spellEnd"/>
      <w:r w:rsidRPr="004E615A">
        <w:rPr>
          <w:rFonts w:ascii="Times New Roman" w:eastAsia="Times New Roman" w:hAnsi="Times New Roman" w:cs="Times New Roman"/>
          <w:kern w:val="0"/>
          <w:lang w:val="en-US"/>
          <w14:ligatures w14:val="none"/>
        </w:rPr>
        <w:t xml:space="preserve"> and Internationalization in the LEGO Group.</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i/>
          <w:iCs/>
          <w:kern w:val="0"/>
          <w:lang w:val="en-US"/>
          <w14:ligatures w14:val="none"/>
        </w:rPr>
        <w:t>Proceedings of the 53rd Hawaii International Conference on System Sciences</w:t>
      </w:r>
      <w:r w:rsidR="00BC616D">
        <w:rPr>
          <w:rFonts w:ascii="Times New Roman" w:eastAsia="Times New Roman" w:hAnsi="Times New Roman" w:cs="Times New Roman"/>
          <w:kern w:val="0"/>
          <w:lang w:val="en-US"/>
          <w14:ligatures w14:val="none"/>
        </w:rPr>
        <w:t>.</w:t>
      </w:r>
      <w:proofErr w:type="gramEnd"/>
      <w:r w:rsidR="00BC616D">
        <w:rPr>
          <w:rFonts w:ascii="Times New Roman" w:eastAsia="Times New Roman" w:hAnsi="Times New Roman" w:cs="Times New Roman"/>
          <w:kern w:val="0"/>
          <w:lang w:val="en-US"/>
          <w14:ligatures w14:val="none"/>
        </w:rPr>
        <w:t xml:space="preserve"> </w:t>
      </w:r>
      <w:hyperlink r:id="rId31" w:history="1">
        <w:r w:rsidR="00BC616D" w:rsidRPr="00D27CF6">
          <w:rPr>
            <w:rStyle w:val="Hyperlink"/>
            <w:rFonts w:ascii="Times New Roman" w:eastAsia="Times New Roman" w:hAnsi="Times New Roman" w:cs="Times New Roman"/>
            <w:kern w:val="0"/>
            <w:lang w:val="en-US"/>
            <w14:ligatures w14:val="none"/>
          </w:rPr>
          <w:t>https://doi.org/10.24251/hicss.2020.709</w:t>
        </w:r>
      </w:hyperlink>
      <w:r w:rsidR="00BC616D">
        <w:rPr>
          <w:rFonts w:ascii="Times New Roman" w:eastAsia="Times New Roman" w:hAnsi="Times New Roman" w:cs="Times New Roman"/>
          <w:kern w:val="0"/>
          <w:lang w:val="en-US"/>
          <w14:ligatures w14:val="none"/>
        </w:rPr>
        <w:t xml:space="preserve"> </w:t>
      </w:r>
    </w:p>
    <w:p w14:paraId="190CD66E" w14:textId="10AD4E23" w:rsidR="004E615A" w:rsidRPr="004E615A" w:rsidRDefault="004E615A" w:rsidP="004E615A">
      <w:pPr>
        <w:spacing w:after="240" w:line="360" w:lineRule="auto"/>
        <w:rPr>
          <w:rFonts w:ascii="Times New Roman" w:eastAsia="Times New Roman" w:hAnsi="Times New Roman" w:cs="Times New Roman"/>
          <w:kern w:val="0"/>
          <w:lang w:val="en-US"/>
          <w14:ligatures w14:val="none"/>
        </w:rPr>
      </w:pPr>
      <w:proofErr w:type="spellStart"/>
      <w:r w:rsidRPr="004E615A">
        <w:rPr>
          <w:rFonts w:ascii="Times New Roman" w:eastAsia="Times New Roman" w:hAnsi="Times New Roman" w:cs="Times New Roman"/>
          <w:kern w:val="0"/>
          <w:lang w:val="en-US"/>
          <w14:ligatures w14:val="none"/>
        </w:rPr>
        <w:t>Torossian</w:t>
      </w:r>
      <w:proofErr w:type="spellEnd"/>
      <w:r w:rsidRPr="004E615A">
        <w:rPr>
          <w:rFonts w:ascii="Times New Roman" w:eastAsia="Times New Roman" w:hAnsi="Times New Roman" w:cs="Times New Roman"/>
          <w:kern w:val="0"/>
          <w:lang w:val="en-US"/>
          <w14:ligatures w14:val="none"/>
        </w:rPr>
        <w:t xml:space="preserve">, R. (2024). </w:t>
      </w:r>
      <w:proofErr w:type="spellStart"/>
      <w:proofErr w:type="gramStart"/>
      <w:r w:rsidRPr="004E615A">
        <w:rPr>
          <w:rFonts w:ascii="Times New Roman" w:eastAsia="Times New Roman" w:hAnsi="Times New Roman" w:cs="Times New Roman"/>
          <w:i/>
          <w:iCs/>
          <w:kern w:val="0"/>
          <w:lang w:val="en-US"/>
          <w14:ligatures w14:val="none"/>
        </w:rPr>
        <w:t>toyLEGO’s</w:t>
      </w:r>
      <w:proofErr w:type="spellEnd"/>
      <w:proofErr w:type="gramEnd"/>
      <w:r w:rsidRPr="004E615A">
        <w:rPr>
          <w:rFonts w:ascii="Times New Roman" w:eastAsia="Times New Roman" w:hAnsi="Times New Roman" w:cs="Times New Roman"/>
          <w:i/>
          <w:iCs/>
          <w:kern w:val="0"/>
          <w:lang w:val="en-US"/>
          <w14:ligatures w14:val="none"/>
        </w:rPr>
        <w:t xml:space="preserve"> Marketing Strategy: An Analysis</w:t>
      </w:r>
      <w:r w:rsidRPr="004E615A">
        <w:rPr>
          <w:rFonts w:ascii="Times New Roman" w:eastAsia="Times New Roman" w:hAnsi="Times New Roman" w:cs="Times New Roman"/>
          <w:kern w:val="0"/>
          <w:lang w:val="en-US"/>
          <w14:ligatures w14:val="none"/>
        </w:rPr>
        <w:t>. [</w:t>
      </w:r>
      <w:proofErr w:type="gramStart"/>
      <w:r w:rsidRPr="004E615A">
        <w:rPr>
          <w:rFonts w:ascii="Times New Roman" w:eastAsia="Times New Roman" w:hAnsi="Times New Roman" w:cs="Times New Roman"/>
          <w:kern w:val="0"/>
          <w:lang w:val="en-US"/>
          <w14:ligatures w14:val="none"/>
        </w:rPr>
        <w:t>online</w:t>
      </w:r>
      <w:proofErr w:type="gramEnd"/>
      <w:r w:rsidRPr="004E615A">
        <w:rPr>
          <w:rFonts w:ascii="Times New Roman" w:eastAsia="Times New Roman" w:hAnsi="Times New Roman" w:cs="Times New Roman"/>
          <w:kern w:val="0"/>
          <w:lang w:val="en-US"/>
          <w14:ligatures w14:val="none"/>
        </w:rPr>
        <w:t xml:space="preserve">] </w:t>
      </w:r>
      <w:proofErr w:type="gramStart"/>
      <w:r w:rsidRPr="004E615A">
        <w:rPr>
          <w:rFonts w:ascii="Times New Roman" w:eastAsia="Times New Roman" w:hAnsi="Times New Roman" w:cs="Times New Roman"/>
          <w:kern w:val="0"/>
          <w:lang w:val="en-US"/>
          <w14:ligatures w14:val="none"/>
        </w:rPr>
        <w:t>Medium.</w:t>
      </w:r>
      <w:proofErr w:type="gramEnd"/>
      <w:r w:rsidRPr="004E615A">
        <w:rPr>
          <w:rFonts w:ascii="Times New Roman" w:eastAsia="Times New Roman" w:hAnsi="Times New Roman" w:cs="Times New Roman"/>
          <w:kern w:val="0"/>
          <w:lang w:val="en-US"/>
          <w14:ligatures w14:val="none"/>
        </w:rPr>
        <w:t xml:space="preserve"> Available at: </w:t>
      </w:r>
      <w:hyperlink r:id="rId32" w:history="1">
        <w:r w:rsidRPr="00D27CF6">
          <w:rPr>
            <w:rStyle w:val="Hyperlink"/>
            <w:rFonts w:ascii="Times New Roman" w:eastAsia="Times New Roman" w:hAnsi="Times New Roman" w:cs="Times New Roman"/>
            <w:kern w:val="0"/>
            <w:lang w:val="en-US"/>
            <w14:ligatures w14:val="none"/>
          </w:rPr>
          <w:t>https://ronntorossian.medium.com/legos-marketing-strategy-an-analysis-e06d7d625169</w:t>
        </w:r>
      </w:hyperlink>
      <w:r>
        <w:rPr>
          <w:rFonts w:ascii="Times New Roman" w:eastAsia="Times New Roman" w:hAnsi="Times New Roman" w:cs="Times New Roman"/>
          <w:kern w:val="0"/>
          <w:lang w:val="en-US"/>
          <w14:ligatures w14:val="none"/>
        </w:rPr>
        <w:t xml:space="preserve"> </w:t>
      </w:r>
    </w:p>
    <w:p w14:paraId="305B4AFA" w14:textId="2B796FBB" w:rsidR="005C7466" w:rsidRPr="00EA5043" w:rsidRDefault="005C7466" w:rsidP="004E615A">
      <w:pPr>
        <w:pStyle w:val="NormalWeb"/>
        <w:spacing w:before="0" w:beforeAutospacing="0" w:after="240" w:afterAutospacing="0" w:line="360" w:lineRule="auto"/>
      </w:pPr>
    </w:p>
    <w:sectPr w:rsidR="005C7466" w:rsidRPr="00EA5043">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17939D" w14:textId="77777777" w:rsidR="00B00CD5" w:rsidRDefault="00B00CD5" w:rsidP="007A25D8">
      <w:r>
        <w:separator/>
      </w:r>
    </w:p>
  </w:endnote>
  <w:endnote w:type="continuationSeparator" w:id="0">
    <w:p w14:paraId="52CE4CA0" w14:textId="77777777" w:rsidR="00B00CD5" w:rsidRDefault="00B00CD5" w:rsidP="007A2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3AE7C8" w14:textId="77777777" w:rsidR="007711D6" w:rsidRDefault="007711D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9004462"/>
      <w:docPartObj>
        <w:docPartGallery w:val="Page Numbers (Bottom of Page)"/>
        <w:docPartUnique/>
      </w:docPartObj>
    </w:sdtPr>
    <w:sdtEndPr/>
    <w:sdtContent>
      <w:p w14:paraId="23260A7E" w14:textId="4A240177" w:rsidR="007711D6" w:rsidRDefault="007711D6">
        <w:pPr>
          <w:pStyle w:val="Footer"/>
          <w:jc w:val="right"/>
        </w:pPr>
        <w:r>
          <w:t xml:space="preserve">Page | </w:t>
        </w:r>
        <w:r>
          <w:fldChar w:fldCharType="begin"/>
        </w:r>
        <w:r>
          <w:instrText xml:space="preserve"> PAGE   \* MERGEFORMAT </w:instrText>
        </w:r>
        <w:r>
          <w:fldChar w:fldCharType="separate"/>
        </w:r>
        <w:r w:rsidR="00BC616D">
          <w:rPr>
            <w:noProof/>
          </w:rPr>
          <w:t>1</w:t>
        </w:r>
        <w:r>
          <w:rPr>
            <w:noProof/>
          </w:rPr>
          <w:fldChar w:fldCharType="end"/>
        </w:r>
        <w:r>
          <w:t xml:space="preserve"> </w:t>
        </w:r>
      </w:p>
    </w:sdtContent>
  </w:sdt>
  <w:p w14:paraId="42088532" w14:textId="77777777" w:rsidR="007711D6" w:rsidRDefault="007711D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B5E912" w14:textId="77777777" w:rsidR="007711D6" w:rsidRDefault="007711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4F7FDE" w14:textId="77777777" w:rsidR="00B00CD5" w:rsidRDefault="00B00CD5" w:rsidP="007A25D8">
      <w:r>
        <w:separator/>
      </w:r>
    </w:p>
  </w:footnote>
  <w:footnote w:type="continuationSeparator" w:id="0">
    <w:p w14:paraId="1CA42601" w14:textId="77777777" w:rsidR="00B00CD5" w:rsidRDefault="00B00CD5" w:rsidP="007A25D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5CB878" w14:textId="77777777" w:rsidR="007711D6" w:rsidRDefault="007711D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A1AC59" w14:textId="77777777" w:rsidR="007711D6" w:rsidRDefault="007711D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A4574C" w14:textId="77777777" w:rsidR="007711D6" w:rsidRDefault="007711D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8E40F1E"/>
    <w:multiLevelType w:val="multilevel"/>
    <w:tmpl w:val="2CFE50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4B87A75"/>
    <w:multiLevelType w:val="multilevel"/>
    <w:tmpl w:val="812C0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3"/>
  </w:num>
  <w:num w:numId="4">
    <w:abstractNumId w:val="14"/>
  </w:num>
  <w:num w:numId="5">
    <w:abstractNumId w:val="15"/>
  </w:num>
  <w:num w:numId="6">
    <w:abstractNumId w:val="6"/>
  </w:num>
  <w:num w:numId="7">
    <w:abstractNumId w:val="0"/>
  </w:num>
  <w:num w:numId="8">
    <w:abstractNumId w:val="8"/>
  </w:num>
  <w:num w:numId="9">
    <w:abstractNumId w:val="18"/>
  </w:num>
  <w:num w:numId="10">
    <w:abstractNumId w:val="16"/>
  </w:num>
  <w:num w:numId="11">
    <w:abstractNumId w:val="2"/>
  </w:num>
  <w:num w:numId="12">
    <w:abstractNumId w:val="11"/>
  </w:num>
  <w:num w:numId="13">
    <w:abstractNumId w:val="10"/>
  </w:num>
  <w:num w:numId="14">
    <w:abstractNumId w:val="1"/>
  </w:num>
  <w:num w:numId="15">
    <w:abstractNumId w:val="19"/>
  </w:num>
  <w:num w:numId="16">
    <w:abstractNumId w:val="7"/>
  </w:num>
  <w:num w:numId="17">
    <w:abstractNumId w:val="5"/>
  </w:num>
  <w:num w:numId="18">
    <w:abstractNumId w:val="12"/>
  </w:num>
  <w:num w:numId="19">
    <w:abstractNumId w:val="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406"/>
    <w:rsid w:val="001003E8"/>
    <w:rsid w:val="00134C9E"/>
    <w:rsid w:val="00136289"/>
    <w:rsid w:val="00183121"/>
    <w:rsid w:val="00301E34"/>
    <w:rsid w:val="00323A2B"/>
    <w:rsid w:val="00337AD4"/>
    <w:rsid w:val="00351CCF"/>
    <w:rsid w:val="003776F6"/>
    <w:rsid w:val="00386E7B"/>
    <w:rsid w:val="003B217B"/>
    <w:rsid w:val="00455B6B"/>
    <w:rsid w:val="004E615A"/>
    <w:rsid w:val="004F2663"/>
    <w:rsid w:val="00547937"/>
    <w:rsid w:val="005A2CC4"/>
    <w:rsid w:val="005A570C"/>
    <w:rsid w:val="005A7B34"/>
    <w:rsid w:val="005B3934"/>
    <w:rsid w:val="005C7466"/>
    <w:rsid w:val="00617CF1"/>
    <w:rsid w:val="00646406"/>
    <w:rsid w:val="00673D89"/>
    <w:rsid w:val="006F39E8"/>
    <w:rsid w:val="007009B0"/>
    <w:rsid w:val="0073681E"/>
    <w:rsid w:val="00753AAF"/>
    <w:rsid w:val="00756C52"/>
    <w:rsid w:val="007711D6"/>
    <w:rsid w:val="007A25D8"/>
    <w:rsid w:val="007E64C0"/>
    <w:rsid w:val="008C2903"/>
    <w:rsid w:val="0090550A"/>
    <w:rsid w:val="00981501"/>
    <w:rsid w:val="00992FE9"/>
    <w:rsid w:val="009E58AF"/>
    <w:rsid w:val="00A026C5"/>
    <w:rsid w:val="00A31A68"/>
    <w:rsid w:val="00AB025B"/>
    <w:rsid w:val="00AB2E6C"/>
    <w:rsid w:val="00B00CD5"/>
    <w:rsid w:val="00B23300"/>
    <w:rsid w:val="00B66235"/>
    <w:rsid w:val="00B83DFA"/>
    <w:rsid w:val="00B85923"/>
    <w:rsid w:val="00BC616D"/>
    <w:rsid w:val="00C530E5"/>
    <w:rsid w:val="00C57D61"/>
    <w:rsid w:val="00CB01F0"/>
    <w:rsid w:val="00D1174D"/>
    <w:rsid w:val="00D13CAA"/>
    <w:rsid w:val="00D574A4"/>
    <w:rsid w:val="00D92352"/>
    <w:rsid w:val="00E4797E"/>
    <w:rsid w:val="00EA5043"/>
    <w:rsid w:val="00EC6978"/>
    <w:rsid w:val="00F25628"/>
    <w:rsid w:val="00F440B9"/>
    <w:rsid w:val="00F938D9"/>
    <w:rsid w:val="00FB4E10"/>
    <w:rsid w:val="00FC1625"/>
    <w:rsid w:val="00FC4A71"/>
    <w:rsid w:val="00FE7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C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 w:type="table" w:styleId="MediumShading1-Accent6">
    <w:name w:val="Medium Shading 1 Accent 6"/>
    <w:basedOn w:val="TableNormal"/>
    <w:uiPriority w:val="63"/>
    <w:rsid w:val="00753AAF"/>
    <w:tblPr>
      <w:tblStyleRowBandSize w:val="1"/>
      <w:tblStyleColBandSize w:val="1"/>
      <w:tblInd w:w="0" w:type="dxa"/>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Grid3-Accent4">
    <w:name w:val="Medium Grid 3 Accent 4"/>
    <w:basedOn w:val="TableNormal"/>
    <w:uiPriority w:val="69"/>
    <w:rsid w:val="00753AAF"/>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2-Accent6">
    <w:name w:val="Medium Grid 2 Accent 6"/>
    <w:basedOn w:val="TableNormal"/>
    <w:uiPriority w:val="68"/>
    <w:rsid w:val="00753AAF"/>
    <w:rPr>
      <w:rFonts w:asciiTheme="majorHAnsi" w:eastAsiaTheme="majorEastAsia" w:hAnsiTheme="majorHAnsi" w:cstheme="majorBidi"/>
      <w:color w:val="000000" w:themeColor="text1"/>
    </w:rPr>
    <w:tblPr>
      <w:tblStyleRowBandSize w:val="1"/>
      <w:tblStyleColBandSize w:val="1"/>
      <w:tblInd w:w="0" w:type="dxa"/>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CellMar>
        <w:top w:w="0" w:type="dxa"/>
        <w:left w:w="108" w:type="dxa"/>
        <w:bottom w:w="0" w:type="dxa"/>
        <w:right w:w="108" w:type="dxa"/>
      </w:tblCellMar>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LightGrid-Accent4">
    <w:name w:val="Light Grid Accent 4"/>
    <w:basedOn w:val="TableNormal"/>
    <w:uiPriority w:val="62"/>
    <w:rsid w:val="00386E7B"/>
    <w:tblPr>
      <w:tblStyleRowBandSize w:val="1"/>
      <w:tblStyleColBandSize w:val="1"/>
      <w:tblInd w:w="0" w:type="dxa"/>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Shading-Accent4">
    <w:name w:val="Light Shading Accent 4"/>
    <w:basedOn w:val="TableNormal"/>
    <w:uiPriority w:val="60"/>
    <w:rsid w:val="00386E7B"/>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386E7B"/>
    <w:rPr>
      <w:color w:val="77206D" w:themeColor="accent5" w:themeShade="BF"/>
    </w:rPr>
    <w:tblPr>
      <w:tblStyleRowBandSize w:val="1"/>
      <w:tblStyleColBandSize w:val="1"/>
      <w:tblInd w:w="0" w:type="dxa"/>
      <w:tblBorders>
        <w:top w:val="single" w:sz="8" w:space="0" w:color="A02B93" w:themeColor="accent5"/>
        <w:bottom w:val="single" w:sz="8" w:space="0" w:color="A02B93"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Grid-Accent3">
    <w:name w:val="Light Grid Accent 3"/>
    <w:basedOn w:val="TableNormal"/>
    <w:uiPriority w:val="62"/>
    <w:rsid w:val="00386E7B"/>
    <w:tblPr>
      <w:tblStyleRowBandSize w:val="1"/>
      <w:tblStyleColBandSize w:val="1"/>
      <w:tblInd w:w="0" w:type="dxa"/>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Shading-Accent3">
    <w:name w:val="Light Shading Accent 3"/>
    <w:basedOn w:val="TableNormal"/>
    <w:uiPriority w:val="60"/>
    <w:rsid w:val="005C7466"/>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 w:type="table" w:styleId="MediumShading1-Accent6">
    <w:name w:val="Medium Shading 1 Accent 6"/>
    <w:basedOn w:val="TableNormal"/>
    <w:uiPriority w:val="63"/>
    <w:rsid w:val="00753AAF"/>
    <w:tblPr>
      <w:tblStyleRowBandSize w:val="1"/>
      <w:tblStyleColBandSize w:val="1"/>
      <w:tblInd w:w="0" w:type="dxa"/>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Grid3-Accent4">
    <w:name w:val="Medium Grid 3 Accent 4"/>
    <w:basedOn w:val="TableNormal"/>
    <w:uiPriority w:val="69"/>
    <w:rsid w:val="00753AAF"/>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2-Accent6">
    <w:name w:val="Medium Grid 2 Accent 6"/>
    <w:basedOn w:val="TableNormal"/>
    <w:uiPriority w:val="68"/>
    <w:rsid w:val="00753AAF"/>
    <w:rPr>
      <w:rFonts w:asciiTheme="majorHAnsi" w:eastAsiaTheme="majorEastAsia" w:hAnsiTheme="majorHAnsi" w:cstheme="majorBidi"/>
      <w:color w:val="000000" w:themeColor="text1"/>
    </w:rPr>
    <w:tblPr>
      <w:tblStyleRowBandSize w:val="1"/>
      <w:tblStyleColBandSize w:val="1"/>
      <w:tblInd w:w="0" w:type="dxa"/>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CellMar>
        <w:top w:w="0" w:type="dxa"/>
        <w:left w:w="108" w:type="dxa"/>
        <w:bottom w:w="0" w:type="dxa"/>
        <w:right w:w="108" w:type="dxa"/>
      </w:tblCellMar>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LightGrid-Accent4">
    <w:name w:val="Light Grid Accent 4"/>
    <w:basedOn w:val="TableNormal"/>
    <w:uiPriority w:val="62"/>
    <w:rsid w:val="00386E7B"/>
    <w:tblPr>
      <w:tblStyleRowBandSize w:val="1"/>
      <w:tblStyleColBandSize w:val="1"/>
      <w:tblInd w:w="0" w:type="dxa"/>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Shading-Accent4">
    <w:name w:val="Light Shading Accent 4"/>
    <w:basedOn w:val="TableNormal"/>
    <w:uiPriority w:val="60"/>
    <w:rsid w:val="00386E7B"/>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386E7B"/>
    <w:rPr>
      <w:color w:val="77206D" w:themeColor="accent5" w:themeShade="BF"/>
    </w:rPr>
    <w:tblPr>
      <w:tblStyleRowBandSize w:val="1"/>
      <w:tblStyleColBandSize w:val="1"/>
      <w:tblInd w:w="0" w:type="dxa"/>
      <w:tblBorders>
        <w:top w:val="single" w:sz="8" w:space="0" w:color="A02B93" w:themeColor="accent5"/>
        <w:bottom w:val="single" w:sz="8" w:space="0" w:color="A02B93"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Grid-Accent3">
    <w:name w:val="Light Grid Accent 3"/>
    <w:basedOn w:val="TableNormal"/>
    <w:uiPriority w:val="62"/>
    <w:rsid w:val="00386E7B"/>
    <w:tblPr>
      <w:tblStyleRowBandSize w:val="1"/>
      <w:tblStyleColBandSize w:val="1"/>
      <w:tblInd w:w="0" w:type="dxa"/>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Shading-Accent3">
    <w:name w:val="Light Shading Accent 3"/>
    <w:basedOn w:val="TableNormal"/>
    <w:uiPriority w:val="60"/>
    <w:rsid w:val="005C7466"/>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525357">
      <w:bodyDiv w:val="1"/>
      <w:marLeft w:val="0"/>
      <w:marRight w:val="0"/>
      <w:marTop w:val="0"/>
      <w:marBottom w:val="0"/>
      <w:divBdr>
        <w:top w:val="none" w:sz="0" w:space="0" w:color="auto"/>
        <w:left w:val="none" w:sz="0" w:space="0" w:color="auto"/>
        <w:bottom w:val="none" w:sz="0" w:space="0" w:color="auto"/>
        <w:right w:val="none" w:sz="0" w:space="0" w:color="auto"/>
      </w:divBdr>
    </w:div>
    <w:div w:id="120924296">
      <w:bodyDiv w:val="1"/>
      <w:marLeft w:val="0"/>
      <w:marRight w:val="0"/>
      <w:marTop w:val="0"/>
      <w:marBottom w:val="0"/>
      <w:divBdr>
        <w:top w:val="none" w:sz="0" w:space="0" w:color="auto"/>
        <w:left w:val="none" w:sz="0" w:space="0" w:color="auto"/>
        <w:bottom w:val="none" w:sz="0" w:space="0" w:color="auto"/>
        <w:right w:val="none" w:sz="0" w:space="0" w:color="auto"/>
      </w:divBdr>
    </w:div>
    <w:div w:id="143812417">
      <w:bodyDiv w:val="1"/>
      <w:marLeft w:val="0"/>
      <w:marRight w:val="0"/>
      <w:marTop w:val="0"/>
      <w:marBottom w:val="0"/>
      <w:divBdr>
        <w:top w:val="none" w:sz="0" w:space="0" w:color="auto"/>
        <w:left w:val="none" w:sz="0" w:space="0" w:color="auto"/>
        <w:bottom w:val="none" w:sz="0" w:space="0" w:color="auto"/>
        <w:right w:val="none" w:sz="0" w:space="0" w:color="auto"/>
      </w:divBdr>
      <w:divsChild>
        <w:div w:id="1237980709">
          <w:marLeft w:val="0"/>
          <w:marRight w:val="0"/>
          <w:marTop w:val="0"/>
          <w:marBottom w:val="0"/>
          <w:divBdr>
            <w:top w:val="none" w:sz="0" w:space="0" w:color="auto"/>
            <w:left w:val="none" w:sz="0" w:space="0" w:color="auto"/>
            <w:bottom w:val="none" w:sz="0" w:space="0" w:color="auto"/>
            <w:right w:val="none" w:sz="0" w:space="0" w:color="auto"/>
          </w:divBdr>
        </w:div>
      </w:divsChild>
    </w:div>
    <w:div w:id="294795053">
      <w:bodyDiv w:val="1"/>
      <w:marLeft w:val="0"/>
      <w:marRight w:val="0"/>
      <w:marTop w:val="0"/>
      <w:marBottom w:val="0"/>
      <w:divBdr>
        <w:top w:val="none" w:sz="0" w:space="0" w:color="auto"/>
        <w:left w:val="none" w:sz="0" w:space="0" w:color="auto"/>
        <w:bottom w:val="none" w:sz="0" w:space="0" w:color="auto"/>
        <w:right w:val="none" w:sz="0" w:space="0" w:color="auto"/>
      </w:divBdr>
    </w:div>
    <w:div w:id="300037589">
      <w:bodyDiv w:val="1"/>
      <w:marLeft w:val="0"/>
      <w:marRight w:val="0"/>
      <w:marTop w:val="0"/>
      <w:marBottom w:val="0"/>
      <w:divBdr>
        <w:top w:val="none" w:sz="0" w:space="0" w:color="auto"/>
        <w:left w:val="none" w:sz="0" w:space="0" w:color="auto"/>
        <w:bottom w:val="none" w:sz="0" w:space="0" w:color="auto"/>
        <w:right w:val="none" w:sz="0" w:space="0" w:color="auto"/>
      </w:divBdr>
    </w:div>
    <w:div w:id="306327482">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477066605">
      <w:bodyDiv w:val="1"/>
      <w:marLeft w:val="0"/>
      <w:marRight w:val="0"/>
      <w:marTop w:val="0"/>
      <w:marBottom w:val="0"/>
      <w:divBdr>
        <w:top w:val="none" w:sz="0" w:space="0" w:color="auto"/>
        <w:left w:val="none" w:sz="0" w:space="0" w:color="auto"/>
        <w:bottom w:val="none" w:sz="0" w:space="0" w:color="auto"/>
        <w:right w:val="none" w:sz="0" w:space="0" w:color="auto"/>
      </w:divBdr>
      <w:divsChild>
        <w:div w:id="1142892157">
          <w:marLeft w:val="0"/>
          <w:marRight w:val="0"/>
          <w:marTop w:val="0"/>
          <w:marBottom w:val="0"/>
          <w:divBdr>
            <w:top w:val="none" w:sz="0" w:space="0" w:color="auto"/>
            <w:left w:val="none" w:sz="0" w:space="0" w:color="auto"/>
            <w:bottom w:val="none" w:sz="0" w:space="0" w:color="auto"/>
            <w:right w:val="none" w:sz="0" w:space="0" w:color="auto"/>
          </w:divBdr>
        </w:div>
      </w:divsChild>
    </w:div>
    <w:div w:id="600916759">
      <w:bodyDiv w:val="1"/>
      <w:marLeft w:val="0"/>
      <w:marRight w:val="0"/>
      <w:marTop w:val="0"/>
      <w:marBottom w:val="0"/>
      <w:divBdr>
        <w:top w:val="none" w:sz="0" w:space="0" w:color="auto"/>
        <w:left w:val="none" w:sz="0" w:space="0" w:color="auto"/>
        <w:bottom w:val="none" w:sz="0" w:space="0" w:color="auto"/>
        <w:right w:val="none" w:sz="0" w:space="0" w:color="auto"/>
      </w:divBdr>
    </w:div>
    <w:div w:id="743844571">
      <w:bodyDiv w:val="1"/>
      <w:marLeft w:val="0"/>
      <w:marRight w:val="0"/>
      <w:marTop w:val="0"/>
      <w:marBottom w:val="0"/>
      <w:divBdr>
        <w:top w:val="none" w:sz="0" w:space="0" w:color="auto"/>
        <w:left w:val="none" w:sz="0" w:space="0" w:color="auto"/>
        <w:bottom w:val="none" w:sz="0" w:space="0" w:color="auto"/>
        <w:right w:val="none" w:sz="0" w:space="0" w:color="auto"/>
      </w:divBdr>
    </w:div>
    <w:div w:id="745302284">
      <w:bodyDiv w:val="1"/>
      <w:marLeft w:val="0"/>
      <w:marRight w:val="0"/>
      <w:marTop w:val="0"/>
      <w:marBottom w:val="0"/>
      <w:divBdr>
        <w:top w:val="none" w:sz="0" w:space="0" w:color="auto"/>
        <w:left w:val="none" w:sz="0" w:space="0" w:color="auto"/>
        <w:bottom w:val="none" w:sz="0" w:space="0" w:color="auto"/>
        <w:right w:val="none" w:sz="0" w:space="0" w:color="auto"/>
      </w:divBdr>
      <w:divsChild>
        <w:div w:id="2106729442">
          <w:marLeft w:val="0"/>
          <w:marRight w:val="0"/>
          <w:marTop w:val="0"/>
          <w:marBottom w:val="0"/>
          <w:divBdr>
            <w:top w:val="none" w:sz="0" w:space="0" w:color="auto"/>
            <w:left w:val="none" w:sz="0" w:space="0" w:color="auto"/>
            <w:bottom w:val="none" w:sz="0" w:space="0" w:color="auto"/>
            <w:right w:val="none" w:sz="0" w:space="0" w:color="auto"/>
          </w:divBdr>
        </w:div>
      </w:divsChild>
    </w:div>
    <w:div w:id="752824084">
      <w:bodyDiv w:val="1"/>
      <w:marLeft w:val="0"/>
      <w:marRight w:val="0"/>
      <w:marTop w:val="0"/>
      <w:marBottom w:val="0"/>
      <w:divBdr>
        <w:top w:val="none" w:sz="0" w:space="0" w:color="auto"/>
        <w:left w:val="none" w:sz="0" w:space="0" w:color="auto"/>
        <w:bottom w:val="none" w:sz="0" w:space="0" w:color="auto"/>
        <w:right w:val="none" w:sz="0" w:space="0" w:color="auto"/>
      </w:divBdr>
    </w:div>
    <w:div w:id="850602915">
      <w:bodyDiv w:val="1"/>
      <w:marLeft w:val="0"/>
      <w:marRight w:val="0"/>
      <w:marTop w:val="0"/>
      <w:marBottom w:val="0"/>
      <w:divBdr>
        <w:top w:val="none" w:sz="0" w:space="0" w:color="auto"/>
        <w:left w:val="none" w:sz="0" w:space="0" w:color="auto"/>
        <w:bottom w:val="none" w:sz="0" w:space="0" w:color="auto"/>
        <w:right w:val="none" w:sz="0" w:space="0" w:color="auto"/>
      </w:divBdr>
    </w:div>
    <w:div w:id="864833079">
      <w:bodyDiv w:val="1"/>
      <w:marLeft w:val="0"/>
      <w:marRight w:val="0"/>
      <w:marTop w:val="0"/>
      <w:marBottom w:val="0"/>
      <w:divBdr>
        <w:top w:val="none" w:sz="0" w:space="0" w:color="auto"/>
        <w:left w:val="none" w:sz="0" w:space="0" w:color="auto"/>
        <w:bottom w:val="none" w:sz="0" w:space="0" w:color="auto"/>
        <w:right w:val="none" w:sz="0" w:space="0" w:color="auto"/>
      </w:divBdr>
    </w:div>
    <w:div w:id="877473063">
      <w:bodyDiv w:val="1"/>
      <w:marLeft w:val="0"/>
      <w:marRight w:val="0"/>
      <w:marTop w:val="0"/>
      <w:marBottom w:val="0"/>
      <w:divBdr>
        <w:top w:val="none" w:sz="0" w:space="0" w:color="auto"/>
        <w:left w:val="none" w:sz="0" w:space="0" w:color="auto"/>
        <w:bottom w:val="none" w:sz="0" w:space="0" w:color="auto"/>
        <w:right w:val="none" w:sz="0" w:space="0" w:color="auto"/>
      </w:divBdr>
    </w:div>
    <w:div w:id="903026440">
      <w:bodyDiv w:val="1"/>
      <w:marLeft w:val="0"/>
      <w:marRight w:val="0"/>
      <w:marTop w:val="0"/>
      <w:marBottom w:val="0"/>
      <w:divBdr>
        <w:top w:val="none" w:sz="0" w:space="0" w:color="auto"/>
        <w:left w:val="none" w:sz="0" w:space="0" w:color="auto"/>
        <w:bottom w:val="none" w:sz="0" w:space="0" w:color="auto"/>
        <w:right w:val="none" w:sz="0" w:space="0" w:color="auto"/>
      </w:divBdr>
    </w:div>
    <w:div w:id="977150768">
      <w:bodyDiv w:val="1"/>
      <w:marLeft w:val="0"/>
      <w:marRight w:val="0"/>
      <w:marTop w:val="0"/>
      <w:marBottom w:val="0"/>
      <w:divBdr>
        <w:top w:val="none" w:sz="0" w:space="0" w:color="auto"/>
        <w:left w:val="none" w:sz="0" w:space="0" w:color="auto"/>
        <w:bottom w:val="none" w:sz="0" w:space="0" w:color="auto"/>
        <w:right w:val="none" w:sz="0" w:space="0" w:color="auto"/>
      </w:divBdr>
    </w:div>
    <w:div w:id="987439108">
      <w:bodyDiv w:val="1"/>
      <w:marLeft w:val="0"/>
      <w:marRight w:val="0"/>
      <w:marTop w:val="0"/>
      <w:marBottom w:val="0"/>
      <w:divBdr>
        <w:top w:val="none" w:sz="0" w:space="0" w:color="auto"/>
        <w:left w:val="none" w:sz="0" w:space="0" w:color="auto"/>
        <w:bottom w:val="none" w:sz="0" w:space="0" w:color="auto"/>
        <w:right w:val="none" w:sz="0" w:space="0" w:color="auto"/>
      </w:divBdr>
    </w:div>
    <w:div w:id="99799829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128738675">
      <w:bodyDiv w:val="1"/>
      <w:marLeft w:val="0"/>
      <w:marRight w:val="0"/>
      <w:marTop w:val="0"/>
      <w:marBottom w:val="0"/>
      <w:divBdr>
        <w:top w:val="none" w:sz="0" w:space="0" w:color="auto"/>
        <w:left w:val="none" w:sz="0" w:space="0" w:color="auto"/>
        <w:bottom w:val="none" w:sz="0" w:space="0" w:color="auto"/>
        <w:right w:val="none" w:sz="0" w:space="0" w:color="auto"/>
      </w:divBdr>
    </w:div>
    <w:div w:id="1138450372">
      <w:bodyDiv w:val="1"/>
      <w:marLeft w:val="0"/>
      <w:marRight w:val="0"/>
      <w:marTop w:val="0"/>
      <w:marBottom w:val="0"/>
      <w:divBdr>
        <w:top w:val="none" w:sz="0" w:space="0" w:color="auto"/>
        <w:left w:val="none" w:sz="0" w:space="0" w:color="auto"/>
        <w:bottom w:val="none" w:sz="0" w:space="0" w:color="auto"/>
        <w:right w:val="none" w:sz="0" w:space="0" w:color="auto"/>
      </w:divBdr>
    </w:div>
    <w:div w:id="1154562269">
      <w:bodyDiv w:val="1"/>
      <w:marLeft w:val="0"/>
      <w:marRight w:val="0"/>
      <w:marTop w:val="0"/>
      <w:marBottom w:val="0"/>
      <w:divBdr>
        <w:top w:val="none" w:sz="0" w:space="0" w:color="auto"/>
        <w:left w:val="none" w:sz="0" w:space="0" w:color="auto"/>
        <w:bottom w:val="none" w:sz="0" w:space="0" w:color="auto"/>
        <w:right w:val="none" w:sz="0" w:space="0" w:color="auto"/>
      </w:divBdr>
    </w:div>
    <w:div w:id="1169829343">
      <w:bodyDiv w:val="1"/>
      <w:marLeft w:val="0"/>
      <w:marRight w:val="0"/>
      <w:marTop w:val="0"/>
      <w:marBottom w:val="0"/>
      <w:divBdr>
        <w:top w:val="none" w:sz="0" w:space="0" w:color="auto"/>
        <w:left w:val="none" w:sz="0" w:space="0" w:color="auto"/>
        <w:bottom w:val="none" w:sz="0" w:space="0" w:color="auto"/>
        <w:right w:val="none" w:sz="0" w:space="0" w:color="auto"/>
      </w:divBdr>
    </w:div>
    <w:div w:id="1213689431">
      <w:bodyDiv w:val="1"/>
      <w:marLeft w:val="0"/>
      <w:marRight w:val="0"/>
      <w:marTop w:val="0"/>
      <w:marBottom w:val="0"/>
      <w:divBdr>
        <w:top w:val="none" w:sz="0" w:space="0" w:color="auto"/>
        <w:left w:val="none" w:sz="0" w:space="0" w:color="auto"/>
        <w:bottom w:val="none" w:sz="0" w:space="0" w:color="auto"/>
        <w:right w:val="none" w:sz="0" w:space="0" w:color="auto"/>
      </w:divBdr>
    </w:div>
    <w:div w:id="1247879241">
      <w:bodyDiv w:val="1"/>
      <w:marLeft w:val="0"/>
      <w:marRight w:val="0"/>
      <w:marTop w:val="0"/>
      <w:marBottom w:val="0"/>
      <w:divBdr>
        <w:top w:val="none" w:sz="0" w:space="0" w:color="auto"/>
        <w:left w:val="none" w:sz="0" w:space="0" w:color="auto"/>
        <w:bottom w:val="none" w:sz="0" w:space="0" w:color="auto"/>
        <w:right w:val="none" w:sz="0" w:space="0" w:color="auto"/>
      </w:divBdr>
    </w:div>
    <w:div w:id="1269970385">
      <w:bodyDiv w:val="1"/>
      <w:marLeft w:val="0"/>
      <w:marRight w:val="0"/>
      <w:marTop w:val="0"/>
      <w:marBottom w:val="0"/>
      <w:divBdr>
        <w:top w:val="none" w:sz="0" w:space="0" w:color="auto"/>
        <w:left w:val="none" w:sz="0" w:space="0" w:color="auto"/>
        <w:bottom w:val="none" w:sz="0" w:space="0" w:color="auto"/>
        <w:right w:val="none" w:sz="0" w:space="0" w:color="auto"/>
      </w:divBdr>
    </w:div>
    <w:div w:id="1332106017">
      <w:bodyDiv w:val="1"/>
      <w:marLeft w:val="0"/>
      <w:marRight w:val="0"/>
      <w:marTop w:val="0"/>
      <w:marBottom w:val="0"/>
      <w:divBdr>
        <w:top w:val="none" w:sz="0" w:space="0" w:color="auto"/>
        <w:left w:val="none" w:sz="0" w:space="0" w:color="auto"/>
        <w:bottom w:val="none" w:sz="0" w:space="0" w:color="auto"/>
        <w:right w:val="none" w:sz="0" w:space="0" w:color="auto"/>
      </w:divBdr>
      <w:divsChild>
        <w:div w:id="2111310087">
          <w:marLeft w:val="0"/>
          <w:marRight w:val="0"/>
          <w:marTop w:val="0"/>
          <w:marBottom w:val="0"/>
          <w:divBdr>
            <w:top w:val="none" w:sz="0" w:space="0" w:color="auto"/>
            <w:left w:val="none" w:sz="0" w:space="0" w:color="auto"/>
            <w:bottom w:val="none" w:sz="0" w:space="0" w:color="auto"/>
            <w:right w:val="none" w:sz="0" w:space="0" w:color="auto"/>
          </w:divBdr>
        </w:div>
      </w:divsChild>
    </w:div>
    <w:div w:id="1358849252">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87741930">
      <w:bodyDiv w:val="1"/>
      <w:marLeft w:val="0"/>
      <w:marRight w:val="0"/>
      <w:marTop w:val="0"/>
      <w:marBottom w:val="0"/>
      <w:divBdr>
        <w:top w:val="none" w:sz="0" w:space="0" w:color="auto"/>
        <w:left w:val="none" w:sz="0" w:space="0" w:color="auto"/>
        <w:bottom w:val="none" w:sz="0" w:space="0" w:color="auto"/>
        <w:right w:val="none" w:sz="0" w:space="0" w:color="auto"/>
      </w:divBdr>
    </w:div>
    <w:div w:id="1527793338">
      <w:bodyDiv w:val="1"/>
      <w:marLeft w:val="0"/>
      <w:marRight w:val="0"/>
      <w:marTop w:val="0"/>
      <w:marBottom w:val="0"/>
      <w:divBdr>
        <w:top w:val="none" w:sz="0" w:space="0" w:color="auto"/>
        <w:left w:val="none" w:sz="0" w:space="0" w:color="auto"/>
        <w:bottom w:val="none" w:sz="0" w:space="0" w:color="auto"/>
        <w:right w:val="none" w:sz="0" w:space="0" w:color="auto"/>
      </w:divBdr>
    </w:div>
    <w:div w:id="1550264167">
      <w:bodyDiv w:val="1"/>
      <w:marLeft w:val="0"/>
      <w:marRight w:val="0"/>
      <w:marTop w:val="0"/>
      <w:marBottom w:val="0"/>
      <w:divBdr>
        <w:top w:val="none" w:sz="0" w:space="0" w:color="auto"/>
        <w:left w:val="none" w:sz="0" w:space="0" w:color="auto"/>
        <w:bottom w:val="none" w:sz="0" w:space="0" w:color="auto"/>
        <w:right w:val="none" w:sz="0" w:space="0" w:color="auto"/>
      </w:divBdr>
    </w:div>
    <w:div w:id="1629319330">
      <w:bodyDiv w:val="1"/>
      <w:marLeft w:val="0"/>
      <w:marRight w:val="0"/>
      <w:marTop w:val="0"/>
      <w:marBottom w:val="0"/>
      <w:divBdr>
        <w:top w:val="none" w:sz="0" w:space="0" w:color="auto"/>
        <w:left w:val="none" w:sz="0" w:space="0" w:color="auto"/>
        <w:bottom w:val="none" w:sz="0" w:space="0" w:color="auto"/>
        <w:right w:val="none" w:sz="0" w:space="0" w:color="auto"/>
      </w:divBdr>
    </w:div>
    <w:div w:id="1634171762">
      <w:bodyDiv w:val="1"/>
      <w:marLeft w:val="0"/>
      <w:marRight w:val="0"/>
      <w:marTop w:val="0"/>
      <w:marBottom w:val="0"/>
      <w:divBdr>
        <w:top w:val="none" w:sz="0" w:space="0" w:color="auto"/>
        <w:left w:val="none" w:sz="0" w:space="0" w:color="auto"/>
        <w:bottom w:val="none" w:sz="0" w:space="0" w:color="auto"/>
        <w:right w:val="none" w:sz="0" w:space="0" w:color="auto"/>
      </w:divBdr>
    </w:div>
    <w:div w:id="1696612189">
      <w:bodyDiv w:val="1"/>
      <w:marLeft w:val="0"/>
      <w:marRight w:val="0"/>
      <w:marTop w:val="0"/>
      <w:marBottom w:val="0"/>
      <w:divBdr>
        <w:top w:val="none" w:sz="0" w:space="0" w:color="auto"/>
        <w:left w:val="none" w:sz="0" w:space="0" w:color="auto"/>
        <w:bottom w:val="none" w:sz="0" w:space="0" w:color="auto"/>
        <w:right w:val="none" w:sz="0" w:space="0" w:color="auto"/>
      </w:divBdr>
    </w:div>
    <w:div w:id="1757702157">
      <w:bodyDiv w:val="1"/>
      <w:marLeft w:val="0"/>
      <w:marRight w:val="0"/>
      <w:marTop w:val="0"/>
      <w:marBottom w:val="0"/>
      <w:divBdr>
        <w:top w:val="none" w:sz="0" w:space="0" w:color="auto"/>
        <w:left w:val="none" w:sz="0" w:space="0" w:color="auto"/>
        <w:bottom w:val="none" w:sz="0" w:space="0" w:color="auto"/>
        <w:right w:val="none" w:sz="0" w:space="0" w:color="auto"/>
      </w:divBdr>
    </w:div>
    <w:div w:id="1839928633">
      <w:bodyDiv w:val="1"/>
      <w:marLeft w:val="0"/>
      <w:marRight w:val="0"/>
      <w:marTop w:val="0"/>
      <w:marBottom w:val="0"/>
      <w:divBdr>
        <w:top w:val="none" w:sz="0" w:space="0" w:color="auto"/>
        <w:left w:val="none" w:sz="0" w:space="0" w:color="auto"/>
        <w:bottom w:val="none" w:sz="0" w:space="0" w:color="auto"/>
        <w:right w:val="none" w:sz="0" w:space="0" w:color="auto"/>
      </w:divBdr>
    </w:div>
    <w:div w:id="1882937388">
      <w:bodyDiv w:val="1"/>
      <w:marLeft w:val="0"/>
      <w:marRight w:val="0"/>
      <w:marTop w:val="0"/>
      <w:marBottom w:val="0"/>
      <w:divBdr>
        <w:top w:val="none" w:sz="0" w:space="0" w:color="auto"/>
        <w:left w:val="none" w:sz="0" w:space="0" w:color="auto"/>
        <w:bottom w:val="none" w:sz="0" w:space="0" w:color="auto"/>
        <w:right w:val="none" w:sz="0" w:space="0" w:color="auto"/>
      </w:divBdr>
    </w:div>
    <w:div w:id="1920558503">
      <w:bodyDiv w:val="1"/>
      <w:marLeft w:val="0"/>
      <w:marRight w:val="0"/>
      <w:marTop w:val="0"/>
      <w:marBottom w:val="0"/>
      <w:divBdr>
        <w:top w:val="none" w:sz="0" w:space="0" w:color="auto"/>
        <w:left w:val="none" w:sz="0" w:space="0" w:color="auto"/>
        <w:bottom w:val="none" w:sz="0" w:space="0" w:color="auto"/>
        <w:right w:val="none" w:sz="0" w:space="0" w:color="auto"/>
      </w:divBdr>
    </w:div>
    <w:div w:id="2076510086">
      <w:bodyDiv w:val="1"/>
      <w:marLeft w:val="0"/>
      <w:marRight w:val="0"/>
      <w:marTop w:val="0"/>
      <w:marBottom w:val="0"/>
      <w:divBdr>
        <w:top w:val="none" w:sz="0" w:space="0" w:color="auto"/>
        <w:left w:val="none" w:sz="0" w:space="0" w:color="auto"/>
        <w:bottom w:val="none" w:sz="0" w:space="0" w:color="auto"/>
        <w:right w:val="none" w:sz="0" w:space="0" w:color="auto"/>
      </w:divBdr>
    </w:div>
    <w:div w:id="2077194069">
      <w:bodyDiv w:val="1"/>
      <w:marLeft w:val="0"/>
      <w:marRight w:val="0"/>
      <w:marTop w:val="0"/>
      <w:marBottom w:val="0"/>
      <w:divBdr>
        <w:top w:val="none" w:sz="0" w:space="0" w:color="auto"/>
        <w:left w:val="none" w:sz="0" w:space="0" w:color="auto"/>
        <w:bottom w:val="none" w:sz="0" w:space="0" w:color="auto"/>
        <w:right w:val="none" w:sz="0" w:space="0" w:color="auto"/>
      </w:divBdr>
    </w:div>
    <w:div w:id="2145812001">
      <w:bodyDiv w:val="1"/>
      <w:marLeft w:val="0"/>
      <w:marRight w:val="0"/>
      <w:marTop w:val="0"/>
      <w:marBottom w:val="0"/>
      <w:divBdr>
        <w:top w:val="none" w:sz="0" w:space="0" w:color="auto"/>
        <w:left w:val="none" w:sz="0" w:space="0" w:color="auto"/>
        <w:bottom w:val="none" w:sz="0" w:space="0" w:color="auto"/>
        <w:right w:val="none" w:sz="0" w:space="0" w:color="auto"/>
      </w:divBdr>
      <w:divsChild>
        <w:div w:id="1649019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doi.org/10.2991/assehr.k.211209.345" TargetMode="External"/><Relationship Id="rId26" Type="http://schemas.openxmlformats.org/officeDocument/2006/relationships/hyperlink" Target="https://www.researchgate.net/publication/319533213_Multinational_Corporations_MNCs_and_Enterprises_MNE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nvestopedia.com/terms/e/eclecticparadigm.asp" TargetMode="External"/><Relationship Id="rId34"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aithor.com/essay-examples/lego-case-study-marketing-audit-and-swot-analysis-marketing-plan" TargetMode="External"/><Relationship Id="rId25" Type="http://schemas.openxmlformats.org/officeDocument/2006/relationships/hyperlink" Target="https://wolfestone.co.uk/insights/blogs/legos-international-export-strategy-the-building-blocks-of-global-success"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researchgate.net/figure/Hofstedes-cultural-dimensions-comparison-based-on-Hofstede-and-Hofstede-nda_fig3_262935665" TargetMode="External"/><Relationship Id="rId20" Type="http://schemas.openxmlformats.org/officeDocument/2006/relationships/hyperlink" Target="https://doi.org/10.7862/rz.2024.mmr.17" TargetMode="External"/><Relationship Id="rId29" Type="http://schemas.openxmlformats.org/officeDocument/2006/relationships/hyperlink" Target="https://www.researchgate.net/publication/350654148_International_Human_Resource_Management_Syste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ecicon.com.sg/industry_4/industry-4-0-and-the-global-value-chain/" TargetMode="External"/><Relationship Id="rId24" Type="http://schemas.openxmlformats.org/officeDocument/2006/relationships/hyperlink" Target="https://doi.org/10.1057/s41267-020-00304-2" TargetMode="External"/><Relationship Id="rId32" Type="http://schemas.openxmlformats.org/officeDocument/2006/relationships/hyperlink" Target="https://ronntorossian.medium.com/legos-marketing-strategy-an-analysis-e06d7d625169"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medium.com/@lukewhenderson/the-lego-movie-individualism-vs-collectivism-20eaee0b5829" TargetMode="External"/><Relationship Id="rId28" Type="http://schemas.openxmlformats.org/officeDocument/2006/relationships/hyperlink" Target="https://www.researchgate.net/publication/363885574_Enterprise_development_through_business_model_innovation_the_case_of_The_LEGO_Group_in_the_years_2000-2019" TargetMode="External"/><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medium.com/@JadeHeatley/a-competitive-analysis-of-lego-75b5252c1d74" TargetMode="External"/><Relationship Id="rId31" Type="http://schemas.openxmlformats.org/officeDocument/2006/relationships/hyperlink" Target="https://doi.org/10.24251/hicss.2020.709"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business-to-you.com/choosing-the-right-entry-mode-strategy/" TargetMode="External"/><Relationship Id="rId22" Type="http://schemas.openxmlformats.org/officeDocument/2006/relationships/hyperlink" Target="https://ddbricks.com/post/cool-lego-ideas-impact-across-industries/" TargetMode="External"/><Relationship Id="rId27" Type="http://schemas.openxmlformats.org/officeDocument/2006/relationships/hyperlink" Target="https://blog.contactpigeon.com/lego-marketing-strategy/" TargetMode="External"/><Relationship Id="rId30" Type="http://schemas.openxmlformats.org/officeDocument/2006/relationships/hyperlink" Target="https://www.researchgate.net/publication/314347217_When_Marketing_Strategy_Meets_Culture_The_Role_of_Culture_in_Product_Evaluation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9CE80-4A70-4016-944C-281E68C42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6047</Words>
  <Characters>34474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40441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2025-12-14T23:35:00Z</dcterms:created>
  <dcterms:modified xsi:type="dcterms:W3CDTF">2025-12-14T23:35:00Z</dcterms:modified>
</cp:coreProperties>
</file>