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8666980"/>
        <w:docPartObj>
          <w:docPartGallery w:val="Cover Pages"/>
          <w:docPartUnique/>
        </w:docPartObj>
      </w:sdtPr>
      <w:sdtEndPr>
        <w:rPr>
          <w:rFonts w:eastAsiaTheme="minorEastAsia"/>
          <w:color w:val="156082" w:themeColor="accent1"/>
          <w:kern w:val="0"/>
          <w:sz w:val="22"/>
          <w:szCs w:val="22"/>
          <w:lang w:val="en-US"/>
          <w14:ligatures w14:val="none"/>
        </w:rPr>
      </w:sdtEndPr>
      <w:sdtContent>
        <w:p w14:paraId="411090C7" w14:textId="4D94AC9A" w:rsidR="00E42B7D" w:rsidRDefault="00E42B7D"/>
        <w:p w14:paraId="0A9C34EE" w14:textId="35DD2A6F" w:rsidR="00E42B7D" w:rsidRDefault="00E42B7D">
          <w:pPr>
            <w:rPr>
              <w:rFonts w:eastAsiaTheme="minorEastAsia"/>
              <w:color w:val="156082" w:themeColor="accent1"/>
              <w:kern w:val="0"/>
              <w:sz w:val="22"/>
              <w:szCs w:val="22"/>
              <w:lang w:val="en-US"/>
              <w14:ligatures w14:val="none"/>
            </w:rPr>
          </w:pPr>
          <w:r>
            <w:rPr>
              <w:noProof/>
            </w:rPr>
            <mc:AlternateContent>
              <mc:Choice Requires="wpg">
                <w:drawing>
                  <wp:anchor distT="0" distB="0" distL="114300" distR="114300" simplePos="0" relativeHeight="251656192" behindDoc="1" locked="0" layoutInCell="1" allowOverlap="1" wp14:anchorId="10ECA4B2" wp14:editId="077D8735">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5A74DA1" w14:textId="3A77879B" w:rsidR="00E42B7D" w:rsidRDefault="0068204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42B7D">
                                        <w:rPr>
                                          <w:color w:val="FFFFFF" w:themeColor="background1"/>
                                          <w:sz w:val="72"/>
                                          <w:szCs w:val="72"/>
                                        </w:rPr>
                                        <w:t>Swansea foreshore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0ECA4B2" id="Group 28" o:spid="_x0000_s1026" style="position:absolute;margin-left:0;margin-top:0;width:540pt;height:556.55pt;z-index:-25166028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5A74DA1" w14:textId="3A77879B" w:rsidR="00E42B7D" w:rsidRDefault="0068204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E42B7D">
                                  <w:rPr>
                                    <w:color w:val="FFFFFF" w:themeColor="background1"/>
                                    <w:sz w:val="72"/>
                                    <w:szCs w:val="72"/>
                                  </w:rPr>
                                  <w:t>Swansea foreshore development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9264" behindDoc="0" locked="0" layoutInCell="1" allowOverlap="1" wp14:anchorId="00875DF3" wp14:editId="278279DC">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6CE0940" w14:textId="04480DCC" w:rsidR="00E42B7D" w:rsidRDefault="00E42B7D">
                                    <w:pPr>
                                      <w:pStyle w:val="NoSpacing"/>
                                      <w:spacing w:before="40" w:after="40"/>
                                      <w:rPr>
                                        <w:caps/>
                                        <w:color w:val="156082" w:themeColor="accent1"/>
                                        <w:sz w:val="28"/>
                                        <w:szCs w:val="28"/>
                                      </w:rPr>
                                    </w:pPr>
                                    <w:r>
                                      <w:rPr>
                                        <w:caps/>
                                        <w:color w:val="156082" w:themeColor="accent1"/>
                                        <w:sz w:val="28"/>
                                        <w:szCs w:val="28"/>
                                      </w:rPr>
                                      <w:t>ASSIGNMENT 2</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945E4EB" w14:textId="5C5C618A" w:rsidR="00E42B7D" w:rsidRDefault="00E42B7D">
                                    <w:pPr>
                                      <w:pStyle w:val="NoSpacing"/>
                                      <w:spacing w:before="40" w:after="40"/>
                                      <w:rPr>
                                        <w:caps/>
                                        <w:color w:val="A02B93" w:themeColor="accent5"/>
                                        <w:sz w:val="24"/>
                                        <w:szCs w:val="24"/>
                                      </w:rPr>
                                    </w:pPr>
                                    <w:r>
                                      <w:rPr>
                                        <w:caps/>
                                        <w:color w:val="A02B93" w:themeColor="accent5"/>
                                        <w:sz w:val="24"/>
                                        <w:szCs w:val="24"/>
                                      </w:rPr>
                                      <w:t>Jack Bailey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0875DF3" id="_x0000_t202" coordsize="21600,21600" o:spt="202" path="m,l,21600r21600,l21600,xe">
                    <v:stroke joinstyle="miter"/>
                    <v:path gradientshapeok="t" o:connecttype="rect"/>
                  </v:shapetype>
                  <v:shape id="Text Box 30" o:spid="_x0000_s1029" type="#_x0000_t202" style="position:absolute;margin-left:0;margin-top:0;width:453pt;height:38.15pt;z-index:25165926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6CE0940" w14:textId="04480DCC" w:rsidR="00E42B7D" w:rsidRDefault="00E42B7D">
                              <w:pPr>
                                <w:pStyle w:val="NoSpacing"/>
                                <w:spacing w:before="40" w:after="40"/>
                                <w:rPr>
                                  <w:caps/>
                                  <w:color w:val="156082" w:themeColor="accent1"/>
                                  <w:sz w:val="28"/>
                                  <w:szCs w:val="28"/>
                                </w:rPr>
                              </w:pPr>
                              <w:r>
                                <w:rPr>
                                  <w:caps/>
                                  <w:color w:val="156082" w:themeColor="accent1"/>
                                  <w:sz w:val="28"/>
                                  <w:szCs w:val="28"/>
                                </w:rPr>
                                <w:t>ASSIGNMENT 2</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945E4EB" w14:textId="5C5C618A" w:rsidR="00E42B7D" w:rsidRDefault="00E42B7D">
                              <w:pPr>
                                <w:pStyle w:val="NoSpacing"/>
                                <w:spacing w:before="40" w:after="40"/>
                                <w:rPr>
                                  <w:caps/>
                                  <w:color w:val="A02B93" w:themeColor="accent5"/>
                                  <w:sz w:val="24"/>
                                  <w:szCs w:val="24"/>
                                </w:rPr>
                              </w:pPr>
                              <w:r>
                                <w:rPr>
                                  <w:caps/>
                                  <w:color w:val="A02B93" w:themeColor="accent5"/>
                                  <w:sz w:val="24"/>
                                  <w:szCs w:val="24"/>
                                </w:rPr>
                                <w:t>Jack Bailey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1ADDDE5" wp14:editId="75B8C2E9">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696BF132" w14:textId="2670D687" w:rsidR="00E42B7D" w:rsidRDefault="00E42B7D">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ADDDE5" id="Rectangle 31" o:spid="_x0000_s1030"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696BF132" w14:textId="2670D687" w:rsidR="00E42B7D" w:rsidRDefault="00E42B7D">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rFonts w:eastAsiaTheme="minorEastAsia"/>
              <w:color w:val="156082" w:themeColor="accent1"/>
              <w:kern w:val="0"/>
              <w:sz w:val="22"/>
              <w:szCs w:val="22"/>
              <w:lang w:val="en-US"/>
              <w14:ligatures w14:val="none"/>
            </w:rPr>
            <w:br w:type="page"/>
          </w:r>
        </w:p>
      </w:sdtContent>
    </w:sdt>
    <w:sdt>
      <w:sdtPr>
        <w:rPr>
          <w:rFonts w:asciiTheme="minorHAnsi" w:eastAsiaTheme="minorHAnsi" w:hAnsiTheme="minorHAnsi" w:cstheme="minorBidi"/>
          <w:color w:val="auto"/>
          <w:kern w:val="2"/>
          <w:sz w:val="24"/>
          <w:szCs w:val="24"/>
          <w:lang w:val="en-GB"/>
          <w14:ligatures w14:val="standardContextual"/>
        </w:rPr>
        <w:id w:val="813995545"/>
        <w:docPartObj>
          <w:docPartGallery w:val="Table of Contents"/>
          <w:docPartUnique/>
        </w:docPartObj>
      </w:sdtPr>
      <w:sdtEndPr>
        <w:rPr>
          <w:b/>
          <w:bCs/>
          <w:noProof/>
        </w:rPr>
      </w:sdtEndPr>
      <w:sdtContent>
        <w:p w14:paraId="674A6F95" w14:textId="0D9B4213" w:rsidR="00E42B7D" w:rsidRDefault="00E42B7D">
          <w:pPr>
            <w:pStyle w:val="TOCHeading"/>
          </w:pPr>
          <w:r>
            <w:t>Contents</w:t>
          </w:r>
        </w:p>
        <w:p w14:paraId="45FCC1BC" w14:textId="7AF9B57D" w:rsidR="00375E85" w:rsidRDefault="00E42B7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8438794" w:history="1">
            <w:r w:rsidR="00375E85" w:rsidRPr="00C36346">
              <w:rPr>
                <w:rStyle w:val="Hyperlink"/>
                <w:noProof/>
              </w:rPr>
              <w:t>Fundamentals of construction technology</w:t>
            </w:r>
            <w:r w:rsidR="00375E85">
              <w:rPr>
                <w:noProof/>
                <w:webHidden/>
              </w:rPr>
              <w:tab/>
            </w:r>
            <w:r w:rsidR="00375E85">
              <w:rPr>
                <w:noProof/>
                <w:webHidden/>
              </w:rPr>
              <w:fldChar w:fldCharType="begin"/>
            </w:r>
            <w:r w:rsidR="00375E85">
              <w:rPr>
                <w:noProof/>
                <w:webHidden/>
              </w:rPr>
              <w:instrText xml:space="preserve"> PAGEREF _Toc228438794 \h </w:instrText>
            </w:r>
            <w:r w:rsidR="00375E85">
              <w:rPr>
                <w:noProof/>
                <w:webHidden/>
              </w:rPr>
            </w:r>
            <w:r w:rsidR="00375E85">
              <w:rPr>
                <w:noProof/>
                <w:webHidden/>
              </w:rPr>
              <w:fldChar w:fldCharType="separate"/>
            </w:r>
            <w:r w:rsidR="00375E85">
              <w:rPr>
                <w:noProof/>
                <w:webHidden/>
              </w:rPr>
              <w:t>2</w:t>
            </w:r>
            <w:r w:rsidR="00375E85">
              <w:rPr>
                <w:noProof/>
                <w:webHidden/>
              </w:rPr>
              <w:fldChar w:fldCharType="end"/>
            </w:r>
          </w:hyperlink>
        </w:p>
        <w:p w14:paraId="0CA12F0E" w14:textId="1F3FE33B" w:rsidR="00375E85" w:rsidRDefault="00375E85">
          <w:pPr>
            <w:pStyle w:val="TOC2"/>
            <w:tabs>
              <w:tab w:val="right" w:leader="dot" w:pos="9350"/>
            </w:tabs>
            <w:rPr>
              <w:rFonts w:eastAsiaTheme="minorEastAsia"/>
              <w:noProof/>
              <w:lang w:eastAsia="en-GB"/>
            </w:rPr>
          </w:pPr>
          <w:hyperlink w:anchor="_Toc228438795" w:history="1">
            <w:r w:rsidRPr="00C36346">
              <w:rPr>
                <w:rStyle w:val="Hyperlink"/>
                <w:noProof/>
              </w:rPr>
              <w:t>Introduction</w:t>
            </w:r>
            <w:r>
              <w:rPr>
                <w:noProof/>
                <w:webHidden/>
              </w:rPr>
              <w:tab/>
            </w:r>
            <w:r>
              <w:rPr>
                <w:noProof/>
                <w:webHidden/>
              </w:rPr>
              <w:fldChar w:fldCharType="begin"/>
            </w:r>
            <w:r>
              <w:rPr>
                <w:noProof/>
                <w:webHidden/>
              </w:rPr>
              <w:instrText xml:space="preserve"> PAGEREF _Toc228438795 \h </w:instrText>
            </w:r>
            <w:r>
              <w:rPr>
                <w:noProof/>
                <w:webHidden/>
              </w:rPr>
            </w:r>
            <w:r>
              <w:rPr>
                <w:noProof/>
                <w:webHidden/>
              </w:rPr>
              <w:fldChar w:fldCharType="separate"/>
            </w:r>
            <w:r>
              <w:rPr>
                <w:noProof/>
                <w:webHidden/>
              </w:rPr>
              <w:t>2</w:t>
            </w:r>
            <w:r>
              <w:rPr>
                <w:noProof/>
                <w:webHidden/>
              </w:rPr>
              <w:fldChar w:fldCharType="end"/>
            </w:r>
          </w:hyperlink>
        </w:p>
        <w:p w14:paraId="1E96D2D4" w14:textId="3A4F7EFE" w:rsidR="00375E85" w:rsidRDefault="00375E85">
          <w:pPr>
            <w:pStyle w:val="TOC2"/>
            <w:tabs>
              <w:tab w:val="right" w:leader="dot" w:pos="9350"/>
            </w:tabs>
            <w:rPr>
              <w:rFonts w:eastAsiaTheme="minorEastAsia"/>
              <w:noProof/>
              <w:lang w:eastAsia="en-GB"/>
            </w:rPr>
          </w:pPr>
          <w:hyperlink w:anchor="_Toc228438796" w:history="1">
            <w:r w:rsidRPr="00C36346">
              <w:rPr>
                <w:rStyle w:val="Hyperlink"/>
                <w:rFonts w:eastAsia="Times New Roman"/>
                <w:noProof/>
                <w:lang w:eastAsia="en-GB"/>
              </w:rPr>
              <w:t>Site History</w:t>
            </w:r>
            <w:r>
              <w:rPr>
                <w:noProof/>
                <w:webHidden/>
              </w:rPr>
              <w:tab/>
            </w:r>
            <w:r>
              <w:rPr>
                <w:noProof/>
                <w:webHidden/>
              </w:rPr>
              <w:fldChar w:fldCharType="begin"/>
            </w:r>
            <w:r>
              <w:rPr>
                <w:noProof/>
                <w:webHidden/>
              </w:rPr>
              <w:instrText xml:space="preserve"> PAGEREF _Toc228438796 \h </w:instrText>
            </w:r>
            <w:r>
              <w:rPr>
                <w:noProof/>
                <w:webHidden/>
              </w:rPr>
            </w:r>
            <w:r>
              <w:rPr>
                <w:noProof/>
                <w:webHidden/>
              </w:rPr>
              <w:fldChar w:fldCharType="separate"/>
            </w:r>
            <w:r>
              <w:rPr>
                <w:noProof/>
                <w:webHidden/>
              </w:rPr>
              <w:t>2</w:t>
            </w:r>
            <w:r>
              <w:rPr>
                <w:noProof/>
                <w:webHidden/>
              </w:rPr>
              <w:fldChar w:fldCharType="end"/>
            </w:r>
          </w:hyperlink>
        </w:p>
        <w:p w14:paraId="1B22BEF9" w14:textId="031B7879" w:rsidR="00375E85" w:rsidRDefault="00375E85">
          <w:pPr>
            <w:pStyle w:val="TOC3"/>
            <w:tabs>
              <w:tab w:val="right" w:leader="dot" w:pos="9350"/>
            </w:tabs>
            <w:rPr>
              <w:rFonts w:eastAsiaTheme="minorEastAsia"/>
              <w:noProof/>
              <w:lang w:eastAsia="en-GB"/>
            </w:rPr>
          </w:pPr>
          <w:hyperlink w:anchor="_Toc228438797" w:history="1">
            <w:r w:rsidRPr="00C36346">
              <w:rPr>
                <w:rStyle w:val="Hyperlink"/>
                <w:rFonts w:eastAsia="Times New Roman"/>
                <w:noProof/>
                <w:lang w:eastAsia="en-GB"/>
              </w:rPr>
              <w:t>Pre 1850</w:t>
            </w:r>
            <w:r>
              <w:rPr>
                <w:noProof/>
                <w:webHidden/>
              </w:rPr>
              <w:tab/>
            </w:r>
            <w:r>
              <w:rPr>
                <w:noProof/>
                <w:webHidden/>
              </w:rPr>
              <w:fldChar w:fldCharType="begin"/>
            </w:r>
            <w:r>
              <w:rPr>
                <w:noProof/>
                <w:webHidden/>
              </w:rPr>
              <w:instrText xml:space="preserve"> PAGEREF _Toc228438797 \h </w:instrText>
            </w:r>
            <w:r>
              <w:rPr>
                <w:noProof/>
                <w:webHidden/>
              </w:rPr>
            </w:r>
            <w:r>
              <w:rPr>
                <w:noProof/>
                <w:webHidden/>
              </w:rPr>
              <w:fldChar w:fldCharType="separate"/>
            </w:r>
            <w:r>
              <w:rPr>
                <w:noProof/>
                <w:webHidden/>
              </w:rPr>
              <w:t>2</w:t>
            </w:r>
            <w:r>
              <w:rPr>
                <w:noProof/>
                <w:webHidden/>
              </w:rPr>
              <w:fldChar w:fldCharType="end"/>
            </w:r>
          </w:hyperlink>
        </w:p>
        <w:p w14:paraId="1F051387" w14:textId="49D004B9" w:rsidR="00375E85" w:rsidRDefault="00375E85">
          <w:pPr>
            <w:pStyle w:val="TOC3"/>
            <w:tabs>
              <w:tab w:val="right" w:leader="dot" w:pos="9350"/>
            </w:tabs>
            <w:rPr>
              <w:rFonts w:eastAsiaTheme="minorEastAsia"/>
              <w:noProof/>
              <w:lang w:eastAsia="en-GB"/>
            </w:rPr>
          </w:pPr>
          <w:hyperlink w:anchor="_Toc228438798" w:history="1">
            <w:r w:rsidRPr="00C36346">
              <w:rPr>
                <w:rStyle w:val="Hyperlink"/>
                <w:rFonts w:eastAsia="Times New Roman"/>
                <w:noProof/>
                <w:lang w:eastAsia="en-GB"/>
              </w:rPr>
              <w:t>1850 - 1900</w:t>
            </w:r>
            <w:r>
              <w:rPr>
                <w:noProof/>
                <w:webHidden/>
              </w:rPr>
              <w:tab/>
            </w:r>
            <w:r>
              <w:rPr>
                <w:noProof/>
                <w:webHidden/>
              </w:rPr>
              <w:fldChar w:fldCharType="begin"/>
            </w:r>
            <w:r>
              <w:rPr>
                <w:noProof/>
                <w:webHidden/>
              </w:rPr>
              <w:instrText xml:space="preserve"> PAGEREF _Toc228438798 \h </w:instrText>
            </w:r>
            <w:r>
              <w:rPr>
                <w:noProof/>
                <w:webHidden/>
              </w:rPr>
            </w:r>
            <w:r>
              <w:rPr>
                <w:noProof/>
                <w:webHidden/>
              </w:rPr>
              <w:fldChar w:fldCharType="separate"/>
            </w:r>
            <w:r>
              <w:rPr>
                <w:noProof/>
                <w:webHidden/>
              </w:rPr>
              <w:t>2</w:t>
            </w:r>
            <w:r>
              <w:rPr>
                <w:noProof/>
                <w:webHidden/>
              </w:rPr>
              <w:fldChar w:fldCharType="end"/>
            </w:r>
          </w:hyperlink>
        </w:p>
        <w:p w14:paraId="20CAD6F2" w14:textId="003E9C0C" w:rsidR="00375E85" w:rsidRDefault="00375E85">
          <w:pPr>
            <w:pStyle w:val="TOC3"/>
            <w:tabs>
              <w:tab w:val="right" w:leader="dot" w:pos="9350"/>
            </w:tabs>
            <w:rPr>
              <w:rFonts w:eastAsiaTheme="minorEastAsia"/>
              <w:noProof/>
              <w:lang w:eastAsia="en-GB"/>
            </w:rPr>
          </w:pPr>
          <w:hyperlink w:anchor="_Toc228438799" w:history="1">
            <w:r w:rsidRPr="00C36346">
              <w:rPr>
                <w:rStyle w:val="Hyperlink"/>
                <w:noProof/>
              </w:rPr>
              <w:t>1900 - 1950</w:t>
            </w:r>
            <w:r>
              <w:rPr>
                <w:noProof/>
                <w:webHidden/>
              </w:rPr>
              <w:tab/>
            </w:r>
            <w:r>
              <w:rPr>
                <w:noProof/>
                <w:webHidden/>
              </w:rPr>
              <w:fldChar w:fldCharType="begin"/>
            </w:r>
            <w:r>
              <w:rPr>
                <w:noProof/>
                <w:webHidden/>
              </w:rPr>
              <w:instrText xml:space="preserve"> PAGEREF _Toc228438799 \h </w:instrText>
            </w:r>
            <w:r>
              <w:rPr>
                <w:noProof/>
                <w:webHidden/>
              </w:rPr>
            </w:r>
            <w:r>
              <w:rPr>
                <w:noProof/>
                <w:webHidden/>
              </w:rPr>
              <w:fldChar w:fldCharType="separate"/>
            </w:r>
            <w:r>
              <w:rPr>
                <w:noProof/>
                <w:webHidden/>
              </w:rPr>
              <w:t>3</w:t>
            </w:r>
            <w:r>
              <w:rPr>
                <w:noProof/>
                <w:webHidden/>
              </w:rPr>
              <w:fldChar w:fldCharType="end"/>
            </w:r>
          </w:hyperlink>
        </w:p>
        <w:p w14:paraId="20A4BE89" w14:textId="635AB107" w:rsidR="00375E85" w:rsidRDefault="00375E85">
          <w:pPr>
            <w:pStyle w:val="TOC3"/>
            <w:tabs>
              <w:tab w:val="right" w:leader="dot" w:pos="9350"/>
            </w:tabs>
            <w:rPr>
              <w:rFonts w:eastAsiaTheme="minorEastAsia"/>
              <w:noProof/>
              <w:lang w:eastAsia="en-GB"/>
            </w:rPr>
          </w:pPr>
          <w:hyperlink w:anchor="_Toc228438800" w:history="1">
            <w:r w:rsidRPr="00C36346">
              <w:rPr>
                <w:rStyle w:val="Hyperlink"/>
                <w:noProof/>
              </w:rPr>
              <w:t>1950 - 2000</w:t>
            </w:r>
            <w:r>
              <w:rPr>
                <w:noProof/>
                <w:webHidden/>
              </w:rPr>
              <w:tab/>
            </w:r>
            <w:r>
              <w:rPr>
                <w:noProof/>
                <w:webHidden/>
              </w:rPr>
              <w:fldChar w:fldCharType="begin"/>
            </w:r>
            <w:r>
              <w:rPr>
                <w:noProof/>
                <w:webHidden/>
              </w:rPr>
              <w:instrText xml:space="preserve"> PAGEREF _Toc228438800 \h </w:instrText>
            </w:r>
            <w:r>
              <w:rPr>
                <w:noProof/>
                <w:webHidden/>
              </w:rPr>
            </w:r>
            <w:r>
              <w:rPr>
                <w:noProof/>
                <w:webHidden/>
              </w:rPr>
              <w:fldChar w:fldCharType="separate"/>
            </w:r>
            <w:r>
              <w:rPr>
                <w:noProof/>
                <w:webHidden/>
              </w:rPr>
              <w:t>4</w:t>
            </w:r>
            <w:r>
              <w:rPr>
                <w:noProof/>
                <w:webHidden/>
              </w:rPr>
              <w:fldChar w:fldCharType="end"/>
            </w:r>
          </w:hyperlink>
        </w:p>
        <w:p w14:paraId="6B2E3F38" w14:textId="0813A6E9" w:rsidR="00375E85" w:rsidRDefault="00375E85">
          <w:pPr>
            <w:pStyle w:val="TOC3"/>
            <w:tabs>
              <w:tab w:val="right" w:leader="dot" w:pos="9350"/>
            </w:tabs>
            <w:rPr>
              <w:rFonts w:eastAsiaTheme="minorEastAsia"/>
              <w:noProof/>
              <w:lang w:eastAsia="en-GB"/>
            </w:rPr>
          </w:pPr>
          <w:hyperlink w:anchor="_Toc228438801" w:history="1">
            <w:r w:rsidRPr="00C36346">
              <w:rPr>
                <w:rStyle w:val="Hyperlink"/>
                <w:noProof/>
              </w:rPr>
              <w:t>2000 – Present</w:t>
            </w:r>
            <w:r>
              <w:rPr>
                <w:noProof/>
                <w:webHidden/>
              </w:rPr>
              <w:tab/>
            </w:r>
            <w:r>
              <w:rPr>
                <w:noProof/>
                <w:webHidden/>
              </w:rPr>
              <w:fldChar w:fldCharType="begin"/>
            </w:r>
            <w:r>
              <w:rPr>
                <w:noProof/>
                <w:webHidden/>
              </w:rPr>
              <w:instrText xml:space="preserve"> PAGEREF _Toc228438801 \h </w:instrText>
            </w:r>
            <w:r>
              <w:rPr>
                <w:noProof/>
                <w:webHidden/>
              </w:rPr>
            </w:r>
            <w:r>
              <w:rPr>
                <w:noProof/>
                <w:webHidden/>
              </w:rPr>
              <w:fldChar w:fldCharType="separate"/>
            </w:r>
            <w:r>
              <w:rPr>
                <w:noProof/>
                <w:webHidden/>
              </w:rPr>
              <w:t>5</w:t>
            </w:r>
            <w:r>
              <w:rPr>
                <w:noProof/>
                <w:webHidden/>
              </w:rPr>
              <w:fldChar w:fldCharType="end"/>
            </w:r>
          </w:hyperlink>
        </w:p>
        <w:p w14:paraId="683C430C" w14:textId="415FA0D4" w:rsidR="00375E85" w:rsidRDefault="00375E85">
          <w:pPr>
            <w:pStyle w:val="TOC2"/>
            <w:tabs>
              <w:tab w:val="right" w:leader="dot" w:pos="9350"/>
            </w:tabs>
            <w:rPr>
              <w:rFonts w:eastAsiaTheme="minorEastAsia"/>
              <w:noProof/>
              <w:lang w:eastAsia="en-GB"/>
            </w:rPr>
          </w:pPr>
          <w:hyperlink w:anchor="_Toc228438802" w:history="1">
            <w:r w:rsidRPr="00C36346">
              <w:rPr>
                <w:rStyle w:val="Hyperlink"/>
                <w:noProof/>
              </w:rPr>
              <w:t>Borehole Information</w:t>
            </w:r>
            <w:r>
              <w:rPr>
                <w:noProof/>
                <w:webHidden/>
              </w:rPr>
              <w:tab/>
            </w:r>
            <w:r>
              <w:rPr>
                <w:noProof/>
                <w:webHidden/>
              </w:rPr>
              <w:fldChar w:fldCharType="begin"/>
            </w:r>
            <w:r>
              <w:rPr>
                <w:noProof/>
                <w:webHidden/>
              </w:rPr>
              <w:instrText xml:space="preserve"> PAGEREF _Toc228438802 \h </w:instrText>
            </w:r>
            <w:r>
              <w:rPr>
                <w:noProof/>
                <w:webHidden/>
              </w:rPr>
            </w:r>
            <w:r>
              <w:rPr>
                <w:noProof/>
                <w:webHidden/>
              </w:rPr>
              <w:fldChar w:fldCharType="separate"/>
            </w:r>
            <w:r>
              <w:rPr>
                <w:noProof/>
                <w:webHidden/>
              </w:rPr>
              <w:t>6</w:t>
            </w:r>
            <w:r>
              <w:rPr>
                <w:noProof/>
                <w:webHidden/>
              </w:rPr>
              <w:fldChar w:fldCharType="end"/>
            </w:r>
          </w:hyperlink>
        </w:p>
        <w:p w14:paraId="6AE51F5D" w14:textId="66C6AC55" w:rsidR="00375E85" w:rsidRDefault="00375E85">
          <w:pPr>
            <w:pStyle w:val="TOC2"/>
            <w:tabs>
              <w:tab w:val="right" w:leader="dot" w:pos="9350"/>
            </w:tabs>
            <w:rPr>
              <w:rFonts w:eastAsiaTheme="minorEastAsia"/>
              <w:noProof/>
              <w:lang w:eastAsia="en-GB"/>
            </w:rPr>
          </w:pPr>
          <w:hyperlink w:anchor="_Toc228438803" w:history="1">
            <w:r w:rsidRPr="00C36346">
              <w:rPr>
                <w:rStyle w:val="Hyperlink"/>
                <w:noProof/>
              </w:rPr>
              <w:t>Summary of History</w:t>
            </w:r>
            <w:r>
              <w:rPr>
                <w:noProof/>
                <w:webHidden/>
              </w:rPr>
              <w:tab/>
            </w:r>
            <w:r>
              <w:rPr>
                <w:noProof/>
                <w:webHidden/>
              </w:rPr>
              <w:fldChar w:fldCharType="begin"/>
            </w:r>
            <w:r>
              <w:rPr>
                <w:noProof/>
                <w:webHidden/>
              </w:rPr>
              <w:instrText xml:space="preserve"> PAGEREF _Toc228438803 \h </w:instrText>
            </w:r>
            <w:r>
              <w:rPr>
                <w:noProof/>
                <w:webHidden/>
              </w:rPr>
            </w:r>
            <w:r>
              <w:rPr>
                <w:noProof/>
                <w:webHidden/>
              </w:rPr>
              <w:fldChar w:fldCharType="separate"/>
            </w:r>
            <w:r>
              <w:rPr>
                <w:noProof/>
                <w:webHidden/>
              </w:rPr>
              <w:t>12</w:t>
            </w:r>
            <w:r>
              <w:rPr>
                <w:noProof/>
                <w:webHidden/>
              </w:rPr>
              <w:fldChar w:fldCharType="end"/>
            </w:r>
          </w:hyperlink>
        </w:p>
        <w:p w14:paraId="72F12439" w14:textId="75F28902" w:rsidR="00375E85" w:rsidRDefault="00375E85">
          <w:pPr>
            <w:pStyle w:val="TOC2"/>
            <w:tabs>
              <w:tab w:val="right" w:leader="dot" w:pos="9350"/>
            </w:tabs>
            <w:rPr>
              <w:rFonts w:eastAsiaTheme="minorEastAsia"/>
              <w:noProof/>
              <w:lang w:eastAsia="en-GB"/>
            </w:rPr>
          </w:pPr>
          <w:hyperlink w:anchor="_Toc228438804" w:history="1">
            <w:r w:rsidRPr="00C36346">
              <w:rPr>
                <w:rStyle w:val="Hyperlink"/>
                <w:noProof/>
              </w:rPr>
              <w:t>Detailed site investigation requirements</w:t>
            </w:r>
            <w:r>
              <w:rPr>
                <w:noProof/>
                <w:webHidden/>
              </w:rPr>
              <w:tab/>
            </w:r>
            <w:r>
              <w:rPr>
                <w:noProof/>
                <w:webHidden/>
              </w:rPr>
              <w:fldChar w:fldCharType="begin"/>
            </w:r>
            <w:r>
              <w:rPr>
                <w:noProof/>
                <w:webHidden/>
              </w:rPr>
              <w:instrText xml:space="preserve"> PAGEREF _Toc228438804 \h </w:instrText>
            </w:r>
            <w:r>
              <w:rPr>
                <w:noProof/>
                <w:webHidden/>
              </w:rPr>
            </w:r>
            <w:r>
              <w:rPr>
                <w:noProof/>
                <w:webHidden/>
              </w:rPr>
              <w:fldChar w:fldCharType="separate"/>
            </w:r>
            <w:r>
              <w:rPr>
                <w:noProof/>
                <w:webHidden/>
              </w:rPr>
              <w:t>12</w:t>
            </w:r>
            <w:r>
              <w:rPr>
                <w:noProof/>
                <w:webHidden/>
              </w:rPr>
              <w:fldChar w:fldCharType="end"/>
            </w:r>
          </w:hyperlink>
        </w:p>
        <w:p w14:paraId="28079F36" w14:textId="48EE3412" w:rsidR="00375E85" w:rsidRDefault="00375E85">
          <w:pPr>
            <w:pStyle w:val="TOC3"/>
            <w:tabs>
              <w:tab w:val="right" w:leader="dot" w:pos="9350"/>
            </w:tabs>
            <w:rPr>
              <w:rFonts w:eastAsiaTheme="minorEastAsia"/>
              <w:noProof/>
              <w:lang w:eastAsia="en-GB"/>
            </w:rPr>
          </w:pPr>
          <w:hyperlink w:anchor="_Toc228438805" w:history="1">
            <w:r w:rsidRPr="00C36346">
              <w:rPr>
                <w:rStyle w:val="Hyperlink"/>
                <w:rFonts w:eastAsia="Times New Roman"/>
                <w:noProof/>
                <w:lang w:eastAsia="en-GB"/>
              </w:rPr>
              <w:t>Ground Conditions and Soil Behaviour</w:t>
            </w:r>
            <w:r>
              <w:rPr>
                <w:noProof/>
                <w:webHidden/>
              </w:rPr>
              <w:tab/>
            </w:r>
            <w:r>
              <w:rPr>
                <w:noProof/>
                <w:webHidden/>
              </w:rPr>
              <w:fldChar w:fldCharType="begin"/>
            </w:r>
            <w:r>
              <w:rPr>
                <w:noProof/>
                <w:webHidden/>
              </w:rPr>
              <w:instrText xml:space="preserve"> PAGEREF _Toc228438805 \h </w:instrText>
            </w:r>
            <w:r>
              <w:rPr>
                <w:noProof/>
                <w:webHidden/>
              </w:rPr>
            </w:r>
            <w:r>
              <w:rPr>
                <w:noProof/>
                <w:webHidden/>
              </w:rPr>
              <w:fldChar w:fldCharType="separate"/>
            </w:r>
            <w:r>
              <w:rPr>
                <w:noProof/>
                <w:webHidden/>
              </w:rPr>
              <w:t>12</w:t>
            </w:r>
            <w:r>
              <w:rPr>
                <w:noProof/>
                <w:webHidden/>
              </w:rPr>
              <w:fldChar w:fldCharType="end"/>
            </w:r>
          </w:hyperlink>
        </w:p>
        <w:p w14:paraId="4773A1E0" w14:textId="2B137DFB" w:rsidR="00375E85" w:rsidRDefault="00375E85">
          <w:pPr>
            <w:pStyle w:val="TOC3"/>
            <w:tabs>
              <w:tab w:val="right" w:leader="dot" w:pos="9350"/>
            </w:tabs>
            <w:rPr>
              <w:rFonts w:eastAsiaTheme="minorEastAsia"/>
              <w:noProof/>
              <w:lang w:eastAsia="en-GB"/>
            </w:rPr>
          </w:pPr>
          <w:hyperlink w:anchor="_Toc228438806" w:history="1">
            <w:r w:rsidRPr="00C36346">
              <w:rPr>
                <w:rStyle w:val="Hyperlink"/>
                <w:noProof/>
              </w:rPr>
              <w:t>Made Ground and Reclaimed fill.</w:t>
            </w:r>
            <w:r>
              <w:rPr>
                <w:noProof/>
                <w:webHidden/>
              </w:rPr>
              <w:tab/>
            </w:r>
            <w:r>
              <w:rPr>
                <w:noProof/>
                <w:webHidden/>
              </w:rPr>
              <w:fldChar w:fldCharType="begin"/>
            </w:r>
            <w:r>
              <w:rPr>
                <w:noProof/>
                <w:webHidden/>
              </w:rPr>
              <w:instrText xml:space="preserve"> PAGEREF _Toc228438806 \h </w:instrText>
            </w:r>
            <w:r>
              <w:rPr>
                <w:noProof/>
                <w:webHidden/>
              </w:rPr>
            </w:r>
            <w:r>
              <w:rPr>
                <w:noProof/>
                <w:webHidden/>
              </w:rPr>
              <w:fldChar w:fldCharType="separate"/>
            </w:r>
            <w:r>
              <w:rPr>
                <w:noProof/>
                <w:webHidden/>
              </w:rPr>
              <w:t>13</w:t>
            </w:r>
            <w:r>
              <w:rPr>
                <w:noProof/>
                <w:webHidden/>
              </w:rPr>
              <w:fldChar w:fldCharType="end"/>
            </w:r>
          </w:hyperlink>
        </w:p>
        <w:p w14:paraId="3A15DE40" w14:textId="6E534983" w:rsidR="00375E85" w:rsidRDefault="00375E85">
          <w:pPr>
            <w:pStyle w:val="TOC3"/>
            <w:tabs>
              <w:tab w:val="right" w:leader="dot" w:pos="9350"/>
            </w:tabs>
            <w:rPr>
              <w:rFonts w:eastAsiaTheme="minorEastAsia"/>
              <w:noProof/>
              <w:lang w:eastAsia="en-GB"/>
            </w:rPr>
          </w:pPr>
          <w:hyperlink w:anchor="_Toc228438807" w:history="1">
            <w:r w:rsidRPr="00C36346">
              <w:rPr>
                <w:rStyle w:val="Hyperlink"/>
                <w:noProof/>
              </w:rPr>
              <w:t>The Groundwater and Tidal Behaviour</w:t>
            </w:r>
            <w:r>
              <w:rPr>
                <w:noProof/>
                <w:webHidden/>
              </w:rPr>
              <w:tab/>
            </w:r>
            <w:r>
              <w:rPr>
                <w:noProof/>
                <w:webHidden/>
              </w:rPr>
              <w:fldChar w:fldCharType="begin"/>
            </w:r>
            <w:r>
              <w:rPr>
                <w:noProof/>
                <w:webHidden/>
              </w:rPr>
              <w:instrText xml:space="preserve"> PAGEREF _Toc228438807 \h </w:instrText>
            </w:r>
            <w:r>
              <w:rPr>
                <w:noProof/>
                <w:webHidden/>
              </w:rPr>
            </w:r>
            <w:r>
              <w:rPr>
                <w:noProof/>
                <w:webHidden/>
              </w:rPr>
              <w:fldChar w:fldCharType="separate"/>
            </w:r>
            <w:r>
              <w:rPr>
                <w:noProof/>
                <w:webHidden/>
              </w:rPr>
              <w:t>13</w:t>
            </w:r>
            <w:r>
              <w:rPr>
                <w:noProof/>
                <w:webHidden/>
              </w:rPr>
              <w:fldChar w:fldCharType="end"/>
            </w:r>
          </w:hyperlink>
        </w:p>
        <w:p w14:paraId="73FC08DA" w14:textId="5CD3FDEE" w:rsidR="00375E85" w:rsidRDefault="00375E85">
          <w:pPr>
            <w:pStyle w:val="TOC3"/>
            <w:tabs>
              <w:tab w:val="right" w:leader="dot" w:pos="9350"/>
            </w:tabs>
            <w:rPr>
              <w:rFonts w:eastAsiaTheme="minorEastAsia"/>
              <w:noProof/>
              <w:lang w:eastAsia="en-GB"/>
            </w:rPr>
          </w:pPr>
          <w:hyperlink w:anchor="_Toc228438808" w:history="1">
            <w:r w:rsidRPr="00C36346">
              <w:rPr>
                <w:rStyle w:val="Hyperlink"/>
                <w:noProof/>
              </w:rPr>
              <w:t>Contamination and Ground Gas Risk</w:t>
            </w:r>
            <w:r>
              <w:rPr>
                <w:noProof/>
                <w:webHidden/>
              </w:rPr>
              <w:tab/>
            </w:r>
            <w:r>
              <w:rPr>
                <w:noProof/>
                <w:webHidden/>
              </w:rPr>
              <w:fldChar w:fldCharType="begin"/>
            </w:r>
            <w:r>
              <w:rPr>
                <w:noProof/>
                <w:webHidden/>
              </w:rPr>
              <w:instrText xml:space="preserve"> PAGEREF _Toc228438808 \h </w:instrText>
            </w:r>
            <w:r>
              <w:rPr>
                <w:noProof/>
                <w:webHidden/>
              </w:rPr>
            </w:r>
            <w:r>
              <w:rPr>
                <w:noProof/>
                <w:webHidden/>
              </w:rPr>
              <w:fldChar w:fldCharType="separate"/>
            </w:r>
            <w:r>
              <w:rPr>
                <w:noProof/>
                <w:webHidden/>
              </w:rPr>
              <w:t>13</w:t>
            </w:r>
            <w:r>
              <w:rPr>
                <w:noProof/>
                <w:webHidden/>
              </w:rPr>
              <w:fldChar w:fldCharType="end"/>
            </w:r>
          </w:hyperlink>
        </w:p>
        <w:p w14:paraId="26EC779A" w14:textId="56E9D060" w:rsidR="00375E85" w:rsidRDefault="00375E85">
          <w:pPr>
            <w:pStyle w:val="TOC2"/>
            <w:tabs>
              <w:tab w:val="right" w:leader="dot" w:pos="9350"/>
            </w:tabs>
            <w:rPr>
              <w:rFonts w:eastAsiaTheme="minorEastAsia"/>
              <w:noProof/>
              <w:lang w:eastAsia="en-GB"/>
            </w:rPr>
          </w:pPr>
          <w:hyperlink w:anchor="_Toc228438809" w:history="1">
            <w:r w:rsidRPr="00C36346">
              <w:rPr>
                <w:rStyle w:val="Hyperlink"/>
                <w:noProof/>
                <w:shd w:val="clear" w:color="auto" w:fill="FFFFFF"/>
              </w:rPr>
              <w:t>Constraints and Environmental Considerations</w:t>
            </w:r>
            <w:r>
              <w:rPr>
                <w:noProof/>
                <w:webHidden/>
              </w:rPr>
              <w:tab/>
            </w:r>
            <w:r>
              <w:rPr>
                <w:noProof/>
                <w:webHidden/>
              </w:rPr>
              <w:fldChar w:fldCharType="begin"/>
            </w:r>
            <w:r>
              <w:rPr>
                <w:noProof/>
                <w:webHidden/>
              </w:rPr>
              <w:instrText xml:space="preserve"> PAGEREF _Toc228438809 \h </w:instrText>
            </w:r>
            <w:r>
              <w:rPr>
                <w:noProof/>
                <w:webHidden/>
              </w:rPr>
            </w:r>
            <w:r>
              <w:rPr>
                <w:noProof/>
                <w:webHidden/>
              </w:rPr>
              <w:fldChar w:fldCharType="separate"/>
            </w:r>
            <w:r>
              <w:rPr>
                <w:noProof/>
                <w:webHidden/>
              </w:rPr>
              <w:t>13</w:t>
            </w:r>
            <w:r>
              <w:rPr>
                <w:noProof/>
                <w:webHidden/>
              </w:rPr>
              <w:fldChar w:fldCharType="end"/>
            </w:r>
          </w:hyperlink>
        </w:p>
        <w:p w14:paraId="58B511B5" w14:textId="0DA5DCCC" w:rsidR="00375E85" w:rsidRDefault="00375E85">
          <w:pPr>
            <w:pStyle w:val="TOC3"/>
            <w:tabs>
              <w:tab w:val="right" w:leader="dot" w:pos="9350"/>
            </w:tabs>
            <w:rPr>
              <w:rFonts w:eastAsiaTheme="minorEastAsia"/>
              <w:noProof/>
              <w:lang w:eastAsia="en-GB"/>
            </w:rPr>
          </w:pPr>
          <w:hyperlink w:anchor="_Toc228438810" w:history="1">
            <w:r w:rsidRPr="00C36346">
              <w:rPr>
                <w:rStyle w:val="Hyperlink"/>
                <w:noProof/>
              </w:rPr>
              <w:t>Ground Investigation</w:t>
            </w:r>
            <w:r>
              <w:rPr>
                <w:noProof/>
                <w:webHidden/>
              </w:rPr>
              <w:tab/>
            </w:r>
            <w:r>
              <w:rPr>
                <w:noProof/>
                <w:webHidden/>
              </w:rPr>
              <w:fldChar w:fldCharType="begin"/>
            </w:r>
            <w:r>
              <w:rPr>
                <w:noProof/>
                <w:webHidden/>
              </w:rPr>
              <w:instrText xml:space="preserve"> PAGEREF _Toc228438810 \h </w:instrText>
            </w:r>
            <w:r>
              <w:rPr>
                <w:noProof/>
                <w:webHidden/>
              </w:rPr>
            </w:r>
            <w:r>
              <w:rPr>
                <w:noProof/>
                <w:webHidden/>
              </w:rPr>
              <w:fldChar w:fldCharType="separate"/>
            </w:r>
            <w:r>
              <w:rPr>
                <w:noProof/>
                <w:webHidden/>
              </w:rPr>
              <w:t>13</w:t>
            </w:r>
            <w:r>
              <w:rPr>
                <w:noProof/>
                <w:webHidden/>
              </w:rPr>
              <w:fldChar w:fldCharType="end"/>
            </w:r>
          </w:hyperlink>
        </w:p>
        <w:p w14:paraId="35752086" w14:textId="38375134" w:rsidR="00375E85" w:rsidRDefault="00375E85">
          <w:pPr>
            <w:pStyle w:val="TOC3"/>
            <w:tabs>
              <w:tab w:val="right" w:leader="dot" w:pos="9350"/>
            </w:tabs>
            <w:rPr>
              <w:rFonts w:eastAsiaTheme="minorEastAsia"/>
              <w:noProof/>
              <w:lang w:eastAsia="en-GB"/>
            </w:rPr>
          </w:pPr>
          <w:hyperlink w:anchor="_Toc228438811" w:history="1">
            <w:r w:rsidRPr="00C36346">
              <w:rPr>
                <w:rStyle w:val="Hyperlink"/>
                <w:noProof/>
              </w:rPr>
              <w:t>Geotechnical Designs</w:t>
            </w:r>
            <w:r>
              <w:rPr>
                <w:noProof/>
                <w:webHidden/>
              </w:rPr>
              <w:tab/>
            </w:r>
            <w:r>
              <w:rPr>
                <w:noProof/>
                <w:webHidden/>
              </w:rPr>
              <w:fldChar w:fldCharType="begin"/>
            </w:r>
            <w:r>
              <w:rPr>
                <w:noProof/>
                <w:webHidden/>
              </w:rPr>
              <w:instrText xml:space="preserve"> PAGEREF _Toc228438811 \h </w:instrText>
            </w:r>
            <w:r>
              <w:rPr>
                <w:noProof/>
                <w:webHidden/>
              </w:rPr>
            </w:r>
            <w:r>
              <w:rPr>
                <w:noProof/>
                <w:webHidden/>
              </w:rPr>
              <w:fldChar w:fldCharType="separate"/>
            </w:r>
            <w:r>
              <w:rPr>
                <w:noProof/>
                <w:webHidden/>
              </w:rPr>
              <w:t>14</w:t>
            </w:r>
            <w:r>
              <w:rPr>
                <w:noProof/>
                <w:webHidden/>
              </w:rPr>
              <w:fldChar w:fldCharType="end"/>
            </w:r>
          </w:hyperlink>
        </w:p>
        <w:p w14:paraId="696D915D" w14:textId="6A0E322F" w:rsidR="00375E85" w:rsidRDefault="00375E85">
          <w:pPr>
            <w:pStyle w:val="TOC3"/>
            <w:tabs>
              <w:tab w:val="right" w:leader="dot" w:pos="9350"/>
            </w:tabs>
            <w:rPr>
              <w:rFonts w:eastAsiaTheme="minorEastAsia"/>
              <w:noProof/>
              <w:lang w:eastAsia="en-GB"/>
            </w:rPr>
          </w:pPr>
          <w:hyperlink w:anchor="_Toc228438812" w:history="1">
            <w:r w:rsidRPr="00C36346">
              <w:rPr>
                <w:rStyle w:val="Hyperlink"/>
                <w:noProof/>
              </w:rPr>
              <w:t>Groundwater Conditions and Tidal Influence</w:t>
            </w:r>
            <w:r>
              <w:rPr>
                <w:noProof/>
                <w:webHidden/>
              </w:rPr>
              <w:tab/>
            </w:r>
            <w:r>
              <w:rPr>
                <w:noProof/>
                <w:webHidden/>
              </w:rPr>
              <w:fldChar w:fldCharType="begin"/>
            </w:r>
            <w:r>
              <w:rPr>
                <w:noProof/>
                <w:webHidden/>
              </w:rPr>
              <w:instrText xml:space="preserve"> PAGEREF _Toc228438812 \h </w:instrText>
            </w:r>
            <w:r>
              <w:rPr>
                <w:noProof/>
                <w:webHidden/>
              </w:rPr>
            </w:r>
            <w:r>
              <w:rPr>
                <w:noProof/>
                <w:webHidden/>
              </w:rPr>
              <w:fldChar w:fldCharType="separate"/>
            </w:r>
            <w:r>
              <w:rPr>
                <w:noProof/>
                <w:webHidden/>
              </w:rPr>
              <w:t>14</w:t>
            </w:r>
            <w:r>
              <w:rPr>
                <w:noProof/>
                <w:webHidden/>
              </w:rPr>
              <w:fldChar w:fldCharType="end"/>
            </w:r>
          </w:hyperlink>
        </w:p>
        <w:p w14:paraId="2B6E9113" w14:textId="74DAC6F6" w:rsidR="00375E85" w:rsidRDefault="00375E85">
          <w:pPr>
            <w:pStyle w:val="TOC3"/>
            <w:tabs>
              <w:tab w:val="right" w:leader="dot" w:pos="9350"/>
            </w:tabs>
            <w:rPr>
              <w:rFonts w:eastAsiaTheme="minorEastAsia"/>
              <w:noProof/>
              <w:lang w:eastAsia="en-GB"/>
            </w:rPr>
          </w:pPr>
          <w:hyperlink w:anchor="_Toc228438813" w:history="1">
            <w:r w:rsidRPr="00C36346">
              <w:rPr>
                <w:rStyle w:val="Hyperlink"/>
                <w:noProof/>
              </w:rPr>
              <w:t>Contamination and Ground Gas Risks</w:t>
            </w:r>
            <w:r>
              <w:rPr>
                <w:noProof/>
                <w:webHidden/>
              </w:rPr>
              <w:tab/>
            </w:r>
            <w:r>
              <w:rPr>
                <w:noProof/>
                <w:webHidden/>
              </w:rPr>
              <w:fldChar w:fldCharType="begin"/>
            </w:r>
            <w:r>
              <w:rPr>
                <w:noProof/>
                <w:webHidden/>
              </w:rPr>
              <w:instrText xml:space="preserve"> PAGEREF _Toc228438813 \h </w:instrText>
            </w:r>
            <w:r>
              <w:rPr>
                <w:noProof/>
                <w:webHidden/>
              </w:rPr>
            </w:r>
            <w:r>
              <w:rPr>
                <w:noProof/>
                <w:webHidden/>
              </w:rPr>
              <w:fldChar w:fldCharType="separate"/>
            </w:r>
            <w:r>
              <w:rPr>
                <w:noProof/>
                <w:webHidden/>
              </w:rPr>
              <w:t>14</w:t>
            </w:r>
            <w:r>
              <w:rPr>
                <w:noProof/>
                <w:webHidden/>
              </w:rPr>
              <w:fldChar w:fldCharType="end"/>
            </w:r>
          </w:hyperlink>
        </w:p>
        <w:p w14:paraId="4BC05C25" w14:textId="5CD14219" w:rsidR="00375E85" w:rsidRDefault="00375E85">
          <w:pPr>
            <w:pStyle w:val="TOC2"/>
            <w:tabs>
              <w:tab w:val="right" w:leader="dot" w:pos="9350"/>
            </w:tabs>
            <w:rPr>
              <w:rFonts w:eastAsiaTheme="minorEastAsia"/>
              <w:noProof/>
              <w:lang w:eastAsia="en-GB"/>
            </w:rPr>
          </w:pPr>
          <w:hyperlink w:anchor="_Toc228438814" w:history="1">
            <w:r w:rsidRPr="00C36346">
              <w:rPr>
                <w:rStyle w:val="Hyperlink"/>
                <w:noProof/>
              </w:rPr>
              <w:t>Foundation recommendation</w:t>
            </w:r>
            <w:r>
              <w:rPr>
                <w:noProof/>
                <w:webHidden/>
              </w:rPr>
              <w:tab/>
            </w:r>
            <w:r>
              <w:rPr>
                <w:noProof/>
                <w:webHidden/>
              </w:rPr>
              <w:fldChar w:fldCharType="begin"/>
            </w:r>
            <w:r>
              <w:rPr>
                <w:noProof/>
                <w:webHidden/>
              </w:rPr>
              <w:instrText xml:space="preserve"> PAGEREF _Toc228438814 \h </w:instrText>
            </w:r>
            <w:r>
              <w:rPr>
                <w:noProof/>
                <w:webHidden/>
              </w:rPr>
            </w:r>
            <w:r>
              <w:rPr>
                <w:noProof/>
                <w:webHidden/>
              </w:rPr>
              <w:fldChar w:fldCharType="separate"/>
            </w:r>
            <w:r>
              <w:rPr>
                <w:noProof/>
                <w:webHidden/>
              </w:rPr>
              <w:t>16</w:t>
            </w:r>
            <w:r>
              <w:rPr>
                <w:noProof/>
                <w:webHidden/>
              </w:rPr>
              <w:fldChar w:fldCharType="end"/>
            </w:r>
          </w:hyperlink>
        </w:p>
        <w:p w14:paraId="2D9BD3E8" w14:textId="05383D9B" w:rsidR="00375E85" w:rsidRDefault="00375E85">
          <w:pPr>
            <w:pStyle w:val="TOC2"/>
            <w:tabs>
              <w:tab w:val="right" w:leader="dot" w:pos="9350"/>
            </w:tabs>
            <w:rPr>
              <w:rFonts w:eastAsiaTheme="minorEastAsia"/>
              <w:noProof/>
              <w:lang w:eastAsia="en-GB"/>
            </w:rPr>
          </w:pPr>
          <w:hyperlink w:anchor="_Toc228438815" w:history="1">
            <w:r w:rsidRPr="00C36346">
              <w:rPr>
                <w:rStyle w:val="Hyperlink"/>
                <w:noProof/>
              </w:rPr>
              <w:t>Figures</w:t>
            </w:r>
            <w:r>
              <w:rPr>
                <w:noProof/>
                <w:webHidden/>
              </w:rPr>
              <w:tab/>
            </w:r>
            <w:r>
              <w:rPr>
                <w:noProof/>
                <w:webHidden/>
              </w:rPr>
              <w:fldChar w:fldCharType="begin"/>
            </w:r>
            <w:r>
              <w:rPr>
                <w:noProof/>
                <w:webHidden/>
              </w:rPr>
              <w:instrText xml:space="preserve"> PAGEREF _Toc228438815 \h </w:instrText>
            </w:r>
            <w:r>
              <w:rPr>
                <w:noProof/>
                <w:webHidden/>
              </w:rPr>
            </w:r>
            <w:r>
              <w:rPr>
                <w:noProof/>
                <w:webHidden/>
              </w:rPr>
              <w:fldChar w:fldCharType="separate"/>
            </w:r>
            <w:r>
              <w:rPr>
                <w:noProof/>
                <w:webHidden/>
              </w:rPr>
              <w:t>17</w:t>
            </w:r>
            <w:r>
              <w:rPr>
                <w:noProof/>
                <w:webHidden/>
              </w:rPr>
              <w:fldChar w:fldCharType="end"/>
            </w:r>
          </w:hyperlink>
        </w:p>
        <w:p w14:paraId="4E1D244D" w14:textId="6CF8D5CD" w:rsidR="00375E85" w:rsidRDefault="00375E85">
          <w:pPr>
            <w:pStyle w:val="TOC2"/>
            <w:tabs>
              <w:tab w:val="right" w:leader="dot" w:pos="9350"/>
            </w:tabs>
            <w:rPr>
              <w:rFonts w:eastAsiaTheme="minorEastAsia"/>
              <w:noProof/>
              <w:lang w:eastAsia="en-GB"/>
            </w:rPr>
          </w:pPr>
          <w:hyperlink w:anchor="_Toc228438816" w:history="1">
            <w:r w:rsidRPr="00C36346">
              <w:rPr>
                <w:rStyle w:val="Hyperlink"/>
                <w:noProof/>
              </w:rPr>
              <w:t>References</w:t>
            </w:r>
            <w:r>
              <w:rPr>
                <w:noProof/>
                <w:webHidden/>
              </w:rPr>
              <w:tab/>
            </w:r>
            <w:r>
              <w:rPr>
                <w:noProof/>
                <w:webHidden/>
              </w:rPr>
              <w:fldChar w:fldCharType="begin"/>
            </w:r>
            <w:r>
              <w:rPr>
                <w:noProof/>
                <w:webHidden/>
              </w:rPr>
              <w:instrText xml:space="preserve"> PAGEREF _Toc228438816 \h </w:instrText>
            </w:r>
            <w:r>
              <w:rPr>
                <w:noProof/>
                <w:webHidden/>
              </w:rPr>
            </w:r>
            <w:r>
              <w:rPr>
                <w:noProof/>
                <w:webHidden/>
              </w:rPr>
              <w:fldChar w:fldCharType="separate"/>
            </w:r>
            <w:r>
              <w:rPr>
                <w:noProof/>
                <w:webHidden/>
              </w:rPr>
              <w:t>18</w:t>
            </w:r>
            <w:r>
              <w:rPr>
                <w:noProof/>
                <w:webHidden/>
              </w:rPr>
              <w:fldChar w:fldCharType="end"/>
            </w:r>
          </w:hyperlink>
        </w:p>
        <w:p w14:paraId="6F18BF14" w14:textId="4F068094" w:rsidR="00E42B7D" w:rsidRPr="00081059" w:rsidRDefault="00E42B7D">
          <w:r>
            <w:rPr>
              <w:b/>
              <w:bCs/>
              <w:noProof/>
            </w:rPr>
            <w:fldChar w:fldCharType="end"/>
          </w:r>
        </w:p>
      </w:sdtContent>
    </w:sdt>
    <w:p w14:paraId="7615C66F" w14:textId="2245E96D" w:rsidR="00CB40FF" w:rsidRDefault="00601B26" w:rsidP="004E7F08">
      <w:pPr>
        <w:pStyle w:val="Heading1"/>
      </w:pPr>
      <w:bookmarkStart w:id="0" w:name="_Toc228438794"/>
      <w:r w:rsidRPr="00DA3457">
        <w:lastRenderedPageBreak/>
        <w:t>Fundamentals of construction technology</w:t>
      </w:r>
      <w:bookmarkEnd w:id="0"/>
    </w:p>
    <w:p w14:paraId="32B53CC7" w14:textId="4CFC2717" w:rsidR="00B3635C" w:rsidRPr="00DA3457" w:rsidRDefault="00B3635C" w:rsidP="00B3635C">
      <w:pPr>
        <w:pStyle w:val="Heading2"/>
      </w:pPr>
      <w:bookmarkStart w:id="1" w:name="_Toc228438795"/>
      <w:r>
        <w:t>Introduction</w:t>
      </w:r>
      <w:bookmarkEnd w:id="1"/>
    </w:p>
    <w:p w14:paraId="7950C9C1" w14:textId="64A9674E" w:rsidR="000A5A8D" w:rsidRPr="002232F5" w:rsidRDefault="000A5A8D" w:rsidP="00DA3457">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A desk</w:t>
      </w:r>
      <w:r w:rsidRPr="002232F5">
        <w:rPr>
          <w:rFonts w:ascii="Arial" w:eastAsia="Times New Roman" w:hAnsi="Arial" w:cs="Arial"/>
          <w:kern w:val="0"/>
          <w:lang w:eastAsia="en-GB"/>
          <w14:ligatures w14:val="none"/>
        </w:rPr>
        <w:noBreakHyphen/>
        <w:t>based historical review is essential for understanding past land uses and identifying risks that may not be visible through site inspection.</w:t>
      </w:r>
    </w:p>
    <w:p w14:paraId="785488D1" w14:textId="3C34E46F" w:rsidR="00B3635C" w:rsidRDefault="00B3635C" w:rsidP="00B3635C">
      <w:pPr>
        <w:pStyle w:val="Heading2"/>
        <w:rPr>
          <w:rFonts w:eastAsia="Times New Roman"/>
          <w:lang w:eastAsia="en-GB"/>
        </w:rPr>
      </w:pPr>
      <w:bookmarkStart w:id="2" w:name="_Toc228438796"/>
      <w:r>
        <w:rPr>
          <w:rFonts w:eastAsia="Times New Roman"/>
          <w:lang w:eastAsia="en-GB"/>
        </w:rPr>
        <w:t>Site History</w:t>
      </w:r>
      <w:bookmarkEnd w:id="2"/>
    </w:p>
    <w:p w14:paraId="0B0ACB13" w14:textId="41BDA28F" w:rsidR="00DA3457" w:rsidRPr="000A5A8D" w:rsidRDefault="00DA3457" w:rsidP="00081059">
      <w:pPr>
        <w:pStyle w:val="Heading3"/>
        <w:rPr>
          <w:rFonts w:eastAsia="Times New Roman"/>
          <w:lang w:eastAsia="en-GB"/>
        </w:rPr>
      </w:pPr>
      <w:bookmarkStart w:id="3" w:name="_Toc228438797"/>
      <w:r w:rsidRPr="00DA3457">
        <w:rPr>
          <w:rFonts w:eastAsia="Times New Roman"/>
          <w:lang w:eastAsia="en-GB"/>
        </w:rPr>
        <w:t>Pre 1850</w:t>
      </w:r>
      <w:bookmarkEnd w:id="3"/>
    </w:p>
    <w:p w14:paraId="0B79C16B" w14:textId="5B27902B" w:rsidR="000A5A8D" w:rsidRPr="002232F5" w:rsidRDefault="000A5A8D" w:rsidP="008A4819">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Around the 1850s, Swansea became a global centre for copper smelting, earning the name “Copperopolis.” Copper, zinc, lead, </w:t>
      </w:r>
      <w:r w:rsidR="00B31C92" w:rsidRPr="002232F5">
        <w:rPr>
          <w:rFonts w:ascii="Arial" w:eastAsia="Times New Roman" w:hAnsi="Arial" w:cs="Arial"/>
          <w:kern w:val="0"/>
          <w:lang w:eastAsia="en-GB"/>
          <w14:ligatures w14:val="none"/>
        </w:rPr>
        <w:t>tin,</w:t>
      </w:r>
      <w:r w:rsidRPr="002232F5">
        <w:rPr>
          <w:rFonts w:ascii="Arial" w:eastAsia="Times New Roman" w:hAnsi="Arial" w:cs="Arial"/>
          <w:kern w:val="0"/>
          <w:lang w:eastAsia="en-GB"/>
          <w14:ligatures w14:val="none"/>
        </w:rPr>
        <w:t xml:space="preserve"> and nickel smelting works were widespread, resulting in significant ground contamination from arsenic and sulphur (Newell, 1997) (Waters et al., n.d.). The foreshore at this time consisted </w:t>
      </w:r>
      <w:r w:rsidR="001A6D9E" w:rsidRPr="002232F5">
        <w:rPr>
          <w:rFonts w:ascii="Arial" w:eastAsia="Times New Roman" w:hAnsi="Arial" w:cs="Arial"/>
          <w:kern w:val="0"/>
          <w:lang w:eastAsia="en-GB"/>
          <w14:ligatures w14:val="none"/>
        </w:rPr>
        <w:t>of</w:t>
      </w:r>
      <w:r w:rsidRPr="002232F5">
        <w:rPr>
          <w:rFonts w:ascii="Arial" w:eastAsia="Times New Roman" w:hAnsi="Arial" w:cs="Arial"/>
          <w:kern w:val="0"/>
          <w:lang w:eastAsia="en-GB"/>
          <w14:ligatures w14:val="none"/>
        </w:rPr>
        <w:t xml:space="preserve"> natural beach, </w:t>
      </w:r>
      <w:r w:rsidR="00B31C92" w:rsidRPr="002232F5">
        <w:rPr>
          <w:rFonts w:ascii="Arial" w:eastAsia="Times New Roman" w:hAnsi="Arial" w:cs="Arial"/>
          <w:kern w:val="0"/>
          <w:lang w:eastAsia="en-GB"/>
          <w14:ligatures w14:val="none"/>
        </w:rPr>
        <w:t>marshland,</w:t>
      </w:r>
      <w:r w:rsidRPr="002232F5">
        <w:rPr>
          <w:rFonts w:ascii="Arial" w:eastAsia="Times New Roman" w:hAnsi="Arial" w:cs="Arial"/>
          <w:kern w:val="0"/>
          <w:lang w:eastAsia="en-GB"/>
          <w14:ligatures w14:val="none"/>
        </w:rPr>
        <w:t xml:space="preserve"> and tidal flats. These deposits are typically soft, </w:t>
      </w:r>
      <w:r w:rsidR="00B31C92" w:rsidRPr="002232F5">
        <w:rPr>
          <w:rFonts w:ascii="Arial" w:eastAsia="Times New Roman" w:hAnsi="Arial" w:cs="Arial"/>
          <w:kern w:val="0"/>
          <w:lang w:eastAsia="en-GB"/>
          <w14:ligatures w14:val="none"/>
        </w:rPr>
        <w:t>compressible,</w:t>
      </w:r>
      <w:r w:rsidRPr="002232F5">
        <w:rPr>
          <w:rFonts w:ascii="Arial" w:eastAsia="Times New Roman" w:hAnsi="Arial" w:cs="Arial"/>
          <w:kern w:val="0"/>
          <w:lang w:eastAsia="en-GB"/>
          <w14:ligatures w14:val="none"/>
        </w:rPr>
        <w:t xml:space="preserve"> and high in organic content. They have long term implications for settlement and ground gas generation. This natural baseline is important because later industrial reclamation </w:t>
      </w:r>
      <w:r w:rsidR="001A6D9E" w:rsidRPr="002232F5">
        <w:rPr>
          <w:rFonts w:ascii="Arial" w:eastAsia="Times New Roman" w:hAnsi="Arial" w:cs="Arial"/>
          <w:kern w:val="0"/>
          <w:lang w:eastAsia="en-GB"/>
          <w14:ligatures w14:val="none"/>
        </w:rPr>
        <w:t>took place</w:t>
      </w:r>
      <w:r w:rsidRPr="002232F5">
        <w:rPr>
          <w:rFonts w:ascii="Arial" w:eastAsia="Times New Roman" w:hAnsi="Arial" w:cs="Arial"/>
          <w:kern w:val="0"/>
          <w:lang w:eastAsia="en-GB"/>
          <w14:ligatures w14:val="none"/>
        </w:rPr>
        <w:t xml:space="preserve"> directly o</w:t>
      </w:r>
      <w:r w:rsidR="001A6D9E" w:rsidRPr="002232F5">
        <w:rPr>
          <w:rFonts w:ascii="Arial" w:eastAsia="Times New Roman" w:hAnsi="Arial" w:cs="Arial"/>
          <w:kern w:val="0"/>
          <w:lang w:eastAsia="en-GB"/>
          <w14:ligatures w14:val="none"/>
        </w:rPr>
        <w:t>n</w:t>
      </w:r>
      <w:r w:rsidRPr="002232F5">
        <w:rPr>
          <w:rFonts w:ascii="Arial" w:eastAsia="Times New Roman" w:hAnsi="Arial" w:cs="Arial"/>
          <w:kern w:val="0"/>
          <w:lang w:eastAsia="en-GB"/>
          <w14:ligatures w14:val="none"/>
        </w:rPr>
        <w:t xml:space="preserve"> these weak soils.</w:t>
      </w:r>
    </w:p>
    <w:p w14:paraId="3B78C174" w14:textId="6F550E1B" w:rsidR="008A4819" w:rsidRPr="000A5A8D" w:rsidRDefault="008A4819" w:rsidP="00081059">
      <w:pPr>
        <w:pStyle w:val="Heading3"/>
        <w:rPr>
          <w:rFonts w:eastAsia="Times New Roman"/>
          <w:lang w:eastAsia="en-GB"/>
        </w:rPr>
      </w:pPr>
      <w:bookmarkStart w:id="4" w:name="_Toc228438798"/>
      <w:r w:rsidRPr="00DA3457">
        <w:rPr>
          <w:rFonts w:eastAsia="Times New Roman"/>
          <w:lang w:eastAsia="en-GB"/>
        </w:rPr>
        <w:t>1850 - 1900</w:t>
      </w:r>
      <w:bookmarkEnd w:id="4"/>
    </w:p>
    <w:p w14:paraId="58FDE290" w14:textId="25CAF622" w:rsidR="000A5A8D" w:rsidRPr="002232F5" w:rsidRDefault="000A5A8D" w:rsidP="000A5A8D">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The construction of the South Dock in 1852 introduced large volumes of made ground including slag, rubble, </w:t>
      </w:r>
      <w:r w:rsidR="00B31C92" w:rsidRPr="002232F5">
        <w:rPr>
          <w:rFonts w:ascii="Arial" w:eastAsia="Times New Roman" w:hAnsi="Arial" w:cs="Arial"/>
          <w:kern w:val="0"/>
          <w:lang w:eastAsia="en-GB"/>
          <w14:ligatures w14:val="none"/>
        </w:rPr>
        <w:t>ash,</w:t>
      </w:r>
      <w:r w:rsidRPr="002232F5">
        <w:rPr>
          <w:rFonts w:ascii="Arial" w:eastAsia="Times New Roman" w:hAnsi="Arial" w:cs="Arial"/>
          <w:kern w:val="0"/>
          <w:lang w:eastAsia="en-GB"/>
          <w14:ligatures w14:val="none"/>
        </w:rPr>
        <w:t xml:space="preserve"> and dredged sediments. This fill created variable stiffness and increased differential settlement potential. Industrial expansion produced significant metal waste, creating high risks of arsenic, </w:t>
      </w:r>
      <w:r w:rsidR="00B31C92" w:rsidRPr="002232F5">
        <w:rPr>
          <w:rFonts w:ascii="Arial" w:eastAsia="Times New Roman" w:hAnsi="Arial" w:cs="Arial"/>
          <w:kern w:val="0"/>
          <w:lang w:eastAsia="en-GB"/>
          <w14:ligatures w14:val="none"/>
        </w:rPr>
        <w:t>sulphur,</w:t>
      </w:r>
      <w:r w:rsidRPr="002232F5">
        <w:rPr>
          <w:rFonts w:ascii="Arial" w:eastAsia="Times New Roman" w:hAnsi="Arial" w:cs="Arial"/>
          <w:kern w:val="0"/>
          <w:lang w:eastAsia="en-GB"/>
          <w14:ligatures w14:val="none"/>
        </w:rPr>
        <w:t xml:space="preserve"> and heavy metal contamination. These contaminants may pose risks to human health, controlled </w:t>
      </w:r>
      <w:r w:rsidR="00B31C92" w:rsidRPr="002232F5">
        <w:rPr>
          <w:rFonts w:ascii="Arial" w:eastAsia="Times New Roman" w:hAnsi="Arial" w:cs="Arial"/>
          <w:kern w:val="0"/>
          <w:lang w:eastAsia="en-GB"/>
          <w14:ligatures w14:val="none"/>
        </w:rPr>
        <w:t>waters,</w:t>
      </w:r>
      <w:r w:rsidRPr="002232F5">
        <w:rPr>
          <w:rFonts w:ascii="Arial" w:eastAsia="Times New Roman" w:hAnsi="Arial" w:cs="Arial"/>
          <w:kern w:val="0"/>
          <w:lang w:eastAsia="en-GB"/>
          <w14:ligatures w14:val="none"/>
        </w:rPr>
        <w:t xml:space="preserve"> and concrete durability, making targeted sampling essential (200 Years of Uncontrolled Pollution…, n.d.).</w:t>
      </w:r>
    </w:p>
    <w:p w14:paraId="1EE98D19" w14:textId="227745B2" w:rsidR="000A5A8D" w:rsidRPr="002232F5" w:rsidRDefault="000A5A8D" w:rsidP="000A5A8D">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The Swansea &amp; Mumbles Railway ran along the shoreline and introduced additional made ground, drainage channels, timber sleepers, iron </w:t>
      </w:r>
      <w:r w:rsidR="00B31C92" w:rsidRPr="002232F5">
        <w:rPr>
          <w:rFonts w:ascii="Arial" w:eastAsia="Times New Roman" w:hAnsi="Arial" w:cs="Arial"/>
          <w:kern w:val="0"/>
          <w:lang w:eastAsia="en-GB"/>
          <w14:ligatures w14:val="none"/>
        </w:rPr>
        <w:t>rails,</w:t>
      </w:r>
      <w:r w:rsidRPr="002232F5">
        <w:rPr>
          <w:rFonts w:ascii="Arial" w:eastAsia="Times New Roman" w:hAnsi="Arial" w:cs="Arial"/>
          <w:kern w:val="0"/>
          <w:lang w:eastAsia="en-GB"/>
          <w14:ligatures w14:val="none"/>
        </w:rPr>
        <w:t xml:space="preserve"> and embankments. These may remain buried and can obstruct piling, alter groundwater </w:t>
      </w:r>
      <w:r w:rsidR="00B31C92" w:rsidRPr="002232F5">
        <w:rPr>
          <w:rFonts w:ascii="Arial" w:eastAsia="Times New Roman" w:hAnsi="Arial" w:cs="Arial"/>
          <w:kern w:val="0"/>
          <w:lang w:eastAsia="en-GB"/>
          <w14:ligatures w14:val="none"/>
        </w:rPr>
        <w:t>flow,</w:t>
      </w:r>
      <w:r w:rsidRPr="002232F5">
        <w:rPr>
          <w:rFonts w:ascii="Arial" w:eastAsia="Times New Roman" w:hAnsi="Arial" w:cs="Arial"/>
          <w:kern w:val="0"/>
          <w:lang w:eastAsia="en-GB"/>
          <w14:ligatures w14:val="none"/>
        </w:rPr>
        <w:t xml:space="preserve"> or introduce localised contamination from coal ash, </w:t>
      </w:r>
      <w:r w:rsidR="00B31C92" w:rsidRPr="002232F5">
        <w:rPr>
          <w:rFonts w:ascii="Arial" w:eastAsia="Times New Roman" w:hAnsi="Arial" w:cs="Arial"/>
          <w:kern w:val="0"/>
          <w:lang w:eastAsia="en-GB"/>
          <w14:ligatures w14:val="none"/>
        </w:rPr>
        <w:t>lubricants,</w:t>
      </w:r>
      <w:r w:rsidRPr="002232F5">
        <w:rPr>
          <w:rFonts w:ascii="Arial" w:eastAsia="Times New Roman" w:hAnsi="Arial" w:cs="Arial"/>
          <w:kern w:val="0"/>
          <w:lang w:eastAsia="en-GB"/>
          <w14:ligatures w14:val="none"/>
        </w:rPr>
        <w:t xml:space="preserve"> and railway sleepers (Mumblesrailwaytrail.com, 2023) (Atkinson, 2022). Figure 1 shows the railway line along the Swansea foreshore. Figure 2 shows early shoreline development, including reclaimed areas formed from mixed fill materials. (Waters et al., n.d.).</w:t>
      </w:r>
    </w:p>
    <w:p w14:paraId="34F56E33" w14:textId="54B98884" w:rsidR="002F3EAE" w:rsidRPr="00DA3457" w:rsidRDefault="00683867" w:rsidP="002F3EAE">
      <w:pPr>
        <w:pStyle w:val="NormalWeb"/>
        <w:keepNext/>
        <w:rPr>
          <w:rFonts w:ascii="Arial" w:hAnsi="Arial" w:cs="Arial"/>
          <w:sz w:val="22"/>
          <w:szCs w:val="22"/>
        </w:rPr>
      </w:pPr>
      <w:r w:rsidRPr="002232F5">
        <w:rPr>
          <w:rFonts w:ascii="Arial" w:hAnsi="Arial" w:cs="Arial"/>
          <w:noProof/>
        </w:rPr>
        <w:lastRenderedPageBreak/>
        <mc:AlternateContent>
          <mc:Choice Requires="wps">
            <w:drawing>
              <wp:anchor distT="0" distB="0" distL="114300" distR="114300" simplePos="0" relativeHeight="251660288" behindDoc="0" locked="0" layoutInCell="1" allowOverlap="1" wp14:anchorId="57ADCFEE" wp14:editId="6CB71B66">
                <wp:simplePos x="0" y="0"/>
                <wp:positionH relativeFrom="margin">
                  <wp:align>right</wp:align>
                </wp:positionH>
                <wp:positionV relativeFrom="paragraph">
                  <wp:posOffset>36921</wp:posOffset>
                </wp:positionV>
                <wp:extent cx="5940000" cy="3060000"/>
                <wp:effectExtent l="57150" t="57150" r="80010" b="83820"/>
                <wp:wrapNone/>
                <wp:docPr id="2145379908" name="Rectangle 15"/>
                <wp:cNvGraphicFramePr/>
                <a:graphic xmlns:a="http://schemas.openxmlformats.org/drawingml/2006/main">
                  <a:graphicData uri="http://schemas.microsoft.com/office/word/2010/wordprocessingShape">
                    <wps:wsp>
                      <wps:cNvSpPr/>
                      <wps:spPr>
                        <a:xfrm>
                          <a:off x="0" y="0"/>
                          <a:ext cx="5940000" cy="3060000"/>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607F02A" id="Rectangle 15" o:spid="_x0000_s1026" style="position:absolute;margin-left:416.5pt;margin-top:2.9pt;width:467.7pt;height:240.95pt;z-index:25166028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uxGkAIAALQFAAAOAAAAZHJzL2Uyb0RvYy54bWysVE1v2zAMvQ/YfxB0X51kabcGdYqgRYcB&#10;RVu0HXpWZCk2IIsapXzt14+SbCftih2G5aCIIvlIPpO8uNy1hm0U+gZsyccnI86UlVA1dlXyH883&#10;n75y5oOwlTBgVcn3yvPL+ccPF1s3UxOowVQKGYFYP9u6ktchuFlReFmrVvgTcMqSUgO2IpCIq6JC&#10;sSX01hST0eis2AJWDkEq7+n1Oiv5POFrrWS419qrwEzJKbeQTkznMp7F/ELMVihc3cguDfEPWbSi&#10;sRR0gLoWQbA1Nn9AtY1E8KDDiYS2AK0bqVINVM149Kaap1o4lWohcrwbaPL/D1bebZ7cAxINW+dn&#10;nq6xip3GNv5TfmyXyNoPZKldYJIeT8+nI/pxJkn3eXSWBMIpDu4OffimoGXxUnKkr5FIEptbH7Jp&#10;bxKjeTBNddMYkwRcLa8Mso2IXy79sq9xtcivpzF8hvHZOkV/BWMs21JfTmJ6yf+VtnN7FaQDPORC&#10;BRlLyAeC0i3sjYqJGvuoNGsqomSSI8TeVUPuQkplwziralGpHG18nH3vkfJPgBFZExUDdgfQW2aQ&#10;Hjvn3NlHV5Vaf3DuSv+b8+CRIoMNg3PbWMD3KjNUVRc52/ckZWoiS0uo9g/IEPLgeSdvGuqFW+HD&#10;g0CaNOof2h7hng5tgD4VdDfOasBf771HexoA0nK2pcktuf+5Fqg4M98tjcb5eDqNo56E6emXCQl4&#10;rFkea+y6vQJqsTHtKSfTNdoH0181QvtCS2YRo5JKWEmxSy4D9sJVyBuF1pRUi0Uyo/F2ItzaJycj&#10;eGQ19vrz7kWg6wYi0CzdQT/lYvZmLrJt9LSwWAfQTRqaA68d37QaUuN0ayzunmM5WR2W7fw3AAAA&#10;//8DAFBLAwQUAAYACAAAACEARPL0RdwAAAAGAQAADwAAAGRycy9kb3ducmV2LnhtbEzPwU7DMAwG&#10;4DsS7xAZiRtLgY2W0nRCIASHXVYQ4ug2pqlonKpJt/D2hBMcrd/6/bnaRjuKA81+cKzgcpWBIO6c&#10;HrhX8Pb6dFGA8AFZ4+iYFHyTh219elJhqd2R93RoQi9SCfsSFZgQplJK3xmy6FduIk7Zp5sthjTO&#10;vdQzHlO5HeVVlt1IiwOnCwYnejDUfTWLVdDsdsXjh7HP+Uv3PrQO494sUanzs3h/ByJQDH/L8MtP&#10;dKiTqXULay9GBemRoGCT+Cm8vd6sQbQK1kWeg6wr+Z9f/wAAAP//AwBQSwECLQAUAAYACAAAACEA&#10;toM4kv4AAADhAQAAEwAAAAAAAAAAAAAAAAAAAAAAW0NvbnRlbnRfVHlwZXNdLnhtbFBLAQItABQA&#10;BgAIAAAAIQA4/SH/1gAAAJQBAAALAAAAAAAAAAAAAAAAAC8BAABfcmVscy8ucmVsc1BLAQItABQA&#10;BgAIAAAAIQAkvuxGkAIAALQFAAAOAAAAAAAAAAAAAAAAAC4CAABkcnMvZTJvRG9jLnhtbFBLAQIt&#10;ABQABgAIAAAAIQBE8vRF3AAAAAYBAAAPAAAAAAAAAAAAAAAAAOoEAABkcnMvZG93bnJldi54bWxQ&#10;SwUGAAAAAAQABADzAAAA8wUAAAAA&#10;" fillcolor="black" strokeweight="3.5mm">
                <v:fill opacity="3341f"/>
                <w10:wrap anchorx="margin"/>
              </v:rect>
            </w:pict>
          </mc:Fallback>
        </mc:AlternateContent>
      </w:r>
      <w:r w:rsidR="002F3EAE" w:rsidRPr="00DA3457">
        <w:rPr>
          <w:rFonts w:ascii="Arial" w:hAnsi="Arial" w:cs="Arial"/>
          <w:noProof/>
          <w:sz w:val="22"/>
          <w:szCs w:val="22"/>
        </w:rPr>
        <w:drawing>
          <wp:inline distT="0" distB="0" distL="0" distR="0" wp14:anchorId="52833BDC" wp14:editId="2721BE49">
            <wp:extent cx="5943600" cy="2971800"/>
            <wp:effectExtent l="0" t="0" r="0" b="0"/>
            <wp:docPr id="189684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4154" name=""/>
                    <pic:cNvPicPr/>
                  </pic:nvPicPr>
                  <pic:blipFill>
                    <a:blip r:embed="rId7"/>
                    <a:stretch>
                      <a:fillRect/>
                    </a:stretch>
                  </pic:blipFill>
                  <pic:spPr>
                    <a:xfrm>
                      <a:off x="0" y="0"/>
                      <a:ext cx="5943600" cy="2971800"/>
                    </a:xfrm>
                    <a:prstGeom prst="rect">
                      <a:avLst/>
                    </a:prstGeom>
                  </pic:spPr>
                </pic:pic>
              </a:graphicData>
            </a:graphic>
          </wp:inline>
        </w:drawing>
      </w:r>
    </w:p>
    <w:p w14:paraId="4153B02C" w14:textId="63B1F527" w:rsidR="002F3EAE" w:rsidRPr="002232F5" w:rsidRDefault="002F3EAE" w:rsidP="002F3EAE">
      <w:pPr>
        <w:pStyle w:val="Caption"/>
        <w:jc w:val="center"/>
        <w:rPr>
          <w:rFonts w:ascii="Arial" w:hAnsi="Arial" w:cs="Arial"/>
          <w:color w:val="auto"/>
          <w:sz w:val="24"/>
          <w:szCs w:val="24"/>
        </w:rPr>
      </w:pPr>
      <w:r w:rsidRPr="002232F5">
        <w:rPr>
          <w:rFonts w:ascii="Arial" w:hAnsi="Arial" w:cs="Arial"/>
          <w:color w:val="auto"/>
          <w:sz w:val="24"/>
          <w:szCs w:val="24"/>
        </w:rPr>
        <w:t xml:space="preserve">Figure </w:t>
      </w:r>
      <w:r w:rsidRPr="002232F5">
        <w:rPr>
          <w:rFonts w:ascii="Arial" w:hAnsi="Arial" w:cs="Arial"/>
          <w:color w:val="auto"/>
          <w:sz w:val="24"/>
          <w:szCs w:val="24"/>
        </w:rPr>
        <w:fldChar w:fldCharType="begin"/>
      </w:r>
      <w:r w:rsidRPr="002232F5">
        <w:rPr>
          <w:rFonts w:ascii="Arial" w:hAnsi="Arial" w:cs="Arial"/>
          <w:color w:val="auto"/>
          <w:sz w:val="24"/>
          <w:szCs w:val="24"/>
        </w:rPr>
        <w:instrText xml:space="preserve"> SEQ Figure \* ARABIC </w:instrText>
      </w:r>
      <w:r w:rsidRPr="002232F5">
        <w:rPr>
          <w:rFonts w:ascii="Arial" w:hAnsi="Arial" w:cs="Arial"/>
          <w:color w:val="auto"/>
          <w:sz w:val="24"/>
          <w:szCs w:val="24"/>
        </w:rPr>
        <w:fldChar w:fldCharType="separate"/>
      </w:r>
      <w:r w:rsidR="00301623">
        <w:rPr>
          <w:rFonts w:ascii="Arial" w:hAnsi="Arial" w:cs="Arial"/>
          <w:noProof/>
          <w:color w:val="auto"/>
          <w:sz w:val="24"/>
          <w:szCs w:val="24"/>
        </w:rPr>
        <w:t>1</w:t>
      </w:r>
      <w:r w:rsidRPr="002232F5">
        <w:rPr>
          <w:rFonts w:ascii="Arial" w:hAnsi="Arial" w:cs="Arial"/>
          <w:color w:val="auto"/>
          <w:sz w:val="24"/>
          <w:szCs w:val="24"/>
        </w:rPr>
        <w:fldChar w:fldCharType="end"/>
      </w:r>
      <w:r w:rsidR="003E2F79" w:rsidRPr="002232F5">
        <w:rPr>
          <w:rFonts w:ascii="Arial" w:hAnsi="Arial" w:cs="Arial"/>
          <w:color w:val="auto"/>
          <w:sz w:val="24"/>
          <w:szCs w:val="24"/>
        </w:rPr>
        <w:t xml:space="preserve"> </w:t>
      </w:r>
      <w:r w:rsidR="00E3517F" w:rsidRPr="002232F5">
        <w:rPr>
          <w:rFonts w:ascii="Arial" w:hAnsi="Arial" w:cs="Arial"/>
          <w:color w:val="auto"/>
          <w:sz w:val="24"/>
          <w:szCs w:val="24"/>
        </w:rPr>
        <w:t>–</w:t>
      </w:r>
      <w:r w:rsidR="003E2F79" w:rsidRPr="002232F5">
        <w:rPr>
          <w:rFonts w:ascii="Arial" w:hAnsi="Arial" w:cs="Arial"/>
          <w:color w:val="auto"/>
          <w:sz w:val="24"/>
          <w:szCs w:val="24"/>
        </w:rPr>
        <w:t xml:space="preserve"> </w:t>
      </w:r>
      <w:r w:rsidR="00E3517F" w:rsidRPr="002232F5">
        <w:rPr>
          <w:rFonts w:ascii="Arial" w:hAnsi="Arial" w:cs="Arial"/>
          <w:color w:val="auto"/>
          <w:sz w:val="24"/>
          <w:szCs w:val="24"/>
        </w:rPr>
        <w:t xml:space="preserve">railway line along the Swansea </w:t>
      </w:r>
      <w:r w:rsidR="00ED56DF" w:rsidRPr="002232F5">
        <w:rPr>
          <w:rFonts w:ascii="Arial" w:hAnsi="Arial" w:cs="Arial"/>
          <w:color w:val="auto"/>
          <w:sz w:val="24"/>
          <w:szCs w:val="24"/>
        </w:rPr>
        <w:t>foreshore.</w:t>
      </w:r>
    </w:p>
    <w:p w14:paraId="5EFE35A6" w14:textId="7DDF5899" w:rsidR="001D65A5" w:rsidRPr="00DA3457" w:rsidRDefault="004E7F08" w:rsidP="001D65A5">
      <w:pPr>
        <w:keepNext/>
        <w:jc w:val="cente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634CBBD6" wp14:editId="5389B5E7">
                <wp:simplePos x="0" y="0"/>
                <wp:positionH relativeFrom="column">
                  <wp:posOffset>130680</wp:posOffset>
                </wp:positionH>
                <wp:positionV relativeFrom="paragraph">
                  <wp:posOffset>-11880</wp:posOffset>
                </wp:positionV>
                <wp:extent cx="5580000" cy="3060000"/>
                <wp:effectExtent l="57150" t="57150" r="78105" b="83820"/>
                <wp:wrapNone/>
                <wp:docPr id="224390417" name="Rectangle 13"/>
                <wp:cNvGraphicFramePr/>
                <a:graphic xmlns:a="http://schemas.openxmlformats.org/drawingml/2006/main">
                  <a:graphicData uri="http://schemas.microsoft.com/office/word/2010/wordprocessingShape">
                    <wps:wsp>
                      <wps:cNvSpPr/>
                      <wps:spPr>
                        <a:xfrm>
                          <a:off x="0" y="0"/>
                          <a:ext cx="5580000" cy="3060000"/>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C2F4CB" id="Rectangle 13" o:spid="_x0000_s1026" style="position:absolute;margin-left:10.3pt;margin-top:-.95pt;width:439.35pt;height:240.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AcTkAIAALQFAAAOAAAAZHJzL2Uyb0RvYy54bWysVE1v2zAMvQ/YfxB0X51kTdcFdYqgRYcB&#10;RVu0HXpWZCk2IIsapXzt14+SbCftih2G5aCIIvlIPpO8uNy1hm0U+gZsyccnI86UlVA1dlXyH883&#10;n84580HYShiwquR75fnl/OOHi62bqQnUYCqFjECsn21dyesQ3KwovKxVK/wJOGVJqQFbEUjEVVGh&#10;2BJ6a4rJaHRWbAErhyCV9/R6nZV8nvC1VjLca+1VYKbklFtIJ6ZzGc9ifiFmKxSubmSXhviHLFrR&#10;WAo6QF2LINgamz+g2kYieNDhREJbgNaNVKkGqmY8elPNUy2cSrUQOd4NNPn/ByvvNk/uAYmGrfMz&#10;T9dYxU5jG/8pP7ZLZO0HstQuMEmP0+n5iH6cSdJ9Hp0lgXCKg7tDH74paFm8lBzpaySSxObWh2za&#10;m8RoHkxT3TTGJAFXyyuDbCPil0u/7GtcLfLrNIbPMD5bp+ivYIxlW+rLSUwv+b/Sdm6vgnSAh1yo&#10;IGMJ+UBQuoW9UTFRYx+VZk1FlExyhNi7ashdSKlsGGdVLSqVo42Ps+89Uv4JMCJromLA7gB6ywzS&#10;Y+ecO/voqlLrD85d6X9zHjxSZLBhcG4bC/heZYaq6iJn+56kTE1kaQnV/gEZQh487+RNQ71wK3x4&#10;EEiTRv1D2yPc06EN0KeC7sZZDfjrvfdoTwNAWs62NLkl9z/XAhVn5rul0fg6Pj2No56E0+mXCQl4&#10;rFkea+y6vQJqsTHtKSfTNdoH0181QvtCS2YRo5JKWEmxSy4D9sJVyBuF1pRUi0Uyo/F2ItzaJycj&#10;eGQ19vrz7kWg6wYi0CzdQT/lYvZmLrJt9LSwWAfQTRqaA68d37QaUuN0ayzunmM5WR2W7fw3AAAA&#10;//8DAFBLAwQUAAYACAAAACEAZaSCat8AAAAJAQAADwAAAGRycy9kb3ducmV2LnhtbEyPMU/DMBSE&#10;dyT+g/WQ2Fq7BZUkzUuFQAiGLg0IdXRiE0fEz1HstObfYyY6nu509125i3ZgJz353hHCaimAaWqd&#10;6qlD+Hh/WWTAfJCk5OBII/xoD7vq+qqUhXJnOuhTHTqWSsgXEsGEMBac+9ZoK/3SjZqS9+UmK0OS&#10;U8fVJM+p3A58LcSGW9lTWjBy1E9Gt9/1bBHq/T57Phr7+vDWfvaNk/Fg5oh4exMft8CCjuE/DH/4&#10;CR2qxNS4mZRnA8JabFISYbHKgSU/y/M7YA3CfSYE8Krklw+qXwAAAP//AwBQSwECLQAUAAYACAAA&#10;ACEAtoM4kv4AAADhAQAAEwAAAAAAAAAAAAAAAAAAAAAAW0NvbnRlbnRfVHlwZXNdLnhtbFBLAQIt&#10;ABQABgAIAAAAIQA4/SH/1gAAAJQBAAALAAAAAAAAAAAAAAAAAC8BAABfcmVscy8ucmVsc1BLAQIt&#10;ABQABgAIAAAAIQAvaAcTkAIAALQFAAAOAAAAAAAAAAAAAAAAAC4CAABkcnMvZTJvRG9jLnhtbFBL&#10;AQItABQABgAIAAAAIQBlpIJq3wAAAAkBAAAPAAAAAAAAAAAAAAAAAOoEAABkcnMvZG93bnJldi54&#10;bWxQSwUGAAAAAAQABADzAAAA9gUAAAAA&#10;" fillcolor="black" strokeweight="3.5mm">
                <v:fill opacity="3341f"/>
              </v:rect>
            </w:pict>
          </mc:Fallback>
        </mc:AlternateContent>
      </w:r>
      <w:r w:rsidR="00566684" w:rsidRPr="00DA3457">
        <w:rPr>
          <w:rFonts w:ascii="Arial" w:hAnsi="Arial" w:cs="Arial"/>
          <w:noProof/>
          <w:sz w:val="22"/>
          <w:szCs w:val="22"/>
        </w:rPr>
        <w:drawing>
          <wp:inline distT="0" distB="0" distL="0" distR="0" wp14:anchorId="1FB14EEC" wp14:editId="7F020FFE">
            <wp:extent cx="5525197" cy="3043571"/>
            <wp:effectExtent l="0" t="0" r="0" b="4445"/>
            <wp:docPr id="107437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37190" name=""/>
                    <pic:cNvPicPr/>
                  </pic:nvPicPr>
                  <pic:blipFill>
                    <a:blip r:embed="rId8"/>
                    <a:stretch>
                      <a:fillRect/>
                    </a:stretch>
                  </pic:blipFill>
                  <pic:spPr>
                    <a:xfrm>
                      <a:off x="0" y="0"/>
                      <a:ext cx="5630772" cy="3101727"/>
                    </a:xfrm>
                    <a:prstGeom prst="rect">
                      <a:avLst/>
                    </a:prstGeom>
                  </pic:spPr>
                </pic:pic>
              </a:graphicData>
            </a:graphic>
          </wp:inline>
        </w:drawing>
      </w:r>
    </w:p>
    <w:p w14:paraId="2266350B" w14:textId="422396DA" w:rsidR="001D65A5" w:rsidRPr="002232F5" w:rsidRDefault="001D65A5" w:rsidP="001D65A5">
      <w:pPr>
        <w:pStyle w:val="Caption"/>
        <w:jc w:val="center"/>
        <w:rPr>
          <w:rFonts w:ascii="Arial" w:hAnsi="Arial" w:cs="Arial"/>
          <w:color w:val="auto"/>
          <w:sz w:val="24"/>
          <w:szCs w:val="24"/>
        </w:rPr>
      </w:pPr>
      <w:r w:rsidRPr="002232F5">
        <w:rPr>
          <w:rFonts w:ascii="Arial" w:hAnsi="Arial" w:cs="Arial"/>
          <w:color w:val="auto"/>
          <w:sz w:val="24"/>
          <w:szCs w:val="24"/>
        </w:rPr>
        <w:t>Figure</w:t>
      </w:r>
      <w:r w:rsidR="00882F80" w:rsidRPr="002232F5">
        <w:rPr>
          <w:rFonts w:ascii="Arial" w:hAnsi="Arial" w:cs="Arial"/>
          <w:color w:val="auto"/>
          <w:sz w:val="24"/>
          <w:szCs w:val="24"/>
        </w:rPr>
        <w:t xml:space="preserve"> </w:t>
      </w:r>
      <w:r w:rsidR="002F3EAE" w:rsidRPr="002232F5">
        <w:rPr>
          <w:rFonts w:ascii="Arial" w:hAnsi="Arial" w:cs="Arial"/>
          <w:color w:val="auto"/>
          <w:sz w:val="24"/>
          <w:szCs w:val="24"/>
        </w:rPr>
        <w:t>2</w:t>
      </w:r>
      <w:r w:rsidR="008B71B0" w:rsidRPr="002232F5">
        <w:rPr>
          <w:rFonts w:ascii="Arial" w:hAnsi="Arial" w:cs="Arial"/>
          <w:color w:val="auto"/>
          <w:sz w:val="24"/>
          <w:szCs w:val="24"/>
        </w:rPr>
        <w:t xml:space="preserve"> - map from between 1850-1900</w:t>
      </w:r>
    </w:p>
    <w:p w14:paraId="4F4D5626" w14:textId="4BE7E6EE" w:rsidR="004B0F20" w:rsidRPr="00DA3457" w:rsidRDefault="00AE0365" w:rsidP="00081059">
      <w:pPr>
        <w:pStyle w:val="Heading3"/>
      </w:pPr>
      <w:bookmarkStart w:id="5" w:name="_Toc228438799"/>
      <w:r w:rsidRPr="00DA3457">
        <w:t>1</w:t>
      </w:r>
      <w:r w:rsidR="00E607D4" w:rsidRPr="00DA3457">
        <w:t>900 - 1950</w:t>
      </w:r>
      <w:bookmarkEnd w:id="5"/>
    </w:p>
    <w:p w14:paraId="570A9C06" w14:textId="7170E727" w:rsidR="00AE0365" w:rsidRPr="002232F5" w:rsidRDefault="00AE0365" w:rsidP="00AE0365">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Heavy industrial activity increased the depth and spread of contaminated soils. Studies of coastal erosion and tidal behaviour began, allowing comparison with modern data to understand shoreline change. Peak copper production resulted in </w:t>
      </w:r>
      <w:r w:rsidR="006D2AB5" w:rsidRPr="002232F5">
        <w:rPr>
          <w:rFonts w:ascii="Arial" w:eastAsia="Times New Roman" w:hAnsi="Arial" w:cs="Arial"/>
          <w:kern w:val="0"/>
          <w:lang w:eastAsia="en-GB"/>
          <w14:ligatures w14:val="none"/>
        </w:rPr>
        <w:t>elevated levels</w:t>
      </w:r>
      <w:r w:rsidRPr="002232F5">
        <w:rPr>
          <w:rFonts w:ascii="Arial" w:eastAsia="Times New Roman" w:hAnsi="Arial" w:cs="Arial"/>
          <w:kern w:val="0"/>
          <w:lang w:eastAsia="en-GB"/>
          <w14:ligatures w14:val="none"/>
        </w:rPr>
        <w:t xml:space="preserve"> of ground contamination. This was </w:t>
      </w:r>
      <w:r w:rsidR="00590B14" w:rsidRPr="002232F5">
        <w:rPr>
          <w:rFonts w:ascii="Arial" w:eastAsia="Times New Roman" w:hAnsi="Arial" w:cs="Arial"/>
          <w:kern w:val="0"/>
          <w:lang w:eastAsia="en-GB"/>
          <w14:ligatures w14:val="none"/>
        </w:rPr>
        <w:t xml:space="preserve">largely </w:t>
      </w:r>
      <w:r w:rsidRPr="002232F5">
        <w:rPr>
          <w:rFonts w:ascii="Arial" w:eastAsia="Times New Roman" w:hAnsi="Arial" w:cs="Arial"/>
          <w:kern w:val="0"/>
          <w:lang w:eastAsia="en-GB"/>
          <w14:ligatures w14:val="none"/>
        </w:rPr>
        <w:t xml:space="preserve">ignored at the time due to the economic value </w:t>
      </w:r>
      <w:r w:rsidR="00590B14" w:rsidRPr="002232F5">
        <w:rPr>
          <w:rFonts w:ascii="Arial" w:eastAsia="Times New Roman" w:hAnsi="Arial" w:cs="Arial"/>
          <w:kern w:val="0"/>
          <w:lang w:eastAsia="en-GB"/>
          <w14:ligatures w14:val="none"/>
        </w:rPr>
        <w:lastRenderedPageBreak/>
        <w:t xml:space="preserve">that </w:t>
      </w:r>
      <w:r w:rsidRPr="002232F5">
        <w:rPr>
          <w:rFonts w:ascii="Arial" w:eastAsia="Times New Roman" w:hAnsi="Arial" w:cs="Arial"/>
          <w:kern w:val="0"/>
          <w:lang w:eastAsia="en-GB"/>
          <w14:ligatures w14:val="none"/>
        </w:rPr>
        <w:t>metal smelting</w:t>
      </w:r>
      <w:r w:rsidR="00590B14" w:rsidRPr="002232F5">
        <w:rPr>
          <w:rFonts w:ascii="Arial" w:eastAsia="Times New Roman" w:hAnsi="Arial" w:cs="Arial"/>
          <w:kern w:val="0"/>
          <w:lang w:eastAsia="en-GB"/>
          <w14:ligatures w14:val="none"/>
        </w:rPr>
        <w:t xml:space="preserve"> brought to the area</w:t>
      </w:r>
      <w:r w:rsidRPr="002232F5">
        <w:rPr>
          <w:rFonts w:ascii="Arial" w:eastAsia="Times New Roman" w:hAnsi="Arial" w:cs="Arial"/>
          <w:kern w:val="0"/>
          <w:lang w:eastAsia="en-GB"/>
          <w14:ligatures w14:val="none"/>
        </w:rPr>
        <w:t>. It has since become a significant issue for construction because of its effects on ground conditions and material durability (200 Years of Uncontrolled Pollution…, n.d.).</w:t>
      </w:r>
    </w:p>
    <w:p w14:paraId="4D1081AC" w14:textId="77777777" w:rsidR="00AE0365" w:rsidRPr="002232F5" w:rsidRDefault="00AE0365" w:rsidP="00AE0365">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Drainage systems constructed during this period helped reduce ground pollution. Shoreline hardening and reclamation altered natural ground profiles and created variable fill depths that influence foundation design. Buried structures such as culverts or foundations may remain and could obstruct piling or affect groundwater flow. Surveys to locate these features are essential before construction begins. Swansea Bay’s large tidal range continued to influence groundwater levels, and shoreline modifications altered natural drainage patterns, both of which remain relevant to modern geotechnical design.</w:t>
      </w:r>
    </w:p>
    <w:p w14:paraId="2FB77806" w14:textId="5A8B5B21" w:rsidR="00566684" w:rsidRPr="00DA3457" w:rsidRDefault="004E7F08" w:rsidP="001D65A5">
      <w:pPr>
        <w:jc w:val="center"/>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3A3D225A" wp14:editId="4C1A497F">
                <wp:simplePos x="0" y="0"/>
                <wp:positionH relativeFrom="column">
                  <wp:posOffset>87840</wp:posOffset>
                </wp:positionH>
                <wp:positionV relativeFrom="paragraph">
                  <wp:posOffset>-8280</wp:posOffset>
                </wp:positionV>
                <wp:extent cx="5760000" cy="2880000"/>
                <wp:effectExtent l="57150" t="57150" r="69850" b="73025"/>
                <wp:wrapNone/>
                <wp:docPr id="1162841904" name="Rectangle 11"/>
                <wp:cNvGraphicFramePr/>
                <a:graphic xmlns:a="http://schemas.openxmlformats.org/drawingml/2006/main">
                  <a:graphicData uri="http://schemas.microsoft.com/office/word/2010/wordprocessingShape">
                    <wps:wsp>
                      <wps:cNvSpPr/>
                      <wps:spPr>
                        <a:xfrm>
                          <a:off x="0" y="0"/>
                          <a:ext cx="5760000" cy="2880000"/>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E9D08A" id="Rectangle 11" o:spid="_x0000_s1026" style="position:absolute;margin-left:6.9pt;margin-top:-.65pt;width:453.55pt;height:226.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PQ/jwIAALQFAAAOAAAAZHJzL2Uyb0RvYy54bWysVE1v2zAMvQ/YfxB0X50E/VpQpwhadBhQ&#10;dMXaoWdFlmIDsqhRSpzs14+SbCftih2G5aCIIvlIPpO8ut61hm0V+gZsyacnE86UlVA1dl3yH893&#10;ny4580HYShiwquR75fn14uOHq87N1QxqMJVCRiDWzztX8joENy8KL2vVCn8CTllSasBWBBJxXVQo&#10;OkJvTTGbTM6LDrByCFJ5T6+3WckXCV9rJcM3rb0KzJSccgvpxHSu4lksrsR8jcLVjezTEP+QRSsa&#10;S0FHqFsRBNtg8wdU20gEDzqcSGgL0LqRKtVA1Uwnb6p5qoVTqRYix7uRJv//YOXD9sk9ItHQOT/3&#10;dI1V7DS28Z/yY7tE1n4kS+0Ck/R4dnE+oR9nknSzy8skEE5xcHfowxcFLYuXkiN9jUSS2N77kE0H&#10;kxjNg2mqu8aYJOB6dWOQbUX8cumXfY2rRX49i+EzjM/WKforGGNZR305i7km/1fa3u1VkB7wkAsV&#10;ZCwhHwhKt7A3KiZq7HelWVMRJbMcIfauGnMXUiobpllVi0rlaNPj7AePlH8CjMiaqBixe4DBMoMM&#10;2Dnn3j66qtT6o3Nf+t+cR48UGWwYndvGAr5XmaGq+sjZfiApUxNZWkG1f0SGkAfPO3nXUC/cCx8e&#10;BdKkUf/Q9gjf6NAG6FNBf+OsBvz13nu0pwEgLWcdTW7J/c+NQMWZ+WppND5PT0/jqCfh9OxiRgIe&#10;a1bHGrtpb4BabEp7ysl0jfbBDFeN0L7QklnGqKQSVlLsksuAg3AT8kahNSXVcpnMaLydCPf2yckI&#10;HlmNvf68exHo+oEINEsPMEy5mL+Zi2wbPS0sNwF0k4bmwGvPN62G1Dj9Gou751hOVodlu/gNAAD/&#10;/wMAUEsDBBQABgAIAAAAIQBBH5CT3wAAAAkBAAAPAAAAZHJzL2Rvd25yZXYueG1sTI/NTsMwEITv&#10;SLyDtUjcWqcpP22IUyEQgkMvDQhx3MQmjojXUey05u1ZTnAczWjmm3KX3CCOZgq9JwWrZQbCUOt1&#10;T52Ct9enxQZEiEgaB09GwbcJsKvOz0ostD/RwRzr2AkuoVCgAhvjWEgZWmschqUfDbH36SeHkeXU&#10;ST3hicvdIPMsu5EOe+IFi6N5sKb9qmenoN7vN48f1j3fvrTvfeMxHeyclLq8SPd3IKJJ8S8Mv/iM&#10;DhUzNX4mHcTAes3kUcFitQbB/jbPtiAaBVfXeQ6yKuX/B9UPAAAA//8DAFBLAQItABQABgAIAAAA&#10;IQC2gziS/gAAAOEBAAATAAAAAAAAAAAAAAAAAAAAAABbQ29udGVudF9UeXBlc10ueG1sUEsBAi0A&#10;FAAGAAgAAAAhADj9If/WAAAAlAEAAAsAAAAAAAAAAAAAAAAALwEAAF9yZWxzLy5yZWxzUEsBAi0A&#10;FAAGAAgAAAAhACis9D+PAgAAtAUAAA4AAAAAAAAAAAAAAAAALgIAAGRycy9lMm9Eb2MueG1sUEsB&#10;Ai0AFAAGAAgAAAAhAEEfkJPfAAAACQEAAA8AAAAAAAAAAAAAAAAA6QQAAGRycy9kb3ducmV2Lnht&#10;bFBLBQYAAAAABAAEAPMAAAD1BQAAAAA=&#10;" fillcolor="black" strokeweight="3.5mm">
                <v:fill opacity="3341f"/>
              </v:rect>
            </w:pict>
          </mc:Fallback>
        </mc:AlternateContent>
      </w:r>
      <w:r w:rsidR="001D65A5" w:rsidRPr="00DA3457">
        <w:rPr>
          <w:rFonts w:ascii="Arial" w:hAnsi="Arial" w:cs="Arial"/>
          <w:noProof/>
          <w:sz w:val="22"/>
          <w:szCs w:val="22"/>
        </w:rPr>
        <w:drawing>
          <wp:inline distT="0" distB="0" distL="0" distR="0" wp14:anchorId="0DACDCD3" wp14:editId="0394DD32">
            <wp:extent cx="5853988" cy="2866030"/>
            <wp:effectExtent l="0" t="0" r="0" b="0"/>
            <wp:docPr id="203491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911539" name=""/>
                    <pic:cNvPicPr/>
                  </pic:nvPicPr>
                  <pic:blipFill>
                    <a:blip r:embed="rId9"/>
                    <a:stretch>
                      <a:fillRect/>
                    </a:stretch>
                  </pic:blipFill>
                  <pic:spPr>
                    <a:xfrm>
                      <a:off x="0" y="0"/>
                      <a:ext cx="5977847" cy="2926670"/>
                    </a:xfrm>
                    <a:prstGeom prst="rect">
                      <a:avLst/>
                    </a:prstGeom>
                  </pic:spPr>
                </pic:pic>
              </a:graphicData>
            </a:graphic>
          </wp:inline>
        </w:drawing>
      </w:r>
    </w:p>
    <w:p w14:paraId="376A7B30" w14:textId="786F2CEF" w:rsidR="008349F8" w:rsidRPr="002232F5" w:rsidRDefault="00566684" w:rsidP="008349F8">
      <w:pPr>
        <w:pStyle w:val="Caption"/>
        <w:jc w:val="center"/>
        <w:rPr>
          <w:rFonts w:ascii="Arial" w:hAnsi="Arial" w:cs="Arial"/>
          <w:color w:val="auto"/>
          <w:sz w:val="24"/>
          <w:szCs w:val="24"/>
        </w:rPr>
      </w:pPr>
      <w:r w:rsidRPr="002232F5">
        <w:rPr>
          <w:rFonts w:ascii="Arial" w:hAnsi="Arial" w:cs="Arial"/>
          <w:color w:val="auto"/>
          <w:sz w:val="24"/>
          <w:szCs w:val="24"/>
        </w:rPr>
        <w:t xml:space="preserve">Figure </w:t>
      </w:r>
      <w:r w:rsidR="00E3517F" w:rsidRPr="002232F5">
        <w:rPr>
          <w:rFonts w:ascii="Arial" w:hAnsi="Arial" w:cs="Arial"/>
          <w:color w:val="auto"/>
          <w:sz w:val="24"/>
          <w:szCs w:val="24"/>
        </w:rPr>
        <w:t>3</w:t>
      </w:r>
      <w:r w:rsidR="008B71B0" w:rsidRPr="002232F5">
        <w:rPr>
          <w:rFonts w:ascii="Arial" w:hAnsi="Arial" w:cs="Arial"/>
          <w:color w:val="auto"/>
          <w:sz w:val="24"/>
          <w:szCs w:val="24"/>
        </w:rPr>
        <w:t xml:space="preserve"> - map from between 1900-1950</w:t>
      </w:r>
    </w:p>
    <w:p w14:paraId="320E11DC" w14:textId="5D7409BE" w:rsidR="008349F8" w:rsidRPr="008349F8" w:rsidRDefault="008349F8" w:rsidP="00081059">
      <w:pPr>
        <w:pStyle w:val="Heading3"/>
      </w:pPr>
      <w:bookmarkStart w:id="6" w:name="_Toc228438800"/>
      <w:r w:rsidRPr="00DA3457">
        <w:t>1950 - 2000</w:t>
      </w:r>
      <w:bookmarkEnd w:id="6"/>
    </w:p>
    <w:p w14:paraId="0B04A4B3" w14:textId="3A4207F0" w:rsidR="008349F8" w:rsidRPr="002232F5" w:rsidRDefault="008349F8" w:rsidP="008349F8">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Industrial activity reduced and modern planning practices began. Studies of land stability, sea defence</w:t>
      </w:r>
      <w:r w:rsidR="009B1AAD" w:rsidRPr="002232F5">
        <w:rPr>
          <w:rFonts w:ascii="Arial" w:eastAsia="Times New Roman" w:hAnsi="Arial" w:cs="Arial"/>
          <w:kern w:val="0"/>
          <w:lang w:eastAsia="en-GB"/>
          <w14:ligatures w14:val="none"/>
        </w:rPr>
        <w:t>s</w:t>
      </w:r>
      <w:r w:rsidRPr="002232F5">
        <w:rPr>
          <w:rFonts w:ascii="Arial" w:eastAsia="Times New Roman" w:hAnsi="Arial" w:cs="Arial"/>
          <w:kern w:val="0"/>
          <w:lang w:eastAsia="en-GB"/>
          <w14:ligatures w14:val="none"/>
        </w:rPr>
        <w:t xml:space="preserve">, </w:t>
      </w:r>
      <w:r w:rsidR="00511549" w:rsidRPr="002232F5">
        <w:rPr>
          <w:rFonts w:ascii="Arial" w:eastAsia="Times New Roman" w:hAnsi="Arial" w:cs="Arial"/>
          <w:kern w:val="0"/>
          <w:lang w:eastAsia="en-GB"/>
          <w14:ligatures w14:val="none"/>
        </w:rPr>
        <w:t>sewage,</w:t>
      </w:r>
      <w:r w:rsidRPr="002232F5">
        <w:rPr>
          <w:rFonts w:ascii="Arial" w:eastAsia="Times New Roman" w:hAnsi="Arial" w:cs="Arial"/>
          <w:kern w:val="0"/>
          <w:lang w:eastAsia="en-GB"/>
          <w14:ligatures w14:val="none"/>
        </w:rPr>
        <w:t xml:space="preserve"> and drainage systems</w:t>
      </w:r>
      <w:r w:rsidR="00590B14" w:rsidRPr="002232F5">
        <w:rPr>
          <w:rFonts w:ascii="Arial" w:eastAsia="Times New Roman" w:hAnsi="Arial" w:cs="Arial"/>
          <w:kern w:val="0"/>
          <w:lang w:eastAsia="en-GB"/>
          <w14:ligatures w14:val="none"/>
        </w:rPr>
        <w:t xml:space="preserve"> </w:t>
      </w:r>
      <w:r w:rsidR="009B1AAD" w:rsidRPr="002232F5">
        <w:rPr>
          <w:rFonts w:ascii="Arial" w:eastAsia="Times New Roman" w:hAnsi="Arial" w:cs="Arial"/>
          <w:kern w:val="0"/>
          <w:lang w:eastAsia="en-GB"/>
          <w14:ligatures w14:val="none"/>
        </w:rPr>
        <w:t xml:space="preserve">were completed </w:t>
      </w:r>
      <w:r w:rsidR="00590B14" w:rsidRPr="002232F5">
        <w:rPr>
          <w:rFonts w:ascii="Arial" w:eastAsia="Times New Roman" w:hAnsi="Arial" w:cs="Arial"/>
          <w:kern w:val="0"/>
          <w:lang w:eastAsia="en-GB"/>
          <w14:ligatures w14:val="none"/>
        </w:rPr>
        <w:t xml:space="preserve">as well as </w:t>
      </w:r>
      <w:r w:rsidRPr="002232F5">
        <w:rPr>
          <w:rFonts w:ascii="Arial" w:eastAsia="Times New Roman" w:hAnsi="Arial" w:cs="Arial"/>
          <w:kern w:val="0"/>
          <w:lang w:eastAsia="en-GB"/>
          <w14:ligatures w14:val="none"/>
        </w:rPr>
        <w:t xml:space="preserve">hydrology and structural conditions were </w:t>
      </w:r>
      <w:r w:rsidR="00511549" w:rsidRPr="002232F5">
        <w:rPr>
          <w:rFonts w:ascii="Arial" w:eastAsia="Times New Roman" w:hAnsi="Arial" w:cs="Arial"/>
          <w:kern w:val="0"/>
          <w:lang w:eastAsia="en-GB"/>
          <w14:ligatures w14:val="none"/>
        </w:rPr>
        <w:t xml:space="preserve">also </w:t>
      </w:r>
      <w:r w:rsidRPr="002232F5">
        <w:rPr>
          <w:rFonts w:ascii="Arial" w:eastAsia="Times New Roman" w:hAnsi="Arial" w:cs="Arial"/>
          <w:kern w:val="0"/>
          <w:lang w:eastAsia="en-GB"/>
          <w14:ligatures w14:val="none"/>
        </w:rPr>
        <w:t>undertaken. These investigations marked the transition from industrial waterfront use to civic and leisure development. Much of the area was re</w:t>
      </w:r>
      <w:r w:rsidRPr="002232F5">
        <w:rPr>
          <w:rFonts w:ascii="Arial" w:eastAsia="Times New Roman" w:hAnsi="Arial" w:cs="Arial"/>
          <w:kern w:val="0"/>
          <w:lang w:eastAsia="en-GB"/>
          <w14:ligatures w14:val="none"/>
        </w:rPr>
        <w:noBreakHyphen/>
        <w:t>engineered and reclaimed through structural enhancements.</w:t>
      </w:r>
    </w:p>
    <w:p w14:paraId="4C2F2CB6" w14:textId="30FB64CD" w:rsidR="008349F8" w:rsidRPr="002232F5" w:rsidRDefault="008349F8" w:rsidP="008349F8">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Borehole records from this period show inconsistent ground conditions. Investigations in the Marina area typically show made ground overlying soft alluvial clays, with denser sands or till at greater depth. These remain key considerations for modern geotechnical design</w:t>
      </w:r>
      <w:r w:rsidR="001A5DD0" w:rsidRPr="002232F5">
        <w:rPr>
          <w:rFonts w:ascii="Arial" w:eastAsia="Times New Roman" w:hAnsi="Arial" w:cs="Arial"/>
          <w:kern w:val="0"/>
          <w:lang w:eastAsia="en-GB"/>
          <w14:ligatures w14:val="none"/>
        </w:rPr>
        <w:t xml:space="preserve">. An </w:t>
      </w:r>
      <w:r w:rsidR="00431A2C" w:rsidRPr="002232F5">
        <w:rPr>
          <w:rFonts w:ascii="Arial" w:eastAsia="Times New Roman" w:hAnsi="Arial" w:cs="Arial"/>
          <w:kern w:val="0"/>
          <w:lang w:eastAsia="en-GB"/>
          <w14:ligatures w14:val="none"/>
        </w:rPr>
        <w:t>example</w:t>
      </w:r>
      <w:r w:rsidR="001A5DD0" w:rsidRPr="002232F5">
        <w:rPr>
          <w:rFonts w:ascii="Arial" w:eastAsia="Times New Roman" w:hAnsi="Arial" w:cs="Arial"/>
          <w:kern w:val="0"/>
          <w:lang w:eastAsia="en-GB"/>
          <w14:ligatures w14:val="none"/>
        </w:rPr>
        <w:t xml:space="preserve"> </w:t>
      </w:r>
      <w:r w:rsidR="00C146EF" w:rsidRPr="002232F5">
        <w:rPr>
          <w:rFonts w:ascii="Arial" w:eastAsia="Times New Roman" w:hAnsi="Arial" w:cs="Arial"/>
          <w:kern w:val="0"/>
          <w:lang w:eastAsia="en-GB"/>
          <w14:ligatures w14:val="none"/>
        </w:rPr>
        <w:t>of a</w:t>
      </w:r>
      <w:r w:rsidR="00431A2C" w:rsidRPr="002232F5">
        <w:rPr>
          <w:rFonts w:ascii="Arial" w:eastAsia="Times New Roman" w:hAnsi="Arial" w:cs="Arial"/>
          <w:kern w:val="0"/>
          <w:lang w:eastAsia="en-GB"/>
          <w14:ligatures w14:val="none"/>
        </w:rPr>
        <w:t xml:space="preserve"> borehole from the area can be seen in figure 8 </w:t>
      </w:r>
      <w:r w:rsidRPr="002232F5">
        <w:rPr>
          <w:rFonts w:ascii="Arial" w:eastAsia="Times New Roman" w:hAnsi="Arial" w:cs="Arial"/>
          <w:kern w:val="0"/>
          <w:lang w:eastAsia="en-GB"/>
          <w14:ligatures w14:val="none"/>
        </w:rPr>
        <w:t>(British Geological Survey, 2025).</w:t>
      </w:r>
    </w:p>
    <w:p w14:paraId="01B69641" w14:textId="52A8EC17" w:rsidR="00EA4093" w:rsidRPr="002232F5" w:rsidRDefault="002232F5" w:rsidP="00E511C2">
      <w:pPr>
        <w:keepNext/>
        <w:jc w:val="center"/>
        <w:rPr>
          <w:rFonts w:ascii="Arial" w:hAnsi="Arial" w:cs="Arial"/>
        </w:rPr>
      </w:pPr>
      <w:r w:rsidRPr="002232F5">
        <w:rPr>
          <w:rFonts w:ascii="Arial" w:eastAsia="Times New Roman" w:hAnsi="Arial" w:cs="Arial"/>
          <w:noProof/>
          <w:kern w:val="0"/>
          <w:sz w:val="28"/>
          <w:szCs w:val="28"/>
          <w:lang w:eastAsia="en-GB"/>
        </w:rPr>
        <w:lastRenderedPageBreak/>
        <mc:AlternateContent>
          <mc:Choice Requires="wps">
            <w:drawing>
              <wp:anchor distT="0" distB="0" distL="114300" distR="114300" simplePos="0" relativeHeight="251657216" behindDoc="0" locked="0" layoutInCell="1" allowOverlap="1" wp14:anchorId="2CA1E52F" wp14:editId="3608B7BC">
                <wp:simplePos x="0" y="0"/>
                <wp:positionH relativeFrom="column">
                  <wp:posOffset>146050</wp:posOffset>
                </wp:positionH>
                <wp:positionV relativeFrom="paragraph">
                  <wp:posOffset>-39238</wp:posOffset>
                </wp:positionV>
                <wp:extent cx="5760000" cy="2340000"/>
                <wp:effectExtent l="57150" t="57150" r="69850" b="79375"/>
                <wp:wrapNone/>
                <wp:docPr id="541044145" name="Rectangle 9"/>
                <wp:cNvGraphicFramePr/>
                <a:graphic xmlns:a="http://schemas.openxmlformats.org/drawingml/2006/main">
                  <a:graphicData uri="http://schemas.microsoft.com/office/word/2010/wordprocessingShape">
                    <wps:wsp>
                      <wps:cNvSpPr/>
                      <wps:spPr>
                        <a:xfrm>
                          <a:off x="0" y="0"/>
                          <a:ext cx="5760000" cy="2340000"/>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A37197" id="Rectangle 9" o:spid="_x0000_s1026" style="position:absolute;margin-left:11.5pt;margin-top:-3.1pt;width:453.55pt;height:184.2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TqlkAIAALQFAAAOAAAAZHJzL2Uyb0RvYy54bWysVE1v2zAMvQ/YfxB0X51kabsFdYqgRYcB&#10;RVu0HXpWZCk2IIsapXzt14+SbCftih2G5aCIIvlIPpO8uNy1hm0U+gZsyccnI86UlVA1dlXyH883&#10;n75w5oOwlTBgVcn3yvPL+ccPF1s3UxOowVQKGYFYP9u6ktchuFlReFmrVvgTcMqSUgO2IpCIq6JC&#10;sSX01hST0eis2AJWDkEq7+n1Oiv5POFrrWS419qrwEzJKbeQTkznMp7F/ELMVihc3cguDfEPWbSi&#10;sRR0gLoWQbA1Nn9AtY1E8KDDiYS2AK0bqVINVM149Kaap1o4lWohcrwbaPL/D1bebZ7cAxINW+dn&#10;nq6xip3GNv5TfmyXyNoPZKldYJIeT8/PRvTjTJJu8nmaBMIpDu4OffimoGXxUnKkr5FIEptbH7Jp&#10;bxKjeTBNddMYkwRcLa8Mso2IXy79sq9xtcivpzF8hvHZOkV/BWMs21JfTmKuyf+VtnN7FaQDPORC&#10;BRlLyAeC0i3sjYqJGvuoNGsqomSSI8TeVUPuQkplwziralGpHG18nH3vkfJPgBFZExUDdgfQW2aQ&#10;Hjvn3NlHV5Vaf3DuSv+b8+CRIoMNg3PbWMD3KjNUVRc52/ckZWoiS0uo9g/IEPLgeSdvGuqFW+HD&#10;g0CaNOof2h7hng5tgD4VdDfOasBf771HexoA0nK2pcktuf+5Fqg4M98tjcbX8XQaRz0J09PzCQl4&#10;rFkea+y6vQJqsTHtKSfTNdoH0181QvtCS2YRo5JKWEmxSy4D9sJVyBuF1pRUi0Uyo/F2ItzaJycj&#10;eGQ19vrz7kWg6wYi0CzdQT/lYvZmLrJt9LSwWAfQTRqaA68d37QaUuN0ayzunmM5WR2W7fw3AAAA&#10;//8DAFBLAwQUAAYACAAAACEAYY6/Wt8AAAAJAQAADwAAAGRycy9kb3ducmV2LnhtbEyPwU7DMBBE&#10;70j8g7VI3FqniRTaEKdCIASHXhoQ6nETL3FEvI5ipw1/jznBcTSjmTflfrGDONPke8cKNusEBHHr&#10;dM+dgve359UWhA/IGgfHpOCbPOyr66sSC+0ufKRzHToRS9gXqMCEMBZS+taQRb92I3H0Pt1kMUQ5&#10;dVJPeInldpBpkuTSYs9xweBIj4bar3q2CurDYft0Mvbl7rX96BuHy9HMi1K3N8vDPYhAS/gLwy9+&#10;RIcqMjVuZu3FoCDN4pWgYJWnIKK/y5INiEZBlqcZyKqU/x9UPwAAAP//AwBQSwECLQAUAAYACAAA&#10;ACEAtoM4kv4AAADhAQAAEwAAAAAAAAAAAAAAAAAAAAAAW0NvbnRlbnRfVHlwZXNdLnhtbFBLAQIt&#10;ABQABgAIAAAAIQA4/SH/1gAAAJQBAAALAAAAAAAAAAAAAAAAAC8BAABfcmVscy8ucmVsc1BLAQIt&#10;ABQABgAIAAAAIQCxhTqlkAIAALQFAAAOAAAAAAAAAAAAAAAAAC4CAABkcnMvZTJvRG9jLnhtbFBL&#10;AQItABQABgAIAAAAIQBhjr9a3wAAAAkBAAAPAAAAAAAAAAAAAAAAAOoEAABkcnMvZG93bnJldi54&#10;bWxQSwUGAAAAAAQABADzAAAA9gUAAAAA&#10;" fillcolor="black" strokeweight="3.5mm">
                <v:fill opacity="3341f"/>
              </v:rect>
            </w:pict>
          </mc:Fallback>
        </mc:AlternateContent>
      </w:r>
      <w:r w:rsidR="00DA4393" w:rsidRPr="002232F5">
        <w:rPr>
          <w:rFonts w:ascii="Arial" w:hAnsi="Arial" w:cs="Arial"/>
          <w:noProof/>
        </w:rPr>
        <w:drawing>
          <wp:inline distT="0" distB="0" distL="0" distR="0" wp14:anchorId="200D0A5E" wp14:editId="7817D284">
            <wp:extent cx="5731510" cy="2326005"/>
            <wp:effectExtent l="0" t="0" r="2540" b="0"/>
            <wp:docPr id="862187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187417" name=""/>
                    <pic:cNvPicPr/>
                  </pic:nvPicPr>
                  <pic:blipFill>
                    <a:blip r:embed="rId10"/>
                    <a:stretch>
                      <a:fillRect/>
                    </a:stretch>
                  </pic:blipFill>
                  <pic:spPr>
                    <a:xfrm>
                      <a:off x="0" y="0"/>
                      <a:ext cx="5731510" cy="2326005"/>
                    </a:xfrm>
                    <a:prstGeom prst="rect">
                      <a:avLst/>
                    </a:prstGeom>
                  </pic:spPr>
                </pic:pic>
              </a:graphicData>
            </a:graphic>
          </wp:inline>
        </w:drawing>
      </w:r>
    </w:p>
    <w:p w14:paraId="17057DA6" w14:textId="12036211" w:rsidR="00DA4393" w:rsidRPr="002232F5" w:rsidRDefault="00EA4093" w:rsidP="00E2697B">
      <w:pPr>
        <w:pStyle w:val="Caption"/>
        <w:jc w:val="center"/>
        <w:rPr>
          <w:rFonts w:ascii="Arial" w:hAnsi="Arial" w:cs="Arial"/>
          <w:color w:val="auto"/>
          <w:sz w:val="24"/>
          <w:szCs w:val="24"/>
        </w:rPr>
      </w:pPr>
      <w:r w:rsidRPr="002232F5">
        <w:rPr>
          <w:rFonts w:ascii="Arial" w:hAnsi="Arial" w:cs="Arial"/>
          <w:color w:val="auto"/>
          <w:sz w:val="24"/>
          <w:szCs w:val="24"/>
        </w:rPr>
        <w:t xml:space="preserve">Figure </w:t>
      </w:r>
      <w:r w:rsidR="00E3517F" w:rsidRPr="002232F5">
        <w:rPr>
          <w:rFonts w:ascii="Arial" w:hAnsi="Arial" w:cs="Arial"/>
          <w:color w:val="auto"/>
          <w:sz w:val="24"/>
          <w:szCs w:val="24"/>
        </w:rPr>
        <w:t>4</w:t>
      </w:r>
      <w:r w:rsidR="008B71B0" w:rsidRPr="002232F5">
        <w:rPr>
          <w:rFonts w:ascii="Arial" w:hAnsi="Arial" w:cs="Arial"/>
          <w:color w:val="auto"/>
          <w:sz w:val="24"/>
          <w:szCs w:val="24"/>
        </w:rPr>
        <w:t xml:space="preserve"> – map of borehole logs taken around the </w:t>
      </w:r>
      <w:r w:rsidR="00907751" w:rsidRPr="002232F5">
        <w:rPr>
          <w:rFonts w:ascii="Arial" w:hAnsi="Arial" w:cs="Arial"/>
          <w:color w:val="auto"/>
          <w:sz w:val="24"/>
          <w:szCs w:val="24"/>
        </w:rPr>
        <w:t>shoreline.</w:t>
      </w:r>
    </w:p>
    <w:p w14:paraId="14C31CD9" w14:textId="6A920BFD" w:rsidR="00EA4093" w:rsidRPr="00DA3457" w:rsidRDefault="004E7F08" w:rsidP="00EA4093">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6192" behindDoc="0" locked="0" layoutInCell="1" allowOverlap="1" wp14:anchorId="7FE2D2A1" wp14:editId="1FFFDE88">
                <wp:simplePos x="0" y="0"/>
                <wp:positionH relativeFrom="column">
                  <wp:posOffset>168840</wp:posOffset>
                </wp:positionH>
                <wp:positionV relativeFrom="paragraph">
                  <wp:posOffset>237240</wp:posOffset>
                </wp:positionV>
                <wp:extent cx="5580000" cy="3420000"/>
                <wp:effectExtent l="57150" t="57150" r="78105" b="85725"/>
                <wp:wrapNone/>
                <wp:docPr id="940544446" name="Rectangle 7"/>
                <wp:cNvGraphicFramePr/>
                <a:graphic xmlns:a="http://schemas.openxmlformats.org/drawingml/2006/main">
                  <a:graphicData uri="http://schemas.microsoft.com/office/word/2010/wordprocessingShape">
                    <wps:wsp>
                      <wps:cNvSpPr/>
                      <wps:spPr>
                        <a:xfrm>
                          <a:off x="0" y="0"/>
                          <a:ext cx="5580000" cy="3420000"/>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E22458" id="Rectangle 7" o:spid="_x0000_s1026" style="position:absolute;margin-left:13.3pt;margin-top:18.7pt;width:439.35pt;height:269.3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PD+iwIAALQFAAAOAAAAZHJzL2Uyb0RvYy54bWysVE1v2zAMvQ/YfxB0X51kSdcFdYqgRYcB&#10;RVesHXpWZCk2IIsapXzt14+SbCfrimEY5oMsieQj+UTy8mrfGrZV6BuwJR+fjThTVkLV2HXJvz3d&#10;vrvgzAdhK2HAqpIflOdXi7dvLnduriZQg6kUMgKxfr5zJa9DcPOi8LJWrfBn4JQloQZsRaAjrosK&#10;xY7QW1NMRqPzYgdYOQSpvKfbmyzki4SvtZLhi9ZeBWZKTrGFtGJaV3EtFpdivkbh6kZ2YYh/iKIV&#10;jSWnA9SNCIJtsPkNqm0kggcdziS0BWjdSJVyoGzGoxfZPNbCqZQLkePdQJP/f7DyfvvoHpBo2Dk/&#10;97SNWew1tvFP8bF9IuswkKX2gUm6nM0uRvRxJkn2fkqPQQfCKY7mDn34pKBlcVNypNdIJIntnQ9Z&#10;tVeJ3jyYprptjEkHXK+uDbKtiC+XvmxrXC3y7ezo0Wft5P0XGGPZjupych51/8pJjusEhBIylpCP&#10;BKVdOBgVAY39qjRrKqJkkj3E2lVD7EJKZcM4i2pRqRz8+DT63iLFnwAjsiYqBuwOoNfMID12jrnT&#10;j6Yqlf5g3KX+J+PBInkGGwbjtrGAr2VmKKvOc9bvScrURJZWUB0ekCHkxvNO3jZUC3fChweB1GlU&#10;PzQ9whdatAF6Kuh2nNWAP167j/rUACTlbEedW3L/fSNQcWY+W2qNj+PpNLZ6OkxnHyZ0wFPJ6lRi&#10;N+01UImNaU45mbZRP5h+qxHaZxoyy+iVRMJK8l1yGbA/XIc8UWhMSbVcJjVqbyfCnX10MoJHVmOt&#10;P+2fBbquIQL10j30XS7mL/oi60ZLC8tNAN2kpjny2vFNoyEVTjfG4uw5PSet47Bd/AQAAP//AwBQ&#10;SwMEFAAGAAgAAAAhAOQU5GLfAAAACQEAAA8AAABkcnMvZG93bnJldi54bWxMjzFPwzAUhHck/oP1&#10;kNioTUuTEuJUCIRg6NKAqo4v8SOOiO0odlrz7zETjKc73X1XbqMZ2Ikm3zsr4XYhgJFtneptJ+Hj&#10;/eVmA8wHtAoHZ0nCN3nYVpcXJRbKne2eTnXoWCqxvkAJOoSx4Ny3mgz6hRvJJu/TTQZDklPH1YTn&#10;VG4GvhQi4wZ7mxY0jvSkqf2qZyOh3u02z0dtXvO39tA3DuNez1HK66v4+AAsUAx/YfjFT+hQJabG&#10;zVZ5NkhYZllKSljld8CSfy/WK2CNhHWeCeBVyf8/qH4AAAD//wMAUEsBAi0AFAAGAAgAAAAhALaD&#10;OJL+AAAA4QEAABMAAAAAAAAAAAAAAAAAAAAAAFtDb250ZW50X1R5cGVzXS54bWxQSwECLQAUAAYA&#10;CAAAACEAOP0h/9YAAACUAQAACwAAAAAAAAAAAAAAAAAvAQAAX3JlbHMvLnJlbHNQSwECLQAUAAYA&#10;CAAAACEABGTw/osCAAC0BQAADgAAAAAAAAAAAAAAAAAuAgAAZHJzL2Uyb0RvYy54bWxQSwECLQAU&#10;AAYACAAAACEA5BTkYt8AAAAJAQAADwAAAAAAAAAAAAAAAADlBAAAZHJzL2Rvd25yZXYueG1sUEsF&#10;BgAAAAAEAAQA8wAAAPEFAAAAAA==&#10;" fillcolor="black" strokeweight="3.5mm">
                <v:fill opacity="3341f"/>
              </v:rect>
            </w:pict>
          </mc:Fallback>
        </mc:AlternateContent>
      </w:r>
    </w:p>
    <w:p w14:paraId="74BEE6CD" w14:textId="47D10C9F" w:rsidR="0026073C" w:rsidRPr="00DA3457" w:rsidRDefault="0026073C" w:rsidP="0026073C">
      <w:pPr>
        <w:keepNext/>
        <w:jc w:val="center"/>
        <w:rPr>
          <w:rFonts w:ascii="Arial" w:hAnsi="Arial" w:cs="Arial"/>
          <w:sz w:val="22"/>
          <w:szCs w:val="22"/>
        </w:rPr>
      </w:pPr>
      <w:r w:rsidRPr="00DA3457">
        <w:rPr>
          <w:rFonts w:ascii="Arial" w:hAnsi="Arial" w:cs="Arial"/>
          <w:noProof/>
          <w:sz w:val="22"/>
          <w:szCs w:val="22"/>
        </w:rPr>
        <w:drawing>
          <wp:inline distT="0" distB="0" distL="0" distR="0" wp14:anchorId="706A58C7" wp14:editId="32455103">
            <wp:extent cx="5602861" cy="3389280"/>
            <wp:effectExtent l="0" t="0" r="0" b="1905"/>
            <wp:docPr id="503079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079376" name=""/>
                    <pic:cNvPicPr/>
                  </pic:nvPicPr>
                  <pic:blipFill>
                    <a:blip r:embed="rId11"/>
                    <a:stretch>
                      <a:fillRect/>
                    </a:stretch>
                  </pic:blipFill>
                  <pic:spPr>
                    <a:xfrm>
                      <a:off x="0" y="0"/>
                      <a:ext cx="5707628" cy="3452655"/>
                    </a:xfrm>
                    <a:prstGeom prst="rect">
                      <a:avLst/>
                    </a:prstGeom>
                  </pic:spPr>
                </pic:pic>
              </a:graphicData>
            </a:graphic>
          </wp:inline>
        </w:drawing>
      </w:r>
    </w:p>
    <w:p w14:paraId="06B32A8F" w14:textId="097A9D33" w:rsidR="00C55C8C" w:rsidRPr="002232F5" w:rsidRDefault="0026073C" w:rsidP="00C55C8C">
      <w:pPr>
        <w:pStyle w:val="Caption"/>
        <w:jc w:val="center"/>
        <w:rPr>
          <w:rFonts w:ascii="Arial" w:hAnsi="Arial" w:cs="Arial"/>
          <w:color w:val="auto"/>
          <w:sz w:val="24"/>
          <w:szCs w:val="24"/>
        </w:rPr>
      </w:pPr>
      <w:r w:rsidRPr="002232F5">
        <w:rPr>
          <w:rFonts w:ascii="Arial" w:hAnsi="Arial" w:cs="Arial"/>
          <w:color w:val="auto"/>
          <w:sz w:val="24"/>
          <w:szCs w:val="24"/>
        </w:rPr>
        <w:t>Figure</w:t>
      </w:r>
      <w:r w:rsidR="00EA4093" w:rsidRPr="002232F5">
        <w:rPr>
          <w:rFonts w:ascii="Arial" w:hAnsi="Arial" w:cs="Arial"/>
          <w:color w:val="auto"/>
          <w:sz w:val="24"/>
          <w:szCs w:val="24"/>
        </w:rPr>
        <w:t xml:space="preserve"> </w:t>
      </w:r>
      <w:r w:rsidR="00E3517F" w:rsidRPr="002232F5">
        <w:rPr>
          <w:rFonts w:ascii="Arial" w:hAnsi="Arial" w:cs="Arial"/>
          <w:color w:val="auto"/>
          <w:sz w:val="24"/>
          <w:szCs w:val="24"/>
        </w:rPr>
        <w:t>5</w:t>
      </w:r>
      <w:r w:rsidR="002E2E60" w:rsidRPr="002232F5">
        <w:rPr>
          <w:rFonts w:ascii="Arial" w:hAnsi="Arial" w:cs="Arial"/>
          <w:color w:val="auto"/>
          <w:sz w:val="24"/>
          <w:szCs w:val="24"/>
        </w:rPr>
        <w:t xml:space="preserve"> - map </w:t>
      </w:r>
      <w:r w:rsidR="008B71B0" w:rsidRPr="002232F5">
        <w:rPr>
          <w:rFonts w:ascii="Arial" w:hAnsi="Arial" w:cs="Arial"/>
          <w:color w:val="auto"/>
          <w:sz w:val="24"/>
          <w:szCs w:val="24"/>
        </w:rPr>
        <w:t>from between 1950-2000</w:t>
      </w:r>
    </w:p>
    <w:p w14:paraId="13839473" w14:textId="2F7EBFF1" w:rsidR="00C55C8C" w:rsidRPr="00C55C8C" w:rsidRDefault="00C55C8C" w:rsidP="00081059">
      <w:pPr>
        <w:pStyle w:val="Heading3"/>
      </w:pPr>
      <w:bookmarkStart w:id="7" w:name="_Toc228438801"/>
      <w:r w:rsidRPr="00DA3457">
        <w:t>2000 – Present</w:t>
      </w:r>
      <w:bookmarkEnd w:id="7"/>
      <w:r w:rsidRPr="00DA3457">
        <w:t xml:space="preserve"> </w:t>
      </w:r>
    </w:p>
    <w:p w14:paraId="503B3A00" w14:textId="77777777" w:rsidR="006952B6" w:rsidRPr="002232F5" w:rsidRDefault="00C55C8C" w:rsidP="00C55C8C">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The waterfront has shifted further toward civic and leisure development. Urban Splash plans around 160 new homes and has been allocated £750m for long term regeneration over 20 years. This investment indicates confidence in redevelopment potential, although it does not confirm naturally favourable ground conditions (Youle, 2024) (Swansea, 2021). </w:t>
      </w:r>
    </w:p>
    <w:p w14:paraId="227466F3" w14:textId="521F9EE2" w:rsidR="00C55C8C" w:rsidRPr="002232F5" w:rsidRDefault="00C55C8C" w:rsidP="00C55C8C">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lastRenderedPageBreak/>
        <w:t>Large scale redevelopment shows the area can be engineered for major structures, but it highlights the importance of appropriate geotechnical design and coastal flood risk assessment.</w:t>
      </w:r>
    </w:p>
    <w:p w14:paraId="1B496E3D" w14:textId="62E965AB" w:rsidR="000C3677" w:rsidRPr="00DA3457" w:rsidRDefault="002232F5">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4144" behindDoc="0" locked="0" layoutInCell="1" allowOverlap="1" wp14:anchorId="568A8563" wp14:editId="5DA6FD1F">
                <wp:simplePos x="0" y="0"/>
                <wp:positionH relativeFrom="column">
                  <wp:posOffset>698418</wp:posOffset>
                </wp:positionH>
                <wp:positionV relativeFrom="paragraph">
                  <wp:posOffset>177784</wp:posOffset>
                </wp:positionV>
                <wp:extent cx="4488815" cy="2020264"/>
                <wp:effectExtent l="57150" t="57150" r="83185" b="75565"/>
                <wp:wrapNone/>
                <wp:docPr id="358736088" name="Rectangle 4"/>
                <wp:cNvGraphicFramePr/>
                <a:graphic xmlns:a="http://schemas.openxmlformats.org/drawingml/2006/main">
                  <a:graphicData uri="http://schemas.microsoft.com/office/word/2010/wordprocessingShape">
                    <wps:wsp>
                      <wps:cNvSpPr/>
                      <wps:spPr>
                        <a:xfrm>
                          <a:off x="0" y="0"/>
                          <a:ext cx="4488815" cy="2020264"/>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7423F7" id="Rectangle 4" o:spid="_x0000_s1026" style="position:absolute;margin-left:55pt;margin-top:14pt;width:353.45pt;height:159.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2oKjgIAALQFAAAOAAAAZHJzL2Uyb0RvYy54bWysVFFr2zAQfh/sPwi9r45D2mWhTgktHYPS&#10;lrWjz4osxQJZp0lKnOzX7yTZTtaVMcYSkCXd3Xd3n+7u8mrfarITziswFS3PJpQIw6FWZlPRb8+3&#10;H+aU+MBMzTQYUdGD8PRq+f7dZWcXYgoN6Fo4giDGLzpb0SYEuygKzxvRMn8GVhgUSnAtC3h0m6J2&#10;rEP0VhfTyeSi6MDV1gEX3uPtTRbSZcKXUvDwIKUXgeiKYmwhrS6t67gWy0u22DhmG8X7MNg/RNEy&#10;ZdDpCHXDAiNbp36DahV34EGGMw5tAVIqLlIOmE05eZXNU8OsSLkgOd6ONPn/B8vvd0/20SENnfUL&#10;j9uYxV66Nn4xPrJPZB1GssQ+EI6Xs9l8Pi/PKeEom07wfzGLdBZHc+t8+CygJXFTUYevkUhiuzsf&#10;suqgEr150Kq+VVqng9usr7UjOxZfLv2yrbYNy7fneNt79Fk7ef8FRhvSYV1OL6LuXznJcZ2AYELa&#10;IPKRoLQLBy0ioDZfhSSqRkqm2UOsXTHGzjgXJpRZ1LBa5ODL0+gHixR/AozIEqkYsXuAQTODDNg5&#10;5l4/mopU+qNxn/qfjEeL5BlMGI1bZcC9lZnGrHrPWX8gKVMTWVpDfXh0xEFuPG/5rcJauGM+PDKH&#10;nYY9idMjPOAiNeBTQb+jpAH34637qI8NgFJKOuzcivrvW+YEJfqLwdb4VM5msdXTYXb+cYoHdypZ&#10;n0rMtr0GLLES55TlaRv1gx620kH7gkNmFb2iiBmOvivKgxsO1yFPFBxTXKxWSQ3b27JwZ54sj+CR&#10;1Vjrz/sX5mzfEAF76R6GLmeLV32RdaOlgdU2gFSpaY689nzjaEiF04+xOHtOz0nrOGyXPwEAAP//&#10;AwBQSwMEFAAGAAgAAAAhADJpOfrfAAAACgEAAA8AAABkcnMvZG93bnJldi54bWxMj0FPhDAQhe8m&#10;/odmTLy5BTSISNkYjdHDXhaN8TjQSol0SmjZxX/veHJPk5d5ee971XZ1oziYOQyeFKSbBIShzuuB&#10;egXvb89XBYgQkTSOnoyCHxNgW5+fVVhqf6S9OTSxFxxCoUQFNsaplDJ01jgMGz8Z4t+Xnx1GlnMv&#10;9YxHDnejzJIklw4H4gaLk3m0pvtuFqeg2e2Kp0/rXm5fu4+h9bju7bIqdXmxPtyDiGaN/2b4w2d0&#10;qJmp9QvpIEbWacJbooKs4MuGIs3vQLQKrm/yDGRdydMJ9S8AAAD//wMAUEsBAi0AFAAGAAgAAAAh&#10;ALaDOJL+AAAA4QEAABMAAAAAAAAAAAAAAAAAAAAAAFtDb250ZW50X1R5cGVzXS54bWxQSwECLQAU&#10;AAYACAAAACEAOP0h/9YAAACUAQAACwAAAAAAAAAAAAAAAAAvAQAAX3JlbHMvLnJlbHNQSwECLQAU&#10;AAYACAAAACEAy3tqCo4CAAC0BQAADgAAAAAAAAAAAAAAAAAuAgAAZHJzL2Uyb0RvYy54bWxQSwEC&#10;LQAUAAYACAAAACEAMmk5+t8AAAAKAQAADwAAAAAAAAAAAAAAAADoBAAAZHJzL2Rvd25yZXYueG1s&#10;UEsFBgAAAAAEAAQA8wAAAPQFAAAAAA==&#10;" fillcolor="black" strokeweight="3.5mm">
                <v:fill opacity="3341f"/>
              </v:rect>
            </w:pict>
          </mc:Fallback>
        </mc:AlternateContent>
      </w:r>
    </w:p>
    <w:p w14:paraId="654EB2B6" w14:textId="0DD296A1" w:rsidR="000C3677" w:rsidRPr="00DA3457" w:rsidRDefault="00A27F31" w:rsidP="00503E0C">
      <w:pPr>
        <w:keepNext/>
        <w:jc w:val="center"/>
        <w:rPr>
          <w:rFonts w:ascii="Arial" w:hAnsi="Arial" w:cs="Arial"/>
          <w:sz w:val="22"/>
          <w:szCs w:val="22"/>
        </w:rPr>
      </w:pPr>
      <w:r w:rsidRPr="00DA3457">
        <w:rPr>
          <w:rFonts w:ascii="Arial" w:hAnsi="Arial" w:cs="Arial"/>
          <w:noProof/>
          <w:sz w:val="22"/>
          <w:szCs w:val="22"/>
        </w:rPr>
        <w:drawing>
          <wp:inline distT="0" distB="0" distL="0" distR="0" wp14:anchorId="0A010042" wp14:editId="65CAFD73">
            <wp:extent cx="4316148" cy="2112646"/>
            <wp:effectExtent l="0" t="0" r="8255" b="1905"/>
            <wp:docPr id="67308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30904" cy="2119869"/>
                    </a:xfrm>
                    <a:prstGeom prst="rect">
                      <a:avLst/>
                    </a:prstGeom>
                    <a:noFill/>
                    <a:ln>
                      <a:noFill/>
                    </a:ln>
                  </pic:spPr>
                </pic:pic>
              </a:graphicData>
            </a:graphic>
          </wp:inline>
        </w:drawing>
      </w:r>
    </w:p>
    <w:p w14:paraId="7C50B855" w14:textId="236956DA" w:rsidR="00A855A9" w:rsidRPr="002232F5" w:rsidRDefault="00A27F31" w:rsidP="00503E0C">
      <w:pPr>
        <w:pStyle w:val="Caption"/>
        <w:jc w:val="center"/>
        <w:rPr>
          <w:rFonts w:ascii="Arial" w:hAnsi="Arial" w:cs="Arial"/>
          <w:color w:val="auto"/>
          <w:sz w:val="24"/>
          <w:szCs w:val="24"/>
        </w:rPr>
      </w:pPr>
      <w:r w:rsidRPr="002232F5">
        <w:rPr>
          <w:rFonts w:ascii="Arial" w:hAnsi="Arial" w:cs="Arial"/>
          <w:color w:val="auto"/>
          <w:sz w:val="24"/>
          <w:szCs w:val="24"/>
        </w:rPr>
        <w:t xml:space="preserve">Figure </w:t>
      </w:r>
      <w:r w:rsidR="00E3517F" w:rsidRPr="002232F5">
        <w:rPr>
          <w:rFonts w:ascii="Arial" w:hAnsi="Arial" w:cs="Arial"/>
          <w:color w:val="auto"/>
          <w:sz w:val="24"/>
          <w:szCs w:val="24"/>
        </w:rPr>
        <w:t>6</w:t>
      </w:r>
      <w:r w:rsidR="002E2E60" w:rsidRPr="002232F5">
        <w:rPr>
          <w:rFonts w:ascii="Arial" w:hAnsi="Arial" w:cs="Arial"/>
          <w:color w:val="auto"/>
          <w:sz w:val="24"/>
          <w:szCs w:val="24"/>
        </w:rPr>
        <w:t xml:space="preserve"> – sketch showing new buildings and other changes proposed at the Civic Centre </w:t>
      </w:r>
      <w:r w:rsidR="00907751" w:rsidRPr="002232F5">
        <w:rPr>
          <w:rFonts w:ascii="Arial" w:hAnsi="Arial" w:cs="Arial"/>
          <w:color w:val="auto"/>
          <w:sz w:val="24"/>
          <w:szCs w:val="24"/>
        </w:rPr>
        <w:t>site.</w:t>
      </w:r>
    </w:p>
    <w:p w14:paraId="61F6FCFD" w14:textId="0F0CFC6E" w:rsidR="00A855A9" w:rsidRPr="00DA3457" w:rsidRDefault="004E7F08" w:rsidP="00E511C2">
      <w:pPr>
        <w:keepNext/>
        <w:jc w:val="cente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5168" behindDoc="0" locked="0" layoutInCell="1" allowOverlap="1" wp14:anchorId="003CD105" wp14:editId="6A497AFB">
                <wp:simplePos x="0" y="0"/>
                <wp:positionH relativeFrom="column">
                  <wp:posOffset>10129357</wp:posOffset>
                </wp:positionH>
                <wp:positionV relativeFrom="paragraph">
                  <wp:posOffset>1033079</wp:posOffset>
                </wp:positionV>
                <wp:extent cx="360" cy="360"/>
                <wp:effectExtent l="133350" t="133350" r="95250" b="133350"/>
                <wp:wrapNone/>
                <wp:docPr id="2020096416"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type w14:anchorId="3DF90B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792.65pt;margin-top:76.4pt;width:9.95pt;height:9.9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BetZpAQAABwMAAA4AAABkcnMvZTJvRG9jLnhtbJxSy27CMBC8V+o/&#10;WL6XBKhQFRE4FFXi0JZD+wHGD2I19kZrQ8Lfd0N4hFZVJS7WPrSzMzuezhtXsp3GYMHnfDhIOdNe&#10;grJ+k/PPj5eHJ85CFF6JErzO+V4HPp/d303rKtMjKKBUGhmB+JDVVc6LGKssSYIstBNhAJX21DSA&#10;TkRKcZMoFDWhuzIZpekkqQFVhSB1CFRddE0+O+Abo2V8NyboyMqcT8ZpSvziOcJztD5FyWwqsg2K&#10;qrDySEvcwMoJ64nEGWohomBbtL+gnJUIAUwcSHAJGGOlPmgidcP0h7ql/2qVDR/lFjMJPmofVwLj&#10;6X6Hxi0rXMnZun4FRQ6JbQR+RKQD/W9IR3oBcuuIT+cK6lJE+hKhsFXgDDOrco5LNbzw97vni4IV&#10;XnS9XTfIkeQo+a+RxqBrj01MWJNz8njfvgcvdROZpOJ4QmVJ9TboYXazpw29o9LaK/v6eUup939n&#10;3wAAAP//AwBQSwMEFAAGAAgAAAAhANVeYADIAQAAaAQAABAAAABkcnMvaW5rL2luazEueG1stJNd&#10;b9sgFIbvJ+0/IHbRm9nGzocdq06vFqnSJk1rJ7WXrk1jVAMR4Dj59zvGhLhq2qtOliw4cF7OeXi5&#10;vjnwFu2p0kyKAschwYiKStZMbAv8934TZBhpU4q6bKWgBT5SjW/WX79cM/HC2xz+CBSEHka8LXBj&#10;zC6Por7vw34WSrWNEkJm0a14+fUTr11WTZ+ZYAaO1KdQJYWhBzOI5awucGUOxO8H7TvZqYr65SGi&#10;qvMOo8qKbqTipfGKTSkEbZEoOdT9gJE57mDA4JwtVRhxBg0HSRjP03n2YwWB8lDgybyDEjVUwnF0&#10;WfPxP2hu3moOZc2SdJli5Eqq6X6oKbLM8/d7/63kjirD6BnzCMUtHFE1zi2fEZSiWrbdcDcY7cu2&#10;A2QxIWALd3YcXQDyVg/YfKoecHlXb1rcazSuvSkHB81b6nS1hnEKRuc77zGjQXgI3xlln0NCkmVA&#10;5kGS3ZMsJ0m+WIXLdDm5Cufik+aT6nTj9Z7U2a92xVMbO+tZbRoPnYSzhYc+RX4ptaFs25iPcl3b&#10;Ntk758I7tGZCro8/9LnA3+xTRDZzDNhGYkRQMl+ki+9XBL4gi1fxK0f6UwD1+h8AAAD//wMAUEsD&#10;BBQABgAIAAAAIQAOpFfc4AAAAA0BAAAPAAAAZHJzL2Rvd25yZXYueG1sTI/BTsMwEETvSPyDtUhc&#10;EHUITVuFOBVFAg6cCCBxdOIljojXUew24e/ZnOA2o32anSn2s+vFCcfQeVJws0pAIDXedNQqeH97&#10;vN6BCFGT0b0nVPCDAfbl+Vmhc+MnesVTFVvBIRRyrcDGOORShsai02HlByS+ffnR6ch2bKUZ9cTh&#10;rpdpkmyk0x3xB6sHfLDYfFdHp8BX9dOHm66eq+5Qpy8NrT8Pdq3U5cV8fwci4hz/YFjqc3UouVPt&#10;j2SC6Nlnu+yW2UWlPGJBNkmWgqhZbdMtyLKQ/1eUv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YQXrWaQEAAAcDAAAOAAAAAAAAAAAAAAAAADwCAABkcnMv&#10;ZTJvRG9jLnhtbFBLAQItABQABgAIAAAAIQDVXmAAyAEAAGgEAAAQAAAAAAAAAAAAAAAAANEDAABk&#10;cnMvaW5rL2luazEueG1sUEsBAi0AFAAGAAgAAAAhAA6kV9zgAAAADQEAAA8AAAAAAAAAAAAAAAAA&#10;xwUAAGRycy9kb3ducmV2LnhtbFBLAQItABQABgAIAAAAIQB5GLydvwAAACEBAAAZAAAAAAAAAAAA&#10;AAAAANQGAABkcnMvX3JlbHMvZTJvRG9jLnhtbC5yZWxzUEsFBgAAAAAGAAYAeAEAAMoHAAAAAA==&#10;">
                <v:imagedata r:id="rId14" o:title=""/>
              </v:shape>
            </w:pict>
          </mc:Fallback>
        </mc:AlternateContent>
      </w:r>
      <w:r>
        <w:rPr>
          <w:rFonts w:ascii="Arial" w:hAnsi="Arial" w:cs="Arial"/>
          <w:noProof/>
          <w:sz w:val="22"/>
          <w:szCs w:val="22"/>
        </w:rPr>
        <mc:AlternateContent>
          <mc:Choice Requires="wps">
            <w:drawing>
              <wp:anchor distT="0" distB="0" distL="114300" distR="114300" simplePos="0" relativeHeight="251653120" behindDoc="0" locked="0" layoutInCell="1" allowOverlap="1" wp14:anchorId="2F3AC9C2" wp14:editId="7811CB08">
                <wp:simplePos x="0" y="0"/>
                <wp:positionH relativeFrom="column">
                  <wp:posOffset>443520</wp:posOffset>
                </wp:positionH>
                <wp:positionV relativeFrom="paragraph">
                  <wp:posOffset>59915</wp:posOffset>
                </wp:positionV>
                <wp:extent cx="5040000" cy="3060000"/>
                <wp:effectExtent l="57150" t="57150" r="84455" b="83820"/>
                <wp:wrapNone/>
                <wp:docPr id="303456796" name="Rectangle 2"/>
                <wp:cNvGraphicFramePr/>
                <a:graphic xmlns:a="http://schemas.openxmlformats.org/drawingml/2006/main">
                  <a:graphicData uri="http://schemas.microsoft.com/office/word/2010/wordprocessingShape">
                    <wps:wsp>
                      <wps:cNvSpPr/>
                      <wps:spPr>
                        <a:xfrm>
                          <a:off x="0" y="0"/>
                          <a:ext cx="5040000" cy="3060000"/>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72622" id="Rectangle 2" o:spid="_x0000_s1026" style="position:absolute;margin-left:34.9pt;margin-top:4.7pt;width:396.85pt;height:240.95pt;z-index:2516531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YrtkAIAALQFAAAOAAAAZHJzL2Uyb0RvYy54bWysVMFu2zAMvQ/YPwi6r3aytNuCOkXQosOA&#10;og3WDj0rshQLkEVNUuJkXz9Ksp20K3YYloMiiuQj+Uzy8mrfarITziswFZ2clZQIw6FWZlPRH0+3&#10;Hz5T4gMzNdNgREUPwtOrxft3l52diyk0oGvhCIIYP+9sRZsQ7LwoPG9Ey/wZWGFQKcG1LKDoNkXt&#10;WIforS6mZXlRdOBq64AL7/H1JivpIuFLKXh4kNKLQHRFMbeQTpfOdTyLxSWbbxyzjeJ9GuwfsmiZ&#10;Mhh0hLphgZGtU39AtYo78CDDGYe2ACkVF6kGrGZSvqrmsWFWpFqQHG9Hmvz/g+X3u0e7ckhDZ/3c&#10;4zVWsZeujf+YH9knsg4jWWIfCMfH83JW4o8SjrqP5UUSEKc4ulvnw1cBLYmXijr8GokktrvzIZsO&#10;JjGaB63qW6V1Etxmfa0d2bH45dIv+2rbsPx6HsNnGJ+tU/QXMNqQDvtyGtNL/i+0vduLID3gMRcs&#10;SBtEPhKUbuGgRUxUm+9CElUjJdMcIfauGHNnnAsTJlnVsFrkaJPT7AePlH8CjMgSqRixe4DBMoMM&#10;2Dnn3j66itT6o3Nf+t+cR48UGUwYnVtlwL1Vmcaq+sjZfiApUxNZWkN9WDniIA+et/xWYS/cMR9W&#10;zOGkYf/g9ggPeEgN+Kmgv1HSgPv11nu0xwFALSUdTm5F/c8tc4IS/c3gaHyZzGZx1JMwO/80RcGd&#10;atanGrNtrwFbbIJ7yvJ0jfZBD1fpoH3GJbOMUVHFDMfYFeXBDcJ1yBsF1xQXy2Uyw/G2LNyZR8sj&#10;eGQ19vrT/pk52w9EwFm6h2HK2fzVXGTb6GlguQ0gVRqaI68937gaUuP0ayzunlM5WR2X7eI3AAAA&#10;//8DAFBLAwQUAAYACAAAACEAL0h6ut4AAAAIAQAADwAAAGRycy9kb3ducmV2LnhtbEyPQU+EMBSE&#10;7yb+h+aZeHPLuisC8tgYjdHDXhaN8fiAJyXSltCyW/+99aTHyUxmvil3QY/iyLMbrEFYrxIQbFrb&#10;DaZHeHt9uspAOE+mo9EaRvhmB7vq/KykorMnc+Bj7XsRS4wrCEF5PxVSulaxJreyE5vofdpZk49y&#10;7mU30ymW61FeJ0kqNQ0mLiia+EFx+1UvGqHe77PHD6Wfb1/a96GxFA5qCYiXF+H+DoTn4P/C8Isf&#10;0aGKTI1dTOfEiJDmkdwj5FsQ0c7SzQ2IBmGbrzcgq1L+P1D9AAAA//8DAFBLAQItABQABgAIAAAA&#10;IQC2gziS/gAAAOEBAAATAAAAAAAAAAAAAAAAAAAAAABbQ29udGVudF9UeXBlc10ueG1sUEsBAi0A&#10;FAAGAAgAAAAhADj9If/WAAAAlAEAAAsAAAAAAAAAAAAAAAAALwEAAF9yZWxzLy5yZWxzUEsBAi0A&#10;FAAGAAgAAAAhABddiu2QAgAAtAUAAA4AAAAAAAAAAAAAAAAALgIAAGRycy9lMm9Eb2MueG1sUEsB&#10;Ai0AFAAGAAgAAAAhAC9IerreAAAACAEAAA8AAAAAAAAAAAAAAAAA6gQAAGRycy9kb3ducmV2Lnht&#10;bFBLBQYAAAAABAAEAPMAAAD1BQAAAAA=&#10;" fillcolor="black" strokeweight="3.5mm">
                <v:fill opacity="3341f"/>
              </v:rect>
            </w:pict>
          </mc:Fallback>
        </mc:AlternateContent>
      </w:r>
      <w:r w:rsidR="00E511C2" w:rsidRPr="00DA3457">
        <w:rPr>
          <w:rFonts w:ascii="Arial" w:hAnsi="Arial" w:cs="Arial"/>
          <w:noProof/>
          <w:sz w:val="22"/>
          <w:szCs w:val="22"/>
        </w:rPr>
        <w:drawing>
          <wp:inline distT="0" distB="0" distL="0" distR="0" wp14:anchorId="0FFE8742" wp14:editId="47EF70DE">
            <wp:extent cx="5006891" cy="3170772"/>
            <wp:effectExtent l="0" t="0" r="3810" b="0"/>
            <wp:docPr id="1348931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931708" name=""/>
                    <pic:cNvPicPr/>
                  </pic:nvPicPr>
                  <pic:blipFill>
                    <a:blip r:embed="rId15"/>
                    <a:stretch>
                      <a:fillRect/>
                    </a:stretch>
                  </pic:blipFill>
                  <pic:spPr>
                    <a:xfrm>
                      <a:off x="0" y="0"/>
                      <a:ext cx="5017533" cy="3177511"/>
                    </a:xfrm>
                    <a:prstGeom prst="rect">
                      <a:avLst/>
                    </a:prstGeom>
                  </pic:spPr>
                </pic:pic>
              </a:graphicData>
            </a:graphic>
          </wp:inline>
        </w:drawing>
      </w:r>
    </w:p>
    <w:p w14:paraId="734290B4" w14:textId="5C9D6A82" w:rsidR="00DA3457" w:rsidRPr="002232F5" w:rsidRDefault="00A855A9" w:rsidP="00DA3457">
      <w:pPr>
        <w:pStyle w:val="Caption"/>
        <w:jc w:val="center"/>
        <w:rPr>
          <w:rFonts w:ascii="Arial" w:hAnsi="Arial" w:cs="Arial"/>
          <w:color w:val="auto"/>
          <w:sz w:val="24"/>
          <w:szCs w:val="24"/>
        </w:rPr>
      </w:pPr>
      <w:r w:rsidRPr="002232F5">
        <w:rPr>
          <w:rFonts w:ascii="Arial" w:hAnsi="Arial" w:cs="Arial"/>
          <w:color w:val="auto"/>
          <w:sz w:val="24"/>
          <w:szCs w:val="24"/>
        </w:rPr>
        <w:t xml:space="preserve">Figure </w:t>
      </w:r>
      <w:r w:rsidR="00E3517F" w:rsidRPr="002232F5">
        <w:rPr>
          <w:rFonts w:ascii="Arial" w:hAnsi="Arial" w:cs="Arial"/>
          <w:color w:val="auto"/>
          <w:sz w:val="24"/>
          <w:szCs w:val="24"/>
        </w:rPr>
        <w:t>7</w:t>
      </w:r>
      <w:r w:rsidRPr="002232F5">
        <w:rPr>
          <w:rFonts w:ascii="Arial" w:hAnsi="Arial" w:cs="Arial"/>
          <w:color w:val="auto"/>
          <w:sz w:val="24"/>
          <w:szCs w:val="24"/>
        </w:rPr>
        <w:t xml:space="preserve"> – shows the current</w:t>
      </w:r>
      <w:r w:rsidR="00EF0F4B" w:rsidRPr="002232F5">
        <w:rPr>
          <w:rFonts w:ascii="Arial" w:hAnsi="Arial" w:cs="Arial"/>
          <w:color w:val="auto"/>
          <w:sz w:val="24"/>
          <w:szCs w:val="24"/>
        </w:rPr>
        <w:t xml:space="preserve"> foreshore</w:t>
      </w:r>
      <w:r w:rsidR="008256AA" w:rsidRPr="002232F5">
        <w:rPr>
          <w:rFonts w:ascii="Arial" w:hAnsi="Arial" w:cs="Arial"/>
          <w:color w:val="auto"/>
          <w:sz w:val="24"/>
          <w:szCs w:val="24"/>
        </w:rPr>
        <w:t xml:space="preserve"> from aerial view</w:t>
      </w:r>
      <w:r w:rsidR="00EF0F4B" w:rsidRPr="002232F5">
        <w:rPr>
          <w:rFonts w:ascii="Arial" w:hAnsi="Arial" w:cs="Arial"/>
          <w:color w:val="auto"/>
          <w:sz w:val="24"/>
          <w:szCs w:val="24"/>
        </w:rPr>
        <w:t xml:space="preserve">, </w:t>
      </w:r>
      <w:r w:rsidR="00907751" w:rsidRPr="002232F5">
        <w:rPr>
          <w:rFonts w:ascii="Arial" w:hAnsi="Arial" w:cs="Arial"/>
          <w:color w:val="auto"/>
          <w:sz w:val="24"/>
          <w:szCs w:val="24"/>
        </w:rPr>
        <w:t>2021.</w:t>
      </w:r>
    </w:p>
    <w:p w14:paraId="3596D57E" w14:textId="7A3E772B" w:rsidR="00976E51" w:rsidRDefault="00C347A7" w:rsidP="00C347A7">
      <w:pPr>
        <w:pStyle w:val="Heading2"/>
      </w:pPr>
      <w:bookmarkStart w:id="8" w:name="_Toc228438802"/>
      <w:r>
        <w:t>Borehole Information</w:t>
      </w:r>
      <w:bookmarkEnd w:id="8"/>
    </w:p>
    <w:p w14:paraId="4E42295A" w14:textId="4C6E8E94" w:rsidR="0019172A" w:rsidRPr="008817EC" w:rsidRDefault="00902392" w:rsidP="0019172A">
      <w:pPr>
        <w:rPr>
          <w:rFonts w:ascii="Arial" w:hAnsi="Arial" w:cs="Arial"/>
          <w:sz w:val="22"/>
          <w:szCs w:val="22"/>
        </w:rPr>
      </w:pPr>
      <w:r w:rsidRPr="002232F5">
        <w:rPr>
          <w:rFonts w:ascii="Arial" w:hAnsi="Arial" w:cs="Arial"/>
        </w:rPr>
        <w:t xml:space="preserve">Figure </w:t>
      </w:r>
      <w:r w:rsidR="001E5326">
        <w:rPr>
          <w:rFonts w:ascii="Arial" w:hAnsi="Arial" w:cs="Arial"/>
        </w:rPr>
        <w:t>9</w:t>
      </w:r>
      <w:r w:rsidRPr="002232F5">
        <w:rPr>
          <w:rFonts w:ascii="Arial" w:hAnsi="Arial" w:cs="Arial"/>
        </w:rPr>
        <w:t xml:space="preserve"> shows a borehole log completed in the </w:t>
      </w:r>
      <w:r w:rsidR="00A736EE" w:rsidRPr="002232F5">
        <w:rPr>
          <w:rFonts w:ascii="Arial" w:hAnsi="Arial" w:cs="Arial"/>
        </w:rPr>
        <w:t xml:space="preserve">Swansea </w:t>
      </w:r>
      <w:r w:rsidRPr="002232F5">
        <w:rPr>
          <w:rFonts w:ascii="Arial" w:hAnsi="Arial" w:cs="Arial"/>
        </w:rPr>
        <w:t>area</w:t>
      </w:r>
      <w:r w:rsidR="0027621A" w:rsidRPr="002232F5">
        <w:rPr>
          <w:rFonts w:ascii="Arial" w:hAnsi="Arial" w:cs="Arial"/>
        </w:rPr>
        <w:t xml:space="preserve">, </w:t>
      </w:r>
      <w:r w:rsidR="00A65C62" w:rsidRPr="002232F5">
        <w:rPr>
          <w:rFonts w:ascii="Arial" w:hAnsi="Arial" w:cs="Arial"/>
        </w:rPr>
        <w:t>below i</w:t>
      </w:r>
      <w:r w:rsidR="001E5326">
        <w:rPr>
          <w:rFonts w:ascii="Arial" w:hAnsi="Arial" w:cs="Arial"/>
        </w:rPr>
        <w:t>n figure 8 is the simplified</w:t>
      </w:r>
      <w:r w:rsidR="00A65C62" w:rsidRPr="002232F5">
        <w:rPr>
          <w:rFonts w:ascii="Arial" w:hAnsi="Arial" w:cs="Arial"/>
        </w:rPr>
        <w:t xml:space="preserve"> results</w:t>
      </w:r>
      <w:r w:rsidR="00022E93" w:rsidRPr="002232F5">
        <w:rPr>
          <w:rFonts w:ascii="Arial" w:hAnsi="Arial" w:cs="Arial"/>
        </w:rPr>
        <w:t xml:space="preserve">: </w:t>
      </w:r>
      <w:r w:rsidR="00022E93" w:rsidRPr="008817EC">
        <w:rPr>
          <w:rFonts w:ascii="Arial" w:hAnsi="Arial" w:cs="Arial"/>
          <w:sz w:val="22"/>
          <w:szCs w:val="22"/>
        </w:rPr>
        <w:t xml:space="preserve">- </w:t>
      </w:r>
    </w:p>
    <w:tbl>
      <w:tblPr>
        <w:tblStyle w:val="TableGrid"/>
        <w:tblW w:w="9072" w:type="dxa"/>
        <w:tblInd w:w="-5" w:type="dxa"/>
        <w:tblLook w:val="04A0" w:firstRow="1" w:lastRow="0" w:firstColumn="1" w:lastColumn="0" w:noHBand="0" w:noVBand="1"/>
      </w:tblPr>
      <w:tblGrid>
        <w:gridCol w:w="2245"/>
        <w:gridCol w:w="2410"/>
        <w:gridCol w:w="4417"/>
      </w:tblGrid>
      <w:tr w:rsidR="00A65C62" w:rsidRPr="008817EC" w14:paraId="4715F5ED" w14:textId="470C9202" w:rsidTr="008861D3">
        <w:tc>
          <w:tcPr>
            <w:tcW w:w="2245" w:type="dxa"/>
          </w:tcPr>
          <w:p w14:paraId="5102FE7B" w14:textId="3CC33ED6" w:rsidR="00A65C62" w:rsidRPr="002232F5" w:rsidRDefault="00A65C62" w:rsidP="00537954">
            <w:pPr>
              <w:jc w:val="center"/>
              <w:rPr>
                <w:rFonts w:ascii="Arial" w:hAnsi="Arial" w:cs="Arial"/>
              </w:rPr>
            </w:pPr>
            <w:r w:rsidRPr="002232F5">
              <w:rPr>
                <w:rFonts w:ascii="Arial" w:hAnsi="Arial" w:cs="Arial"/>
              </w:rPr>
              <w:lastRenderedPageBreak/>
              <w:t>Depths</w:t>
            </w:r>
          </w:p>
        </w:tc>
        <w:tc>
          <w:tcPr>
            <w:tcW w:w="2410" w:type="dxa"/>
          </w:tcPr>
          <w:p w14:paraId="7AE992CA" w14:textId="589E7DB9" w:rsidR="00A65C62" w:rsidRPr="002232F5" w:rsidRDefault="00A65C62" w:rsidP="00537954">
            <w:pPr>
              <w:jc w:val="center"/>
              <w:rPr>
                <w:rFonts w:ascii="Arial" w:hAnsi="Arial" w:cs="Arial"/>
              </w:rPr>
            </w:pPr>
            <w:r w:rsidRPr="002232F5">
              <w:rPr>
                <w:rFonts w:ascii="Arial" w:hAnsi="Arial" w:cs="Arial"/>
              </w:rPr>
              <w:t>Test type</w:t>
            </w:r>
          </w:p>
        </w:tc>
        <w:tc>
          <w:tcPr>
            <w:tcW w:w="4417" w:type="dxa"/>
          </w:tcPr>
          <w:p w14:paraId="6DB154FA" w14:textId="228A7CA5" w:rsidR="00A65C62" w:rsidRPr="002232F5" w:rsidRDefault="00A65C62" w:rsidP="00537954">
            <w:pPr>
              <w:jc w:val="center"/>
              <w:rPr>
                <w:rFonts w:ascii="Arial" w:hAnsi="Arial" w:cs="Arial"/>
              </w:rPr>
            </w:pPr>
            <w:r w:rsidRPr="002232F5">
              <w:rPr>
                <w:rFonts w:ascii="Arial" w:hAnsi="Arial" w:cs="Arial"/>
              </w:rPr>
              <w:t>Description of Strata</w:t>
            </w:r>
          </w:p>
        </w:tc>
      </w:tr>
      <w:tr w:rsidR="00A65C62" w:rsidRPr="008817EC" w14:paraId="3598C3C9" w14:textId="688E53A6" w:rsidTr="008861D3">
        <w:tc>
          <w:tcPr>
            <w:tcW w:w="2245" w:type="dxa"/>
          </w:tcPr>
          <w:p w14:paraId="30886FB9" w14:textId="0EE4B37F" w:rsidR="00A65C62" w:rsidRPr="002232F5" w:rsidRDefault="00A65C62" w:rsidP="00DF7C14">
            <w:pPr>
              <w:jc w:val="center"/>
              <w:rPr>
                <w:rFonts w:ascii="Arial" w:hAnsi="Arial" w:cs="Arial"/>
              </w:rPr>
            </w:pPr>
            <w:r w:rsidRPr="002232F5">
              <w:rPr>
                <w:rFonts w:ascii="Arial" w:hAnsi="Arial" w:cs="Arial"/>
              </w:rPr>
              <w:t>0 – 0.50</w:t>
            </w:r>
          </w:p>
        </w:tc>
        <w:tc>
          <w:tcPr>
            <w:tcW w:w="2410" w:type="dxa"/>
          </w:tcPr>
          <w:p w14:paraId="7D32D1E3" w14:textId="534A18AB"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21AAEED2" w14:textId="68C2A1CB" w:rsidR="00A65C62" w:rsidRPr="002232F5" w:rsidRDefault="00A65C62" w:rsidP="0019172A">
            <w:pPr>
              <w:rPr>
                <w:rFonts w:ascii="Arial" w:hAnsi="Arial" w:cs="Arial"/>
              </w:rPr>
            </w:pPr>
            <w:r w:rsidRPr="002232F5">
              <w:rPr>
                <w:rFonts w:ascii="Arial" w:hAnsi="Arial" w:cs="Arial"/>
              </w:rPr>
              <w:t>Made ground consisting of ashes</w:t>
            </w:r>
          </w:p>
        </w:tc>
      </w:tr>
      <w:tr w:rsidR="00A65C62" w:rsidRPr="008817EC" w14:paraId="06C42D3E" w14:textId="1476DA5C" w:rsidTr="008861D3">
        <w:tc>
          <w:tcPr>
            <w:tcW w:w="2245" w:type="dxa"/>
          </w:tcPr>
          <w:p w14:paraId="409BB329" w14:textId="1DB73371" w:rsidR="00A65C62" w:rsidRPr="002232F5" w:rsidRDefault="00A65C62" w:rsidP="00DF7C14">
            <w:pPr>
              <w:jc w:val="center"/>
              <w:rPr>
                <w:rFonts w:ascii="Arial" w:hAnsi="Arial" w:cs="Arial"/>
              </w:rPr>
            </w:pPr>
            <w:r w:rsidRPr="002232F5">
              <w:rPr>
                <w:rFonts w:ascii="Arial" w:hAnsi="Arial" w:cs="Arial"/>
              </w:rPr>
              <w:t>0.50 – 1.50</w:t>
            </w:r>
          </w:p>
        </w:tc>
        <w:tc>
          <w:tcPr>
            <w:tcW w:w="2410" w:type="dxa"/>
          </w:tcPr>
          <w:p w14:paraId="30350E20" w14:textId="5CA138A1"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7E6BC07B" w14:textId="4EC24EA3" w:rsidR="00A65C62" w:rsidRPr="002232F5" w:rsidRDefault="00A65C62" w:rsidP="0019172A">
            <w:pPr>
              <w:rPr>
                <w:rFonts w:ascii="Arial" w:hAnsi="Arial" w:cs="Arial"/>
              </w:rPr>
            </w:pPr>
            <w:r w:rsidRPr="002232F5">
              <w:rPr>
                <w:rFonts w:ascii="Arial" w:hAnsi="Arial" w:cs="Arial"/>
              </w:rPr>
              <w:t>Made ground consisting of loose, grey fine – medium sand</w:t>
            </w:r>
          </w:p>
        </w:tc>
      </w:tr>
      <w:tr w:rsidR="00A65C62" w:rsidRPr="008817EC" w14:paraId="1CB5B92F" w14:textId="0BA8CDFC" w:rsidTr="008861D3">
        <w:tc>
          <w:tcPr>
            <w:tcW w:w="2245" w:type="dxa"/>
          </w:tcPr>
          <w:p w14:paraId="2F084F0F" w14:textId="43E45C83" w:rsidR="00A65C62" w:rsidRPr="002232F5" w:rsidRDefault="00A65C62" w:rsidP="00DF7C14">
            <w:pPr>
              <w:jc w:val="center"/>
              <w:rPr>
                <w:rFonts w:ascii="Arial" w:hAnsi="Arial" w:cs="Arial"/>
              </w:rPr>
            </w:pPr>
            <w:r w:rsidRPr="002232F5">
              <w:rPr>
                <w:rFonts w:ascii="Arial" w:hAnsi="Arial" w:cs="Arial"/>
              </w:rPr>
              <w:t>1.50 – 2.55</w:t>
            </w:r>
          </w:p>
        </w:tc>
        <w:tc>
          <w:tcPr>
            <w:tcW w:w="2410" w:type="dxa"/>
          </w:tcPr>
          <w:p w14:paraId="6CCDBA61" w14:textId="30065088"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2B740377" w14:textId="62B0CA44" w:rsidR="00A65C62" w:rsidRPr="002232F5" w:rsidRDefault="00A65C62" w:rsidP="0019172A">
            <w:pPr>
              <w:rPr>
                <w:rFonts w:ascii="Arial" w:hAnsi="Arial" w:cs="Arial"/>
              </w:rPr>
            </w:pPr>
            <w:r w:rsidRPr="002232F5">
              <w:rPr>
                <w:rFonts w:ascii="Arial" w:hAnsi="Arial" w:cs="Arial"/>
              </w:rPr>
              <w:t>Made ground consisting of grey sand with layers of soft sandy clay</w:t>
            </w:r>
          </w:p>
        </w:tc>
      </w:tr>
      <w:tr w:rsidR="00A65C62" w:rsidRPr="008817EC" w14:paraId="5F144966" w14:textId="77777777" w:rsidTr="008861D3">
        <w:tc>
          <w:tcPr>
            <w:tcW w:w="2245" w:type="dxa"/>
          </w:tcPr>
          <w:p w14:paraId="6FD61C25" w14:textId="3C609F80" w:rsidR="00A65C62" w:rsidRPr="002232F5" w:rsidRDefault="00A65C62" w:rsidP="00DF7C14">
            <w:pPr>
              <w:jc w:val="center"/>
              <w:rPr>
                <w:rFonts w:ascii="Arial" w:hAnsi="Arial" w:cs="Arial"/>
              </w:rPr>
            </w:pPr>
            <w:r w:rsidRPr="002232F5">
              <w:rPr>
                <w:rFonts w:ascii="Arial" w:hAnsi="Arial" w:cs="Arial"/>
              </w:rPr>
              <w:t>2.55 – 3.50</w:t>
            </w:r>
          </w:p>
        </w:tc>
        <w:tc>
          <w:tcPr>
            <w:tcW w:w="2410" w:type="dxa"/>
          </w:tcPr>
          <w:p w14:paraId="0402B0C1" w14:textId="7D4C354A"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76439295" w14:textId="5FF5F6F0" w:rsidR="00A65C62" w:rsidRPr="002232F5" w:rsidRDefault="00A65C62" w:rsidP="0019172A">
            <w:pPr>
              <w:rPr>
                <w:rFonts w:ascii="Arial" w:hAnsi="Arial" w:cs="Arial"/>
              </w:rPr>
            </w:pPr>
            <w:r w:rsidRPr="002232F5">
              <w:rPr>
                <w:rFonts w:ascii="Arial" w:hAnsi="Arial" w:cs="Arial"/>
              </w:rPr>
              <w:t>Made ground consisting of soft red – brown sand clay with brick shale</w:t>
            </w:r>
          </w:p>
        </w:tc>
      </w:tr>
      <w:tr w:rsidR="00A65C62" w:rsidRPr="008817EC" w14:paraId="5A1FCF67" w14:textId="77777777" w:rsidTr="008861D3">
        <w:tc>
          <w:tcPr>
            <w:tcW w:w="2245" w:type="dxa"/>
          </w:tcPr>
          <w:p w14:paraId="36916645" w14:textId="20BE06E5" w:rsidR="00A65C62" w:rsidRPr="002232F5" w:rsidRDefault="00A65C62" w:rsidP="00DF7C14">
            <w:pPr>
              <w:jc w:val="center"/>
              <w:rPr>
                <w:rFonts w:ascii="Arial" w:hAnsi="Arial" w:cs="Arial"/>
              </w:rPr>
            </w:pPr>
            <w:r w:rsidRPr="002232F5">
              <w:rPr>
                <w:rFonts w:ascii="Arial" w:hAnsi="Arial" w:cs="Arial"/>
              </w:rPr>
              <w:t>3.50 – 4.95</w:t>
            </w:r>
          </w:p>
        </w:tc>
        <w:tc>
          <w:tcPr>
            <w:tcW w:w="2410" w:type="dxa"/>
          </w:tcPr>
          <w:p w14:paraId="030D389E" w14:textId="6FA54773"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2D41A6D1" w14:textId="64003133" w:rsidR="00A65C62" w:rsidRPr="002232F5" w:rsidRDefault="00A65C62" w:rsidP="0019172A">
            <w:pPr>
              <w:rPr>
                <w:rFonts w:ascii="Arial" w:hAnsi="Arial" w:cs="Arial"/>
              </w:rPr>
            </w:pPr>
            <w:r w:rsidRPr="002232F5">
              <w:rPr>
                <w:rFonts w:ascii="Arial" w:hAnsi="Arial" w:cs="Arial"/>
              </w:rPr>
              <w:t xml:space="preserve">Made ground consisting of dense bricks, ashes, </w:t>
            </w:r>
            <w:r w:rsidR="00B31C92" w:rsidRPr="002232F5">
              <w:rPr>
                <w:rFonts w:ascii="Arial" w:hAnsi="Arial" w:cs="Arial"/>
              </w:rPr>
              <w:t>sand,</w:t>
            </w:r>
            <w:r w:rsidRPr="002232F5">
              <w:rPr>
                <w:rFonts w:ascii="Arial" w:hAnsi="Arial" w:cs="Arial"/>
              </w:rPr>
              <w:t xml:space="preserve"> and clay</w:t>
            </w:r>
          </w:p>
        </w:tc>
      </w:tr>
      <w:tr w:rsidR="00A65C62" w:rsidRPr="008817EC" w14:paraId="47D1485A" w14:textId="77777777" w:rsidTr="008861D3">
        <w:tc>
          <w:tcPr>
            <w:tcW w:w="2245" w:type="dxa"/>
          </w:tcPr>
          <w:p w14:paraId="087B7AE0" w14:textId="239B443A" w:rsidR="00A65C62" w:rsidRPr="002232F5" w:rsidRDefault="00A65C62" w:rsidP="00DF7C14">
            <w:pPr>
              <w:jc w:val="center"/>
              <w:rPr>
                <w:rFonts w:ascii="Arial" w:hAnsi="Arial" w:cs="Arial"/>
              </w:rPr>
            </w:pPr>
            <w:r w:rsidRPr="002232F5">
              <w:rPr>
                <w:rFonts w:ascii="Arial" w:hAnsi="Arial" w:cs="Arial"/>
              </w:rPr>
              <w:t>4.95 – 7.00</w:t>
            </w:r>
          </w:p>
        </w:tc>
        <w:tc>
          <w:tcPr>
            <w:tcW w:w="2410" w:type="dxa"/>
          </w:tcPr>
          <w:p w14:paraId="0425882B" w14:textId="32B2F273"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2EE59437" w14:textId="417DC609" w:rsidR="00A65C62" w:rsidRPr="002232F5" w:rsidRDefault="00A65C62" w:rsidP="0019172A">
            <w:pPr>
              <w:rPr>
                <w:rFonts w:ascii="Arial" w:hAnsi="Arial" w:cs="Arial"/>
              </w:rPr>
            </w:pPr>
            <w:r w:rsidRPr="002232F5">
              <w:rPr>
                <w:rFonts w:ascii="Arial" w:hAnsi="Arial" w:cs="Arial"/>
              </w:rPr>
              <w:t>Very dense brown sandy gravel with traces of sandy clay</w:t>
            </w:r>
          </w:p>
        </w:tc>
      </w:tr>
      <w:tr w:rsidR="00A65C62" w:rsidRPr="008817EC" w14:paraId="5CCA1C90" w14:textId="77777777" w:rsidTr="008861D3">
        <w:tc>
          <w:tcPr>
            <w:tcW w:w="2245" w:type="dxa"/>
          </w:tcPr>
          <w:p w14:paraId="225EF333" w14:textId="76C6D557" w:rsidR="00A65C62" w:rsidRPr="002232F5" w:rsidRDefault="00A65C62" w:rsidP="00DF7C14">
            <w:pPr>
              <w:jc w:val="center"/>
              <w:rPr>
                <w:rFonts w:ascii="Arial" w:hAnsi="Arial" w:cs="Arial"/>
              </w:rPr>
            </w:pPr>
            <w:r w:rsidRPr="002232F5">
              <w:rPr>
                <w:rFonts w:ascii="Arial" w:hAnsi="Arial" w:cs="Arial"/>
              </w:rPr>
              <w:t>7.00 – 7.95</w:t>
            </w:r>
          </w:p>
        </w:tc>
        <w:tc>
          <w:tcPr>
            <w:tcW w:w="2410" w:type="dxa"/>
          </w:tcPr>
          <w:p w14:paraId="2FA4AC6B" w14:textId="68185266"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5B7743E2" w14:textId="1028E12A" w:rsidR="00A65C62" w:rsidRPr="002232F5" w:rsidRDefault="00A65C62" w:rsidP="0019172A">
            <w:pPr>
              <w:rPr>
                <w:rFonts w:ascii="Arial" w:hAnsi="Arial" w:cs="Arial"/>
              </w:rPr>
            </w:pPr>
            <w:r w:rsidRPr="002232F5">
              <w:rPr>
                <w:rFonts w:ascii="Arial" w:hAnsi="Arial" w:cs="Arial"/>
              </w:rPr>
              <w:t>Very dense brown sand with some gravel</w:t>
            </w:r>
          </w:p>
        </w:tc>
      </w:tr>
      <w:tr w:rsidR="00A65C62" w:rsidRPr="008817EC" w14:paraId="18F5D965" w14:textId="77777777" w:rsidTr="008861D3">
        <w:tc>
          <w:tcPr>
            <w:tcW w:w="2245" w:type="dxa"/>
          </w:tcPr>
          <w:p w14:paraId="3295B159" w14:textId="66E5F3C8" w:rsidR="00A65C62" w:rsidRPr="002232F5" w:rsidRDefault="00A65C62" w:rsidP="00DF7C14">
            <w:pPr>
              <w:jc w:val="center"/>
              <w:rPr>
                <w:rFonts w:ascii="Arial" w:hAnsi="Arial" w:cs="Arial"/>
              </w:rPr>
            </w:pPr>
            <w:r w:rsidRPr="002232F5">
              <w:rPr>
                <w:rFonts w:ascii="Arial" w:hAnsi="Arial" w:cs="Arial"/>
              </w:rPr>
              <w:t>7.95 – 11.00</w:t>
            </w:r>
          </w:p>
        </w:tc>
        <w:tc>
          <w:tcPr>
            <w:tcW w:w="2410" w:type="dxa"/>
          </w:tcPr>
          <w:p w14:paraId="33C16D4A" w14:textId="081DF8E3" w:rsidR="00A65C62" w:rsidRPr="002232F5" w:rsidRDefault="00A65C62" w:rsidP="00425602">
            <w:pPr>
              <w:jc w:val="center"/>
              <w:rPr>
                <w:rFonts w:ascii="Arial" w:hAnsi="Arial" w:cs="Arial"/>
              </w:rPr>
            </w:pPr>
            <w:r w:rsidRPr="002232F5">
              <w:rPr>
                <w:rFonts w:ascii="Arial" w:hAnsi="Arial" w:cs="Arial"/>
              </w:rPr>
              <w:t>P</w:t>
            </w:r>
          </w:p>
        </w:tc>
        <w:tc>
          <w:tcPr>
            <w:tcW w:w="4417" w:type="dxa"/>
          </w:tcPr>
          <w:p w14:paraId="1E8A6E13" w14:textId="7E8E0314" w:rsidR="00A65C62" w:rsidRPr="002232F5" w:rsidRDefault="00A65C62" w:rsidP="0019172A">
            <w:pPr>
              <w:rPr>
                <w:rFonts w:ascii="Arial" w:hAnsi="Arial" w:cs="Arial"/>
              </w:rPr>
            </w:pPr>
            <w:r w:rsidRPr="002232F5">
              <w:rPr>
                <w:rFonts w:ascii="Arial" w:hAnsi="Arial" w:cs="Arial"/>
              </w:rPr>
              <w:t>Stiff grey – brown gravelly boulder clay</w:t>
            </w:r>
          </w:p>
        </w:tc>
      </w:tr>
      <w:tr w:rsidR="00A65C62" w:rsidRPr="008E0587" w14:paraId="0CD62FB1" w14:textId="77777777" w:rsidTr="008861D3">
        <w:tc>
          <w:tcPr>
            <w:tcW w:w="2245" w:type="dxa"/>
          </w:tcPr>
          <w:p w14:paraId="2C3F9845" w14:textId="27D78C60" w:rsidR="00A65C62" w:rsidRPr="008E0587" w:rsidRDefault="00A65C62" w:rsidP="00DF7C14">
            <w:pPr>
              <w:jc w:val="center"/>
              <w:rPr>
                <w:rFonts w:ascii="Arial" w:hAnsi="Arial" w:cs="Arial"/>
              </w:rPr>
            </w:pPr>
            <w:r w:rsidRPr="008E0587">
              <w:rPr>
                <w:rFonts w:ascii="Arial" w:hAnsi="Arial" w:cs="Arial"/>
              </w:rPr>
              <w:t>11.00 – 18.60</w:t>
            </w:r>
          </w:p>
        </w:tc>
        <w:tc>
          <w:tcPr>
            <w:tcW w:w="2410" w:type="dxa"/>
          </w:tcPr>
          <w:p w14:paraId="1EC1696F" w14:textId="00D99DA5" w:rsidR="00A65C62" w:rsidRPr="008E0587" w:rsidRDefault="00A65C62" w:rsidP="00425602">
            <w:pPr>
              <w:jc w:val="center"/>
              <w:rPr>
                <w:rFonts w:ascii="Arial" w:hAnsi="Arial" w:cs="Arial"/>
              </w:rPr>
            </w:pPr>
            <w:r w:rsidRPr="008E0587">
              <w:rPr>
                <w:rFonts w:ascii="Arial" w:hAnsi="Arial" w:cs="Arial"/>
              </w:rPr>
              <w:t>P (11.00 – 13.00)/ CP (14.00 – 18.60)</w:t>
            </w:r>
          </w:p>
        </w:tc>
        <w:tc>
          <w:tcPr>
            <w:tcW w:w="4417" w:type="dxa"/>
          </w:tcPr>
          <w:p w14:paraId="7CF67D0B" w14:textId="232FAAEF" w:rsidR="00A65C62" w:rsidRPr="008E0587" w:rsidRDefault="00A65C62" w:rsidP="0019172A">
            <w:pPr>
              <w:rPr>
                <w:rFonts w:ascii="Arial" w:hAnsi="Arial" w:cs="Arial"/>
              </w:rPr>
            </w:pPr>
            <w:r w:rsidRPr="008E0587">
              <w:rPr>
                <w:rFonts w:ascii="Arial" w:hAnsi="Arial" w:cs="Arial"/>
              </w:rPr>
              <w:t>Very stiff grey gravelly boulder clay</w:t>
            </w:r>
          </w:p>
        </w:tc>
      </w:tr>
      <w:tr w:rsidR="00A65C62" w:rsidRPr="008E0587" w14:paraId="39E41E5B" w14:textId="77777777" w:rsidTr="008861D3">
        <w:tc>
          <w:tcPr>
            <w:tcW w:w="2245" w:type="dxa"/>
          </w:tcPr>
          <w:p w14:paraId="4956BF4F" w14:textId="527E12E2" w:rsidR="00A65C62" w:rsidRPr="008E0587" w:rsidRDefault="00A65C62" w:rsidP="00DF7C14">
            <w:pPr>
              <w:jc w:val="center"/>
              <w:rPr>
                <w:rFonts w:ascii="Arial" w:hAnsi="Arial" w:cs="Arial"/>
              </w:rPr>
            </w:pPr>
            <w:r w:rsidRPr="008E0587">
              <w:rPr>
                <w:rFonts w:ascii="Arial" w:hAnsi="Arial" w:cs="Arial"/>
              </w:rPr>
              <w:t>18.60 – 22.00</w:t>
            </w:r>
          </w:p>
        </w:tc>
        <w:tc>
          <w:tcPr>
            <w:tcW w:w="2410" w:type="dxa"/>
          </w:tcPr>
          <w:p w14:paraId="1FF62021" w14:textId="2D58D577" w:rsidR="008861D3" w:rsidRPr="008E0587" w:rsidRDefault="00A65C62" w:rsidP="008861D3">
            <w:pPr>
              <w:jc w:val="center"/>
              <w:rPr>
                <w:rFonts w:ascii="Arial" w:hAnsi="Arial" w:cs="Arial"/>
              </w:rPr>
            </w:pPr>
            <w:r w:rsidRPr="008E0587">
              <w:rPr>
                <w:rFonts w:ascii="Arial" w:hAnsi="Arial" w:cs="Arial"/>
              </w:rPr>
              <w:t>Open drilling</w:t>
            </w:r>
          </w:p>
        </w:tc>
        <w:tc>
          <w:tcPr>
            <w:tcW w:w="4417" w:type="dxa"/>
          </w:tcPr>
          <w:p w14:paraId="403B5114" w14:textId="1E32EB9E" w:rsidR="00A65C62" w:rsidRPr="008E0587" w:rsidRDefault="00A65C62" w:rsidP="0019172A">
            <w:pPr>
              <w:rPr>
                <w:rFonts w:ascii="Arial" w:hAnsi="Arial" w:cs="Arial"/>
              </w:rPr>
            </w:pPr>
            <w:r w:rsidRPr="008E0587">
              <w:rPr>
                <w:rFonts w:ascii="Arial" w:hAnsi="Arial" w:cs="Arial"/>
              </w:rPr>
              <w:t>Grey mudstone (Driller’s description)</w:t>
            </w:r>
          </w:p>
        </w:tc>
      </w:tr>
    </w:tbl>
    <w:p w14:paraId="4DBFB015" w14:textId="5778EF8F" w:rsidR="001B01CF" w:rsidRPr="008E0587" w:rsidRDefault="0093480D" w:rsidP="00AE2AA0">
      <w:pPr>
        <w:jc w:val="center"/>
        <w:rPr>
          <w:rFonts w:ascii="Arial" w:hAnsi="Arial" w:cs="Arial"/>
        </w:rPr>
      </w:pPr>
      <w:r w:rsidRPr="008E0587">
        <w:rPr>
          <w:rFonts w:ascii="Arial" w:hAnsi="Arial" w:cs="Arial"/>
        </w:rPr>
        <w:t xml:space="preserve">Figure </w:t>
      </w:r>
      <w:r w:rsidR="00AE2AA0" w:rsidRPr="008E0587">
        <w:rPr>
          <w:rFonts w:ascii="Arial" w:hAnsi="Arial" w:cs="Arial"/>
        </w:rPr>
        <w:t xml:space="preserve">8 – simplified table </w:t>
      </w:r>
      <w:r w:rsidR="00AA6E95" w:rsidRPr="008E0587">
        <w:rPr>
          <w:rFonts w:ascii="Arial" w:hAnsi="Arial" w:cs="Arial"/>
        </w:rPr>
        <w:t>of borehole log</w:t>
      </w:r>
    </w:p>
    <w:p w14:paraId="48CB9FDA" w14:textId="461C1A7F" w:rsidR="00D9560C" w:rsidRPr="002232F5" w:rsidRDefault="00D9560C" w:rsidP="0019172A">
      <w:pPr>
        <w:rPr>
          <w:rFonts w:ascii="Arial" w:hAnsi="Arial" w:cs="Arial"/>
          <w:b/>
          <w:bCs/>
          <w:u w:val="single"/>
        </w:rPr>
      </w:pPr>
      <w:r w:rsidRPr="002232F5">
        <w:rPr>
          <w:rFonts w:ascii="Arial" w:hAnsi="Arial" w:cs="Arial"/>
          <w:b/>
          <w:bCs/>
          <w:u w:val="single"/>
        </w:rPr>
        <w:t xml:space="preserve">Test type </w:t>
      </w:r>
      <w:r w:rsidR="00ED56DF" w:rsidRPr="002232F5">
        <w:rPr>
          <w:rFonts w:ascii="Arial" w:hAnsi="Arial" w:cs="Arial"/>
          <w:b/>
          <w:bCs/>
          <w:u w:val="single"/>
        </w:rPr>
        <w:t>legend.</w:t>
      </w:r>
    </w:p>
    <w:p w14:paraId="7904633C" w14:textId="01649F0A" w:rsidR="00262F0E" w:rsidRPr="002232F5" w:rsidRDefault="00262F0E" w:rsidP="0019172A">
      <w:pPr>
        <w:rPr>
          <w:rFonts w:ascii="Arial" w:hAnsi="Arial" w:cs="Arial"/>
        </w:rPr>
      </w:pPr>
      <w:r w:rsidRPr="002232F5">
        <w:rPr>
          <w:rFonts w:ascii="Arial" w:hAnsi="Arial" w:cs="Arial"/>
        </w:rPr>
        <w:t>P – standard penetration test</w:t>
      </w:r>
    </w:p>
    <w:p w14:paraId="6E275DD1" w14:textId="77777777" w:rsidR="00301623" w:rsidRDefault="00262F0E" w:rsidP="00301623">
      <w:pPr>
        <w:keepNext/>
      </w:pPr>
      <w:r w:rsidRPr="002232F5">
        <w:rPr>
          <w:rFonts w:ascii="Arial" w:hAnsi="Arial" w:cs="Arial"/>
        </w:rPr>
        <w:t>CP</w:t>
      </w:r>
      <w:r w:rsidR="00473C0E" w:rsidRPr="002232F5">
        <w:rPr>
          <w:rFonts w:ascii="Arial" w:hAnsi="Arial" w:cs="Arial"/>
        </w:rPr>
        <w:t xml:space="preserve"> – standard penetration test, solid cone </w:t>
      </w:r>
      <w:r w:rsidR="00301623">
        <w:rPr>
          <w:noProof/>
        </w:rPr>
        <w:drawing>
          <wp:inline distT="0" distB="0" distL="0" distR="0" wp14:anchorId="2B7185C8" wp14:editId="0D0CBE1C">
            <wp:extent cx="5410200" cy="3570963"/>
            <wp:effectExtent l="0" t="0" r="0" b="0"/>
            <wp:docPr id="1108245344" name="Picture 5" descr="Standard Penetration Test (SPT) for Foundation Design - Structvil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ndard Penetration Test (SPT) for Foundation Design - Structvil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0722" cy="3577908"/>
                    </a:xfrm>
                    <a:prstGeom prst="rect">
                      <a:avLst/>
                    </a:prstGeom>
                    <a:noFill/>
                    <a:ln>
                      <a:noFill/>
                    </a:ln>
                  </pic:spPr>
                </pic:pic>
              </a:graphicData>
            </a:graphic>
          </wp:inline>
        </w:drawing>
      </w:r>
    </w:p>
    <w:p w14:paraId="0FB13F5F" w14:textId="7119AB9C" w:rsidR="00473C0E" w:rsidRPr="008E0587" w:rsidRDefault="00301623" w:rsidP="00301623">
      <w:pPr>
        <w:pStyle w:val="Caption"/>
        <w:jc w:val="center"/>
        <w:rPr>
          <w:rFonts w:ascii="Arial" w:hAnsi="Arial" w:cs="Arial"/>
          <w:sz w:val="24"/>
          <w:szCs w:val="24"/>
        </w:rPr>
      </w:pPr>
      <w:r w:rsidRPr="008E0587">
        <w:rPr>
          <w:rFonts w:ascii="Arial" w:hAnsi="Arial" w:cs="Arial"/>
          <w:sz w:val="24"/>
          <w:szCs w:val="24"/>
        </w:rPr>
        <w:t xml:space="preserve">Figure </w:t>
      </w:r>
      <w:r w:rsidR="008E0587">
        <w:rPr>
          <w:rFonts w:ascii="Arial" w:hAnsi="Arial" w:cs="Arial"/>
          <w:sz w:val="24"/>
          <w:szCs w:val="24"/>
        </w:rPr>
        <w:t>9</w:t>
      </w:r>
      <w:r w:rsidRPr="008E0587">
        <w:rPr>
          <w:rFonts w:ascii="Arial" w:hAnsi="Arial" w:cs="Arial"/>
          <w:sz w:val="24"/>
          <w:szCs w:val="24"/>
        </w:rPr>
        <w:t xml:space="preserve"> – shows a </w:t>
      </w:r>
      <w:r w:rsidR="008E0587" w:rsidRPr="008E0587">
        <w:rPr>
          <w:rFonts w:ascii="Arial" w:hAnsi="Arial" w:cs="Arial"/>
          <w:sz w:val="24"/>
          <w:szCs w:val="24"/>
        </w:rPr>
        <w:t xml:space="preserve">section view of a borehole being </w:t>
      </w:r>
      <w:r w:rsidR="008E77D8" w:rsidRPr="008E0587">
        <w:rPr>
          <w:rFonts w:ascii="Arial" w:hAnsi="Arial" w:cs="Arial"/>
          <w:sz w:val="24"/>
          <w:szCs w:val="24"/>
        </w:rPr>
        <w:t>conducted.</w:t>
      </w:r>
      <w:r w:rsidR="008E0587" w:rsidRPr="008E0587">
        <w:rPr>
          <w:rFonts w:ascii="Arial" w:hAnsi="Arial" w:cs="Arial"/>
          <w:sz w:val="24"/>
          <w:szCs w:val="24"/>
        </w:rPr>
        <w:t xml:space="preserve"> </w:t>
      </w:r>
    </w:p>
    <w:p w14:paraId="6CEF4240" w14:textId="6DAD6D7D" w:rsidR="0007596B" w:rsidRPr="002232F5" w:rsidRDefault="00022E93" w:rsidP="0019172A">
      <w:pPr>
        <w:rPr>
          <w:rFonts w:ascii="Arial" w:hAnsi="Arial" w:cs="Arial"/>
        </w:rPr>
      </w:pPr>
      <w:r w:rsidRPr="002232F5">
        <w:rPr>
          <w:rFonts w:ascii="Arial" w:hAnsi="Arial" w:cs="Arial"/>
        </w:rPr>
        <w:lastRenderedPageBreak/>
        <w:t>From th</w:t>
      </w:r>
      <w:r w:rsidR="00473C0E" w:rsidRPr="002232F5">
        <w:rPr>
          <w:rFonts w:ascii="Arial" w:hAnsi="Arial" w:cs="Arial"/>
        </w:rPr>
        <w:t>e table above</w:t>
      </w:r>
      <w:r w:rsidRPr="002232F5">
        <w:rPr>
          <w:rFonts w:ascii="Arial" w:hAnsi="Arial" w:cs="Arial"/>
        </w:rPr>
        <w:t xml:space="preserve"> we </w:t>
      </w:r>
      <w:r w:rsidR="0073017A" w:rsidRPr="002232F5">
        <w:rPr>
          <w:rFonts w:ascii="Arial" w:hAnsi="Arial" w:cs="Arial"/>
        </w:rPr>
        <w:t xml:space="preserve">see </w:t>
      </w:r>
      <w:r w:rsidR="002E05AE" w:rsidRPr="002232F5">
        <w:rPr>
          <w:rFonts w:ascii="Arial" w:hAnsi="Arial" w:cs="Arial"/>
        </w:rPr>
        <w:t>that 0 – 4.95m is most</w:t>
      </w:r>
      <w:r w:rsidR="00340772" w:rsidRPr="002232F5">
        <w:rPr>
          <w:rFonts w:ascii="Arial" w:hAnsi="Arial" w:cs="Arial"/>
        </w:rPr>
        <w:t>ly highly variable</w:t>
      </w:r>
      <w:r w:rsidR="002E05AE" w:rsidRPr="002232F5">
        <w:rPr>
          <w:rFonts w:ascii="Arial" w:hAnsi="Arial" w:cs="Arial"/>
        </w:rPr>
        <w:t xml:space="preserve"> </w:t>
      </w:r>
      <w:r w:rsidR="00340772" w:rsidRPr="002232F5">
        <w:rPr>
          <w:rFonts w:ascii="Arial" w:hAnsi="Arial" w:cs="Arial"/>
        </w:rPr>
        <w:t xml:space="preserve">made </w:t>
      </w:r>
      <w:r w:rsidR="002E05AE" w:rsidRPr="002232F5">
        <w:rPr>
          <w:rFonts w:ascii="Arial" w:hAnsi="Arial" w:cs="Arial"/>
        </w:rPr>
        <w:t>ground</w:t>
      </w:r>
      <w:r w:rsidR="0049376C" w:rsidRPr="002232F5">
        <w:rPr>
          <w:rFonts w:ascii="Arial" w:hAnsi="Arial" w:cs="Arial"/>
        </w:rPr>
        <w:t>, being comprised of ashes</w:t>
      </w:r>
      <w:r w:rsidR="00D577D5" w:rsidRPr="002232F5">
        <w:rPr>
          <w:rFonts w:ascii="Arial" w:hAnsi="Arial" w:cs="Arial"/>
        </w:rPr>
        <w:t>, sands</w:t>
      </w:r>
      <w:r w:rsidR="00340772" w:rsidRPr="002232F5">
        <w:rPr>
          <w:rFonts w:ascii="Arial" w:hAnsi="Arial" w:cs="Arial"/>
        </w:rPr>
        <w:t>,</w:t>
      </w:r>
      <w:r w:rsidR="00D577D5" w:rsidRPr="002232F5">
        <w:rPr>
          <w:rFonts w:ascii="Arial" w:hAnsi="Arial" w:cs="Arial"/>
        </w:rPr>
        <w:t xml:space="preserve"> shale</w:t>
      </w:r>
      <w:r w:rsidR="0052119A" w:rsidRPr="002232F5">
        <w:rPr>
          <w:rFonts w:ascii="Arial" w:hAnsi="Arial" w:cs="Arial"/>
        </w:rPr>
        <w:t xml:space="preserve">, brick </w:t>
      </w:r>
      <w:r w:rsidR="00B31C92" w:rsidRPr="002232F5">
        <w:rPr>
          <w:rFonts w:ascii="Arial" w:hAnsi="Arial" w:cs="Arial"/>
        </w:rPr>
        <w:t>fragments,</w:t>
      </w:r>
      <w:r w:rsidR="00D577D5" w:rsidRPr="002232F5">
        <w:rPr>
          <w:rFonts w:ascii="Arial" w:hAnsi="Arial" w:cs="Arial"/>
        </w:rPr>
        <w:t xml:space="preserve"> and others. </w:t>
      </w:r>
      <w:r w:rsidR="0052119A" w:rsidRPr="002232F5">
        <w:rPr>
          <w:rFonts w:ascii="Arial" w:hAnsi="Arial" w:cs="Arial"/>
        </w:rPr>
        <w:t>T</w:t>
      </w:r>
      <w:r w:rsidR="00007400" w:rsidRPr="002232F5">
        <w:rPr>
          <w:rFonts w:ascii="Arial" w:hAnsi="Arial" w:cs="Arial"/>
        </w:rPr>
        <w:t>h</w:t>
      </w:r>
      <w:r w:rsidR="0052119A" w:rsidRPr="002232F5">
        <w:rPr>
          <w:rFonts w:ascii="Arial" w:hAnsi="Arial" w:cs="Arial"/>
        </w:rPr>
        <w:t>is is typical of urban or industrial fill</w:t>
      </w:r>
      <w:r w:rsidR="0022326F" w:rsidRPr="002232F5">
        <w:rPr>
          <w:rFonts w:ascii="Arial" w:hAnsi="Arial" w:cs="Arial"/>
        </w:rPr>
        <w:t xml:space="preserve"> and to be expected given the history of the area. </w:t>
      </w:r>
      <w:r w:rsidR="006A1844" w:rsidRPr="002232F5">
        <w:rPr>
          <w:rFonts w:ascii="Arial" w:hAnsi="Arial" w:cs="Arial"/>
        </w:rPr>
        <w:t xml:space="preserve">due to the </w:t>
      </w:r>
      <w:r w:rsidR="00944EEA" w:rsidRPr="002232F5">
        <w:rPr>
          <w:rFonts w:ascii="Arial" w:hAnsi="Arial" w:cs="Arial"/>
        </w:rPr>
        <w:t xml:space="preserve">variability of the </w:t>
      </w:r>
      <w:r w:rsidR="00386939" w:rsidRPr="002232F5">
        <w:rPr>
          <w:rFonts w:ascii="Arial" w:hAnsi="Arial" w:cs="Arial"/>
        </w:rPr>
        <w:t>soil,</w:t>
      </w:r>
      <w:r w:rsidR="00944EEA" w:rsidRPr="002232F5">
        <w:rPr>
          <w:rFonts w:ascii="Arial" w:hAnsi="Arial" w:cs="Arial"/>
        </w:rPr>
        <w:t xml:space="preserve"> </w:t>
      </w:r>
      <w:r w:rsidR="00EB5B77" w:rsidRPr="002232F5">
        <w:rPr>
          <w:rFonts w:ascii="Arial" w:hAnsi="Arial" w:cs="Arial"/>
        </w:rPr>
        <w:t xml:space="preserve">there is the potential for differential settlement, </w:t>
      </w:r>
      <w:r w:rsidR="00386939" w:rsidRPr="002232F5">
        <w:rPr>
          <w:rFonts w:ascii="Arial" w:hAnsi="Arial" w:cs="Arial"/>
        </w:rPr>
        <w:t>as well</w:t>
      </w:r>
      <w:r w:rsidR="00EB5B77" w:rsidRPr="002232F5">
        <w:rPr>
          <w:rFonts w:ascii="Arial" w:hAnsi="Arial" w:cs="Arial"/>
        </w:rPr>
        <w:t xml:space="preserve"> as </w:t>
      </w:r>
      <w:r w:rsidR="00386939" w:rsidRPr="002232F5">
        <w:rPr>
          <w:rFonts w:ascii="Arial" w:hAnsi="Arial" w:cs="Arial"/>
        </w:rPr>
        <w:t>this, shallow foundations</w:t>
      </w:r>
      <w:r w:rsidR="00944EEA" w:rsidRPr="002232F5">
        <w:rPr>
          <w:rFonts w:ascii="Arial" w:hAnsi="Arial" w:cs="Arial"/>
        </w:rPr>
        <w:t xml:space="preserve"> will</w:t>
      </w:r>
      <w:r w:rsidR="00D774DF" w:rsidRPr="002232F5">
        <w:rPr>
          <w:rFonts w:ascii="Arial" w:hAnsi="Arial" w:cs="Arial"/>
        </w:rPr>
        <w:t xml:space="preserve"> also</w:t>
      </w:r>
      <w:r w:rsidR="00944EEA" w:rsidRPr="002232F5">
        <w:rPr>
          <w:rFonts w:ascii="Arial" w:hAnsi="Arial" w:cs="Arial"/>
        </w:rPr>
        <w:t xml:space="preserve"> be unsuitable</w:t>
      </w:r>
      <w:r w:rsidR="00D774DF" w:rsidRPr="002232F5">
        <w:rPr>
          <w:rFonts w:ascii="Arial" w:hAnsi="Arial" w:cs="Arial"/>
        </w:rPr>
        <w:t>. In addition to these, the presence of industrial debris and ashes m</w:t>
      </w:r>
      <w:r w:rsidR="00386939" w:rsidRPr="002232F5">
        <w:rPr>
          <w:rFonts w:ascii="Arial" w:hAnsi="Arial" w:cs="Arial"/>
        </w:rPr>
        <w:t>eans that there is a possibility for contamination</w:t>
      </w:r>
      <w:r w:rsidR="0007596B" w:rsidRPr="002232F5">
        <w:rPr>
          <w:rFonts w:ascii="Arial" w:hAnsi="Arial" w:cs="Arial"/>
        </w:rPr>
        <w:t>.</w:t>
      </w:r>
    </w:p>
    <w:p w14:paraId="1570F206" w14:textId="608CFAEE" w:rsidR="00022E93" w:rsidRPr="002232F5" w:rsidRDefault="0007596B" w:rsidP="0019172A">
      <w:pPr>
        <w:rPr>
          <w:rFonts w:ascii="Arial" w:hAnsi="Arial" w:cs="Arial"/>
        </w:rPr>
      </w:pPr>
      <w:r w:rsidRPr="002232F5">
        <w:rPr>
          <w:rFonts w:ascii="Arial" w:hAnsi="Arial" w:cs="Arial"/>
        </w:rPr>
        <w:t xml:space="preserve">From 4.95 </w:t>
      </w:r>
      <w:r w:rsidR="001A0213" w:rsidRPr="002232F5">
        <w:rPr>
          <w:rFonts w:ascii="Arial" w:hAnsi="Arial" w:cs="Arial"/>
        </w:rPr>
        <w:t>–</w:t>
      </w:r>
      <w:r w:rsidRPr="002232F5">
        <w:rPr>
          <w:rFonts w:ascii="Arial" w:hAnsi="Arial" w:cs="Arial"/>
        </w:rPr>
        <w:t xml:space="preserve"> </w:t>
      </w:r>
      <w:r w:rsidR="001A0213" w:rsidRPr="002232F5">
        <w:rPr>
          <w:rFonts w:ascii="Arial" w:hAnsi="Arial" w:cs="Arial"/>
        </w:rPr>
        <w:t>7.95</w:t>
      </w:r>
      <w:r w:rsidR="000B3044" w:rsidRPr="002232F5">
        <w:rPr>
          <w:rFonts w:ascii="Arial" w:hAnsi="Arial" w:cs="Arial"/>
        </w:rPr>
        <w:t xml:space="preserve"> we can see the </w:t>
      </w:r>
      <w:r w:rsidR="00610798" w:rsidRPr="002232F5">
        <w:rPr>
          <w:rFonts w:ascii="Arial" w:hAnsi="Arial" w:cs="Arial"/>
        </w:rPr>
        <w:t xml:space="preserve">ground type shift to more </w:t>
      </w:r>
      <w:r w:rsidR="00363B5B" w:rsidRPr="002232F5">
        <w:rPr>
          <w:rFonts w:ascii="Arial" w:hAnsi="Arial" w:cs="Arial"/>
        </w:rPr>
        <w:t>natural</w:t>
      </w:r>
      <w:r w:rsidR="00610798" w:rsidRPr="002232F5">
        <w:rPr>
          <w:rFonts w:ascii="Arial" w:hAnsi="Arial" w:cs="Arial"/>
        </w:rPr>
        <w:t xml:space="preserve"> </w:t>
      </w:r>
      <w:r w:rsidR="00C43597" w:rsidRPr="002232F5">
        <w:rPr>
          <w:rFonts w:ascii="Arial" w:hAnsi="Arial" w:cs="Arial"/>
        </w:rPr>
        <w:t xml:space="preserve">granular </w:t>
      </w:r>
      <w:r w:rsidR="00CA5753" w:rsidRPr="002232F5">
        <w:rPr>
          <w:rFonts w:ascii="Arial" w:hAnsi="Arial" w:cs="Arial"/>
        </w:rPr>
        <w:t>deposits;</w:t>
      </w:r>
      <w:r w:rsidR="00C43597" w:rsidRPr="002232F5">
        <w:rPr>
          <w:rFonts w:ascii="Arial" w:hAnsi="Arial" w:cs="Arial"/>
        </w:rPr>
        <w:t xml:space="preserve"> </w:t>
      </w:r>
      <w:r w:rsidR="00E21F66" w:rsidRPr="002232F5">
        <w:rPr>
          <w:rFonts w:ascii="Arial" w:hAnsi="Arial" w:cs="Arial"/>
        </w:rPr>
        <w:t xml:space="preserve">this </w:t>
      </w:r>
      <w:r w:rsidR="00CE5B7D" w:rsidRPr="002232F5">
        <w:rPr>
          <w:rFonts w:ascii="Arial" w:hAnsi="Arial" w:cs="Arial"/>
        </w:rPr>
        <w:t>denser sand and gravel will have an increased load bearing capacity</w:t>
      </w:r>
      <w:r w:rsidR="00655146" w:rsidRPr="002232F5">
        <w:rPr>
          <w:rFonts w:ascii="Arial" w:hAnsi="Arial" w:cs="Arial"/>
        </w:rPr>
        <w:t xml:space="preserve"> and reduced compressibility. This will be better for piled foundations </w:t>
      </w:r>
      <w:r w:rsidR="00C23777" w:rsidRPr="002232F5">
        <w:rPr>
          <w:rFonts w:ascii="Arial" w:hAnsi="Arial" w:cs="Arial"/>
        </w:rPr>
        <w:t xml:space="preserve">and ground anchorage </w:t>
      </w:r>
      <w:r w:rsidR="00EF6260" w:rsidRPr="002232F5">
        <w:rPr>
          <w:rFonts w:ascii="Arial" w:hAnsi="Arial" w:cs="Arial"/>
        </w:rPr>
        <w:t xml:space="preserve">but there is the chance for </w:t>
      </w:r>
      <w:r w:rsidR="0028065F" w:rsidRPr="002232F5">
        <w:rPr>
          <w:rFonts w:ascii="Arial" w:hAnsi="Arial" w:cs="Arial"/>
        </w:rPr>
        <w:t>groundwater given the location of the site.</w:t>
      </w:r>
    </w:p>
    <w:p w14:paraId="08544540" w14:textId="52AE8CF3" w:rsidR="0028065F" w:rsidRPr="002232F5" w:rsidRDefault="00CF43B7" w:rsidP="0019172A">
      <w:pPr>
        <w:rPr>
          <w:rFonts w:ascii="Arial" w:hAnsi="Arial" w:cs="Arial"/>
        </w:rPr>
      </w:pPr>
      <w:r w:rsidRPr="002232F5">
        <w:rPr>
          <w:rFonts w:ascii="Arial" w:hAnsi="Arial" w:cs="Arial"/>
        </w:rPr>
        <w:t xml:space="preserve">At 7.95 – 18.60m the ground becomes </w:t>
      </w:r>
      <w:r w:rsidR="00796DCD" w:rsidRPr="002232F5">
        <w:rPr>
          <w:rFonts w:ascii="Arial" w:hAnsi="Arial" w:cs="Arial"/>
        </w:rPr>
        <w:t xml:space="preserve">boulder </w:t>
      </w:r>
      <w:r w:rsidR="00675775" w:rsidRPr="002232F5">
        <w:rPr>
          <w:rFonts w:ascii="Arial" w:hAnsi="Arial" w:cs="Arial"/>
        </w:rPr>
        <w:t>clay;</w:t>
      </w:r>
      <w:r w:rsidR="003443ED" w:rsidRPr="002232F5">
        <w:rPr>
          <w:rFonts w:ascii="Arial" w:hAnsi="Arial" w:cs="Arial"/>
        </w:rPr>
        <w:t xml:space="preserve"> this </w:t>
      </w:r>
      <w:r w:rsidR="003D102B" w:rsidRPr="002232F5">
        <w:rPr>
          <w:rFonts w:ascii="Arial" w:hAnsi="Arial" w:cs="Arial"/>
        </w:rPr>
        <w:t xml:space="preserve">material will have </w:t>
      </w:r>
      <w:r w:rsidR="00CD79FF" w:rsidRPr="002232F5">
        <w:rPr>
          <w:rFonts w:ascii="Arial" w:hAnsi="Arial" w:cs="Arial"/>
        </w:rPr>
        <w:t xml:space="preserve">high strength and stiffness with low permeability </w:t>
      </w:r>
      <w:r w:rsidR="00F2551D" w:rsidRPr="002232F5">
        <w:rPr>
          <w:rFonts w:ascii="Arial" w:hAnsi="Arial" w:cs="Arial"/>
        </w:rPr>
        <w:t xml:space="preserve">that will increase with depth. </w:t>
      </w:r>
      <w:r w:rsidR="007437BA" w:rsidRPr="002232F5">
        <w:rPr>
          <w:rFonts w:ascii="Arial" w:hAnsi="Arial" w:cs="Arial"/>
        </w:rPr>
        <w:t xml:space="preserve">Given the characteristics of the material, the </w:t>
      </w:r>
      <w:r w:rsidR="00F70510" w:rsidRPr="002232F5">
        <w:rPr>
          <w:rFonts w:ascii="Arial" w:hAnsi="Arial" w:cs="Arial"/>
        </w:rPr>
        <w:t xml:space="preserve">risk of contaminants </w:t>
      </w:r>
      <w:r w:rsidR="00675775" w:rsidRPr="002232F5">
        <w:rPr>
          <w:rFonts w:ascii="Arial" w:hAnsi="Arial" w:cs="Arial"/>
        </w:rPr>
        <w:t xml:space="preserve">is </w:t>
      </w:r>
      <w:r w:rsidR="00F70510" w:rsidRPr="002232F5">
        <w:rPr>
          <w:rFonts w:ascii="Arial" w:hAnsi="Arial" w:cs="Arial"/>
        </w:rPr>
        <w:t xml:space="preserve">potentially </w:t>
      </w:r>
      <w:r w:rsidR="00675775" w:rsidRPr="002232F5">
        <w:rPr>
          <w:rFonts w:ascii="Arial" w:hAnsi="Arial" w:cs="Arial"/>
        </w:rPr>
        <w:t>lower, and the material will give</w:t>
      </w:r>
      <w:r w:rsidR="00A4407D" w:rsidRPr="002232F5">
        <w:rPr>
          <w:rFonts w:ascii="Arial" w:hAnsi="Arial" w:cs="Arial"/>
        </w:rPr>
        <w:t xml:space="preserve"> good friction for pile shafts. </w:t>
      </w:r>
      <w:r w:rsidR="00675775" w:rsidRPr="002232F5">
        <w:rPr>
          <w:rFonts w:ascii="Arial" w:hAnsi="Arial" w:cs="Arial"/>
        </w:rPr>
        <w:t>However,</w:t>
      </w:r>
      <w:r w:rsidR="00A4407D" w:rsidRPr="002232F5">
        <w:rPr>
          <w:rFonts w:ascii="Arial" w:hAnsi="Arial" w:cs="Arial"/>
        </w:rPr>
        <w:t xml:space="preserve"> due to the depth</w:t>
      </w:r>
      <w:r w:rsidR="00F3722F" w:rsidRPr="002232F5">
        <w:rPr>
          <w:rFonts w:ascii="Arial" w:hAnsi="Arial" w:cs="Arial"/>
        </w:rPr>
        <w:t>, excavation will become more difficult</w:t>
      </w:r>
      <w:r w:rsidR="00483EEE" w:rsidRPr="002232F5">
        <w:rPr>
          <w:rFonts w:ascii="Arial" w:hAnsi="Arial" w:cs="Arial"/>
        </w:rPr>
        <w:t xml:space="preserve"> </w:t>
      </w:r>
      <w:r w:rsidR="00A307F9" w:rsidRPr="002232F5">
        <w:rPr>
          <w:rFonts w:ascii="Arial" w:hAnsi="Arial" w:cs="Arial"/>
        </w:rPr>
        <w:t>due to stiffness and chances for cobbl</w:t>
      </w:r>
      <w:r w:rsidR="00715940" w:rsidRPr="002232F5">
        <w:rPr>
          <w:rFonts w:ascii="Arial" w:hAnsi="Arial" w:cs="Arial"/>
        </w:rPr>
        <w:t>es during drilling.</w:t>
      </w:r>
    </w:p>
    <w:p w14:paraId="0AB016F8" w14:textId="33CF6A39" w:rsidR="00715940" w:rsidRPr="002232F5" w:rsidRDefault="00715940" w:rsidP="0019172A">
      <w:pPr>
        <w:rPr>
          <w:rFonts w:ascii="Arial" w:hAnsi="Arial" w:cs="Arial"/>
        </w:rPr>
      </w:pPr>
      <w:r w:rsidRPr="002232F5">
        <w:rPr>
          <w:rFonts w:ascii="Arial" w:hAnsi="Arial" w:cs="Arial"/>
        </w:rPr>
        <w:t xml:space="preserve">Finally at </w:t>
      </w:r>
      <w:r w:rsidR="00FC121D" w:rsidRPr="002232F5">
        <w:rPr>
          <w:rFonts w:ascii="Arial" w:hAnsi="Arial" w:cs="Arial"/>
        </w:rPr>
        <w:t xml:space="preserve">18.60 – 22.00m the </w:t>
      </w:r>
      <w:r w:rsidR="002D2910" w:rsidRPr="002232F5">
        <w:rPr>
          <w:rFonts w:ascii="Arial" w:hAnsi="Arial" w:cs="Arial"/>
        </w:rPr>
        <w:t>ground shifts to mudstone</w:t>
      </w:r>
      <w:r w:rsidR="00EA676D" w:rsidRPr="002232F5">
        <w:rPr>
          <w:rFonts w:ascii="Arial" w:hAnsi="Arial" w:cs="Arial"/>
        </w:rPr>
        <w:t xml:space="preserve">, due to this </w:t>
      </w:r>
      <w:r w:rsidR="00C403FD" w:rsidRPr="002232F5">
        <w:rPr>
          <w:rFonts w:ascii="Arial" w:hAnsi="Arial" w:cs="Arial"/>
        </w:rPr>
        <w:t xml:space="preserve">drilling </w:t>
      </w:r>
      <w:r w:rsidR="00B85F76" w:rsidRPr="002232F5">
        <w:rPr>
          <w:rFonts w:ascii="Arial" w:hAnsi="Arial" w:cs="Arial"/>
        </w:rPr>
        <w:t xml:space="preserve">was </w:t>
      </w:r>
      <w:r w:rsidR="00C403FD" w:rsidRPr="002232F5">
        <w:rPr>
          <w:rFonts w:ascii="Arial" w:hAnsi="Arial" w:cs="Arial"/>
        </w:rPr>
        <w:t>switched to open hole drilling</w:t>
      </w:r>
      <w:r w:rsidR="00D565CB" w:rsidRPr="002232F5">
        <w:rPr>
          <w:rFonts w:ascii="Arial" w:hAnsi="Arial" w:cs="Arial"/>
        </w:rPr>
        <w:t xml:space="preserve">. This </w:t>
      </w:r>
      <w:r w:rsidR="00764BDA" w:rsidRPr="002232F5">
        <w:rPr>
          <w:rFonts w:ascii="Arial" w:hAnsi="Arial" w:cs="Arial"/>
        </w:rPr>
        <w:t xml:space="preserve">depth </w:t>
      </w:r>
      <w:r w:rsidR="00E15E74" w:rsidRPr="002232F5">
        <w:rPr>
          <w:rFonts w:ascii="Arial" w:hAnsi="Arial" w:cs="Arial"/>
        </w:rPr>
        <w:t>will provide a strong pile end bearing stratu</w:t>
      </w:r>
      <w:r w:rsidR="00A9325C" w:rsidRPr="002232F5">
        <w:rPr>
          <w:rFonts w:ascii="Arial" w:hAnsi="Arial" w:cs="Arial"/>
        </w:rPr>
        <w:t xml:space="preserve">m but will </w:t>
      </w:r>
      <w:r w:rsidR="006D2AB5" w:rsidRPr="002232F5">
        <w:rPr>
          <w:rFonts w:ascii="Arial" w:hAnsi="Arial" w:cs="Arial"/>
        </w:rPr>
        <w:t>require</w:t>
      </w:r>
      <w:r w:rsidR="00A9325C" w:rsidRPr="002232F5">
        <w:rPr>
          <w:rFonts w:ascii="Arial" w:hAnsi="Arial" w:cs="Arial"/>
        </w:rPr>
        <w:t xml:space="preserve"> heavier</w:t>
      </w:r>
      <w:r w:rsidR="00B0452B" w:rsidRPr="002232F5">
        <w:rPr>
          <w:rFonts w:ascii="Arial" w:hAnsi="Arial" w:cs="Arial"/>
        </w:rPr>
        <w:t xml:space="preserve"> tools to efficiently excavate.</w:t>
      </w:r>
    </w:p>
    <w:p w14:paraId="06FE5863" w14:textId="77777777" w:rsidR="00E52063" w:rsidRDefault="00FD7C45" w:rsidP="00E52063">
      <w:pPr>
        <w:keepNext/>
      </w:pPr>
      <w:r w:rsidRPr="003924DE">
        <w:rPr>
          <w:noProof/>
        </w:rPr>
        <w:lastRenderedPageBreak/>
        <w:drawing>
          <wp:inline distT="0" distB="0" distL="0" distR="0" wp14:anchorId="28261737" wp14:editId="21CBBD57">
            <wp:extent cx="5511204" cy="7576457"/>
            <wp:effectExtent l="0" t="0" r="0" b="5715"/>
            <wp:docPr id="831656601" name="Picture 16"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ned image of the borehole lo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15406" cy="7582233"/>
                    </a:xfrm>
                    <a:prstGeom prst="rect">
                      <a:avLst/>
                    </a:prstGeom>
                    <a:noFill/>
                    <a:ln>
                      <a:noFill/>
                    </a:ln>
                  </pic:spPr>
                </pic:pic>
              </a:graphicData>
            </a:graphic>
          </wp:inline>
        </w:drawing>
      </w:r>
    </w:p>
    <w:p w14:paraId="4D854067" w14:textId="49FB32B3" w:rsidR="00FD7C45" w:rsidRPr="002232F5" w:rsidRDefault="00E52063" w:rsidP="008E11FA">
      <w:pPr>
        <w:pStyle w:val="Caption"/>
        <w:jc w:val="center"/>
        <w:rPr>
          <w:rFonts w:ascii="Arial" w:hAnsi="Arial" w:cs="Arial"/>
          <w:sz w:val="24"/>
          <w:szCs w:val="24"/>
        </w:rPr>
      </w:pPr>
      <w:r w:rsidRPr="002232F5">
        <w:rPr>
          <w:rFonts w:ascii="Arial" w:hAnsi="Arial" w:cs="Arial"/>
          <w:sz w:val="24"/>
          <w:szCs w:val="24"/>
        </w:rPr>
        <w:t xml:space="preserve">Figure </w:t>
      </w:r>
      <w:r w:rsidR="008E0587">
        <w:rPr>
          <w:rFonts w:ascii="Arial" w:hAnsi="Arial" w:cs="Arial"/>
          <w:sz w:val="24"/>
          <w:szCs w:val="24"/>
        </w:rPr>
        <w:t>10</w:t>
      </w:r>
      <w:r w:rsidR="0036163B">
        <w:rPr>
          <w:rFonts w:ascii="Arial" w:hAnsi="Arial" w:cs="Arial"/>
          <w:sz w:val="24"/>
          <w:szCs w:val="24"/>
        </w:rPr>
        <w:t xml:space="preserve"> </w:t>
      </w:r>
      <w:r w:rsidR="0036163B" w:rsidRPr="002232F5">
        <w:rPr>
          <w:rFonts w:ascii="Arial" w:hAnsi="Arial" w:cs="Arial"/>
          <w:sz w:val="24"/>
          <w:szCs w:val="24"/>
        </w:rPr>
        <w:t>–</w:t>
      </w:r>
      <w:r w:rsidR="008E11FA" w:rsidRPr="002232F5">
        <w:rPr>
          <w:rFonts w:ascii="Arial" w:hAnsi="Arial" w:cs="Arial"/>
          <w:sz w:val="24"/>
          <w:szCs w:val="24"/>
        </w:rPr>
        <w:t xml:space="preserve"> </w:t>
      </w:r>
      <w:r w:rsidR="00B40DD8" w:rsidRPr="002232F5">
        <w:rPr>
          <w:rFonts w:ascii="Arial" w:hAnsi="Arial" w:cs="Arial"/>
          <w:sz w:val="24"/>
          <w:szCs w:val="24"/>
        </w:rPr>
        <w:t>shows borehole logs from Paxton Street Swansea</w:t>
      </w:r>
    </w:p>
    <w:p w14:paraId="6CE781BF" w14:textId="77777777" w:rsidR="008E11FA" w:rsidRDefault="003924DE" w:rsidP="008E11FA">
      <w:pPr>
        <w:keepNext/>
      </w:pPr>
      <w:r w:rsidRPr="003924DE">
        <w:rPr>
          <w:noProof/>
        </w:rPr>
        <w:lastRenderedPageBreak/>
        <w:drawing>
          <wp:inline distT="0" distB="0" distL="0" distR="0" wp14:anchorId="1566CAD0" wp14:editId="6F79B506">
            <wp:extent cx="5735955" cy="7885430"/>
            <wp:effectExtent l="0" t="0" r="0" b="1270"/>
            <wp:docPr id="448927747" name="Picture 17"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nned image of the borehole lo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5955" cy="7885430"/>
                    </a:xfrm>
                    <a:prstGeom prst="rect">
                      <a:avLst/>
                    </a:prstGeom>
                    <a:noFill/>
                    <a:ln>
                      <a:noFill/>
                    </a:ln>
                  </pic:spPr>
                </pic:pic>
              </a:graphicData>
            </a:graphic>
          </wp:inline>
        </w:drawing>
      </w:r>
    </w:p>
    <w:p w14:paraId="08696DFB" w14:textId="489C510E" w:rsidR="008E11FA" w:rsidRPr="002232F5" w:rsidRDefault="008E11FA" w:rsidP="008E11FA">
      <w:pPr>
        <w:pStyle w:val="Caption"/>
        <w:jc w:val="center"/>
        <w:rPr>
          <w:rFonts w:ascii="Arial" w:hAnsi="Arial" w:cs="Arial"/>
          <w:sz w:val="24"/>
          <w:szCs w:val="24"/>
        </w:rPr>
      </w:pPr>
      <w:r w:rsidRPr="002232F5">
        <w:rPr>
          <w:rFonts w:ascii="Arial" w:hAnsi="Arial" w:cs="Arial"/>
          <w:sz w:val="24"/>
          <w:szCs w:val="24"/>
        </w:rPr>
        <w:t xml:space="preserve">Figure </w:t>
      </w:r>
      <w:r w:rsidR="008E0587">
        <w:rPr>
          <w:rFonts w:ascii="Arial" w:hAnsi="Arial" w:cs="Arial"/>
          <w:sz w:val="24"/>
          <w:szCs w:val="24"/>
        </w:rPr>
        <w:t>10</w:t>
      </w:r>
      <w:r w:rsidRPr="002232F5">
        <w:rPr>
          <w:rFonts w:ascii="Arial" w:hAnsi="Arial" w:cs="Arial"/>
          <w:sz w:val="24"/>
          <w:szCs w:val="24"/>
        </w:rPr>
        <w:t>.1</w:t>
      </w:r>
      <w:r w:rsidR="00B40DD8" w:rsidRPr="002232F5">
        <w:rPr>
          <w:rFonts w:ascii="Arial" w:hAnsi="Arial" w:cs="Arial"/>
          <w:sz w:val="24"/>
          <w:szCs w:val="24"/>
        </w:rPr>
        <w:t xml:space="preserve"> - shows borehole logs from Paxton Street Swansea</w:t>
      </w:r>
    </w:p>
    <w:p w14:paraId="417CA11C" w14:textId="77777777" w:rsidR="008E11FA" w:rsidRDefault="003924DE" w:rsidP="008E11FA">
      <w:pPr>
        <w:keepNext/>
      </w:pPr>
      <w:r w:rsidRPr="003924DE">
        <w:lastRenderedPageBreak/>
        <w:t xml:space="preserve"> </w:t>
      </w:r>
      <w:r w:rsidR="00FD7C45" w:rsidRPr="00FD7C45">
        <w:t xml:space="preserve"> </w:t>
      </w:r>
      <w:r w:rsidR="00FD7C45" w:rsidRPr="00FD7C45">
        <w:rPr>
          <w:noProof/>
        </w:rPr>
        <w:drawing>
          <wp:inline distT="0" distB="0" distL="0" distR="0" wp14:anchorId="33472CB7" wp14:editId="03DAD2D5">
            <wp:extent cx="5735955" cy="7885430"/>
            <wp:effectExtent l="0" t="0" r="0" b="1270"/>
            <wp:docPr id="23575739" name="Picture 1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anned image of the borehole lo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5955" cy="7885430"/>
                    </a:xfrm>
                    <a:prstGeom prst="rect">
                      <a:avLst/>
                    </a:prstGeom>
                    <a:noFill/>
                    <a:ln>
                      <a:noFill/>
                    </a:ln>
                  </pic:spPr>
                </pic:pic>
              </a:graphicData>
            </a:graphic>
          </wp:inline>
        </w:drawing>
      </w:r>
    </w:p>
    <w:p w14:paraId="5C88A6C2" w14:textId="23748B4A" w:rsidR="008E11FA" w:rsidRPr="002232F5" w:rsidRDefault="008E11FA" w:rsidP="008E11FA">
      <w:pPr>
        <w:pStyle w:val="Caption"/>
        <w:jc w:val="center"/>
        <w:rPr>
          <w:rFonts w:ascii="Arial" w:hAnsi="Arial" w:cs="Arial"/>
          <w:sz w:val="24"/>
          <w:szCs w:val="24"/>
        </w:rPr>
      </w:pPr>
      <w:r w:rsidRPr="002232F5">
        <w:rPr>
          <w:rFonts w:ascii="Arial" w:hAnsi="Arial" w:cs="Arial"/>
          <w:sz w:val="24"/>
          <w:szCs w:val="24"/>
        </w:rPr>
        <w:t xml:space="preserve">Figure </w:t>
      </w:r>
      <w:r w:rsidR="008E0587">
        <w:rPr>
          <w:rFonts w:ascii="Arial" w:hAnsi="Arial" w:cs="Arial"/>
          <w:sz w:val="24"/>
          <w:szCs w:val="24"/>
        </w:rPr>
        <w:t>10</w:t>
      </w:r>
      <w:r w:rsidRPr="002232F5">
        <w:rPr>
          <w:rFonts w:ascii="Arial" w:hAnsi="Arial" w:cs="Arial"/>
          <w:sz w:val="24"/>
          <w:szCs w:val="24"/>
        </w:rPr>
        <w:t>.2</w:t>
      </w:r>
      <w:r w:rsidR="00B40DD8" w:rsidRPr="002232F5">
        <w:rPr>
          <w:rFonts w:ascii="Arial" w:hAnsi="Arial" w:cs="Arial"/>
          <w:sz w:val="24"/>
          <w:szCs w:val="24"/>
        </w:rPr>
        <w:t xml:space="preserve"> - shows borehole logs from Paxton Street Swansea</w:t>
      </w:r>
    </w:p>
    <w:p w14:paraId="495A40EC" w14:textId="3E4C2DDE" w:rsidR="00DA3457" w:rsidRPr="00DA3457" w:rsidRDefault="00DA3457" w:rsidP="000D444D">
      <w:pPr>
        <w:pStyle w:val="Heading2"/>
      </w:pPr>
      <w:bookmarkStart w:id="9" w:name="_Toc228438803"/>
      <w:r w:rsidRPr="00DA3457">
        <w:lastRenderedPageBreak/>
        <w:t>Summary</w:t>
      </w:r>
      <w:r w:rsidR="00B3635C">
        <w:t xml:space="preserve"> of </w:t>
      </w:r>
      <w:r w:rsidR="000D444D">
        <w:t>History</w:t>
      </w:r>
      <w:bookmarkEnd w:id="9"/>
    </w:p>
    <w:p w14:paraId="1908A471" w14:textId="0DE98CEC" w:rsidR="00A41984" w:rsidRPr="009C0499" w:rsidRDefault="00DA3457" w:rsidP="009C0499">
      <w:pPr>
        <w:spacing w:before="100" w:beforeAutospacing="1" w:after="100" w:afterAutospacing="1" w:line="240" w:lineRule="auto"/>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The evolution of Swansea foreshore, from natural coastline to industrial centre and later reclaimed civic land, indicates a high likelihood of variable made ground, soft alluvial </w:t>
      </w:r>
      <w:r w:rsidR="00B31C92" w:rsidRPr="002232F5">
        <w:rPr>
          <w:rFonts w:ascii="Arial" w:eastAsia="Times New Roman" w:hAnsi="Arial" w:cs="Arial"/>
          <w:kern w:val="0"/>
          <w:lang w:eastAsia="en-GB"/>
          <w14:ligatures w14:val="none"/>
        </w:rPr>
        <w:t>deposits,</w:t>
      </w:r>
      <w:r w:rsidRPr="002232F5">
        <w:rPr>
          <w:rFonts w:ascii="Arial" w:eastAsia="Times New Roman" w:hAnsi="Arial" w:cs="Arial"/>
          <w:kern w:val="0"/>
          <w:lang w:eastAsia="en-GB"/>
          <w14:ligatures w14:val="none"/>
        </w:rPr>
        <w:t xml:space="preserve"> and potential contamination</w:t>
      </w:r>
      <w:r w:rsidR="001D1143" w:rsidRPr="002232F5">
        <w:rPr>
          <w:rFonts w:ascii="Arial" w:eastAsia="Times New Roman" w:hAnsi="Arial" w:cs="Arial"/>
          <w:kern w:val="0"/>
          <w:lang w:eastAsia="en-GB"/>
          <w14:ligatures w14:val="none"/>
        </w:rPr>
        <w:t xml:space="preserve">, this can all be seen </w:t>
      </w:r>
      <w:r w:rsidR="00CA7BDB" w:rsidRPr="002232F5">
        <w:rPr>
          <w:rFonts w:ascii="Arial" w:eastAsia="Times New Roman" w:hAnsi="Arial" w:cs="Arial"/>
          <w:kern w:val="0"/>
          <w:lang w:eastAsia="en-GB"/>
          <w14:ligatures w14:val="none"/>
        </w:rPr>
        <w:t xml:space="preserve">in the borehole in figure </w:t>
      </w:r>
      <w:r w:rsidR="00832084">
        <w:rPr>
          <w:rFonts w:ascii="Arial" w:eastAsia="Times New Roman" w:hAnsi="Arial" w:cs="Arial"/>
          <w:kern w:val="0"/>
          <w:lang w:eastAsia="en-GB"/>
          <w14:ligatures w14:val="none"/>
        </w:rPr>
        <w:t>10</w:t>
      </w:r>
      <w:r w:rsidR="00201426" w:rsidRPr="002232F5">
        <w:rPr>
          <w:rFonts w:ascii="Arial" w:eastAsia="Times New Roman" w:hAnsi="Arial" w:cs="Arial"/>
          <w:kern w:val="0"/>
          <w:lang w:eastAsia="en-GB"/>
          <w14:ligatures w14:val="none"/>
        </w:rPr>
        <w:t>.</w:t>
      </w:r>
      <w:r w:rsidRPr="002232F5">
        <w:rPr>
          <w:rFonts w:ascii="Arial" w:eastAsia="Times New Roman" w:hAnsi="Arial" w:cs="Arial"/>
          <w:kern w:val="0"/>
          <w:lang w:eastAsia="en-GB"/>
          <w14:ligatures w14:val="none"/>
        </w:rPr>
        <w:t xml:space="preserve"> These historical alterations directly influence settlement behaviour, groundwater </w:t>
      </w:r>
      <w:r w:rsidR="00B31C92" w:rsidRPr="002232F5">
        <w:rPr>
          <w:rFonts w:ascii="Arial" w:eastAsia="Times New Roman" w:hAnsi="Arial" w:cs="Arial"/>
          <w:kern w:val="0"/>
          <w:lang w:eastAsia="en-GB"/>
          <w14:ligatures w14:val="none"/>
        </w:rPr>
        <w:t>movement,</w:t>
      </w:r>
      <w:r w:rsidRPr="002232F5">
        <w:rPr>
          <w:rFonts w:ascii="Arial" w:eastAsia="Times New Roman" w:hAnsi="Arial" w:cs="Arial"/>
          <w:kern w:val="0"/>
          <w:lang w:eastAsia="en-GB"/>
          <w14:ligatures w14:val="none"/>
        </w:rPr>
        <w:t xml:space="preserve"> </w:t>
      </w:r>
      <w:r w:rsidR="00832084">
        <w:rPr>
          <w:rFonts w:ascii="Arial" w:eastAsia="Times New Roman" w:hAnsi="Arial" w:cs="Arial"/>
          <w:kern w:val="0"/>
          <w:lang w:eastAsia="en-GB"/>
          <w14:ligatures w14:val="none"/>
        </w:rPr>
        <w:t xml:space="preserve">potential contamination </w:t>
      </w:r>
      <w:r w:rsidRPr="002232F5">
        <w:rPr>
          <w:rFonts w:ascii="Arial" w:eastAsia="Times New Roman" w:hAnsi="Arial" w:cs="Arial"/>
          <w:kern w:val="0"/>
          <w:lang w:eastAsia="en-GB"/>
          <w14:ligatures w14:val="none"/>
        </w:rPr>
        <w:t xml:space="preserve">and </w:t>
      </w:r>
      <w:r w:rsidR="00832084">
        <w:rPr>
          <w:rFonts w:ascii="Arial" w:eastAsia="Times New Roman" w:hAnsi="Arial" w:cs="Arial"/>
          <w:kern w:val="0"/>
          <w:lang w:eastAsia="en-GB"/>
          <w14:ligatures w14:val="none"/>
        </w:rPr>
        <w:t xml:space="preserve">will affect </w:t>
      </w:r>
      <w:r w:rsidRPr="002232F5">
        <w:rPr>
          <w:rFonts w:ascii="Arial" w:eastAsia="Times New Roman" w:hAnsi="Arial" w:cs="Arial"/>
          <w:kern w:val="0"/>
          <w:lang w:eastAsia="en-GB"/>
          <w14:ligatures w14:val="none"/>
        </w:rPr>
        <w:t>the feasibility of different foundation systems.</w:t>
      </w:r>
    </w:p>
    <w:p w14:paraId="54938674" w14:textId="4FCEA487" w:rsidR="00335925" w:rsidRPr="00A26BE1" w:rsidRDefault="00335925" w:rsidP="000D444D">
      <w:pPr>
        <w:pStyle w:val="Heading2"/>
      </w:pPr>
      <w:bookmarkStart w:id="10" w:name="_Toc228438804"/>
      <w:r w:rsidRPr="00A26BE1">
        <w:t>Detailed site investigation requirements</w:t>
      </w:r>
      <w:bookmarkEnd w:id="10"/>
    </w:p>
    <w:p w14:paraId="265C10CA" w14:textId="2CA0C655" w:rsidR="00832084" w:rsidRDefault="003B5D15" w:rsidP="003B5D15">
      <w:pPr>
        <w:pStyle w:val="NormalWeb"/>
        <w:rPr>
          <w:rFonts w:ascii="Arial" w:hAnsi="Arial" w:cs="Arial"/>
        </w:rPr>
      </w:pPr>
      <w:r w:rsidRPr="002232F5">
        <w:rPr>
          <w:rFonts w:ascii="Arial" w:hAnsi="Arial" w:cs="Arial"/>
        </w:rPr>
        <w:t>The site investigation should begin with a study of the area and its history. This helps identify previous land uses relevant to the proposed works</w:t>
      </w:r>
      <w:r w:rsidR="00832084">
        <w:rPr>
          <w:rFonts w:ascii="Arial" w:hAnsi="Arial" w:cs="Arial"/>
        </w:rPr>
        <w:t xml:space="preserve"> for example this area has buried bricks that will affect the excavation and foundation of the building</w:t>
      </w:r>
      <w:r w:rsidRPr="002232F5">
        <w:rPr>
          <w:rFonts w:ascii="Arial" w:hAnsi="Arial" w:cs="Arial"/>
        </w:rPr>
        <w:t>. Historical records can highlight industrial activity, land reclamation and made ground, all of which</w:t>
      </w:r>
      <w:r w:rsidR="00FF54D7" w:rsidRPr="002232F5">
        <w:rPr>
          <w:rFonts w:ascii="Arial" w:hAnsi="Arial" w:cs="Arial"/>
        </w:rPr>
        <w:t xml:space="preserve"> affect</w:t>
      </w:r>
      <w:r w:rsidRPr="002232F5">
        <w:rPr>
          <w:rFonts w:ascii="Arial" w:hAnsi="Arial" w:cs="Arial"/>
        </w:rPr>
        <w:t xml:space="preserve"> current ground conditions. Boreholes, geological and hydrological data provide early indications of the ground and can be compared with more recent studies to understand how the land has evolved</w:t>
      </w:r>
      <w:r w:rsidR="00832084">
        <w:rPr>
          <w:rFonts w:ascii="Arial" w:hAnsi="Arial" w:cs="Arial"/>
        </w:rPr>
        <w:t>, this evolution can be seen clearly from the figure 10 borehole</w:t>
      </w:r>
      <w:r w:rsidRPr="002232F5">
        <w:rPr>
          <w:rFonts w:ascii="Arial" w:hAnsi="Arial" w:cs="Arial"/>
        </w:rPr>
        <w:t xml:space="preserve">. </w:t>
      </w:r>
    </w:p>
    <w:p w14:paraId="4D05EBA2" w14:textId="4A52E45D" w:rsidR="003B5D15" w:rsidRPr="002232F5" w:rsidRDefault="003B5D15" w:rsidP="003B5D15">
      <w:pPr>
        <w:pStyle w:val="NormalWeb"/>
        <w:rPr>
          <w:rFonts w:ascii="Arial" w:hAnsi="Arial" w:cs="Arial"/>
        </w:rPr>
      </w:pPr>
      <w:r w:rsidRPr="002232F5">
        <w:rPr>
          <w:rFonts w:ascii="Arial" w:hAnsi="Arial" w:cs="Arial"/>
        </w:rPr>
        <w:t>At this point, potential risks such as material durability, site viability and contamination should be fully investigated to understand long term impacts</w:t>
      </w:r>
      <w:r w:rsidR="00832084">
        <w:rPr>
          <w:rFonts w:ascii="Arial" w:hAnsi="Arial" w:cs="Arial"/>
        </w:rPr>
        <w:t xml:space="preserve"> on this site it would be vital as contamination and groundwater could affect the lifespan and durability of the piles</w:t>
      </w:r>
      <w:r w:rsidRPr="002232F5">
        <w:rPr>
          <w:rFonts w:ascii="Arial" w:hAnsi="Arial" w:cs="Arial"/>
        </w:rPr>
        <w:t>.</w:t>
      </w:r>
      <w:r w:rsidR="00B2621E" w:rsidRPr="002232F5">
        <w:rPr>
          <w:rFonts w:ascii="Arial" w:hAnsi="Arial" w:cs="Arial"/>
        </w:rPr>
        <w:t xml:space="preserve"> All of these are particularly important given the evolution of this specific area.</w:t>
      </w:r>
    </w:p>
    <w:p w14:paraId="772D8F1F" w14:textId="6433A055" w:rsidR="003B5D15" w:rsidRPr="002232F5" w:rsidRDefault="003B5D15" w:rsidP="003B5D15">
      <w:pPr>
        <w:pStyle w:val="NormalWeb"/>
        <w:rPr>
          <w:rFonts w:ascii="Arial" w:hAnsi="Arial" w:cs="Arial"/>
        </w:rPr>
      </w:pPr>
      <w:r w:rsidRPr="002232F5">
        <w:rPr>
          <w:rFonts w:ascii="Arial" w:hAnsi="Arial" w:cs="Arial"/>
        </w:rPr>
        <w:t xml:space="preserve">Environmental constraints such as ecology, archaeology, protected </w:t>
      </w:r>
      <w:r w:rsidR="00B31C92" w:rsidRPr="002232F5">
        <w:rPr>
          <w:rFonts w:ascii="Arial" w:hAnsi="Arial" w:cs="Arial"/>
        </w:rPr>
        <w:t>species,</w:t>
      </w:r>
      <w:r w:rsidRPr="002232F5">
        <w:rPr>
          <w:rFonts w:ascii="Arial" w:hAnsi="Arial" w:cs="Arial"/>
        </w:rPr>
        <w:t xml:space="preserve"> and sensitive areas must be identified early because they can significantly affect site viability and design. After these limitations and potential factors are identified, a field investigation should be completed to determine ground characteristics and outline hazards that may arise during works.</w:t>
      </w:r>
    </w:p>
    <w:p w14:paraId="0C8B4D3B" w14:textId="571E9956" w:rsidR="00AE04CB" w:rsidRPr="002232F5" w:rsidRDefault="00AE04CB" w:rsidP="00E129BA">
      <w:pPr>
        <w:rPr>
          <w:rFonts w:ascii="Arial" w:hAnsi="Arial" w:cs="Arial"/>
        </w:rPr>
      </w:pPr>
      <w:r w:rsidRPr="002232F5">
        <w:rPr>
          <w:rFonts w:ascii="Arial" w:hAnsi="Arial" w:cs="Arial"/>
        </w:rPr>
        <w:t>The main risk areas that I believe should be focused on based on the site history are: -</w:t>
      </w:r>
    </w:p>
    <w:p w14:paraId="00A21172" w14:textId="69FBF239" w:rsidR="00791316" w:rsidRPr="002232F5" w:rsidRDefault="00AD22DA" w:rsidP="00791316">
      <w:pPr>
        <w:pStyle w:val="ListParagraph"/>
        <w:numPr>
          <w:ilvl w:val="0"/>
          <w:numId w:val="3"/>
        </w:numPr>
        <w:spacing w:after="0" w:line="300" w:lineRule="atLeast"/>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Ground </w:t>
      </w:r>
      <w:r w:rsidR="0081401F" w:rsidRPr="002232F5">
        <w:rPr>
          <w:rFonts w:ascii="Arial" w:eastAsia="Times New Roman" w:hAnsi="Arial" w:cs="Arial"/>
          <w:kern w:val="0"/>
          <w:lang w:eastAsia="en-GB"/>
          <w14:ligatures w14:val="none"/>
        </w:rPr>
        <w:t>C</w:t>
      </w:r>
      <w:r w:rsidRPr="002232F5">
        <w:rPr>
          <w:rFonts w:ascii="Arial" w:eastAsia="Times New Roman" w:hAnsi="Arial" w:cs="Arial"/>
          <w:kern w:val="0"/>
          <w:lang w:eastAsia="en-GB"/>
          <w14:ligatures w14:val="none"/>
        </w:rPr>
        <w:t xml:space="preserve">onditions and </w:t>
      </w:r>
      <w:r w:rsidR="0081401F" w:rsidRPr="002232F5">
        <w:rPr>
          <w:rFonts w:ascii="Arial" w:eastAsia="Times New Roman" w:hAnsi="Arial" w:cs="Arial"/>
          <w:kern w:val="0"/>
          <w:lang w:eastAsia="en-GB"/>
          <w14:ligatures w14:val="none"/>
        </w:rPr>
        <w:t>S</w:t>
      </w:r>
      <w:r w:rsidRPr="002232F5">
        <w:rPr>
          <w:rFonts w:ascii="Arial" w:eastAsia="Times New Roman" w:hAnsi="Arial" w:cs="Arial"/>
          <w:kern w:val="0"/>
          <w:lang w:eastAsia="en-GB"/>
          <w14:ligatures w14:val="none"/>
        </w:rPr>
        <w:t xml:space="preserve">oil </w:t>
      </w:r>
      <w:r w:rsidR="0081401F" w:rsidRPr="002232F5">
        <w:rPr>
          <w:rFonts w:ascii="Arial" w:eastAsia="Times New Roman" w:hAnsi="Arial" w:cs="Arial"/>
          <w:kern w:val="0"/>
          <w:lang w:eastAsia="en-GB"/>
          <w14:ligatures w14:val="none"/>
        </w:rPr>
        <w:t>B</w:t>
      </w:r>
      <w:r w:rsidRPr="002232F5">
        <w:rPr>
          <w:rFonts w:ascii="Arial" w:eastAsia="Times New Roman" w:hAnsi="Arial" w:cs="Arial"/>
          <w:kern w:val="0"/>
          <w:lang w:eastAsia="en-GB"/>
          <w14:ligatures w14:val="none"/>
        </w:rPr>
        <w:t>ehaviour</w:t>
      </w:r>
      <w:r w:rsidR="007D686C" w:rsidRPr="002232F5">
        <w:rPr>
          <w:rFonts w:ascii="Arial" w:eastAsia="Times New Roman" w:hAnsi="Arial" w:cs="Arial"/>
          <w:kern w:val="0"/>
          <w:lang w:eastAsia="en-GB"/>
          <w14:ligatures w14:val="none"/>
        </w:rPr>
        <w:t xml:space="preserve"> </w:t>
      </w:r>
      <w:r w:rsidR="00462256" w:rsidRPr="002232F5">
        <w:rPr>
          <w:rFonts w:ascii="Arial" w:eastAsia="Times New Roman" w:hAnsi="Arial" w:cs="Arial"/>
          <w:kern w:val="0"/>
          <w:lang w:eastAsia="en-GB"/>
          <w14:ligatures w14:val="none"/>
        </w:rPr>
        <w:t>–</w:t>
      </w:r>
      <w:r w:rsidR="007D686C" w:rsidRPr="002232F5">
        <w:rPr>
          <w:rFonts w:ascii="Arial" w:eastAsia="Times New Roman" w:hAnsi="Arial" w:cs="Arial"/>
          <w:kern w:val="0"/>
          <w:lang w:eastAsia="en-GB"/>
          <w14:ligatures w14:val="none"/>
        </w:rPr>
        <w:t xml:space="preserve"> </w:t>
      </w:r>
      <w:r w:rsidR="00462256" w:rsidRPr="002232F5">
        <w:rPr>
          <w:rFonts w:ascii="Arial" w:eastAsia="Times New Roman" w:hAnsi="Arial" w:cs="Arial"/>
          <w:kern w:val="0"/>
          <w:lang w:eastAsia="en-GB"/>
          <w14:ligatures w14:val="none"/>
        </w:rPr>
        <w:t xml:space="preserve">due to </w:t>
      </w:r>
      <w:r w:rsidR="00485000" w:rsidRPr="002232F5">
        <w:rPr>
          <w:rFonts w:ascii="Arial" w:eastAsia="Times New Roman" w:hAnsi="Arial" w:cs="Arial"/>
          <w:kern w:val="0"/>
          <w:lang w:eastAsia="en-GB"/>
          <w14:ligatures w14:val="none"/>
        </w:rPr>
        <w:t xml:space="preserve">previous uses of the </w:t>
      </w:r>
      <w:r w:rsidR="00ED56DF" w:rsidRPr="002232F5">
        <w:rPr>
          <w:rFonts w:ascii="Arial" w:eastAsia="Times New Roman" w:hAnsi="Arial" w:cs="Arial"/>
          <w:kern w:val="0"/>
          <w:lang w:eastAsia="en-GB"/>
          <w14:ligatures w14:val="none"/>
        </w:rPr>
        <w:t>area.</w:t>
      </w:r>
    </w:p>
    <w:p w14:paraId="0AA526FE" w14:textId="53FFB415" w:rsidR="00877B71" w:rsidRPr="002232F5" w:rsidRDefault="00877B71" w:rsidP="00791316">
      <w:pPr>
        <w:pStyle w:val="ListParagraph"/>
        <w:numPr>
          <w:ilvl w:val="0"/>
          <w:numId w:val="3"/>
        </w:numPr>
        <w:spacing w:after="0" w:line="300" w:lineRule="atLeast"/>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Made Ground and Reclaimed Fill</w:t>
      </w:r>
      <w:r w:rsidR="009F0B4A" w:rsidRPr="002232F5">
        <w:rPr>
          <w:rFonts w:ascii="Arial" w:eastAsia="Times New Roman" w:hAnsi="Arial" w:cs="Arial"/>
          <w:kern w:val="0"/>
          <w:lang w:eastAsia="en-GB"/>
          <w14:ligatures w14:val="none"/>
        </w:rPr>
        <w:t xml:space="preserve"> – due to the </w:t>
      </w:r>
      <w:r w:rsidR="00C53176" w:rsidRPr="002232F5">
        <w:rPr>
          <w:rFonts w:ascii="Arial" w:eastAsia="Times New Roman" w:hAnsi="Arial" w:cs="Arial"/>
          <w:kern w:val="0"/>
          <w:lang w:eastAsia="en-GB"/>
          <w14:ligatures w14:val="none"/>
        </w:rPr>
        <w:t xml:space="preserve">railway </w:t>
      </w:r>
      <w:r w:rsidR="007D686C" w:rsidRPr="002232F5">
        <w:rPr>
          <w:rFonts w:ascii="Arial" w:eastAsia="Times New Roman" w:hAnsi="Arial" w:cs="Arial"/>
          <w:kern w:val="0"/>
          <w:lang w:eastAsia="en-GB"/>
          <w14:ligatures w14:val="none"/>
        </w:rPr>
        <w:t xml:space="preserve">and </w:t>
      </w:r>
      <w:r w:rsidR="00ED56DF" w:rsidRPr="002232F5">
        <w:rPr>
          <w:rFonts w:ascii="Arial" w:eastAsia="Times New Roman" w:hAnsi="Arial" w:cs="Arial"/>
          <w:kern w:val="0"/>
          <w:lang w:eastAsia="en-GB"/>
          <w14:ligatures w14:val="none"/>
        </w:rPr>
        <w:t>development.</w:t>
      </w:r>
    </w:p>
    <w:p w14:paraId="1C61C2E7" w14:textId="08DD8452" w:rsidR="007A22FB" w:rsidRPr="002232F5" w:rsidRDefault="007A22FB" w:rsidP="00791316">
      <w:pPr>
        <w:pStyle w:val="ListParagraph"/>
        <w:numPr>
          <w:ilvl w:val="0"/>
          <w:numId w:val="3"/>
        </w:numPr>
        <w:spacing w:after="0" w:line="300" w:lineRule="atLeast"/>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Groundwater </w:t>
      </w:r>
      <w:r w:rsidR="00791316" w:rsidRPr="002232F5">
        <w:rPr>
          <w:rFonts w:ascii="Arial" w:eastAsia="Times New Roman" w:hAnsi="Arial" w:cs="Arial"/>
          <w:kern w:val="0"/>
          <w:lang w:eastAsia="en-GB"/>
          <w14:ligatures w14:val="none"/>
        </w:rPr>
        <w:t>C</w:t>
      </w:r>
      <w:r w:rsidRPr="002232F5">
        <w:rPr>
          <w:rFonts w:ascii="Arial" w:eastAsia="Times New Roman" w:hAnsi="Arial" w:cs="Arial"/>
          <w:kern w:val="0"/>
          <w:lang w:eastAsia="en-GB"/>
          <w14:ligatures w14:val="none"/>
        </w:rPr>
        <w:t xml:space="preserve">onditions and </w:t>
      </w:r>
      <w:r w:rsidR="00791316" w:rsidRPr="002232F5">
        <w:rPr>
          <w:rFonts w:ascii="Arial" w:eastAsia="Times New Roman" w:hAnsi="Arial" w:cs="Arial"/>
          <w:kern w:val="0"/>
          <w:lang w:eastAsia="en-GB"/>
          <w14:ligatures w14:val="none"/>
        </w:rPr>
        <w:t>T</w:t>
      </w:r>
      <w:r w:rsidRPr="002232F5">
        <w:rPr>
          <w:rFonts w:ascii="Arial" w:eastAsia="Times New Roman" w:hAnsi="Arial" w:cs="Arial"/>
          <w:kern w:val="0"/>
          <w:lang w:eastAsia="en-GB"/>
          <w14:ligatures w14:val="none"/>
        </w:rPr>
        <w:t xml:space="preserve">idal </w:t>
      </w:r>
      <w:r w:rsidR="00791316" w:rsidRPr="002232F5">
        <w:rPr>
          <w:rFonts w:ascii="Arial" w:eastAsia="Times New Roman" w:hAnsi="Arial" w:cs="Arial"/>
          <w:kern w:val="0"/>
          <w:lang w:eastAsia="en-GB"/>
          <w14:ligatures w14:val="none"/>
        </w:rPr>
        <w:t>I</w:t>
      </w:r>
      <w:r w:rsidRPr="002232F5">
        <w:rPr>
          <w:rFonts w:ascii="Arial" w:eastAsia="Times New Roman" w:hAnsi="Arial" w:cs="Arial"/>
          <w:kern w:val="0"/>
          <w:lang w:eastAsia="en-GB"/>
          <w14:ligatures w14:val="none"/>
        </w:rPr>
        <w:t>nfluence</w:t>
      </w:r>
      <w:r w:rsidR="006E54F4" w:rsidRPr="002232F5">
        <w:rPr>
          <w:rFonts w:ascii="Arial" w:eastAsia="Times New Roman" w:hAnsi="Arial" w:cs="Arial"/>
          <w:kern w:val="0"/>
          <w:lang w:eastAsia="en-GB"/>
          <w14:ligatures w14:val="none"/>
        </w:rPr>
        <w:t xml:space="preserve"> – due to the location</w:t>
      </w:r>
    </w:p>
    <w:p w14:paraId="72720F31" w14:textId="0641888A" w:rsidR="005E7FF0" w:rsidRPr="002232F5" w:rsidRDefault="007A22FB" w:rsidP="005E7FF0">
      <w:pPr>
        <w:pStyle w:val="ListParagraph"/>
        <w:numPr>
          <w:ilvl w:val="0"/>
          <w:numId w:val="3"/>
        </w:numPr>
        <w:spacing w:after="0" w:line="300" w:lineRule="atLeast"/>
        <w:rPr>
          <w:rFonts w:ascii="Arial" w:eastAsia="Times New Roman" w:hAnsi="Arial" w:cs="Arial"/>
          <w:kern w:val="0"/>
          <w:lang w:eastAsia="en-GB"/>
          <w14:ligatures w14:val="none"/>
        </w:rPr>
      </w:pPr>
      <w:r w:rsidRPr="002232F5">
        <w:rPr>
          <w:rFonts w:ascii="Arial" w:eastAsia="Times New Roman" w:hAnsi="Arial" w:cs="Arial"/>
          <w:kern w:val="0"/>
          <w:lang w:eastAsia="en-GB"/>
          <w14:ligatures w14:val="none"/>
        </w:rPr>
        <w:t xml:space="preserve">Contamination and </w:t>
      </w:r>
      <w:r w:rsidR="0081401F" w:rsidRPr="002232F5">
        <w:rPr>
          <w:rFonts w:ascii="Arial" w:eastAsia="Times New Roman" w:hAnsi="Arial" w:cs="Arial"/>
          <w:kern w:val="0"/>
          <w:lang w:eastAsia="en-GB"/>
          <w14:ligatures w14:val="none"/>
        </w:rPr>
        <w:t>G</w:t>
      </w:r>
      <w:r w:rsidRPr="002232F5">
        <w:rPr>
          <w:rFonts w:ascii="Arial" w:eastAsia="Times New Roman" w:hAnsi="Arial" w:cs="Arial"/>
          <w:kern w:val="0"/>
          <w:lang w:eastAsia="en-GB"/>
          <w14:ligatures w14:val="none"/>
        </w:rPr>
        <w:t xml:space="preserve">round </w:t>
      </w:r>
      <w:r w:rsidR="0081401F" w:rsidRPr="002232F5">
        <w:rPr>
          <w:rFonts w:ascii="Arial" w:eastAsia="Times New Roman" w:hAnsi="Arial" w:cs="Arial"/>
          <w:kern w:val="0"/>
          <w:lang w:eastAsia="en-GB"/>
          <w14:ligatures w14:val="none"/>
        </w:rPr>
        <w:t>G</w:t>
      </w:r>
      <w:r w:rsidRPr="002232F5">
        <w:rPr>
          <w:rFonts w:ascii="Arial" w:eastAsia="Times New Roman" w:hAnsi="Arial" w:cs="Arial"/>
          <w:kern w:val="0"/>
          <w:lang w:eastAsia="en-GB"/>
          <w14:ligatures w14:val="none"/>
        </w:rPr>
        <w:t xml:space="preserve">as </w:t>
      </w:r>
      <w:r w:rsidR="0081401F" w:rsidRPr="002232F5">
        <w:rPr>
          <w:rFonts w:ascii="Arial" w:eastAsia="Times New Roman" w:hAnsi="Arial" w:cs="Arial"/>
          <w:kern w:val="0"/>
          <w:lang w:eastAsia="en-GB"/>
          <w14:ligatures w14:val="none"/>
        </w:rPr>
        <w:t>R</w:t>
      </w:r>
      <w:r w:rsidRPr="002232F5">
        <w:rPr>
          <w:rFonts w:ascii="Arial" w:eastAsia="Times New Roman" w:hAnsi="Arial" w:cs="Arial"/>
          <w:kern w:val="0"/>
          <w:lang w:eastAsia="en-GB"/>
          <w14:ligatures w14:val="none"/>
        </w:rPr>
        <w:t>isk</w:t>
      </w:r>
      <w:r w:rsidR="006E54F4" w:rsidRPr="002232F5">
        <w:rPr>
          <w:rFonts w:ascii="Arial" w:eastAsia="Times New Roman" w:hAnsi="Arial" w:cs="Arial"/>
          <w:kern w:val="0"/>
          <w:lang w:eastAsia="en-GB"/>
          <w14:ligatures w14:val="none"/>
        </w:rPr>
        <w:t xml:space="preserve"> – due to history of the </w:t>
      </w:r>
      <w:r w:rsidR="00ED56DF" w:rsidRPr="002232F5">
        <w:rPr>
          <w:rFonts w:ascii="Arial" w:eastAsia="Times New Roman" w:hAnsi="Arial" w:cs="Arial"/>
          <w:kern w:val="0"/>
          <w:lang w:eastAsia="en-GB"/>
          <w14:ligatures w14:val="none"/>
        </w:rPr>
        <w:t>area.</w:t>
      </w:r>
    </w:p>
    <w:p w14:paraId="7944C230" w14:textId="77777777" w:rsidR="00811C50" w:rsidRPr="002232F5" w:rsidRDefault="00811C50" w:rsidP="00335925">
      <w:pPr>
        <w:spacing w:after="0" w:line="300" w:lineRule="atLeast"/>
        <w:rPr>
          <w:rFonts w:ascii="Arial" w:eastAsia="Times New Roman" w:hAnsi="Arial" w:cs="Arial"/>
          <w:kern w:val="0"/>
          <w:lang w:eastAsia="en-GB"/>
          <w14:ligatures w14:val="none"/>
        </w:rPr>
      </w:pPr>
    </w:p>
    <w:p w14:paraId="65145F05" w14:textId="59A48BFF" w:rsidR="00ED3FAE" w:rsidRPr="002232F5" w:rsidRDefault="00950210" w:rsidP="00F976AE">
      <w:pPr>
        <w:pStyle w:val="Heading3"/>
        <w:rPr>
          <w:rFonts w:eastAsia="Times New Roman"/>
          <w:lang w:eastAsia="en-GB"/>
        </w:rPr>
      </w:pPr>
      <w:bookmarkStart w:id="11" w:name="_Toc228438805"/>
      <w:r w:rsidRPr="002232F5">
        <w:rPr>
          <w:rFonts w:eastAsia="Times New Roman"/>
          <w:lang w:eastAsia="en-GB"/>
        </w:rPr>
        <w:t xml:space="preserve">Ground </w:t>
      </w:r>
      <w:r w:rsidR="00AE6B5B" w:rsidRPr="002232F5">
        <w:rPr>
          <w:rFonts w:eastAsia="Times New Roman"/>
          <w:lang w:eastAsia="en-GB"/>
        </w:rPr>
        <w:t>C</w:t>
      </w:r>
      <w:r w:rsidRPr="002232F5">
        <w:rPr>
          <w:rFonts w:eastAsia="Times New Roman"/>
          <w:lang w:eastAsia="en-GB"/>
        </w:rPr>
        <w:t xml:space="preserve">onditions and </w:t>
      </w:r>
      <w:r w:rsidR="00AE6B5B" w:rsidRPr="002232F5">
        <w:rPr>
          <w:rFonts w:eastAsia="Times New Roman"/>
          <w:lang w:eastAsia="en-GB"/>
        </w:rPr>
        <w:t>S</w:t>
      </w:r>
      <w:r w:rsidR="00811C50" w:rsidRPr="002232F5">
        <w:rPr>
          <w:rFonts w:eastAsia="Times New Roman"/>
          <w:lang w:eastAsia="en-GB"/>
        </w:rPr>
        <w:t xml:space="preserve">oil </w:t>
      </w:r>
      <w:r w:rsidR="00AE6B5B" w:rsidRPr="002232F5">
        <w:rPr>
          <w:rFonts w:eastAsia="Times New Roman"/>
          <w:lang w:eastAsia="en-GB"/>
        </w:rPr>
        <w:t>B</w:t>
      </w:r>
      <w:r w:rsidR="00811C50" w:rsidRPr="002232F5">
        <w:rPr>
          <w:rFonts w:eastAsia="Times New Roman"/>
          <w:lang w:eastAsia="en-GB"/>
        </w:rPr>
        <w:t>ehaviour</w:t>
      </w:r>
      <w:bookmarkEnd w:id="11"/>
    </w:p>
    <w:p w14:paraId="39806A5B" w14:textId="77777777" w:rsidR="00811C50" w:rsidRPr="002232F5" w:rsidRDefault="00811C50" w:rsidP="00ED3FAE">
      <w:pPr>
        <w:spacing w:after="0" w:line="300" w:lineRule="atLeast"/>
        <w:rPr>
          <w:rFonts w:ascii="Arial" w:eastAsia="Times New Roman" w:hAnsi="Arial" w:cs="Arial"/>
          <w:b/>
          <w:bCs/>
          <w:kern w:val="0"/>
          <w:u w:val="single"/>
          <w:lang w:eastAsia="en-GB"/>
          <w14:ligatures w14:val="none"/>
        </w:rPr>
      </w:pPr>
    </w:p>
    <w:p w14:paraId="3570F020" w14:textId="7B3D1580" w:rsidR="009F1E04" w:rsidRDefault="007E6B5E" w:rsidP="00E129BA">
      <w:pPr>
        <w:rPr>
          <w:rFonts w:ascii="Arial" w:hAnsi="Arial" w:cs="Arial"/>
        </w:rPr>
      </w:pPr>
      <w:r w:rsidRPr="002232F5">
        <w:rPr>
          <w:rFonts w:ascii="Arial" w:hAnsi="Arial" w:cs="Arial"/>
        </w:rPr>
        <w:t xml:space="preserve">Ground conditions should be evaluated thoroughly to determine drainage suitability, soil permeability, groundwater </w:t>
      </w:r>
      <w:r w:rsidR="00B31C92" w:rsidRPr="002232F5">
        <w:rPr>
          <w:rFonts w:ascii="Arial" w:hAnsi="Arial" w:cs="Arial"/>
        </w:rPr>
        <w:t>levels,</w:t>
      </w:r>
      <w:r w:rsidRPr="002232F5">
        <w:rPr>
          <w:rFonts w:ascii="Arial" w:hAnsi="Arial" w:cs="Arial"/>
        </w:rPr>
        <w:t xml:space="preserve"> and tidal influences. Chemical testing of soil and water </w:t>
      </w:r>
      <w:r w:rsidRPr="002232F5">
        <w:rPr>
          <w:rFonts w:ascii="Arial" w:hAnsi="Arial" w:cs="Arial"/>
        </w:rPr>
        <w:lastRenderedPageBreak/>
        <w:t xml:space="preserve">should also be conducted to assess concrete durability and </w:t>
      </w:r>
      <w:r w:rsidR="00F23254" w:rsidRPr="002232F5">
        <w:rPr>
          <w:rFonts w:ascii="Arial" w:hAnsi="Arial" w:cs="Arial"/>
        </w:rPr>
        <w:t>long-term</w:t>
      </w:r>
      <w:r w:rsidRPr="002232F5">
        <w:rPr>
          <w:rFonts w:ascii="Arial" w:hAnsi="Arial" w:cs="Arial"/>
        </w:rPr>
        <w:t xml:space="preserve"> performance (Alan Wood and Partners, 2026).</w:t>
      </w:r>
    </w:p>
    <w:p w14:paraId="0B9C4624" w14:textId="77777777" w:rsidR="007E6CF7" w:rsidRPr="002232F5" w:rsidRDefault="007E6CF7" w:rsidP="00E129BA">
      <w:pPr>
        <w:rPr>
          <w:rFonts w:ascii="Arial" w:hAnsi="Arial" w:cs="Arial"/>
        </w:rPr>
      </w:pPr>
    </w:p>
    <w:p w14:paraId="2821A7DA" w14:textId="5218937F" w:rsidR="00226A12" w:rsidRPr="002232F5" w:rsidRDefault="00226A12" w:rsidP="00F976AE">
      <w:pPr>
        <w:pStyle w:val="Heading3"/>
      </w:pPr>
      <w:bookmarkStart w:id="12" w:name="_Toc228438806"/>
      <w:r w:rsidRPr="002232F5">
        <w:t xml:space="preserve">Made </w:t>
      </w:r>
      <w:r w:rsidR="00AE6B5B" w:rsidRPr="002232F5">
        <w:t>G</w:t>
      </w:r>
      <w:r w:rsidRPr="002232F5">
        <w:t xml:space="preserve">round and </w:t>
      </w:r>
      <w:r w:rsidR="00AE6B5B" w:rsidRPr="002232F5">
        <w:t>R</w:t>
      </w:r>
      <w:r w:rsidRPr="002232F5">
        <w:t xml:space="preserve">eclaimed </w:t>
      </w:r>
      <w:r w:rsidR="00ED56DF" w:rsidRPr="002232F5">
        <w:t>fill.</w:t>
      </w:r>
      <w:bookmarkEnd w:id="12"/>
      <w:r w:rsidRPr="002232F5">
        <w:t xml:space="preserve"> </w:t>
      </w:r>
    </w:p>
    <w:p w14:paraId="5C0FCBC9" w14:textId="1CDB10FC" w:rsidR="00567D3E" w:rsidRDefault="006775F5" w:rsidP="00D90BA8">
      <w:pPr>
        <w:rPr>
          <w:rFonts w:ascii="Arial" w:hAnsi="Arial" w:cs="Arial"/>
        </w:rPr>
      </w:pPr>
      <w:r w:rsidRPr="002232F5">
        <w:rPr>
          <w:rFonts w:ascii="Arial" w:hAnsi="Arial" w:cs="Arial"/>
        </w:rPr>
        <w:t xml:space="preserve">Made ground presents significant issues if not </w:t>
      </w:r>
      <w:r w:rsidR="00982703" w:rsidRPr="002232F5">
        <w:rPr>
          <w:rFonts w:ascii="Arial" w:hAnsi="Arial" w:cs="Arial"/>
        </w:rPr>
        <w:t>accurately assessed</w:t>
      </w:r>
      <w:r w:rsidRPr="002232F5">
        <w:rPr>
          <w:rFonts w:ascii="Arial" w:hAnsi="Arial" w:cs="Arial"/>
        </w:rPr>
        <w:t xml:space="preserve"> because of its variable composition and unpredictable engineering properties. Understanding the composition, depth and location of rubble, slag and fill is essential so that effective countermeasures can be implemented to reduce risks such as cracking and settlement (Construction, 2025) (Bsigroup.com, 2020).</w:t>
      </w:r>
    </w:p>
    <w:p w14:paraId="58F33841" w14:textId="77777777" w:rsidR="007E6CF7" w:rsidRPr="002232F5" w:rsidRDefault="007E6CF7" w:rsidP="00D90BA8">
      <w:pPr>
        <w:rPr>
          <w:rFonts w:ascii="Arial" w:hAnsi="Arial" w:cs="Arial"/>
          <w:b/>
          <w:bCs/>
          <w:shd w:val="clear" w:color="auto" w:fill="FFFFFF"/>
        </w:rPr>
      </w:pPr>
    </w:p>
    <w:p w14:paraId="1449CB13" w14:textId="7FD1105B" w:rsidR="00D90BA8" w:rsidRPr="002232F5" w:rsidRDefault="00D90BA8" w:rsidP="00F976AE">
      <w:pPr>
        <w:pStyle w:val="Heading3"/>
      </w:pPr>
      <w:bookmarkStart w:id="13" w:name="_Toc228438807"/>
      <w:r w:rsidRPr="002232F5">
        <w:t xml:space="preserve">The </w:t>
      </w:r>
      <w:r w:rsidR="00AE6B5B" w:rsidRPr="002232F5">
        <w:t>G</w:t>
      </w:r>
      <w:r w:rsidRPr="002232F5">
        <w:t xml:space="preserve">roundwater and </w:t>
      </w:r>
      <w:r w:rsidR="00AE6B5B" w:rsidRPr="002232F5">
        <w:t>T</w:t>
      </w:r>
      <w:r w:rsidRPr="002232F5">
        <w:t xml:space="preserve">idal </w:t>
      </w:r>
      <w:r w:rsidR="00AE6B5B" w:rsidRPr="002232F5">
        <w:t>B</w:t>
      </w:r>
      <w:r w:rsidRPr="002232F5">
        <w:t>ehaviour</w:t>
      </w:r>
      <w:bookmarkEnd w:id="13"/>
      <w:r w:rsidRPr="002232F5">
        <w:t xml:space="preserve"> </w:t>
      </w:r>
    </w:p>
    <w:p w14:paraId="2068D178" w14:textId="1E7FD574" w:rsidR="003712E6" w:rsidRDefault="00707891" w:rsidP="007E6CF7">
      <w:pPr>
        <w:pStyle w:val="NormalWeb"/>
        <w:rPr>
          <w:rFonts w:ascii="Arial" w:hAnsi="Arial" w:cs="Arial"/>
        </w:rPr>
      </w:pPr>
      <w:r w:rsidRPr="002232F5">
        <w:rPr>
          <w:rFonts w:ascii="Arial" w:hAnsi="Arial" w:cs="Arial"/>
        </w:rPr>
        <w:t>Groundwater and tidal behaviour can cause serious health and safety hazards. Flooding potential and wet working conditions require careful assessment. Poor dewatering can lead to excavation instability and must be evaluated for severity and likelihood (Standards-global.com, 2025) (Bsigroup.com, 2020).</w:t>
      </w:r>
    </w:p>
    <w:p w14:paraId="7F1423E4" w14:textId="77777777" w:rsidR="007E6CF7" w:rsidRPr="002232F5" w:rsidRDefault="007E6CF7" w:rsidP="00F976AE">
      <w:pPr>
        <w:pStyle w:val="Heading3"/>
      </w:pPr>
    </w:p>
    <w:p w14:paraId="500088B5" w14:textId="3037A89A" w:rsidR="00FA03ED" w:rsidRPr="00011C8B" w:rsidRDefault="00AE6B5B" w:rsidP="00011C8B">
      <w:pPr>
        <w:pStyle w:val="Heading3"/>
      </w:pPr>
      <w:bookmarkStart w:id="14" w:name="_Toc228438808"/>
      <w:r w:rsidRPr="00011C8B">
        <w:t>C</w:t>
      </w:r>
      <w:r w:rsidR="00FA03ED" w:rsidRPr="00011C8B">
        <w:t xml:space="preserve">ontamination and </w:t>
      </w:r>
      <w:r w:rsidRPr="00011C8B">
        <w:t>G</w:t>
      </w:r>
      <w:r w:rsidR="00FA03ED" w:rsidRPr="00011C8B">
        <w:t xml:space="preserve">round </w:t>
      </w:r>
      <w:r w:rsidRPr="00011C8B">
        <w:t>G</w:t>
      </w:r>
      <w:r w:rsidR="00FA03ED" w:rsidRPr="00011C8B">
        <w:t xml:space="preserve">as </w:t>
      </w:r>
      <w:r w:rsidRPr="00011C8B">
        <w:t>R</w:t>
      </w:r>
      <w:r w:rsidR="00B3112A" w:rsidRPr="00011C8B">
        <w:t>isk</w:t>
      </w:r>
      <w:bookmarkEnd w:id="14"/>
      <w:r w:rsidR="00B3112A" w:rsidRPr="00011C8B">
        <w:t xml:space="preserve"> </w:t>
      </w:r>
    </w:p>
    <w:p w14:paraId="17DE24A5" w14:textId="2DF69602" w:rsidR="003712E6" w:rsidRPr="002232F5" w:rsidRDefault="00FA03ED" w:rsidP="00FA03ED">
      <w:pPr>
        <w:rPr>
          <w:rFonts w:ascii="Arial" w:hAnsi="Arial" w:cs="Arial"/>
          <w:shd w:val="clear" w:color="auto" w:fill="FFFFFF"/>
        </w:rPr>
      </w:pPr>
      <w:r w:rsidRPr="002232F5">
        <w:rPr>
          <w:rFonts w:ascii="Arial" w:hAnsi="Arial" w:cs="Arial"/>
        </w:rPr>
        <w:t>Due to Swansea being an international smelting ground for metals as well as the need for several other added chemicals used in the smelting process means that the ground has a high probability of being contaminated. This makes it one of the most risk significant areas if it is in fact contaminated as it can lead to expensive issues to work around</w:t>
      </w:r>
      <w:r w:rsidR="00B74EA8" w:rsidRPr="002232F5">
        <w:rPr>
          <w:rFonts w:ascii="Arial" w:hAnsi="Arial" w:cs="Arial"/>
        </w:rPr>
        <w:t xml:space="preserve">, </w:t>
      </w:r>
      <w:r w:rsidR="006972E1" w:rsidRPr="002232F5">
        <w:rPr>
          <w:rFonts w:ascii="Arial" w:hAnsi="Arial" w:cs="Arial"/>
        </w:rPr>
        <w:t xml:space="preserve">high levels of </w:t>
      </w:r>
      <w:r w:rsidR="000D52F4" w:rsidRPr="002232F5">
        <w:rPr>
          <w:rFonts w:ascii="Arial" w:hAnsi="Arial" w:cs="Arial"/>
        </w:rPr>
        <w:t>c</w:t>
      </w:r>
      <w:r w:rsidR="00B74EA8" w:rsidRPr="002232F5">
        <w:rPr>
          <w:rFonts w:ascii="Arial" w:hAnsi="Arial" w:cs="Arial"/>
        </w:rPr>
        <w:t>ontaminants</w:t>
      </w:r>
      <w:r w:rsidR="00F90C29" w:rsidRPr="002232F5">
        <w:rPr>
          <w:rFonts w:ascii="Arial" w:hAnsi="Arial" w:cs="Arial"/>
        </w:rPr>
        <w:t xml:space="preserve"> such as </w:t>
      </w:r>
      <w:r w:rsidR="001C61CC" w:rsidRPr="002232F5">
        <w:rPr>
          <w:rFonts w:ascii="Arial" w:hAnsi="Arial" w:cs="Arial"/>
        </w:rPr>
        <w:t xml:space="preserve">sulphate </w:t>
      </w:r>
      <w:r w:rsidR="009835D8" w:rsidRPr="002232F5">
        <w:rPr>
          <w:rFonts w:ascii="Arial" w:hAnsi="Arial" w:cs="Arial"/>
        </w:rPr>
        <w:t>or metal</w:t>
      </w:r>
      <w:r w:rsidR="00B74EA8" w:rsidRPr="002232F5">
        <w:rPr>
          <w:rFonts w:ascii="Arial" w:hAnsi="Arial" w:cs="Arial"/>
        </w:rPr>
        <w:t xml:space="preserve"> may also affect concrete durability and require protective design measures</w:t>
      </w:r>
      <w:r w:rsidR="007368D4" w:rsidRPr="002232F5">
        <w:rPr>
          <w:rFonts w:ascii="Arial" w:hAnsi="Arial" w:cs="Arial"/>
        </w:rPr>
        <w:t xml:space="preserve"> or protective barriers </w:t>
      </w:r>
      <w:r w:rsidR="00397CF8" w:rsidRPr="002232F5">
        <w:rPr>
          <w:rFonts w:ascii="Arial" w:hAnsi="Arial" w:cs="Arial"/>
        </w:rPr>
        <w:t xml:space="preserve">to prevent </w:t>
      </w:r>
      <w:r w:rsidR="00716B1D" w:rsidRPr="002232F5">
        <w:rPr>
          <w:rFonts w:ascii="Arial" w:hAnsi="Arial" w:cs="Arial"/>
        </w:rPr>
        <w:t xml:space="preserve">material </w:t>
      </w:r>
      <w:r w:rsidR="00A83FDF" w:rsidRPr="002232F5">
        <w:rPr>
          <w:rFonts w:ascii="Arial" w:hAnsi="Arial" w:cs="Arial"/>
        </w:rPr>
        <w:t>erosion</w:t>
      </w:r>
      <w:r w:rsidR="00B74EA8" w:rsidRPr="002232F5">
        <w:rPr>
          <w:rFonts w:ascii="Arial" w:hAnsi="Arial" w:cs="Arial"/>
        </w:rPr>
        <w:t>.</w:t>
      </w:r>
      <w:r w:rsidRPr="002232F5">
        <w:rPr>
          <w:rFonts w:ascii="Arial" w:hAnsi="Arial" w:cs="Arial"/>
        </w:rPr>
        <w:t xml:space="preserve"> </w:t>
      </w:r>
      <w:r w:rsidR="00B3112A" w:rsidRPr="002232F5">
        <w:rPr>
          <w:rFonts w:ascii="Arial" w:hAnsi="Arial" w:cs="Arial"/>
          <w:shd w:val="clear" w:color="auto" w:fill="FFFFFF"/>
        </w:rPr>
        <w:t>(Bsigroup.com, 2026)</w:t>
      </w:r>
    </w:p>
    <w:p w14:paraId="37309329" w14:textId="77777777" w:rsidR="0048089D" w:rsidRPr="002232F5" w:rsidRDefault="0048089D" w:rsidP="00FA03ED">
      <w:pPr>
        <w:rPr>
          <w:rFonts w:ascii="Arial" w:hAnsi="Arial" w:cs="Arial"/>
          <w:shd w:val="clear" w:color="auto" w:fill="FFFFFF"/>
        </w:rPr>
      </w:pPr>
    </w:p>
    <w:p w14:paraId="5CFCDCA7" w14:textId="25502E0E" w:rsidR="00B3112A" w:rsidRPr="00AA5B17" w:rsidRDefault="00B3112A" w:rsidP="00683867">
      <w:pPr>
        <w:pStyle w:val="Heading2"/>
      </w:pPr>
      <w:bookmarkStart w:id="15" w:name="_Toc228438809"/>
      <w:r w:rsidRPr="00AA5B17">
        <w:rPr>
          <w:shd w:val="clear" w:color="auto" w:fill="FFFFFF"/>
        </w:rPr>
        <w:t>Constraints</w:t>
      </w:r>
      <w:r w:rsidR="0048089D" w:rsidRPr="00AA5B17">
        <w:rPr>
          <w:shd w:val="clear" w:color="auto" w:fill="FFFFFF"/>
        </w:rPr>
        <w:t xml:space="preserve"> and </w:t>
      </w:r>
      <w:r w:rsidR="00AE6B5B">
        <w:rPr>
          <w:shd w:val="clear" w:color="auto" w:fill="FFFFFF"/>
        </w:rPr>
        <w:t>E</w:t>
      </w:r>
      <w:r w:rsidRPr="00AA5B17">
        <w:rPr>
          <w:shd w:val="clear" w:color="auto" w:fill="FFFFFF"/>
        </w:rPr>
        <w:t xml:space="preserve">nvironmental </w:t>
      </w:r>
      <w:r w:rsidR="00AE6B5B">
        <w:rPr>
          <w:shd w:val="clear" w:color="auto" w:fill="FFFFFF"/>
        </w:rPr>
        <w:t>C</w:t>
      </w:r>
      <w:r w:rsidRPr="00AA5B17">
        <w:rPr>
          <w:shd w:val="clear" w:color="auto" w:fill="FFFFFF"/>
        </w:rPr>
        <w:t>onsiderations</w:t>
      </w:r>
      <w:bookmarkEnd w:id="15"/>
      <w:r w:rsidRPr="00AA5B17">
        <w:rPr>
          <w:shd w:val="clear" w:color="auto" w:fill="FFFFFF"/>
        </w:rPr>
        <w:t xml:space="preserve"> </w:t>
      </w:r>
    </w:p>
    <w:p w14:paraId="2E6EBF28" w14:textId="25E268B4" w:rsidR="00D90BA8" w:rsidRPr="002232F5" w:rsidRDefault="00A95E59" w:rsidP="00226A12">
      <w:pPr>
        <w:rPr>
          <w:rFonts w:ascii="Arial" w:hAnsi="Arial" w:cs="Arial"/>
        </w:rPr>
      </w:pPr>
      <w:r w:rsidRPr="002232F5">
        <w:rPr>
          <w:rFonts w:ascii="Arial" w:hAnsi="Arial" w:cs="Arial"/>
        </w:rPr>
        <w:t>T</w:t>
      </w:r>
      <w:r w:rsidR="003C3671" w:rsidRPr="002232F5">
        <w:rPr>
          <w:rFonts w:ascii="Arial" w:hAnsi="Arial" w:cs="Arial"/>
        </w:rPr>
        <w:t xml:space="preserve">here are building </w:t>
      </w:r>
      <w:r w:rsidR="00382070" w:rsidRPr="002232F5">
        <w:rPr>
          <w:rFonts w:ascii="Arial" w:hAnsi="Arial" w:cs="Arial"/>
        </w:rPr>
        <w:t>regulations</w:t>
      </w:r>
      <w:r w:rsidR="003C3671" w:rsidRPr="002232F5">
        <w:rPr>
          <w:rFonts w:ascii="Arial" w:hAnsi="Arial" w:cs="Arial"/>
        </w:rPr>
        <w:t xml:space="preserve"> and codes of practice that dictate how a job must be approached, </w:t>
      </w:r>
      <w:r w:rsidR="007E6CF7">
        <w:rPr>
          <w:rFonts w:ascii="Arial" w:hAnsi="Arial" w:cs="Arial"/>
        </w:rPr>
        <w:t xml:space="preserve">some of </w:t>
      </w:r>
      <w:r w:rsidR="004E5B17" w:rsidRPr="002232F5">
        <w:rPr>
          <w:rFonts w:ascii="Arial" w:hAnsi="Arial" w:cs="Arial"/>
        </w:rPr>
        <w:t xml:space="preserve">these </w:t>
      </w:r>
      <w:r w:rsidR="00D06214" w:rsidRPr="002232F5">
        <w:rPr>
          <w:rFonts w:ascii="Arial" w:hAnsi="Arial" w:cs="Arial"/>
        </w:rPr>
        <w:t>regulations</w:t>
      </w:r>
      <w:r w:rsidR="004E5B17" w:rsidRPr="002232F5">
        <w:rPr>
          <w:rFonts w:ascii="Arial" w:hAnsi="Arial" w:cs="Arial"/>
        </w:rPr>
        <w:t xml:space="preserve"> and codes </w:t>
      </w:r>
      <w:r w:rsidR="00382070" w:rsidRPr="002232F5">
        <w:rPr>
          <w:rFonts w:ascii="Arial" w:hAnsi="Arial" w:cs="Arial"/>
        </w:rPr>
        <w:t>are</w:t>
      </w:r>
      <w:r w:rsidR="00ED76BE" w:rsidRPr="002232F5">
        <w:rPr>
          <w:rFonts w:ascii="Arial" w:hAnsi="Arial" w:cs="Arial"/>
        </w:rPr>
        <w:t xml:space="preserve">: - </w:t>
      </w:r>
    </w:p>
    <w:p w14:paraId="5B9BC3A0" w14:textId="3E6BA309" w:rsidR="00B91D65" w:rsidRPr="002232F5" w:rsidRDefault="00ED048F" w:rsidP="00683867">
      <w:pPr>
        <w:pStyle w:val="Heading3"/>
      </w:pPr>
      <w:bookmarkStart w:id="16" w:name="_Toc228438810"/>
      <w:r w:rsidRPr="002232F5">
        <w:t xml:space="preserve">Ground </w:t>
      </w:r>
      <w:r w:rsidR="00AE6B5B" w:rsidRPr="002232F5">
        <w:t>I</w:t>
      </w:r>
      <w:r w:rsidR="00670E0C" w:rsidRPr="002232F5">
        <w:t>nvestigation</w:t>
      </w:r>
      <w:bookmarkEnd w:id="16"/>
    </w:p>
    <w:p w14:paraId="2AB761D9" w14:textId="36529378" w:rsidR="00ED76BE" w:rsidRPr="002232F5" w:rsidRDefault="00ED76BE" w:rsidP="00B45D14">
      <w:pPr>
        <w:pStyle w:val="ListParagraph"/>
        <w:numPr>
          <w:ilvl w:val="0"/>
          <w:numId w:val="4"/>
        </w:numPr>
        <w:rPr>
          <w:rFonts w:ascii="Arial" w:hAnsi="Arial" w:cs="Arial"/>
        </w:rPr>
      </w:pPr>
      <w:r w:rsidRPr="002232F5">
        <w:rPr>
          <w:rFonts w:ascii="Arial" w:hAnsi="Arial" w:cs="Arial"/>
        </w:rPr>
        <w:t>Building Regulations - Part A (Structure)</w:t>
      </w:r>
      <w:r w:rsidR="006B2A44" w:rsidRPr="002232F5">
        <w:rPr>
          <w:rFonts w:ascii="Arial" w:hAnsi="Arial" w:cs="Arial"/>
        </w:rPr>
        <w:t xml:space="preserve"> </w:t>
      </w:r>
    </w:p>
    <w:p w14:paraId="7D089F9A" w14:textId="1CA594E6" w:rsidR="00AC2B30" w:rsidRPr="002232F5" w:rsidRDefault="00ED76BE" w:rsidP="00B45D14">
      <w:pPr>
        <w:pStyle w:val="ListParagraph"/>
        <w:numPr>
          <w:ilvl w:val="0"/>
          <w:numId w:val="4"/>
        </w:numPr>
        <w:rPr>
          <w:rFonts w:ascii="Arial" w:hAnsi="Arial" w:cs="Arial"/>
        </w:rPr>
      </w:pPr>
      <w:r w:rsidRPr="002232F5">
        <w:rPr>
          <w:rFonts w:ascii="Arial" w:hAnsi="Arial" w:cs="Arial"/>
        </w:rPr>
        <w:t>BS 5930 - Code of practice for ground investigations</w:t>
      </w:r>
    </w:p>
    <w:p w14:paraId="7DD4A94D" w14:textId="2203F606" w:rsidR="00F91227" w:rsidRPr="002232F5" w:rsidRDefault="00F91227" w:rsidP="00B45D14">
      <w:pPr>
        <w:pStyle w:val="ListParagraph"/>
        <w:numPr>
          <w:ilvl w:val="0"/>
          <w:numId w:val="4"/>
        </w:numPr>
        <w:rPr>
          <w:rFonts w:ascii="Arial" w:hAnsi="Arial" w:cs="Arial"/>
        </w:rPr>
      </w:pPr>
      <w:r w:rsidRPr="002232F5">
        <w:rPr>
          <w:rFonts w:ascii="Arial" w:hAnsi="Arial" w:cs="Arial"/>
        </w:rPr>
        <w:t>BS EN 1997 - 2 Ground investigation and testing</w:t>
      </w:r>
    </w:p>
    <w:p w14:paraId="664F83F5" w14:textId="77777777" w:rsidR="00EC3CFA" w:rsidRPr="002232F5" w:rsidRDefault="00EC3CFA" w:rsidP="00EC3CFA">
      <w:pPr>
        <w:rPr>
          <w:rFonts w:ascii="Arial" w:hAnsi="Arial" w:cs="Arial"/>
        </w:rPr>
      </w:pPr>
    </w:p>
    <w:p w14:paraId="4B16C567" w14:textId="7BD7C1EF" w:rsidR="00D32DB3" w:rsidRPr="002232F5" w:rsidRDefault="00747BB2" w:rsidP="00683867">
      <w:pPr>
        <w:pStyle w:val="Heading3"/>
      </w:pPr>
      <w:bookmarkStart w:id="17" w:name="_Toc228438811"/>
      <w:r w:rsidRPr="002232F5">
        <w:t xml:space="preserve">Geotechnical </w:t>
      </w:r>
      <w:r w:rsidR="00AE6B5B" w:rsidRPr="002232F5">
        <w:t>D</w:t>
      </w:r>
      <w:r w:rsidRPr="002232F5">
        <w:t>esi</w:t>
      </w:r>
      <w:r w:rsidR="00447B34" w:rsidRPr="002232F5">
        <w:t>gns</w:t>
      </w:r>
      <w:bookmarkEnd w:id="17"/>
    </w:p>
    <w:p w14:paraId="16557643" w14:textId="0AFC9359" w:rsidR="00D06214" w:rsidRPr="002232F5" w:rsidRDefault="00D06214" w:rsidP="00D06214">
      <w:pPr>
        <w:pStyle w:val="ListParagraph"/>
        <w:numPr>
          <w:ilvl w:val="0"/>
          <w:numId w:val="4"/>
        </w:numPr>
        <w:rPr>
          <w:rFonts w:ascii="Arial" w:hAnsi="Arial" w:cs="Arial"/>
        </w:rPr>
      </w:pPr>
      <w:r w:rsidRPr="002232F5">
        <w:rPr>
          <w:rFonts w:ascii="Arial" w:hAnsi="Arial" w:cs="Arial"/>
        </w:rPr>
        <w:t>Building Regulations - Part A (Structure)</w:t>
      </w:r>
    </w:p>
    <w:p w14:paraId="1526F9E3" w14:textId="56A89581" w:rsidR="00D06214" w:rsidRPr="002232F5" w:rsidRDefault="00D06214" w:rsidP="00D06214">
      <w:pPr>
        <w:pStyle w:val="ListParagraph"/>
        <w:numPr>
          <w:ilvl w:val="0"/>
          <w:numId w:val="4"/>
        </w:numPr>
        <w:rPr>
          <w:rFonts w:ascii="Arial" w:hAnsi="Arial" w:cs="Arial"/>
        </w:rPr>
      </w:pPr>
      <w:r w:rsidRPr="002232F5">
        <w:rPr>
          <w:rFonts w:ascii="Arial" w:hAnsi="Arial" w:cs="Arial"/>
        </w:rPr>
        <w:t xml:space="preserve">Eurocode 7 </w:t>
      </w:r>
      <w:r w:rsidR="00E75375" w:rsidRPr="002232F5">
        <w:rPr>
          <w:rFonts w:ascii="Arial" w:hAnsi="Arial" w:cs="Arial"/>
        </w:rPr>
        <w:t xml:space="preserve">- </w:t>
      </w:r>
      <w:r w:rsidRPr="002232F5">
        <w:rPr>
          <w:rFonts w:ascii="Arial" w:hAnsi="Arial" w:cs="Arial"/>
        </w:rPr>
        <w:t>(EN 1997</w:t>
      </w:r>
      <w:r w:rsidRPr="002232F5">
        <w:rPr>
          <w:rFonts w:ascii="Arial" w:hAnsi="Arial" w:cs="Arial"/>
        </w:rPr>
        <w:noBreakHyphen/>
        <w:t>1)</w:t>
      </w:r>
    </w:p>
    <w:p w14:paraId="43A3A716" w14:textId="2537716F" w:rsidR="00D06214" w:rsidRPr="002232F5" w:rsidRDefault="00E75375" w:rsidP="00D06214">
      <w:pPr>
        <w:pStyle w:val="ListParagraph"/>
        <w:numPr>
          <w:ilvl w:val="0"/>
          <w:numId w:val="4"/>
        </w:numPr>
        <w:rPr>
          <w:rFonts w:ascii="Arial" w:hAnsi="Arial" w:cs="Arial"/>
        </w:rPr>
      </w:pPr>
      <w:r w:rsidRPr="002232F5">
        <w:rPr>
          <w:rFonts w:ascii="Arial" w:hAnsi="Arial" w:cs="Arial"/>
        </w:rPr>
        <w:t xml:space="preserve">BS 8004 </w:t>
      </w:r>
      <w:r w:rsidR="00EC3CFA" w:rsidRPr="002232F5">
        <w:rPr>
          <w:rFonts w:ascii="Arial" w:hAnsi="Arial" w:cs="Arial"/>
        </w:rPr>
        <w:t>–</w:t>
      </w:r>
      <w:r w:rsidRPr="002232F5">
        <w:rPr>
          <w:rFonts w:ascii="Arial" w:hAnsi="Arial" w:cs="Arial"/>
        </w:rPr>
        <w:t xml:space="preserve"> Foundations</w:t>
      </w:r>
    </w:p>
    <w:p w14:paraId="00B1E6EE" w14:textId="77777777" w:rsidR="00EC3CFA" w:rsidRPr="002232F5" w:rsidRDefault="00EC3CFA" w:rsidP="00EC3CFA">
      <w:pPr>
        <w:rPr>
          <w:rFonts w:ascii="Arial" w:hAnsi="Arial" w:cs="Arial"/>
        </w:rPr>
      </w:pPr>
    </w:p>
    <w:p w14:paraId="72E5C39B" w14:textId="6B42E21A" w:rsidR="004C31A8" w:rsidRPr="002232F5" w:rsidRDefault="004C31A8" w:rsidP="00683867">
      <w:pPr>
        <w:pStyle w:val="Heading3"/>
      </w:pPr>
      <w:bookmarkStart w:id="18" w:name="_Toc228438812"/>
      <w:r w:rsidRPr="002232F5">
        <w:t xml:space="preserve">Groundwater </w:t>
      </w:r>
      <w:r w:rsidR="00AE6B5B" w:rsidRPr="002232F5">
        <w:t>C</w:t>
      </w:r>
      <w:r w:rsidRPr="002232F5">
        <w:t xml:space="preserve">onditions and </w:t>
      </w:r>
      <w:r w:rsidR="00AE6B5B" w:rsidRPr="002232F5">
        <w:t>T</w:t>
      </w:r>
      <w:r w:rsidRPr="002232F5">
        <w:t xml:space="preserve">idal </w:t>
      </w:r>
      <w:r w:rsidR="00AE6B5B" w:rsidRPr="002232F5">
        <w:t>I</w:t>
      </w:r>
      <w:r w:rsidRPr="002232F5">
        <w:t>nfluence</w:t>
      </w:r>
      <w:bookmarkEnd w:id="18"/>
      <w:r w:rsidRPr="002232F5">
        <w:t xml:space="preserve"> </w:t>
      </w:r>
    </w:p>
    <w:p w14:paraId="2096AF8B" w14:textId="13493C52" w:rsidR="00D75E5C" w:rsidRPr="002232F5" w:rsidRDefault="00D75E5C" w:rsidP="00D75E5C">
      <w:pPr>
        <w:pStyle w:val="ListParagraph"/>
        <w:numPr>
          <w:ilvl w:val="0"/>
          <w:numId w:val="5"/>
        </w:numPr>
        <w:rPr>
          <w:rFonts w:ascii="Arial" w:hAnsi="Arial" w:cs="Arial"/>
        </w:rPr>
      </w:pPr>
      <w:r w:rsidRPr="002232F5">
        <w:rPr>
          <w:rFonts w:ascii="Arial" w:hAnsi="Arial" w:cs="Arial"/>
        </w:rPr>
        <w:t>Building Regulations - Part C (Site preparation and resistance to contaminants and moisture)</w:t>
      </w:r>
    </w:p>
    <w:p w14:paraId="03F8F3F5" w14:textId="7F861402" w:rsidR="00D75E5C" w:rsidRPr="002232F5" w:rsidRDefault="00D75E5C" w:rsidP="007E5D99">
      <w:pPr>
        <w:pStyle w:val="ListParagraph"/>
        <w:numPr>
          <w:ilvl w:val="0"/>
          <w:numId w:val="5"/>
        </w:numPr>
        <w:rPr>
          <w:rFonts w:ascii="Arial" w:hAnsi="Arial" w:cs="Arial"/>
        </w:rPr>
      </w:pPr>
      <w:r w:rsidRPr="002232F5">
        <w:rPr>
          <w:rFonts w:ascii="Arial" w:hAnsi="Arial" w:cs="Arial"/>
        </w:rPr>
        <w:t>Eurocode 7 - (EN 1997</w:t>
      </w:r>
      <w:r w:rsidRPr="002232F5">
        <w:rPr>
          <w:rFonts w:ascii="Arial" w:hAnsi="Arial" w:cs="Arial"/>
        </w:rPr>
        <w:noBreakHyphen/>
        <w:t>1)</w:t>
      </w:r>
    </w:p>
    <w:p w14:paraId="601F0845" w14:textId="77777777" w:rsidR="00EC3CFA" w:rsidRPr="002232F5" w:rsidRDefault="00EC3CFA" w:rsidP="00683867">
      <w:pPr>
        <w:pStyle w:val="Heading3"/>
      </w:pPr>
    </w:p>
    <w:p w14:paraId="4E2F4659" w14:textId="5C059F10" w:rsidR="00221330" w:rsidRPr="00D617A0" w:rsidRDefault="00221330" w:rsidP="00683867">
      <w:pPr>
        <w:pStyle w:val="Heading3"/>
      </w:pPr>
      <w:bookmarkStart w:id="19" w:name="_Toc228438813"/>
      <w:r w:rsidRPr="00D617A0">
        <w:t xml:space="preserve">Contamination and </w:t>
      </w:r>
      <w:r w:rsidR="00AE6B5B" w:rsidRPr="00D617A0">
        <w:t>G</w:t>
      </w:r>
      <w:r w:rsidRPr="00D617A0">
        <w:t xml:space="preserve">round </w:t>
      </w:r>
      <w:r w:rsidR="00AE6B5B" w:rsidRPr="00D617A0">
        <w:t>G</w:t>
      </w:r>
      <w:r w:rsidRPr="00D617A0">
        <w:t xml:space="preserve">as </w:t>
      </w:r>
      <w:r w:rsidR="00AE6B5B" w:rsidRPr="00D617A0">
        <w:t>R</w:t>
      </w:r>
      <w:r w:rsidRPr="00D617A0">
        <w:t>isks</w:t>
      </w:r>
      <w:bookmarkEnd w:id="19"/>
      <w:r w:rsidRPr="00D617A0">
        <w:t xml:space="preserve"> </w:t>
      </w:r>
    </w:p>
    <w:p w14:paraId="06AA9D0D" w14:textId="77777777" w:rsidR="00221330" w:rsidRPr="002232F5" w:rsidRDefault="00221330" w:rsidP="00221330">
      <w:pPr>
        <w:pStyle w:val="ListParagraph"/>
        <w:numPr>
          <w:ilvl w:val="0"/>
          <w:numId w:val="6"/>
        </w:numPr>
        <w:rPr>
          <w:rFonts w:ascii="Arial" w:hAnsi="Arial" w:cs="Arial"/>
        </w:rPr>
      </w:pPr>
      <w:r w:rsidRPr="002232F5">
        <w:rPr>
          <w:rFonts w:ascii="Arial" w:hAnsi="Arial" w:cs="Arial"/>
        </w:rPr>
        <w:t>Building Regulations - Part C</w:t>
      </w:r>
    </w:p>
    <w:p w14:paraId="5A57B198" w14:textId="77777777" w:rsidR="00221330" w:rsidRPr="002232F5" w:rsidRDefault="00221330" w:rsidP="00221330">
      <w:pPr>
        <w:pStyle w:val="ListParagraph"/>
        <w:numPr>
          <w:ilvl w:val="0"/>
          <w:numId w:val="6"/>
        </w:numPr>
        <w:rPr>
          <w:rFonts w:ascii="Arial" w:hAnsi="Arial" w:cs="Arial"/>
        </w:rPr>
      </w:pPr>
      <w:r w:rsidRPr="002232F5">
        <w:rPr>
          <w:rFonts w:ascii="Arial" w:hAnsi="Arial" w:cs="Arial"/>
        </w:rPr>
        <w:t>BS 10175 - Investigation of potentially contaminated sites</w:t>
      </w:r>
    </w:p>
    <w:p w14:paraId="61B9B8D4" w14:textId="7E930614" w:rsidR="00DF76AE" w:rsidRDefault="00221330" w:rsidP="00DF76AE">
      <w:pPr>
        <w:pStyle w:val="ListParagraph"/>
        <w:numPr>
          <w:ilvl w:val="0"/>
          <w:numId w:val="6"/>
        </w:numPr>
        <w:rPr>
          <w:rFonts w:ascii="Arial" w:hAnsi="Arial" w:cs="Arial"/>
        </w:rPr>
      </w:pPr>
      <w:r w:rsidRPr="002232F5">
        <w:rPr>
          <w:rFonts w:ascii="Arial" w:hAnsi="Arial" w:cs="Arial"/>
        </w:rPr>
        <w:t>BS 8485 - Design of protective measures for methane and carbon dioxide</w:t>
      </w:r>
    </w:p>
    <w:p w14:paraId="118C75A4" w14:textId="77777777" w:rsidR="007E6CF7" w:rsidRPr="007E6CF7" w:rsidRDefault="007E6CF7" w:rsidP="007E6CF7">
      <w:pPr>
        <w:rPr>
          <w:rFonts w:ascii="Arial" w:hAnsi="Arial" w:cs="Arial"/>
        </w:rPr>
      </w:pPr>
    </w:p>
    <w:p w14:paraId="58F2D3D1" w14:textId="135E2783" w:rsidR="00221330" w:rsidRDefault="00A843F4" w:rsidP="00221330">
      <w:pPr>
        <w:rPr>
          <w:rFonts w:ascii="Arial" w:hAnsi="Arial" w:cs="Arial"/>
        </w:rPr>
      </w:pPr>
      <w:r w:rsidRPr="002232F5">
        <w:rPr>
          <w:rFonts w:ascii="Arial" w:hAnsi="Arial" w:cs="Arial"/>
        </w:rPr>
        <w:t xml:space="preserve">The </w:t>
      </w:r>
      <w:r w:rsidR="00221330" w:rsidRPr="002232F5">
        <w:rPr>
          <w:rFonts w:ascii="Arial" w:hAnsi="Arial" w:cs="Arial"/>
        </w:rPr>
        <w:t xml:space="preserve">building regulations </w:t>
      </w:r>
      <w:r w:rsidRPr="002232F5">
        <w:rPr>
          <w:rFonts w:ascii="Arial" w:hAnsi="Arial" w:cs="Arial"/>
        </w:rPr>
        <w:t xml:space="preserve">above were </w:t>
      </w:r>
      <w:r w:rsidR="00221330" w:rsidRPr="002232F5">
        <w:rPr>
          <w:rFonts w:ascii="Arial" w:hAnsi="Arial" w:cs="Arial"/>
        </w:rPr>
        <w:t>used to derive my recommendations for the site investigation based on severity and likelihood, these were gathered from looking at other projects</w:t>
      </w:r>
      <w:r w:rsidR="00041FFF">
        <w:rPr>
          <w:rFonts w:ascii="Arial" w:hAnsi="Arial" w:cs="Arial"/>
        </w:rPr>
        <w:t xml:space="preserve"> </w:t>
      </w:r>
      <w:r w:rsidR="00B9638B">
        <w:rPr>
          <w:rFonts w:ascii="Arial" w:hAnsi="Arial" w:cs="Arial"/>
        </w:rPr>
        <w:t>that took place in similar situations</w:t>
      </w:r>
      <w:r w:rsidR="00D617A0">
        <w:rPr>
          <w:rFonts w:ascii="Arial" w:hAnsi="Arial" w:cs="Arial"/>
        </w:rPr>
        <w:t xml:space="preserve"> such as Liverpool dock and canary wharf</w:t>
      </w:r>
      <w:r w:rsidR="00A575F5">
        <w:rPr>
          <w:rFonts w:ascii="Arial" w:hAnsi="Arial" w:cs="Arial"/>
        </w:rPr>
        <w:t>. From this we can analyse</w:t>
      </w:r>
      <w:r w:rsidR="00221330" w:rsidRPr="002232F5">
        <w:rPr>
          <w:rFonts w:ascii="Arial" w:hAnsi="Arial" w:cs="Arial"/>
        </w:rPr>
        <w:t xml:space="preserve"> how they proceeded </w:t>
      </w:r>
      <w:r w:rsidR="00A575F5">
        <w:rPr>
          <w:rFonts w:ascii="Arial" w:hAnsi="Arial" w:cs="Arial"/>
        </w:rPr>
        <w:t xml:space="preserve">with the project and what </w:t>
      </w:r>
      <w:r w:rsidR="00C47A67">
        <w:rPr>
          <w:rFonts w:ascii="Arial" w:hAnsi="Arial" w:cs="Arial"/>
        </w:rPr>
        <w:t xml:space="preserve">was done during the research and site </w:t>
      </w:r>
      <w:r w:rsidR="00221330" w:rsidRPr="002232F5">
        <w:rPr>
          <w:rFonts w:ascii="Arial" w:hAnsi="Arial" w:cs="Arial"/>
        </w:rPr>
        <w:t>investigations</w:t>
      </w:r>
      <w:r w:rsidR="00462BC5">
        <w:rPr>
          <w:rFonts w:ascii="Arial" w:hAnsi="Arial" w:cs="Arial"/>
        </w:rPr>
        <w:t xml:space="preserve"> </w:t>
      </w:r>
      <w:r w:rsidR="00BD0FA4">
        <w:rPr>
          <w:rFonts w:ascii="Arial" w:hAnsi="Arial" w:cs="Arial"/>
        </w:rPr>
        <w:t xml:space="preserve">phase, </w:t>
      </w:r>
      <w:r w:rsidR="00B54D08">
        <w:rPr>
          <w:rFonts w:ascii="Arial" w:hAnsi="Arial" w:cs="Arial"/>
        </w:rPr>
        <w:t>I then used this to identify key codes and regulations</w:t>
      </w:r>
      <w:r w:rsidR="00D617A0">
        <w:rPr>
          <w:rFonts w:ascii="Arial" w:hAnsi="Arial" w:cs="Arial"/>
        </w:rPr>
        <w:t xml:space="preserve"> that would be </w:t>
      </w:r>
      <w:r w:rsidR="00E45A74">
        <w:rPr>
          <w:rFonts w:ascii="Arial" w:hAnsi="Arial" w:cs="Arial"/>
        </w:rPr>
        <w:t>r</w:t>
      </w:r>
      <w:r w:rsidR="00D617A0">
        <w:rPr>
          <w:rFonts w:ascii="Arial" w:hAnsi="Arial" w:cs="Arial"/>
        </w:rPr>
        <w:t>elevant to</w:t>
      </w:r>
      <w:r w:rsidR="00E45A74">
        <w:rPr>
          <w:rFonts w:ascii="Arial" w:hAnsi="Arial" w:cs="Arial"/>
        </w:rPr>
        <w:t xml:space="preserve"> this specific site</w:t>
      </w:r>
      <w:r w:rsidR="00221330" w:rsidRPr="002232F5">
        <w:rPr>
          <w:rFonts w:ascii="Arial" w:hAnsi="Arial" w:cs="Arial"/>
        </w:rPr>
        <w:t>.</w:t>
      </w:r>
    </w:p>
    <w:p w14:paraId="26264394" w14:textId="4EEAD563" w:rsidR="000D444D" w:rsidRDefault="000D444D" w:rsidP="00BD0FA4">
      <w:pPr>
        <w:rPr>
          <w:rFonts w:ascii="Arial" w:hAnsi="Arial" w:cs="Arial"/>
        </w:rPr>
      </w:pPr>
    </w:p>
    <w:p w14:paraId="5368C2E4" w14:textId="77777777" w:rsidR="00BD0FA4" w:rsidRDefault="00BD0FA4" w:rsidP="00BD0FA4">
      <w:pPr>
        <w:rPr>
          <w:rFonts w:ascii="Arial" w:hAnsi="Arial" w:cs="Arial"/>
        </w:rPr>
      </w:pPr>
    </w:p>
    <w:p w14:paraId="0A893E10" w14:textId="77777777" w:rsidR="00BD0FA4" w:rsidRDefault="00BD0FA4" w:rsidP="00BD0FA4">
      <w:pPr>
        <w:rPr>
          <w:rFonts w:ascii="Arial" w:hAnsi="Arial" w:cs="Arial"/>
        </w:rPr>
      </w:pPr>
    </w:p>
    <w:p w14:paraId="0598852A" w14:textId="77777777" w:rsidR="00BD0FA4" w:rsidRDefault="00BD0FA4" w:rsidP="00BD0FA4">
      <w:pPr>
        <w:rPr>
          <w:rFonts w:ascii="Arial" w:hAnsi="Arial" w:cs="Arial"/>
        </w:rPr>
      </w:pPr>
    </w:p>
    <w:p w14:paraId="7E301FE5" w14:textId="77777777" w:rsidR="00BD0FA4" w:rsidRDefault="00BD0FA4" w:rsidP="00BD0FA4">
      <w:pPr>
        <w:rPr>
          <w:rFonts w:ascii="Arial" w:hAnsi="Arial" w:cs="Arial"/>
        </w:rPr>
      </w:pPr>
    </w:p>
    <w:p w14:paraId="3BE4051D" w14:textId="77777777" w:rsidR="00BD0FA4" w:rsidRDefault="00BD0FA4" w:rsidP="00BD0FA4">
      <w:pPr>
        <w:rPr>
          <w:rFonts w:ascii="Arial" w:hAnsi="Arial" w:cs="Arial"/>
        </w:rPr>
      </w:pPr>
    </w:p>
    <w:p w14:paraId="14C1BF98" w14:textId="77777777" w:rsidR="00BD0FA4" w:rsidRDefault="00BD0FA4" w:rsidP="00BD0FA4">
      <w:pPr>
        <w:rPr>
          <w:rFonts w:ascii="Arial" w:hAnsi="Arial" w:cs="Arial"/>
        </w:rPr>
      </w:pPr>
    </w:p>
    <w:p w14:paraId="0AF01263" w14:textId="77777777" w:rsidR="00BD0FA4" w:rsidRDefault="00BD0FA4" w:rsidP="00BD0FA4">
      <w:pPr>
        <w:rPr>
          <w:rFonts w:ascii="Arial" w:hAnsi="Arial" w:cs="Arial"/>
        </w:rPr>
      </w:pPr>
    </w:p>
    <w:p w14:paraId="4A066133" w14:textId="77777777" w:rsidR="00BD0FA4" w:rsidRDefault="00BD0FA4" w:rsidP="00BD0FA4">
      <w:pPr>
        <w:rPr>
          <w:rFonts w:ascii="Arial" w:hAnsi="Arial" w:cs="Arial"/>
        </w:rPr>
      </w:pPr>
    </w:p>
    <w:p w14:paraId="30BD2CDD" w14:textId="77777777" w:rsidR="00BD0FA4" w:rsidRPr="00BD0FA4" w:rsidRDefault="00BD0FA4" w:rsidP="00BD0FA4">
      <w:pPr>
        <w:rPr>
          <w:rFonts w:ascii="Arial" w:hAnsi="Arial" w:cs="Arial"/>
        </w:rPr>
      </w:pPr>
    </w:p>
    <w:tbl>
      <w:tblPr>
        <w:tblpPr w:leftFromText="180" w:rightFromText="180" w:vertAnchor="text" w:horzAnchor="margin" w:tblpY="348"/>
        <w:tblW w:w="9769" w:type="dxa"/>
        <w:tblCellSpacing w:w="15" w:type="dxa"/>
        <w:tblCellMar>
          <w:top w:w="15" w:type="dxa"/>
          <w:left w:w="15" w:type="dxa"/>
          <w:bottom w:w="15" w:type="dxa"/>
          <w:right w:w="15" w:type="dxa"/>
        </w:tblCellMar>
        <w:tblLook w:val="04A0" w:firstRow="1" w:lastRow="0" w:firstColumn="1" w:lastColumn="0" w:noHBand="0" w:noVBand="1"/>
      </w:tblPr>
      <w:tblGrid>
        <w:gridCol w:w="3235"/>
        <w:gridCol w:w="4871"/>
        <w:gridCol w:w="1663"/>
      </w:tblGrid>
      <w:tr w:rsidR="002232F5" w:rsidRPr="008168B9" w14:paraId="0822CBB3" w14:textId="77777777" w:rsidTr="002232F5">
        <w:trPr>
          <w:trHeight w:val="432"/>
          <w:tblHeader/>
          <w:tblCellSpacing w:w="15" w:type="dxa"/>
        </w:trPr>
        <w:tc>
          <w:tcPr>
            <w:tcW w:w="0" w:type="auto"/>
            <w:vAlign w:val="center"/>
            <w:hideMark/>
          </w:tcPr>
          <w:p w14:paraId="4A49B2F9" w14:textId="77777777" w:rsidR="002232F5" w:rsidRPr="008168B9" w:rsidRDefault="002232F5" w:rsidP="002232F5">
            <w:pPr>
              <w:spacing w:after="0" w:line="240" w:lineRule="auto"/>
              <w:jc w:val="cente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t xml:space="preserve">Local </w:t>
            </w:r>
            <w:r w:rsidRPr="008168B9">
              <w:rPr>
                <w:rFonts w:ascii="Times New Roman" w:eastAsia="Times New Roman" w:hAnsi="Times New Roman" w:cs="Times New Roman"/>
                <w:b/>
                <w:bCs/>
                <w:kern w:val="0"/>
                <w:lang w:eastAsia="en-GB"/>
                <w14:ligatures w14:val="none"/>
              </w:rPr>
              <w:t xml:space="preserve">Authority </w:t>
            </w:r>
          </w:p>
        </w:tc>
        <w:tc>
          <w:tcPr>
            <w:tcW w:w="4841" w:type="dxa"/>
            <w:vAlign w:val="center"/>
            <w:hideMark/>
          </w:tcPr>
          <w:p w14:paraId="0863E3F6" w14:textId="77777777" w:rsidR="002232F5" w:rsidRPr="008168B9" w:rsidRDefault="002232F5" w:rsidP="002232F5">
            <w:pPr>
              <w:spacing w:after="0" w:line="240" w:lineRule="auto"/>
              <w:jc w:val="center"/>
              <w:rPr>
                <w:rFonts w:ascii="Times New Roman" w:eastAsia="Times New Roman" w:hAnsi="Times New Roman" w:cs="Times New Roman"/>
                <w:b/>
                <w:bCs/>
                <w:kern w:val="0"/>
                <w:lang w:eastAsia="en-GB"/>
                <w14:ligatures w14:val="none"/>
              </w:rPr>
            </w:pPr>
            <w:r w:rsidRPr="008168B9">
              <w:rPr>
                <w:rFonts w:ascii="Times New Roman" w:eastAsia="Times New Roman" w:hAnsi="Times New Roman" w:cs="Times New Roman"/>
                <w:b/>
                <w:bCs/>
                <w:kern w:val="0"/>
                <w:lang w:eastAsia="en-GB"/>
                <w14:ligatures w14:val="none"/>
              </w:rPr>
              <w:t>Contact</w:t>
            </w:r>
            <w:r>
              <w:rPr>
                <w:rFonts w:ascii="Times New Roman" w:eastAsia="Times New Roman" w:hAnsi="Times New Roman" w:cs="Times New Roman"/>
                <w:b/>
                <w:bCs/>
                <w:kern w:val="0"/>
                <w:lang w:eastAsia="en-GB"/>
                <w14:ligatures w14:val="none"/>
              </w:rPr>
              <w:t xml:space="preserve"> details</w:t>
            </w:r>
          </w:p>
        </w:tc>
        <w:tc>
          <w:tcPr>
            <w:tcW w:w="1618" w:type="dxa"/>
          </w:tcPr>
          <w:p w14:paraId="7B2CFE40" w14:textId="77777777" w:rsidR="002232F5" w:rsidRPr="008168B9" w:rsidRDefault="002232F5" w:rsidP="002232F5">
            <w:pPr>
              <w:spacing w:after="0" w:line="240" w:lineRule="auto"/>
              <w:jc w:val="center"/>
              <w:rPr>
                <w:rFonts w:ascii="Times New Roman" w:eastAsia="Times New Roman" w:hAnsi="Times New Roman" w:cs="Times New Roman"/>
                <w:b/>
                <w:bCs/>
                <w:kern w:val="0"/>
                <w:lang w:eastAsia="en-GB"/>
                <w14:ligatures w14:val="none"/>
              </w:rPr>
            </w:pPr>
          </w:p>
        </w:tc>
      </w:tr>
      <w:tr w:rsidR="002232F5" w:rsidRPr="008168B9" w14:paraId="7816045A" w14:textId="77777777" w:rsidTr="002232F5">
        <w:trPr>
          <w:trHeight w:val="749"/>
          <w:tblCellSpacing w:w="15" w:type="dxa"/>
        </w:trPr>
        <w:tc>
          <w:tcPr>
            <w:tcW w:w="0" w:type="auto"/>
            <w:tcBorders>
              <w:top w:val="single" w:sz="24" w:space="0" w:color="auto"/>
              <w:left w:val="single" w:sz="24" w:space="0" w:color="auto"/>
              <w:bottom w:val="single" w:sz="24" w:space="0" w:color="auto"/>
            </w:tcBorders>
            <w:vAlign w:val="center"/>
            <w:hideMark/>
          </w:tcPr>
          <w:p w14:paraId="39ED3B9D"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Swansea Planning</w:t>
            </w:r>
          </w:p>
        </w:tc>
        <w:tc>
          <w:tcPr>
            <w:tcW w:w="4841" w:type="dxa"/>
            <w:tcBorders>
              <w:top w:val="single" w:sz="24" w:space="0" w:color="auto"/>
              <w:bottom w:val="single" w:sz="24" w:space="0" w:color="auto"/>
            </w:tcBorders>
            <w:vAlign w:val="center"/>
            <w:hideMark/>
          </w:tcPr>
          <w:p w14:paraId="5D14C89B"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planning@swansea.gov.uk</w:t>
            </w:r>
          </w:p>
        </w:tc>
        <w:tc>
          <w:tcPr>
            <w:tcW w:w="1618" w:type="dxa"/>
            <w:tcBorders>
              <w:top w:val="single" w:sz="24" w:space="0" w:color="auto"/>
              <w:bottom w:val="single" w:sz="24" w:space="0" w:color="auto"/>
              <w:right w:val="single" w:sz="24" w:space="0" w:color="auto"/>
            </w:tcBorders>
          </w:tcPr>
          <w:p w14:paraId="0160C298"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01792 635701</w:t>
            </w:r>
          </w:p>
        </w:tc>
      </w:tr>
      <w:tr w:rsidR="002232F5" w:rsidRPr="008168B9" w14:paraId="4CE98310"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7FB1E74E"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Swansea Building Control</w:t>
            </w:r>
          </w:p>
        </w:tc>
        <w:tc>
          <w:tcPr>
            <w:tcW w:w="4841" w:type="dxa"/>
            <w:tcBorders>
              <w:top w:val="single" w:sz="24" w:space="0" w:color="auto"/>
              <w:bottom w:val="single" w:sz="24" w:space="0" w:color="auto"/>
            </w:tcBorders>
            <w:vAlign w:val="center"/>
            <w:hideMark/>
          </w:tcPr>
          <w:p w14:paraId="67039564"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bcon@swansea.gov.uk</w:t>
            </w:r>
          </w:p>
        </w:tc>
        <w:tc>
          <w:tcPr>
            <w:tcW w:w="1618" w:type="dxa"/>
            <w:tcBorders>
              <w:top w:val="single" w:sz="24" w:space="0" w:color="auto"/>
              <w:bottom w:val="single" w:sz="24" w:space="0" w:color="auto"/>
              <w:right w:val="single" w:sz="24" w:space="0" w:color="auto"/>
            </w:tcBorders>
          </w:tcPr>
          <w:p w14:paraId="0F87197D"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01792 635636</w:t>
            </w:r>
          </w:p>
        </w:tc>
      </w:tr>
      <w:tr w:rsidR="002232F5" w:rsidRPr="008168B9" w14:paraId="4C000EF6"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3555CE8F"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Highways (Swansea Council)</w:t>
            </w:r>
          </w:p>
        </w:tc>
        <w:tc>
          <w:tcPr>
            <w:tcW w:w="4841" w:type="dxa"/>
            <w:tcBorders>
              <w:top w:val="single" w:sz="24" w:space="0" w:color="auto"/>
              <w:bottom w:val="single" w:sz="24" w:space="0" w:color="auto"/>
            </w:tcBorders>
            <w:vAlign w:val="center"/>
            <w:hideMark/>
          </w:tcPr>
          <w:p w14:paraId="37E2244F"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01792 636000</w:t>
            </w:r>
          </w:p>
        </w:tc>
        <w:tc>
          <w:tcPr>
            <w:tcW w:w="1618" w:type="dxa"/>
            <w:tcBorders>
              <w:top w:val="single" w:sz="24" w:space="0" w:color="auto"/>
              <w:bottom w:val="single" w:sz="24" w:space="0" w:color="auto"/>
              <w:right w:val="single" w:sz="24" w:space="0" w:color="auto"/>
            </w:tcBorders>
          </w:tcPr>
          <w:p w14:paraId="7997B4CD"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01792 636000</w:t>
            </w:r>
          </w:p>
        </w:tc>
      </w:tr>
      <w:tr w:rsidR="002232F5" w:rsidRPr="008168B9" w14:paraId="1F1B5E6A" w14:textId="77777777" w:rsidTr="002232F5">
        <w:trPr>
          <w:trHeight w:val="749"/>
          <w:tblCellSpacing w:w="15" w:type="dxa"/>
        </w:trPr>
        <w:tc>
          <w:tcPr>
            <w:tcW w:w="0" w:type="auto"/>
            <w:tcBorders>
              <w:top w:val="single" w:sz="24" w:space="0" w:color="auto"/>
              <w:left w:val="single" w:sz="24" w:space="0" w:color="auto"/>
              <w:bottom w:val="single" w:sz="24" w:space="0" w:color="auto"/>
            </w:tcBorders>
            <w:vAlign w:val="center"/>
            <w:hideMark/>
          </w:tcPr>
          <w:p w14:paraId="394AE230"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Environmental Health</w:t>
            </w:r>
          </w:p>
        </w:tc>
        <w:tc>
          <w:tcPr>
            <w:tcW w:w="4841" w:type="dxa"/>
            <w:tcBorders>
              <w:top w:val="single" w:sz="24" w:space="0" w:color="auto"/>
              <w:bottom w:val="single" w:sz="24" w:space="0" w:color="auto"/>
            </w:tcBorders>
            <w:vAlign w:val="center"/>
            <w:hideMark/>
          </w:tcPr>
          <w:p w14:paraId="08D417B8"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01792 635600</w:t>
            </w:r>
          </w:p>
        </w:tc>
        <w:tc>
          <w:tcPr>
            <w:tcW w:w="1618" w:type="dxa"/>
            <w:tcBorders>
              <w:top w:val="single" w:sz="24" w:space="0" w:color="auto"/>
              <w:bottom w:val="single" w:sz="24" w:space="0" w:color="auto"/>
              <w:right w:val="single" w:sz="24" w:space="0" w:color="auto"/>
            </w:tcBorders>
          </w:tcPr>
          <w:p w14:paraId="4B9E9DDF"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01792 635600</w:t>
            </w:r>
          </w:p>
        </w:tc>
      </w:tr>
      <w:tr w:rsidR="002232F5" w:rsidRPr="008168B9" w14:paraId="5311400A"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7801B948"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SAB (SuDS)</w:t>
            </w:r>
          </w:p>
        </w:tc>
        <w:tc>
          <w:tcPr>
            <w:tcW w:w="4841" w:type="dxa"/>
            <w:tcBorders>
              <w:top w:val="single" w:sz="24" w:space="0" w:color="auto"/>
              <w:bottom w:val="single" w:sz="24" w:space="0" w:color="auto"/>
            </w:tcBorders>
            <w:vAlign w:val="center"/>
            <w:hideMark/>
          </w:tcPr>
          <w:p w14:paraId="752E08DF"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SAB@swansea.gov.uk</w:t>
            </w:r>
          </w:p>
        </w:tc>
        <w:tc>
          <w:tcPr>
            <w:tcW w:w="1618" w:type="dxa"/>
            <w:tcBorders>
              <w:top w:val="single" w:sz="24" w:space="0" w:color="auto"/>
              <w:bottom w:val="single" w:sz="24" w:space="0" w:color="auto"/>
              <w:right w:val="single" w:sz="24" w:space="0" w:color="auto"/>
            </w:tcBorders>
          </w:tcPr>
          <w:p w14:paraId="02174DD3"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01792 636000</w:t>
            </w:r>
          </w:p>
        </w:tc>
      </w:tr>
      <w:tr w:rsidR="002232F5" w:rsidRPr="008168B9" w14:paraId="5CC16576" w14:textId="77777777" w:rsidTr="002232F5">
        <w:trPr>
          <w:trHeight w:val="749"/>
          <w:tblCellSpacing w:w="15" w:type="dxa"/>
        </w:trPr>
        <w:tc>
          <w:tcPr>
            <w:tcW w:w="0" w:type="auto"/>
            <w:tcBorders>
              <w:top w:val="single" w:sz="24" w:space="0" w:color="auto"/>
              <w:left w:val="single" w:sz="24" w:space="0" w:color="auto"/>
              <w:bottom w:val="single" w:sz="24" w:space="0" w:color="auto"/>
            </w:tcBorders>
            <w:vAlign w:val="center"/>
            <w:hideMark/>
          </w:tcPr>
          <w:p w14:paraId="57D295CD"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NRW</w:t>
            </w:r>
          </w:p>
        </w:tc>
        <w:tc>
          <w:tcPr>
            <w:tcW w:w="4841" w:type="dxa"/>
            <w:tcBorders>
              <w:top w:val="single" w:sz="24" w:space="0" w:color="auto"/>
              <w:bottom w:val="single" w:sz="24" w:space="0" w:color="auto"/>
            </w:tcBorders>
            <w:vAlign w:val="center"/>
            <w:hideMark/>
          </w:tcPr>
          <w:p w14:paraId="44C9C5F8"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enquiries@naturalresourceswales.gov.uk</w:t>
            </w:r>
          </w:p>
        </w:tc>
        <w:tc>
          <w:tcPr>
            <w:tcW w:w="1618" w:type="dxa"/>
            <w:tcBorders>
              <w:top w:val="single" w:sz="24" w:space="0" w:color="auto"/>
              <w:bottom w:val="single" w:sz="24" w:space="0" w:color="auto"/>
              <w:right w:val="single" w:sz="24" w:space="0" w:color="auto"/>
            </w:tcBorders>
          </w:tcPr>
          <w:p w14:paraId="0BBC9589"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0300 065 3000</w:t>
            </w:r>
          </w:p>
        </w:tc>
      </w:tr>
      <w:tr w:rsidR="002232F5" w:rsidRPr="008168B9" w14:paraId="64F58885"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025E3EA8"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Welsh Government (PEDW)</w:t>
            </w:r>
          </w:p>
        </w:tc>
        <w:tc>
          <w:tcPr>
            <w:tcW w:w="4841" w:type="dxa"/>
            <w:tcBorders>
              <w:top w:val="single" w:sz="24" w:space="0" w:color="auto"/>
              <w:bottom w:val="single" w:sz="24" w:space="0" w:color="auto"/>
            </w:tcBorders>
            <w:vAlign w:val="center"/>
            <w:hideMark/>
          </w:tcPr>
          <w:p w14:paraId="74965DE3"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PEDW.Casework@gov.wales</w:t>
            </w:r>
          </w:p>
        </w:tc>
        <w:tc>
          <w:tcPr>
            <w:tcW w:w="1618" w:type="dxa"/>
            <w:tcBorders>
              <w:top w:val="single" w:sz="24" w:space="0" w:color="auto"/>
              <w:bottom w:val="single" w:sz="24" w:space="0" w:color="auto"/>
              <w:right w:val="single" w:sz="24" w:space="0" w:color="auto"/>
            </w:tcBorders>
          </w:tcPr>
          <w:p w14:paraId="479CC9C6"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0300 123 1590</w:t>
            </w:r>
          </w:p>
        </w:tc>
      </w:tr>
      <w:tr w:rsidR="002232F5" w:rsidRPr="008168B9" w14:paraId="43E69F76"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3A833D1E"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Welsh Water</w:t>
            </w:r>
          </w:p>
        </w:tc>
        <w:tc>
          <w:tcPr>
            <w:tcW w:w="4841" w:type="dxa"/>
            <w:tcBorders>
              <w:top w:val="single" w:sz="24" w:space="0" w:color="auto"/>
              <w:bottom w:val="single" w:sz="24" w:space="0" w:color="auto"/>
            </w:tcBorders>
            <w:vAlign w:val="center"/>
            <w:hideMark/>
          </w:tcPr>
          <w:p w14:paraId="57CC89D4"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developer.services@dwrcymru.com</w:t>
            </w:r>
          </w:p>
        </w:tc>
        <w:tc>
          <w:tcPr>
            <w:tcW w:w="1618" w:type="dxa"/>
            <w:tcBorders>
              <w:top w:val="single" w:sz="24" w:space="0" w:color="auto"/>
              <w:bottom w:val="single" w:sz="24" w:space="0" w:color="auto"/>
              <w:right w:val="single" w:sz="24" w:space="0" w:color="auto"/>
            </w:tcBorders>
          </w:tcPr>
          <w:p w14:paraId="5CD0735D"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0800 917 2652</w:t>
            </w:r>
          </w:p>
        </w:tc>
      </w:tr>
      <w:tr w:rsidR="002232F5" w:rsidRPr="008168B9" w14:paraId="58275FE2" w14:textId="77777777" w:rsidTr="002232F5">
        <w:trPr>
          <w:trHeight w:val="749"/>
          <w:tblCellSpacing w:w="15" w:type="dxa"/>
        </w:trPr>
        <w:tc>
          <w:tcPr>
            <w:tcW w:w="0" w:type="auto"/>
            <w:tcBorders>
              <w:top w:val="single" w:sz="24" w:space="0" w:color="auto"/>
              <w:left w:val="single" w:sz="24" w:space="0" w:color="auto"/>
              <w:bottom w:val="single" w:sz="24" w:space="0" w:color="auto"/>
            </w:tcBorders>
            <w:vAlign w:val="center"/>
            <w:hideMark/>
          </w:tcPr>
          <w:p w14:paraId="01804232"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National Grid ED</w:t>
            </w:r>
          </w:p>
        </w:tc>
        <w:tc>
          <w:tcPr>
            <w:tcW w:w="4841" w:type="dxa"/>
            <w:tcBorders>
              <w:top w:val="single" w:sz="24" w:space="0" w:color="auto"/>
              <w:bottom w:val="single" w:sz="24" w:space="0" w:color="auto"/>
            </w:tcBorders>
            <w:vAlign w:val="center"/>
            <w:hideMark/>
          </w:tcPr>
          <w:p w14:paraId="307820DA"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wpdnewsupplies@nationalgrid.co.uk</w:t>
            </w:r>
          </w:p>
        </w:tc>
        <w:tc>
          <w:tcPr>
            <w:tcW w:w="1618" w:type="dxa"/>
            <w:tcBorders>
              <w:top w:val="single" w:sz="24" w:space="0" w:color="auto"/>
              <w:bottom w:val="single" w:sz="24" w:space="0" w:color="auto"/>
              <w:right w:val="single" w:sz="24" w:space="0" w:color="auto"/>
            </w:tcBorders>
          </w:tcPr>
          <w:p w14:paraId="0B9116E1"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0800 096 3080</w:t>
            </w:r>
          </w:p>
        </w:tc>
      </w:tr>
      <w:tr w:rsidR="002232F5" w:rsidRPr="008168B9" w14:paraId="6DDA6336"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799654C0"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CADW</w:t>
            </w:r>
          </w:p>
        </w:tc>
        <w:tc>
          <w:tcPr>
            <w:tcW w:w="4841" w:type="dxa"/>
            <w:tcBorders>
              <w:top w:val="single" w:sz="24" w:space="0" w:color="auto"/>
              <w:bottom w:val="single" w:sz="24" w:space="0" w:color="auto"/>
            </w:tcBorders>
            <w:vAlign w:val="center"/>
            <w:hideMark/>
          </w:tcPr>
          <w:p w14:paraId="173E44A3"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cadw@gov.wales</w:t>
            </w:r>
          </w:p>
        </w:tc>
        <w:tc>
          <w:tcPr>
            <w:tcW w:w="1618" w:type="dxa"/>
            <w:tcBorders>
              <w:top w:val="single" w:sz="24" w:space="0" w:color="auto"/>
              <w:bottom w:val="single" w:sz="24" w:space="0" w:color="auto"/>
              <w:right w:val="single" w:sz="24" w:space="0" w:color="auto"/>
            </w:tcBorders>
          </w:tcPr>
          <w:p w14:paraId="4ADBD07F"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0300 025 6000</w:t>
            </w:r>
          </w:p>
        </w:tc>
      </w:tr>
      <w:tr w:rsidR="002232F5" w:rsidRPr="008168B9" w14:paraId="344A7FF2" w14:textId="77777777" w:rsidTr="002232F5">
        <w:trPr>
          <w:trHeight w:val="779"/>
          <w:tblCellSpacing w:w="15" w:type="dxa"/>
        </w:trPr>
        <w:tc>
          <w:tcPr>
            <w:tcW w:w="0" w:type="auto"/>
            <w:tcBorders>
              <w:top w:val="single" w:sz="24" w:space="0" w:color="auto"/>
              <w:left w:val="single" w:sz="24" w:space="0" w:color="auto"/>
              <w:bottom w:val="single" w:sz="24" w:space="0" w:color="auto"/>
            </w:tcBorders>
            <w:vAlign w:val="center"/>
            <w:hideMark/>
          </w:tcPr>
          <w:p w14:paraId="6E1D0EF8"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Design Commission for Wales</w:t>
            </w:r>
          </w:p>
        </w:tc>
        <w:tc>
          <w:tcPr>
            <w:tcW w:w="4841" w:type="dxa"/>
            <w:tcBorders>
              <w:top w:val="single" w:sz="24" w:space="0" w:color="auto"/>
              <w:bottom w:val="single" w:sz="24" w:space="0" w:color="auto"/>
            </w:tcBorders>
            <w:vAlign w:val="center"/>
            <w:hideMark/>
          </w:tcPr>
          <w:p w14:paraId="6BD41FC6"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mail@dcfw.org · 029 2045 1964</w:t>
            </w:r>
          </w:p>
        </w:tc>
        <w:tc>
          <w:tcPr>
            <w:tcW w:w="1618" w:type="dxa"/>
            <w:tcBorders>
              <w:top w:val="single" w:sz="24" w:space="0" w:color="auto"/>
              <w:bottom w:val="single" w:sz="24" w:space="0" w:color="auto"/>
              <w:right w:val="single" w:sz="24" w:space="0" w:color="auto"/>
            </w:tcBorders>
          </w:tcPr>
          <w:p w14:paraId="43D3ED7C" w14:textId="77777777" w:rsidR="002232F5" w:rsidRPr="008168B9" w:rsidRDefault="002232F5" w:rsidP="002232F5">
            <w:pPr>
              <w:spacing w:after="0" w:line="240" w:lineRule="auto"/>
              <w:rPr>
                <w:rFonts w:ascii="Arial" w:eastAsia="Times New Roman" w:hAnsi="Arial" w:cs="Arial"/>
                <w:kern w:val="0"/>
                <w:sz w:val="22"/>
                <w:szCs w:val="22"/>
                <w:lang w:eastAsia="en-GB"/>
                <w14:ligatures w14:val="none"/>
              </w:rPr>
            </w:pPr>
            <w:r w:rsidRPr="008168B9">
              <w:rPr>
                <w:rFonts w:ascii="Arial" w:eastAsia="Times New Roman" w:hAnsi="Arial" w:cs="Arial"/>
                <w:kern w:val="0"/>
                <w:sz w:val="22"/>
                <w:szCs w:val="22"/>
                <w:lang w:eastAsia="en-GB"/>
                <w14:ligatures w14:val="none"/>
              </w:rPr>
              <w:t>029 2045 1964</w:t>
            </w:r>
          </w:p>
        </w:tc>
      </w:tr>
    </w:tbl>
    <w:p w14:paraId="63E828B1" w14:textId="77777777" w:rsidR="000D444D" w:rsidRDefault="000D444D" w:rsidP="00BD0FA4">
      <w:pPr>
        <w:jc w:val="center"/>
        <w:rPr>
          <w:rFonts w:ascii="Arial" w:hAnsi="Arial" w:cs="Arial"/>
          <w:sz w:val="22"/>
          <w:szCs w:val="22"/>
        </w:rPr>
      </w:pPr>
    </w:p>
    <w:p w14:paraId="5683E307" w14:textId="5C9737FA" w:rsidR="00BD0FA4" w:rsidRDefault="00201426" w:rsidP="00BE09DC">
      <w:pPr>
        <w:jc w:val="center"/>
        <w:rPr>
          <w:rFonts w:ascii="Arial" w:hAnsi="Arial" w:cs="Arial"/>
        </w:rPr>
      </w:pPr>
      <w:r>
        <w:rPr>
          <w:rFonts w:ascii="Arial" w:hAnsi="Arial" w:cs="Arial"/>
        </w:rPr>
        <w:t>Figure 1</w:t>
      </w:r>
      <w:r w:rsidR="008E0587">
        <w:rPr>
          <w:rFonts w:ascii="Arial" w:hAnsi="Arial" w:cs="Arial"/>
        </w:rPr>
        <w:t>1</w:t>
      </w:r>
      <w:r>
        <w:rPr>
          <w:rFonts w:ascii="Arial" w:hAnsi="Arial" w:cs="Arial"/>
        </w:rPr>
        <w:t xml:space="preserve"> </w:t>
      </w:r>
      <w:r w:rsidR="00BD0FA4">
        <w:rPr>
          <w:rFonts w:ascii="Arial" w:hAnsi="Arial" w:cs="Arial"/>
        </w:rPr>
        <w:t>–</w:t>
      </w:r>
      <w:r>
        <w:rPr>
          <w:rFonts w:ascii="Arial" w:hAnsi="Arial" w:cs="Arial"/>
        </w:rPr>
        <w:t xml:space="preserve"> </w:t>
      </w:r>
      <w:r w:rsidR="00BD0FA4">
        <w:rPr>
          <w:rFonts w:ascii="Arial" w:hAnsi="Arial" w:cs="Arial"/>
        </w:rPr>
        <w:t>table compiling the contact details for local authorities.</w:t>
      </w:r>
    </w:p>
    <w:p w14:paraId="2AED522D" w14:textId="35527C4E" w:rsidR="009C0499" w:rsidRPr="009C0499" w:rsidRDefault="00221330" w:rsidP="00832084">
      <w:pPr>
        <w:spacing w:before="100" w:beforeAutospacing="1" w:after="100" w:afterAutospacing="1"/>
        <w:rPr>
          <w:rFonts w:ascii="Arial" w:hAnsi="Arial" w:cs="Arial"/>
        </w:rPr>
      </w:pPr>
      <w:r w:rsidRPr="002232F5">
        <w:rPr>
          <w:rFonts w:ascii="Arial" w:hAnsi="Arial" w:cs="Arial"/>
        </w:rPr>
        <w:lastRenderedPageBreak/>
        <w:t>Local authorities will be involved with supporting the site, the heaviest involvement will be from Swansea council, planning, building control</w:t>
      </w:r>
      <w:r w:rsidR="00C52BEB" w:rsidRPr="002232F5">
        <w:rPr>
          <w:rFonts w:ascii="Arial" w:hAnsi="Arial" w:cs="Arial"/>
        </w:rPr>
        <w:t>,</w:t>
      </w:r>
      <w:r w:rsidRPr="002232F5">
        <w:rPr>
          <w:rFonts w:ascii="Arial" w:hAnsi="Arial" w:cs="Arial"/>
        </w:rPr>
        <w:t xml:space="preserve"> environmental </w:t>
      </w:r>
      <w:r w:rsidR="00B31C92" w:rsidRPr="002232F5">
        <w:rPr>
          <w:rFonts w:ascii="Arial" w:hAnsi="Arial" w:cs="Arial"/>
        </w:rPr>
        <w:t>health,</w:t>
      </w:r>
      <w:r w:rsidRPr="002232F5">
        <w:rPr>
          <w:rFonts w:ascii="Arial" w:hAnsi="Arial" w:cs="Arial"/>
        </w:rPr>
        <w:t xml:space="preserve"> </w:t>
      </w:r>
      <w:r w:rsidR="00C52BEB" w:rsidRPr="002232F5">
        <w:rPr>
          <w:rFonts w:ascii="Arial" w:hAnsi="Arial" w:cs="Arial"/>
        </w:rPr>
        <w:t>and</w:t>
      </w:r>
      <w:r w:rsidRPr="002232F5">
        <w:rPr>
          <w:rFonts w:ascii="Arial" w:hAnsi="Arial" w:cs="Arial"/>
        </w:rPr>
        <w:t xml:space="preserve"> coastal protection, this will cover </w:t>
      </w:r>
      <w:r w:rsidR="000B50ED">
        <w:rPr>
          <w:rFonts w:ascii="Arial" w:hAnsi="Arial" w:cs="Arial"/>
        </w:rPr>
        <w:t>most of</w:t>
      </w:r>
      <w:r w:rsidRPr="002232F5">
        <w:rPr>
          <w:rFonts w:ascii="Arial" w:hAnsi="Arial" w:cs="Arial"/>
        </w:rPr>
        <w:t xml:space="preserve"> the interactions needed but other bodies may be involved such as Welsh water, natural resources Wales an</w:t>
      </w:r>
      <w:r w:rsidR="00CB0464" w:rsidRPr="002232F5">
        <w:rPr>
          <w:rFonts w:ascii="Arial" w:hAnsi="Arial" w:cs="Arial"/>
        </w:rPr>
        <w:t>d</w:t>
      </w:r>
      <w:r w:rsidRPr="002232F5">
        <w:rPr>
          <w:rFonts w:ascii="Arial" w:hAnsi="Arial" w:cs="Arial"/>
        </w:rPr>
        <w:t xml:space="preserve"> </w:t>
      </w:r>
      <w:r w:rsidR="005529EB" w:rsidRPr="002232F5">
        <w:rPr>
          <w:rFonts w:ascii="Arial" w:hAnsi="Arial" w:cs="Arial"/>
        </w:rPr>
        <w:t xml:space="preserve">other </w:t>
      </w:r>
      <w:r w:rsidRPr="002232F5">
        <w:rPr>
          <w:rFonts w:ascii="Arial" w:hAnsi="Arial" w:cs="Arial"/>
        </w:rPr>
        <w:t>utility providers</w:t>
      </w:r>
      <w:r w:rsidR="005529EB" w:rsidRPr="002232F5">
        <w:rPr>
          <w:rFonts w:ascii="Arial" w:hAnsi="Arial" w:cs="Arial"/>
        </w:rPr>
        <w:t>.</w:t>
      </w:r>
      <w:r w:rsidR="009F13DE" w:rsidRPr="002232F5">
        <w:rPr>
          <w:rFonts w:ascii="Arial" w:hAnsi="Arial" w:cs="Arial"/>
        </w:rPr>
        <w:t xml:space="preserve"> </w:t>
      </w:r>
    </w:p>
    <w:p w14:paraId="67DE1E0D" w14:textId="3A477C08" w:rsidR="00DF76AE" w:rsidRPr="00DF76AE" w:rsidRDefault="00A617B4" w:rsidP="009C0499">
      <w:pPr>
        <w:pStyle w:val="Heading2"/>
      </w:pPr>
      <w:bookmarkStart w:id="20" w:name="_Toc228438814"/>
      <w:r w:rsidRPr="003C5B4E">
        <w:t xml:space="preserve">Foundation </w:t>
      </w:r>
      <w:r w:rsidR="003C5B4E" w:rsidRPr="003C5B4E">
        <w:t>recommendation</w:t>
      </w:r>
      <w:bookmarkEnd w:id="20"/>
    </w:p>
    <w:p w14:paraId="26442EC2" w14:textId="25CE7913" w:rsidR="00DF76AE" w:rsidRPr="002232F5" w:rsidRDefault="005E7157">
      <w:pPr>
        <w:rPr>
          <w:rFonts w:ascii="Arial" w:hAnsi="Arial" w:cs="Arial"/>
        </w:rPr>
      </w:pPr>
      <w:r w:rsidRPr="002232F5">
        <w:rPr>
          <w:rFonts w:ascii="Arial" w:hAnsi="Arial" w:cs="Arial"/>
        </w:rPr>
        <w:t>B</w:t>
      </w:r>
      <w:r w:rsidR="006D4950" w:rsidRPr="002232F5">
        <w:rPr>
          <w:rFonts w:ascii="Arial" w:hAnsi="Arial" w:cs="Arial"/>
        </w:rPr>
        <w:t xml:space="preserve">ased on the </w:t>
      </w:r>
      <w:r w:rsidRPr="002232F5">
        <w:rPr>
          <w:rFonts w:ascii="Arial" w:hAnsi="Arial" w:cs="Arial"/>
        </w:rPr>
        <w:t>preliminary</w:t>
      </w:r>
      <w:r w:rsidR="00FF5326" w:rsidRPr="002232F5">
        <w:rPr>
          <w:rFonts w:ascii="Arial" w:hAnsi="Arial" w:cs="Arial"/>
        </w:rPr>
        <w:t xml:space="preserve"> observations, historical records and </w:t>
      </w:r>
      <w:r w:rsidRPr="002232F5">
        <w:rPr>
          <w:rFonts w:ascii="Arial" w:hAnsi="Arial" w:cs="Arial"/>
        </w:rPr>
        <w:t xml:space="preserve">the </w:t>
      </w:r>
      <w:r w:rsidR="00FF5326" w:rsidRPr="002232F5">
        <w:rPr>
          <w:rFonts w:ascii="Arial" w:hAnsi="Arial" w:cs="Arial"/>
        </w:rPr>
        <w:t xml:space="preserve">available </w:t>
      </w:r>
      <w:r w:rsidRPr="002232F5">
        <w:rPr>
          <w:rFonts w:ascii="Arial" w:hAnsi="Arial" w:cs="Arial"/>
        </w:rPr>
        <w:t>geotechnical</w:t>
      </w:r>
      <w:r w:rsidR="00FF5326" w:rsidRPr="002232F5">
        <w:rPr>
          <w:rFonts w:ascii="Arial" w:hAnsi="Arial" w:cs="Arial"/>
        </w:rPr>
        <w:t xml:space="preserve"> data</w:t>
      </w:r>
      <w:r w:rsidR="001D4ED1" w:rsidRPr="002232F5">
        <w:rPr>
          <w:rFonts w:ascii="Arial" w:hAnsi="Arial" w:cs="Arial"/>
        </w:rPr>
        <w:t xml:space="preserve"> for the Swansea foreshore</w:t>
      </w:r>
      <w:r w:rsidR="00980638" w:rsidRPr="002232F5">
        <w:rPr>
          <w:rFonts w:ascii="Arial" w:hAnsi="Arial" w:cs="Arial"/>
        </w:rPr>
        <w:t xml:space="preserve">, the </w:t>
      </w:r>
      <w:r w:rsidR="00A93337" w:rsidRPr="002232F5">
        <w:rPr>
          <w:rFonts w:ascii="Arial" w:hAnsi="Arial" w:cs="Arial"/>
        </w:rPr>
        <w:t xml:space="preserve">ground </w:t>
      </w:r>
      <w:r w:rsidR="00907EBA" w:rsidRPr="002232F5">
        <w:rPr>
          <w:rFonts w:ascii="Arial" w:hAnsi="Arial" w:cs="Arial"/>
        </w:rPr>
        <w:t>conditions</w:t>
      </w:r>
      <w:r w:rsidR="00F2329A" w:rsidRPr="002232F5">
        <w:rPr>
          <w:rFonts w:ascii="Arial" w:hAnsi="Arial" w:cs="Arial"/>
        </w:rPr>
        <w:t xml:space="preserve"> beneath </w:t>
      </w:r>
      <w:r w:rsidR="00530901" w:rsidRPr="002232F5">
        <w:rPr>
          <w:rFonts w:ascii="Arial" w:hAnsi="Arial" w:cs="Arial"/>
        </w:rPr>
        <w:t xml:space="preserve">the </w:t>
      </w:r>
      <w:r w:rsidR="005C4124" w:rsidRPr="002232F5">
        <w:rPr>
          <w:rFonts w:ascii="Arial" w:hAnsi="Arial" w:cs="Arial"/>
        </w:rPr>
        <w:t xml:space="preserve">proposed </w:t>
      </w:r>
      <w:r w:rsidR="006478C0" w:rsidRPr="002232F5">
        <w:rPr>
          <w:rFonts w:ascii="Arial" w:hAnsi="Arial" w:cs="Arial"/>
        </w:rPr>
        <w:t>2000</w:t>
      </w:r>
      <w:r w:rsidR="00CC3257" w:rsidRPr="002232F5">
        <w:rPr>
          <w:rFonts w:ascii="Arial" w:hAnsi="Arial" w:cs="Arial"/>
        </w:rPr>
        <w:t>m</w:t>
      </w:r>
      <w:r w:rsidR="008041DE" w:rsidRPr="002232F5">
        <w:rPr>
          <w:rFonts w:ascii="Arial" w:hAnsi="Arial" w:cs="Arial"/>
          <w:vertAlign w:val="superscript"/>
        </w:rPr>
        <w:t>2</w:t>
      </w:r>
      <w:r w:rsidR="00CC3257" w:rsidRPr="002232F5">
        <w:rPr>
          <w:rFonts w:ascii="Arial" w:hAnsi="Arial" w:cs="Arial"/>
        </w:rPr>
        <w:t xml:space="preserve"> </w:t>
      </w:r>
      <w:r w:rsidR="005C4124" w:rsidRPr="002232F5">
        <w:rPr>
          <w:rFonts w:ascii="Arial" w:hAnsi="Arial" w:cs="Arial"/>
        </w:rPr>
        <w:t>building</w:t>
      </w:r>
      <w:r w:rsidR="00F2329A" w:rsidRPr="002232F5">
        <w:rPr>
          <w:rFonts w:ascii="Arial" w:hAnsi="Arial" w:cs="Arial"/>
        </w:rPr>
        <w:t xml:space="preserve"> are </w:t>
      </w:r>
      <w:r w:rsidR="00FC58BD" w:rsidRPr="002232F5">
        <w:rPr>
          <w:rFonts w:ascii="Arial" w:hAnsi="Arial" w:cs="Arial"/>
        </w:rPr>
        <w:t>expe</w:t>
      </w:r>
      <w:r w:rsidR="003B252A" w:rsidRPr="002232F5">
        <w:rPr>
          <w:rFonts w:ascii="Arial" w:hAnsi="Arial" w:cs="Arial"/>
        </w:rPr>
        <w:t>cted to compris</w:t>
      </w:r>
      <w:r w:rsidR="00082A9E" w:rsidRPr="002232F5">
        <w:rPr>
          <w:rFonts w:ascii="Arial" w:hAnsi="Arial" w:cs="Arial"/>
        </w:rPr>
        <w:t>e</w:t>
      </w:r>
      <w:r w:rsidR="00BF537F" w:rsidRPr="002232F5">
        <w:rPr>
          <w:rFonts w:ascii="Arial" w:hAnsi="Arial" w:cs="Arial"/>
        </w:rPr>
        <w:t xml:space="preserve"> of highly variable</w:t>
      </w:r>
      <w:r w:rsidR="001031A3" w:rsidRPr="002232F5">
        <w:rPr>
          <w:rFonts w:ascii="Arial" w:hAnsi="Arial" w:cs="Arial"/>
        </w:rPr>
        <w:t xml:space="preserve"> made ground</w:t>
      </w:r>
      <w:r w:rsidR="00BF537F" w:rsidRPr="002232F5">
        <w:rPr>
          <w:rFonts w:ascii="Arial" w:hAnsi="Arial" w:cs="Arial"/>
        </w:rPr>
        <w:t>,</w:t>
      </w:r>
      <w:r w:rsidR="00FF11FD" w:rsidRPr="002232F5">
        <w:rPr>
          <w:rFonts w:ascii="Arial" w:hAnsi="Arial" w:cs="Arial"/>
        </w:rPr>
        <w:t xml:space="preserve"> </w:t>
      </w:r>
      <w:r w:rsidR="00BF537F" w:rsidRPr="002232F5">
        <w:rPr>
          <w:rFonts w:ascii="Arial" w:hAnsi="Arial" w:cs="Arial"/>
        </w:rPr>
        <w:t xml:space="preserve">soft </w:t>
      </w:r>
      <w:r w:rsidR="003A714D" w:rsidRPr="002232F5">
        <w:rPr>
          <w:rFonts w:ascii="Arial" w:hAnsi="Arial" w:cs="Arial"/>
        </w:rPr>
        <w:t>alluvial deposits</w:t>
      </w:r>
      <w:r w:rsidR="006460B0" w:rsidRPr="002232F5">
        <w:rPr>
          <w:rFonts w:ascii="Arial" w:hAnsi="Arial" w:cs="Arial"/>
        </w:rPr>
        <w:t xml:space="preserve">, </w:t>
      </w:r>
      <w:r w:rsidR="00EC6D91" w:rsidRPr="002232F5">
        <w:rPr>
          <w:rFonts w:ascii="Arial" w:hAnsi="Arial" w:cs="Arial"/>
        </w:rPr>
        <w:t xml:space="preserve">with </w:t>
      </w:r>
      <w:r w:rsidR="00884FD7" w:rsidRPr="002232F5">
        <w:rPr>
          <w:rFonts w:ascii="Arial" w:hAnsi="Arial" w:cs="Arial"/>
        </w:rPr>
        <w:t>tidal influence</w:t>
      </w:r>
      <w:r w:rsidR="00AD4111" w:rsidRPr="002232F5">
        <w:rPr>
          <w:rFonts w:ascii="Arial" w:hAnsi="Arial" w:cs="Arial"/>
        </w:rPr>
        <w:t xml:space="preserve">d groundwater conditions and </w:t>
      </w:r>
      <w:r w:rsidR="00D16BB4" w:rsidRPr="002232F5">
        <w:rPr>
          <w:rFonts w:ascii="Arial" w:hAnsi="Arial" w:cs="Arial"/>
        </w:rPr>
        <w:t xml:space="preserve">potential contamination from historic </w:t>
      </w:r>
      <w:r w:rsidR="00FE69B0" w:rsidRPr="002232F5">
        <w:rPr>
          <w:rFonts w:ascii="Arial" w:hAnsi="Arial" w:cs="Arial"/>
        </w:rPr>
        <w:t>industrial and railway</w:t>
      </w:r>
      <w:r w:rsidR="005927E1" w:rsidRPr="002232F5">
        <w:rPr>
          <w:rFonts w:ascii="Arial" w:hAnsi="Arial" w:cs="Arial"/>
        </w:rPr>
        <w:t xml:space="preserve"> activity</w:t>
      </w:r>
      <w:r w:rsidR="00B31C92" w:rsidRPr="002232F5">
        <w:rPr>
          <w:rFonts w:ascii="Arial" w:hAnsi="Arial" w:cs="Arial"/>
        </w:rPr>
        <w:t xml:space="preserve">. </w:t>
      </w:r>
    </w:p>
    <w:p w14:paraId="1AE1E589" w14:textId="77777777" w:rsidR="00D617A0" w:rsidRPr="00D617A0" w:rsidRDefault="00FA1417" w:rsidP="00D617A0">
      <w:pPr>
        <w:rPr>
          <w:rFonts w:ascii="Times New Roman" w:eastAsia="Times New Roman" w:hAnsi="Times New Roman" w:cs="Times New Roman"/>
          <w:kern w:val="0"/>
          <w:lang w:eastAsia="en-GB"/>
          <w14:ligatures w14:val="none"/>
        </w:rPr>
      </w:pPr>
      <w:r w:rsidRPr="002232F5">
        <w:rPr>
          <w:rFonts w:ascii="Arial" w:hAnsi="Arial" w:cs="Arial"/>
        </w:rPr>
        <w:t>All</w:t>
      </w:r>
      <w:r w:rsidR="00043C48" w:rsidRPr="002232F5">
        <w:rPr>
          <w:rFonts w:ascii="Arial" w:hAnsi="Arial" w:cs="Arial"/>
        </w:rPr>
        <w:t xml:space="preserve"> these factors indicate </w:t>
      </w:r>
      <w:r w:rsidR="00353DA8" w:rsidRPr="002232F5">
        <w:rPr>
          <w:rFonts w:ascii="Arial" w:hAnsi="Arial" w:cs="Arial"/>
        </w:rPr>
        <w:t xml:space="preserve">a </w:t>
      </w:r>
      <w:r w:rsidRPr="002232F5">
        <w:rPr>
          <w:rFonts w:ascii="Arial" w:hAnsi="Arial" w:cs="Arial"/>
        </w:rPr>
        <w:t>high-risk</w:t>
      </w:r>
      <w:r w:rsidR="00353DA8" w:rsidRPr="002232F5">
        <w:rPr>
          <w:rFonts w:ascii="Arial" w:hAnsi="Arial" w:cs="Arial"/>
        </w:rPr>
        <w:t xml:space="preserve"> </w:t>
      </w:r>
      <w:r w:rsidR="00594115" w:rsidRPr="002232F5">
        <w:rPr>
          <w:rFonts w:ascii="Arial" w:hAnsi="Arial" w:cs="Arial"/>
        </w:rPr>
        <w:t xml:space="preserve">settlement and </w:t>
      </w:r>
      <w:r w:rsidR="00C53B47" w:rsidRPr="002232F5">
        <w:rPr>
          <w:rFonts w:ascii="Arial" w:hAnsi="Arial" w:cs="Arial"/>
        </w:rPr>
        <w:t>make shallow foundations</w:t>
      </w:r>
      <w:r w:rsidR="005E10CF" w:rsidRPr="002232F5">
        <w:rPr>
          <w:rFonts w:ascii="Arial" w:hAnsi="Arial" w:cs="Arial"/>
        </w:rPr>
        <w:t xml:space="preserve"> an</w:t>
      </w:r>
      <w:r w:rsidR="00C53B47" w:rsidRPr="002232F5">
        <w:rPr>
          <w:rFonts w:ascii="Arial" w:hAnsi="Arial" w:cs="Arial"/>
        </w:rPr>
        <w:t xml:space="preserve"> </w:t>
      </w:r>
      <w:r w:rsidR="00231EE2" w:rsidRPr="002232F5">
        <w:rPr>
          <w:rFonts w:ascii="Arial" w:hAnsi="Arial" w:cs="Arial"/>
        </w:rPr>
        <w:t>unsuitable</w:t>
      </w:r>
      <w:r w:rsidR="005C4124" w:rsidRPr="002232F5">
        <w:rPr>
          <w:rFonts w:ascii="Arial" w:hAnsi="Arial" w:cs="Arial"/>
        </w:rPr>
        <w:t xml:space="preserve"> </w:t>
      </w:r>
      <w:r w:rsidR="005E10CF" w:rsidRPr="002232F5">
        <w:rPr>
          <w:rFonts w:ascii="Arial" w:hAnsi="Arial" w:cs="Arial"/>
        </w:rPr>
        <w:t xml:space="preserve">choice </w:t>
      </w:r>
      <w:r w:rsidR="001572CB" w:rsidRPr="002232F5">
        <w:rPr>
          <w:rFonts w:ascii="Arial" w:hAnsi="Arial" w:cs="Arial"/>
        </w:rPr>
        <w:t xml:space="preserve">to </w:t>
      </w:r>
      <w:r w:rsidR="00211508" w:rsidRPr="002232F5">
        <w:rPr>
          <w:rFonts w:ascii="Arial" w:hAnsi="Arial" w:cs="Arial"/>
        </w:rPr>
        <w:t xml:space="preserve">achieve </w:t>
      </w:r>
      <w:r w:rsidR="004C471F" w:rsidRPr="002232F5">
        <w:rPr>
          <w:rFonts w:ascii="Arial" w:hAnsi="Arial" w:cs="Arial"/>
        </w:rPr>
        <w:t xml:space="preserve">a </w:t>
      </w:r>
      <w:r w:rsidR="00B238AB" w:rsidRPr="002232F5">
        <w:rPr>
          <w:rFonts w:ascii="Arial" w:hAnsi="Arial" w:cs="Arial"/>
        </w:rPr>
        <w:t xml:space="preserve">reliable load </w:t>
      </w:r>
      <w:r w:rsidR="004C471F" w:rsidRPr="002232F5">
        <w:rPr>
          <w:rFonts w:ascii="Arial" w:hAnsi="Arial" w:cs="Arial"/>
        </w:rPr>
        <w:t>bearing capacity</w:t>
      </w:r>
      <w:r w:rsidR="007460F5" w:rsidRPr="002232F5">
        <w:rPr>
          <w:rFonts w:ascii="Arial" w:hAnsi="Arial" w:cs="Arial"/>
        </w:rPr>
        <w:t xml:space="preserve"> or</w:t>
      </w:r>
      <w:r w:rsidR="005736C3" w:rsidRPr="002232F5">
        <w:rPr>
          <w:rFonts w:ascii="Arial" w:hAnsi="Arial" w:cs="Arial"/>
        </w:rPr>
        <w:t xml:space="preserve"> have</w:t>
      </w:r>
      <w:r w:rsidR="007460F5" w:rsidRPr="002232F5">
        <w:rPr>
          <w:rFonts w:ascii="Arial" w:hAnsi="Arial" w:cs="Arial"/>
        </w:rPr>
        <w:t xml:space="preserve"> </w:t>
      </w:r>
      <w:r w:rsidRPr="002232F5">
        <w:rPr>
          <w:rFonts w:ascii="Arial" w:hAnsi="Arial" w:cs="Arial"/>
        </w:rPr>
        <w:t>long-term</w:t>
      </w:r>
      <w:r w:rsidR="007460F5" w:rsidRPr="002232F5">
        <w:rPr>
          <w:rFonts w:ascii="Arial" w:hAnsi="Arial" w:cs="Arial"/>
        </w:rPr>
        <w:t xml:space="preserve"> </w:t>
      </w:r>
      <w:r w:rsidR="00CA5B98" w:rsidRPr="002232F5">
        <w:rPr>
          <w:rFonts w:ascii="Arial" w:hAnsi="Arial" w:cs="Arial"/>
        </w:rPr>
        <w:t>viabil</w:t>
      </w:r>
      <w:r w:rsidR="006B0177" w:rsidRPr="002232F5">
        <w:rPr>
          <w:rFonts w:ascii="Arial" w:hAnsi="Arial" w:cs="Arial"/>
        </w:rPr>
        <w:t>ity.</w:t>
      </w:r>
      <w:r w:rsidR="00BE3E83" w:rsidRPr="002232F5">
        <w:rPr>
          <w:rFonts w:ascii="Arial" w:hAnsi="Arial" w:cs="Arial"/>
        </w:rPr>
        <w:t xml:space="preserve"> </w:t>
      </w:r>
      <w:r w:rsidR="00E15F88" w:rsidRPr="002232F5">
        <w:rPr>
          <w:rFonts w:ascii="Arial" w:hAnsi="Arial" w:cs="Arial"/>
        </w:rPr>
        <w:t>F</w:t>
      </w:r>
      <w:r w:rsidR="00BE3E83" w:rsidRPr="002232F5">
        <w:rPr>
          <w:rFonts w:ascii="Arial" w:hAnsi="Arial" w:cs="Arial"/>
        </w:rPr>
        <w:t>or th</w:t>
      </w:r>
      <w:r w:rsidR="00D02D40" w:rsidRPr="002232F5">
        <w:rPr>
          <w:rFonts w:ascii="Arial" w:hAnsi="Arial" w:cs="Arial"/>
        </w:rPr>
        <w:t>o</w:t>
      </w:r>
      <w:r w:rsidR="00BE3E83" w:rsidRPr="002232F5">
        <w:rPr>
          <w:rFonts w:ascii="Arial" w:hAnsi="Arial" w:cs="Arial"/>
        </w:rPr>
        <w:t xml:space="preserve">se reasons </w:t>
      </w:r>
      <w:r w:rsidR="007D7ED5" w:rsidRPr="002232F5">
        <w:rPr>
          <w:rFonts w:ascii="Arial" w:hAnsi="Arial" w:cs="Arial"/>
        </w:rPr>
        <w:t xml:space="preserve">I suggest using a </w:t>
      </w:r>
      <w:r w:rsidR="00995BAB" w:rsidRPr="002232F5">
        <w:rPr>
          <w:rFonts w:ascii="Arial" w:hAnsi="Arial" w:cs="Arial"/>
        </w:rPr>
        <w:t xml:space="preserve">deep piled </w:t>
      </w:r>
      <w:r w:rsidR="00040FDB" w:rsidRPr="002232F5">
        <w:rPr>
          <w:rFonts w:ascii="Arial" w:hAnsi="Arial" w:cs="Arial"/>
        </w:rPr>
        <w:t>foundation</w:t>
      </w:r>
      <w:r w:rsidR="00982703" w:rsidRPr="002232F5">
        <w:rPr>
          <w:rFonts w:ascii="Arial" w:hAnsi="Arial" w:cs="Arial"/>
        </w:rPr>
        <w:t>,</w:t>
      </w:r>
      <w:r w:rsidR="00133832" w:rsidRPr="002232F5">
        <w:rPr>
          <w:rFonts w:ascii="Arial" w:hAnsi="Arial" w:cs="Arial"/>
        </w:rPr>
        <w:t xml:space="preserve"> </w:t>
      </w:r>
      <w:r w:rsidR="00982703" w:rsidRPr="002232F5">
        <w:rPr>
          <w:rFonts w:ascii="Arial" w:hAnsi="Arial" w:cs="Arial"/>
        </w:rPr>
        <w:t>using</w:t>
      </w:r>
      <w:r w:rsidR="00133832" w:rsidRPr="002232F5">
        <w:rPr>
          <w:rFonts w:ascii="Arial" w:hAnsi="Arial" w:cs="Arial"/>
        </w:rPr>
        <w:t xml:space="preserve"> a Continues flight auger</w:t>
      </w:r>
      <w:r w:rsidR="004F063E" w:rsidRPr="002232F5">
        <w:rPr>
          <w:rFonts w:ascii="Arial" w:hAnsi="Arial" w:cs="Arial"/>
        </w:rPr>
        <w:t xml:space="preserve"> </w:t>
      </w:r>
      <w:r w:rsidR="00360107">
        <w:rPr>
          <w:rFonts w:ascii="Arial" w:hAnsi="Arial" w:cs="Arial"/>
        </w:rPr>
        <w:t xml:space="preserve">(CFA) </w:t>
      </w:r>
      <w:r w:rsidR="004F063E" w:rsidRPr="002232F5">
        <w:rPr>
          <w:rFonts w:ascii="Arial" w:hAnsi="Arial" w:cs="Arial"/>
        </w:rPr>
        <w:t xml:space="preserve">to </w:t>
      </w:r>
      <w:r w:rsidR="008D0C16" w:rsidRPr="002232F5">
        <w:rPr>
          <w:rFonts w:ascii="Arial" w:hAnsi="Arial" w:cs="Arial"/>
        </w:rPr>
        <w:t>accelerate</w:t>
      </w:r>
      <w:r w:rsidR="00B74A87" w:rsidRPr="002232F5">
        <w:rPr>
          <w:rFonts w:ascii="Arial" w:hAnsi="Arial" w:cs="Arial"/>
        </w:rPr>
        <w:t xml:space="preserve"> the timeline for </w:t>
      </w:r>
      <w:r w:rsidR="0098006B" w:rsidRPr="002232F5">
        <w:rPr>
          <w:rFonts w:ascii="Arial" w:hAnsi="Arial" w:cs="Arial"/>
        </w:rPr>
        <w:t>construction</w:t>
      </w:r>
      <w:r w:rsidR="00982703" w:rsidRPr="002232F5">
        <w:rPr>
          <w:rFonts w:ascii="Arial" w:hAnsi="Arial" w:cs="Arial"/>
        </w:rPr>
        <w:t>.</w:t>
      </w:r>
      <w:r w:rsidR="00E5207D" w:rsidRPr="002232F5">
        <w:rPr>
          <w:rFonts w:ascii="Arial" w:hAnsi="Arial" w:cs="Arial"/>
        </w:rPr>
        <w:t xml:space="preserve"> </w:t>
      </w:r>
      <w:r w:rsidR="00D617A0" w:rsidRPr="00D617A0">
        <w:rPr>
          <w:rFonts w:ascii="Times New Roman" w:eastAsia="Times New Roman" w:hAnsi="Times New Roman" w:cs="Times New Roman"/>
          <w:kern w:val="0"/>
          <w:lang w:eastAsia="en-GB"/>
          <w14:ligatures w14:val="none"/>
        </w:rPr>
        <w:t>(Keller, 2018)</w:t>
      </w:r>
      <w:r w:rsidR="00D617A0">
        <w:rPr>
          <w:rFonts w:ascii="Times New Roman" w:eastAsia="Times New Roman" w:hAnsi="Times New Roman" w:cs="Times New Roman"/>
          <w:kern w:val="0"/>
          <w:lang w:eastAsia="en-GB"/>
          <w14:ligatures w14:val="none"/>
        </w:rPr>
        <w:t xml:space="preserve"> </w:t>
      </w:r>
      <w:r w:rsidR="00D617A0" w:rsidRPr="00D617A0">
        <w:rPr>
          <w:rFonts w:ascii="Times New Roman" w:eastAsia="Times New Roman" w:hAnsi="Times New Roman" w:cs="Times New Roman"/>
          <w:kern w:val="0"/>
          <w:lang w:eastAsia="en-GB"/>
          <w14:ligatures w14:val="none"/>
        </w:rPr>
        <w:t>(</w:t>
      </w:r>
      <w:proofErr w:type="spellStart"/>
      <w:r w:rsidR="00D617A0" w:rsidRPr="00D617A0">
        <w:rPr>
          <w:rFonts w:ascii="Times New Roman" w:eastAsia="Times New Roman" w:hAnsi="Times New Roman" w:cs="Times New Roman"/>
          <w:kern w:val="0"/>
          <w:lang w:eastAsia="en-GB"/>
          <w14:ligatures w14:val="none"/>
        </w:rPr>
        <w:t>Tebco</w:t>
      </w:r>
      <w:proofErr w:type="spellEnd"/>
      <w:r w:rsidR="00D617A0" w:rsidRPr="00D617A0">
        <w:rPr>
          <w:rFonts w:ascii="Times New Roman" w:eastAsia="Times New Roman" w:hAnsi="Times New Roman" w:cs="Times New Roman"/>
          <w:kern w:val="0"/>
          <w:lang w:eastAsia="en-GB"/>
          <w14:ligatures w14:val="none"/>
        </w:rPr>
        <w:t xml:space="preserve"> Augers, 2024)</w:t>
      </w:r>
    </w:p>
    <w:p w14:paraId="1B62ADA5" w14:textId="672F8053" w:rsidR="00D617A0" w:rsidRPr="00D617A0" w:rsidRDefault="00D617A0" w:rsidP="00D617A0">
      <w:pPr>
        <w:rPr>
          <w:rFonts w:ascii="Times New Roman" w:eastAsia="Times New Roman" w:hAnsi="Times New Roman" w:cs="Times New Roman"/>
          <w:kern w:val="0"/>
          <w:lang w:eastAsia="en-GB"/>
          <w14:ligatures w14:val="none"/>
        </w:rPr>
      </w:pPr>
    </w:p>
    <w:p w14:paraId="7CF8D605" w14:textId="33AC594D" w:rsidR="008861D3" w:rsidRDefault="008861D3">
      <w:pPr>
        <w:rPr>
          <w:rFonts w:ascii="Arial" w:hAnsi="Arial" w:cs="Arial"/>
        </w:rPr>
      </w:pPr>
    </w:p>
    <w:p w14:paraId="53170558" w14:textId="77777777" w:rsidR="00D617A0" w:rsidRPr="00D617A0" w:rsidRDefault="00982703" w:rsidP="00D617A0">
      <w:pPr>
        <w:rPr>
          <w:rFonts w:ascii="Times New Roman" w:eastAsia="Times New Roman" w:hAnsi="Times New Roman" w:cs="Times New Roman"/>
          <w:kern w:val="0"/>
          <w:lang w:eastAsia="en-GB"/>
          <w14:ligatures w14:val="none"/>
        </w:rPr>
      </w:pPr>
      <w:r w:rsidRPr="002232F5">
        <w:rPr>
          <w:rFonts w:ascii="Arial" w:hAnsi="Arial" w:cs="Arial"/>
        </w:rPr>
        <w:t>T</w:t>
      </w:r>
      <w:r w:rsidR="00E5207D" w:rsidRPr="002232F5">
        <w:rPr>
          <w:rFonts w:ascii="Arial" w:hAnsi="Arial" w:cs="Arial"/>
        </w:rPr>
        <w:t>his</w:t>
      </w:r>
      <w:r w:rsidR="008B36D0" w:rsidRPr="002232F5">
        <w:rPr>
          <w:rFonts w:ascii="Arial" w:hAnsi="Arial" w:cs="Arial"/>
        </w:rPr>
        <w:t xml:space="preserve"> method also </w:t>
      </w:r>
      <w:r w:rsidR="00C55DD7" w:rsidRPr="002232F5">
        <w:rPr>
          <w:rFonts w:ascii="Arial" w:hAnsi="Arial" w:cs="Arial"/>
        </w:rPr>
        <w:t xml:space="preserve">allows </w:t>
      </w:r>
      <w:r w:rsidR="00E4514B" w:rsidRPr="002232F5">
        <w:rPr>
          <w:rFonts w:ascii="Arial" w:hAnsi="Arial" w:cs="Arial"/>
        </w:rPr>
        <w:t xml:space="preserve">the bypassing of </w:t>
      </w:r>
      <w:r w:rsidR="005B793D" w:rsidRPr="002232F5">
        <w:rPr>
          <w:rFonts w:ascii="Arial" w:hAnsi="Arial" w:cs="Arial"/>
        </w:rPr>
        <w:t xml:space="preserve">the </w:t>
      </w:r>
      <w:r w:rsidR="00E61B68" w:rsidRPr="002232F5">
        <w:rPr>
          <w:rFonts w:ascii="Arial" w:hAnsi="Arial" w:cs="Arial"/>
        </w:rPr>
        <w:t xml:space="preserve">potential weak upper strata </w:t>
      </w:r>
      <w:r w:rsidR="00431D4C" w:rsidRPr="002232F5">
        <w:rPr>
          <w:rFonts w:ascii="Arial" w:hAnsi="Arial" w:cs="Arial"/>
        </w:rPr>
        <w:t xml:space="preserve">and allow the transfer of loads to the </w:t>
      </w:r>
      <w:r w:rsidR="00DD086F" w:rsidRPr="002232F5">
        <w:rPr>
          <w:rFonts w:ascii="Arial" w:hAnsi="Arial" w:cs="Arial"/>
        </w:rPr>
        <w:t>d</w:t>
      </w:r>
      <w:r w:rsidR="00431D4C" w:rsidRPr="002232F5">
        <w:rPr>
          <w:rFonts w:ascii="Arial" w:hAnsi="Arial" w:cs="Arial"/>
        </w:rPr>
        <w:t>eeper</w:t>
      </w:r>
      <w:r w:rsidR="00CB6F23" w:rsidRPr="002232F5">
        <w:rPr>
          <w:rFonts w:ascii="Arial" w:hAnsi="Arial" w:cs="Arial"/>
        </w:rPr>
        <w:t xml:space="preserve"> and</w:t>
      </w:r>
      <w:r w:rsidR="00DD086F" w:rsidRPr="002232F5">
        <w:rPr>
          <w:rFonts w:ascii="Arial" w:hAnsi="Arial" w:cs="Arial"/>
        </w:rPr>
        <w:t xml:space="preserve"> more dense soils</w:t>
      </w:r>
      <w:r w:rsidR="00BB08F1" w:rsidRPr="002232F5">
        <w:rPr>
          <w:rFonts w:ascii="Arial" w:hAnsi="Arial" w:cs="Arial"/>
        </w:rPr>
        <w:t xml:space="preserve"> while </w:t>
      </w:r>
      <w:r w:rsidR="00B102B6" w:rsidRPr="002232F5">
        <w:rPr>
          <w:rFonts w:ascii="Arial" w:hAnsi="Arial" w:cs="Arial"/>
        </w:rPr>
        <w:t xml:space="preserve">minimising excavation in </w:t>
      </w:r>
      <w:r w:rsidR="005A2A8A" w:rsidRPr="002232F5">
        <w:rPr>
          <w:rFonts w:ascii="Arial" w:hAnsi="Arial" w:cs="Arial"/>
        </w:rPr>
        <w:t>wet or contaminated soils</w:t>
      </w:r>
      <w:r w:rsidR="003A3AA1" w:rsidRPr="002232F5">
        <w:rPr>
          <w:rFonts w:ascii="Arial" w:hAnsi="Arial" w:cs="Arial"/>
        </w:rPr>
        <w:t xml:space="preserve">. This approach </w:t>
      </w:r>
      <w:r w:rsidR="000251AD" w:rsidRPr="002232F5">
        <w:rPr>
          <w:rFonts w:ascii="Arial" w:hAnsi="Arial" w:cs="Arial"/>
        </w:rPr>
        <w:t xml:space="preserve">aligns with </w:t>
      </w:r>
      <w:r w:rsidR="00033B17" w:rsidRPr="002232F5">
        <w:rPr>
          <w:rFonts w:ascii="Arial" w:hAnsi="Arial" w:cs="Arial"/>
        </w:rPr>
        <w:t>other</w:t>
      </w:r>
      <w:r w:rsidR="00DB2D1F" w:rsidRPr="002232F5">
        <w:rPr>
          <w:rFonts w:ascii="Arial" w:hAnsi="Arial" w:cs="Arial"/>
        </w:rPr>
        <w:t xml:space="preserve"> </w:t>
      </w:r>
      <w:r w:rsidR="006F2733" w:rsidRPr="002232F5">
        <w:rPr>
          <w:rFonts w:ascii="Arial" w:hAnsi="Arial" w:cs="Arial"/>
        </w:rPr>
        <w:t>similar projects</w:t>
      </w:r>
      <w:r w:rsidR="00BD0167" w:rsidRPr="002232F5">
        <w:rPr>
          <w:rFonts w:ascii="Arial" w:hAnsi="Arial" w:cs="Arial"/>
        </w:rPr>
        <w:t xml:space="preserve"> taking place on made</w:t>
      </w:r>
      <w:r w:rsidR="002D6D55" w:rsidRPr="002232F5">
        <w:rPr>
          <w:rFonts w:ascii="Arial" w:hAnsi="Arial" w:cs="Arial"/>
        </w:rPr>
        <w:t xml:space="preserve"> and</w:t>
      </w:r>
      <w:r w:rsidR="00982654" w:rsidRPr="002232F5">
        <w:rPr>
          <w:rFonts w:ascii="Arial" w:hAnsi="Arial" w:cs="Arial"/>
        </w:rPr>
        <w:t xml:space="preserve"> soft alluvial</w:t>
      </w:r>
      <w:r w:rsidR="00BD0167" w:rsidRPr="002232F5">
        <w:rPr>
          <w:rFonts w:ascii="Arial" w:hAnsi="Arial" w:cs="Arial"/>
        </w:rPr>
        <w:t xml:space="preserve"> ground</w:t>
      </w:r>
      <w:r w:rsidR="002D6D55" w:rsidRPr="002232F5">
        <w:rPr>
          <w:rFonts w:ascii="Arial" w:hAnsi="Arial" w:cs="Arial"/>
        </w:rPr>
        <w:t xml:space="preserve">s </w:t>
      </w:r>
      <w:r w:rsidR="00B3004B" w:rsidRPr="002232F5">
        <w:rPr>
          <w:rFonts w:ascii="Arial" w:hAnsi="Arial" w:cs="Arial"/>
        </w:rPr>
        <w:t>with high groundwater considerations.</w:t>
      </w:r>
      <w:r w:rsidR="00AD24E9" w:rsidRPr="002232F5">
        <w:rPr>
          <w:rFonts w:ascii="Arial" w:hAnsi="Arial" w:cs="Arial"/>
        </w:rPr>
        <w:t xml:space="preserve"> Specific sites such as </w:t>
      </w:r>
      <w:r w:rsidR="00F12F94" w:rsidRPr="002232F5">
        <w:rPr>
          <w:rFonts w:ascii="Arial" w:hAnsi="Arial" w:cs="Arial"/>
        </w:rPr>
        <w:t xml:space="preserve">the Liverpool dock which was built on made </w:t>
      </w:r>
      <w:r w:rsidR="003579C4" w:rsidRPr="002232F5">
        <w:rPr>
          <w:rFonts w:ascii="Arial" w:hAnsi="Arial" w:cs="Arial"/>
        </w:rPr>
        <w:t>ground</w:t>
      </w:r>
      <w:r w:rsidR="00A33FB4" w:rsidRPr="002232F5">
        <w:rPr>
          <w:rFonts w:ascii="Arial" w:hAnsi="Arial" w:cs="Arial"/>
        </w:rPr>
        <w:t xml:space="preserve"> with soft alluvial soils</w:t>
      </w:r>
      <w:r w:rsidR="003E45BB" w:rsidRPr="002232F5">
        <w:rPr>
          <w:rFonts w:ascii="Arial" w:hAnsi="Arial" w:cs="Arial"/>
        </w:rPr>
        <w:t xml:space="preserve"> as well as th</w:t>
      </w:r>
      <w:r w:rsidR="00D04F2C" w:rsidRPr="002232F5">
        <w:rPr>
          <w:rFonts w:ascii="Arial" w:hAnsi="Arial" w:cs="Arial"/>
        </w:rPr>
        <w:t>e canary wharf in London</w:t>
      </w:r>
      <w:r w:rsidR="00D617A0">
        <w:rPr>
          <w:rFonts w:ascii="Arial" w:hAnsi="Arial" w:cs="Arial"/>
        </w:rPr>
        <w:t xml:space="preserve">. </w:t>
      </w:r>
      <w:r w:rsidR="00D617A0" w:rsidRPr="00D617A0">
        <w:rPr>
          <w:rFonts w:ascii="Times New Roman" w:eastAsia="Times New Roman" w:hAnsi="Times New Roman" w:cs="Times New Roman"/>
          <w:kern w:val="0"/>
          <w:lang w:eastAsia="en-GB"/>
          <w14:ligatures w14:val="none"/>
        </w:rPr>
        <w:t>(Keller, 2018)</w:t>
      </w:r>
      <w:r w:rsidR="00D617A0">
        <w:rPr>
          <w:rFonts w:ascii="Times New Roman" w:eastAsia="Times New Roman" w:hAnsi="Times New Roman" w:cs="Times New Roman"/>
          <w:kern w:val="0"/>
          <w:lang w:eastAsia="en-GB"/>
          <w14:ligatures w14:val="none"/>
        </w:rPr>
        <w:t xml:space="preserve"> </w:t>
      </w:r>
      <w:r w:rsidR="00D617A0" w:rsidRPr="00D617A0">
        <w:rPr>
          <w:rFonts w:ascii="Times New Roman" w:eastAsia="Times New Roman" w:hAnsi="Times New Roman" w:cs="Times New Roman"/>
          <w:kern w:val="0"/>
          <w:lang w:eastAsia="en-GB"/>
          <w14:ligatures w14:val="none"/>
        </w:rPr>
        <w:t>(</w:t>
      </w:r>
      <w:proofErr w:type="spellStart"/>
      <w:r w:rsidR="00D617A0" w:rsidRPr="00D617A0">
        <w:rPr>
          <w:rFonts w:ascii="Times New Roman" w:eastAsia="Times New Roman" w:hAnsi="Times New Roman" w:cs="Times New Roman"/>
          <w:kern w:val="0"/>
          <w:lang w:eastAsia="en-GB"/>
          <w14:ligatures w14:val="none"/>
        </w:rPr>
        <w:t>Tebco</w:t>
      </w:r>
      <w:proofErr w:type="spellEnd"/>
      <w:r w:rsidR="00D617A0" w:rsidRPr="00D617A0">
        <w:rPr>
          <w:rFonts w:ascii="Times New Roman" w:eastAsia="Times New Roman" w:hAnsi="Times New Roman" w:cs="Times New Roman"/>
          <w:kern w:val="0"/>
          <w:lang w:eastAsia="en-GB"/>
          <w14:ligatures w14:val="none"/>
        </w:rPr>
        <w:t xml:space="preserve"> Augers, 2024)</w:t>
      </w:r>
    </w:p>
    <w:p w14:paraId="5824238F" w14:textId="3534D75D" w:rsidR="00D617A0" w:rsidRPr="00D617A0" w:rsidRDefault="00D617A0" w:rsidP="00D617A0">
      <w:pPr>
        <w:rPr>
          <w:rFonts w:ascii="Times New Roman" w:eastAsia="Times New Roman" w:hAnsi="Times New Roman" w:cs="Times New Roman"/>
          <w:kern w:val="0"/>
          <w:lang w:eastAsia="en-GB"/>
          <w14:ligatures w14:val="none"/>
        </w:rPr>
      </w:pPr>
    </w:p>
    <w:p w14:paraId="54E595A3" w14:textId="7D74FDBC" w:rsidR="00D617A0" w:rsidRDefault="00D617A0">
      <w:pPr>
        <w:rPr>
          <w:rFonts w:ascii="Arial" w:hAnsi="Arial" w:cs="Arial"/>
        </w:rPr>
      </w:pPr>
    </w:p>
    <w:p w14:paraId="54E4379B" w14:textId="37DEFEC0" w:rsidR="000B50ED" w:rsidRDefault="00D617A0">
      <w:pPr>
        <w:rPr>
          <w:rFonts w:ascii="Arial" w:hAnsi="Arial" w:cs="Arial"/>
        </w:rPr>
      </w:pPr>
      <w:r>
        <w:rPr>
          <w:rFonts w:ascii="Arial" w:hAnsi="Arial" w:cs="Arial"/>
        </w:rPr>
        <w:t xml:space="preserve">In summary, I would recommend using CFA for deep piles, this is to bypass the made ground and unstable grounds at higher levels of the soil. This is because CFA pours the concrete as the drilling is in progress </w:t>
      </w:r>
    </w:p>
    <w:p w14:paraId="7AD30193" w14:textId="1E75B6D6" w:rsidR="008861D3" w:rsidRDefault="008861D3">
      <w:pPr>
        <w:rPr>
          <w:rFonts w:ascii="Arial" w:hAnsi="Arial" w:cs="Arial"/>
        </w:rPr>
      </w:pPr>
    </w:p>
    <w:p w14:paraId="0F03DD60" w14:textId="24F3EDB6" w:rsidR="00741648" w:rsidRPr="009C0499" w:rsidRDefault="00D617A0" w:rsidP="009C0499">
      <w:pPr>
        <w:jc w:val="center"/>
        <w:rPr>
          <w:rFonts w:ascii="Arial" w:hAnsi="Arial" w:cs="Arial"/>
          <w:sz w:val="22"/>
          <w:szCs w:val="22"/>
        </w:rPr>
      </w:pPr>
      <w:r>
        <w:rPr>
          <w:rFonts w:ascii="Arial" w:hAnsi="Arial" w:cs="Arial"/>
          <w:noProof/>
        </w:rPr>
        <w:lastRenderedPageBreak/>
        <mc:AlternateContent>
          <mc:Choice Requires="wps">
            <w:drawing>
              <wp:anchor distT="0" distB="0" distL="114300" distR="114300" simplePos="0" relativeHeight="251662336" behindDoc="0" locked="0" layoutInCell="1" allowOverlap="1" wp14:anchorId="745D4357" wp14:editId="2462A573">
                <wp:simplePos x="0" y="0"/>
                <wp:positionH relativeFrom="margin">
                  <wp:posOffset>253093</wp:posOffset>
                </wp:positionH>
                <wp:positionV relativeFrom="paragraph">
                  <wp:posOffset>-84364</wp:posOffset>
                </wp:positionV>
                <wp:extent cx="5614307" cy="2871107"/>
                <wp:effectExtent l="57150" t="57150" r="81915" b="81915"/>
                <wp:wrapNone/>
                <wp:docPr id="1082971404" name="Rectangle 4"/>
                <wp:cNvGraphicFramePr/>
                <a:graphic xmlns:a="http://schemas.openxmlformats.org/drawingml/2006/main">
                  <a:graphicData uri="http://schemas.microsoft.com/office/word/2010/wordprocessingShape">
                    <wps:wsp>
                      <wps:cNvSpPr/>
                      <wps:spPr>
                        <a:xfrm>
                          <a:off x="0" y="0"/>
                          <a:ext cx="5614307" cy="2871107"/>
                        </a:xfrm>
                        <a:prstGeom prst="rect">
                          <a:avLst/>
                        </a:prstGeom>
                        <a:solidFill>
                          <a:srgbClr val="000000">
                            <a:alpha val="5000"/>
                          </a:srgbClr>
                        </a:solidFill>
                        <a:ln w="126000">
                          <a:solidFill>
                            <a:srgbClr val="00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78FF1" id="Rectangle 4" o:spid="_x0000_s1026" style="position:absolute;margin-left:19.95pt;margin-top:-6.65pt;width:442.05pt;height:226.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9L7jwIAALQFAAAOAAAAZHJzL2Uyb0RvYy54bWysVE1v2zAMvQ/YfxB0Xx1n6ceCOkXQosOA&#10;oi3WDj0rshQLkCWNUuJkv36UZDtZVwzDsBwUUSQfyWeSl1e7VpOtAK+sqWh5MqFEGG5rZdYV/fZ8&#10;++GCEh+YqZm2RlR0Lzy9Wrx/d9m5uZjaxupaAEEQ4+edq2gTgpsXheeNaJk/sU4YVEoLLQsowrqo&#10;gXWI3upiOpmcFZ2F2oHlwnt8vclKukj4UgoeHqT0IhBdUcwtpBPSuYpnsbhk8zUw1yjep8H+IYuW&#10;KYNBR6gbFhjZgPoNqlUcrLcynHDbFlZKxUWqAaspJ6+qeWqYE6kWJMe7kSb//2D5/fbJPQLS0Dk/&#10;93iNVewktPEf8yO7RNZ+JEvsAuH4eHpWzj5OzinhqJtenJclCohTHNwd+PBZ2JbES0UBv0YiiW3v&#10;fMimg0mM5q1W9a3SOgmwXl1rIFsWv1z6ZV/tGpZfT/G1j+izdYr+C4w2pMO+nJ5F278KkvM6AsGC&#10;tEHkA0HpFvZaREBtvgpJVI2UTHOE2LtizJ1xLkwos6phtcjJl8fZDx4p/wQYkSVSMWL3AINlBhmw&#10;c869fXQVqfVH5770PzmPHimyNWF0bpWx8FZlGqvqI2f7gaRMTWRpZev9IxCwefC847cKe+GO+fDI&#10;ACcNZxK3R3jAQ2qLn8r2N0oaCz/eeo/2OACopaTDya2o/75hICjRXwyOxqdyNoujnoTZ6fkUBTjW&#10;rI41ZtNeW2yxEveU4+ka7YMerhJs+4JLZhmjoooZjrErygMMwnXIGwXXFBfLZTLD8XYs3JknxyN4&#10;ZDX2+vPuhYHrByLgLN3bYcrZ/NVcZNvoaexyE6xUaWgOvPZ842pIjdOvsbh7juVkdVi2i58AAAD/&#10;/wMAUEsDBBQABgAIAAAAIQCWDb1v4AAAAAoBAAAPAAAAZHJzL2Rvd25yZXYueG1sTI/BTsMwEETv&#10;SPyDtUjcWqdNBUmIUyEQgkMvDQhxdOIljojXUey04e9ZTnBc7dPMm3K/uEGccAq9JwWbdQICqfWm&#10;p07B2+vTKgMRoiajB0+o4BsD7KvLi1IXxp/piKc6doJDKBRagY1xLKQMrUWnw9qPSPz79JPTkc+p&#10;k2bSZw53g9wmyY10uidusHrEB4vtVz07BfXhkD1+WPd8+9K+943Xy9HOi1LXV8v9HYiIS/yD4Vef&#10;1aFip8bPZIIYFKR5zqSC1SZNQTCQb3c8rlGwS7MMZFXK/xOqHwAAAP//AwBQSwECLQAUAAYACAAA&#10;ACEAtoM4kv4AAADhAQAAEwAAAAAAAAAAAAAAAAAAAAAAW0NvbnRlbnRfVHlwZXNdLnhtbFBLAQIt&#10;ABQABgAIAAAAIQA4/SH/1gAAAJQBAAALAAAAAAAAAAAAAAAAAC8BAABfcmVscy8ucmVsc1BLAQIt&#10;ABQABgAIAAAAIQAwu9L7jwIAALQFAAAOAAAAAAAAAAAAAAAAAC4CAABkcnMvZTJvRG9jLnhtbFBL&#10;AQItABQABgAIAAAAIQCWDb1v4AAAAAoBAAAPAAAAAAAAAAAAAAAAAOkEAABkcnMvZG93bnJldi54&#10;bWxQSwUGAAAAAAQABADzAAAA9gUAAAAA&#10;" fillcolor="black" strokeweight="3.5mm">
                <v:fill opacity="3341f"/>
                <w10:wrap anchorx="margin"/>
              </v:rect>
            </w:pict>
          </mc:Fallback>
        </mc:AlternateContent>
      </w:r>
      <w:r w:rsidR="000B50ED" w:rsidRPr="00E84F81">
        <w:rPr>
          <w:noProof/>
        </w:rPr>
        <w:drawing>
          <wp:inline distT="0" distB="0" distL="0" distR="0" wp14:anchorId="4277C9AC" wp14:editId="63F3FBF8">
            <wp:extent cx="5399315" cy="2754630"/>
            <wp:effectExtent l="0" t="0" r="0" b="7620"/>
            <wp:docPr id="1150905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05763" name=""/>
                    <pic:cNvPicPr/>
                  </pic:nvPicPr>
                  <pic:blipFill>
                    <a:blip r:embed="rId20"/>
                    <a:stretch>
                      <a:fillRect/>
                    </a:stretch>
                  </pic:blipFill>
                  <pic:spPr>
                    <a:xfrm>
                      <a:off x="0" y="0"/>
                      <a:ext cx="5443462" cy="2777153"/>
                    </a:xfrm>
                    <a:prstGeom prst="rect">
                      <a:avLst/>
                    </a:prstGeom>
                  </pic:spPr>
                </pic:pic>
              </a:graphicData>
            </a:graphic>
          </wp:inline>
        </w:drawing>
      </w:r>
    </w:p>
    <w:p w14:paraId="7AF89E94" w14:textId="1C102BC8" w:rsidR="00FD0E88" w:rsidRDefault="00741648" w:rsidP="00DA7990">
      <w:pPr>
        <w:pStyle w:val="Caption"/>
        <w:jc w:val="center"/>
        <w:rPr>
          <w:rFonts w:ascii="Arial" w:hAnsi="Arial" w:cs="Arial"/>
          <w:sz w:val="22"/>
          <w:szCs w:val="22"/>
        </w:rPr>
      </w:pPr>
      <w:r w:rsidRPr="00DA7990">
        <w:rPr>
          <w:rFonts w:ascii="Arial" w:hAnsi="Arial" w:cs="Arial"/>
          <w:sz w:val="22"/>
          <w:szCs w:val="22"/>
        </w:rPr>
        <w:t xml:space="preserve">Figure </w:t>
      </w:r>
      <w:r w:rsidR="008E0587">
        <w:rPr>
          <w:rFonts w:ascii="Arial" w:hAnsi="Arial" w:cs="Arial"/>
          <w:sz w:val="22"/>
          <w:szCs w:val="22"/>
        </w:rPr>
        <w:t xml:space="preserve">12 </w:t>
      </w:r>
      <w:r w:rsidR="008E0587" w:rsidRPr="00DA7990">
        <w:rPr>
          <w:rFonts w:ascii="Arial" w:hAnsi="Arial" w:cs="Arial"/>
          <w:sz w:val="22"/>
          <w:szCs w:val="22"/>
        </w:rPr>
        <w:t>–</w:t>
      </w:r>
      <w:r w:rsidRPr="00DA7990">
        <w:rPr>
          <w:rFonts w:ascii="Arial" w:hAnsi="Arial" w:cs="Arial"/>
          <w:sz w:val="22"/>
          <w:szCs w:val="22"/>
        </w:rPr>
        <w:t xml:space="preserve"> </w:t>
      </w:r>
      <w:r w:rsidR="00DA7990" w:rsidRPr="00DA7990">
        <w:rPr>
          <w:rFonts w:ascii="Arial" w:hAnsi="Arial" w:cs="Arial"/>
          <w:sz w:val="22"/>
          <w:szCs w:val="22"/>
        </w:rPr>
        <w:t>foundation drawings</w:t>
      </w:r>
    </w:p>
    <w:p w14:paraId="5C2DED94" w14:textId="77777777" w:rsidR="00254D05" w:rsidRDefault="00254D05" w:rsidP="00254D05">
      <w:pPr>
        <w:pStyle w:val="Heading2"/>
        <w:spacing w:before="0"/>
      </w:pPr>
      <w:bookmarkStart w:id="21" w:name="_Toc228438815"/>
      <w:r w:rsidRPr="00D75E5C">
        <w:t>Figures</w:t>
      </w:r>
      <w:bookmarkEnd w:id="21"/>
    </w:p>
    <w:p w14:paraId="69003402" w14:textId="77777777" w:rsidR="00254D05" w:rsidRPr="0020615A" w:rsidRDefault="00254D05" w:rsidP="00254D05">
      <w:pPr>
        <w:rPr>
          <w:rFonts w:ascii="Arial" w:hAnsi="Arial" w:cs="Arial"/>
        </w:rPr>
      </w:pPr>
      <w:r w:rsidRPr="0020615A">
        <w:rPr>
          <w:rFonts w:ascii="Arial" w:hAnsi="Arial" w:cs="Arial"/>
        </w:rPr>
        <w:t xml:space="preserve">Fig 1 - </w:t>
      </w:r>
      <w:hyperlink r:id="rId21" w:history="1">
        <w:r w:rsidRPr="0020615A">
          <w:rPr>
            <w:rStyle w:val="Hyperlink"/>
            <w:rFonts w:ascii="Arial" w:hAnsi="Arial" w:cs="Arial"/>
          </w:rPr>
          <w:t>Rutland Street [Swansea] - Southend [Mumbles] | Register of Closed Railways</w:t>
        </w:r>
      </w:hyperlink>
    </w:p>
    <w:p w14:paraId="47D82A7C" w14:textId="77777777" w:rsidR="00254D05" w:rsidRPr="0020615A" w:rsidRDefault="00254D05" w:rsidP="00254D05">
      <w:pPr>
        <w:rPr>
          <w:rFonts w:ascii="Arial" w:hAnsi="Arial" w:cs="Arial"/>
        </w:rPr>
      </w:pPr>
      <w:r w:rsidRPr="0020615A">
        <w:rPr>
          <w:rFonts w:ascii="Arial" w:hAnsi="Arial" w:cs="Arial"/>
        </w:rPr>
        <w:t xml:space="preserve">Fig 2 - </w:t>
      </w:r>
      <w:hyperlink r:id="rId22" w:anchor="zoom=15.8&amp;lat=51.61600&amp;lon=-3.94412&amp;layers=257&amp;b=LIDAR_DSM_1m&amp;o=100" w:history="1">
        <w:r w:rsidRPr="0020615A">
          <w:rPr>
            <w:rStyle w:val="Hyperlink"/>
            <w:rFonts w:ascii="Arial" w:hAnsi="Arial" w:cs="Arial"/>
          </w:rPr>
          <w:t>Georeferenced Maps viewer - Map images -</w:t>
        </w:r>
      </w:hyperlink>
      <w:r w:rsidRPr="0020615A">
        <w:rPr>
          <w:rFonts w:ascii="Arial" w:hAnsi="Arial" w:cs="Arial"/>
        </w:rPr>
        <w:t xml:space="preserve"> 1830-1880</w:t>
      </w:r>
    </w:p>
    <w:p w14:paraId="4AE2B741" w14:textId="77777777" w:rsidR="00254D05" w:rsidRPr="0020615A" w:rsidRDefault="00254D05" w:rsidP="00254D05">
      <w:pPr>
        <w:rPr>
          <w:rFonts w:ascii="Arial" w:hAnsi="Arial" w:cs="Arial"/>
        </w:rPr>
      </w:pPr>
      <w:r w:rsidRPr="0020615A">
        <w:rPr>
          <w:rFonts w:ascii="Arial" w:hAnsi="Arial" w:cs="Arial"/>
        </w:rPr>
        <w:t xml:space="preserve">Fig 3 - </w:t>
      </w:r>
      <w:hyperlink r:id="rId23" w:anchor="zoom=14.5&amp;lat=51.61871&amp;lon=-3.94661&amp;layers=257&amp;b=LIDAR_DSM_1m&amp;o=100" w:history="1">
        <w:r w:rsidRPr="0020615A">
          <w:rPr>
            <w:rStyle w:val="Hyperlink"/>
            <w:rFonts w:ascii="Arial" w:hAnsi="Arial" w:cs="Arial"/>
          </w:rPr>
          <w:t>Georeferenced Maps viewer - Map images</w:t>
        </w:r>
      </w:hyperlink>
      <w:r w:rsidRPr="0020615A">
        <w:rPr>
          <w:rFonts w:ascii="Arial" w:hAnsi="Arial" w:cs="Arial"/>
        </w:rPr>
        <w:t xml:space="preserve"> – 1900s</w:t>
      </w:r>
    </w:p>
    <w:p w14:paraId="769D1B24" w14:textId="77777777" w:rsidR="00254D05" w:rsidRPr="0020615A" w:rsidRDefault="00254D05" w:rsidP="00254D05">
      <w:pPr>
        <w:rPr>
          <w:rFonts w:ascii="Arial" w:hAnsi="Arial" w:cs="Arial"/>
        </w:rPr>
      </w:pPr>
      <w:r w:rsidRPr="0020615A">
        <w:rPr>
          <w:rFonts w:ascii="Arial" w:hAnsi="Arial" w:cs="Arial"/>
        </w:rPr>
        <w:t xml:space="preserve">Fig 4 - </w:t>
      </w:r>
      <w:hyperlink r:id="rId24" w:history="1">
        <w:proofErr w:type="spellStart"/>
        <w:r w:rsidRPr="0020615A">
          <w:rPr>
            <w:rStyle w:val="Hyperlink"/>
            <w:rFonts w:ascii="Arial" w:hAnsi="Arial" w:cs="Arial"/>
          </w:rPr>
          <w:t>GeoIndex</w:t>
        </w:r>
        <w:proofErr w:type="spellEnd"/>
        <w:r w:rsidRPr="0020615A">
          <w:rPr>
            <w:rStyle w:val="Hyperlink"/>
            <w:rFonts w:ascii="Arial" w:hAnsi="Arial" w:cs="Arial"/>
          </w:rPr>
          <w:t xml:space="preserve"> - British Geological Survey</w:t>
        </w:r>
      </w:hyperlink>
    </w:p>
    <w:p w14:paraId="04272ED1" w14:textId="77777777" w:rsidR="00254D05" w:rsidRPr="0020615A" w:rsidRDefault="00254D05" w:rsidP="00254D05">
      <w:pPr>
        <w:rPr>
          <w:rFonts w:ascii="Arial" w:hAnsi="Arial" w:cs="Arial"/>
        </w:rPr>
      </w:pPr>
      <w:r w:rsidRPr="0020615A">
        <w:rPr>
          <w:rFonts w:ascii="Arial" w:hAnsi="Arial" w:cs="Arial"/>
        </w:rPr>
        <w:t xml:space="preserve">Fig 5 - </w:t>
      </w:r>
      <w:hyperlink r:id="rId25" w:anchor="zoom=16.2&amp;lat=51.61451&amp;lon=-3.94727&amp;layers=289&amp;b=LIDAR_DSM_1m&amp;o=100" w:history="1">
        <w:r w:rsidRPr="0020615A">
          <w:rPr>
            <w:rStyle w:val="Hyperlink"/>
            <w:rFonts w:ascii="Arial" w:hAnsi="Arial" w:cs="Arial"/>
          </w:rPr>
          <w:t>Georeferenced Maps viewer - Map images</w:t>
        </w:r>
      </w:hyperlink>
      <w:r w:rsidRPr="0020615A">
        <w:rPr>
          <w:rFonts w:ascii="Arial" w:hAnsi="Arial" w:cs="Arial"/>
        </w:rPr>
        <w:t xml:space="preserve"> - 1951-1975</w:t>
      </w:r>
    </w:p>
    <w:p w14:paraId="6E3BA96B" w14:textId="77777777" w:rsidR="00254D05" w:rsidRPr="0020615A" w:rsidRDefault="00254D05" w:rsidP="00254D05">
      <w:pPr>
        <w:pStyle w:val="NormalWeb"/>
        <w:spacing w:before="0" w:beforeAutospacing="0" w:after="0" w:afterAutospacing="0" w:line="360" w:lineRule="atLeast"/>
        <w:rPr>
          <w:rFonts w:ascii="Arial" w:hAnsi="Arial" w:cs="Arial"/>
          <w:color w:val="000000"/>
        </w:rPr>
      </w:pPr>
      <w:r w:rsidRPr="0020615A">
        <w:rPr>
          <w:rFonts w:ascii="Arial" w:hAnsi="Arial" w:cs="Arial"/>
        </w:rPr>
        <w:t xml:space="preserve">Fig 6 - </w:t>
      </w:r>
      <w:hyperlink r:id="rId26" w:history="1">
        <w:r w:rsidRPr="0020615A">
          <w:rPr>
            <w:rStyle w:val="Hyperlink"/>
            <w:rFonts w:ascii="Arial" w:hAnsi="Arial" w:cs="Arial"/>
          </w:rPr>
          <w:t>https://herald.wales/west-wales/swansea/ambitious-regeneration-plans-unveiled-for-swanseas-waterfront-and-six-other-key-sites/?utm_source=copilot.com</w:t>
        </w:r>
      </w:hyperlink>
    </w:p>
    <w:p w14:paraId="01DF4F22" w14:textId="77777777" w:rsidR="00254D05" w:rsidRPr="0020615A" w:rsidRDefault="00254D05" w:rsidP="00254D05">
      <w:pPr>
        <w:pStyle w:val="NormalWeb"/>
        <w:spacing w:before="0" w:beforeAutospacing="0" w:after="0" w:afterAutospacing="0" w:line="360" w:lineRule="atLeast"/>
        <w:rPr>
          <w:rFonts w:ascii="Arial" w:hAnsi="Arial" w:cs="Arial"/>
        </w:rPr>
      </w:pPr>
      <w:r w:rsidRPr="0020615A">
        <w:rPr>
          <w:rFonts w:ascii="Arial" w:hAnsi="Arial" w:cs="Arial"/>
          <w:color w:val="000000"/>
        </w:rPr>
        <w:t xml:space="preserve">Fig 7 - </w:t>
      </w:r>
      <w:hyperlink r:id="rId27" w:history="1">
        <w:r w:rsidRPr="0020615A">
          <w:rPr>
            <w:rStyle w:val="Hyperlink"/>
            <w:rFonts w:ascii="Arial" w:eastAsiaTheme="majorEastAsia" w:hAnsi="Arial" w:cs="Arial"/>
          </w:rPr>
          <w:t>Award-winning company appointed to lead £750m Swansea regeneration - Swansea</w:t>
        </w:r>
      </w:hyperlink>
    </w:p>
    <w:p w14:paraId="6EEB7622" w14:textId="77777777" w:rsidR="00254D05" w:rsidRPr="0036116C" w:rsidRDefault="00254D05" w:rsidP="00254D05">
      <w:pPr>
        <w:pStyle w:val="NormalWeb"/>
        <w:spacing w:before="0" w:beforeAutospacing="0" w:after="0" w:afterAutospacing="0" w:line="360" w:lineRule="atLeast"/>
        <w:rPr>
          <w:rFonts w:ascii="Arial" w:hAnsi="Arial" w:cs="Arial"/>
        </w:rPr>
      </w:pPr>
      <w:r w:rsidRPr="0036116C">
        <w:rPr>
          <w:rFonts w:ascii="Arial" w:hAnsi="Arial" w:cs="Arial"/>
        </w:rPr>
        <w:t>Fig 8 – Table of simplified borehole results</w:t>
      </w:r>
    </w:p>
    <w:p w14:paraId="2EF53533" w14:textId="7ECAD281" w:rsidR="008E77D8" w:rsidRPr="0036116C" w:rsidRDefault="008E77D8" w:rsidP="00254D05">
      <w:pPr>
        <w:pStyle w:val="NormalWeb"/>
        <w:spacing w:before="0" w:beforeAutospacing="0" w:after="0" w:afterAutospacing="0" w:line="360" w:lineRule="atLeast"/>
        <w:rPr>
          <w:rFonts w:ascii="Arial" w:hAnsi="Arial" w:cs="Arial"/>
        </w:rPr>
      </w:pPr>
      <w:r w:rsidRPr="0036116C">
        <w:rPr>
          <w:rFonts w:ascii="Arial" w:hAnsi="Arial" w:cs="Arial"/>
        </w:rPr>
        <w:t xml:space="preserve">Fig 9 </w:t>
      </w:r>
      <w:r w:rsidR="00D644B9" w:rsidRPr="0036116C">
        <w:rPr>
          <w:rFonts w:ascii="Arial" w:hAnsi="Arial" w:cs="Arial"/>
        </w:rPr>
        <w:t>–</w:t>
      </w:r>
      <w:r w:rsidRPr="0036116C">
        <w:rPr>
          <w:rFonts w:ascii="Arial" w:hAnsi="Arial" w:cs="Arial"/>
        </w:rPr>
        <w:t xml:space="preserve"> </w:t>
      </w:r>
      <w:hyperlink r:id="rId28" w:history="1">
        <w:r w:rsidR="00D644B9" w:rsidRPr="0036116C">
          <w:rPr>
            <w:rStyle w:val="Hyperlink"/>
            <w:rFonts w:ascii="Arial" w:eastAsiaTheme="majorEastAsia" w:hAnsi="Arial" w:cs="Arial"/>
          </w:rPr>
          <w:t xml:space="preserve">Standard Penetration Test (SPT) for Foundation Design - </w:t>
        </w:r>
        <w:proofErr w:type="spellStart"/>
        <w:r w:rsidR="00D644B9" w:rsidRPr="0036116C">
          <w:rPr>
            <w:rStyle w:val="Hyperlink"/>
            <w:rFonts w:ascii="Arial" w:eastAsiaTheme="majorEastAsia" w:hAnsi="Arial" w:cs="Arial"/>
          </w:rPr>
          <w:t>Structville</w:t>
        </w:r>
        <w:proofErr w:type="spellEnd"/>
      </w:hyperlink>
    </w:p>
    <w:p w14:paraId="5A1FEBB1" w14:textId="062462C1" w:rsidR="00254D05" w:rsidRPr="0036116C" w:rsidRDefault="00254D05" w:rsidP="00254D05">
      <w:pPr>
        <w:pStyle w:val="NormalWeb"/>
        <w:spacing w:before="0" w:beforeAutospacing="0" w:after="0" w:afterAutospacing="0" w:line="360" w:lineRule="atLeast"/>
        <w:rPr>
          <w:rFonts w:ascii="Arial" w:hAnsi="Arial" w:cs="Arial"/>
        </w:rPr>
      </w:pPr>
      <w:r w:rsidRPr="0036116C">
        <w:rPr>
          <w:rFonts w:ascii="Arial" w:hAnsi="Arial" w:cs="Arial"/>
        </w:rPr>
        <w:t xml:space="preserve">Fig </w:t>
      </w:r>
      <w:r w:rsidR="008E77D8" w:rsidRPr="0036116C">
        <w:rPr>
          <w:rFonts w:ascii="Arial" w:hAnsi="Arial" w:cs="Arial"/>
        </w:rPr>
        <w:t>10</w:t>
      </w:r>
      <w:r w:rsidRPr="0036116C">
        <w:rPr>
          <w:rFonts w:ascii="Arial" w:hAnsi="Arial" w:cs="Arial"/>
        </w:rPr>
        <w:t xml:space="preserve"> - </w:t>
      </w:r>
      <w:hyperlink r:id="rId29" w:history="1">
        <w:r w:rsidRPr="0036116C">
          <w:rPr>
            <w:rStyle w:val="Hyperlink"/>
            <w:rFonts w:ascii="Arial" w:eastAsiaTheme="majorEastAsia" w:hAnsi="Arial" w:cs="Arial"/>
          </w:rPr>
          <w:t>BGS ID: 370246 : BGS Reference: SS69SE345</w:t>
        </w:r>
      </w:hyperlink>
    </w:p>
    <w:p w14:paraId="5CC1C691" w14:textId="650887D8" w:rsidR="008E0587" w:rsidRPr="0036116C" w:rsidRDefault="008E0587" w:rsidP="00254D05">
      <w:pPr>
        <w:pStyle w:val="NormalWeb"/>
        <w:spacing w:before="0" w:beforeAutospacing="0" w:after="0" w:afterAutospacing="0" w:line="360" w:lineRule="atLeast"/>
        <w:rPr>
          <w:rFonts w:ascii="Arial" w:hAnsi="Arial" w:cs="Arial"/>
        </w:rPr>
      </w:pPr>
      <w:r w:rsidRPr="0036116C">
        <w:rPr>
          <w:rFonts w:ascii="Arial" w:hAnsi="Arial" w:cs="Arial"/>
        </w:rPr>
        <w:t>Fig 11 – Contact details for local autho</w:t>
      </w:r>
      <w:r w:rsidR="008E77D8" w:rsidRPr="0036116C">
        <w:rPr>
          <w:rFonts w:ascii="Arial" w:hAnsi="Arial" w:cs="Arial"/>
        </w:rPr>
        <w:t>rities</w:t>
      </w:r>
    </w:p>
    <w:p w14:paraId="15A1C117" w14:textId="31965F1A" w:rsidR="00254D05" w:rsidRPr="0036116C" w:rsidRDefault="00254D05" w:rsidP="00254D05">
      <w:pPr>
        <w:pStyle w:val="NormalWeb"/>
        <w:spacing w:before="0" w:beforeAutospacing="0" w:after="0" w:afterAutospacing="0" w:line="360" w:lineRule="atLeast"/>
        <w:rPr>
          <w:rFonts w:ascii="Arial" w:hAnsi="Arial" w:cs="Arial"/>
        </w:rPr>
      </w:pPr>
      <w:r w:rsidRPr="0036116C">
        <w:rPr>
          <w:rFonts w:ascii="Arial" w:hAnsi="Arial" w:cs="Arial"/>
        </w:rPr>
        <w:t>Fig 1</w:t>
      </w:r>
      <w:r w:rsidR="008E0587" w:rsidRPr="0036116C">
        <w:rPr>
          <w:rFonts w:ascii="Arial" w:hAnsi="Arial" w:cs="Arial"/>
        </w:rPr>
        <w:t>2</w:t>
      </w:r>
      <w:r w:rsidRPr="0036116C">
        <w:rPr>
          <w:rFonts w:ascii="Arial" w:hAnsi="Arial" w:cs="Arial"/>
        </w:rPr>
        <w:t xml:space="preserve"> – Hand drawn sketch of suggested foundations</w:t>
      </w:r>
    </w:p>
    <w:p w14:paraId="74C6624B" w14:textId="77777777" w:rsidR="002232F5" w:rsidRPr="002232F5" w:rsidRDefault="002232F5" w:rsidP="002232F5"/>
    <w:p w14:paraId="6B80CD4E" w14:textId="51704762" w:rsidR="006F55A4" w:rsidRPr="00285BAA" w:rsidRDefault="00E76206" w:rsidP="00E60B88">
      <w:pPr>
        <w:pStyle w:val="Heading2"/>
        <w:spacing w:before="0"/>
      </w:pPr>
      <w:bookmarkStart w:id="22" w:name="_Toc228438816"/>
      <w:r w:rsidRPr="00285BAA">
        <w:lastRenderedPageBreak/>
        <w:t>References</w:t>
      </w:r>
      <w:bookmarkEnd w:id="22"/>
      <w:r w:rsidRPr="00285BAA">
        <w:t xml:space="preserve"> </w:t>
      </w:r>
    </w:p>
    <w:p w14:paraId="54A2B75A" w14:textId="58E497F6" w:rsidR="00BC026E" w:rsidRDefault="00BC026E" w:rsidP="00E60B88">
      <w:pPr>
        <w:pStyle w:val="NormalWeb"/>
        <w:spacing w:before="0" w:beforeAutospacing="0" w:after="240" w:afterAutospacing="0" w:line="360" w:lineRule="auto"/>
      </w:pPr>
      <w:r>
        <w:t xml:space="preserve">Alan Wood and Partners. (2026). </w:t>
      </w:r>
      <w:r>
        <w:rPr>
          <w:i/>
          <w:iCs/>
        </w:rPr>
        <w:t>Site Investigations Explained: Scope, Methods, and Risk Reduction</w:t>
      </w:r>
      <w:r>
        <w:t xml:space="preserve">. [online] Available at: </w:t>
      </w:r>
      <w:hyperlink r:id="rId30" w:history="1">
        <w:r w:rsidRPr="00607DDB">
          <w:rPr>
            <w:rStyle w:val="Hyperlink"/>
          </w:rPr>
          <w:t>https://www.alanwood.co.uk/resources/site-investigations-explained-scope-methods-and-risk-reduction</w:t>
        </w:r>
      </w:hyperlink>
    </w:p>
    <w:p w14:paraId="057D9C8E" w14:textId="0C98A80D" w:rsidR="00BC026E" w:rsidRDefault="00BC026E" w:rsidP="00E60B88">
      <w:pPr>
        <w:pStyle w:val="NormalWeb"/>
        <w:spacing w:before="0" w:beforeAutospacing="0" w:after="240" w:afterAutospacing="0" w:line="360" w:lineRule="auto"/>
      </w:pPr>
      <w:r>
        <w:t xml:space="preserve">Approved Document A (2010). </w:t>
      </w:r>
      <w:r>
        <w:rPr>
          <w:i/>
          <w:iCs/>
        </w:rPr>
        <w:t>The Building Regulations 2010 A1 Loading A2 Ground Movement A3 Disproportionate Collapse for Use in England*</w:t>
      </w:r>
      <w:r>
        <w:t xml:space="preserve">. [online] p.37. Available at: </w:t>
      </w:r>
      <w:hyperlink r:id="rId31" w:history="1">
        <w:r w:rsidRPr="00607DDB">
          <w:rPr>
            <w:rStyle w:val="Hyperlink"/>
          </w:rPr>
          <w:t>https://assets.publishing.service.gov.uk/media/5a80437640f0b623026927b2/BR_PDF_AD_A_2013.pdf</w:t>
        </w:r>
      </w:hyperlink>
      <w:r>
        <w:t>.</w:t>
      </w:r>
    </w:p>
    <w:p w14:paraId="770251A0" w14:textId="496FFB94" w:rsidR="00BC026E" w:rsidRDefault="00BC026E" w:rsidP="00E60B88">
      <w:pPr>
        <w:pStyle w:val="NormalWeb"/>
        <w:spacing w:before="0" w:beforeAutospacing="0" w:after="240" w:afterAutospacing="0" w:line="360" w:lineRule="auto"/>
      </w:pPr>
      <w:r>
        <w:t xml:space="preserve">Bond, A., Schuppener, B., Scarpelli, G., Orr, T., Dimova, S., Nikolova, </w:t>
      </w:r>
      <w:r w:rsidR="00B31C92">
        <w:t>B.,</w:t>
      </w:r>
      <w:r>
        <w:t xml:space="preserve"> and Pinto, A. (2013). Eurocode 7: Geotechnical Design Worked examples. </w:t>
      </w:r>
      <w:r>
        <w:rPr>
          <w:i/>
          <w:iCs/>
        </w:rPr>
        <w:t>Eurocode 7: Geotechnical Design Worked examples</w:t>
      </w:r>
      <w:r>
        <w:t xml:space="preserve">. [online] </w:t>
      </w:r>
      <w:r w:rsidR="006A5091">
        <w:t>doi: https://doi.org/10.2788/3398</w:t>
      </w:r>
    </w:p>
    <w:p w14:paraId="61CD5992" w14:textId="64E13F41" w:rsidR="00BC026E" w:rsidRDefault="00BC026E" w:rsidP="00E60B88">
      <w:pPr>
        <w:pStyle w:val="NormalWeb"/>
        <w:spacing w:before="0" w:beforeAutospacing="0" w:after="240" w:afterAutospacing="0" w:line="360" w:lineRule="auto"/>
      </w:pPr>
      <w:r>
        <w:t xml:space="preserve">Bookshops, R. (2010). </w:t>
      </w:r>
      <w:r>
        <w:rPr>
          <w:i/>
          <w:iCs/>
        </w:rPr>
        <w:t>O N L I N E V E R S I O N Or order online at: www.ribabookshops.com Site preparation and resistance to contaminants and moisture</w:t>
      </w:r>
      <w:r>
        <w:t xml:space="preserve">. [online] Available at: </w:t>
      </w:r>
      <w:hyperlink r:id="rId32" w:history="1">
        <w:r w:rsidRPr="00607DDB">
          <w:rPr>
            <w:rStyle w:val="Hyperlink"/>
          </w:rPr>
          <w:t>https://assets.publishing.service.gov.uk/government/uploads/system/uploads/attachment_data/file/431943/BR_PDF_AD_C_2013.pdf</w:t>
        </w:r>
      </w:hyperlink>
    </w:p>
    <w:p w14:paraId="05BC78D2" w14:textId="5A54683F" w:rsidR="00BC026E" w:rsidRDefault="00BC026E" w:rsidP="00E60B88">
      <w:pPr>
        <w:pStyle w:val="NormalWeb"/>
        <w:spacing w:before="0" w:beforeAutospacing="0" w:after="240" w:afterAutospacing="0" w:line="360" w:lineRule="auto"/>
      </w:pPr>
      <w:r>
        <w:t xml:space="preserve">British Geological Survey (2025). </w:t>
      </w:r>
      <w:r>
        <w:rPr>
          <w:i/>
          <w:iCs/>
        </w:rPr>
        <w:t>GeoIndex - British Geological Survey</w:t>
      </w:r>
      <w:r>
        <w:t xml:space="preserve">. [online] mapapps2.bgs.ac.uk. Available at: </w:t>
      </w:r>
      <w:hyperlink r:id="rId33" w:history="1">
        <w:r w:rsidRPr="00607DDB">
          <w:rPr>
            <w:rStyle w:val="Hyperlink"/>
          </w:rPr>
          <w:t>https://mapapps2.bgs.ac.uk/geoindex/home.html?layer=BGSBoreholes</w:t>
        </w:r>
      </w:hyperlink>
    </w:p>
    <w:p w14:paraId="5A68EBE3" w14:textId="5ABA2048" w:rsidR="00BC026E" w:rsidRDefault="00BC026E" w:rsidP="00E60B88">
      <w:pPr>
        <w:pStyle w:val="NormalWeb"/>
        <w:spacing w:before="0" w:beforeAutospacing="0" w:after="240" w:afterAutospacing="0" w:line="360" w:lineRule="auto"/>
      </w:pPr>
      <w:r>
        <w:t xml:space="preserve">BSI Standards Publication BSI Standards Publication Safety of machinery -Emergency stop function -Principles for design Investigation of potentially contaminated sites -Code of practice. (n.d.). Available at: </w:t>
      </w:r>
      <w:hyperlink r:id="rId34" w:history="1">
        <w:r w:rsidRPr="00607DDB">
          <w:rPr>
            <w:rStyle w:val="Hyperlink"/>
          </w:rPr>
          <w:t>https://middleware.accord.bsigroup.com/pdf-preview?path=Preview%2F000000000030554855.pdf&amp;inline=true&amp;_gl=1</w:t>
        </w:r>
      </w:hyperlink>
    </w:p>
    <w:p w14:paraId="2CD4E10D" w14:textId="720D86AF" w:rsidR="00BC026E" w:rsidRDefault="00BC026E" w:rsidP="00E60B88">
      <w:pPr>
        <w:pStyle w:val="NormalWeb"/>
        <w:spacing w:before="0" w:beforeAutospacing="0" w:after="240" w:afterAutospacing="0" w:line="360" w:lineRule="auto"/>
      </w:pPr>
      <w:r>
        <w:t>[Accessed 20 Mar. 2026]</w:t>
      </w:r>
    </w:p>
    <w:p w14:paraId="7DC7C757" w14:textId="19E9FF3D" w:rsidR="00BC026E" w:rsidRDefault="00BC026E" w:rsidP="00E60B88">
      <w:pPr>
        <w:pStyle w:val="NormalWeb"/>
        <w:spacing w:before="0" w:beforeAutospacing="0" w:after="240" w:afterAutospacing="0" w:line="360" w:lineRule="auto"/>
      </w:pPr>
      <w:r>
        <w:t xml:space="preserve">Bsigroup.com. (2020a). </w:t>
      </w:r>
      <w:r>
        <w:rPr>
          <w:i/>
          <w:iCs/>
        </w:rPr>
        <w:t>BS 5930:2015+A1:2020 | 31 May 2020 | BSI Knowledge</w:t>
      </w:r>
      <w:r>
        <w:t xml:space="preserve">. [online] Available at: </w:t>
      </w:r>
      <w:hyperlink r:id="rId35" w:history="1">
        <w:r w:rsidRPr="00607DDB">
          <w:rPr>
            <w:rStyle w:val="Hyperlink"/>
          </w:rPr>
          <w:t>https://knowledge.bsigroup.com/products/code-of-practice-for-ground-investigations</w:t>
        </w:r>
      </w:hyperlink>
    </w:p>
    <w:p w14:paraId="2509E251" w14:textId="1427B28F" w:rsidR="00BC026E" w:rsidRDefault="00BC026E" w:rsidP="00E60B88">
      <w:pPr>
        <w:pStyle w:val="NormalWeb"/>
        <w:spacing w:before="0" w:beforeAutospacing="0" w:after="240" w:afterAutospacing="0" w:line="360" w:lineRule="auto"/>
      </w:pPr>
      <w:r>
        <w:lastRenderedPageBreak/>
        <w:t xml:space="preserve">Bsigroup.com. (2020b). </w:t>
      </w:r>
      <w:r>
        <w:rPr>
          <w:i/>
          <w:iCs/>
        </w:rPr>
        <w:t>BS 8004:2015+A1:2020 | 31 Mar 2020 | BSI Knowledge</w:t>
      </w:r>
      <w:r>
        <w:t xml:space="preserve">. [online] Available at: </w:t>
      </w:r>
      <w:hyperlink r:id="rId36" w:history="1">
        <w:r w:rsidRPr="00607DDB">
          <w:rPr>
            <w:rStyle w:val="Hyperlink"/>
          </w:rPr>
          <w:t>https://knowledge.bsigroup.com/products/code-of-practice-for-foundations-2</w:t>
        </w:r>
      </w:hyperlink>
    </w:p>
    <w:p w14:paraId="5724477B" w14:textId="4EB76315" w:rsidR="00BC026E" w:rsidRDefault="00BC026E" w:rsidP="00E60B88">
      <w:pPr>
        <w:pStyle w:val="NormalWeb"/>
        <w:spacing w:before="0" w:beforeAutospacing="0" w:after="240" w:afterAutospacing="0" w:line="360" w:lineRule="auto"/>
      </w:pPr>
      <w:r>
        <w:t xml:space="preserve">Bsigroup.com. (2024). </w:t>
      </w:r>
      <w:r>
        <w:rPr>
          <w:i/>
          <w:iCs/>
        </w:rPr>
        <w:t>BS EN 1997-1:2024 | 30 Sep 2024 | BSI Knowledge</w:t>
      </w:r>
      <w:r>
        <w:t xml:space="preserve">. [online] Available at: </w:t>
      </w:r>
      <w:hyperlink r:id="rId37" w:history="1">
        <w:r w:rsidRPr="00607DDB">
          <w:rPr>
            <w:rStyle w:val="Hyperlink"/>
          </w:rPr>
          <w:t>https://knowledge.bsigroup.com/products/eurocode-7-geotechnical-design-general-rules-1</w:t>
        </w:r>
      </w:hyperlink>
    </w:p>
    <w:p w14:paraId="4A4CBC52" w14:textId="77A37435" w:rsidR="00BC026E" w:rsidRDefault="00BC026E" w:rsidP="00E60B88">
      <w:pPr>
        <w:pStyle w:val="NormalWeb"/>
        <w:spacing w:before="0" w:beforeAutospacing="0" w:after="240" w:afterAutospacing="0" w:line="360" w:lineRule="auto"/>
      </w:pPr>
      <w:r>
        <w:t xml:space="preserve">Bsigroup.com. (2026). </w:t>
      </w:r>
      <w:r>
        <w:rPr>
          <w:i/>
          <w:iCs/>
        </w:rPr>
        <w:t>BS 10175:2026 - TC | 28 Jan 2026 | BSI Knowledge</w:t>
      </w:r>
      <w:r>
        <w:t xml:space="preserve">. [online] Available at: </w:t>
      </w:r>
      <w:hyperlink r:id="rId38" w:history="1">
        <w:r w:rsidRPr="00607DDB">
          <w:rPr>
            <w:rStyle w:val="Hyperlink"/>
          </w:rPr>
          <w:t>https://knowledge.bsigroup.com/products/investigation-of-potentially-contaminated-sites-code-of-practice-1</w:t>
        </w:r>
      </w:hyperlink>
    </w:p>
    <w:p w14:paraId="5058EA82" w14:textId="5BD45119" w:rsidR="00BC026E" w:rsidRDefault="00BC026E" w:rsidP="00E60B88">
      <w:pPr>
        <w:pStyle w:val="NormalWeb"/>
        <w:spacing w:before="0" w:beforeAutospacing="0" w:after="240" w:afterAutospacing="0" w:line="360" w:lineRule="auto"/>
      </w:pPr>
      <w:r>
        <w:t xml:space="preserve">Construction, in (2025). </w:t>
      </w:r>
      <w:r>
        <w:rPr>
          <w:i/>
          <w:iCs/>
        </w:rPr>
        <w:t>Civil Engineered for Success</w:t>
      </w:r>
      <w:r>
        <w:t xml:space="preserve">. [online] Civil Engineered for Success. Available at: </w:t>
      </w:r>
      <w:hyperlink r:id="rId39" w:history="1">
        <w:r w:rsidRPr="00607DDB">
          <w:rPr>
            <w:rStyle w:val="Hyperlink"/>
          </w:rPr>
          <w:t>https://www.civilengineeredforsuccess.co.uk/civil-engineered-for-success-blog/dealing-with-made-ground-risks-and-mitigation-tactics?utm_source=copilot.com</w:t>
        </w:r>
      </w:hyperlink>
    </w:p>
    <w:p w14:paraId="1D220B07" w14:textId="000AAD67" w:rsidR="00BC026E" w:rsidRDefault="00BC026E" w:rsidP="00E60B88">
      <w:pPr>
        <w:pStyle w:val="NormalWeb"/>
        <w:spacing w:before="0" w:beforeAutospacing="0" w:after="240" w:afterAutospacing="0" w:line="360" w:lineRule="auto"/>
      </w:pPr>
      <w:r>
        <w:t xml:space="preserve">Docslib. (n.d.). </w:t>
      </w:r>
      <w:r>
        <w:rPr>
          <w:i/>
          <w:iCs/>
        </w:rPr>
        <w:t>Code of Practice for Ground Investigations BS 5930:2015 BRITISH STANDARD</w:t>
      </w:r>
      <w:r>
        <w:t xml:space="preserve">. [online] Available at: </w:t>
      </w:r>
      <w:hyperlink r:id="rId40" w:history="1">
        <w:r w:rsidRPr="00607DDB">
          <w:rPr>
            <w:rStyle w:val="Hyperlink"/>
          </w:rPr>
          <w:t>https://docslib.org/doc</w:t>
        </w:r>
      </w:hyperlink>
      <w:r>
        <w:t>/</w:t>
      </w:r>
    </w:p>
    <w:p w14:paraId="4C77C467" w14:textId="26DA5CF8" w:rsidR="00BC026E" w:rsidRDefault="00BC026E" w:rsidP="00E60B88">
      <w:pPr>
        <w:pStyle w:val="NormalWeb"/>
        <w:spacing w:before="0" w:beforeAutospacing="0" w:after="240" w:afterAutospacing="0" w:line="360" w:lineRule="auto"/>
      </w:pPr>
      <w:r>
        <w:t xml:space="preserve">Evading constraints? 200 years of uncontrolled pollution by the Swansea copper industry Student Dissertation. (n.d.). Available at: </w:t>
      </w:r>
      <w:hyperlink r:id="rId41" w:history="1">
        <w:r w:rsidRPr="00607DDB">
          <w:rPr>
            <w:rStyle w:val="Hyperlink"/>
          </w:rPr>
          <w:t>https://oro.open.ac.uk/66167/3/GILBERT_A329_RVOR.pdf</w:t>
        </w:r>
      </w:hyperlink>
    </w:p>
    <w:p w14:paraId="58CF968A" w14:textId="31AF00F6" w:rsidR="00BC026E" w:rsidRDefault="00BC026E" w:rsidP="00E60B88">
      <w:pPr>
        <w:pStyle w:val="NormalWeb"/>
        <w:spacing w:before="0" w:beforeAutospacing="0" w:after="240" w:afterAutospacing="0" w:line="360" w:lineRule="auto"/>
      </w:pPr>
      <w:r>
        <w:t xml:space="preserve">HM Government (2010). </w:t>
      </w:r>
      <w:r>
        <w:rPr>
          <w:i/>
          <w:iCs/>
        </w:rPr>
        <w:t>The Building Regulations 2010 C1 Site preparation and resistance to contaminants C2 Resistance to moisture C</w:t>
      </w:r>
      <w:r>
        <w:t xml:space="preserve"> [online] Available at: </w:t>
      </w:r>
      <w:hyperlink r:id="rId42" w:history="1">
        <w:r w:rsidRPr="00607DDB">
          <w:rPr>
            <w:rStyle w:val="Hyperlink"/>
          </w:rPr>
          <w:t>https://assets.publishing.service.gov.uk/media/5a8192a0e5274a2e8ab54b5f/BR_PDF_AD_C_2013.pdf</w:t>
        </w:r>
      </w:hyperlink>
    </w:p>
    <w:p w14:paraId="6239428A" w14:textId="29A39834" w:rsidR="00B05CF0" w:rsidRDefault="00B05CF0" w:rsidP="00E60B88">
      <w:pPr>
        <w:pStyle w:val="NormalWeb"/>
        <w:spacing w:before="0" w:beforeAutospacing="0" w:after="240" w:afterAutospacing="0" w:line="360" w:lineRule="auto"/>
      </w:pPr>
      <w:r>
        <w:t xml:space="preserve">Keller (2018). </w:t>
      </w:r>
      <w:r>
        <w:rPr>
          <w:i/>
          <w:iCs/>
        </w:rPr>
        <w:t>CFA piles</w:t>
      </w:r>
      <w:r>
        <w:t xml:space="preserve">. [online] Keller Australia. Available at: </w:t>
      </w:r>
      <w:hyperlink r:id="rId43" w:history="1">
        <w:r w:rsidRPr="00015F90">
          <w:rPr>
            <w:rStyle w:val="Hyperlink"/>
          </w:rPr>
          <w:t>https://www.keller.com.au/expertise/techniques/cfa-pile</w:t>
        </w:r>
      </w:hyperlink>
      <w:r>
        <w:t xml:space="preserve"> </w:t>
      </w:r>
    </w:p>
    <w:p w14:paraId="426DB3B8" w14:textId="60931995" w:rsidR="00BC026E" w:rsidRDefault="00BC026E" w:rsidP="00E60B88">
      <w:pPr>
        <w:pStyle w:val="NormalWeb"/>
        <w:spacing w:before="0" w:beforeAutospacing="0" w:after="240" w:afterAutospacing="0" w:line="360" w:lineRule="auto"/>
      </w:pPr>
      <w:r>
        <w:t xml:space="preserve">Kennedy, K. (2026). </w:t>
      </w:r>
      <w:r>
        <w:rPr>
          <w:i/>
          <w:iCs/>
        </w:rPr>
        <w:t>BS10175:2026 Investigation of potentially contaminated sites – Code of practice</w:t>
      </w:r>
      <w:r>
        <w:t xml:space="preserve">. [online] @agsgeotech. Available at: </w:t>
      </w:r>
      <w:hyperlink r:id="rId44" w:history="1">
        <w:r w:rsidRPr="00607DDB">
          <w:rPr>
            <w:rStyle w:val="Hyperlink"/>
          </w:rPr>
          <w:t>https://www.ags.org.uk/2026/03/bs101752026-investigation-of-potentially-contaminated-sites-code-of-practice/</w:t>
        </w:r>
      </w:hyperlink>
    </w:p>
    <w:p w14:paraId="45CB6479" w14:textId="1F622B7A" w:rsidR="000C7C04" w:rsidRDefault="000C7C04" w:rsidP="00E60B8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Mumblesrailwaytrail.com. (2023). </w:t>
      </w:r>
      <w:r>
        <w:rPr>
          <w:rFonts w:ascii="Calibri" w:hAnsi="Calibri" w:cs="Calibri"/>
          <w:i/>
          <w:iCs/>
          <w:color w:val="000000"/>
          <w:sz w:val="27"/>
          <w:szCs w:val="27"/>
        </w:rPr>
        <w:t>History - Mumbles Railway Trail</w:t>
      </w:r>
      <w:r>
        <w:rPr>
          <w:rFonts w:ascii="Calibri" w:hAnsi="Calibri" w:cs="Calibri"/>
          <w:color w:val="000000"/>
          <w:sz w:val="27"/>
          <w:szCs w:val="27"/>
        </w:rPr>
        <w:t xml:space="preserve">. [online] Available at: </w:t>
      </w:r>
      <w:hyperlink r:id="rId45" w:history="1">
        <w:r w:rsidRPr="00B57AF1">
          <w:rPr>
            <w:rStyle w:val="Hyperlink"/>
            <w:rFonts w:ascii="Calibri" w:hAnsi="Calibri" w:cs="Calibri"/>
            <w:sz w:val="27"/>
            <w:szCs w:val="27"/>
          </w:rPr>
          <w:t>https://mumblesrailwaytrail.com/history/</w:t>
        </w:r>
      </w:hyperlink>
      <w:r w:rsidR="00211C1B">
        <w:rPr>
          <w:rFonts w:ascii="Calibri" w:hAnsi="Calibri" w:cs="Calibri"/>
          <w:color w:val="000000"/>
          <w:sz w:val="27"/>
          <w:szCs w:val="27"/>
        </w:rPr>
        <w:t xml:space="preserve"> </w:t>
      </w:r>
    </w:p>
    <w:p w14:paraId="124AA55D" w14:textId="77777777" w:rsidR="000C7C04" w:rsidRPr="000C7C04" w:rsidRDefault="000C7C04" w:rsidP="00E60B88">
      <w:pPr>
        <w:pStyle w:val="NormalWeb"/>
        <w:spacing w:before="0" w:beforeAutospacing="0" w:after="0" w:afterAutospacing="0" w:line="360" w:lineRule="atLeast"/>
        <w:rPr>
          <w:rFonts w:ascii="Calibri" w:hAnsi="Calibri" w:cs="Calibri"/>
          <w:color w:val="000000"/>
          <w:sz w:val="27"/>
          <w:szCs w:val="27"/>
        </w:rPr>
      </w:pPr>
    </w:p>
    <w:p w14:paraId="4AAB0F0A" w14:textId="06F57EC2" w:rsidR="00BC026E" w:rsidRDefault="00BC026E" w:rsidP="00E60B88">
      <w:pPr>
        <w:pStyle w:val="NormalWeb"/>
        <w:spacing w:before="0" w:beforeAutospacing="0" w:after="240" w:afterAutospacing="0" w:line="360" w:lineRule="auto"/>
      </w:pPr>
      <w:r>
        <w:lastRenderedPageBreak/>
        <w:t xml:space="preserve">Newell, E. (1997). Atmospheric Pollution and the British Copper Industry, 1690-1920. </w:t>
      </w:r>
      <w:r>
        <w:rPr>
          <w:i/>
          <w:iCs/>
        </w:rPr>
        <w:t>Technology and Culture</w:t>
      </w:r>
      <w:r>
        <w:t xml:space="preserve">, 38(3), p.655. </w:t>
      </w:r>
      <w:r w:rsidR="006A5091">
        <w:t>doi: https://doi.org/10.2307/3106858</w:t>
      </w:r>
    </w:p>
    <w:p w14:paraId="6041EE13" w14:textId="778D523B" w:rsidR="00BC026E" w:rsidRDefault="00BC026E" w:rsidP="00E60B88">
      <w:pPr>
        <w:pStyle w:val="NormalWeb"/>
        <w:spacing w:before="0" w:beforeAutospacing="0" w:after="240" w:afterAutospacing="0" w:line="360" w:lineRule="auto"/>
      </w:pPr>
      <w:r>
        <w:t xml:space="preserve">Overview of the Evolution of EN1997: Eurocode 7 - Geotechnical Design. (2020). Available at: </w:t>
      </w:r>
      <w:hyperlink r:id="rId46" w:history="1">
        <w:r w:rsidRPr="00607DDB">
          <w:rPr>
            <w:rStyle w:val="Hyperlink"/>
          </w:rPr>
          <w:t>https://eurocodes.jrc.ec.europa.eu/sites/default/files/2022-04/Overview%20of%20the%20evolution%20EN%201997%20and%20parts%20%28Issue%201%20dated%2001.11.2020%29.pdf</w:t>
        </w:r>
      </w:hyperlink>
    </w:p>
    <w:p w14:paraId="122B1F97" w14:textId="20347245" w:rsidR="00BC026E" w:rsidRDefault="00BC026E" w:rsidP="00E60B88">
      <w:pPr>
        <w:pStyle w:val="NormalWeb"/>
        <w:spacing w:before="0" w:beforeAutospacing="0" w:after="240" w:afterAutospacing="0" w:line="360" w:lineRule="auto"/>
      </w:pPr>
      <w:r>
        <w:t xml:space="preserve">Swansea. (2021). </w:t>
      </w:r>
      <w:r>
        <w:rPr>
          <w:i/>
          <w:iCs/>
        </w:rPr>
        <w:t>Award-winning company appointed to lead £750m Swansea regeneration - Swansea</w:t>
      </w:r>
      <w:r>
        <w:t xml:space="preserve">. [online] Available at: </w:t>
      </w:r>
      <w:hyperlink r:id="rId47" w:history="1">
        <w:r w:rsidRPr="00607DDB">
          <w:rPr>
            <w:rStyle w:val="Hyperlink"/>
          </w:rPr>
          <w:t>https://www.swansea.gov.uk/UrbanSplash?lang=en</w:t>
        </w:r>
      </w:hyperlink>
    </w:p>
    <w:p w14:paraId="37B2A750" w14:textId="110EBD3F" w:rsidR="00350BE3" w:rsidRDefault="00350BE3" w:rsidP="00E60B88">
      <w:pPr>
        <w:pStyle w:val="NormalWeb"/>
        <w:spacing w:before="0" w:beforeAutospacing="0" w:after="240" w:afterAutospacing="0" w:line="360" w:lineRule="auto"/>
      </w:pPr>
      <w:proofErr w:type="spellStart"/>
      <w:r>
        <w:t>Tebco</w:t>
      </w:r>
      <w:proofErr w:type="spellEnd"/>
      <w:r>
        <w:t xml:space="preserve"> Augers. (2024). </w:t>
      </w:r>
      <w:r>
        <w:rPr>
          <w:i/>
          <w:iCs/>
        </w:rPr>
        <w:t xml:space="preserve">What are CFA Piles and How Do They </w:t>
      </w:r>
      <w:proofErr w:type="gramStart"/>
      <w:r>
        <w:rPr>
          <w:i/>
          <w:iCs/>
        </w:rPr>
        <w:t>Work  |</w:t>
      </w:r>
      <w:proofErr w:type="gramEnd"/>
      <w:r>
        <w:rPr>
          <w:i/>
          <w:iCs/>
        </w:rPr>
        <w:t xml:space="preserve"> </w:t>
      </w:r>
      <w:proofErr w:type="spellStart"/>
      <w:r>
        <w:rPr>
          <w:i/>
          <w:iCs/>
        </w:rPr>
        <w:t>Tebco</w:t>
      </w:r>
      <w:proofErr w:type="spellEnd"/>
      <w:r>
        <w:rPr>
          <w:i/>
          <w:iCs/>
        </w:rPr>
        <w:t xml:space="preserve"> Augers</w:t>
      </w:r>
      <w:r>
        <w:t xml:space="preserve">. [online] Available at: </w:t>
      </w:r>
      <w:hyperlink r:id="rId48" w:history="1">
        <w:r w:rsidRPr="00015F90">
          <w:rPr>
            <w:rStyle w:val="Hyperlink"/>
          </w:rPr>
          <w:t>https://www.tebco.com.au/what-are-cfa-piles-and-how-do-they-work/</w:t>
        </w:r>
      </w:hyperlink>
      <w:r>
        <w:t xml:space="preserve"> </w:t>
      </w:r>
    </w:p>
    <w:p w14:paraId="1A9DC114" w14:textId="3463F40D" w:rsidR="00BC026E" w:rsidRDefault="00BC026E" w:rsidP="00E60B88">
      <w:pPr>
        <w:pStyle w:val="NormalWeb"/>
        <w:spacing w:before="0" w:beforeAutospacing="0" w:after="240" w:afterAutospacing="0" w:line="360" w:lineRule="auto"/>
      </w:pPr>
      <w:r>
        <w:t xml:space="preserve">Waters, C., Tye, A., Brown, </w:t>
      </w:r>
      <w:r w:rsidR="00B31C92">
        <w:t>S.,</w:t>
      </w:r>
      <w:r>
        <w:t xml:space="preserve"> and Schofield (n.d.). </w:t>
      </w:r>
      <w:r>
        <w:rPr>
          <w:i/>
          <w:iCs/>
        </w:rPr>
        <w:t>Urban geology of Swansea and Port Talbot 1 2. Urban geology of Swansea and Port Talbot</w:t>
      </w:r>
      <w:r>
        <w:t xml:space="preserve">. [online] Available at: </w:t>
      </w:r>
      <w:hyperlink r:id="rId49" w:history="1">
        <w:r w:rsidRPr="00607DDB">
          <w:rPr>
            <w:rStyle w:val="Hyperlink"/>
          </w:rPr>
          <w:t>https://nora.nerc.ac.uk/id/eprint/504837/1/Swansea%20NORA%20entry.pdf</w:t>
        </w:r>
      </w:hyperlink>
    </w:p>
    <w:p w14:paraId="69CB297F" w14:textId="62FAF38F" w:rsidR="00431A2C" w:rsidRPr="00254D05" w:rsidRDefault="00BC026E" w:rsidP="00254D05">
      <w:pPr>
        <w:pStyle w:val="NormalWeb"/>
        <w:spacing w:before="0" w:beforeAutospacing="0" w:after="240" w:afterAutospacing="0" w:line="360" w:lineRule="auto"/>
      </w:pPr>
      <w:r>
        <w:t xml:space="preserve">Youle, R. (2024). </w:t>
      </w:r>
      <w:r>
        <w:rPr>
          <w:i/>
          <w:iCs/>
        </w:rPr>
        <w:t>Ambitious regeneration plans unveiled for Swansea’s waterfront and six other key sites - Herald.Wales</w:t>
      </w:r>
      <w:r>
        <w:t xml:space="preserve">. [online] Herald.Wales. Available at: </w:t>
      </w:r>
      <w:hyperlink r:id="rId50" w:history="1">
        <w:r w:rsidRPr="00607DDB">
          <w:rPr>
            <w:rStyle w:val="Hyperlink"/>
          </w:rPr>
          <w:t>https://herald.wales/west-wales/swansea/ambitious-regeneration-plans-unveiled-for-swanseas-waterfront-and-six-other-key-sites/?utm_source=copilot.com</w:t>
        </w:r>
      </w:hyperlink>
    </w:p>
    <w:sectPr w:rsidR="00431A2C" w:rsidRPr="00254D05" w:rsidSect="0075427C">
      <w:pgSz w:w="12240" w:h="15840"/>
      <w:pgMar w:top="1440" w:right="1440" w:bottom="1440" w:left="1440" w:header="720" w:footer="720" w:gutter="0"/>
      <w:pgNumType w:start="0"/>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152F0"/>
    <w:multiLevelType w:val="hybridMultilevel"/>
    <w:tmpl w:val="2E282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F234B"/>
    <w:multiLevelType w:val="hybridMultilevel"/>
    <w:tmpl w:val="63D6A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B364FC"/>
    <w:multiLevelType w:val="hybridMultilevel"/>
    <w:tmpl w:val="B1BAC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946A3"/>
    <w:multiLevelType w:val="hybridMultilevel"/>
    <w:tmpl w:val="43C41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6322B0"/>
    <w:multiLevelType w:val="hybridMultilevel"/>
    <w:tmpl w:val="F4C8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F2667"/>
    <w:multiLevelType w:val="hybridMultilevel"/>
    <w:tmpl w:val="1778C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064687">
    <w:abstractNumId w:val="0"/>
  </w:num>
  <w:num w:numId="2" w16cid:durableId="1754468130">
    <w:abstractNumId w:val="4"/>
  </w:num>
  <w:num w:numId="3" w16cid:durableId="989558890">
    <w:abstractNumId w:val="3"/>
  </w:num>
  <w:num w:numId="4" w16cid:durableId="239757105">
    <w:abstractNumId w:val="1"/>
  </w:num>
  <w:num w:numId="5" w16cid:durableId="1582988753">
    <w:abstractNumId w:val="2"/>
  </w:num>
  <w:num w:numId="6" w16cid:durableId="660768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B26"/>
    <w:rsid w:val="00003BB4"/>
    <w:rsid w:val="00003F17"/>
    <w:rsid w:val="00003FC1"/>
    <w:rsid w:val="00005714"/>
    <w:rsid w:val="00007400"/>
    <w:rsid w:val="00007E59"/>
    <w:rsid w:val="00010052"/>
    <w:rsid w:val="00011C8B"/>
    <w:rsid w:val="000140EE"/>
    <w:rsid w:val="00017570"/>
    <w:rsid w:val="00022E93"/>
    <w:rsid w:val="000251AD"/>
    <w:rsid w:val="00030B15"/>
    <w:rsid w:val="0003320F"/>
    <w:rsid w:val="000337CB"/>
    <w:rsid w:val="00033B17"/>
    <w:rsid w:val="0003769A"/>
    <w:rsid w:val="00037B36"/>
    <w:rsid w:val="00040FDB"/>
    <w:rsid w:val="00041FFF"/>
    <w:rsid w:val="00043C48"/>
    <w:rsid w:val="000447FE"/>
    <w:rsid w:val="00044A7E"/>
    <w:rsid w:val="00045749"/>
    <w:rsid w:val="00045E1D"/>
    <w:rsid w:val="00047FCC"/>
    <w:rsid w:val="00050A7B"/>
    <w:rsid w:val="00052E48"/>
    <w:rsid w:val="00056B09"/>
    <w:rsid w:val="0005790A"/>
    <w:rsid w:val="00060728"/>
    <w:rsid w:val="00062A33"/>
    <w:rsid w:val="00063A0D"/>
    <w:rsid w:val="00064B34"/>
    <w:rsid w:val="0007043E"/>
    <w:rsid w:val="00074276"/>
    <w:rsid w:val="0007596B"/>
    <w:rsid w:val="00075F2A"/>
    <w:rsid w:val="00076824"/>
    <w:rsid w:val="00076CFB"/>
    <w:rsid w:val="00081059"/>
    <w:rsid w:val="00082A9E"/>
    <w:rsid w:val="00083CDC"/>
    <w:rsid w:val="0009061D"/>
    <w:rsid w:val="000939AB"/>
    <w:rsid w:val="00095C05"/>
    <w:rsid w:val="000A2204"/>
    <w:rsid w:val="000A3239"/>
    <w:rsid w:val="000A4F60"/>
    <w:rsid w:val="000A5A8D"/>
    <w:rsid w:val="000A6802"/>
    <w:rsid w:val="000B2734"/>
    <w:rsid w:val="000B3044"/>
    <w:rsid w:val="000B50ED"/>
    <w:rsid w:val="000B6AF3"/>
    <w:rsid w:val="000C2F44"/>
    <w:rsid w:val="000C3677"/>
    <w:rsid w:val="000C4D7C"/>
    <w:rsid w:val="000C5D00"/>
    <w:rsid w:val="000C7C04"/>
    <w:rsid w:val="000D444D"/>
    <w:rsid w:val="000D52F4"/>
    <w:rsid w:val="000E3CB9"/>
    <w:rsid w:val="000E53FB"/>
    <w:rsid w:val="000E6D17"/>
    <w:rsid w:val="000F046E"/>
    <w:rsid w:val="000F1483"/>
    <w:rsid w:val="000F1858"/>
    <w:rsid w:val="000F3AF8"/>
    <w:rsid w:val="000F6C80"/>
    <w:rsid w:val="00101565"/>
    <w:rsid w:val="00102A67"/>
    <w:rsid w:val="001031A3"/>
    <w:rsid w:val="001035DA"/>
    <w:rsid w:val="00111330"/>
    <w:rsid w:val="00113BD4"/>
    <w:rsid w:val="001217B9"/>
    <w:rsid w:val="00123BCA"/>
    <w:rsid w:val="001276E7"/>
    <w:rsid w:val="001302DF"/>
    <w:rsid w:val="00133832"/>
    <w:rsid w:val="0014036E"/>
    <w:rsid w:val="00141A0D"/>
    <w:rsid w:val="00142578"/>
    <w:rsid w:val="001462E6"/>
    <w:rsid w:val="00150AE6"/>
    <w:rsid w:val="00154128"/>
    <w:rsid w:val="00155AE9"/>
    <w:rsid w:val="001572CB"/>
    <w:rsid w:val="00161CBE"/>
    <w:rsid w:val="0016360E"/>
    <w:rsid w:val="00163F2E"/>
    <w:rsid w:val="001654F0"/>
    <w:rsid w:val="0016689B"/>
    <w:rsid w:val="00166F46"/>
    <w:rsid w:val="00171C7F"/>
    <w:rsid w:val="00171D67"/>
    <w:rsid w:val="00177D39"/>
    <w:rsid w:val="0018198E"/>
    <w:rsid w:val="0018245F"/>
    <w:rsid w:val="0019172A"/>
    <w:rsid w:val="001A0213"/>
    <w:rsid w:val="001A052F"/>
    <w:rsid w:val="001A1291"/>
    <w:rsid w:val="001A33E1"/>
    <w:rsid w:val="001A5DD0"/>
    <w:rsid w:val="001A6D9E"/>
    <w:rsid w:val="001A7598"/>
    <w:rsid w:val="001B01CF"/>
    <w:rsid w:val="001B2851"/>
    <w:rsid w:val="001B2F36"/>
    <w:rsid w:val="001B47F5"/>
    <w:rsid w:val="001C0BD2"/>
    <w:rsid w:val="001C142C"/>
    <w:rsid w:val="001C35EB"/>
    <w:rsid w:val="001C51E1"/>
    <w:rsid w:val="001C61CC"/>
    <w:rsid w:val="001D000A"/>
    <w:rsid w:val="001D1143"/>
    <w:rsid w:val="001D4ED1"/>
    <w:rsid w:val="001D65A5"/>
    <w:rsid w:val="001D76EF"/>
    <w:rsid w:val="001E1F7C"/>
    <w:rsid w:val="001E1FF2"/>
    <w:rsid w:val="001E2CD8"/>
    <w:rsid w:val="001E3FB9"/>
    <w:rsid w:val="001E5326"/>
    <w:rsid w:val="001E679B"/>
    <w:rsid w:val="001E7215"/>
    <w:rsid w:val="001F0682"/>
    <w:rsid w:val="001F3DA3"/>
    <w:rsid w:val="001F3EC7"/>
    <w:rsid w:val="001F4D87"/>
    <w:rsid w:val="00200072"/>
    <w:rsid w:val="00200E3F"/>
    <w:rsid w:val="00200EA3"/>
    <w:rsid w:val="00201426"/>
    <w:rsid w:val="00204944"/>
    <w:rsid w:val="0020615A"/>
    <w:rsid w:val="00207EEE"/>
    <w:rsid w:val="002107BB"/>
    <w:rsid w:val="00211508"/>
    <w:rsid w:val="00211C1B"/>
    <w:rsid w:val="00212ED2"/>
    <w:rsid w:val="00216CA9"/>
    <w:rsid w:val="00221330"/>
    <w:rsid w:val="0022326F"/>
    <w:rsid w:val="002232F5"/>
    <w:rsid w:val="00225EE6"/>
    <w:rsid w:val="00226417"/>
    <w:rsid w:val="00226A12"/>
    <w:rsid w:val="0022778F"/>
    <w:rsid w:val="00230F4D"/>
    <w:rsid w:val="00231495"/>
    <w:rsid w:val="00231EE2"/>
    <w:rsid w:val="002326D3"/>
    <w:rsid w:val="00243917"/>
    <w:rsid w:val="00244EFD"/>
    <w:rsid w:val="002473A4"/>
    <w:rsid w:val="00250886"/>
    <w:rsid w:val="0025379F"/>
    <w:rsid w:val="00254D05"/>
    <w:rsid w:val="00255689"/>
    <w:rsid w:val="00256A9A"/>
    <w:rsid w:val="0026073C"/>
    <w:rsid w:val="00262F0E"/>
    <w:rsid w:val="0026338E"/>
    <w:rsid w:val="002649DE"/>
    <w:rsid w:val="00264ADE"/>
    <w:rsid w:val="00265576"/>
    <w:rsid w:val="0027079C"/>
    <w:rsid w:val="0027116C"/>
    <w:rsid w:val="00276046"/>
    <w:rsid w:val="0027621A"/>
    <w:rsid w:val="0028065F"/>
    <w:rsid w:val="00281A7E"/>
    <w:rsid w:val="00281F34"/>
    <w:rsid w:val="002823DE"/>
    <w:rsid w:val="002846A6"/>
    <w:rsid w:val="00285BAA"/>
    <w:rsid w:val="002862C2"/>
    <w:rsid w:val="002914E0"/>
    <w:rsid w:val="00292543"/>
    <w:rsid w:val="002929B8"/>
    <w:rsid w:val="00294069"/>
    <w:rsid w:val="002A0207"/>
    <w:rsid w:val="002A2899"/>
    <w:rsid w:val="002A2E17"/>
    <w:rsid w:val="002B0EA9"/>
    <w:rsid w:val="002B1F44"/>
    <w:rsid w:val="002B204B"/>
    <w:rsid w:val="002C1E38"/>
    <w:rsid w:val="002C2149"/>
    <w:rsid w:val="002C476E"/>
    <w:rsid w:val="002C78A4"/>
    <w:rsid w:val="002C7F51"/>
    <w:rsid w:val="002D17A9"/>
    <w:rsid w:val="002D1B42"/>
    <w:rsid w:val="002D1F65"/>
    <w:rsid w:val="002D2910"/>
    <w:rsid w:val="002D5CE1"/>
    <w:rsid w:val="002D6D55"/>
    <w:rsid w:val="002D7459"/>
    <w:rsid w:val="002E05AE"/>
    <w:rsid w:val="002E0633"/>
    <w:rsid w:val="002E2984"/>
    <w:rsid w:val="002E2E60"/>
    <w:rsid w:val="002E346D"/>
    <w:rsid w:val="002E3E01"/>
    <w:rsid w:val="002E713F"/>
    <w:rsid w:val="002E75D8"/>
    <w:rsid w:val="002E7F3C"/>
    <w:rsid w:val="002F18D5"/>
    <w:rsid w:val="002F2D55"/>
    <w:rsid w:val="002F3483"/>
    <w:rsid w:val="002F3EAE"/>
    <w:rsid w:val="002F5B22"/>
    <w:rsid w:val="002F6E9F"/>
    <w:rsid w:val="00301126"/>
    <w:rsid w:val="00301623"/>
    <w:rsid w:val="00301B36"/>
    <w:rsid w:val="003037EC"/>
    <w:rsid w:val="003045CF"/>
    <w:rsid w:val="0031414A"/>
    <w:rsid w:val="003254A7"/>
    <w:rsid w:val="00325779"/>
    <w:rsid w:val="003305A0"/>
    <w:rsid w:val="003336A4"/>
    <w:rsid w:val="00333713"/>
    <w:rsid w:val="00335773"/>
    <w:rsid w:val="00335925"/>
    <w:rsid w:val="00340088"/>
    <w:rsid w:val="00340772"/>
    <w:rsid w:val="003443ED"/>
    <w:rsid w:val="0034492E"/>
    <w:rsid w:val="003458A5"/>
    <w:rsid w:val="00350BE3"/>
    <w:rsid w:val="00351BC2"/>
    <w:rsid w:val="0035265F"/>
    <w:rsid w:val="00353DA8"/>
    <w:rsid w:val="00355457"/>
    <w:rsid w:val="003579C4"/>
    <w:rsid w:val="00360107"/>
    <w:rsid w:val="0036116C"/>
    <w:rsid w:val="0036163B"/>
    <w:rsid w:val="00361A3C"/>
    <w:rsid w:val="00362698"/>
    <w:rsid w:val="00363B5B"/>
    <w:rsid w:val="00364170"/>
    <w:rsid w:val="003712E6"/>
    <w:rsid w:val="00371DEA"/>
    <w:rsid w:val="00373018"/>
    <w:rsid w:val="0037362D"/>
    <w:rsid w:val="00373F69"/>
    <w:rsid w:val="00375E85"/>
    <w:rsid w:val="0037665B"/>
    <w:rsid w:val="00377A0D"/>
    <w:rsid w:val="00380EF5"/>
    <w:rsid w:val="00382070"/>
    <w:rsid w:val="0038471B"/>
    <w:rsid w:val="00386939"/>
    <w:rsid w:val="003924DE"/>
    <w:rsid w:val="00394B81"/>
    <w:rsid w:val="00395394"/>
    <w:rsid w:val="0039590E"/>
    <w:rsid w:val="00395C7D"/>
    <w:rsid w:val="00397CF8"/>
    <w:rsid w:val="003A0295"/>
    <w:rsid w:val="003A044A"/>
    <w:rsid w:val="003A38E2"/>
    <w:rsid w:val="003A3AA1"/>
    <w:rsid w:val="003A68CE"/>
    <w:rsid w:val="003A714D"/>
    <w:rsid w:val="003B0347"/>
    <w:rsid w:val="003B0516"/>
    <w:rsid w:val="003B13C8"/>
    <w:rsid w:val="003B1D70"/>
    <w:rsid w:val="003B252A"/>
    <w:rsid w:val="003B5C11"/>
    <w:rsid w:val="003B5D15"/>
    <w:rsid w:val="003B6CE2"/>
    <w:rsid w:val="003C3671"/>
    <w:rsid w:val="003C3F04"/>
    <w:rsid w:val="003C5B4E"/>
    <w:rsid w:val="003C7A30"/>
    <w:rsid w:val="003D102B"/>
    <w:rsid w:val="003D4770"/>
    <w:rsid w:val="003D6059"/>
    <w:rsid w:val="003E1B35"/>
    <w:rsid w:val="003E2A69"/>
    <w:rsid w:val="003E2F79"/>
    <w:rsid w:val="003E3087"/>
    <w:rsid w:val="003E30CA"/>
    <w:rsid w:val="003E45BB"/>
    <w:rsid w:val="003F0036"/>
    <w:rsid w:val="003F1E84"/>
    <w:rsid w:val="003F1F4A"/>
    <w:rsid w:val="003F2BB1"/>
    <w:rsid w:val="00401280"/>
    <w:rsid w:val="0040138B"/>
    <w:rsid w:val="00402AB4"/>
    <w:rsid w:val="00405DF2"/>
    <w:rsid w:val="00406F30"/>
    <w:rsid w:val="00410C3A"/>
    <w:rsid w:val="004122CF"/>
    <w:rsid w:val="004126DF"/>
    <w:rsid w:val="004128E9"/>
    <w:rsid w:val="00415804"/>
    <w:rsid w:val="0041642C"/>
    <w:rsid w:val="00416A55"/>
    <w:rsid w:val="00416F8A"/>
    <w:rsid w:val="00417CE0"/>
    <w:rsid w:val="004227CF"/>
    <w:rsid w:val="0042320C"/>
    <w:rsid w:val="00425602"/>
    <w:rsid w:val="00427C26"/>
    <w:rsid w:val="00431A2C"/>
    <w:rsid w:val="00431D4C"/>
    <w:rsid w:val="00432253"/>
    <w:rsid w:val="004408B0"/>
    <w:rsid w:val="00445627"/>
    <w:rsid w:val="00446762"/>
    <w:rsid w:val="00447B34"/>
    <w:rsid w:val="00447B81"/>
    <w:rsid w:val="00447C08"/>
    <w:rsid w:val="00451804"/>
    <w:rsid w:val="00453B88"/>
    <w:rsid w:val="00460651"/>
    <w:rsid w:val="00462256"/>
    <w:rsid w:val="00462855"/>
    <w:rsid w:val="00462BC5"/>
    <w:rsid w:val="004632F9"/>
    <w:rsid w:val="00464167"/>
    <w:rsid w:val="0046595C"/>
    <w:rsid w:val="00470CF0"/>
    <w:rsid w:val="004716DB"/>
    <w:rsid w:val="00471DA7"/>
    <w:rsid w:val="00473C0E"/>
    <w:rsid w:val="00477139"/>
    <w:rsid w:val="0048027D"/>
    <w:rsid w:val="0048089D"/>
    <w:rsid w:val="00480950"/>
    <w:rsid w:val="00480B43"/>
    <w:rsid w:val="00480F4C"/>
    <w:rsid w:val="00483EEE"/>
    <w:rsid w:val="00485000"/>
    <w:rsid w:val="0049376C"/>
    <w:rsid w:val="00493BF9"/>
    <w:rsid w:val="00495041"/>
    <w:rsid w:val="004A075E"/>
    <w:rsid w:val="004A1994"/>
    <w:rsid w:val="004A4D36"/>
    <w:rsid w:val="004B06D5"/>
    <w:rsid w:val="004B0F20"/>
    <w:rsid w:val="004B6A57"/>
    <w:rsid w:val="004C085A"/>
    <w:rsid w:val="004C1485"/>
    <w:rsid w:val="004C31A8"/>
    <w:rsid w:val="004C33C2"/>
    <w:rsid w:val="004C471F"/>
    <w:rsid w:val="004C79C8"/>
    <w:rsid w:val="004D28A1"/>
    <w:rsid w:val="004D324F"/>
    <w:rsid w:val="004D32F5"/>
    <w:rsid w:val="004D3DDC"/>
    <w:rsid w:val="004D6725"/>
    <w:rsid w:val="004D751B"/>
    <w:rsid w:val="004E1500"/>
    <w:rsid w:val="004E5B17"/>
    <w:rsid w:val="004E620D"/>
    <w:rsid w:val="004E7F08"/>
    <w:rsid w:val="004F063E"/>
    <w:rsid w:val="004F162C"/>
    <w:rsid w:val="004F1FFD"/>
    <w:rsid w:val="004F2488"/>
    <w:rsid w:val="004F3544"/>
    <w:rsid w:val="004F7FA6"/>
    <w:rsid w:val="00503E0C"/>
    <w:rsid w:val="0050403E"/>
    <w:rsid w:val="005042A5"/>
    <w:rsid w:val="00505F70"/>
    <w:rsid w:val="005062DB"/>
    <w:rsid w:val="005077D4"/>
    <w:rsid w:val="00511150"/>
    <w:rsid w:val="00511549"/>
    <w:rsid w:val="00512643"/>
    <w:rsid w:val="005152FE"/>
    <w:rsid w:val="00520174"/>
    <w:rsid w:val="0052119A"/>
    <w:rsid w:val="005218A7"/>
    <w:rsid w:val="00523A4E"/>
    <w:rsid w:val="00526C8F"/>
    <w:rsid w:val="005271D1"/>
    <w:rsid w:val="00530901"/>
    <w:rsid w:val="00531FFF"/>
    <w:rsid w:val="00535325"/>
    <w:rsid w:val="00537954"/>
    <w:rsid w:val="005409F7"/>
    <w:rsid w:val="00540B92"/>
    <w:rsid w:val="005423A9"/>
    <w:rsid w:val="00542765"/>
    <w:rsid w:val="00542A49"/>
    <w:rsid w:val="00542F04"/>
    <w:rsid w:val="00546F61"/>
    <w:rsid w:val="00550BAF"/>
    <w:rsid w:val="005529EB"/>
    <w:rsid w:val="00555A50"/>
    <w:rsid w:val="00557A93"/>
    <w:rsid w:val="00566684"/>
    <w:rsid w:val="00567D3E"/>
    <w:rsid w:val="005722F1"/>
    <w:rsid w:val="005736C3"/>
    <w:rsid w:val="00577328"/>
    <w:rsid w:val="0058329A"/>
    <w:rsid w:val="0058490D"/>
    <w:rsid w:val="00586018"/>
    <w:rsid w:val="00590B14"/>
    <w:rsid w:val="005927E1"/>
    <w:rsid w:val="00594115"/>
    <w:rsid w:val="005941D0"/>
    <w:rsid w:val="00594F1D"/>
    <w:rsid w:val="00597050"/>
    <w:rsid w:val="005A0400"/>
    <w:rsid w:val="005A0695"/>
    <w:rsid w:val="005A2A33"/>
    <w:rsid w:val="005A2A8A"/>
    <w:rsid w:val="005A3500"/>
    <w:rsid w:val="005A5172"/>
    <w:rsid w:val="005A5D95"/>
    <w:rsid w:val="005B3155"/>
    <w:rsid w:val="005B3CEE"/>
    <w:rsid w:val="005B5230"/>
    <w:rsid w:val="005B7294"/>
    <w:rsid w:val="005B793D"/>
    <w:rsid w:val="005C4124"/>
    <w:rsid w:val="005C4A81"/>
    <w:rsid w:val="005C776B"/>
    <w:rsid w:val="005C7E37"/>
    <w:rsid w:val="005C7F23"/>
    <w:rsid w:val="005D4E0A"/>
    <w:rsid w:val="005D78D4"/>
    <w:rsid w:val="005D7CCE"/>
    <w:rsid w:val="005D7D54"/>
    <w:rsid w:val="005E10CF"/>
    <w:rsid w:val="005E1A90"/>
    <w:rsid w:val="005E23DC"/>
    <w:rsid w:val="005E4582"/>
    <w:rsid w:val="005E45F7"/>
    <w:rsid w:val="005E59B7"/>
    <w:rsid w:val="005E69D8"/>
    <w:rsid w:val="005E7157"/>
    <w:rsid w:val="005E7FF0"/>
    <w:rsid w:val="005F0CC9"/>
    <w:rsid w:val="005F3F8D"/>
    <w:rsid w:val="005F505E"/>
    <w:rsid w:val="005F7F67"/>
    <w:rsid w:val="00601B26"/>
    <w:rsid w:val="00601D60"/>
    <w:rsid w:val="006032B7"/>
    <w:rsid w:val="006049E7"/>
    <w:rsid w:val="00604FE3"/>
    <w:rsid w:val="00606DF4"/>
    <w:rsid w:val="00610094"/>
    <w:rsid w:val="00610798"/>
    <w:rsid w:val="00611C22"/>
    <w:rsid w:val="00613AA3"/>
    <w:rsid w:val="00615C90"/>
    <w:rsid w:val="00621EAD"/>
    <w:rsid w:val="006245FA"/>
    <w:rsid w:val="00626704"/>
    <w:rsid w:val="006347BF"/>
    <w:rsid w:val="00634B06"/>
    <w:rsid w:val="00635DA6"/>
    <w:rsid w:val="006436FA"/>
    <w:rsid w:val="00645974"/>
    <w:rsid w:val="006460B0"/>
    <w:rsid w:val="006478C0"/>
    <w:rsid w:val="00651191"/>
    <w:rsid w:val="00652DBD"/>
    <w:rsid w:val="00654B22"/>
    <w:rsid w:val="00654CCE"/>
    <w:rsid w:val="00655146"/>
    <w:rsid w:val="00655867"/>
    <w:rsid w:val="006632CB"/>
    <w:rsid w:val="00665F8A"/>
    <w:rsid w:val="00667B00"/>
    <w:rsid w:val="00670E0C"/>
    <w:rsid w:val="00671FD0"/>
    <w:rsid w:val="00675775"/>
    <w:rsid w:val="006775F5"/>
    <w:rsid w:val="00682044"/>
    <w:rsid w:val="00683867"/>
    <w:rsid w:val="006843FC"/>
    <w:rsid w:val="00686463"/>
    <w:rsid w:val="006878C0"/>
    <w:rsid w:val="006905E9"/>
    <w:rsid w:val="006929B3"/>
    <w:rsid w:val="006952B6"/>
    <w:rsid w:val="00695D31"/>
    <w:rsid w:val="0069607A"/>
    <w:rsid w:val="00696138"/>
    <w:rsid w:val="00696EA0"/>
    <w:rsid w:val="006972E1"/>
    <w:rsid w:val="006A0323"/>
    <w:rsid w:val="006A1844"/>
    <w:rsid w:val="006A2603"/>
    <w:rsid w:val="006A2D21"/>
    <w:rsid w:val="006A363E"/>
    <w:rsid w:val="006A5091"/>
    <w:rsid w:val="006A5A08"/>
    <w:rsid w:val="006B0177"/>
    <w:rsid w:val="006B1BDB"/>
    <w:rsid w:val="006B1FFB"/>
    <w:rsid w:val="006B283D"/>
    <w:rsid w:val="006B2A44"/>
    <w:rsid w:val="006B3761"/>
    <w:rsid w:val="006B3EEB"/>
    <w:rsid w:val="006B442F"/>
    <w:rsid w:val="006B4AEB"/>
    <w:rsid w:val="006B5B03"/>
    <w:rsid w:val="006B77E2"/>
    <w:rsid w:val="006B7E8B"/>
    <w:rsid w:val="006C6E41"/>
    <w:rsid w:val="006D2AB5"/>
    <w:rsid w:val="006D4950"/>
    <w:rsid w:val="006D5FAE"/>
    <w:rsid w:val="006D7CCA"/>
    <w:rsid w:val="006E0AA4"/>
    <w:rsid w:val="006E54F4"/>
    <w:rsid w:val="006E5D76"/>
    <w:rsid w:val="006E61F6"/>
    <w:rsid w:val="006E6F8B"/>
    <w:rsid w:val="006F07B5"/>
    <w:rsid w:val="006F2733"/>
    <w:rsid w:val="006F4D22"/>
    <w:rsid w:val="006F4D9F"/>
    <w:rsid w:val="006F4E0A"/>
    <w:rsid w:val="006F55A4"/>
    <w:rsid w:val="006F6322"/>
    <w:rsid w:val="006F693A"/>
    <w:rsid w:val="0070068A"/>
    <w:rsid w:val="00702E09"/>
    <w:rsid w:val="00703CF8"/>
    <w:rsid w:val="00704C82"/>
    <w:rsid w:val="0070705B"/>
    <w:rsid w:val="00707788"/>
    <w:rsid w:val="00707891"/>
    <w:rsid w:val="0071259E"/>
    <w:rsid w:val="0071278C"/>
    <w:rsid w:val="00715940"/>
    <w:rsid w:val="00716080"/>
    <w:rsid w:val="00716B1D"/>
    <w:rsid w:val="007219F1"/>
    <w:rsid w:val="0072681D"/>
    <w:rsid w:val="0073017A"/>
    <w:rsid w:val="00730637"/>
    <w:rsid w:val="00731A07"/>
    <w:rsid w:val="007355E0"/>
    <w:rsid w:val="007368D4"/>
    <w:rsid w:val="00736A6D"/>
    <w:rsid w:val="00741648"/>
    <w:rsid w:val="007422E7"/>
    <w:rsid w:val="007437BA"/>
    <w:rsid w:val="00743EEA"/>
    <w:rsid w:val="007460F5"/>
    <w:rsid w:val="00747BB2"/>
    <w:rsid w:val="00753289"/>
    <w:rsid w:val="007536CC"/>
    <w:rsid w:val="0075427C"/>
    <w:rsid w:val="00756B68"/>
    <w:rsid w:val="00764BDA"/>
    <w:rsid w:val="007731B8"/>
    <w:rsid w:val="00773AF8"/>
    <w:rsid w:val="00776B5A"/>
    <w:rsid w:val="00777B96"/>
    <w:rsid w:val="00780AC8"/>
    <w:rsid w:val="00785286"/>
    <w:rsid w:val="007902A2"/>
    <w:rsid w:val="00790888"/>
    <w:rsid w:val="00791316"/>
    <w:rsid w:val="00791EE3"/>
    <w:rsid w:val="00793EC0"/>
    <w:rsid w:val="007955B6"/>
    <w:rsid w:val="0079692D"/>
    <w:rsid w:val="00796DCD"/>
    <w:rsid w:val="0079751D"/>
    <w:rsid w:val="007A22FB"/>
    <w:rsid w:val="007A431E"/>
    <w:rsid w:val="007A46C6"/>
    <w:rsid w:val="007A5781"/>
    <w:rsid w:val="007A6278"/>
    <w:rsid w:val="007B2CC6"/>
    <w:rsid w:val="007C302D"/>
    <w:rsid w:val="007C439F"/>
    <w:rsid w:val="007D1C4D"/>
    <w:rsid w:val="007D686C"/>
    <w:rsid w:val="007D7ED5"/>
    <w:rsid w:val="007E0AEF"/>
    <w:rsid w:val="007E217A"/>
    <w:rsid w:val="007E253A"/>
    <w:rsid w:val="007E5D99"/>
    <w:rsid w:val="007E6B5E"/>
    <w:rsid w:val="007E6CF7"/>
    <w:rsid w:val="007E7D77"/>
    <w:rsid w:val="007F5C66"/>
    <w:rsid w:val="007F5EF8"/>
    <w:rsid w:val="007F679D"/>
    <w:rsid w:val="007F7FC5"/>
    <w:rsid w:val="00801EDB"/>
    <w:rsid w:val="00802928"/>
    <w:rsid w:val="008041DE"/>
    <w:rsid w:val="00806FBB"/>
    <w:rsid w:val="008118D7"/>
    <w:rsid w:val="00811B90"/>
    <w:rsid w:val="00811C50"/>
    <w:rsid w:val="00811D8C"/>
    <w:rsid w:val="00811F92"/>
    <w:rsid w:val="0081401F"/>
    <w:rsid w:val="008168B9"/>
    <w:rsid w:val="008208C3"/>
    <w:rsid w:val="008256AA"/>
    <w:rsid w:val="008259E0"/>
    <w:rsid w:val="0083073E"/>
    <w:rsid w:val="00831661"/>
    <w:rsid w:val="00832084"/>
    <w:rsid w:val="008349F8"/>
    <w:rsid w:val="008364F7"/>
    <w:rsid w:val="008420FC"/>
    <w:rsid w:val="008424A1"/>
    <w:rsid w:val="00843824"/>
    <w:rsid w:val="00844479"/>
    <w:rsid w:val="00844C19"/>
    <w:rsid w:val="0084669C"/>
    <w:rsid w:val="008475A9"/>
    <w:rsid w:val="00852B8D"/>
    <w:rsid w:val="00853A24"/>
    <w:rsid w:val="008554A8"/>
    <w:rsid w:val="00856764"/>
    <w:rsid w:val="00865C7B"/>
    <w:rsid w:val="0086670A"/>
    <w:rsid w:val="00872552"/>
    <w:rsid w:val="00877B71"/>
    <w:rsid w:val="008817EC"/>
    <w:rsid w:val="00882F80"/>
    <w:rsid w:val="00883C00"/>
    <w:rsid w:val="00884DEC"/>
    <w:rsid w:val="00884FD7"/>
    <w:rsid w:val="008859EA"/>
    <w:rsid w:val="008861D3"/>
    <w:rsid w:val="00886C38"/>
    <w:rsid w:val="008922CE"/>
    <w:rsid w:val="0089372B"/>
    <w:rsid w:val="0089388B"/>
    <w:rsid w:val="008A0C41"/>
    <w:rsid w:val="008A4819"/>
    <w:rsid w:val="008A7732"/>
    <w:rsid w:val="008B1732"/>
    <w:rsid w:val="008B36D0"/>
    <w:rsid w:val="008B53FD"/>
    <w:rsid w:val="008B71B0"/>
    <w:rsid w:val="008C0073"/>
    <w:rsid w:val="008C01DA"/>
    <w:rsid w:val="008C3D2D"/>
    <w:rsid w:val="008C6856"/>
    <w:rsid w:val="008D0A48"/>
    <w:rsid w:val="008D0C16"/>
    <w:rsid w:val="008D2C15"/>
    <w:rsid w:val="008D38D5"/>
    <w:rsid w:val="008D431C"/>
    <w:rsid w:val="008D6752"/>
    <w:rsid w:val="008E0500"/>
    <w:rsid w:val="008E0587"/>
    <w:rsid w:val="008E11FA"/>
    <w:rsid w:val="008E12CF"/>
    <w:rsid w:val="008E634E"/>
    <w:rsid w:val="008E6726"/>
    <w:rsid w:val="008E77D8"/>
    <w:rsid w:val="008F2934"/>
    <w:rsid w:val="008F3824"/>
    <w:rsid w:val="00902392"/>
    <w:rsid w:val="00903BD0"/>
    <w:rsid w:val="00905290"/>
    <w:rsid w:val="00906D9B"/>
    <w:rsid w:val="00907751"/>
    <w:rsid w:val="00907EBA"/>
    <w:rsid w:val="00915530"/>
    <w:rsid w:val="009162B0"/>
    <w:rsid w:val="00916418"/>
    <w:rsid w:val="00920EDC"/>
    <w:rsid w:val="00921CB6"/>
    <w:rsid w:val="0093337E"/>
    <w:rsid w:val="0093480D"/>
    <w:rsid w:val="009413DF"/>
    <w:rsid w:val="009435A6"/>
    <w:rsid w:val="00944EEA"/>
    <w:rsid w:val="0094660B"/>
    <w:rsid w:val="009469CC"/>
    <w:rsid w:val="00950210"/>
    <w:rsid w:val="00952EE0"/>
    <w:rsid w:val="00953E2B"/>
    <w:rsid w:val="0096289F"/>
    <w:rsid w:val="00962D37"/>
    <w:rsid w:val="00963F2A"/>
    <w:rsid w:val="00966606"/>
    <w:rsid w:val="0097016E"/>
    <w:rsid w:val="00976E51"/>
    <w:rsid w:val="0097767C"/>
    <w:rsid w:val="0098006B"/>
    <w:rsid w:val="00980638"/>
    <w:rsid w:val="00982654"/>
    <w:rsid w:val="00982703"/>
    <w:rsid w:val="009835D8"/>
    <w:rsid w:val="009860E7"/>
    <w:rsid w:val="00987291"/>
    <w:rsid w:val="00990193"/>
    <w:rsid w:val="009955B5"/>
    <w:rsid w:val="00995BAB"/>
    <w:rsid w:val="009963E9"/>
    <w:rsid w:val="009975BF"/>
    <w:rsid w:val="00997E83"/>
    <w:rsid w:val="00997EC1"/>
    <w:rsid w:val="009A36E3"/>
    <w:rsid w:val="009A4E71"/>
    <w:rsid w:val="009A623A"/>
    <w:rsid w:val="009B1969"/>
    <w:rsid w:val="009B1AAD"/>
    <w:rsid w:val="009B2F11"/>
    <w:rsid w:val="009B308B"/>
    <w:rsid w:val="009B3D2A"/>
    <w:rsid w:val="009B67E5"/>
    <w:rsid w:val="009B75E8"/>
    <w:rsid w:val="009B7E04"/>
    <w:rsid w:val="009C0499"/>
    <w:rsid w:val="009C2441"/>
    <w:rsid w:val="009C48ED"/>
    <w:rsid w:val="009D693F"/>
    <w:rsid w:val="009E0835"/>
    <w:rsid w:val="009E0843"/>
    <w:rsid w:val="009E207B"/>
    <w:rsid w:val="009E480D"/>
    <w:rsid w:val="009E60D2"/>
    <w:rsid w:val="009F0B4A"/>
    <w:rsid w:val="009F13DE"/>
    <w:rsid w:val="009F1E04"/>
    <w:rsid w:val="009F748C"/>
    <w:rsid w:val="00A00DAF"/>
    <w:rsid w:val="00A04492"/>
    <w:rsid w:val="00A0544C"/>
    <w:rsid w:val="00A1117D"/>
    <w:rsid w:val="00A126C0"/>
    <w:rsid w:val="00A2645F"/>
    <w:rsid w:val="00A26BE1"/>
    <w:rsid w:val="00A27F31"/>
    <w:rsid w:val="00A307F9"/>
    <w:rsid w:val="00A33FB4"/>
    <w:rsid w:val="00A3750E"/>
    <w:rsid w:val="00A37D39"/>
    <w:rsid w:val="00A403C4"/>
    <w:rsid w:val="00A406AC"/>
    <w:rsid w:val="00A41984"/>
    <w:rsid w:val="00A41DC5"/>
    <w:rsid w:val="00A423FE"/>
    <w:rsid w:val="00A43A36"/>
    <w:rsid w:val="00A4407D"/>
    <w:rsid w:val="00A45B6A"/>
    <w:rsid w:val="00A45F99"/>
    <w:rsid w:val="00A468CD"/>
    <w:rsid w:val="00A46AE2"/>
    <w:rsid w:val="00A51ACB"/>
    <w:rsid w:val="00A5282F"/>
    <w:rsid w:val="00A52FCA"/>
    <w:rsid w:val="00A56618"/>
    <w:rsid w:val="00A575F5"/>
    <w:rsid w:val="00A578F8"/>
    <w:rsid w:val="00A6079E"/>
    <w:rsid w:val="00A617B4"/>
    <w:rsid w:val="00A61E17"/>
    <w:rsid w:val="00A65C62"/>
    <w:rsid w:val="00A65E53"/>
    <w:rsid w:val="00A6661A"/>
    <w:rsid w:val="00A66F31"/>
    <w:rsid w:val="00A672D9"/>
    <w:rsid w:val="00A67FF9"/>
    <w:rsid w:val="00A736EE"/>
    <w:rsid w:val="00A73E54"/>
    <w:rsid w:val="00A82820"/>
    <w:rsid w:val="00A82E1C"/>
    <w:rsid w:val="00A83FDF"/>
    <w:rsid w:val="00A843F4"/>
    <w:rsid w:val="00A855A9"/>
    <w:rsid w:val="00A863DC"/>
    <w:rsid w:val="00A90E6F"/>
    <w:rsid w:val="00A92EE2"/>
    <w:rsid w:val="00A9325C"/>
    <w:rsid w:val="00A93337"/>
    <w:rsid w:val="00A95E59"/>
    <w:rsid w:val="00A9704A"/>
    <w:rsid w:val="00AA0F00"/>
    <w:rsid w:val="00AA15F8"/>
    <w:rsid w:val="00AA2C5E"/>
    <w:rsid w:val="00AA5B17"/>
    <w:rsid w:val="00AA6761"/>
    <w:rsid w:val="00AA6E95"/>
    <w:rsid w:val="00AB0CE7"/>
    <w:rsid w:val="00AB30C5"/>
    <w:rsid w:val="00AB345B"/>
    <w:rsid w:val="00AC0C43"/>
    <w:rsid w:val="00AC2B30"/>
    <w:rsid w:val="00AC6A2E"/>
    <w:rsid w:val="00AC6CB7"/>
    <w:rsid w:val="00AC7C34"/>
    <w:rsid w:val="00AD0C27"/>
    <w:rsid w:val="00AD0C5F"/>
    <w:rsid w:val="00AD0CCE"/>
    <w:rsid w:val="00AD22DA"/>
    <w:rsid w:val="00AD24E9"/>
    <w:rsid w:val="00AD4111"/>
    <w:rsid w:val="00AD4421"/>
    <w:rsid w:val="00AE01BC"/>
    <w:rsid w:val="00AE0365"/>
    <w:rsid w:val="00AE04CB"/>
    <w:rsid w:val="00AE09A8"/>
    <w:rsid w:val="00AE0C4F"/>
    <w:rsid w:val="00AE2431"/>
    <w:rsid w:val="00AE2AA0"/>
    <w:rsid w:val="00AE6B5B"/>
    <w:rsid w:val="00AF1CB8"/>
    <w:rsid w:val="00AF3BA3"/>
    <w:rsid w:val="00AF3F1F"/>
    <w:rsid w:val="00B00A44"/>
    <w:rsid w:val="00B01857"/>
    <w:rsid w:val="00B03179"/>
    <w:rsid w:val="00B03713"/>
    <w:rsid w:val="00B0452B"/>
    <w:rsid w:val="00B05CF0"/>
    <w:rsid w:val="00B102B6"/>
    <w:rsid w:val="00B11436"/>
    <w:rsid w:val="00B12E72"/>
    <w:rsid w:val="00B238AB"/>
    <w:rsid w:val="00B2621E"/>
    <w:rsid w:val="00B3004B"/>
    <w:rsid w:val="00B3112A"/>
    <w:rsid w:val="00B31C92"/>
    <w:rsid w:val="00B32813"/>
    <w:rsid w:val="00B346F2"/>
    <w:rsid w:val="00B3635C"/>
    <w:rsid w:val="00B40DD8"/>
    <w:rsid w:val="00B45D14"/>
    <w:rsid w:val="00B5318B"/>
    <w:rsid w:val="00B54D08"/>
    <w:rsid w:val="00B63AB8"/>
    <w:rsid w:val="00B70498"/>
    <w:rsid w:val="00B71185"/>
    <w:rsid w:val="00B7330A"/>
    <w:rsid w:val="00B738DB"/>
    <w:rsid w:val="00B74A87"/>
    <w:rsid w:val="00B74E72"/>
    <w:rsid w:val="00B74EA8"/>
    <w:rsid w:val="00B77643"/>
    <w:rsid w:val="00B803E8"/>
    <w:rsid w:val="00B81D0B"/>
    <w:rsid w:val="00B85A54"/>
    <w:rsid w:val="00B85F76"/>
    <w:rsid w:val="00B871CE"/>
    <w:rsid w:val="00B91D65"/>
    <w:rsid w:val="00B940F7"/>
    <w:rsid w:val="00B9506E"/>
    <w:rsid w:val="00B9638B"/>
    <w:rsid w:val="00B96624"/>
    <w:rsid w:val="00B97CAB"/>
    <w:rsid w:val="00BA14FC"/>
    <w:rsid w:val="00BA2E81"/>
    <w:rsid w:val="00BA403D"/>
    <w:rsid w:val="00BA4B38"/>
    <w:rsid w:val="00BA5230"/>
    <w:rsid w:val="00BB08F1"/>
    <w:rsid w:val="00BB0AF4"/>
    <w:rsid w:val="00BB18C3"/>
    <w:rsid w:val="00BB643B"/>
    <w:rsid w:val="00BB7F64"/>
    <w:rsid w:val="00BC026E"/>
    <w:rsid w:val="00BC1000"/>
    <w:rsid w:val="00BC4816"/>
    <w:rsid w:val="00BC5BE9"/>
    <w:rsid w:val="00BD0167"/>
    <w:rsid w:val="00BD01C1"/>
    <w:rsid w:val="00BD0FA4"/>
    <w:rsid w:val="00BD4BC4"/>
    <w:rsid w:val="00BD557E"/>
    <w:rsid w:val="00BD64F3"/>
    <w:rsid w:val="00BD7249"/>
    <w:rsid w:val="00BD7F39"/>
    <w:rsid w:val="00BE09DC"/>
    <w:rsid w:val="00BE1303"/>
    <w:rsid w:val="00BE3E83"/>
    <w:rsid w:val="00BE4193"/>
    <w:rsid w:val="00BE42C7"/>
    <w:rsid w:val="00BE554B"/>
    <w:rsid w:val="00BE59FF"/>
    <w:rsid w:val="00BE6C88"/>
    <w:rsid w:val="00BF537F"/>
    <w:rsid w:val="00BF649A"/>
    <w:rsid w:val="00C03096"/>
    <w:rsid w:val="00C030BB"/>
    <w:rsid w:val="00C05439"/>
    <w:rsid w:val="00C060C3"/>
    <w:rsid w:val="00C062FD"/>
    <w:rsid w:val="00C0705A"/>
    <w:rsid w:val="00C131F6"/>
    <w:rsid w:val="00C13CFB"/>
    <w:rsid w:val="00C146EF"/>
    <w:rsid w:val="00C22396"/>
    <w:rsid w:val="00C22FA7"/>
    <w:rsid w:val="00C23777"/>
    <w:rsid w:val="00C25087"/>
    <w:rsid w:val="00C33A7B"/>
    <w:rsid w:val="00C347A7"/>
    <w:rsid w:val="00C369B7"/>
    <w:rsid w:val="00C403FD"/>
    <w:rsid w:val="00C409E9"/>
    <w:rsid w:val="00C43597"/>
    <w:rsid w:val="00C44226"/>
    <w:rsid w:val="00C455DC"/>
    <w:rsid w:val="00C47A67"/>
    <w:rsid w:val="00C511C3"/>
    <w:rsid w:val="00C51450"/>
    <w:rsid w:val="00C52BEB"/>
    <w:rsid w:val="00C53176"/>
    <w:rsid w:val="00C53B47"/>
    <w:rsid w:val="00C54158"/>
    <w:rsid w:val="00C55C8C"/>
    <w:rsid w:val="00C55DD7"/>
    <w:rsid w:val="00C56CC1"/>
    <w:rsid w:val="00C67E2A"/>
    <w:rsid w:val="00C71A68"/>
    <w:rsid w:val="00C73410"/>
    <w:rsid w:val="00C74F2B"/>
    <w:rsid w:val="00C75AC1"/>
    <w:rsid w:val="00C81AB2"/>
    <w:rsid w:val="00C831AB"/>
    <w:rsid w:val="00C84BB6"/>
    <w:rsid w:val="00C9184B"/>
    <w:rsid w:val="00C94FFA"/>
    <w:rsid w:val="00C962DE"/>
    <w:rsid w:val="00CA4DD2"/>
    <w:rsid w:val="00CA5753"/>
    <w:rsid w:val="00CA5B98"/>
    <w:rsid w:val="00CA7BDB"/>
    <w:rsid w:val="00CB0464"/>
    <w:rsid w:val="00CB187B"/>
    <w:rsid w:val="00CB40FF"/>
    <w:rsid w:val="00CB4470"/>
    <w:rsid w:val="00CB547C"/>
    <w:rsid w:val="00CB6F23"/>
    <w:rsid w:val="00CC1527"/>
    <w:rsid w:val="00CC3257"/>
    <w:rsid w:val="00CC364C"/>
    <w:rsid w:val="00CC6076"/>
    <w:rsid w:val="00CC6960"/>
    <w:rsid w:val="00CD3F4C"/>
    <w:rsid w:val="00CD3F62"/>
    <w:rsid w:val="00CD6786"/>
    <w:rsid w:val="00CD79FF"/>
    <w:rsid w:val="00CE51D4"/>
    <w:rsid w:val="00CE5B7D"/>
    <w:rsid w:val="00CE67B8"/>
    <w:rsid w:val="00CF3CC2"/>
    <w:rsid w:val="00CF43B7"/>
    <w:rsid w:val="00CF6441"/>
    <w:rsid w:val="00CF6E8E"/>
    <w:rsid w:val="00D0087A"/>
    <w:rsid w:val="00D02CDF"/>
    <w:rsid w:val="00D02D40"/>
    <w:rsid w:val="00D03D26"/>
    <w:rsid w:val="00D04F2C"/>
    <w:rsid w:val="00D06214"/>
    <w:rsid w:val="00D07A07"/>
    <w:rsid w:val="00D1055B"/>
    <w:rsid w:val="00D1448A"/>
    <w:rsid w:val="00D16BB4"/>
    <w:rsid w:val="00D22904"/>
    <w:rsid w:val="00D25B86"/>
    <w:rsid w:val="00D25BC7"/>
    <w:rsid w:val="00D32DB3"/>
    <w:rsid w:val="00D36831"/>
    <w:rsid w:val="00D37424"/>
    <w:rsid w:val="00D40981"/>
    <w:rsid w:val="00D41046"/>
    <w:rsid w:val="00D42082"/>
    <w:rsid w:val="00D44F9E"/>
    <w:rsid w:val="00D47A53"/>
    <w:rsid w:val="00D525B5"/>
    <w:rsid w:val="00D529E3"/>
    <w:rsid w:val="00D536D4"/>
    <w:rsid w:val="00D54316"/>
    <w:rsid w:val="00D565CB"/>
    <w:rsid w:val="00D56BE2"/>
    <w:rsid w:val="00D577D5"/>
    <w:rsid w:val="00D57ADF"/>
    <w:rsid w:val="00D60731"/>
    <w:rsid w:val="00D608AF"/>
    <w:rsid w:val="00D617A0"/>
    <w:rsid w:val="00D644B9"/>
    <w:rsid w:val="00D7151B"/>
    <w:rsid w:val="00D745E8"/>
    <w:rsid w:val="00D75E5C"/>
    <w:rsid w:val="00D769B1"/>
    <w:rsid w:val="00D774DF"/>
    <w:rsid w:val="00D80233"/>
    <w:rsid w:val="00D82AE5"/>
    <w:rsid w:val="00D87708"/>
    <w:rsid w:val="00D90BA8"/>
    <w:rsid w:val="00D91E23"/>
    <w:rsid w:val="00D9560C"/>
    <w:rsid w:val="00D956CB"/>
    <w:rsid w:val="00D9618D"/>
    <w:rsid w:val="00DA20A5"/>
    <w:rsid w:val="00DA3457"/>
    <w:rsid w:val="00DA4393"/>
    <w:rsid w:val="00DA4F72"/>
    <w:rsid w:val="00DA5082"/>
    <w:rsid w:val="00DA7990"/>
    <w:rsid w:val="00DB2D1F"/>
    <w:rsid w:val="00DB4B7A"/>
    <w:rsid w:val="00DC0BC2"/>
    <w:rsid w:val="00DC370E"/>
    <w:rsid w:val="00DC426B"/>
    <w:rsid w:val="00DC6425"/>
    <w:rsid w:val="00DC67D7"/>
    <w:rsid w:val="00DD051F"/>
    <w:rsid w:val="00DD086F"/>
    <w:rsid w:val="00DD2064"/>
    <w:rsid w:val="00DD6107"/>
    <w:rsid w:val="00DE6FF7"/>
    <w:rsid w:val="00DF4F93"/>
    <w:rsid w:val="00DF76AE"/>
    <w:rsid w:val="00DF77D3"/>
    <w:rsid w:val="00DF7C14"/>
    <w:rsid w:val="00E001D7"/>
    <w:rsid w:val="00E03303"/>
    <w:rsid w:val="00E04DAB"/>
    <w:rsid w:val="00E113E8"/>
    <w:rsid w:val="00E126A1"/>
    <w:rsid w:val="00E129BA"/>
    <w:rsid w:val="00E1402C"/>
    <w:rsid w:val="00E15E74"/>
    <w:rsid w:val="00E15F88"/>
    <w:rsid w:val="00E17DD6"/>
    <w:rsid w:val="00E21507"/>
    <w:rsid w:val="00E21F66"/>
    <w:rsid w:val="00E26358"/>
    <w:rsid w:val="00E2697B"/>
    <w:rsid w:val="00E3517F"/>
    <w:rsid w:val="00E418ED"/>
    <w:rsid w:val="00E42B7D"/>
    <w:rsid w:val="00E434F2"/>
    <w:rsid w:val="00E43CF1"/>
    <w:rsid w:val="00E4464E"/>
    <w:rsid w:val="00E4514B"/>
    <w:rsid w:val="00E456EB"/>
    <w:rsid w:val="00E45A74"/>
    <w:rsid w:val="00E4656C"/>
    <w:rsid w:val="00E511C2"/>
    <w:rsid w:val="00E52063"/>
    <w:rsid w:val="00E5207D"/>
    <w:rsid w:val="00E576DB"/>
    <w:rsid w:val="00E607D4"/>
    <w:rsid w:val="00E60AEE"/>
    <w:rsid w:val="00E60B88"/>
    <w:rsid w:val="00E60DA4"/>
    <w:rsid w:val="00E61B68"/>
    <w:rsid w:val="00E634C6"/>
    <w:rsid w:val="00E642CA"/>
    <w:rsid w:val="00E67F8A"/>
    <w:rsid w:val="00E710DE"/>
    <w:rsid w:val="00E721DF"/>
    <w:rsid w:val="00E75375"/>
    <w:rsid w:val="00E76206"/>
    <w:rsid w:val="00E804C4"/>
    <w:rsid w:val="00E835E8"/>
    <w:rsid w:val="00E84F81"/>
    <w:rsid w:val="00E854E9"/>
    <w:rsid w:val="00E876EC"/>
    <w:rsid w:val="00E90485"/>
    <w:rsid w:val="00E9248C"/>
    <w:rsid w:val="00E94B30"/>
    <w:rsid w:val="00EA0C1E"/>
    <w:rsid w:val="00EA19CD"/>
    <w:rsid w:val="00EA240A"/>
    <w:rsid w:val="00EA4093"/>
    <w:rsid w:val="00EA5B81"/>
    <w:rsid w:val="00EA5EDA"/>
    <w:rsid w:val="00EA66B5"/>
    <w:rsid w:val="00EA676D"/>
    <w:rsid w:val="00EA6DC7"/>
    <w:rsid w:val="00EB1D1C"/>
    <w:rsid w:val="00EB5B77"/>
    <w:rsid w:val="00EB63ED"/>
    <w:rsid w:val="00EB6EA2"/>
    <w:rsid w:val="00EB770E"/>
    <w:rsid w:val="00EC3CFA"/>
    <w:rsid w:val="00EC54FD"/>
    <w:rsid w:val="00EC6D91"/>
    <w:rsid w:val="00EC7C3C"/>
    <w:rsid w:val="00ED048F"/>
    <w:rsid w:val="00ED3EA7"/>
    <w:rsid w:val="00ED3FAE"/>
    <w:rsid w:val="00ED56DF"/>
    <w:rsid w:val="00ED76BE"/>
    <w:rsid w:val="00EE560A"/>
    <w:rsid w:val="00EE604A"/>
    <w:rsid w:val="00EE6E5E"/>
    <w:rsid w:val="00EF0F4B"/>
    <w:rsid w:val="00EF5D9E"/>
    <w:rsid w:val="00EF6000"/>
    <w:rsid w:val="00EF6260"/>
    <w:rsid w:val="00F019C7"/>
    <w:rsid w:val="00F032DB"/>
    <w:rsid w:val="00F0460A"/>
    <w:rsid w:val="00F05BE1"/>
    <w:rsid w:val="00F07457"/>
    <w:rsid w:val="00F11D35"/>
    <w:rsid w:val="00F12F94"/>
    <w:rsid w:val="00F13904"/>
    <w:rsid w:val="00F14A01"/>
    <w:rsid w:val="00F15628"/>
    <w:rsid w:val="00F16669"/>
    <w:rsid w:val="00F17A21"/>
    <w:rsid w:val="00F23254"/>
    <w:rsid w:val="00F2329A"/>
    <w:rsid w:val="00F2551D"/>
    <w:rsid w:val="00F2557A"/>
    <w:rsid w:val="00F25DBB"/>
    <w:rsid w:val="00F25E9C"/>
    <w:rsid w:val="00F30C0F"/>
    <w:rsid w:val="00F37137"/>
    <w:rsid w:val="00F3722F"/>
    <w:rsid w:val="00F40B01"/>
    <w:rsid w:val="00F4373E"/>
    <w:rsid w:val="00F43C8C"/>
    <w:rsid w:val="00F528B5"/>
    <w:rsid w:val="00F52CF1"/>
    <w:rsid w:val="00F53147"/>
    <w:rsid w:val="00F553DB"/>
    <w:rsid w:val="00F5555E"/>
    <w:rsid w:val="00F64529"/>
    <w:rsid w:val="00F70510"/>
    <w:rsid w:val="00F71E51"/>
    <w:rsid w:val="00F7490D"/>
    <w:rsid w:val="00F75D67"/>
    <w:rsid w:val="00F8012F"/>
    <w:rsid w:val="00F80DBE"/>
    <w:rsid w:val="00F8224B"/>
    <w:rsid w:val="00F836B5"/>
    <w:rsid w:val="00F83F9D"/>
    <w:rsid w:val="00F852D5"/>
    <w:rsid w:val="00F86699"/>
    <w:rsid w:val="00F87D50"/>
    <w:rsid w:val="00F87F6C"/>
    <w:rsid w:val="00F90A47"/>
    <w:rsid w:val="00F90C29"/>
    <w:rsid w:val="00F91227"/>
    <w:rsid w:val="00F91507"/>
    <w:rsid w:val="00F94489"/>
    <w:rsid w:val="00F96B9E"/>
    <w:rsid w:val="00F976AE"/>
    <w:rsid w:val="00FA03ED"/>
    <w:rsid w:val="00FA0CEF"/>
    <w:rsid w:val="00FA1417"/>
    <w:rsid w:val="00FA5E4F"/>
    <w:rsid w:val="00FA6AC5"/>
    <w:rsid w:val="00FA75A3"/>
    <w:rsid w:val="00FA789E"/>
    <w:rsid w:val="00FB26F7"/>
    <w:rsid w:val="00FB717E"/>
    <w:rsid w:val="00FC121D"/>
    <w:rsid w:val="00FC1983"/>
    <w:rsid w:val="00FC440C"/>
    <w:rsid w:val="00FC58BD"/>
    <w:rsid w:val="00FC687E"/>
    <w:rsid w:val="00FD0E88"/>
    <w:rsid w:val="00FD141E"/>
    <w:rsid w:val="00FD1D07"/>
    <w:rsid w:val="00FD3139"/>
    <w:rsid w:val="00FD7C45"/>
    <w:rsid w:val="00FE42B8"/>
    <w:rsid w:val="00FE638E"/>
    <w:rsid w:val="00FE69B0"/>
    <w:rsid w:val="00FE701F"/>
    <w:rsid w:val="00FE73CB"/>
    <w:rsid w:val="00FF11FD"/>
    <w:rsid w:val="00FF26B4"/>
    <w:rsid w:val="00FF328F"/>
    <w:rsid w:val="00FF5326"/>
    <w:rsid w:val="00FF54D7"/>
    <w:rsid w:val="00FF5B00"/>
    <w:rsid w:val="00FF6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1A5C7"/>
  <w15:chartTrackingRefBased/>
  <w15:docId w15:val="{89BCBE16-0211-4008-808E-26052BD04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01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01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1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1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1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01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01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1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B26"/>
    <w:rPr>
      <w:rFonts w:eastAsiaTheme="majorEastAsia" w:cstheme="majorBidi"/>
      <w:color w:val="272727" w:themeColor="text1" w:themeTint="D8"/>
    </w:rPr>
  </w:style>
  <w:style w:type="paragraph" w:styleId="Title">
    <w:name w:val="Title"/>
    <w:basedOn w:val="Normal"/>
    <w:next w:val="Normal"/>
    <w:link w:val="TitleChar"/>
    <w:uiPriority w:val="10"/>
    <w:qFormat/>
    <w:rsid w:val="00601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B26"/>
    <w:pPr>
      <w:spacing w:before="160"/>
      <w:jc w:val="center"/>
    </w:pPr>
    <w:rPr>
      <w:i/>
      <w:iCs/>
      <w:color w:val="404040" w:themeColor="text1" w:themeTint="BF"/>
    </w:rPr>
  </w:style>
  <w:style w:type="character" w:customStyle="1" w:styleId="QuoteChar">
    <w:name w:val="Quote Char"/>
    <w:basedOn w:val="DefaultParagraphFont"/>
    <w:link w:val="Quote"/>
    <w:uiPriority w:val="29"/>
    <w:rsid w:val="00601B26"/>
    <w:rPr>
      <w:i/>
      <w:iCs/>
      <w:color w:val="404040" w:themeColor="text1" w:themeTint="BF"/>
    </w:rPr>
  </w:style>
  <w:style w:type="paragraph" w:styleId="ListParagraph">
    <w:name w:val="List Paragraph"/>
    <w:basedOn w:val="Normal"/>
    <w:uiPriority w:val="34"/>
    <w:qFormat/>
    <w:rsid w:val="00601B26"/>
    <w:pPr>
      <w:ind w:left="720"/>
      <w:contextualSpacing/>
    </w:pPr>
  </w:style>
  <w:style w:type="character" w:styleId="IntenseEmphasis">
    <w:name w:val="Intense Emphasis"/>
    <w:basedOn w:val="DefaultParagraphFont"/>
    <w:uiPriority w:val="21"/>
    <w:qFormat/>
    <w:rsid w:val="00601B26"/>
    <w:rPr>
      <w:i/>
      <w:iCs/>
      <w:color w:val="0F4761" w:themeColor="accent1" w:themeShade="BF"/>
    </w:rPr>
  </w:style>
  <w:style w:type="paragraph" w:styleId="IntenseQuote">
    <w:name w:val="Intense Quote"/>
    <w:basedOn w:val="Normal"/>
    <w:next w:val="Normal"/>
    <w:link w:val="IntenseQuoteChar"/>
    <w:uiPriority w:val="30"/>
    <w:qFormat/>
    <w:rsid w:val="00601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B26"/>
    <w:rPr>
      <w:i/>
      <w:iCs/>
      <w:color w:val="0F4761" w:themeColor="accent1" w:themeShade="BF"/>
    </w:rPr>
  </w:style>
  <w:style w:type="character" w:styleId="IntenseReference">
    <w:name w:val="Intense Reference"/>
    <w:basedOn w:val="DefaultParagraphFont"/>
    <w:uiPriority w:val="32"/>
    <w:qFormat/>
    <w:rsid w:val="00601B26"/>
    <w:rPr>
      <w:b/>
      <w:bCs/>
      <w:smallCaps/>
      <w:color w:val="0F4761" w:themeColor="accent1" w:themeShade="BF"/>
      <w:spacing w:val="5"/>
    </w:rPr>
  </w:style>
  <w:style w:type="character" w:styleId="Hyperlink">
    <w:name w:val="Hyperlink"/>
    <w:basedOn w:val="DefaultParagraphFont"/>
    <w:uiPriority w:val="99"/>
    <w:unhideWhenUsed/>
    <w:rsid w:val="00E76206"/>
    <w:rPr>
      <w:color w:val="0000FF"/>
      <w:u w:val="single"/>
    </w:rPr>
  </w:style>
  <w:style w:type="paragraph" w:styleId="Caption">
    <w:name w:val="caption"/>
    <w:basedOn w:val="Normal"/>
    <w:next w:val="Normal"/>
    <w:uiPriority w:val="35"/>
    <w:unhideWhenUsed/>
    <w:qFormat/>
    <w:rsid w:val="00D07A07"/>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883C00"/>
    <w:rPr>
      <w:color w:val="96607D" w:themeColor="followedHyperlink"/>
      <w:u w:val="single"/>
    </w:rPr>
  </w:style>
  <w:style w:type="paragraph" w:styleId="NormalWeb">
    <w:name w:val="Normal (Web)"/>
    <w:basedOn w:val="Normal"/>
    <w:uiPriority w:val="99"/>
    <w:unhideWhenUsed/>
    <w:rsid w:val="00DC0B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47C08"/>
    <w:rPr>
      <w:color w:val="605E5C"/>
      <w:shd w:val="clear" w:color="auto" w:fill="E1DFDD"/>
    </w:rPr>
  </w:style>
  <w:style w:type="character" w:styleId="Strong">
    <w:name w:val="Strong"/>
    <w:basedOn w:val="DefaultParagraphFont"/>
    <w:uiPriority w:val="22"/>
    <w:qFormat/>
    <w:rsid w:val="00D03D26"/>
    <w:rPr>
      <w:b/>
      <w:bCs/>
    </w:rPr>
  </w:style>
  <w:style w:type="paragraph" w:styleId="NoSpacing">
    <w:name w:val="No Spacing"/>
    <w:link w:val="NoSpacingChar"/>
    <w:uiPriority w:val="1"/>
    <w:qFormat/>
    <w:rsid w:val="0075427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5427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42B7D"/>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E42B7D"/>
    <w:pPr>
      <w:spacing w:after="100"/>
      <w:ind w:left="240"/>
    </w:pPr>
  </w:style>
  <w:style w:type="paragraph" w:styleId="TOC1">
    <w:name w:val="toc 1"/>
    <w:basedOn w:val="Normal"/>
    <w:next w:val="Normal"/>
    <w:autoRedefine/>
    <w:uiPriority w:val="39"/>
    <w:unhideWhenUsed/>
    <w:rsid w:val="004E7F08"/>
    <w:pPr>
      <w:spacing w:after="100"/>
    </w:pPr>
  </w:style>
  <w:style w:type="paragraph" w:styleId="TOC3">
    <w:name w:val="toc 3"/>
    <w:basedOn w:val="Normal"/>
    <w:next w:val="Normal"/>
    <w:autoRedefine/>
    <w:uiPriority w:val="39"/>
    <w:unhideWhenUsed/>
    <w:rsid w:val="004E7F08"/>
    <w:pPr>
      <w:spacing w:after="100"/>
      <w:ind w:left="480"/>
    </w:pPr>
  </w:style>
  <w:style w:type="table" w:styleId="TableGrid">
    <w:name w:val="Table Grid"/>
    <w:basedOn w:val="TableNormal"/>
    <w:uiPriority w:val="39"/>
    <w:rsid w:val="005A35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1.xml"/><Relationship Id="rId18" Type="http://schemas.openxmlformats.org/officeDocument/2006/relationships/image" Target="media/image11.png"/><Relationship Id="rId26" Type="http://schemas.openxmlformats.org/officeDocument/2006/relationships/hyperlink" Target="https://herald.wales/west-wales/swansea/ambitious-regeneration-plans-unveiled-for-swanseas-waterfront-and-six-other-key-sites/?utm_source=copilot.com" TargetMode="External"/><Relationship Id="rId39" Type="http://schemas.openxmlformats.org/officeDocument/2006/relationships/hyperlink" Target="https://www.civilengineeredforsuccess.co.uk/civil-engineered-for-success-blog/dealing-with-made-ground-risks-and-mitigation-tactics?utm_source=copilot.com" TargetMode="External"/><Relationship Id="rId21" Type="http://schemas.openxmlformats.org/officeDocument/2006/relationships/hyperlink" Target="https://registerofclosedrailways.co.uk/line-sections-closed/1960/rutland-street-swansea-southend-mumbles" TargetMode="External"/><Relationship Id="rId34" Type="http://schemas.openxmlformats.org/officeDocument/2006/relationships/hyperlink" Target="https://middleware.accord.bsigroup.com/pdf-preview?path=Preview%2F000000000030554855.pdf&amp;inline=true&amp;_gl=1" TargetMode="External"/><Relationship Id="rId42" Type="http://schemas.openxmlformats.org/officeDocument/2006/relationships/hyperlink" Target="https://assets.publishing.service.gov.uk/media/5a8192a0e5274a2e8ab54b5f/BR_PDF_AD_C_2013.pdf" TargetMode="External"/><Relationship Id="rId47" Type="http://schemas.openxmlformats.org/officeDocument/2006/relationships/hyperlink" Target="https://www.swansea.gov.uk/UrbanSplash?lang=en" TargetMode="External"/><Relationship Id="rId50" Type="http://schemas.openxmlformats.org/officeDocument/2006/relationships/hyperlink" Target="https://herald.wales/west-wales/swansea/ambitious-regeneration-plans-unveiled-for-swanseas-waterfront-and-six-other-key-sites/?utm_source=copilot.com" TargetMode="Externa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9.jpeg"/><Relationship Id="rId29" Type="http://schemas.openxmlformats.org/officeDocument/2006/relationships/hyperlink" Target="https://api.bgs.ac.uk/sobi-scans/v1/borehole/scans/items/370246" TargetMode="External"/><Relationship Id="rId11" Type="http://schemas.openxmlformats.org/officeDocument/2006/relationships/image" Target="media/image5.png"/><Relationship Id="rId24" Type="http://schemas.openxmlformats.org/officeDocument/2006/relationships/hyperlink" Target="https://mapapps2.bgs.ac.uk/geoindex/home.html?layer=BGSBoreholes" TargetMode="External"/><Relationship Id="rId32" Type="http://schemas.openxmlformats.org/officeDocument/2006/relationships/hyperlink" Target="https://assets.publishing.service.gov.uk/government/uploads/system/uploads/attachment_data/file/431943/BR_PDF_AD_C_2013.pdf" TargetMode="External"/><Relationship Id="rId37" Type="http://schemas.openxmlformats.org/officeDocument/2006/relationships/hyperlink" Target="https://knowledge.bsigroup.com/products/eurocode-7-geotechnical-design-general-rules-1" TargetMode="External"/><Relationship Id="rId40" Type="http://schemas.openxmlformats.org/officeDocument/2006/relationships/hyperlink" Target="https://docslib.org/doc" TargetMode="External"/><Relationship Id="rId45" Type="http://schemas.openxmlformats.org/officeDocument/2006/relationships/hyperlink" Target="https://mumblesrailwaytrail.com/history/" TargetMode="Externa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maps.nls.uk/geo/explore/" TargetMode="External"/><Relationship Id="rId28" Type="http://schemas.openxmlformats.org/officeDocument/2006/relationships/hyperlink" Target="https://structville.com/standard-penetration-test-spt" TargetMode="External"/><Relationship Id="rId36" Type="http://schemas.openxmlformats.org/officeDocument/2006/relationships/hyperlink" Target="https://knowledge.bsigroup.com/products/code-of-practice-for-foundations-2" TargetMode="External"/><Relationship Id="rId49" Type="http://schemas.openxmlformats.org/officeDocument/2006/relationships/hyperlink" Target="https://nora.nerc.ac.uk/id/eprint/504837/1/Swansea%20NORA%20entry.pdf" TargetMode="Externa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assets.publishing.service.gov.uk/media/5a80437640f0b623026927b2/BR_PDF_AD_A_2013.pdf" TargetMode="External"/><Relationship Id="rId44" Type="http://schemas.openxmlformats.org/officeDocument/2006/relationships/hyperlink" Target="https://www.ags.org.uk/2026/03/bs101752026-investigation-of-potentially-contaminated-sites-code-of-practice/" TargetMode="External"/><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maps.nls.uk/geo/explore/" TargetMode="External"/><Relationship Id="rId27" Type="http://schemas.openxmlformats.org/officeDocument/2006/relationships/hyperlink" Target="https://www.swansea.gov.uk/UrbanSplash?lang=en" TargetMode="External"/><Relationship Id="rId30" Type="http://schemas.openxmlformats.org/officeDocument/2006/relationships/hyperlink" Target="https://www.alanwood.co.uk/resources/site-investigations-explained-scope-methods-and-risk-reduction" TargetMode="External"/><Relationship Id="rId35" Type="http://schemas.openxmlformats.org/officeDocument/2006/relationships/hyperlink" Target="https://knowledge.bsigroup.com/products/code-of-practice-for-ground-investigations" TargetMode="External"/><Relationship Id="rId43" Type="http://schemas.openxmlformats.org/officeDocument/2006/relationships/hyperlink" Target="https://www.keller.com.au/expertise/techniques/cfa-pile" TargetMode="External"/><Relationship Id="rId48" Type="http://schemas.openxmlformats.org/officeDocument/2006/relationships/hyperlink" Target="https://www.tebco.com.au/what-are-cfa-piles-and-how-do-they-work/"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6.jpeg"/><Relationship Id="rId17" Type="http://schemas.openxmlformats.org/officeDocument/2006/relationships/image" Target="media/image10.png"/><Relationship Id="rId25" Type="http://schemas.openxmlformats.org/officeDocument/2006/relationships/hyperlink" Target="https://maps.nls.uk/geo/explore/" TargetMode="External"/><Relationship Id="rId33" Type="http://schemas.openxmlformats.org/officeDocument/2006/relationships/hyperlink" Target="https://mapapps2.bgs.ac.uk/geoindex/home.html?layer=BGSBoreholes" TargetMode="External"/><Relationship Id="rId38" Type="http://schemas.openxmlformats.org/officeDocument/2006/relationships/hyperlink" Target="https://knowledge.bsigroup.com/products/investigation-of-potentially-contaminated-sites-code-of-practice-1" TargetMode="External"/><Relationship Id="rId46" Type="http://schemas.openxmlformats.org/officeDocument/2006/relationships/hyperlink" Target="https://eurocodes.jrc.ec.europa.eu/sites/default/files/2022-04/Overview%20of%20the%20evolution%20EN%201997%20and%20parts%20%28Issue%201%20dated%2001.11.2020%29.pdf" TargetMode="External"/><Relationship Id="rId20" Type="http://schemas.openxmlformats.org/officeDocument/2006/relationships/image" Target="media/image13.png"/><Relationship Id="rId41" Type="http://schemas.openxmlformats.org/officeDocument/2006/relationships/hyperlink" Target="https://oro.open.ac.uk/66167/3/GILBERT_A329_RVOR.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8T08:02:59.676"/>
    </inkml:context>
    <inkml:brush xml:id="br0">
      <inkml:brushProperty name="width" value="0.35" units="cm"/>
      <inkml:brushProperty name="height" value="0.3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AE4D0D-F9DE-457C-AE13-97B118B08FFF}">
  <ds:schemaRefs>
    <ds:schemaRef ds:uri="http://schemas.openxmlformats.org/officeDocument/2006/bibliography"/>
  </ds:schemaRefs>
</ds:datastoreItem>
</file>

<file path=docMetadata/LabelInfo.xml><?xml version="1.0" encoding="utf-8"?>
<clbl:labelList xmlns:clbl="http://schemas.microsoft.com/office/2020/mipLabelMetadata">
  <clbl:label id="{a1f1e214-7ded-45b6-81a1-9e8ae3459641}" enabled="0" method="" siteId="{a1f1e214-7ded-45b6-81a1-9e8ae3459641}" removed="1"/>
</clbl:labelList>
</file>

<file path=docProps/app.xml><?xml version="1.0" encoding="utf-8"?>
<Properties xmlns="http://schemas.openxmlformats.org/officeDocument/2006/extended-properties" xmlns:vt="http://schemas.openxmlformats.org/officeDocument/2006/docPropsVTypes">
  <Template>Normal</Template>
  <TotalTime>0</TotalTime>
  <Pages>21</Pages>
  <Words>3576</Words>
  <Characters>22857</Characters>
  <Application>Microsoft Office Word</Application>
  <DocSecurity>0</DocSecurity>
  <Lines>544</Lines>
  <Paragraphs>303</Paragraphs>
  <ScaleCrop>false</ScaleCrop>
  <HeadingPairs>
    <vt:vector size="2" baseType="variant">
      <vt:variant>
        <vt:lpstr>Title</vt:lpstr>
      </vt:variant>
      <vt:variant>
        <vt:i4>1</vt:i4>
      </vt:variant>
    </vt:vector>
  </HeadingPairs>
  <TitlesOfParts>
    <vt:vector size="1" baseType="lpstr">
      <vt:lpstr>Swansea foreshore development</vt:lpstr>
    </vt:vector>
  </TitlesOfParts>
  <Company/>
  <LinksUpToDate>false</LinksUpToDate>
  <CharactersWithSpaces>26130</CharactersWithSpaces>
  <SharedDoc>false</SharedDoc>
  <HLinks>
    <vt:vector size="162" baseType="variant">
      <vt:variant>
        <vt:i4>6357032</vt:i4>
      </vt:variant>
      <vt:variant>
        <vt:i4>81</vt:i4>
      </vt:variant>
      <vt:variant>
        <vt:i4>0</vt:i4>
      </vt:variant>
      <vt:variant>
        <vt:i4>5</vt:i4>
      </vt:variant>
      <vt:variant>
        <vt:lpwstr>https://www.swansea.gov.uk/UrbanSplash?lang=en</vt:lpwstr>
      </vt:variant>
      <vt:variant>
        <vt:lpwstr/>
      </vt:variant>
      <vt:variant>
        <vt:i4>721003</vt:i4>
      </vt:variant>
      <vt:variant>
        <vt:i4>78</vt:i4>
      </vt:variant>
      <vt:variant>
        <vt:i4>0</vt:i4>
      </vt:variant>
      <vt:variant>
        <vt:i4>5</vt:i4>
      </vt:variant>
      <vt:variant>
        <vt:lpwstr>https://herald.wales/west-wales/swansea/ambitious-regeneration-plans-unveiled-for-swanseas-waterfront-and-six-other-key-sites/?utm_source=copilot.com</vt:lpwstr>
      </vt:variant>
      <vt:variant>
        <vt:lpwstr/>
      </vt:variant>
      <vt:variant>
        <vt:i4>7602217</vt:i4>
      </vt:variant>
      <vt:variant>
        <vt:i4>75</vt:i4>
      </vt:variant>
      <vt:variant>
        <vt:i4>0</vt:i4>
      </vt:variant>
      <vt:variant>
        <vt:i4>5</vt:i4>
      </vt:variant>
      <vt:variant>
        <vt:lpwstr>https://maps.nls.uk/geo/explore/</vt:lpwstr>
      </vt:variant>
      <vt:variant>
        <vt:lpwstr>zoom=16.2&amp;lat=51.61451&amp;lon=-3.94727&amp;layers=289&amp;b=LIDAR_DSM_1m&amp;o=100</vt:lpwstr>
      </vt:variant>
      <vt:variant>
        <vt:i4>4390997</vt:i4>
      </vt:variant>
      <vt:variant>
        <vt:i4>72</vt:i4>
      </vt:variant>
      <vt:variant>
        <vt:i4>0</vt:i4>
      </vt:variant>
      <vt:variant>
        <vt:i4>5</vt:i4>
      </vt:variant>
      <vt:variant>
        <vt:lpwstr>https://mapapps2.bgs.ac.uk/geoindex/home.html?layer=BGSBoreholes</vt:lpwstr>
      </vt:variant>
      <vt:variant>
        <vt:lpwstr/>
      </vt:variant>
      <vt:variant>
        <vt:i4>7471140</vt:i4>
      </vt:variant>
      <vt:variant>
        <vt:i4>69</vt:i4>
      </vt:variant>
      <vt:variant>
        <vt:i4>0</vt:i4>
      </vt:variant>
      <vt:variant>
        <vt:i4>5</vt:i4>
      </vt:variant>
      <vt:variant>
        <vt:lpwstr>https://maps.nls.uk/geo/explore/</vt:lpwstr>
      </vt:variant>
      <vt:variant>
        <vt:lpwstr>zoom=14.5&amp;lat=51.61871&amp;lon=-3.94661&amp;layers=257&amp;b=LIDAR_DSM_1m&amp;o=100</vt:lpwstr>
      </vt:variant>
      <vt:variant>
        <vt:i4>7995438</vt:i4>
      </vt:variant>
      <vt:variant>
        <vt:i4>66</vt:i4>
      </vt:variant>
      <vt:variant>
        <vt:i4>0</vt:i4>
      </vt:variant>
      <vt:variant>
        <vt:i4>5</vt:i4>
      </vt:variant>
      <vt:variant>
        <vt:lpwstr>https://maps.nls.uk/geo/explore/</vt:lpwstr>
      </vt:variant>
      <vt:variant>
        <vt:lpwstr>zoom=15.8&amp;lat=51.61600&amp;lon=-3.94412&amp;layers=257&amp;b=LIDAR_DSM_1m&amp;o=100</vt:lpwstr>
      </vt:variant>
      <vt:variant>
        <vt:i4>4980814</vt:i4>
      </vt:variant>
      <vt:variant>
        <vt:i4>63</vt:i4>
      </vt:variant>
      <vt:variant>
        <vt:i4>0</vt:i4>
      </vt:variant>
      <vt:variant>
        <vt:i4>5</vt:i4>
      </vt:variant>
      <vt:variant>
        <vt:lpwstr>https://registerofclosedrailways.co.uk/line-sections-closed/1960/rutland-street-swansea-southend-mumbles</vt:lpwstr>
      </vt:variant>
      <vt:variant>
        <vt:lpwstr/>
      </vt:variant>
      <vt:variant>
        <vt:i4>1638484</vt:i4>
      </vt:variant>
      <vt:variant>
        <vt:i4>60</vt:i4>
      </vt:variant>
      <vt:variant>
        <vt:i4>0</vt:i4>
      </vt:variant>
      <vt:variant>
        <vt:i4>5</vt:i4>
      </vt:variant>
      <vt:variant>
        <vt:lpwstr>https://swansea.oc2.uk/docfiles/7/Draft RLDP ISA Scoping Report for Consultation Aug 2023.pdf</vt:lpwstr>
      </vt:variant>
      <vt:variant>
        <vt:lpwstr/>
      </vt:variant>
      <vt:variant>
        <vt:i4>721003</vt:i4>
      </vt:variant>
      <vt:variant>
        <vt:i4>57</vt:i4>
      </vt:variant>
      <vt:variant>
        <vt:i4>0</vt:i4>
      </vt:variant>
      <vt:variant>
        <vt:i4>5</vt:i4>
      </vt:variant>
      <vt:variant>
        <vt:lpwstr>https://herald.wales/west-wales/swansea/ambitious-regeneration-plans-unveiled-for-swanseas-waterfront-and-six-other-key-sites/?utm_source=copilot.com</vt:lpwstr>
      </vt:variant>
      <vt:variant>
        <vt:lpwstr/>
      </vt:variant>
      <vt:variant>
        <vt:i4>4325379</vt:i4>
      </vt:variant>
      <vt:variant>
        <vt:i4>54</vt:i4>
      </vt:variant>
      <vt:variant>
        <vt:i4>0</vt:i4>
      </vt:variant>
      <vt:variant>
        <vt:i4>5</vt:i4>
      </vt:variant>
      <vt:variant>
        <vt:lpwstr>https://nora.nerc.ac.uk/id/eprint/504837/1/Swansea NORA entry.pdf</vt:lpwstr>
      </vt:variant>
      <vt:variant>
        <vt:lpwstr/>
      </vt:variant>
      <vt:variant>
        <vt:i4>6357032</vt:i4>
      </vt:variant>
      <vt:variant>
        <vt:i4>51</vt:i4>
      </vt:variant>
      <vt:variant>
        <vt:i4>0</vt:i4>
      </vt:variant>
      <vt:variant>
        <vt:i4>5</vt:i4>
      </vt:variant>
      <vt:variant>
        <vt:lpwstr>https://www.swansea.gov.uk/UrbanSplash?lang=en</vt:lpwstr>
      </vt:variant>
      <vt:variant>
        <vt:lpwstr/>
      </vt:variant>
      <vt:variant>
        <vt:i4>5963840</vt:i4>
      </vt:variant>
      <vt:variant>
        <vt:i4>48</vt:i4>
      </vt:variant>
      <vt:variant>
        <vt:i4>0</vt:i4>
      </vt:variant>
      <vt:variant>
        <vt:i4>5</vt:i4>
      </vt:variant>
      <vt:variant>
        <vt:lpwstr>https://eurocodes.jrc.ec.europa.eu/sites/default/files/2022-04/Overview of the evolution EN 1997 and parts %28Issue 1 dated 01.11.2020%29.pdf</vt:lpwstr>
      </vt:variant>
      <vt:variant>
        <vt:lpwstr/>
      </vt:variant>
      <vt:variant>
        <vt:i4>4390985</vt:i4>
      </vt:variant>
      <vt:variant>
        <vt:i4>45</vt:i4>
      </vt:variant>
      <vt:variant>
        <vt:i4>0</vt:i4>
      </vt:variant>
      <vt:variant>
        <vt:i4>5</vt:i4>
      </vt:variant>
      <vt:variant>
        <vt:lpwstr>https://mumblesrailwaytrail.com/history/</vt:lpwstr>
      </vt:variant>
      <vt:variant>
        <vt:lpwstr/>
      </vt:variant>
      <vt:variant>
        <vt:i4>1900614</vt:i4>
      </vt:variant>
      <vt:variant>
        <vt:i4>42</vt:i4>
      </vt:variant>
      <vt:variant>
        <vt:i4>0</vt:i4>
      </vt:variant>
      <vt:variant>
        <vt:i4>5</vt:i4>
      </vt:variant>
      <vt:variant>
        <vt:lpwstr>https://www.ags.org.uk/2026/03/bs101752026-investigation-of-potentially-contaminated-sites-code-of-practice/</vt:lpwstr>
      </vt:variant>
      <vt:variant>
        <vt:lpwstr/>
      </vt:variant>
      <vt:variant>
        <vt:i4>5963845</vt:i4>
      </vt:variant>
      <vt:variant>
        <vt:i4>39</vt:i4>
      </vt:variant>
      <vt:variant>
        <vt:i4>0</vt:i4>
      </vt:variant>
      <vt:variant>
        <vt:i4>5</vt:i4>
      </vt:variant>
      <vt:variant>
        <vt:lpwstr>https://assets.publishing.service.gov.uk/media/5a8192a0e5274a2e8ab54b5f/BR_PDF_AD_C_2013.pdf</vt:lpwstr>
      </vt:variant>
      <vt:variant>
        <vt:lpwstr/>
      </vt:variant>
      <vt:variant>
        <vt:i4>7340070</vt:i4>
      </vt:variant>
      <vt:variant>
        <vt:i4>36</vt:i4>
      </vt:variant>
      <vt:variant>
        <vt:i4>0</vt:i4>
      </vt:variant>
      <vt:variant>
        <vt:i4>5</vt:i4>
      </vt:variant>
      <vt:variant>
        <vt:lpwstr>https://oro.open.ac.uk/66167/3/GILBERT_A329_RVOR.pdf</vt:lpwstr>
      </vt:variant>
      <vt:variant>
        <vt:lpwstr/>
      </vt:variant>
      <vt:variant>
        <vt:i4>7864357</vt:i4>
      </vt:variant>
      <vt:variant>
        <vt:i4>33</vt:i4>
      </vt:variant>
      <vt:variant>
        <vt:i4>0</vt:i4>
      </vt:variant>
      <vt:variant>
        <vt:i4>5</vt:i4>
      </vt:variant>
      <vt:variant>
        <vt:lpwstr>https://docslib.org/doc</vt:lpwstr>
      </vt:variant>
      <vt:variant>
        <vt:lpwstr/>
      </vt:variant>
      <vt:variant>
        <vt:i4>720958</vt:i4>
      </vt:variant>
      <vt:variant>
        <vt:i4>30</vt:i4>
      </vt:variant>
      <vt:variant>
        <vt:i4>0</vt:i4>
      </vt:variant>
      <vt:variant>
        <vt:i4>5</vt:i4>
      </vt:variant>
      <vt:variant>
        <vt:lpwstr>https://www.civilengineeredforsuccess.co.uk/civil-engineered-for-success-blog/dealing-with-made-ground-risks-and-mitigation-tactics?utm_source=copilot.com</vt:lpwstr>
      </vt:variant>
      <vt:variant>
        <vt:lpwstr/>
      </vt:variant>
      <vt:variant>
        <vt:i4>2555945</vt:i4>
      </vt:variant>
      <vt:variant>
        <vt:i4>27</vt:i4>
      </vt:variant>
      <vt:variant>
        <vt:i4>0</vt:i4>
      </vt:variant>
      <vt:variant>
        <vt:i4>5</vt:i4>
      </vt:variant>
      <vt:variant>
        <vt:lpwstr>https://knowledge.bsigroup.com/products/investigation-of-potentially-contaminated-sites-code-of-practice-1</vt:lpwstr>
      </vt:variant>
      <vt:variant>
        <vt:lpwstr/>
      </vt:variant>
      <vt:variant>
        <vt:i4>4063330</vt:i4>
      </vt:variant>
      <vt:variant>
        <vt:i4>24</vt:i4>
      </vt:variant>
      <vt:variant>
        <vt:i4>0</vt:i4>
      </vt:variant>
      <vt:variant>
        <vt:i4>5</vt:i4>
      </vt:variant>
      <vt:variant>
        <vt:lpwstr>https://knowledge.bsigroup.com/products/eurocode-7-geotechnical-design-general-rules-1</vt:lpwstr>
      </vt:variant>
      <vt:variant>
        <vt:lpwstr/>
      </vt:variant>
      <vt:variant>
        <vt:i4>8126498</vt:i4>
      </vt:variant>
      <vt:variant>
        <vt:i4>21</vt:i4>
      </vt:variant>
      <vt:variant>
        <vt:i4>0</vt:i4>
      </vt:variant>
      <vt:variant>
        <vt:i4>5</vt:i4>
      </vt:variant>
      <vt:variant>
        <vt:lpwstr>https://knowledge.bsigroup.com/products/code-of-practice-for-foundations-2</vt:lpwstr>
      </vt:variant>
      <vt:variant>
        <vt:lpwstr/>
      </vt:variant>
      <vt:variant>
        <vt:i4>6946920</vt:i4>
      </vt:variant>
      <vt:variant>
        <vt:i4>18</vt:i4>
      </vt:variant>
      <vt:variant>
        <vt:i4>0</vt:i4>
      </vt:variant>
      <vt:variant>
        <vt:i4>5</vt:i4>
      </vt:variant>
      <vt:variant>
        <vt:lpwstr>https://knowledge.bsigroup.com/products/code-of-practice-for-ground-investigations</vt:lpwstr>
      </vt:variant>
      <vt:variant>
        <vt:lpwstr/>
      </vt:variant>
      <vt:variant>
        <vt:i4>5046375</vt:i4>
      </vt:variant>
      <vt:variant>
        <vt:i4>15</vt:i4>
      </vt:variant>
      <vt:variant>
        <vt:i4>0</vt:i4>
      </vt:variant>
      <vt:variant>
        <vt:i4>5</vt:i4>
      </vt:variant>
      <vt:variant>
        <vt:lpwstr>https://middleware.accord.bsigroup.com/pdf-preview?path=Preview%2F000000000030554855.pdf&amp;inline=true&amp;_gl=1</vt:lpwstr>
      </vt:variant>
      <vt:variant>
        <vt:lpwstr/>
      </vt:variant>
      <vt:variant>
        <vt:i4>4390997</vt:i4>
      </vt:variant>
      <vt:variant>
        <vt:i4>12</vt:i4>
      </vt:variant>
      <vt:variant>
        <vt:i4>0</vt:i4>
      </vt:variant>
      <vt:variant>
        <vt:i4>5</vt:i4>
      </vt:variant>
      <vt:variant>
        <vt:lpwstr>https://mapapps2.bgs.ac.uk/geoindex/home.html?layer=BGSBoreholes</vt:lpwstr>
      </vt:variant>
      <vt:variant>
        <vt:lpwstr/>
      </vt:variant>
      <vt:variant>
        <vt:i4>6094973</vt:i4>
      </vt:variant>
      <vt:variant>
        <vt:i4>9</vt:i4>
      </vt:variant>
      <vt:variant>
        <vt:i4>0</vt:i4>
      </vt:variant>
      <vt:variant>
        <vt:i4>5</vt:i4>
      </vt:variant>
      <vt:variant>
        <vt:lpwstr>https://assets.publishing.service.gov.uk/government/uploads/system/uploads/attachment_data/file/431943/BR_PDF_AD_C_2013.pdf</vt:lpwstr>
      </vt:variant>
      <vt:variant>
        <vt:lpwstr/>
      </vt:variant>
      <vt:variant>
        <vt:i4>6160412</vt:i4>
      </vt:variant>
      <vt:variant>
        <vt:i4>6</vt:i4>
      </vt:variant>
      <vt:variant>
        <vt:i4>0</vt:i4>
      </vt:variant>
      <vt:variant>
        <vt:i4>5</vt:i4>
      </vt:variant>
      <vt:variant>
        <vt:lpwstr>https://assets.publishing.service.gov.uk/media/5a80437640f0b623026927b2/BR_PDF_AD_A_2013.pdf</vt:lpwstr>
      </vt:variant>
      <vt:variant>
        <vt:lpwstr/>
      </vt:variant>
      <vt:variant>
        <vt:i4>7929889</vt:i4>
      </vt:variant>
      <vt:variant>
        <vt:i4>3</vt:i4>
      </vt:variant>
      <vt:variant>
        <vt:i4>0</vt:i4>
      </vt:variant>
      <vt:variant>
        <vt:i4>5</vt:i4>
      </vt:variant>
      <vt:variant>
        <vt:lpwstr>https://www.alanwood.co.uk/resources/site-investigations-explained-scope-methods-and-risk-reduction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foreshore development</dc:title>
  <dc:subject>ASSIGNMENT 2</dc:subject>
  <dc:creator>Jack Bailey</dc:creator>
  <cp:keywords/>
  <dc:description/>
  <cp:lastModifiedBy>Jack Bailey</cp:lastModifiedBy>
  <cp:revision>2</cp:revision>
  <dcterms:created xsi:type="dcterms:W3CDTF">2026-04-30T09:54:00Z</dcterms:created>
  <dcterms:modified xsi:type="dcterms:W3CDTF">2026-04-30T09:54:00Z</dcterms:modified>
  <cp:category>FUNDAMENTALS OF CONSTRUCTION</cp:category>
</cp:coreProperties>
</file>