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77777777" w:rsidR="00D46920" w:rsidRDefault="00D469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5F0CCEAB" w:rsidR="00D46920" w:rsidRPr="00E11F49" w:rsidRDefault="00D46920" w:rsidP="00D46920">
      <w:pPr>
        <w:spacing w:line="360" w:lineRule="auto"/>
        <w:rPr>
          <w:rStyle w:val="Strong"/>
          <w:rFonts w:ascii="Arial" w:hAnsi="Arial" w:cs="Arial"/>
          <w:color w:val="1D2125"/>
          <w:sz w:val="32"/>
          <w:szCs w:val="32"/>
          <w:lang w:val="nl-NL"/>
        </w:rPr>
      </w:pPr>
      <w:r w:rsidRPr="00E11F49">
        <w:rPr>
          <w:rStyle w:val="Strong"/>
          <w:rFonts w:ascii="Arial" w:hAnsi="Arial" w:cs="Arial"/>
          <w:color w:val="1D2125"/>
          <w:sz w:val="32"/>
          <w:szCs w:val="32"/>
          <w:lang w:val="nl-NL"/>
        </w:rPr>
        <w:t>Student name:</w:t>
      </w:r>
      <w:r w:rsidR="0022037F" w:rsidRPr="00E11F49">
        <w:rPr>
          <w:rStyle w:val="Strong"/>
          <w:rFonts w:ascii="Arial" w:hAnsi="Arial" w:cs="Arial"/>
          <w:color w:val="1D2125"/>
          <w:sz w:val="32"/>
          <w:szCs w:val="32"/>
          <w:lang w:val="nl-NL"/>
        </w:rPr>
        <w:t xml:space="preserve"> Eden Goytom</w:t>
      </w:r>
    </w:p>
    <w:p w14:paraId="3DCFFD10" w14:textId="199233D4" w:rsidR="00D46920" w:rsidRPr="00E11F49" w:rsidRDefault="00D46920" w:rsidP="00D46920">
      <w:pPr>
        <w:spacing w:line="360" w:lineRule="auto"/>
        <w:rPr>
          <w:rStyle w:val="Strong"/>
          <w:rFonts w:ascii="Arial" w:hAnsi="Arial" w:cs="Arial"/>
          <w:color w:val="1D2125"/>
          <w:sz w:val="32"/>
          <w:szCs w:val="32"/>
          <w:lang w:val="nl-NL"/>
        </w:rPr>
      </w:pPr>
      <w:r w:rsidRPr="00E11F49">
        <w:rPr>
          <w:rStyle w:val="Strong"/>
          <w:rFonts w:ascii="Arial" w:hAnsi="Arial" w:cs="Arial"/>
          <w:color w:val="1D2125"/>
          <w:sz w:val="32"/>
          <w:szCs w:val="32"/>
          <w:lang w:val="nl-NL"/>
        </w:rPr>
        <w:t xml:space="preserve">Student </w:t>
      </w:r>
      <w:proofErr w:type="spellStart"/>
      <w:r w:rsidR="0022037F">
        <w:rPr>
          <w:rStyle w:val="Strong"/>
          <w:rFonts w:ascii="Arial" w:hAnsi="Arial" w:cs="Arial"/>
          <w:color w:val="1D2125"/>
          <w:sz w:val="32"/>
          <w:szCs w:val="32"/>
          <w:lang w:val="nl-NL"/>
        </w:rPr>
        <w:t>Number</w:t>
      </w:r>
      <w:proofErr w:type="spellEnd"/>
      <w:r w:rsidRPr="00E11F49">
        <w:rPr>
          <w:rStyle w:val="Strong"/>
          <w:rFonts w:ascii="Arial" w:hAnsi="Arial" w:cs="Arial"/>
          <w:color w:val="1D2125"/>
          <w:sz w:val="32"/>
          <w:szCs w:val="32"/>
          <w:lang w:val="nl-NL"/>
        </w:rPr>
        <w:t>:</w:t>
      </w:r>
      <w:r w:rsidR="0022037F" w:rsidRPr="00E11F49">
        <w:rPr>
          <w:rStyle w:val="Strong"/>
          <w:rFonts w:ascii="Arial" w:hAnsi="Arial" w:cs="Arial"/>
          <w:color w:val="1D2125"/>
          <w:sz w:val="32"/>
          <w:szCs w:val="32"/>
          <w:lang w:val="nl-NL"/>
        </w:rPr>
        <w:t xml:space="preserve"> </w:t>
      </w:r>
      <w:r w:rsidR="0022037F">
        <w:rPr>
          <w:rStyle w:val="Strong"/>
          <w:rFonts w:ascii="Arial" w:hAnsi="Arial" w:cs="Arial"/>
          <w:color w:val="1D2125"/>
          <w:sz w:val="32"/>
          <w:szCs w:val="32"/>
          <w:lang w:val="nl-NL"/>
        </w:rPr>
        <w:t>2417491</w:t>
      </w:r>
    </w:p>
    <w:p w14:paraId="6F2C3011" w14:textId="68D95871"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22037F">
        <w:rPr>
          <w:rStyle w:val="Strong"/>
          <w:rFonts w:ascii="Arial" w:hAnsi="Arial" w:cs="Arial"/>
          <w:color w:val="1D2125"/>
          <w:sz w:val="32"/>
          <w:szCs w:val="32"/>
        </w:rPr>
        <w:t xml:space="preserve"> </w:t>
      </w:r>
      <w:r w:rsidR="0022037F" w:rsidRPr="00E11F49">
        <w:rPr>
          <w:rFonts w:ascii="Arial" w:hAnsi="Arial" w:cs="Arial"/>
          <w:b/>
          <w:bCs/>
          <w:sz w:val="32"/>
          <w:szCs w:val="32"/>
        </w:rPr>
        <w:t>Caroline Salami</w:t>
      </w:r>
      <w:r w:rsidR="0022037F" w:rsidRPr="00E11F49">
        <w:rPr>
          <w:sz w:val="32"/>
          <w:szCs w:val="32"/>
        </w:rPr>
        <w:t xml:space="preserve"> </w:t>
      </w:r>
    </w:p>
    <w:p w14:paraId="0D3CF38A" w14:textId="77777777" w:rsidR="00D46920" w:rsidRDefault="00D46920"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511C845B" w14:textId="77777777" w:rsidR="00FE7436" w:rsidRDefault="00FE7436" w:rsidP="005C28E8">
      <w:pPr>
        <w:spacing w:line="360" w:lineRule="auto"/>
        <w:rPr>
          <w:rFonts w:ascii="Times New Roman" w:hAnsi="Times New Roman"/>
          <w:b/>
          <w:bCs/>
          <w:sz w:val="32"/>
          <w:szCs w:val="32"/>
        </w:rPr>
      </w:pPr>
    </w:p>
    <w:p w14:paraId="2A6D6624" w14:textId="4F9DFF4C" w:rsidR="00D46920" w:rsidRDefault="00D46920" w:rsidP="005C28E8">
      <w:pPr>
        <w:spacing w:line="360" w:lineRule="auto"/>
        <w:rPr>
          <w:rFonts w:ascii="Times New Roman" w:hAnsi="Times New Roman"/>
          <w:b/>
          <w:bCs/>
          <w:sz w:val="32"/>
          <w:szCs w:val="32"/>
        </w:rPr>
      </w:pPr>
    </w:p>
    <w:tbl>
      <w:tblPr>
        <w:tblStyle w:val="TableGrid"/>
        <w:tblW w:w="0" w:type="auto"/>
        <w:tblLook w:val="04A0" w:firstRow="1" w:lastRow="0" w:firstColumn="1" w:lastColumn="0" w:noHBand="0" w:noVBand="1"/>
      </w:tblPr>
      <w:tblGrid>
        <w:gridCol w:w="9016"/>
      </w:tblGrid>
      <w:tr w:rsidR="00B44499" w14:paraId="2A86D8D5" w14:textId="77777777" w:rsidTr="00114199">
        <w:tc>
          <w:tcPr>
            <w:tcW w:w="9016" w:type="dxa"/>
          </w:tcPr>
          <w:p w14:paraId="0B3F8D0D" w14:textId="69DAC380" w:rsidR="00B44499" w:rsidRPr="0022037F" w:rsidRDefault="00B44499" w:rsidP="00E11F49">
            <w:pPr>
              <w:pStyle w:val="NoSpacing"/>
              <w:spacing w:line="360" w:lineRule="auto"/>
              <w:rPr>
                <w:rFonts w:ascii="Arial" w:hAnsi="Arial" w:cs="Arial"/>
                <w:sz w:val="22"/>
                <w:szCs w:val="22"/>
                <w:lang w:eastAsia="en-GB"/>
              </w:rPr>
            </w:pPr>
            <w:r w:rsidRPr="0022037F">
              <w:rPr>
                <w:rFonts w:ascii="Arial" w:hAnsi="Arial" w:cs="Arial"/>
                <w:b/>
                <w:bCs/>
                <w:sz w:val="22"/>
                <w:szCs w:val="22"/>
                <w:lang w:eastAsia="en-GB"/>
              </w:rPr>
              <w:lastRenderedPageBreak/>
              <w:t xml:space="preserve">Introduction- </w:t>
            </w:r>
          </w:p>
          <w:p w14:paraId="088AF201" w14:textId="1EE1F9D1" w:rsidR="00090E61" w:rsidRPr="0022037F" w:rsidRDefault="00090E61" w:rsidP="00E11F49">
            <w:pPr>
              <w:pStyle w:val="NoSpacing"/>
              <w:spacing w:line="360" w:lineRule="auto"/>
              <w:rPr>
                <w:rFonts w:ascii="Arial" w:hAnsi="Arial" w:cs="Arial"/>
                <w:sz w:val="22"/>
                <w:szCs w:val="22"/>
                <w:lang w:eastAsia="en-GB"/>
              </w:rPr>
            </w:pPr>
            <w:r w:rsidRPr="00E11F49">
              <w:rPr>
                <w:rFonts w:ascii="Arial" w:hAnsi="Arial" w:cs="Arial"/>
                <w:sz w:val="22"/>
                <w:szCs w:val="22"/>
                <w:shd w:val="clear" w:color="auto" w:fill="FFFFFF"/>
              </w:rPr>
              <w:t>This portfolio will analyse fundamental principles including innovation, creativity, value generation, and transformation within health and social care contexts. These tenets are critical to promoting service enhancement, resilience, and adaptability to evolving healthcare demands (NHS England, 2013). The discourse encompasses scholarly theories, practical illustrations, and contemplative insights to illustrate the comprehension of how these principles support superior, patient-focused care (Porter, 2010; Rogers, 2003).</w:t>
            </w:r>
          </w:p>
          <w:p w14:paraId="57DBE902" w14:textId="7C089471" w:rsidR="00B44499" w:rsidRPr="0022037F" w:rsidRDefault="00B44499" w:rsidP="00E11F49">
            <w:pPr>
              <w:pStyle w:val="NoSpacing"/>
              <w:spacing w:line="360" w:lineRule="auto"/>
              <w:rPr>
                <w:rFonts w:ascii="Arial" w:hAnsi="Arial" w:cs="Arial"/>
                <w:b/>
                <w:bCs/>
                <w:sz w:val="22"/>
                <w:szCs w:val="22"/>
                <w:lang w:eastAsia="en-GB"/>
              </w:rPr>
            </w:pPr>
          </w:p>
        </w:tc>
      </w:tr>
      <w:tr w:rsidR="00114199" w14:paraId="4941CB47" w14:textId="77777777" w:rsidTr="00114199">
        <w:tc>
          <w:tcPr>
            <w:tcW w:w="9016" w:type="dxa"/>
          </w:tcPr>
          <w:p w14:paraId="657455C5" w14:textId="6B355A69" w:rsidR="00E04835" w:rsidRPr="00E11F49" w:rsidRDefault="00114199" w:rsidP="00E11F49">
            <w:pPr>
              <w:pStyle w:val="NoSpacing"/>
              <w:spacing w:line="360" w:lineRule="auto"/>
              <w:rPr>
                <w:rFonts w:ascii="Arial" w:hAnsi="Arial" w:cs="Arial"/>
                <w:sz w:val="22"/>
                <w:szCs w:val="22"/>
              </w:rPr>
            </w:pPr>
            <w:r w:rsidRPr="0022037F">
              <w:rPr>
                <w:rFonts w:ascii="Arial" w:hAnsi="Arial" w:cs="Arial"/>
                <w:b/>
                <w:bCs/>
                <w:sz w:val="22"/>
                <w:szCs w:val="22"/>
                <w:lang w:eastAsia="en-GB"/>
              </w:rPr>
              <w:t xml:space="preserve">Task 1- Defining Key Concepts in Practice </w:t>
            </w:r>
            <w:r w:rsidR="00E04835" w:rsidRPr="00E11F49">
              <w:rPr>
                <w:rFonts w:ascii="Arial" w:hAnsi="Arial" w:cs="Arial"/>
                <w:sz w:val="22"/>
                <w:szCs w:val="22"/>
              </w:rPr>
              <w:br/>
            </w:r>
            <w:r w:rsidR="00E04835" w:rsidRPr="00E11F49">
              <w:rPr>
                <w:rFonts w:ascii="Arial" w:hAnsi="Arial" w:cs="Arial"/>
                <w:b/>
                <w:bCs/>
                <w:sz w:val="22"/>
                <w:szCs w:val="22"/>
              </w:rPr>
              <w:t>Inventiveness</w:t>
            </w:r>
            <w:r w:rsidR="00E04835" w:rsidRPr="00E11F49">
              <w:rPr>
                <w:rFonts w:ascii="Arial" w:hAnsi="Arial" w:cs="Arial"/>
                <w:sz w:val="22"/>
                <w:szCs w:val="22"/>
              </w:rPr>
              <w:br/>
              <w:t>Innovation is the creation and use of novel concepts or technology that result in better procedures (Rogers, 2003). The quick use of virtual wards during the COVID-19 pandemic, for instance, allowed for remote patient monitoring, which decreased hospital admissions and assisted vulnerable groups (NHS England, 2021).</w:t>
            </w:r>
            <w:r w:rsidR="00E04835" w:rsidRPr="00E11F49">
              <w:rPr>
                <w:rFonts w:ascii="Arial" w:hAnsi="Arial" w:cs="Arial"/>
                <w:sz w:val="22"/>
                <w:szCs w:val="22"/>
              </w:rPr>
              <w:br/>
            </w:r>
            <w:r w:rsidR="00E04835" w:rsidRPr="00E11F49">
              <w:rPr>
                <w:rFonts w:ascii="Arial" w:hAnsi="Arial" w:cs="Arial"/>
                <w:sz w:val="22"/>
                <w:szCs w:val="22"/>
              </w:rPr>
              <w:br/>
            </w:r>
            <w:r w:rsidR="00E04835" w:rsidRPr="00E11F49">
              <w:rPr>
                <w:rFonts w:ascii="Arial" w:hAnsi="Arial" w:cs="Arial"/>
                <w:b/>
                <w:bCs/>
                <w:sz w:val="22"/>
                <w:szCs w:val="22"/>
              </w:rPr>
              <w:t>Creativity</w:t>
            </w:r>
            <w:r w:rsidR="00E04835" w:rsidRPr="00E11F49">
              <w:rPr>
                <w:rFonts w:ascii="Arial" w:hAnsi="Arial" w:cs="Arial"/>
                <w:sz w:val="22"/>
                <w:szCs w:val="22"/>
              </w:rPr>
              <w:br/>
              <w:t>According to Amabile (1996), creativity is the process of coming up with novel and practical ideas, often motivated by knowledge and inspiration. Innovative ways to patient involvement are shown by healthcare technologies such as gamification in the treatment of chronic diseases (Amabile, 1996).</w:t>
            </w:r>
            <w:r w:rsidR="00E04835" w:rsidRPr="00E11F49">
              <w:rPr>
                <w:rFonts w:ascii="Arial" w:hAnsi="Arial" w:cs="Arial"/>
                <w:sz w:val="22"/>
                <w:szCs w:val="22"/>
              </w:rPr>
              <w:br/>
            </w:r>
            <w:r w:rsidR="00E04835" w:rsidRPr="00E11F49">
              <w:rPr>
                <w:rFonts w:ascii="Arial" w:hAnsi="Arial" w:cs="Arial"/>
                <w:sz w:val="22"/>
                <w:szCs w:val="22"/>
              </w:rPr>
              <w:br/>
            </w:r>
            <w:r w:rsidR="00E04835" w:rsidRPr="00E11F49">
              <w:rPr>
                <w:rFonts w:ascii="Arial" w:hAnsi="Arial" w:cs="Arial"/>
                <w:b/>
                <w:bCs/>
                <w:sz w:val="22"/>
                <w:szCs w:val="22"/>
              </w:rPr>
              <w:t xml:space="preserve">Value Creation </w:t>
            </w:r>
            <w:r w:rsidR="00E04835" w:rsidRPr="00E11F49">
              <w:rPr>
                <w:rFonts w:ascii="Arial" w:hAnsi="Arial" w:cs="Arial"/>
                <w:sz w:val="22"/>
                <w:szCs w:val="22"/>
              </w:rPr>
              <w:br/>
              <w:t>Improving patient outcomes in relation to resource utilisation is the goal of value in healthcare (Porter, 2010). By enhancing care coordination and safety, the use of electronic health records (EHRs) is an example of value creation (Kruse et al., 2018).</w:t>
            </w:r>
            <w:r w:rsidR="00E04835" w:rsidRPr="00E11F49">
              <w:rPr>
                <w:rFonts w:ascii="Arial" w:hAnsi="Arial" w:cs="Arial"/>
                <w:sz w:val="22"/>
                <w:szCs w:val="22"/>
              </w:rPr>
              <w:br/>
            </w:r>
            <w:r w:rsidR="00E04835" w:rsidRPr="00E11F49">
              <w:rPr>
                <w:rFonts w:ascii="Arial" w:hAnsi="Arial" w:cs="Arial"/>
                <w:sz w:val="22"/>
                <w:szCs w:val="22"/>
              </w:rPr>
              <w:br/>
            </w:r>
            <w:r w:rsidR="00E04835" w:rsidRPr="00E11F49">
              <w:rPr>
                <w:rFonts w:ascii="Arial" w:hAnsi="Arial" w:cs="Arial"/>
                <w:b/>
                <w:bCs/>
                <w:sz w:val="22"/>
                <w:szCs w:val="22"/>
              </w:rPr>
              <w:t>Change</w:t>
            </w:r>
            <w:r w:rsidR="00E04835" w:rsidRPr="00E11F49">
              <w:rPr>
                <w:rFonts w:ascii="Arial" w:hAnsi="Arial" w:cs="Arial"/>
                <w:sz w:val="22"/>
                <w:szCs w:val="22"/>
              </w:rPr>
              <w:br/>
              <w:t>Change involves making adjustments to procedures or guidelines in order to enhance quality or adjust to changing conditions (Burnes, 2017). According to Lewin's Change Model (Burnes, 2017), this entails unfreezing existing behaviours, putting new behaviours into place, and stabilising advancements like switching to digital records.</w:t>
            </w:r>
          </w:p>
          <w:p w14:paraId="50438493" w14:textId="5CF6EE6F" w:rsidR="00E04835" w:rsidRPr="0022037F" w:rsidRDefault="00E04835" w:rsidP="00E11F49">
            <w:pPr>
              <w:pStyle w:val="NoSpacing"/>
              <w:spacing w:line="360" w:lineRule="auto"/>
              <w:rPr>
                <w:rFonts w:ascii="Arial" w:hAnsi="Arial" w:cs="Arial"/>
                <w:sz w:val="22"/>
                <w:szCs w:val="22"/>
              </w:rPr>
            </w:pPr>
          </w:p>
        </w:tc>
      </w:tr>
      <w:tr w:rsidR="00114199" w14:paraId="79A0BD18" w14:textId="77777777" w:rsidTr="00114199">
        <w:tc>
          <w:tcPr>
            <w:tcW w:w="9016" w:type="dxa"/>
          </w:tcPr>
          <w:p w14:paraId="0E59DCFF" w14:textId="78DA5C10" w:rsidR="000B1AFC" w:rsidRPr="00E11F49" w:rsidRDefault="00114199" w:rsidP="00E11F49">
            <w:pPr>
              <w:pStyle w:val="NoSpacing"/>
              <w:spacing w:line="360" w:lineRule="auto"/>
              <w:rPr>
                <w:rFonts w:ascii="Arial" w:hAnsi="Arial" w:cs="Arial"/>
                <w:b/>
                <w:bCs/>
                <w:sz w:val="22"/>
                <w:szCs w:val="22"/>
                <w:lang w:val="en-US" w:eastAsia="en-GB"/>
              </w:rPr>
            </w:pPr>
            <w:r w:rsidRPr="00E11F49">
              <w:rPr>
                <w:rFonts w:ascii="Arial" w:hAnsi="Arial" w:cs="Arial"/>
                <w:b/>
                <w:bCs/>
                <w:sz w:val="22"/>
                <w:szCs w:val="22"/>
                <w:lang w:val="en-US" w:eastAsia="en-GB"/>
              </w:rPr>
              <w:t xml:space="preserve">Task 2 - Mind Map </w:t>
            </w:r>
          </w:p>
          <w:p w14:paraId="3D09FF47" w14:textId="418EC3B3" w:rsidR="00FE7689" w:rsidRPr="00E11F49" w:rsidRDefault="00FE7689" w:rsidP="00E11F49">
            <w:pPr>
              <w:spacing w:before="100" w:beforeAutospacing="1" w:after="100" w:afterAutospacing="1" w:line="360" w:lineRule="auto"/>
              <w:rPr>
                <w:rFonts w:ascii="Arial" w:eastAsia="Times New Roman" w:hAnsi="Arial" w:cs="Arial"/>
                <w:kern w:val="0"/>
                <w:sz w:val="22"/>
                <w:szCs w:val="22"/>
                <w:lang w:eastAsia="en-GB"/>
              </w:rPr>
            </w:pPr>
            <w:r w:rsidRPr="00E11F49">
              <w:rPr>
                <w:rFonts w:ascii="Arial" w:eastAsia="Times New Roman" w:hAnsi="Arial" w:cs="Arial"/>
                <w:b/>
                <w:bCs/>
                <w:kern w:val="0"/>
                <w:sz w:val="22"/>
                <w:szCs w:val="22"/>
                <w:lang w:eastAsia="en-GB"/>
              </w:rPr>
              <w:t>Problem: Long waiting times in NHS A&amp;E departments.</w:t>
            </w:r>
          </w:p>
          <w:p w14:paraId="15403C9F" w14:textId="18F8FD34" w:rsidR="00FE7689" w:rsidRPr="00E11F49" w:rsidRDefault="00FE7689" w:rsidP="00E11F49">
            <w:pPr>
              <w:spacing w:before="100" w:beforeAutospacing="1" w:after="100" w:afterAutospacing="1" w:line="360" w:lineRule="auto"/>
              <w:rPr>
                <w:rFonts w:ascii="Arial" w:eastAsia="Times New Roman" w:hAnsi="Arial" w:cs="Arial"/>
                <w:kern w:val="0"/>
                <w:sz w:val="22"/>
                <w:szCs w:val="22"/>
                <w:lang w:eastAsia="en-GB"/>
              </w:rPr>
            </w:pPr>
            <w:r w:rsidRPr="00E11F49">
              <w:rPr>
                <w:rFonts w:ascii="Arial" w:eastAsia="Times New Roman" w:hAnsi="Arial" w:cs="Arial"/>
                <w:kern w:val="0"/>
                <w:sz w:val="22"/>
                <w:szCs w:val="22"/>
                <w:lang w:eastAsia="en-GB"/>
              </w:rPr>
              <w:lastRenderedPageBreak/>
              <w:t>At accordance with NHS England (2021), lengthy wait times at NHS emergency departments are a consequence of a lack of workers, an increase in demand, and an insufficient capacity. According to West et al. (2016), these delays lead to worse results for patients, increased levels of discontent, and increased dangers for members of vulnerable groups, such as elderly people. (Meadows, 2008) suggests that potential solutions such as automated triage and improved patient flow management might be helpful in addressing these challenges. The use of a systems thinking approach (Meadows, 2008) exposes interconnected features within the healthcare system, which implies that one component may be treated and have a positive influence on other components. When the situation is not managed properly, the risks include a deterioration of the patient's health and an overloading of the system, which is especially problematic for those who have chronic disorders. The elderly and vulnerable are the populations who are most likely to be impacted by delays, since they are at a larger risk of experiencing delays (NHS Digital, 2021).</w:t>
            </w:r>
          </w:p>
          <w:p w14:paraId="7C202E64" w14:textId="15E7D4F1" w:rsidR="00114199" w:rsidRPr="0022037F" w:rsidRDefault="00114199" w:rsidP="00E11F49">
            <w:pPr>
              <w:pStyle w:val="NoSpacing"/>
              <w:spacing w:line="360" w:lineRule="auto"/>
              <w:rPr>
                <w:rFonts w:ascii="Arial" w:hAnsi="Arial" w:cs="Arial"/>
                <w:sz w:val="22"/>
                <w:szCs w:val="22"/>
              </w:rPr>
            </w:pPr>
          </w:p>
        </w:tc>
      </w:tr>
      <w:tr w:rsidR="00114199" w14:paraId="110F7451" w14:textId="77777777" w:rsidTr="00114199">
        <w:tc>
          <w:tcPr>
            <w:tcW w:w="9016" w:type="dxa"/>
          </w:tcPr>
          <w:p w14:paraId="5CD63A79" w14:textId="79E0F0BF" w:rsidR="00B44499" w:rsidRPr="0022037F" w:rsidRDefault="00B44499" w:rsidP="00E11F49">
            <w:pPr>
              <w:pStyle w:val="NoSpacing"/>
              <w:spacing w:line="360" w:lineRule="auto"/>
              <w:rPr>
                <w:rFonts w:ascii="Arial" w:hAnsi="Arial" w:cs="Arial"/>
                <w:b/>
                <w:bCs/>
                <w:sz w:val="22"/>
                <w:szCs w:val="22"/>
                <w:lang w:val="en-US" w:eastAsia="en-GB"/>
              </w:rPr>
            </w:pPr>
            <w:r w:rsidRPr="0022037F">
              <w:rPr>
                <w:rFonts w:ascii="Arial" w:hAnsi="Arial" w:cs="Arial"/>
                <w:b/>
                <w:bCs/>
                <w:sz w:val="22"/>
                <w:szCs w:val="22"/>
                <w:lang w:val="en-US" w:eastAsia="en-GB"/>
              </w:rPr>
              <w:lastRenderedPageBreak/>
              <w:t xml:space="preserve">Task 3 - Self-Reflection of Group Activity </w:t>
            </w:r>
          </w:p>
          <w:p w14:paraId="26832AD8" w14:textId="18B7FBAE" w:rsidR="00114199" w:rsidRPr="0022037F" w:rsidRDefault="00FE7689" w:rsidP="00E11F49">
            <w:pPr>
              <w:pStyle w:val="NoSpacing"/>
              <w:spacing w:line="360" w:lineRule="auto"/>
              <w:rPr>
                <w:rFonts w:ascii="Arial" w:hAnsi="Arial" w:cs="Arial"/>
                <w:sz w:val="22"/>
                <w:szCs w:val="22"/>
                <w:lang w:eastAsia="en-GB"/>
              </w:rPr>
            </w:pPr>
            <w:r w:rsidRPr="00E11F49">
              <w:rPr>
                <w:rFonts w:ascii="Arial" w:hAnsi="Arial" w:cs="Arial"/>
                <w:sz w:val="22"/>
                <w:szCs w:val="22"/>
                <w:shd w:val="clear" w:color="auto" w:fill="FFFFFF"/>
              </w:rPr>
              <w:t>According to De Bono (2010), divergent thinking stimulates the generation of a large number of ideas, but convergent thinking allows one to filter down possibilities in order to discover the optimum answer. My first approach to the group exercise was to engage in divergent thinking in order to generate a number of different ideas, which helped to stimulate creativity. After that, I used convergent thinking in order to assess and choose the alternatives that had the most potential for success. This method not only highlighted the fact that I have a natural propensity for concept development, but it also highlighted the fact that I need to strengthen my critical analytical skills. In my experience, I discovered that combining the two approaches results in improved problem-solving (De Bono, 2010). My knowledge of cognitive processes and the significance of incorporating a variety of thinking styles as part of health and social care was raised as a result of my participation in this reflection. I would be sure to set aside more time for critical review the next time around in order to improve the quality of my decisions. This experience has helped me become better at working with others and finding solutions to problems, and it has also reinforced the significance of creative thinking and analytical reasoning in the process of healthcare innovation (Gibbs, 1988).</w:t>
            </w:r>
          </w:p>
        </w:tc>
      </w:tr>
      <w:tr w:rsidR="00804E06" w14:paraId="7E37D0A5" w14:textId="77777777" w:rsidTr="00114199">
        <w:tc>
          <w:tcPr>
            <w:tcW w:w="9016" w:type="dxa"/>
          </w:tcPr>
          <w:p w14:paraId="310AE88F" w14:textId="653F0126" w:rsidR="00804E06" w:rsidRPr="0022037F" w:rsidRDefault="00804E06" w:rsidP="00E11F49">
            <w:pPr>
              <w:pStyle w:val="NoSpacing"/>
              <w:spacing w:line="360" w:lineRule="auto"/>
              <w:rPr>
                <w:rFonts w:ascii="Arial" w:hAnsi="Arial" w:cs="Arial"/>
                <w:b/>
                <w:bCs/>
                <w:sz w:val="22"/>
                <w:szCs w:val="22"/>
              </w:rPr>
            </w:pPr>
            <w:r w:rsidRPr="0022037F">
              <w:rPr>
                <w:rFonts w:ascii="Arial" w:hAnsi="Arial" w:cs="Arial"/>
                <w:b/>
                <w:bCs/>
                <w:sz w:val="22"/>
                <w:szCs w:val="22"/>
              </w:rPr>
              <w:t xml:space="preserve">Task 4 – Case Study Analysis of a UK Innovation </w:t>
            </w:r>
          </w:p>
          <w:p w14:paraId="5BE21C4B" w14:textId="77777777" w:rsidR="008D411C" w:rsidRPr="00E11F49" w:rsidRDefault="008D411C" w:rsidP="00E11F49">
            <w:pPr>
              <w:spacing w:line="360" w:lineRule="auto"/>
              <w:rPr>
                <w:rFonts w:ascii="Arial" w:eastAsia="Times New Roman" w:hAnsi="Arial" w:cs="Arial"/>
                <w:kern w:val="0"/>
                <w:sz w:val="22"/>
                <w:szCs w:val="22"/>
                <w:lang w:eastAsia="en-GB"/>
              </w:rPr>
            </w:pPr>
            <w:r w:rsidRPr="00E11F49">
              <w:rPr>
                <w:rFonts w:ascii="Arial" w:eastAsia="Times New Roman" w:hAnsi="Arial" w:cs="Arial"/>
                <w:kern w:val="0"/>
                <w:sz w:val="22"/>
                <w:szCs w:val="22"/>
                <w:lang w:eastAsia="en-GB"/>
              </w:rPr>
              <w:t>The use of remote patient monitoring in NHS Virtual Wards helped reduce constraints on hospital capacity during the COVID-19 epidemic (NHS England, 2021). The objective was to minimise the number of patients admitted to the hospital while maintaining patient safety. Rogers (2003) noted that the rapid implementation of telehealth solutions, such as the utilisation of wearable devices and digital platforms, requires tremendous inventiveness. The innovation helped to provide value by improving outcomes, shortening length of stay and reducing the amount of system overload (NHS England, 2021). Virtual wards have been reported to have decreased the average duration of stay in hospital by three days and increased the level of satisfaction experienced by patients (NHS England, 2021). Rogers' Diffusion of Innovation Theory (2003) describes the way in which the adoption of innovations grows, when they are seen as beneficial and user-friendly. This achievement shows the potential for widespread use in the treatment of chronic illnesses and in community care, which would make the National Health Service more resilient.</w:t>
            </w:r>
          </w:p>
          <w:p w14:paraId="18EE04B8" w14:textId="75174D85" w:rsidR="00804E06" w:rsidRPr="0022037F" w:rsidRDefault="00804E06" w:rsidP="00E11F49">
            <w:pPr>
              <w:pStyle w:val="NoSpacing"/>
              <w:spacing w:line="360" w:lineRule="auto"/>
              <w:rPr>
                <w:rFonts w:ascii="Arial" w:hAnsi="Arial" w:cs="Arial"/>
                <w:sz w:val="22"/>
                <w:szCs w:val="22"/>
              </w:rPr>
            </w:pPr>
          </w:p>
        </w:tc>
      </w:tr>
      <w:tr w:rsidR="00804E06" w14:paraId="0F49A4AD" w14:textId="77777777" w:rsidTr="00114199">
        <w:tc>
          <w:tcPr>
            <w:tcW w:w="9016" w:type="dxa"/>
          </w:tcPr>
          <w:p w14:paraId="45BEE6F8" w14:textId="67BA8E1B" w:rsidR="008D411C" w:rsidRPr="00E11F49" w:rsidRDefault="00804E06" w:rsidP="00E11F49">
            <w:pPr>
              <w:pStyle w:val="NoSpacing"/>
              <w:spacing w:line="360" w:lineRule="auto"/>
              <w:rPr>
                <w:rFonts w:ascii="Arial" w:hAnsi="Arial" w:cs="Arial"/>
                <w:b/>
                <w:bCs/>
                <w:sz w:val="22"/>
                <w:szCs w:val="22"/>
                <w:lang w:val="en-US" w:eastAsia="en-GB"/>
              </w:rPr>
            </w:pPr>
            <w:r w:rsidRPr="00E11F49">
              <w:rPr>
                <w:rFonts w:ascii="Arial" w:hAnsi="Arial" w:cs="Arial"/>
                <w:b/>
                <w:bCs/>
                <w:sz w:val="22"/>
                <w:szCs w:val="22"/>
                <w:lang w:val="en-US" w:eastAsia="en-GB"/>
              </w:rPr>
              <w:t xml:space="preserve">Task 5 - Research Task </w:t>
            </w:r>
          </w:p>
          <w:p w14:paraId="1DDF27C9" w14:textId="77777777" w:rsidR="008D411C" w:rsidRPr="00E11F49" w:rsidRDefault="008D411C" w:rsidP="00E11F49">
            <w:pPr>
              <w:pStyle w:val="NoSpacing"/>
              <w:spacing w:line="360" w:lineRule="auto"/>
              <w:rPr>
                <w:rFonts w:ascii="Arial" w:hAnsi="Arial" w:cs="Arial"/>
                <w:sz w:val="22"/>
                <w:szCs w:val="22"/>
                <w:lang w:eastAsia="en-GB"/>
              </w:rPr>
            </w:pPr>
            <w:r w:rsidRPr="00E11F49">
              <w:rPr>
                <w:rFonts w:ascii="Arial" w:hAnsi="Arial" w:cs="Arial"/>
                <w:b/>
                <w:bCs/>
                <w:sz w:val="22"/>
                <w:szCs w:val="22"/>
                <w:lang w:eastAsia="en-GB"/>
              </w:rPr>
              <w:t>Issue:</w:t>
            </w:r>
            <w:r w:rsidRPr="00E11F49">
              <w:rPr>
                <w:rFonts w:ascii="Arial" w:hAnsi="Arial" w:cs="Arial"/>
                <w:sz w:val="22"/>
                <w:szCs w:val="22"/>
                <w:lang w:eastAsia="en-GB"/>
              </w:rPr>
              <w:t xml:space="preserve"> </w:t>
            </w:r>
            <w:r w:rsidRPr="00E11F49">
              <w:rPr>
                <w:rFonts w:ascii="Arial" w:hAnsi="Arial" w:cs="Arial"/>
                <w:b/>
                <w:bCs/>
                <w:sz w:val="22"/>
                <w:szCs w:val="22"/>
                <w:lang w:eastAsia="en-GB"/>
              </w:rPr>
              <w:t>Staff stress and burnout.</w:t>
            </w:r>
          </w:p>
          <w:p w14:paraId="1505FC00" w14:textId="03E6B35F" w:rsidR="008D411C" w:rsidRPr="00E11F49" w:rsidRDefault="008D411C" w:rsidP="00E11F49">
            <w:pPr>
              <w:spacing w:before="100" w:beforeAutospacing="1" w:after="100" w:afterAutospacing="1" w:line="360" w:lineRule="auto"/>
              <w:rPr>
                <w:rFonts w:ascii="Arial" w:eastAsia="Times New Roman" w:hAnsi="Arial" w:cs="Arial"/>
                <w:kern w:val="0"/>
                <w:sz w:val="22"/>
                <w:szCs w:val="22"/>
                <w:lang w:eastAsia="en-GB"/>
              </w:rPr>
            </w:pPr>
            <w:r w:rsidRPr="00E11F49">
              <w:rPr>
                <w:rFonts w:ascii="Arial" w:eastAsia="Times New Roman" w:hAnsi="Arial" w:cs="Arial"/>
                <w:b/>
                <w:bCs/>
                <w:kern w:val="0"/>
                <w:sz w:val="22"/>
                <w:szCs w:val="22"/>
                <w:lang w:eastAsia="en-GB"/>
              </w:rPr>
              <w:t>Causes and understanding</w:t>
            </w:r>
            <w:r w:rsidRPr="00E11F49">
              <w:rPr>
                <w:rFonts w:ascii="Arial" w:eastAsia="Times New Roman" w:hAnsi="Arial" w:cs="Arial"/>
                <w:kern w:val="0"/>
                <w:sz w:val="22"/>
                <w:szCs w:val="22"/>
                <w:lang w:eastAsia="en-GB"/>
              </w:rPr>
              <w:t>:</w:t>
            </w:r>
          </w:p>
          <w:p w14:paraId="447BF018" w14:textId="2CAD0242" w:rsidR="008D411C" w:rsidRPr="00E11F49" w:rsidRDefault="008D411C" w:rsidP="00E11F49">
            <w:pPr>
              <w:spacing w:before="100" w:beforeAutospacing="1" w:after="100" w:afterAutospacing="1" w:line="360" w:lineRule="auto"/>
              <w:rPr>
                <w:rFonts w:ascii="Arial" w:eastAsia="Times New Roman" w:hAnsi="Arial" w:cs="Arial"/>
                <w:kern w:val="0"/>
                <w:sz w:val="22"/>
                <w:szCs w:val="22"/>
                <w:lang w:eastAsia="en-GB"/>
              </w:rPr>
            </w:pPr>
            <w:r w:rsidRPr="00E11F49">
              <w:rPr>
                <w:rFonts w:ascii="Arial" w:hAnsi="Arial" w:cs="Arial"/>
                <w:sz w:val="22"/>
                <w:szCs w:val="22"/>
                <w:shd w:val="clear" w:color="auto" w:fill="FFFFFF"/>
              </w:rPr>
              <w:t>According to West et al. (2016), the primary factors that contribute to burnout include an excessive amount of work, emotional exhaustion, and a lack of necessary support that is provided. When employees are burnt out, it has a detrimental effect not just on their own well-being but also on the quality of care they deliver to patients. Maslach et al. (2018) stress the significance of systemic problems such as staff shortages and constrained autonomy as a result of emotional tiredness and depersonalisation. These outcomes are a consequence of the aforementioned factors. When it comes to avoiding burnout, West et al. (2016) and Maslach et al. (2018) are in agreement that it is vital to address the amount of work that is being done and the support that is being offered by the organization. Both of these studies were conducted as part of the same research project. The realisation that this information brings about is very important because it highlights the necessity of leadership efforts and organisational reforms, such as staff wellness programmes and staffing regulations (Burnes, 2017). Through the identification of these factors, it is possible to establish individualised therapies that contribute to the resilience of staff members and improve the safety of patients.</w:t>
            </w:r>
          </w:p>
          <w:p w14:paraId="3E4C46EC" w14:textId="1692F27A" w:rsidR="00804E06" w:rsidRPr="00E11F49" w:rsidRDefault="00804E06" w:rsidP="00E11F49">
            <w:pPr>
              <w:pStyle w:val="NoSpacing"/>
              <w:spacing w:line="360" w:lineRule="auto"/>
              <w:rPr>
                <w:rFonts w:ascii="Arial" w:hAnsi="Arial" w:cs="Arial"/>
                <w:sz w:val="22"/>
                <w:szCs w:val="22"/>
              </w:rPr>
            </w:pPr>
          </w:p>
        </w:tc>
      </w:tr>
      <w:tr w:rsidR="00804E06" w14:paraId="72451D9A" w14:textId="77777777" w:rsidTr="00114199">
        <w:tc>
          <w:tcPr>
            <w:tcW w:w="9016" w:type="dxa"/>
          </w:tcPr>
          <w:p w14:paraId="482BC93D" w14:textId="1E6CE905" w:rsidR="00607C34" w:rsidRPr="00E11F49" w:rsidRDefault="00804E06" w:rsidP="00E11F49">
            <w:pPr>
              <w:pStyle w:val="NormalWeb"/>
              <w:spacing w:line="360" w:lineRule="auto"/>
              <w:rPr>
                <w:rFonts w:ascii="Arial" w:hAnsi="Arial" w:cs="Arial"/>
                <w:sz w:val="22"/>
                <w:szCs w:val="22"/>
              </w:rPr>
            </w:pPr>
            <w:r w:rsidRPr="00E11F49">
              <w:rPr>
                <w:rFonts w:ascii="Arial" w:hAnsi="Arial" w:cs="Arial"/>
                <w:b/>
                <w:bCs/>
                <w:sz w:val="22"/>
                <w:szCs w:val="22"/>
                <w:lang w:val="en-US"/>
              </w:rPr>
              <w:t>Task 6</w:t>
            </w:r>
            <w:r w:rsidR="00607C34" w:rsidRPr="00E11F49">
              <w:rPr>
                <w:rFonts w:ascii="Arial" w:hAnsi="Arial" w:cs="Arial"/>
                <w:b/>
                <w:bCs/>
                <w:sz w:val="22"/>
                <w:szCs w:val="22"/>
                <w:lang w:val="en-US"/>
              </w:rPr>
              <w:t>:-</w:t>
            </w:r>
            <w:r w:rsidRPr="00E11F49">
              <w:rPr>
                <w:rFonts w:ascii="Arial" w:hAnsi="Arial" w:cs="Arial"/>
                <w:sz w:val="22"/>
                <w:szCs w:val="22"/>
                <w:lang w:val="en-US"/>
              </w:rPr>
              <w:t> </w:t>
            </w:r>
            <w:r w:rsidR="00607C34" w:rsidRPr="00E11F49">
              <w:rPr>
                <w:rFonts w:ascii="Arial" w:hAnsi="Arial" w:cs="Arial"/>
                <w:b/>
                <w:bCs/>
                <w:sz w:val="22"/>
                <w:szCs w:val="22"/>
              </w:rPr>
              <w:t xml:space="preserve">Digital Innovation </w:t>
            </w:r>
          </w:p>
          <w:p w14:paraId="7C2F1BF1" w14:textId="364FEAF5" w:rsidR="00607C34" w:rsidRPr="00E11F49" w:rsidRDefault="00607C34" w:rsidP="00E11F49">
            <w:pPr>
              <w:pStyle w:val="ListParagraph"/>
              <w:numPr>
                <w:ilvl w:val="0"/>
                <w:numId w:val="14"/>
              </w:numPr>
              <w:spacing w:before="100" w:beforeAutospacing="1" w:after="100" w:afterAutospacing="1" w:line="360" w:lineRule="auto"/>
              <w:rPr>
                <w:rFonts w:ascii="Arial" w:eastAsia="Times New Roman" w:hAnsi="Arial" w:cs="Arial"/>
                <w:b/>
                <w:bCs/>
                <w:kern w:val="0"/>
                <w:sz w:val="22"/>
                <w:szCs w:val="22"/>
                <w:lang w:eastAsia="en-GB"/>
              </w:rPr>
            </w:pPr>
            <w:r w:rsidRPr="00E11F49">
              <w:rPr>
                <w:rFonts w:ascii="Arial" w:eastAsia="Times New Roman" w:hAnsi="Arial" w:cs="Arial"/>
                <w:b/>
                <w:bCs/>
                <w:kern w:val="0"/>
                <w:sz w:val="22"/>
                <w:szCs w:val="22"/>
                <w:lang w:eastAsia="en-GB"/>
              </w:rPr>
              <w:t>Wearable Technologies:</w:t>
            </w:r>
          </w:p>
          <w:p w14:paraId="3EA4DF63" w14:textId="77777777" w:rsidR="00607C34" w:rsidRPr="00E11F49" w:rsidRDefault="00607C34" w:rsidP="00E11F49">
            <w:pPr>
              <w:spacing w:before="100" w:beforeAutospacing="1" w:after="100" w:afterAutospacing="1" w:line="360" w:lineRule="auto"/>
              <w:rPr>
                <w:rFonts w:ascii="Arial" w:hAnsi="Arial" w:cs="Arial"/>
                <w:b/>
                <w:bCs/>
                <w:sz w:val="22"/>
                <w:szCs w:val="22"/>
              </w:rPr>
            </w:pPr>
            <w:r w:rsidRPr="00E11F49">
              <w:rPr>
                <w:rFonts w:ascii="Arial" w:eastAsia="Times New Roman" w:hAnsi="Arial" w:cs="Arial"/>
                <w:kern w:val="0"/>
                <w:sz w:val="22"/>
                <w:szCs w:val="22"/>
                <w:lang w:eastAsia="en-GB"/>
              </w:rPr>
              <w:t xml:space="preserve">Smartwatches and other wearable tech make it possible to keep an eye on your health all the time, which could help treat long-term illnesses (Davis, 2020). Patients can keep an eye on their vital signs and let doctors know earlier if something is wrong, which means fewer trips to the hospital (Davis, 2020). Davis's (1989) Technology Acceptance Model says that two of the most important things that make people want to use a new technology are how useful they think it is and how easy it is to use. </w:t>
            </w:r>
            <w:r w:rsidRPr="00E11F49">
              <w:rPr>
                <w:rFonts w:ascii="Arial" w:eastAsia="Times New Roman" w:hAnsi="Arial" w:cs="Arial"/>
                <w:kern w:val="0"/>
                <w:sz w:val="22"/>
                <w:szCs w:val="22"/>
                <w:lang w:eastAsia="en-GB"/>
              </w:rPr>
              <w:br/>
            </w:r>
            <w:r w:rsidRPr="00E11F49">
              <w:rPr>
                <w:rFonts w:ascii="Arial" w:eastAsia="Times New Roman" w:hAnsi="Arial" w:cs="Arial"/>
                <w:kern w:val="0"/>
                <w:sz w:val="22"/>
                <w:szCs w:val="22"/>
                <w:lang w:eastAsia="en-GB"/>
              </w:rPr>
              <w:br/>
            </w:r>
            <w:r w:rsidRPr="00E11F49">
              <w:rPr>
                <w:rFonts w:ascii="Arial" w:eastAsia="Times New Roman" w:hAnsi="Arial" w:cs="Arial"/>
                <w:b/>
                <w:bCs/>
                <w:sz w:val="22"/>
                <w:szCs w:val="22"/>
              </w:rPr>
              <w:t xml:space="preserve">2. Electronic Health </w:t>
            </w:r>
            <w:r w:rsidRPr="00E11F49">
              <w:rPr>
                <w:rFonts w:ascii="Arial" w:hAnsi="Arial" w:cs="Arial"/>
                <w:b/>
                <w:bCs/>
                <w:sz w:val="22"/>
                <w:szCs w:val="22"/>
              </w:rPr>
              <w:t>Records:</w:t>
            </w:r>
          </w:p>
          <w:p w14:paraId="7C24B9B9" w14:textId="77777777" w:rsidR="00607C34" w:rsidRPr="00E11F49" w:rsidRDefault="00607C34" w:rsidP="00E11F49">
            <w:pPr>
              <w:pStyle w:val="NormalWeb"/>
              <w:spacing w:line="360" w:lineRule="auto"/>
              <w:rPr>
                <w:rFonts w:ascii="Arial" w:hAnsi="Arial" w:cs="Arial"/>
                <w:b/>
                <w:bCs/>
                <w:sz w:val="22"/>
                <w:szCs w:val="22"/>
              </w:rPr>
            </w:pPr>
            <w:r w:rsidRPr="00E11F49">
              <w:rPr>
                <w:rFonts w:ascii="Arial" w:hAnsi="Arial" w:cs="Arial"/>
                <w:sz w:val="22"/>
                <w:szCs w:val="22"/>
              </w:rPr>
              <w:t xml:space="preserve">Kruse et al. (2018) say that electronic health records (EHRs) improve communication by letting healthcare professionals share patient data in real time, which cuts down on mistakes and extra work. They make it easier for people to get integrated treatment and make better decisions, especially when things are very complicated. </w:t>
            </w:r>
            <w:r w:rsidRPr="00E11F49">
              <w:rPr>
                <w:rFonts w:ascii="Arial" w:hAnsi="Arial" w:cs="Arial"/>
                <w:sz w:val="22"/>
                <w:szCs w:val="22"/>
              </w:rPr>
              <w:br/>
            </w:r>
            <w:r w:rsidRPr="00E11F49">
              <w:rPr>
                <w:rFonts w:ascii="Arial" w:hAnsi="Arial" w:cs="Arial"/>
                <w:sz w:val="22"/>
                <w:szCs w:val="22"/>
              </w:rPr>
              <w:br/>
            </w:r>
            <w:r w:rsidRPr="00E11F49">
              <w:rPr>
                <w:rFonts w:ascii="Arial" w:hAnsi="Arial" w:cs="Arial"/>
                <w:b/>
                <w:bCs/>
                <w:sz w:val="22"/>
                <w:szCs w:val="22"/>
              </w:rPr>
              <w:t>3. Preventative Care:</w:t>
            </w:r>
          </w:p>
          <w:p w14:paraId="11A33949" w14:textId="77777777" w:rsidR="00607C34" w:rsidRPr="00E11F49" w:rsidRDefault="00607C34" w:rsidP="00E11F49">
            <w:pPr>
              <w:pStyle w:val="NormalWeb"/>
              <w:spacing w:line="360" w:lineRule="auto"/>
              <w:rPr>
                <w:rFonts w:ascii="Arial" w:hAnsi="Arial" w:cs="Arial"/>
                <w:sz w:val="22"/>
                <w:szCs w:val="22"/>
              </w:rPr>
            </w:pPr>
            <w:r w:rsidRPr="00E11F49">
              <w:rPr>
                <w:rFonts w:ascii="Arial" w:hAnsi="Arial" w:cs="Arial"/>
                <w:sz w:val="22"/>
                <w:szCs w:val="22"/>
              </w:rPr>
              <w:t xml:space="preserve">People can get help early and form healthy habits with the help of digital tools like health apps and healthcare platforms. In 2021, NHS Digital The National Health Service (NHS) website "Every Mind Matters" has information and self-assessment tools for mental health, with the goal of getting people to get help as soon as possible. These tools help people change how they act and also make things easier for more people to get. </w:t>
            </w:r>
            <w:r w:rsidRPr="00E11F49">
              <w:rPr>
                <w:rFonts w:ascii="Arial" w:hAnsi="Arial" w:cs="Arial"/>
                <w:sz w:val="22"/>
                <w:szCs w:val="22"/>
              </w:rPr>
              <w:br/>
            </w:r>
            <w:r w:rsidRPr="00E11F49">
              <w:rPr>
                <w:rFonts w:ascii="Arial" w:hAnsi="Arial" w:cs="Arial"/>
                <w:sz w:val="22"/>
                <w:szCs w:val="22"/>
              </w:rPr>
              <w:br/>
            </w:r>
            <w:r w:rsidRPr="00E11F49">
              <w:rPr>
                <w:rFonts w:ascii="Arial" w:hAnsi="Arial" w:cs="Arial"/>
                <w:b/>
                <w:bCs/>
                <w:sz w:val="22"/>
                <w:szCs w:val="22"/>
              </w:rPr>
              <w:t>4. Digital Health Promotion:</w:t>
            </w:r>
          </w:p>
          <w:p w14:paraId="6E7C889C" w14:textId="40605B37" w:rsidR="00607C34" w:rsidRPr="00E11F49" w:rsidRDefault="00607C34" w:rsidP="00E11F49">
            <w:pPr>
              <w:pStyle w:val="NormalWeb"/>
              <w:spacing w:line="360" w:lineRule="auto"/>
              <w:rPr>
                <w:rFonts w:ascii="Arial" w:hAnsi="Arial" w:cs="Arial"/>
                <w:sz w:val="22"/>
                <w:szCs w:val="22"/>
              </w:rPr>
            </w:pPr>
            <w:r w:rsidRPr="00E11F49">
              <w:rPr>
                <w:rFonts w:ascii="Arial" w:hAnsi="Arial" w:cs="Arial"/>
                <w:sz w:val="22"/>
                <w:szCs w:val="22"/>
              </w:rPr>
              <w:t>Mobile apps like "Active Herts" encourage people to be active by giving them personalised plans, keeping track of their progress, and social support (Hertfordshire County Council, 2022). According to a study from 2020 by Hwang et al., digital platforms make access greater for people who don't have it, which in turn improves health equality.</w:t>
            </w:r>
          </w:p>
          <w:p w14:paraId="173F4BA1" w14:textId="77777777" w:rsidR="00804E06" w:rsidRPr="00E11F49" w:rsidRDefault="00804E06" w:rsidP="00E11F49">
            <w:pPr>
              <w:pStyle w:val="NoSpacing"/>
              <w:spacing w:line="360" w:lineRule="auto"/>
              <w:rPr>
                <w:rFonts w:ascii="Arial" w:hAnsi="Arial" w:cs="Arial"/>
                <w:sz w:val="22"/>
                <w:szCs w:val="22"/>
              </w:rPr>
            </w:pPr>
          </w:p>
        </w:tc>
      </w:tr>
      <w:tr w:rsidR="00804E06" w14:paraId="31688848" w14:textId="77777777" w:rsidTr="00114199">
        <w:tc>
          <w:tcPr>
            <w:tcW w:w="9016" w:type="dxa"/>
          </w:tcPr>
          <w:p w14:paraId="7E1EF607" w14:textId="67740E76" w:rsidR="00804E06" w:rsidRPr="00E11F49" w:rsidRDefault="00804E06" w:rsidP="00E11F49">
            <w:pPr>
              <w:pStyle w:val="NoSpacing"/>
              <w:spacing w:line="360" w:lineRule="auto"/>
              <w:rPr>
                <w:rFonts w:ascii="Arial" w:hAnsi="Arial" w:cs="Arial"/>
                <w:b/>
                <w:bCs/>
                <w:sz w:val="22"/>
                <w:szCs w:val="22"/>
                <w:lang w:val="en-US" w:eastAsia="en-GB"/>
              </w:rPr>
            </w:pPr>
            <w:r w:rsidRPr="00E11F49">
              <w:rPr>
                <w:rFonts w:ascii="Arial" w:hAnsi="Arial" w:cs="Arial"/>
                <w:b/>
                <w:bCs/>
                <w:sz w:val="22"/>
                <w:szCs w:val="22"/>
                <w:lang w:val="en-US" w:eastAsia="en-GB"/>
              </w:rPr>
              <w:t xml:space="preserve">Task 7 - Understanding the NHS Leadership Framework </w:t>
            </w:r>
          </w:p>
          <w:p w14:paraId="3BE02AD2" w14:textId="1354BA1D" w:rsidR="00C95E5E" w:rsidRPr="00E11F49" w:rsidRDefault="00C95E5E" w:rsidP="00E11F49">
            <w:pPr>
              <w:pStyle w:val="NormalWeb"/>
              <w:spacing w:line="360" w:lineRule="auto"/>
              <w:rPr>
                <w:rFonts w:ascii="Arial" w:hAnsi="Arial" w:cs="Arial"/>
                <w:sz w:val="22"/>
                <w:szCs w:val="22"/>
              </w:rPr>
            </w:pPr>
            <w:r w:rsidRPr="00E11F49">
              <w:rPr>
                <w:rFonts w:ascii="Arial" w:hAnsi="Arial" w:cs="Arial"/>
                <w:sz w:val="22"/>
                <w:szCs w:val="22"/>
              </w:rPr>
              <w:t xml:space="preserve">The National Health Service Leadership Framework (NHS England, 2013) highlights a number of fundamental traits, including the ability to inspire a shared purpose, to lead with care, to analyse information, to develop people, and to influence results. A compelling vision that aligns the activities of staff members and encourages motivation and engagement is an essential component of inspiring a shared purpose, according to Bass and Avolio (1995). This vision should be created in order to inspire a shared purpose. Leading with care helps to build the cohesion of the team according to NHS England (2013). This is accomplished by placing an emphasis on compassion, understanding, and the overall health and well-being of staff members. When it comes to analysing information, Burnes (2017) asserts that it is necessary to do a comprehensive analysis of the data in order to arrive at conclusions. When it comes to the development of others, coaching staff members to improve their professional success is involved in the process. Constructing networks that will be the driving force behind change is the primary focus in order to exert control over the results. It has been said by NHS England (2013) that this framework fosters a culture of safety and inventiveness, both of which are necessary in order to provide care of a high quality. </w:t>
            </w:r>
            <w:r w:rsidRPr="00E11F49">
              <w:rPr>
                <w:rFonts w:ascii="Arial" w:hAnsi="Arial" w:cs="Arial"/>
                <w:sz w:val="22"/>
                <w:szCs w:val="22"/>
              </w:rPr>
              <w:br/>
            </w:r>
            <w:r w:rsidRPr="00E11F49">
              <w:rPr>
                <w:rFonts w:ascii="Arial" w:hAnsi="Arial" w:cs="Arial"/>
                <w:sz w:val="22"/>
                <w:szCs w:val="22"/>
              </w:rPr>
              <w:br/>
            </w:r>
            <w:r w:rsidRPr="00E11F49">
              <w:rPr>
                <w:rFonts w:ascii="Arial" w:hAnsi="Arial" w:cs="Arial"/>
                <w:b/>
                <w:bCs/>
                <w:sz w:val="22"/>
                <w:szCs w:val="22"/>
              </w:rPr>
              <w:t xml:space="preserve">Leadership Behaviour – Inspiring Shared </w:t>
            </w:r>
            <w:r w:rsidRPr="00E11F49">
              <w:rPr>
                <w:rFonts w:ascii="Arial" w:hAnsi="Arial" w:cs="Arial"/>
                <w:sz w:val="22"/>
                <w:szCs w:val="22"/>
              </w:rPr>
              <w:t>Purpose:</w:t>
            </w:r>
            <w:r w:rsidRPr="00E11F49">
              <w:rPr>
                <w:rFonts w:ascii="Arial" w:hAnsi="Arial" w:cs="Arial"/>
                <w:sz w:val="22"/>
                <w:szCs w:val="22"/>
              </w:rPr>
              <w:br/>
            </w:r>
            <w:r w:rsidRPr="00E11F49">
              <w:rPr>
                <w:rFonts w:ascii="Arial" w:hAnsi="Arial" w:cs="Arial"/>
                <w:sz w:val="22"/>
                <w:szCs w:val="22"/>
              </w:rPr>
              <w:br/>
              <w:t>According to Bass and Avolio (1995), transformational leadership allows a leader to inspire employees by communicating a distinct vision, such as the need of setting patient-centred care as a top priority. Putting the patient in this position is one way to achieve this goal. For instance, it is important to express a vision of compassionate care in order to urge staff members to accept new practices. Communication of this kind might be effective. Gibbs (1988) discovered that this had a beneficial effect not just on the results for patients but also on their motivation and their ability to work together.</w:t>
            </w:r>
          </w:p>
          <w:p w14:paraId="608D8D09" w14:textId="392FDADB" w:rsidR="00804E06" w:rsidRPr="00E11F49" w:rsidRDefault="00804E06" w:rsidP="00E11F49">
            <w:pPr>
              <w:pStyle w:val="NoSpacing"/>
              <w:spacing w:line="360" w:lineRule="auto"/>
              <w:rPr>
                <w:rFonts w:ascii="Arial" w:hAnsi="Arial" w:cs="Arial"/>
                <w:sz w:val="22"/>
                <w:szCs w:val="22"/>
              </w:rPr>
            </w:pPr>
          </w:p>
        </w:tc>
      </w:tr>
      <w:tr w:rsidR="00D46920" w14:paraId="0D64A0E9" w14:textId="77777777" w:rsidTr="00114199">
        <w:tc>
          <w:tcPr>
            <w:tcW w:w="9016" w:type="dxa"/>
          </w:tcPr>
          <w:p w14:paraId="2C957FBF" w14:textId="303218CE" w:rsidR="0022037F" w:rsidRPr="0022037F" w:rsidRDefault="00D46920" w:rsidP="00E11F49">
            <w:pPr>
              <w:pStyle w:val="NoSpacing"/>
              <w:spacing w:line="360" w:lineRule="auto"/>
              <w:rPr>
                <w:rFonts w:ascii="Arial" w:hAnsi="Arial" w:cs="Arial"/>
                <w:sz w:val="22"/>
                <w:szCs w:val="22"/>
              </w:rPr>
            </w:pPr>
            <w:r w:rsidRPr="0022037F">
              <w:rPr>
                <w:rFonts w:ascii="Arial" w:hAnsi="Arial" w:cs="Arial"/>
                <w:b/>
                <w:bCs/>
                <w:sz w:val="22"/>
                <w:szCs w:val="22"/>
              </w:rPr>
              <w:t xml:space="preserve">Task 8 – Self-Reflection Journal Entry </w:t>
            </w:r>
          </w:p>
          <w:p w14:paraId="2EE11EBA" w14:textId="1D07A8E5" w:rsidR="00D46920" w:rsidRPr="0022037F" w:rsidRDefault="00E94E91" w:rsidP="00E11F49">
            <w:pPr>
              <w:pStyle w:val="NoSpacing"/>
              <w:spacing w:line="360" w:lineRule="auto"/>
              <w:rPr>
                <w:rFonts w:ascii="Arial" w:hAnsi="Arial" w:cs="Arial"/>
                <w:sz w:val="22"/>
                <w:szCs w:val="22"/>
              </w:rPr>
            </w:pPr>
            <w:r w:rsidRPr="00E11F49">
              <w:rPr>
                <w:rFonts w:ascii="Arial" w:hAnsi="Arial" w:cs="Arial"/>
                <w:sz w:val="22"/>
                <w:szCs w:val="22"/>
                <w:shd w:val="clear" w:color="auto" w:fill="FFFFFF"/>
              </w:rPr>
              <w:t>This module has expanded my understanding of how creativity, innovation, and value creation are essential for improving health and social care. Initially, I thought innovation was mainly technological; now I see it includes developing new approaches for care delivery (Rogers, 2003). Tasks such as the case study and reflection have helped me appreciate leadership's role in fostering a culture of creativity (Gibbs, 1988). I learned that inspiring shared purpose and supporting staff are key to effective innovation, positively influencing patient outcomes. Moving forward, I will prioritise applying creative and value-driven thinking in my practice, recognising their importance in continuous improvement and system resilience. This learning has boosted my confidence to contribute actively to change initiatives, fostering a proactive and innovative mindset in future roles (Gibbs, 1988).</w:t>
            </w:r>
          </w:p>
        </w:tc>
      </w:tr>
      <w:tr w:rsidR="00804E06" w14:paraId="64F1A1BF" w14:textId="77777777" w:rsidTr="00114199">
        <w:tc>
          <w:tcPr>
            <w:tcW w:w="9016" w:type="dxa"/>
          </w:tcPr>
          <w:p w14:paraId="251F1A49" w14:textId="33AB4298" w:rsidR="00E94E91" w:rsidRPr="00E11F49" w:rsidRDefault="00E94E91" w:rsidP="00D46920">
            <w:pPr>
              <w:pStyle w:val="NoSpacing"/>
              <w:rPr>
                <w:rFonts w:ascii="Arial" w:hAnsi="Arial" w:cs="Arial"/>
                <w:sz w:val="22"/>
                <w:szCs w:val="22"/>
              </w:rPr>
            </w:pPr>
          </w:p>
          <w:p w14:paraId="69806416" w14:textId="77777777" w:rsidR="0022037F" w:rsidRPr="00FD1467" w:rsidRDefault="0022037F" w:rsidP="0022037F">
            <w:pPr>
              <w:pStyle w:val="NoSpacing"/>
              <w:rPr>
                <w:rFonts w:ascii="Arial" w:hAnsi="Arial" w:cs="Arial"/>
                <w:b/>
                <w:bCs/>
                <w:sz w:val="22"/>
                <w:szCs w:val="22"/>
                <w:lang w:val="en-US" w:eastAsia="en-GB"/>
              </w:rPr>
            </w:pPr>
            <w:r w:rsidRPr="00FD1467">
              <w:rPr>
                <w:rFonts w:ascii="Arial" w:hAnsi="Arial" w:cs="Arial"/>
                <w:b/>
                <w:bCs/>
                <w:sz w:val="22"/>
                <w:szCs w:val="22"/>
                <w:lang w:val="en-US" w:eastAsia="en-GB"/>
              </w:rPr>
              <w:t xml:space="preserve">References </w:t>
            </w:r>
          </w:p>
          <w:p w14:paraId="2E021EE4" w14:textId="77777777" w:rsidR="0022037F" w:rsidRDefault="0022037F" w:rsidP="00E94E91">
            <w:pPr>
              <w:pStyle w:val="NoSpacing"/>
              <w:rPr>
                <w:rFonts w:ascii="Arial" w:hAnsi="Arial" w:cs="Arial"/>
                <w:sz w:val="22"/>
                <w:szCs w:val="22"/>
              </w:rPr>
            </w:pPr>
          </w:p>
          <w:p w14:paraId="1AA60BAC" w14:textId="45C83E12" w:rsidR="00E94E91" w:rsidRPr="00E11F49" w:rsidRDefault="00E94E91" w:rsidP="00E94E91">
            <w:pPr>
              <w:pStyle w:val="NoSpacing"/>
              <w:rPr>
                <w:rFonts w:ascii="Arial" w:hAnsi="Arial" w:cs="Arial"/>
                <w:sz w:val="22"/>
                <w:szCs w:val="22"/>
              </w:rPr>
            </w:pPr>
            <w:r w:rsidRPr="00E11F49">
              <w:rPr>
                <w:rFonts w:ascii="Arial" w:hAnsi="Arial" w:cs="Arial"/>
                <w:sz w:val="22"/>
                <w:szCs w:val="22"/>
              </w:rPr>
              <w:t xml:space="preserve">Amabile, T. (1996). Creativity in Context. Westview Press. </w:t>
            </w:r>
          </w:p>
          <w:p w14:paraId="6F1A82D9" w14:textId="77777777" w:rsidR="00E94E91" w:rsidRPr="00E11F49" w:rsidRDefault="00E94E91" w:rsidP="00E94E91">
            <w:pPr>
              <w:pStyle w:val="NoSpacing"/>
              <w:rPr>
                <w:rFonts w:ascii="Arial" w:hAnsi="Arial" w:cs="Arial"/>
                <w:sz w:val="22"/>
                <w:szCs w:val="22"/>
              </w:rPr>
            </w:pPr>
          </w:p>
          <w:p w14:paraId="671AB5F7" w14:textId="77777777" w:rsidR="00E94E91" w:rsidRPr="00E11F49" w:rsidRDefault="00E94E91" w:rsidP="00E94E91">
            <w:pPr>
              <w:pStyle w:val="NoSpacing"/>
              <w:rPr>
                <w:rFonts w:ascii="Arial" w:hAnsi="Arial" w:cs="Arial"/>
                <w:sz w:val="22"/>
                <w:szCs w:val="22"/>
              </w:rPr>
            </w:pPr>
            <w:r w:rsidRPr="00E11F49">
              <w:rPr>
                <w:rFonts w:ascii="Arial" w:hAnsi="Arial" w:cs="Arial"/>
                <w:sz w:val="22"/>
                <w:szCs w:val="22"/>
              </w:rPr>
              <w:t>Burnes, B. (2017). Managing Change. 6th ed. Pearson. [Accessed 26/07/2026].</w:t>
            </w:r>
          </w:p>
          <w:p w14:paraId="06C3BDBE" w14:textId="77777777" w:rsidR="00E94E91" w:rsidRPr="00E11F49" w:rsidRDefault="00E94E91" w:rsidP="00E94E91">
            <w:pPr>
              <w:pStyle w:val="NoSpacing"/>
              <w:rPr>
                <w:rFonts w:ascii="Arial" w:hAnsi="Arial" w:cs="Arial"/>
                <w:sz w:val="22"/>
                <w:szCs w:val="22"/>
              </w:rPr>
            </w:pPr>
          </w:p>
          <w:p w14:paraId="1E52E2EA" w14:textId="5F5E05CF" w:rsidR="00E94E91" w:rsidRPr="00E11F49" w:rsidRDefault="00E94E91" w:rsidP="00E94E91">
            <w:pPr>
              <w:pStyle w:val="NoSpacing"/>
              <w:rPr>
                <w:rFonts w:ascii="Arial" w:hAnsi="Arial" w:cs="Arial"/>
                <w:sz w:val="22"/>
                <w:szCs w:val="22"/>
              </w:rPr>
            </w:pPr>
            <w:r w:rsidRPr="00E11F49">
              <w:rPr>
                <w:rFonts w:ascii="Arial" w:hAnsi="Arial" w:cs="Arial"/>
                <w:sz w:val="22"/>
                <w:szCs w:val="22"/>
              </w:rPr>
              <w:t xml:space="preserve">Davis, F. D. (1989). 'Perceived usefulness, perceived ease of use, and user acceptance of information technology,' MIS Quarterly, 13(3), pp. 319–340. </w:t>
            </w:r>
          </w:p>
          <w:p w14:paraId="6CD7EA05" w14:textId="77777777" w:rsidR="00E94E91" w:rsidRPr="00E11F49" w:rsidRDefault="00E94E91" w:rsidP="00E94E91">
            <w:pPr>
              <w:pStyle w:val="NoSpacing"/>
              <w:rPr>
                <w:rFonts w:ascii="Arial" w:hAnsi="Arial" w:cs="Arial"/>
                <w:sz w:val="22"/>
                <w:szCs w:val="22"/>
              </w:rPr>
            </w:pPr>
          </w:p>
          <w:p w14:paraId="3239B8CE" w14:textId="5D4DDA72" w:rsidR="00E94E91" w:rsidRPr="00E11F49" w:rsidRDefault="00E94E91" w:rsidP="00E94E91">
            <w:pPr>
              <w:pStyle w:val="NoSpacing"/>
              <w:rPr>
                <w:rFonts w:ascii="Arial" w:hAnsi="Arial" w:cs="Arial"/>
                <w:sz w:val="22"/>
                <w:szCs w:val="22"/>
              </w:rPr>
            </w:pPr>
            <w:r w:rsidRPr="00E11F49">
              <w:rPr>
                <w:rFonts w:ascii="Arial" w:hAnsi="Arial" w:cs="Arial"/>
                <w:sz w:val="22"/>
                <w:szCs w:val="22"/>
              </w:rPr>
              <w:t xml:space="preserve">Davis, S. (2020). 'Smartwatches and health monitoring,' Journal of Medical Devices, 14(2). </w:t>
            </w:r>
          </w:p>
          <w:p w14:paraId="6B737B65" w14:textId="77777777" w:rsidR="00E94E91" w:rsidRPr="00E11F49" w:rsidRDefault="00E94E91" w:rsidP="00E94E91">
            <w:pPr>
              <w:pStyle w:val="NoSpacing"/>
              <w:rPr>
                <w:rFonts w:ascii="Arial" w:hAnsi="Arial" w:cs="Arial"/>
                <w:sz w:val="22"/>
                <w:szCs w:val="22"/>
              </w:rPr>
            </w:pPr>
          </w:p>
          <w:p w14:paraId="4851B33F" w14:textId="61FC0932" w:rsidR="00E94E91" w:rsidRPr="00E11F49" w:rsidRDefault="00E94E91" w:rsidP="00E94E91">
            <w:pPr>
              <w:pStyle w:val="NoSpacing"/>
              <w:rPr>
                <w:rFonts w:ascii="Arial" w:hAnsi="Arial" w:cs="Arial"/>
                <w:sz w:val="22"/>
                <w:szCs w:val="22"/>
              </w:rPr>
            </w:pPr>
            <w:r w:rsidRPr="00E11F49">
              <w:rPr>
                <w:rFonts w:ascii="Arial" w:hAnsi="Arial" w:cs="Arial"/>
                <w:sz w:val="22"/>
                <w:szCs w:val="22"/>
              </w:rPr>
              <w:t xml:space="preserve">Hertfordshire County Council. (2022). Active Herts. Available at: </w:t>
            </w:r>
            <w:hyperlink r:id="rId6" w:history="1">
              <w:r w:rsidR="0022037F" w:rsidRPr="00E11F49">
                <w:rPr>
                  <w:rStyle w:val="Hyperlink"/>
                  <w:rFonts w:ascii="Arial" w:hAnsi="Arial" w:cs="Arial"/>
                  <w:sz w:val="22"/>
                  <w:szCs w:val="22"/>
                </w:rPr>
                <w:t>https://www.hertfordshire.gov.uk/services/recycling-waste-and-environment/active-herts.aspx</w:t>
              </w:r>
            </w:hyperlink>
            <w:r w:rsidR="0022037F" w:rsidRPr="00E11F49">
              <w:rPr>
                <w:rFonts w:ascii="Arial" w:hAnsi="Arial" w:cs="Arial"/>
                <w:sz w:val="22"/>
                <w:szCs w:val="22"/>
              </w:rPr>
              <w:t xml:space="preserve"> </w:t>
            </w:r>
            <w:r w:rsidRPr="00E11F49">
              <w:rPr>
                <w:rFonts w:ascii="Arial" w:hAnsi="Arial" w:cs="Arial"/>
                <w:sz w:val="22"/>
                <w:szCs w:val="22"/>
              </w:rPr>
              <w:t xml:space="preserve"> [Accessed 26/07/2026].</w:t>
            </w:r>
          </w:p>
          <w:p w14:paraId="015664E9" w14:textId="77777777" w:rsidR="00E94E91" w:rsidRPr="00E11F49" w:rsidRDefault="00E94E91" w:rsidP="00E94E91">
            <w:pPr>
              <w:pStyle w:val="NoSpacing"/>
              <w:rPr>
                <w:rFonts w:ascii="Arial" w:hAnsi="Arial" w:cs="Arial"/>
                <w:sz w:val="22"/>
                <w:szCs w:val="22"/>
              </w:rPr>
            </w:pPr>
          </w:p>
          <w:p w14:paraId="6A69FD22" w14:textId="04F2107B" w:rsidR="00E94E91" w:rsidRPr="00E11F49" w:rsidRDefault="00E94E91" w:rsidP="00E94E91">
            <w:pPr>
              <w:pStyle w:val="NoSpacing"/>
              <w:rPr>
                <w:rFonts w:ascii="Arial" w:hAnsi="Arial" w:cs="Arial"/>
                <w:sz w:val="22"/>
                <w:szCs w:val="22"/>
              </w:rPr>
            </w:pPr>
            <w:r w:rsidRPr="00E11F49">
              <w:rPr>
                <w:rFonts w:ascii="Arial" w:hAnsi="Arial" w:cs="Arial"/>
                <w:sz w:val="22"/>
                <w:szCs w:val="22"/>
              </w:rPr>
              <w:t>Hwang, B., Lee, S., &amp; Kim, J. (2020). 'Digital interventions for increasing physical activity,' J Med Internet Res, 22(3): e16113.</w:t>
            </w:r>
          </w:p>
          <w:p w14:paraId="7F20EDEC" w14:textId="77777777" w:rsidR="00E94E91" w:rsidRPr="00E11F49" w:rsidRDefault="00E94E91" w:rsidP="00E94E91">
            <w:pPr>
              <w:pStyle w:val="NoSpacing"/>
              <w:rPr>
                <w:rFonts w:ascii="Arial" w:hAnsi="Arial" w:cs="Arial"/>
                <w:sz w:val="22"/>
                <w:szCs w:val="22"/>
              </w:rPr>
            </w:pPr>
          </w:p>
          <w:p w14:paraId="2D54639B" w14:textId="2AC16485" w:rsidR="00E94E91" w:rsidRPr="00E11F49" w:rsidRDefault="00E94E91" w:rsidP="00E94E91">
            <w:pPr>
              <w:pStyle w:val="NoSpacing"/>
              <w:rPr>
                <w:rFonts w:ascii="Arial" w:hAnsi="Arial" w:cs="Arial"/>
                <w:sz w:val="22"/>
                <w:szCs w:val="22"/>
              </w:rPr>
            </w:pPr>
            <w:r w:rsidRPr="00E11F49">
              <w:rPr>
                <w:rFonts w:ascii="Arial" w:hAnsi="Arial" w:cs="Arial"/>
                <w:sz w:val="22"/>
                <w:szCs w:val="22"/>
              </w:rPr>
              <w:t xml:space="preserve">NHS Digital. (2021). Mental health support resources. Available at: </w:t>
            </w:r>
            <w:hyperlink r:id="rId7" w:history="1">
              <w:r w:rsidR="0022037F" w:rsidRPr="00E11F49">
                <w:rPr>
                  <w:rStyle w:val="Hyperlink"/>
                  <w:rFonts w:ascii="Arial" w:hAnsi="Arial" w:cs="Arial"/>
                  <w:sz w:val="22"/>
                  <w:szCs w:val="22"/>
                </w:rPr>
                <w:t>https://www.nhs.uk/every-mind-matters</w:t>
              </w:r>
            </w:hyperlink>
            <w:r w:rsidR="0022037F" w:rsidRPr="00E11F49">
              <w:rPr>
                <w:rFonts w:ascii="Arial" w:hAnsi="Arial" w:cs="Arial"/>
                <w:sz w:val="22"/>
                <w:szCs w:val="22"/>
              </w:rPr>
              <w:t xml:space="preserve"> </w:t>
            </w:r>
            <w:r w:rsidRPr="00E11F49">
              <w:rPr>
                <w:rFonts w:ascii="Arial" w:hAnsi="Arial" w:cs="Arial"/>
                <w:sz w:val="22"/>
                <w:szCs w:val="22"/>
              </w:rPr>
              <w:t xml:space="preserve"> [Accessed 26/07/2026].</w:t>
            </w:r>
          </w:p>
          <w:p w14:paraId="197E084E" w14:textId="77777777" w:rsidR="00E94E91" w:rsidRPr="00E11F49" w:rsidRDefault="00E94E91" w:rsidP="00E94E91">
            <w:pPr>
              <w:pStyle w:val="NoSpacing"/>
              <w:rPr>
                <w:rFonts w:ascii="Arial" w:hAnsi="Arial" w:cs="Arial"/>
                <w:sz w:val="22"/>
                <w:szCs w:val="22"/>
              </w:rPr>
            </w:pPr>
          </w:p>
          <w:p w14:paraId="13114765" w14:textId="4C3A60E7" w:rsidR="00E94E91" w:rsidRPr="00E11F49" w:rsidRDefault="00E94E91" w:rsidP="00E94E91">
            <w:pPr>
              <w:pStyle w:val="NoSpacing"/>
              <w:rPr>
                <w:rFonts w:ascii="Arial" w:hAnsi="Arial" w:cs="Arial"/>
                <w:sz w:val="22"/>
                <w:szCs w:val="22"/>
              </w:rPr>
            </w:pPr>
            <w:r w:rsidRPr="00E11F49">
              <w:rPr>
                <w:rFonts w:ascii="Arial" w:hAnsi="Arial" w:cs="Arial"/>
                <w:sz w:val="22"/>
                <w:szCs w:val="22"/>
              </w:rPr>
              <w:t xml:space="preserve">NHS England. (2013). The NHS Leadership Framework. Available at: </w:t>
            </w:r>
            <w:hyperlink r:id="rId8" w:history="1">
              <w:r w:rsidR="0022037F" w:rsidRPr="00E11F49">
                <w:rPr>
                  <w:rStyle w:val="Hyperlink"/>
                  <w:rFonts w:ascii="Arial" w:hAnsi="Arial" w:cs="Arial"/>
                  <w:sz w:val="22"/>
                  <w:szCs w:val="22"/>
                </w:rPr>
                <w:t>https://www.leadershipacademy.nhs.uk/resources</w:t>
              </w:r>
            </w:hyperlink>
            <w:r w:rsidR="0022037F" w:rsidRPr="00E11F49">
              <w:rPr>
                <w:rFonts w:ascii="Arial" w:hAnsi="Arial" w:cs="Arial"/>
                <w:sz w:val="22"/>
                <w:szCs w:val="22"/>
              </w:rPr>
              <w:t xml:space="preserve"> </w:t>
            </w:r>
            <w:r w:rsidRPr="00E11F49">
              <w:rPr>
                <w:rFonts w:ascii="Arial" w:hAnsi="Arial" w:cs="Arial"/>
                <w:sz w:val="22"/>
                <w:szCs w:val="22"/>
              </w:rPr>
              <w:t xml:space="preserve"> [Accessed 26/07/2026].</w:t>
            </w:r>
          </w:p>
          <w:p w14:paraId="18ECA3DE" w14:textId="77777777" w:rsidR="00E94E91" w:rsidRPr="00E11F49" w:rsidRDefault="00E94E91" w:rsidP="00E94E91">
            <w:pPr>
              <w:pStyle w:val="NoSpacing"/>
              <w:rPr>
                <w:rFonts w:ascii="Arial" w:hAnsi="Arial" w:cs="Arial"/>
                <w:sz w:val="22"/>
                <w:szCs w:val="22"/>
              </w:rPr>
            </w:pPr>
          </w:p>
          <w:p w14:paraId="49573BA3" w14:textId="0FEB4143" w:rsidR="00E94E91" w:rsidRPr="00E11F49" w:rsidRDefault="00E94E91" w:rsidP="00E94E91">
            <w:pPr>
              <w:pStyle w:val="NoSpacing"/>
              <w:rPr>
                <w:rFonts w:ascii="Arial" w:hAnsi="Arial" w:cs="Arial"/>
                <w:sz w:val="22"/>
                <w:szCs w:val="22"/>
              </w:rPr>
            </w:pPr>
            <w:r w:rsidRPr="00E11F49">
              <w:rPr>
                <w:rFonts w:ascii="Arial" w:hAnsi="Arial" w:cs="Arial"/>
                <w:sz w:val="22"/>
                <w:szCs w:val="22"/>
              </w:rPr>
              <w:t xml:space="preserve">NHS England. (2021). Virtual Wards. Available at: </w:t>
            </w:r>
            <w:hyperlink r:id="rId9" w:history="1">
              <w:r w:rsidR="0022037F" w:rsidRPr="00E11F49">
                <w:rPr>
                  <w:rStyle w:val="Hyperlink"/>
                  <w:rFonts w:ascii="Arial" w:hAnsi="Arial" w:cs="Arial"/>
                  <w:sz w:val="22"/>
                  <w:szCs w:val="22"/>
                </w:rPr>
                <w:t>https://www.england.nhs.uk/virtual-wards</w:t>
              </w:r>
            </w:hyperlink>
            <w:r w:rsidR="0022037F" w:rsidRPr="00E11F49">
              <w:rPr>
                <w:rFonts w:ascii="Arial" w:hAnsi="Arial" w:cs="Arial"/>
                <w:sz w:val="22"/>
                <w:szCs w:val="22"/>
              </w:rPr>
              <w:t xml:space="preserve"> </w:t>
            </w:r>
            <w:r w:rsidRPr="00E11F49">
              <w:rPr>
                <w:rFonts w:ascii="Arial" w:hAnsi="Arial" w:cs="Arial"/>
                <w:sz w:val="22"/>
                <w:szCs w:val="22"/>
              </w:rPr>
              <w:t xml:space="preserve"> [Accessed 26/07/2026].</w:t>
            </w:r>
          </w:p>
          <w:p w14:paraId="3297BAB3" w14:textId="77777777" w:rsidR="00E94E91" w:rsidRPr="00E11F49" w:rsidRDefault="00E94E91" w:rsidP="00E94E91">
            <w:pPr>
              <w:pStyle w:val="NoSpacing"/>
              <w:rPr>
                <w:rFonts w:ascii="Arial" w:hAnsi="Arial" w:cs="Arial"/>
                <w:sz w:val="22"/>
                <w:szCs w:val="22"/>
              </w:rPr>
            </w:pPr>
          </w:p>
          <w:p w14:paraId="01E240BE" w14:textId="1F225FAB" w:rsidR="00E94E91" w:rsidRPr="00E11F49" w:rsidRDefault="00E94E91" w:rsidP="00E94E91">
            <w:pPr>
              <w:pStyle w:val="NoSpacing"/>
              <w:rPr>
                <w:rFonts w:ascii="Arial" w:hAnsi="Arial" w:cs="Arial"/>
                <w:sz w:val="22"/>
                <w:szCs w:val="22"/>
              </w:rPr>
            </w:pPr>
            <w:r w:rsidRPr="00E11F49">
              <w:rPr>
                <w:rFonts w:ascii="Arial" w:hAnsi="Arial" w:cs="Arial"/>
                <w:sz w:val="22"/>
                <w:szCs w:val="22"/>
              </w:rPr>
              <w:t xml:space="preserve">West, C., et al. (2016). 'Understanding burnout among healthcare professionals,' The Lancet, 388(10060), pp. 1056–1057. </w:t>
            </w:r>
          </w:p>
          <w:p w14:paraId="5FDA7916" w14:textId="77777777" w:rsidR="00E94E91" w:rsidRPr="00E11F49" w:rsidRDefault="00E94E91" w:rsidP="00E94E91">
            <w:pPr>
              <w:pStyle w:val="NoSpacing"/>
              <w:rPr>
                <w:rFonts w:ascii="Arial" w:hAnsi="Arial" w:cs="Arial"/>
                <w:sz w:val="22"/>
                <w:szCs w:val="22"/>
              </w:rPr>
            </w:pPr>
          </w:p>
          <w:p w14:paraId="5B642672" w14:textId="24E846FF" w:rsidR="00E94E91" w:rsidRPr="00E11F49" w:rsidRDefault="00E94E91" w:rsidP="00E94E91">
            <w:pPr>
              <w:pStyle w:val="NoSpacing"/>
              <w:rPr>
                <w:rFonts w:ascii="Arial" w:hAnsi="Arial" w:cs="Arial"/>
                <w:sz w:val="22"/>
                <w:szCs w:val="22"/>
              </w:rPr>
            </w:pPr>
            <w:r w:rsidRPr="00E11F49">
              <w:rPr>
                <w:rFonts w:ascii="Arial" w:hAnsi="Arial" w:cs="Arial"/>
                <w:sz w:val="22"/>
                <w:szCs w:val="22"/>
              </w:rPr>
              <w:t xml:space="preserve">Rogers, E. M. (2003). Diffusion of Innovations. 5th ed. Free Press. </w:t>
            </w:r>
          </w:p>
          <w:p w14:paraId="2C23D202" w14:textId="77777777" w:rsidR="00E94E91" w:rsidRPr="00E11F49" w:rsidRDefault="00E94E91" w:rsidP="00E94E91">
            <w:pPr>
              <w:pStyle w:val="NoSpacing"/>
              <w:rPr>
                <w:rFonts w:ascii="Arial" w:hAnsi="Arial" w:cs="Arial"/>
                <w:sz w:val="22"/>
                <w:szCs w:val="22"/>
              </w:rPr>
            </w:pPr>
          </w:p>
          <w:p w14:paraId="12410F38" w14:textId="55C293BF" w:rsidR="00E94E91" w:rsidRPr="00E11F49" w:rsidRDefault="00E94E91" w:rsidP="00E94E91">
            <w:pPr>
              <w:pStyle w:val="NoSpacing"/>
              <w:rPr>
                <w:rFonts w:ascii="Arial" w:hAnsi="Arial" w:cs="Arial"/>
                <w:sz w:val="22"/>
                <w:szCs w:val="22"/>
              </w:rPr>
            </w:pPr>
            <w:r w:rsidRPr="00E11F49">
              <w:rPr>
                <w:rFonts w:ascii="Arial" w:hAnsi="Arial" w:cs="Arial"/>
                <w:sz w:val="22"/>
                <w:szCs w:val="22"/>
              </w:rPr>
              <w:t>Porter, M. E. (2010). 'What is value in health care?' New England Journal of Medicine, 363(26), pp. 2477–2481.</w:t>
            </w:r>
          </w:p>
        </w:tc>
      </w:tr>
    </w:tbl>
    <w:p w14:paraId="6D5E4ED4" w14:textId="77777777" w:rsidR="00114199" w:rsidRPr="009F64B3" w:rsidRDefault="00114199" w:rsidP="00114199">
      <w:pPr>
        <w:spacing w:line="360" w:lineRule="auto"/>
        <w:jc w:val="center"/>
        <w:rPr>
          <w:rFonts w:ascii="Times New Roman" w:hAnsi="Times New Roman"/>
          <w:b/>
          <w:bCs/>
          <w:sz w:val="32"/>
          <w:szCs w:val="32"/>
        </w:rPr>
      </w:pPr>
    </w:p>
    <w:p w14:paraId="6E58D427" w14:textId="77777777" w:rsidR="00114199" w:rsidRDefault="00114199"/>
    <w:sectPr w:rsidR="001141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577EF2"/>
    <w:multiLevelType w:val="hybridMultilevel"/>
    <w:tmpl w:val="3E469160"/>
    <w:lvl w:ilvl="0" w:tplc="3D10E0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7"/>
  </w:num>
  <w:num w:numId="2" w16cid:durableId="1622766073">
    <w:abstractNumId w:val="3"/>
  </w:num>
  <w:num w:numId="3" w16cid:durableId="521866105">
    <w:abstractNumId w:val="0"/>
  </w:num>
  <w:num w:numId="4" w16cid:durableId="1518612884">
    <w:abstractNumId w:val="9"/>
  </w:num>
  <w:num w:numId="5" w16cid:durableId="1113476408">
    <w:abstractNumId w:val="13"/>
  </w:num>
  <w:num w:numId="6" w16cid:durableId="2142140862">
    <w:abstractNumId w:val="12"/>
  </w:num>
  <w:num w:numId="7" w16cid:durableId="2060398449">
    <w:abstractNumId w:val="1"/>
  </w:num>
  <w:num w:numId="8" w16cid:durableId="1191258451">
    <w:abstractNumId w:val="2"/>
  </w:num>
  <w:num w:numId="9" w16cid:durableId="1457792697">
    <w:abstractNumId w:val="8"/>
  </w:num>
  <w:num w:numId="10" w16cid:durableId="78447588">
    <w:abstractNumId w:val="11"/>
  </w:num>
  <w:num w:numId="11" w16cid:durableId="1342471444">
    <w:abstractNumId w:val="5"/>
  </w:num>
  <w:num w:numId="12" w16cid:durableId="521866661">
    <w:abstractNumId w:val="6"/>
  </w:num>
  <w:num w:numId="13" w16cid:durableId="228422474">
    <w:abstractNumId w:val="4"/>
  </w:num>
  <w:num w:numId="14" w16cid:durableId="192587319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trackRevisions/>
  <w:documentProtection w:edit="trackedChanges"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812B9"/>
    <w:rsid w:val="00090E61"/>
    <w:rsid w:val="000B1AFC"/>
    <w:rsid w:val="00114199"/>
    <w:rsid w:val="0022037F"/>
    <w:rsid w:val="005C28E8"/>
    <w:rsid w:val="00607C34"/>
    <w:rsid w:val="007472D0"/>
    <w:rsid w:val="00804E06"/>
    <w:rsid w:val="008D411C"/>
    <w:rsid w:val="00B44499"/>
    <w:rsid w:val="00BB29C6"/>
    <w:rsid w:val="00C95E5E"/>
    <w:rsid w:val="00D46920"/>
    <w:rsid w:val="00E04835"/>
    <w:rsid w:val="00E11F49"/>
    <w:rsid w:val="00E831D8"/>
    <w:rsid w:val="00E94E91"/>
    <w:rsid w:val="00FE7436"/>
    <w:rsid w:val="00FE76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styleId="Revision">
    <w:name w:val="Revision"/>
    <w:hidden/>
    <w:uiPriority w:val="99"/>
    <w:semiHidden/>
    <w:rsid w:val="00E04835"/>
    <w:pPr>
      <w:spacing w:after="0" w:line="240" w:lineRule="auto"/>
    </w:pPr>
    <w:rPr>
      <w:rFonts w:ascii="Aptos" w:eastAsia="Aptos" w:hAnsi="Aptos" w:cs="Times New Roman"/>
      <w14:ligatures w14:val="none"/>
    </w:rPr>
  </w:style>
  <w:style w:type="character" w:styleId="Hyperlink">
    <w:name w:val="Hyperlink"/>
    <w:basedOn w:val="DefaultParagraphFont"/>
    <w:uiPriority w:val="99"/>
    <w:unhideWhenUsed/>
    <w:rsid w:val="0022037F"/>
    <w:rPr>
      <w:color w:val="467886" w:themeColor="hyperlink"/>
      <w:u w:val="single"/>
    </w:rPr>
  </w:style>
  <w:style w:type="character" w:styleId="UnresolvedMention">
    <w:name w:val="Unresolved Mention"/>
    <w:basedOn w:val="DefaultParagraphFont"/>
    <w:uiPriority w:val="99"/>
    <w:semiHidden/>
    <w:unhideWhenUsed/>
    <w:rsid w:val="002203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244396">
      <w:bodyDiv w:val="1"/>
      <w:marLeft w:val="0"/>
      <w:marRight w:val="0"/>
      <w:marTop w:val="0"/>
      <w:marBottom w:val="0"/>
      <w:divBdr>
        <w:top w:val="none" w:sz="0" w:space="0" w:color="auto"/>
        <w:left w:val="none" w:sz="0" w:space="0" w:color="auto"/>
        <w:bottom w:val="none" w:sz="0" w:space="0" w:color="auto"/>
        <w:right w:val="none" w:sz="0" w:space="0" w:color="auto"/>
      </w:divBdr>
    </w:div>
    <w:div w:id="392042710">
      <w:bodyDiv w:val="1"/>
      <w:marLeft w:val="0"/>
      <w:marRight w:val="0"/>
      <w:marTop w:val="0"/>
      <w:marBottom w:val="0"/>
      <w:divBdr>
        <w:top w:val="none" w:sz="0" w:space="0" w:color="auto"/>
        <w:left w:val="none" w:sz="0" w:space="0" w:color="auto"/>
        <w:bottom w:val="none" w:sz="0" w:space="0" w:color="auto"/>
        <w:right w:val="none" w:sz="0" w:space="0" w:color="auto"/>
      </w:divBdr>
    </w:div>
    <w:div w:id="407534863">
      <w:bodyDiv w:val="1"/>
      <w:marLeft w:val="0"/>
      <w:marRight w:val="0"/>
      <w:marTop w:val="0"/>
      <w:marBottom w:val="0"/>
      <w:divBdr>
        <w:top w:val="none" w:sz="0" w:space="0" w:color="auto"/>
        <w:left w:val="none" w:sz="0" w:space="0" w:color="auto"/>
        <w:bottom w:val="none" w:sz="0" w:space="0" w:color="auto"/>
        <w:right w:val="none" w:sz="0" w:space="0" w:color="auto"/>
      </w:divBdr>
    </w:div>
    <w:div w:id="542593623">
      <w:bodyDiv w:val="1"/>
      <w:marLeft w:val="0"/>
      <w:marRight w:val="0"/>
      <w:marTop w:val="0"/>
      <w:marBottom w:val="0"/>
      <w:divBdr>
        <w:top w:val="none" w:sz="0" w:space="0" w:color="auto"/>
        <w:left w:val="none" w:sz="0" w:space="0" w:color="auto"/>
        <w:bottom w:val="none" w:sz="0" w:space="0" w:color="auto"/>
        <w:right w:val="none" w:sz="0" w:space="0" w:color="auto"/>
      </w:divBdr>
    </w:div>
    <w:div w:id="681860945">
      <w:bodyDiv w:val="1"/>
      <w:marLeft w:val="0"/>
      <w:marRight w:val="0"/>
      <w:marTop w:val="0"/>
      <w:marBottom w:val="0"/>
      <w:divBdr>
        <w:top w:val="none" w:sz="0" w:space="0" w:color="auto"/>
        <w:left w:val="none" w:sz="0" w:space="0" w:color="auto"/>
        <w:bottom w:val="none" w:sz="0" w:space="0" w:color="auto"/>
        <w:right w:val="none" w:sz="0" w:space="0" w:color="auto"/>
      </w:divBdr>
    </w:div>
    <w:div w:id="864101808">
      <w:bodyDiv w:val="1"/>
      <w:marLeft w:val="0"/>
      <w:marRight w:val="0"/>
      <w:marTop w:val="0"/>
      <w:marBottom w:val="0"/>
      <w:divBdr>
        <w:top w:val="none" w:sz="0" w:space="0" w:color="auto"/>
        <w:left w:val="none" w:sz="0" w:space="0" w:color="auto"/>
        <w:bottom w:val="none" w:sz="0" w:space="0" w:color="auto"/>
        <w:right w:val="none" w:sz="0" w:space="0" w:color="auto"/>
      </w:divBdr>
    </w:div>
    <w:div w:id="929389086">
      <w:bodyDiv w:val="1"/>
      <w:marLeft w:val="0"/>
      <w:marRight w:val="0"/>
      <w:marTop w:val="0"/>
      <w:marBottom w:val="0"/>
      <w:divBdr>
        <w:top w:val="none" w:sz="0" w:space="0" w:color="auto"/>
        <w:left w:val="none" w:sz="0" w:space="0" w:color="auto"/>
        <w:bottom w:val="none" w:sz="0" w:space="0" w:color="auto"/>
        <w:right w:val="none" w:sz="0" w:space="0" w:color="auto"/>
      </w:divBdr>
    </w:div>
    <w:div w:id="1030178623">
      <w:bodyDiv w:val="1"/>
      <w:marLeft w:val="0"/>
      <w:marRight w:val="0"/>
      <w:marTop w:val="0"/>
      <w:marBottom w:val="0"/>
      <w:divBdr>
        <w:top w:val="none" w:sz="0" w:space="0" w:color="auto"/>
        <w:left w:val="none" w:sz="0" w:space="0" w:color="auto"/>
        <w:bottom w:val="none" w:sz="0" w:space="0" w:color="auto"/>
        <w:right w:val="none" w:sz="0" w:space="0" w:color="auto"/>
      </w:divBdr>
    </w:div>
    <w:div w:id="1126856475">
      <w:bodyDiv w:val="1"/>
      <w:marLeft w:val="0"/>
      <w:marRight w:val="0"/>
      <w:marTop w:val="0"/>
      <w:marBottom w:val="0"/>
      <w:divBdr>
        <w:top w:val="none" w:sz="0" w:space="0" w:color="auto"/>
        <w:left w:val="none" w:sz="0" w:space="0" w:color="auto"/>
        <w:bottom w:val="none" w:sz="0" w:space="0" w:color="auto"/>
        <w:right w:val="none" w:sz="0" w:space="0" w:color="auto"/>
      </w:divBdr>
    </w:div>
    <w:div w:id="1151756565">
      <w:bodyDiv w:val="1"/>
      <w:marLeft w:val="0"/>
      <w:marRight w:val="0"/>
      <w:marTop w:val="0"/>
      <w:marBottom w:val="0"/>
      <w:divBdr>
        <w:top w:val="none" w:sz="0" w:space="0" w:color="auto"/>
        <w:left w:val="none" w:sz="0" w:space="0" w:color="auto"/>
        <w:bottom w:val="none" w:sz="0" w:space="0" w:color="auto"/>
        <w:right w:val="none" w:sz="0" w:space="0" w:color="auto"/>
      </w:divBdr>
    </w:div>
    <w:div w:id="1603224611">
      <w:bodyDiv w:val="1"/>
      <w:marLeft w:val="0"/>
      <w:marRight w:val="0"/>
      <w:marTop w:val="0"/>
      <w:marBottom w:val="0"/>
      <w:divBdr>
        <w:top w:val="none" w:sz="0" w:space="0" w:color="auto"/>
        <w:left w:val="none" w:sz="0" w:space="0" w:color="auto"/>
        <w:bottom w:val="none" w:sz="0" w:space="0" w:color="auto"/>
        <w:right w:val="none" w:sz="0" w:space="0" w:color="auto"/>
      </w:divBdr>
    </w:div>
    <w:div w:id="1649743294">
      <w:bodyDiv w:val="1"/>
      <w:marLeft w:val="0"/>
      <w:marRight w:val="0"/>
      <w:marTop w:val="0"/>
      <w:marBottom w:val="0"/>
      <w:divBdr>
        <w:top w:val="none" w:sz="0" w:space="0" w:color="auto"/>
        <w:left w:val="none" w:sz="0" w:space="0" w:color="auto"/>
        <w:bottom w:val="none" w:sz="0" w:space="0" w:color="auto"/>
        <w:right w:val="none" w:sz="0" w:space="0" w:color="auto"/>
      </w:divBdr>
    </w:div>
    <w:div w:id="1840348772">
      <w:bodyDiv w:val="1"/>
      <w:marLeft w:val="0"/>
      <w:marRight w:val="0"/>
      <w:marTop w:val="0"/>
      <w:marBottom w:val="0"/>
      <w:divBdr>
        <w:top w:val="none" w:sz="0" w:space="0" w:color="auto"/>
        <w:left w:val="none" w:sz="0" w:space="0" w:color="auto"/>
        <w:bottom w:val="none" w:sz="0" w:space="0" w:color="auto"/>
        <w:right w:val="none" w:sz="0" w:space="0" w:color="auto"/>
      </w:divBdr>
    </w:div>
    <w:div w:id="2007394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dershipacademy.nhs.uk/resources" TargetMode="External"/><Relationship Id="rId3" Type="http://schemas.openxmlformats.org/officeDocument/2006/relationships/settings" Target="settings.xml"/><Relationship Id="rId7" Type="http://schemas.openxmlformats.org/officeDocument/2006/relationships/hyperlink" Target="https://www.nhs.uk/every-mind-matte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ertfordshire.gov.uk/services/recycling-waste-and-environment/active-herts.aspx"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ngland.nhs.uk/virtual-w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2037</Words>
  <Characters>11611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Aziza</cp:lastModifiedBy>
  <cp:revision>3</cp:revision>
  <dcterms:created xsi:type="dcterms:W3CDTF">2026-07-31T15:36:00Z</dcterms:created>
  <dcterms:modified xsi:type="dcterms:W3CDTF">2026-07-31T15:39:00Z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024e313f-e0b9-42d4-9bbc-7c6f6584d63f</vt:lpwstr>
  </property>
</Properties>
</file>