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8FA606" w14:textId="3BF4533C" w:rsidR="00121FF8" w:rsidRDefault="00121FF8" w:rsidP="00121FF8">
      <w:pPr>
        <w:rPr>
          <w:b/>
        </w:rPr>
      </w:pPr>
      <w:r>
        <w:rPr>
          <w:noProof/>
        </w:rPr>
        <w:drawing>
          <wp:inline distT="0" distB="0" distL="0" distR="0" wp14:anchorId="75742CAE" wp14:editId="75402AE6">
            <wp:extent cx="2085018" cy="1158240"/>
            <wp:effectExtent l="0" t="0" r="0" b="3810"/>
            <wp:docPr id="1731263623" name="Picture 3"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263623" name="Picture 3"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00024" cy="1166576"/>
                    </a:xfrm>
                    <a:prstGeom prst="rect">
                      <a:avLst/>
                    </a:prstGeom>
                  </pic:spPr>
                </pic:pic>
              </a:graphicData>
            </a:graphic>
          </wp:inline>
        </w:drawing>
      </w:r>
    </w:p>
    <w:p w14:paraId="6626B884" w14:textId="3E482DFB" w:rsidR="00121FF8" w:rsidRDefault="00121FF8">
      <w:pPr>
        <w:rPr>
          <w:b/>
        </w:rPr>
      </w:pPr>
      <w:r>
        <w:rPr>
          <w:b/>
        </w:rPr>
        <w:t xml:space="preserve"> </w:t>
      </w:r>
    </w:p>
    <w:p w14:paraId="0DEA299E" w14:textId="77777777" w:rsidR="00121FF8" w:rsidRDefault="00121FF8">
      <w:pPr>
        <w:rPr>
          <w:b/>
        </w:rPr>
      </w:pPr>
    </w:p>
    <w:p w14:paraId="1281D9FB" w14:textId="21868869" w:rsidR="00121FF8" w:rsidRPr="00121FF8" w:rsidRDefault="00121FF8" w:rsidP="00121FF8">
      <w:pPr>
        <w:jc w:val="center"/>
        <w:rPr>
          <w:rFonts w:ascii="Arial" w:hAnsi="Arial" w:cs="Arial"/>
          <w:sz w:val="48"/>
          <w:szCs w:val="48"/>
        </w:rPr>
      </w:pPr>
      <w:r w:rsidRPr="00121FF8">
        <w:rPr>
          <w:rFonts w:ascii="Arial" w:hAnsi="Arial" w:cs="Arial"/>
          <w:b/>
          <w:bCs/>
          <w:sz w:val="48"/>
          <w:szCs w:val="48"/>
        </w:rPr>
        <w:t>Programme:</w:t>
      </w:r>
      <w:r w:rsidRPr="00121FF8">
        <w:rPr>
          <w:rFonts w:ascii="Arial" w:hAnsi="Arial" w:cs="Arial"/>
          <w:sz w:val="48"/>
          <w:szCs w:val="48"/>
        </w:rPr>
        <w:t xml:space="preserve"> Master of Business Administration</w:t>
      </w:r>
    </w:p>
    <w:p w14:paraId="1A942C7B" w14:textId="4DB6157F" w:rsidR="00121FF8" w:rsidRPr="00121FF8" w:rsidRDefault="00121FF8" w:rsidP="00121FF8">
      <w:pPr>
        <w:jc w:val="center"/>
        <w:rPr>
          <w:rFonts w:ascii="Arial" w:hAnsi="Arial" w:cs="Arial"/>
          <w:sz w:val="48"/>
          <w:szCs w:val="48"/>
        </w:rPr>
      </w:pPr>
      <w:r w:rsidRPr="00121FF8">
        <w:rPr>
          <w:rFonts w:ascii="Arial" w:hAnsi="Arial" w:cs="Arial"/>
          <w:b/>
          <w:bCs/>
          <w:sz w:val="48"/>
          <w:szCs w:val="48"/>
        </w:rPr>
        <w:t>Module:</w:t>
      </w:r>
      <w:r w:rsidRPr="00121FF8">
        <w:rPr>
          <w:rFonts w:ascii="Arial" w:hAnsi="Arial" w:cs="Arial"/>
          <w:sz w:val="48"/>
          <w:szCs w:val="48"/>
        </w:rPr>
        <w:t xml:space="preserve"> Strategic Management</w:t>
      </w:r>
    </w:p>
    <w:p w14:paraId="417B2A4C" w14:textId="4F81AD06" w:rsidR="00121FF8" w:rsidRPr="00121FF8" w:rsidRDefault="00121FF8" w:rsidP="00121FF8">
      <w:pPr>
        <w:jc w:val="center"/>
        <w:rPr>
          <w:rFonts w:ascii="Arial" w:hAnsi="Arial" w:cs="Arial"/>
          <w:b/>
          <w:sz w:val="48"/>
          <w:szCs w:val="48"/>
        </w:rPr>
      </w:pPr>
      <w:r w:rsidRPr="00121FF8">
        <w:rPr>
          <w:rFonts w:ascii="Arial" w:hAnsi="Arial" w:cs="Arial"/>
          <w:b/>
          <w:bCs/>
          <w:sz w:val="48"/>
          <w:szCs w:val="48"/>
        </w:rPr>
        <w:t>Module code:</w:t>
      </w:r>
      <w:r w:rsidRPr="00121FF8">
        <w:rPr>
          <w:rFonts w:ascii="Arial" w:hAnsi="Arial" w:cs="Arial"/>
          <w:sz w:val="48"/>
          <w:szCs w:val="48"/>
        </w:rPr>
        <w:t xml:space="preserve"> </w:t>
      </w:r>
      <w:r w:rsidRPr="00121FF8">
        <w:rPr>
          <w:rFonts w:ascii="Arial" w:hAnsi="Arial" w:cs="Arial"/>
          <w:bCs/>
          <w:sz w:val="48"/>
          <w:szCs w:val="48"/>
        </w:rPr>
        <w:t>LCMB7003</w:t>
      </w:r>
    </w:p>
    <w:p w14:paraId="2D12879E" w14:textId="36FC1C25" w:rsidR="00121FF8" w:rsidRPr="00121FF8" w:rsidRDefault="00121FF8" w:rsidP="00121FF8">
      <w:pPr>
        <w:jc w:val="center"/>
        <w:rPr>
          <w:rFonts w:ascii="Arial" w:hAnsi="Arial" w:cs="Arial"/>
          <w:b/>
          <w:sz w:val="48"/>
          <w:szCs w:val="48"/>
        </w:rPr>
      </w:pPr>
      <w:r w:rsidRPr="00121FF8">
        <w:rPr>
          <w:rFonts w:ascii="Arial" w:hAnsi="Arial" w:cs="Arial"/>
          <w:b/>
          <w:sz w:val="48"/>
          <w:szCs w:val="48"/>
        </w:rPr>
        <w:t xml:space="preserve">Student name: </w:t>
      </w:r>
      <w:r w:rsidRPr="00121FF8">
        <w:rPr>
          <w:rFonts w:ascii="Arial" w:hAnsi="Arial" w:cs="Arial"/>
          <w:bCs/>
          <w:sz w:val="48"/>
          <w:szCs w:val="48"/>
        </w:rPr>
        <w:t>Gabriela Szkutnik</w:t>
      </w:r>
    </w:p>
    <w:p w14:paraId="3AE9825A" w14:textId="2EE932BE" w:rsidR="00121FF8" w:rsidRDefault="00121FF8" w:rsidP="00121FF8">
      <w:pPr>
        <w:jc w:val="center"/>
        <w:rPr>
          <w:rFonts w:ascii="Arial" w:hAnsi="Arial" w:cs="Arial"/>
          <w:b/>
          <w:sz w:val="48"/>
          <w:szCs w:val="48"/>
        </w:rPr>
      </w:pPr>
      <w:r w:rsidRPr="00121FF8">
        <w:rPr>
          <w:rFonts w:ascii="Arial" w:hAnsi="Arial" w:cs="Arial"/>
          <w:b/>
          <w:sz w:val="48"/>
          <w:szCs w:val="48"/>
        </w:rPr>
        <w:t>Student ID</w:t>
      </w:r>
      <w:r>
        <w:rPr>
          <w:rFonts w:ascii="Arial" w:hAnsi="Arial" w:cs="Arial"/>
          <w:b/>
          <w:sz w:val="48"/>
          <w:szCs w:val="48"/>
        </w:rPr>
        <w:t>:</w:t>
      </w:r>
      <w:r w:rsidR="00361CB8">
        <w:rPr>
          <w:rFonts w:ascii="Arial" w:hAnsi="Arial" w:cs="Arial"/>
          <w:b/>
          <w:sz w:val="48"/>
          <w:szCs w:val="48"/>
        </w:rPr>
        <w:t xml:space="preserve"> </w:t>
      </w:r>
      <w:r w:rsidR="00361CB8" w:rsidRPr="00361CB8">
        <w:rPr>
          <w:rFonts w:ascii="Arial" w:hAnsi="Arial" w:cs="Arial"/>
          <w:bCs/>
          <w:sz w:val="48"/>
          <w:szCs w:val="48"/>
        </w:rPr>
        <w:t>2130794</w:t>
      </w:r>
    </w:p>
    <w:p w14:paraId="19B00E81" w14:textId="3B42FCD9" w:rsidR="00535511" w:rsidRDefault="00535511" w:rsidP="00121FF8">
      <w:pPr>
        <w:jc w:val="center"/>
        <w:rPr>
          <w:rFonts w:ascii="Arial" w:hAnsi="Arial" w:cs="Arial"/>
          <w:b/>
          <w:sz w:val="48"/>
          <w:szCs w:val="48"/>
        </w:rPr>
      </w:pPr>
      <w:r>
        <w:rPr>
          <w:rFonts w:ascii="Arial" w:hAnsi="Arial" w:cs="Arial"/>
          <w:b/>
          <w:sz w:val="48"/>
          <w:szCs w:val="48"/>
        </w:rPr>
        <w:t>Lecture Name:</w:t>
      </w:r>
      <w:r w:rsidR="00361CB8" w:rsidRPr="00361CB8">
        <w:rPr>
          <w:rFonts w:ascii="Arial" w:hAnsi="Arial" w:cs="Arial"/>
          <w:b/>
        </w:rPr>
        <w:t xml:space="preserve"> </w:t>
      </w:r>
      <w:r w:rsidR="00361CB8" w:rsidRPr="00361CB8">
        <w:rPr>
          <w:rFonts w:ascii="Arial" w:hAnsi="Arial" w:cs="Arial"/>
          <w:bCs/>
          <w:sz w:val="48"/>
          <w:szCs w:val="48"/>
        </w:rPr>
        <w:t>Simon Chatterton</w:t>
      </w:r>
    </w:p>
    <w:p w14:paraId="67C9F66B" w14:textId="77777777" w:rsidR="00535511" w:rsidRDefault="00535511" w:rsidP="00121FF8">
      <w:pPr>
        <w:jc w:val="center"/>
        <w:rPr>
          <w:rFonts w:ascii="Arial" w:hAnsi="Arial" w:cs="Arial"/>
          <w:b/>
          <w:sz w:val="48"/>
          <w:szCs w:val="48"/>
        </w:rPr>
      </w:pPr>
    </w:p>
    <w:p w14:paraId="63BDD11E" w14:textId="77777777" w:rsidR="00535511" w:rsidRDefault="00535511" w:rsidP="00121FF8">
      <w:pPr>
        <w:jc w:val="center"/>
        <w:rPr>
          <w:rFonts w:ascii="Arial" w:hAnsi="Arial" w:cs="Arial"/>
          <w:b/>
          <w:sz w:val="48"/>
          <w:szCs w:val="48"/>
        </w:rPr>
      </w:pPr>
    </w:p>
    <w:p w14:paraId="6ADB5BC8" w14:textId="77777777" w:rsidR="00535511" w:rsidRDefault="00535511" w:rsidP="00121FF8">
      <w:pPr>
        <w:jc w:val="center"/>
        <w:rPr>
          <w:rFonts w:ascii="Arial" w:hAnsi="Arial" w:cs="Arial"/>
          <w:b/>
          <w:sz w:val="48"/>
          <w:szCs w:val="48"/>
        </w:rPr>
      </w:pPr>
    </w:p>
    <w:p w14:paraId="1354AAAD" w14:textId="77777777" w:rsidR="00535511" w:rsidRDefault="00535511" w:rsidP="00121FF8">
      <w:pPr>
        <w:jc w:val="center"/>
        <w:rPr>
          <w:rFonts w:ascii="Arial" w:hAnsi="Arial" w:cs="Arial"/>
          <w:b/>
          <w:sz w:val="48"/>
          <w:szCs w:val="48"/>
        </w:rPr>
      </w:pPr>
    </w:p>
    <w:p w14:paraId="39B751FF" w14:textId="77777777" w:rsidR="00535511" w:rsidRDefault="00535511" w:rsidP="00121FF8">
      <w:pPr>
        <w:jc w:val="center"/>
        <w:rPr>
          <w:rFonts w:ascii="Arial" w:hAnsi="Arial" w:cs="Arial"/>
          <w:b/>
          <w:sz w:val="48"/>
          <w:szCs w:val="48"/>
        </w:rPr>
      </w:pPr>
    </w:p>
    <w:p w14:paraId="26C4CEA2" w14:textId="77777777" w:rsidR="00535511" w:rsidRDefault="00535511" w:rsidP="00121FF8">
      <w:pPr>
        <w:jc w:val="center"/>
        <w:rPr>
          <w:rFonts w:ascii="Arial" w:hAnsi="Arial" w:cs="Arial"/>
          <w:b/>
          <w:sz w:val="48"/>
          <w:szCs w:val="48"/>
        </w:rPr>
      </w:pPr>
    </w:p>
    <w:p w14:paraId="6705CCBB" w14:textId="172D9369" w:rsidR="00535511" w:rsidRPr="00206B77" w:rsidRDefault="00535511" w:rsidP="00206B77">
      <w:pPr>
        <w:jc w:val="right"/>
        <w:rPr>
          <w:rFonts w:ascii="Arial" w:hAnsi="Arial" w:cs="Arial"/>
          <w:b/>
          <w:sz w:val="24"/>
          <w:szCs w:val="24"/>
        </w:rPr>
      </w:pPr>
      <w:r>
        <w:rPr>
          <w:rFonts w:ascii="Arial" w:hAnsi="Arial" w:cs="Arial"/>
          <w:b/>
          <w:sz w:val="48"/>
          <w:szCs w:val="48"/>
        </w:rPr>
        <w:tab/>
      </w:r>
      <w:r>
        <w:rPr>
          <w:rFonts w:ascii="Arial" w:hAnsi="Arial" w:cs="Arial"/>
          <w:b/>
          <w:sz w:val="48"/>
          <w:szCs w:val="48"/>
        </w:rPr>
        <w:tab/>
      </w:r>
      <w:r>
        <w:rPr>
          <w:rFonts w:ascii="Arial" w:hAnsi="Arial" w:cs="Arial"/>
          <w:b/>
          <w:sz w:val="48"/>
          <w:szCs w:val="48"/>
        </w:rPr>
        <w:tab/>
      </w:r>
      <w:r>
        <w:rPr>
          <w:rFonts w:ascii="Arial" w:hAnsi="Arial" w:cs="Arial"/>
          <w:b/>
          <w:sz w:val="48"/>
          <w:szCs w:val="48"/>
        </w:rPr>
        <w:tab/>
      </w:r>
      <w:r>
        <w:rPr>
          <w:rFonts w:ascii="Arial" w:hAnsi="Arial" w:cs="Arial"/>
          <w:b/>
          <w:sz w:val="48"/>
          <w:szCs w:val="48"/>
        </w:rPr>
        <w:tab/>
      </w:r>
      <w:r w:rsidR="00206B77" w:rsidRPr="00206B77">
        <w:rPr>
          <w:rFonts w:ascii="Arial" w:hAnsi="Arial" w:cs="Arial"/>
          <w:b/>
          <w:sz w:val="24"/>
          <w:szCs w:val="24"/>
        </w:rPr>
        <w:t>Words:</w:t>
      </w:r>
    </w:p>
    <w:p w14:paraId="304BA7F9" w14:textId="419869CF" w:rsidR="00535511" w:rsidRPr="00206B77" w:rsidRDefault="00206B77" w:rsidP="00206B77">
      <w:pPr>
        <w:jc w:val="right"/>
        <w:rPr>
          <w:rFonts w:ascii="Arial" w:hAnsi="Arial" w:cs="Arial"/>
          <w:sz w:val="24"/>
          <w:szCs w:val="24"/>
        </w:rPr>
      </w:pPr>
      <w:r w:rsidRPr="00206B77">
        <w:rPr>
          <w:rFonts w:ascii="Arial" w:hAnsi="Arial" w:cs="Arial"/>
          <w:b/>
          <w:sz w:val="24"/>
          <w:szCs w:val="24"/>
        </w:rPr>
        <w:t>Submission</w:t>
      </w:r>
      <w:r w:rsidR="00535511" w:rsidRPr="00206B77">
        <w:rPr>
          <w:rFonts w:ascii="Arial" w:hAnsi="Arial" w:cs="Arial"/>
          <w:b/>
          <w:sz w:val="24"/>
          <w:szCs w:val="24"/>
        </w:rPr>
        <w:t xml:space="preserve"> date:</w:t>
      </w:r>
      <w:r w:rsidR="00361CB8" w:rsidRPr="00206B77">
        <w:rPr>
          <w:rFonts w:ascii="Arial" w:hAnsi="Arial" w:cs="Arial"/>
          <w:b/>
          <w:sz w:val="24"/>
          <w:szCs w:val="24"/>
        </w:rPr>
        <w:t xml:space="preserve"> 29/11/2025</w:t>
      </w:r>
    </w:p>
    <w:p w14:paraId="2420CB79" w14:textId="77777777" w:rsidR="00B50236" w:rsidRDefault="00B50236" w:rsidP="00B50236">
      <w:pPr>
        <w:spacing w:line="360" w:lineRule="auto"/>
      </w:pPr>
    </w:p>
    <w:p w14:paraId="21BC9510" w14:textId="25A7742E" w:rsidR="00B50236" w:rsidRPr="00B50236" w:rsidRDefault="00B50236" w:rsidP="00B50236">
      <w:pPr>
        <w:spacing w:line="276" w:lineRule="auto"/>
        <w:rPr>
          <w:rFonts w:ascii="Arial" w:hAnsi="Arial" w:cs="Arial"/>
          <w:b/>
          <w:bCs/>
          <w:sz w:val="24"/>
          <w:szCs w:val="24"/>
        </w:rPr>
      </w:pPr>
      <w:r w:rsidRPr="00B50236">
        <w:rPr>
          <w:rFonts w:ascii="Arial" w:hAnsi="Arial" w:cs="Arial"/>
          <w:b/>
          <w:bCs/>
          <w:sz w:val="24"/>
          <w:szCs w:val="24"/>
        </w:rPr>
        <w:lastRenderedPageBreak/>
        <w:t>Table of Contents</w:t>
      </w:r>
    </w:p>
    <w:p w14:paraId="5AAF387D" w14:textId="77777777" w:rsidR="00B50236" w:rsidRPr="00B50236" w:rsidRDefault="00B50236">
      <w:pPr>
        <w:numPr>
          <w:ilvl w:val="0"/>
          <w:numId w:val="18"/>
        </w:numPr>
        <w:spacing w:line="276" w:lineRule="auto"/>
        <w:rPr>
          <w:rFonts w:ascii="Arial" w:hAnsi="Arial" w:cs="Arial"/>
          <w:sz w:val="24"/>
          <w:szCs w:val="24"/>
        </w:rPr>
      </w:pPr>
      <w:r w:rsidRPr="00B50236">
        <w:rPr>
          <w:rFonts w:ascii="Arial" w:hAnsi="Arial" w:cs="Arial"/>
          <w:b/>
          <w:bCs/>
          <w:sz w:val="24"/>
          <w:szCs w:val="24"/>
        </w:rPr>
        <w:t>Introduction</w:t>
      </w:r>
    </w:p>
    <w:p w14:paraId="0F16FDA9" w14:textId="77777777" w:rsidR="00B50236" w:rsidRPr="00B50236" w:rsidRDefault="00B50236">
      <w:pPr>
        <w:numPr>
          <w:ilvl w:val="0"/>
          <w:numId w:val="18"/>
        </w:numPr>
        <w:spacing w:line="276" w:lineRule="auto"/>
        <w:rPr>
          <w:rFonts w:ascii="Arial" w:hAnsi="Arial" w:cs="Arial"/>
          <w:sz w:val="24"/>
          <w:szCs w:val="24"/>
        </w:rPr>
      </w:pPr>
      <w:r w:rsidRPr="00B50236">
        <w:rPr>
          <w:rFonts w:ascii="Arial" w:hAnsi="Arial" w:cs="Arial"/>
          <w:b/>
          <w:bCs/>
          <w:sz w:val="24"/>
          <w:szCs w:val="24"/>
        </w:rPr>
        <w:t>Selection of Organisation and Target Market</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2.1 Selection of Organisation — The Walt Disney Company</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2.1.1 World-Class Intellectual Property (IP)</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2.1.2 Multi-Segment Integrated Business Model</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2.1.3 Strong Global Brand Equity</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2.1.4 Financial Strength and Investment Capacity</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2.1.5 Digital Competence and Streaming Growth</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2.2 Selection of Target Market — Brazil</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2.2.1 Demographic and Market Size Advantages</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2.2.2 Growth in Digital Entertainment</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2.2.3 Strong Consumer Products Market</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2.2.4 Cinema and Entertainment Culture</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2.2.5 Limited Theme Park Competition</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2.2.6 Economic and Cultural Fit</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2.3 Strategic Fit Assessment</w:t>
      </w:r>
    </w:p>
    <w:p w14:paraId="000E059B" w14:textId="77777777" w:rsidR="00B50236" w:rsidRPr="00B50236" w:rsidRDefault="00B50236">
      <w:pPr>
        <w:numPr>
          <w:ilvl w:val="0"/>
          <w:numId w:val="18"/>
        </w:numPr>
        <w:spacing w:line="276" w:lineRule="auto"/>
        <w:rPr>
          <w:rFonts w:ascii="Arial" w:hAnsi="Arial" w:cs="Arial"/>
          <w:sz w:val="24"/>
          <w:szCs w:val="24"/>
        </w:rPr>
      </w:pPr>
      <w:r w:rsidRPr="00B50236">
        <w:rPr>
          <w:rFonts w:ascii="Arial" w:hAnsi="Arial" w:cs="Arial"/>
          <w:b/>
          <w:bCs/>
          <w:sz w:val="24"/>
          <w:szCs w:val="24"/>
        </w:rPr>
        <w:t>Comprehensive Strategic Analysis</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3.1 PESTEL Analysis of Brazil</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3.2 Porter’s Five Forces – Brazilian Entertainment &amp; Streaming Market</w:t>
      </w:r>
    </w:p>
    <w:p w14:paraId="34F9AA2E" w14:textId="77777777" w:rsidR="00B50236" w:rsidRPr="00B50236" w:rsidRDefault="00B50236">
      <w:pPr>
        <w:numPr>
          <w:ilvl w:val="0"/>
          <w:numId w:val="18"/>
        </w:numPr>
        <w:spacing w:line="276" w:lineRule="auto"/>
        <w:rPr>
          <w:rFonts w:ascii="Arial" w:hAnsi="Arial" w:cs="Arial"/>
          <w:sz w:val="24"/>
          <w:szCs w:val="24"/>
        </w:rPr>
      </w:pPr>
      <w:r w:rsidRPr="00B50236">
        <w:rPr>
          <w:rFonts w:ascii="Arial" w:hAnsi="Arial" w:cs="Arial"/>
          <w:b/>
          <w:bCs/>
          <w:sz w:val="24"/>
          <w:szCs w:val="24"/>
        </w:rPr>
        <w:t>Strategy Development and Formulation</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4.1 Strategic Objectives for the Brazilian Market</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4.2 Entry Mode Strategy</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4.2.1 Phase 1 — Strengthening Disney+ Presence</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4.2.2 Phase 2 — Local Content Co-Production</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4.2.3 Phase 3 — Consumer Products Licensing</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4.2.4 Phase 4 — Experiential Entertainment</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4.2.5 Entry Strategy Summary Table</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4.3 Competitive Strategy (VRIO &amp; Resource-Based View)</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4.4 Market Positioning Strategy</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4.4.1 Brand Positioning Statement</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4.4.2 Strategy Pillars</w:t>
      </w:r>
      <w:r w:rsidRPr="00B50236">
        <w:rPr>
          <w:rFonts w:ascii="Arial" w:hAnsi="Arial" w:cs="Arial"/>
          <w:sz w:val="24"/>
          <w:szCs w:val="24"/>
        </w:rPr>
        <w:br/>
      </w:r>
      <w:r w:rsidRPr="00B50236">
        <w:rPr>
          <w:rFonts w:ascii="Arial" w:hAnsi="Arial" w:cs="Arial"/>
          <w:sz w:val="24"/>
          <w:szCs w:val="24"/>
        </w:rPr>
        <w:t> </w:t>
      </w:r>
      <w:r w:rsidRPr="00B50236">
        <w:rPr>
          <w:rFonts w:ascii="Arial" w:hAnsi="Arial" w:cs="Arial"/>
          <w:sz w:val="24"/>
          <w:szCs w:val="24"/>
        </w:rPr>
        <w:t> </w:t>
      </w:r>
      <w:r w:rsidRPr="00B50236">
        <w:rPr>
          <w:rFonts w:ascii="Arial" w:hAnsi="Arial" w:cs="Arial"/>
          <w:sz w:val="24"/>
          <w:szCs w:val="24"/>
        </w:rPr>
        <w:t>Implementation Plan</w:t>
      </w:r>
    </w:p>
    <w:p w14:paraId="69027A41" w14:textId="39415090" w:rsidR="00B50236" w:rsidRPr="00B50236" w:rsidRDefault="00B50236">
      <w:pPr>
        <w:numPr>
          <w:ilvl w:val="0"/>
          <w:numId w:val="18"/>
        </w:numPr>
        <w:spacing w:line="276" w:lineRule="auto"/>
        <w:rPr>
          <w:rFonts w:ascii="Arial" w:hAnsi="Arial" w:cs="Arial"/>
          <w:sz w:val="24"/>
          <w:szCs w:val="24"/>
        </w:rPr>
      </w:pPr>
      <w:r w:rsidRPr="00B50236">
        <w:rPr>
          <w:rFonts w:ascii="Arial" w:hAnsi="Arial" w:cs="Arial"/>
          <w:b/>
          <w:bCs/>
          <w:sz w:val="24"/>
          <w:szCs w:val="24"/>
        </w:rPr>
        <w:t>Risks of the Proposed Strategy</w:t>
      </w:r>
      <w:r w:rsidRPr="00B50236">
        <w:rPr>
          <w:rFonts w:ascii="Arial" w:hAnsi="Arial" w:cs="Arial"/>
          <w:sz w:val="24"/>
          <w:szCs w:val="24"/>
        </w:rPr>
        <w:br/>
      </w:r>
      <w:r w:rsidRPr="00B50236">
        <w:rPr>
          <w:rFonts w:ascii="Arial" w:hAnsi="Arial" w:cs="Arial"/>
          <w:sz w:val="24"/>
          <w:szCs w:val="24"/>
        </w:rPr>
        <w:t> </w:t>
      </w:r>
      <w:r>
        <w:rPr>
          <w:rFonts w:ascii="Arial" w:hAnsi="Arial" w:cs="Arial"/>
          <w:sz w:val="24"/>
          <w:szCs w:val="24"/>
        </w:rPr>
        <w:t>5</w:t>
      </w:r>
      <w:r w:rsidRPr="00B50236">
        <w:rPr>
          <w:rFonts w:ascii="Arial" w:hAnsi="Arial" w:cs="Arial"/>
          <w:sz w:val="24"/>
          <w:szCs w:val="24"/>
        </w:rPr>
        <w:t>.1 Opportunities for Further Integration</w:t>
      </w:r>
    </w:p>
    <w:p w14:paraId="1F190B66" w14:textId="77777777" w:rsidR="00B50236" w:rsidRPr="00B50236" w:rsidRDefault="00B50236">
      <w:pPr>
        <w:numPr>
          <w:ilvl w:val="0"/>
          <w:numId w:val="18"/>
        </w:numPr>
        <w:spacing w:line="276" w:lineRule="auto"/>
        <w:rPr>
          <w:rFonts w:ascii="Arial" w:hAnsi="Arial" w:cs="Arial"/>
          <w:sz w:val="24"/>
          <w:szCs w:val="24"/>
        </w:rPr>
      </w:pPr>
      <w:r w:rsidRPr="00B50236">
        <w:rPr>
          <w:rFonts w:ascii="Arial" w:hAnsi="Arial" w:cs="Arial"/>
          <w:b/>
          <w:bCs/>
          <w:sz w:val="24"/>
          <w:szCs w:val="24"/>
        </w:rPr>
        <w:t>Conclusion</w:t>
      </w:r>
    </w:p>
    <w:p w14:paraId="1ED6FE3B" w14:textId="77777777" w:rsidR="00B50236" w:rsidRPr="00B50236" w:rsidRDefault="00B50236">
      <w:pPr>
        <w:numPr>
          <w:ilvl w:val="0"/>
          <w:numId w:val="18"/>
        </w:numPr>
        <w:spacing w:line="276" w:lineRule="auto"/>
        <w:rPr>
          <w:rFonts w:ascii="Arial" w:hAnsi="Arial" w:cs="Arial"/>
          <w:sz w:val="24"/>
          <w:szCs w:val="24"/>
        </w:rPr>
      </w:pPr>
      <w:r w:rsidRPr="00B50236">
        <w:rPr>
          <w:rFonts w:ascii="Arial" w:hAnsi="Arial" w:cs="Arial"/>
          <w:b/>
          <w:bCs/>
          <w:sz w:val="24"/>
          <w:szCs w:val="24"/>
        </w:rPr>
        <w:t>References</w:t>
      </w:r>
    </w:p>
    <w:p w14:paraId="71DE2E75" w14:textId="2F80B7BA" w:rsidR="00DA3738" w:rsidRPr="00B50236" w:rsidRDefault="00121FF8" w:rsidP="00B50236">
      <w:pPr>
        <w:spacing w:line="360" w:lineRule="auto"/>
        <w:rPr>
          <w:rFonts w:ascii="Arial" w:hAnsi="Arial" w:cs="Arial"/>
          <w:sz w:val="24"/>
          <w:szCs w:val="24"/>
        </w:rPr>
      </w:pPr>
      <w:r w:rsidRPr="00B50236">
        <w:rPr>
          <w:rFonts w:ascii="Arial" w:hAnsi="Arial" w:cs="Arial"/>
          <w:sz w:val="24"/>
          <w:szCs w:val="24"/>
        </w:rPr>
        <w:br w:type="page"/>
      </w:r>
    </w:p>
    <w:p w14:paraId="1011A9F8" w14:textId="4868A712" w:rsidR="00DA3738" w:rsidRPr="00CB574C" w:rsidRDefault="00DA3738" w:rsidP="00DA3738">
      <w:pPr>
        <w:rPr>
          <w:rFonts w:ascii="Arial" w:hAnsi="Arial" w:cs="Arial"/>
          <w:b/>
          <w:bCs/>
          <w:sz w:val="24"/>
          <w:szCs w:val="24"/>
        </w:rPr>
      </w:pPr>
      <w:r w:rsidRPr="00CB574C">
        <w:rPr>
          <w:rFonts w:ascii="Arial" w:hAnsi="Arial" w:cs="Arial"/>
          <w:b/>
          <w:bCs/>
          <w:sz w:val="24"/>
          <w:szCs w:val="24"/>
        </w:rPr>
        <w:lastRenderedPageBreak/>
        <w:t>1. Introduction</w:t>
      </w:r>
    </w:p>
    <w:p w14:paraId="411969D9" w14:textId="77777777" w:rsidR="00C831C3" w:rsidRPr="00C831C3" w:rsidRDefault="00C831C3" w:rsidP="00C831C3">
      <w:pPr>
        <w:spacing w:line="360" w:lineRule="auto"/>
        <w:rPr>
          <w:rFonts w:ascii="Arial" w:hAnsi="Arial" w:cs="Arial"/>
          <w:sz w:val="24"/>
          <w:szCs w:val="24"/>
        </w:rPr>
      </w:pPr>
      <w:r w:rsidRPr="00C831C3">
        <w:rPr>
          <w:rFonts w:ascii="Arial" w:hAnsi="Arial" w:cs="Arial"/>
          <w:sz w:val="24"/>
          <w:szCs w:val="24"/>
        </w:rPr>
        <w:t>In the context of an increasingly interconnected and volatile global business environment, multinational corporations are confronted with the dual imperatives of navigating rapid technological innovation, geopolitical instability, and evolving consumer preferences while simultaneously leveraging emerging opportunities for sustainable growth. Within the entertainment, media, and consumer products sectors, this dynamic landscape presents both formidable challenges and unprecedented avenues for strategic advancement. As a leading global entertainment conglomerate, The Walt Disney Company stands at the nexus of this transformation, requiring both strategic foresight and operational adaptability to maintain its industry leadership amidst intensifying competition and shifting market paradigms.</w:t>
      </w:r>
    </w:p>
    <w:p w14:paraId="06FE7643" w14:textId="77777777" w:rsidR="00C831C3" w:rsidRPr="00C831C3" w:rsidRDefault="00C831C3" w:rsidP="00C831C3">
      <w:pPr>
        <w:spacing w:line="360" w:lineRule="auto"/>
        <w:rPr>
          <w:rFonts w:ascii="Arial" w:hAnsi="Arial" w:cs="Arial"/>
          <w:sz w:val="24"/>
          <w:szCs w:val="24"/>
        </w:rPr>
      </w:pPr>
      <w:r w:rsidRPr="00C831C3">
        <w:rPr>
          <w:rFonts w:ascii="Arial" w:hAnsi="Arial" w:cs="Arial"/>
          <w:sz w:val="24"/>
          <w:szCs w:val="24"/>
        </w:rPr>
        <w:t>Disney's extensive portfolio, encompassing media networks, streaming services, consumer products, theme parks, theatrical content, and gaming, underscores its diverse business model, which has been pivotal in securing its position as a global entertainment powerhouse. Nevertheless, Disney is not insulated from the seismic shifts characterizing the modern business ecosystem, particularly the increasing prominence of digital platforms, changing consumer consumption patterns, and the competitive pressures exerted by both incumbent and emerging players. To sustain its competitive advantage, Disney must strategically identify and capitalize on high-growth markets that present significant alignment with its brand ethos and operational capabilities.</w:t>
      </w:r>
    </w:p>
    <w:p w14:paraId="6B0BA64E" w14:textId="77777777" w:rsidR="00C831C3" w:rsidRPr="00C831C3" w:rsidRDefault="00C831C3" w:rsidP="00C831C3">
      <w:pPr>
        <w:spacing w:line="360" w:lineRule="auto"/>
        <w:rPr>
          <w:rFonts w:ascii="Arial" w:hAnsi="Arial" w:cs="Arial"/>
          <w:sz w:val="24"/>
          <w:szCs w:val="24"/>
        </w:rPr>
      </w:pPr>
      <w:r w:rsidRPr="00C831C3">
        <w:rPr>
          <w:rFonts w:ascii="Arial" w:hAnsi="Arial" w:cs="Arial"/>
          <w:sz w:val="24"/>
          <w:szCs w:val="24"/>
        </w:rPr>
        <w:t xml:space="preserve">This report articulates the first segment of a strategic expansion plan for The Walt Disney Company, with particular emphasis on the Brazilian market as a prospective avenue for international growth. Brazil, with its vast and youthful population, burgeoning digital economy, expanding middle class, and robust cultural affinity for global entertainment brands, presents a compelling opportunity for Disney's integrated entertainment and streaming ecosystem. The initial portion of this report is dedicated to justifying the selection of both Disney and Brazil, followed by an in-depth strategic analysis of the Brazilian market environment. This analysis employs two widely recognized frameworks—PESTEL (Political, Economic, Social, Technological, Environmental, and Legal) and Porter’s Five Forces—as tools for comprehensively evaluating the macroeconomic and competitive landscape of </w:t>
      </w:r>
      <w:r w:rsidRPr="00C831C3">
        <w:rPr>
          <w:rFonts w:ascii="Arial" w:hAnsi="Arial" w:cs="Arial"/>
          <w:sz w:val="24"/>
          <w:szCs w:val="24"/>
        </w:rPr>
        <w:lastRenderedPageBreak/>
        <w:t>Brazil. In doing so, the limitations of these frameworks will also be critically assessed to acknowledge their respective analytical constraints.</w:t>
      </w:r>
    </w:p>
    <w:p w14:paraId="38F7E07E" w14:textId="77777777" w:rsidR="00C831C3" w:rsidRPr="00C831C3" w:rsidRDefault="00C831C3" w:rsidP="00C831C3">
      <w:pPr>
        <w:spacing w:line="360" w:lineRule="auto"/>
        <w:rPr>
          <w:rFonts w:ascii="Arial" w:hAnsi="Arial" w:cs="Arial"/>
          <w:sz w:val="24"/>
          <w:szCs w:val="24"/>
        </w:rPr>
      </w:pPr>
      <w:r w:rsidRPr="00C831C3">
        <w:rPr>
          <w:rFonts w:ascii="Arial" w:hAnsi="Arial" w:cs="Arial"/>
          <w:sz w:val="24"/>
          <w:szCs w:val="24"/>
        </w:rPr>
        <w:t>Through the integration of theoretical frameworks and empirical market analysis, this report establishes a robust foundation for the development of a comprehensive, evidence-based strategy for Disney’s potential expansion into Brazil. The second segment of this report will subsequently propose actionable recommendations aimed at ensuring Disney’s successful market penetration and sustainable growth in the region.</w:t>
      </w:r>
    </w:p>
    <w:p w14:paraId="4A763946" w14:textId="020DFB62" w:rsidR="00DA3738" w:rsidRPr="00CB574C" w:rsidRDefault="00DA3738" w:rsidP="00DA3738">
      <w:pPr>
        <w:rPr>
          <w:rFonts w:ascii="Arial" w:hAnsi="Arial" w:cs="Arial"/>
          <w:sz w:val="24"/>
          <w:szCs w:val="24"/>
        </w:rPr>
      </w:pPr>
    </w:p>
    <w:p w14:paraId="3480084C"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2. Selection of Organisation and Target Market</w:t>
      </w:r>
    </w:p>
    <w:p w14:paraId="2ECB2B98"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2.1 Selection of Organisation — The Walt Disney Company</w:t>
      </w:r>
    </w:p>
    <w:p w14:paraId="435433D8" w14:textId="77777777" w:rsidR="00DA3738" w:rsidRPr="00CB574C" w:rsidRDefault="00DA3738" w:rsidP="00DA3738">
      <w:pPr>
        <w:rPr>
          <w:rFonts w:ascii="Arial" w:hAnsi="Arial" w:cs="Arial"/>
          <w:sz w:val="24"/>
          <w:szCs w:val="24"/>
        </w:rPr>
      </w:pPr>
      <w:r w:rsidRPr="00CB574C">
        <w:rPr>
          <w:rFonts w:ascii="Arial" w:hAnsi="Arial" w:cs="Arial"/>
          <w:sz w:val="24"/>
          <w:szCs w:val="24"/>
        </w:rPr>
        <w:t>The Walt Disney Company, founded in 1923, has evolved from an animation studio into a diversified multinational mass media and entertainment conglomerate. Its portfolio includes:</w:t>
      </w:r>
    </w:p>
    <w:p w14:paraId="1055C634" w14:textId="77777777" w:rsidR="00DA3738" w:rsidRPr="00CB574C" w:rsidRDefault="00DA3738" w:rsidP="00DA3738">
      <w:pPr>
        <w:numPr>
          <w:ilvl w:val="0"/>
          <w:numId w:val="1"/>
        </w:numPr>
        <w:rPr>
          <w:rFonts w:ascii="Arial" w:hAnsi="Arial" w:cs="Arial"/>
          <w:sz w:val="24"/>
          <w:szCs w:val="24"/>
        </w:rPr>
      </w:pPr>
      <w:r w:rsidRPr="00CB574C">
        <w:rPr>
          <w:rFonts w:ascii="Arial" w:hAnsi="Arial" w:cs="Arial"/>
          <w:b/>
          <w:bCs/>
          <w:sz w:val="24"/>
          <w:szCs w:val="24"/>
        </w:rPr>
        <w:t>Streaming</w:t>
      </w:r>
      <w:r w:rsidRPr="00CB574C">
        <w:rPr>
          <w:rFonts w:ascii="Arial" w:hAnsi="Arial" w:cs="Arial"/>
          <w:sz w:val="24"/>
          <w:szCs w:val="24"/>
        </w:rPr>
        <w:t>: Disney+, Hulu, ESPN+</w:t>
      </w:r>
    </w:p>
    <w:p w14:paraId="45A17F79" w14:textId="77777777" w:rsidR="00DA3738" w:rsidRPr="00CB574C" w:rsidRDefault="00DA3738" w:rsidP="00DA3738">
      <w:pPr>
        <w:numPr>
          <w:ilvl w:val="0"/>
          <w:numId w:val="1"/>
        </w:numPr>
        <w:rPr>
          <w:rFonts w:ascii="Arial" w:hAnsi="Arial" w:cs="Arial"/>
          <w:sz w:val="24"/>
          <w:szCs w:val="24"/>
        </w:rPr>
      </w:pPr>
      <w:r w:rsidRPr="00CB574C">
        <w:rPr>
          <w:rFonts w:ascii="Arial" w:hAnsi="Arial" w:cs="Arial"/>
          <w:b/>
          <w:bCs/>
          <w:sz w:val="24"/>
          <w:szCs w:val="24"/>
        </w:rPr>
        <w:t>Studios</w:t>
      </w:r>
      <w:r w:rsidRPr="00CB574C">
        <w:rPr>
          <w:rFonts w:ascii="Arial" w:hAnsi="Arial" w:cs="Arial"/>
          <w:sz w:val="24"/>
          <w:szCs w:val="24"/>
        </w:rPr>
        <w:t>: Walt Disney Pictures, Pixar, Marvel Studios, Lucasfilm, 20th Century Studios</w:t>
      </w:r>
    </w:p>
    <w:p w14:paraId="5FA422D7" w14:textId="77777777" w:rsidR="00DA3738" w:rsidRPr="00CB574C" w:rsidRDefault="00DA3738" w:rsidP="00DA3738">
      <w:pPr>
        <w:numPr>
          <w:ilvl w:val="0"/>
          <w:numId w:val="1"/>
        </w:numPr>
        <w:rPr>
          <w:rFonts w:ascii="Arial" w:hAnsi="Arial" w:cs="Arial"/>
          <w:sz w:val="24"/>
          <w:szCs w:val="24"/>
        </w:rPr>
      </w:pPr>
      <w:r w:rsidRPr="00CB574C">
        <w:rPr>
          <w:rFonts w:ascii="Arial" w:hAnsi="Arial" w:cs="Arial"/>
          <w:b/>
          <w:bCs/>
          <w:sz w:val="24"/>
          <w:szCs w:val="24"/>
        </w:rPr>
        <w:t>Media Networks</w:t>
      </w:r>
      <w:r w:rsidRPr="00CB574C">
        <w:rPr>
          <w:rFonts w:ascii="Arial" w:hAnsi="Arial" w:cs="Arial"/>
          <w:sz w:val="24"/>
          <w:szCs w:val="24"/>
        </w:rPr>
        <w:t>: ABC, National Geographic</w:t>
      </w:r>
    </w:p>
    <w:p w14:paraId="36D982CC" w14:textId="77777777" w:rsidR="00DA3738" w:rsidRPr="00CB574C" w:rsidRDefault="00DA3738" w:rsidP="00DA3738">
      <w:pPr>
        <w:numPr>
          <w:ilvl w:val="0"/>
          <w:numId w:val="1"/>
        </w:numPr>
        <w:rPr>
          <w:rFonts w:ascii="Arial" w:hAnsi="Arial" w:cs="Arial"/>
          <w:sz w:val="24"/>
          <w:szCs w:val="24"/>
        </w:rPr>
      </w:pPr>
      <w:r w:rsidRPr="00CB574C">
        <w:rPr>
          <w:rFonts w:ascii="Arial" w:hAnsi="Arial" w:cs="Arial"/>
          <w:b/>
          <w:bCs/>
          <w:sz w:val="24"/>
          <w:szCs w:val="24"/>
        </w:rPr>
        <w:t>Consumer Products</w:t>
      </w:r>
      <w:r w:rsidRPr="00CB574C">
        <w:rPr>
          <w:rFonts w:ascii="Arial" w:hAnsi="Arial" w:cs="Arial"/>
          <w:sz w:val="24"/>
          <w:szCs w:val="24"/>
        </w:rPr>
        <w:t>: Merchandise, licensing, toys, apparel</w:t>
      </w:r>
    </w:p>
    <w:p w14:paraId="517BAD24" w14:textId="77777777" w:rsidR="00DA3738" w:rsidRPr="00CB574C" w:rsidRDefault="00DA3738" w:rsidP="00DA3738">
      <w:pPr>
        <w:numPr>
          <w:ilvl w:val="0"/>
          <w:numId w:val="1"/>
        </w:numPr>
        <w:rPr>
          <w:rFonts w:ascii="Arial" w:hAnsi="Arial" w:cs="Arial"/>
          <w:sz w:val="24"/>
          <w:szCs w:val="24"/>
        </w:rPr>
      </w:pPr>
      <w:r w:rsidRPr="00CB574C">
        <w:rPr>
          <w:rFonts w:ascii="Arial" w:hAnsi="Arial" w:cs="Arial"/>
          <w:b/>
          <w:bCs/>
          <w:sz w:val="24"/>
          <w:szCs w:val="24"/>
        </w:rPr>
        <w:t>Experiential Entertainment</w:t>
      </w:r>
      <w:r w:rsidRPr="00CB574C">
        <w:rPr>
          <w:rFonts w:ascii="Arial" w:hAnsi="Arial" w:cs="Arial"/>
          <w:sz w:val="24"/>
          <w:szCs w:val="24"/>
        </w:rPr>
        <w:t>: Theme parks &amp; resorts</w:t>
      </w:r>
    </w:p>
    <w:p w14:paraId="10AE208A" w14:textId="77777777" w:rsidR="00DA3738" w:rsidRPr="00CB574C" w:rsidRDefault="00DA3738" w:rsidP="00DA3738">
      <w:pPr>
        <w:numPr>
          <w:ilvl w:val="0"/>
          <w:numId w:val="1"/>
        </w:numPr>
        <w:rPr>
          <w:rFonts w:ascii="Arial" w:hAnsi="Arial" w:cs="Arial"/>
          <w:sz w:val="24"/>
          <w:szCs w:val="24"/>
        </w:rPr>
      </w:pPr>
      <w:r w:rsidRPr="00CB574C">
        <w:rPr>
          <w:rFonts w:ascii="Arial" w:hAnsi="Arial" w:cs="Arial"/>
          <w:b/>
          <w:bCs/>
          <w:sz w:val="24"/>
          <w:szCs w:val="24"/>
        </w:rPr>
        <w:t>Interactive Media</w:t>
      </w:r>
      <w:r w:rsidRPr="00CB574C">
        <w:rPr>
          <w:rFonts w:ascii="Arial" w:hAnsi="Arial" w:cs="Arial"/>
          <w:sz w:val="24"/>
          <w:szCs w:val="24"/>
        </w:rPr>
        <w:t>: Games, digital content</w:t>
      </w:r>
    </w:p>
    <w:p w14:paraId="0322F52D" w14:textId="77777777" w:rsidR="00DA3738" w:rsidRPr="00CB574C" w:rsidRDefault="00DA3738" w:rsidP="00DA3738">
      <w:pPr>
        <w:rPr>
          <w:rFonts w:ascii="Arial" w:hAnsi="Arial" w:cs="Arial"/>
          <w:sz w:val="24"/>
          <w:szCs w:val="24"/>
        </w:rPr>
      </w:pPr>
      <w:r w:rsidRPr="00CB574C">
        <w:rPr>
          <w:rFonts w:ascii="Arial" w:hAnsi="Arial" w:cs="Arial"/>
          <w:sz w:val="24"/>
          <w:szCs w:val="24"/>
        </w:rPr>
        <w:t>Disney's global success is driven by several competitive strengths:</w:t>
      </w:r>
    </w:p>
    <w:p w14:paraId="6F2464CF"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2.1.1 World-Class Intellectual Property (IP)</w:t>
      </w:r>
    </w:p>
    <w:p w14:paraId="623C5282" w14:textId="77777777" w:rsidR="00DA3738" w:rsidRPr="00CB574C" w:rsidRDefault="00DA3738" w:rsidP="00DA3738">
      <w:pPr>
        <w:rPr>
          <w:rFonts w:ascii="Arial" w:hAnsi="Arial" w:cs="Arial"/>
          <w:sz w:val="24"/>
          <w:szCs w:val="24"/>
        </w:rPr>
      </w:pPr>
      <w:r w:rsidRPr="00CB574C">
        <w:rPr>
          <w:rFonts w:ascii="Arial" w:hAnsi="Arial" w:cs="Arial"/>
          <w:sz w:val="24"/>
          <w:szCs w:val="24"/>
        </w:rPr>
        <w:t>Disney owns some of the world’s most valuable IP franchises, including Marvel, Star Wars, Disney Princess, and Pixar. These create long-lasting cross-platform value across films, TV, streaming, merchandise, and themed entertainment.</w:t>
      </w:r>
    </w:p>
    <w:p w14:paraId="3F3638FE"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2.1.2 Multi-Segment Integrated Business Model</w:t>
      </w:r>
    </w:p>
    <w:p w14:paraId="1E35341A" w14:textId="77777777" w:rsidR="00DA3738" w:rsidRPr="00CB574C" w:rsidRDefault="00DA3738" w:rsidP="00DA3738">
      <w:pPr>
        <w:rPr>
          <w:rFonts w:ascii="Arial" w:hAnsi="Arial" w:cs="Arial"/>
          <w:sz w:val="24"/>
          <w:szCs w:val="24"/>
        </w:rPr>
      </w:pPr>
      <w:r w:rsidRPr="00CB574C">
        <w:rPr>
          <w:rFonts w:ascii="Arial" w:hAnsi="Arial" w:cs="Arial"/>
          <w:sz w:val="24"/>
          <w:szCs w:val="24"/>
        </w:rPr>
        <w:t>Disney excels through synergy — content drives merchandise, merchandise drives streaming, streaming promotes theatrical releases, and all feed into theme parks. This ecosystem gives Disney a defensible competitive advantage.</w:t>
      </w:r>
    </w:p>
    <w:p w14:paraId="7A1C9C63"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2.1.3 Strong Global Brand Equity</w:t>
      </w:r>
    </w:p>
    <w:p w14:paraId="36A88517" w14:textId="77777777" w:rsidR="00DA3738" w:rsidRPr="00CB574C" w:rsidRDefault="00DA3738" w:rsidP="00DA3738">
      <w:pPr>
        <w:rPr>
          <w:rFonts w:ascii="Arial" w:hAnsi="Arial" w:cs="Arial"/>
          <w:sz w:val="24"/>
          <w:szCs w:val="24"/>
        </w:rPr>
      </w:pPr>
      <w:r w:rsidRPr="00CB574C">
        <w:rPr>
          <w:rFonts w:ascii="Arial" w:hAnsi="Arial" w:cs="Arial"/>
          <w:sz w:val="24"/>
          <w:szCs w:val="24"/>
        </w:rPr>
        <w:t>Disney consistently ranks among the world’s most trusted and beloved family entertainment brands, with universal appeal across cultures.</w:t>
      </w:r>
    </w:p>
    <w:p w14:paraId="7A069865"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lastRenderedPageBreak/>
        <w:t>2.1.4 Financial Strength and Investment Capacity</w:t>
      </w:r>
    </w:p>
    <w:p w14:paraId="6A11611C" w14:textId="77777777" w:rsidR="00DA3738" w:rsidRPr="00CB574C" w:rsidRDefault="00DA3738" w:rsidP="00DA3738">
      <w:pPr>
        <w:rPr>
          <w:rFonts w:ascii="Arial" w:hAnsi="Arial" w:cs="Arial"/>
          <w:sz w:val="24"/>
          <w:szCs w:val="24"/>
        </w:rPr>
      </w:pPr>
      <w:r w:rsidRPr="00CB574C">
        <w:rPr>
          <w:rFonts w:ascii="Arial" w:hAnsi="Arial" w:cs="Arial"/>
          <w:sz w:val="24"/>
          <w:szCs w:val="24"/>
        </w:rPr>
        <w:t>Despite cyclical challenges (e.g., pandemic impacts on cinema and parks), Disney maintains strong revenue streams, diversified income, and the capacity for long-term investment.</w:t>
      </w:r>
    </w:p>
    <w:p w14:paraId="37C76A48"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2.1.5 Digital Competence and Streaming Growth</w:t>
      </w:r>
    </w:p>
    <w:p w14:paraId="78451056" w14:textId="77777777" w:rsidR="00DA3738" w:rsidRPr="00CB574C" w:rsidRDefault="00DA3738" w:rsidP="00DA3738">
      <w:pPr>
        <w:rPr>
          <w:rFonts w:ascii="Arial" w:hAnsi="Arial" w:cs="Arial"/>
          <w:sz w:val="24"/>
          <w:szCs w:val="24"/>
        </w:rPr>
      </w:pPr>
      <w:r w:rsidRPr="00CB574C">
        <w:rPr>
          <w:rFonts w:ascii="Arial" w:hAnsi="Arial" w:cs="Arial"/>
          <w:sz w:val="24"/>
          <w:szCs w:val="24"/>
        </w:rPr>
        <w:t>Disney+ became one of the fastest-growing streaming platforms in history. Its global scalability supports market expansion into digitally minded economies.</w:t>
      </w:r>
    </w:p>
    <w:p w14:paraId="0C90BEB0" w14:textId="77777777" w:rsidR="00DA3738" w:rsidRPr="00CB574C" w:rsidRDefault="00DA3738" w:rsidP="00DA3738">
      <w:pPr>
        <w:rPr>
          <w:rFonts w:ascii="Arial" w:hAnsi="Arial" w:cs="Arial"/>
          <w:sz w:val="24"/>
          <w:szCs w:val="24"/>
        </w:rPr>
      </w:pPr>
      <w:r w:rsidRPr="00CB574C">
        <w:rPr>
          <w:rFonts w:ascii="Arial" w:hAnsi="Arial" w:cs="Arial"/>
          <w:b/>
          <w:bCs/>
          <w:sz w:val="24"/>
          <w:szCs w:val="24"/>
        </w:rPr>
        <w:t>Why Disney is ideal for study:</w:t>
      </w:r>
      <w:r w:rsidRPr="00CB574C">
        <w:rPr>
          <w:rFonts w:ascii="Arial" w:hAnsi="Arial" w:cs="Arial"/>
          <w:sz w:val="24"/>
          <w:szCs w:val="24"/>
        </w:rPr>
        <w:br/>
        <w:t>It has extensive publicly available data (annual reports, investor briefings, industry analyses) and its global strategy heavily relies on international expansion, making it academically rich for analysis.</w:t>
      </w:r>
    </w:p>
    <w:p w14:paraId="27F01AC4" w14:textId="59C1FCD9" w:rsidR="00DA3738" w:rsidRPr="00CB574C" w:rsidRDefault="00DA3738" w:rsidP="00DA3738">
      <w:pPr>
        <w:rPr>
          <w:rFonts w:ascii="Arial" w:hAnsi="Arial" w:cs="Arial"/>
          <w:sz w:val="24"/>
          <w:szCs w:val="24"/>
        </w:rPr>
      </w:pPr>
    </w:p>
    <w:p w14:paraId="413F86DA"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2.2 Selection of Target Market — Brazil</w:t>
      </w:r>
    </w:p>
    <w:p w14:paraId="40021BA8" w14:textId="77777777" w:rsidR="00855B12" w:rsidRPr="00855B12" w:rsidRDefault="00855B12" w:rsidP="00855B12">
      <w:pPr>
        <w:spacing w:line="360" w:lineRule="auto"/>
        <w:rPr>
          <w:rFonts w:ascii="Arial" w:hAnsi="Arial" w:cs="Arial"/>
          <w:sz w:val="24"/>
          <w:szCs w:val="24"/>
        </w:rPr>
      </w:pPr>
      <w:r w:rsidRPr="00855B12">
        <w:rPr>
          <w:rFonts w:ascii="Arial" w:hAnsi="Arial" w:cs="Arial"/>
          <w:sz w:val="24"/>
          <w:szCs w:val="24"/>
        </w:rPr>
        <w:t>Brazil is a highly attractive target market for Disney due to its scale, economic strength and fast-evolving entertainment consumption patterns. As the largest economy in South America and one of the biggest globally, Brazil offers a substantial consumer base supported by a growing digital sector and strong demand for streaming platforms, cinema and branded merchandise. With a population of over 210 million — a majority young and media-active — the market presents strong potential for sustained audience growth.</w:t>
      </w:r>
    </w:p>
    <w:p w14:paraId="2BEBE41C" w14:textId="08E39484" w:rsidR="00855B12" w:rsidRPr="00855B12" w:rsidRDefault="00C831C3" w:rsidP="00855B12">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16620508" wp14:editId="47250187">
            <wp:simplePos x="0" y="0"/>
            <wp:positionH relativeFrom="margin">
              <wp:align>right</wp:align>
            </wp:positionH>
            <wp:positionV relativeFrom="paragraph">
              <wp:posOffset>2119630</wp:posOffset>
            </wp:positionV>
            <wp:extent cx="3337560" cy="2042160"/>
            <wp:effectExtent l="0" t="0" r="0" b="0"/>
            <wp:wrapNone/>
            <wp:docPr id="1042607217" name="Picture 1" descr="A graph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607217" name="Picture 1" descr="A graph of a marke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37560" cy="2042160"/>
                    </a:xfrm>
                    <a:prstGeom prst="rect">
                      <a:avLst/>
                    </a:prstGeom>
                  </pic:spPr>
                </pic:pic>
              </a:graphicData>
            </a:graphic>
            <wp14:sizeRelH relativeFrom="page">
              <wp14:pctWidth>0</wp14:pctWidth>
            </wp14:sizeRelH>
            <wp14:sizeRelV relativeFrom="page">
              <wp14:pctHeight>0</wp14:pctHeight>
            </wp14:sizeRelV>
          </wp:anchor>
        </w:drawing>
      </w:r>
      <w:r w:rsidR="00855B12" w:rsidRPr="00855B12">
        <w:rPr>
          <w:rFonts w:ascii="Arial" w:hAnsi="Arial" w:cs="Arial"/>
          <w:sz w:val="24"/>
          <w:szCs w:val="24"/>
        </w:rPr>
        <w:t>Urban concentration in major cities such as São Paulo, Rio de Janeiro and Belo Horizonte further enhances accessibility for marketing, distribution and experiential entertainment activities. Brazil’s vibrant cultural environment also creates opportunities for localisation of Disney content, allowing globally recognised franchises to blend with national storytelling styles. Overall, the combination of market size, digital expansion and cultural compatibility positions Brazil as a strategic and scalable opportunity for Disney’s international growth.</w:t>
      </w:r>
    </w:p>
    <w:p w14:paraId="6A887EE2" w14:textId="7C929055" w:rsidR="00387479" w:rsidRDefault="00387479" w:rsidP="00DA3738">
      <w:pPr>
        <w:rPr>
          <w:rFonts w:ascii="Arial" w:hAnsi="Arial" w:cs="Arial"/>
          <w:b/>
          <w:bCs/>
          <w:noProof/>
          <w:sz w:val="24"/>
          <w:szCs w:val="24"/>
        </w:rPr>
      </w:pPr>
    </w:p>
    <w:p w14:paraId="39F743A6" w14:textId="77777777" w:rsidR="00C831C3" w:rsidRDefault="00C831C3" w:rsidP="00DA3738">
      <w:pPr>
        <w:rPr>
          <w:rFonts w:ascii="Arial" w:hAnsi="Arial" w:cs="Arial"/>
          <w:b/>
          <w:bCs/>
          <w:noProof/>
          <w:sz w:val="24"/>
          <w:szCs w:val="24"/>
        </w:rPr>
      </w:pPr>
    </w:p>
    <w:p w14:paraId="79969C02" w14:textId="77777777" w:rsidR="00C831C3" w:rsidRDefault="00C831C3" w:rsidP="00DA3738">
      <w:pPr>
        <w:rPr>
          <w:rFonts w:ascii="Arial" w:hAnsi="Arial" w:cs="Arial"/>
          <w:b/>
          <w:bCs/>
          <w:noProof/>
          <w:sz w:val="24"/>
          <w:szCs w:val="24"/>
        </w:rPr>
      </w:pPr>
    </w:p>
    <w:p w14:paraId="73A8806A" w14:textId="77777777" w:rsidR="00C831C3" w:rsidRDefault="00C831C3" w:rsidP="00DA3738">
      <w:pPr>
        <w:rPr>
          <w:rFonts w:ascii="Arial" w:hAnsi="Arial" w:cs="Arial"/>
          <w:b/>
          <w:bCs/>
          <w:noProof/>
          <w:sz w:val="24"/>
          <w:szCs w:val="24"/>
        </w:rPr>
      </w:pPr>
    </w:p>
    <w:p w14:paraId="751B4522" w14:textId="77777777" w:rsidR="00C831C3" w:rsidRDefault="00C831C3" w:rsidP="00DA3738">
      <w:pPr>
        <w:rPr>
          <w:rFonts w:ascii="Arial" w:hAnsi="Arial" w:cs="Arial"/>
          <w:b/>
          <w:bCs/>
          <w:sz w:val="24"/>
          <w:szCs w:val="24"/>
        </w:rPr>
      </w:pPr>
    </w:p>
    <w:p w14:paraId="571CB15E" w14:textId="77777777" w:rsidR="00387479" w:rsidRDefault="00387479" w:rsidP="00DA3738">
      <w:pPr>
        <w:rPr>
          <w:rFonts w:ascii="Arial" w:hAnsi="Arial" w:cs="Arial"/>
          <w:b/>
          <w:bCs/>
          <w:sz w:val="24"/>
          <w:szCs w:val="24"/>
        </w:rPr>
      </w:pPr>
    </w:p>
    <w:p w14:paraId="57742E52" w14:textId="117881EA" w:rsidR="00DA3738" w:rsidRDefault="00DA3738" w:rsidP="00DA3738">
      <w:pPr>
        <w:rPr>
          <w:rFonts w:ascii="Arial" w:hAnsi="Arial" w:cs="Arial"/>
          <w:b/>
          <w:bCs/>
          <w:sz w:val="24"/>
          <w:szCs w:val="24"/>
        </w:rPr>
      </w:pPr>
      <w:r w:rsidRPr="00CB574C">
        <w:rPr>
          <w:rFonts w:ascii="Arial" w:hAnsi="Arial" w:cs="Arial"/>
          <w:b/>
          <w:bCs/>
          <w:sz w:val="24"/>
          <w:szCs w:val="24"/>
        </w:rPr>
        <w:lastRenderedPageBreak/>
        <w:t>2.2.1 Demographic and Market Size Advantages</w:t>
      </w:r>
    </w:p>
    <w:p w14:paraId="4863173F" w14:textId="77777777" w:rsidR="00387479" w:rsidRPr="00387479" w:rsidRDefault="00387479" w:rsidP="00387479">
      <w:pPr>
        <w:spacing w:line="360" w:lineRule="auto"/>
        <w:rPr>
          <w:rFonts w:ascii="Arial" w:hAnsi="Arial" w:cs="Arial"/>
          <w:sz w:val="24"/>
          <w:szCs w:val="24"/>
        </w:rPr>
      </w:pPr>
      <w:r w:rsidRPr="00387479">
        <w:rPr>
          <w:rFonts w:ascii="Arial" w:hAnsi="Arial" w:cs="Arial"/>
          <w:sz w:val="24"/>
          <w:szCs w:val="24"/>
        </w:rPr>
        <w:t>Demographic &amp; Market Size Advantages</w:t>
      </w:r>
    </w:p>
    <w:p w14:paraId="1C7FAAAC" w14:textId="77777777" w:rsidR="00387479" w:rsidRPr="00387479" w:rsidRDefault="00387479" w:rsidP="00387479">
      <w:pPr>
        <w:spacing w:line="360" w:lineRule="auto"/>
        <w:rPr>
          <w:rFonts w:ascii="Arial" w:hAnsi="Arial" w:cs="Arial"/>
          <w:sz w:val="24"/>
          <w:szCs w:val="24"/>
        </w:rPr>
      </w:pPr>
      <w:r w:rsidRPr="00387479">
        <w:rPr>
          <w:rFonts w:ascii="Arial" w:hAnsi="Arial" w:cs="Arial"/>
          <w:sz w:val="24"/>
          <w:szCs w:val="24"/>
        </w:rPr>
        <w:t>Brazil presents a powerful demographic profile that supports long-term growth for Disney. With a population of approximately 215 million people, the country represents one of the largest consumer markets in the world. Notably, over 60% of Brazilians are under the age of 35, creating a naturally strong audience base for family entertainment, animation, digital streaming, gaming and character-driven franchises.</w:t>
      </w:r>
    </w:p>
    <w:p w14:paraId="68C359B4" w14:textId="77777777" w:rsidR="00387479" w:rsidRPr="00387479" w:rsidRDefault="00387479" w:rsidP="00387479">
      <w:pPr>
        <w:spacing w:line="360" w:lineRule="auto"/>
        <w:rPr>
          <w:rFonts w:ascii="Arial" w:hAnsi="Arial" w:cs="Arial"/>
          <w:sz w:val="24"/>
          <w:szCs w:val="24"/>
        </w:rPr>
      </w:pPr>
      <w:r w:rsidRPr="00387479">
        <w:rPr>
          <w:rFonts w:ascii="Arial" w:hAnsi="Arial" w:cs="Arial"/>
          <w:sz w:val="24"/>
          <w:szCs w:val="24"/>
        </w:rPr>
        <w:t>Urban density also works in Disney’s favour. Major metropolitan regions such as São Paulo, Rio de Janeiro and Belo Horizonte concentrate millions of young consumers within highly commercial environments — ideal for streaming adoption, merchandise sales and experiential entertainment formats such as pop-up stores, exhibitions and future Family Entertainment Centres.</w:t>
      </w:r>
    </w:p>
    <w:p w14:paraId="29554AB3" w14:textId="77777777" w:rsidR="00387479" w:rsidRDefault="00387479" w:rsidP="00387479">
      <w:pPr>
        <w:spacing w:line="360" w:lineRule="auto"/>
        <w:rPr>
          <w:rFonts w:ascii="Arial" w:hAnsi="Arial" w:cs="Arial"/>
          <w:sz w:val="24"/>
          <w:szCs w:val="24"/>
        </w:rPr>
      </w:pPr>
      <w:r w:rsidRPr="00387479">
        <w:rPr>
          <w:rFonts w:ascii="Arial" w:hAnsi="Arial" w:cs="Arial"/>
          <w:sz w:val="24"/>
          <w:szCs w:val="24"/>
        </w:rPr>
        <w:t>Brazil’s media culture strengthens this potential even further. The nation ranks among the highest consumers of film and digital streaming in Latin America, demonstrating a strong appetite for storytelling, character universes and branded entertainment experiences.</w:t>
      </w:r>
    </w:p>
    <w:p w14:paraId="65D48C9F" w14:textId="673C29F9" w:rsidR="00387479" w:rsidRPr="00387479" w:rsidRDefault="00387479">
      <w:pPr>
        <w:pStyle w:val="ListParagraph"/>
        <w:numPr>
          <w:ilvl w:val="0"/>
          <w:numId w:val="16"/>
        </w:numPr>
        <w:spacing w:line="240" w:lineRule="auto"/>
        <w:rPr>
          <w:rFonts w:ascii="Arial" w:hAnsi="Arial" w:cs="Arial"/>
          <w:sz w:val="24"/>
          <w:szCs w:val="24"/>
        </w:rPr>
      </w:pPr>
      <w:r w:rsidRPr="00387479">
        <w:rPr>
          <w:rFonts w:ascii="Arial" w:hAnsi="Arial" w:cs="Arial"/>
          <w:b/>
          <w:bCs/>
          <w:sz w:val="24"/>
          <w:szCs w:val="24"/>
        </w:rPr>
        <w:t>0–14 yrs (21%)</w:t>
      </w:r>
      <w:r w:rsidRPr="00387479">
        <w:rPr>
          <w:rFonts w:ascii="Arial" w:hAnsi="Arial" w:cs="Arial"/>
          <w:sz w:val="24"/>
          <w:szCs w:val="24"/>
        </w:rPr>
        <w:t xml:space="preserve"> — Primary audience for Disney+ Kids, animation, characters, toys</w:t>
      </w:r>
    </w:p>
    <w:p w14:paraId="26239537" w14:textId="76121353" w:rsidR="00387479" w:rsidRPr="00387479" w:rsidRDefault="00387479">
      <w:pPr>
        <w:pStyle w:val="ListParagraph"/>
        <w:numPr>
          <w:ilvl w:val="0"/>
          <w:numId w:val="16"/>
        </w:numPr>
        <w:spacing w:line="240" w:lineRule="auto"/>
        <w:rPr>
          <w:rFonts w:ascii="Arial" w:hAnsi="Arial" w:cs="Arial"/>
          <w:sz w:val="24"/>
          <w:szCs w:val="24"/>
        </w:rPr>
      </w:pPr>
      <w:r w:rsidRPr="00387479">
        <w:rPr>
          <w:rFonts w:ascii="Arial" w:hAnsi="Arial" w:cs="Arial"/>
          <w:b/>
          <w:bCs/>
          <w:sz w:val="24"/>
          <w:szCs w:val="24"/>
        </w:rPr>
        <w:t>15–34 yrs (39%)</w:t>
      </w:r>
      <w:r w:rsidRPr="00387479">
        <w:rPr>
          <w:rFonts w:ascii="Arial" w:hAnsi="Arial" w:cs="Arial"/>
          <w:sz w:val="24"/>
          <w:szCs w:val="24"/>
        </w:rPr>
        <w:t xml:space="preserve"> — Strong streaming adoption group; ideal for Marvel, Star Wars, gaming, events</w:t>
      </w:r>
    </w:p>
    <w:p w14:paraId="3E203692" w14:textId="7B14D72F" w:rsidR="00387479" w:rsidRPr="00387479" w:rsidRDefault="00387479">
      <w:pPr>
        <w:pStyle w:val="ListParagraph"/>
        <w:numPr>
          <w:ilvl w:val="0"/>
          <w:numId w:val="16"/>
        </w:numPr>
        <w:spacing w:line="240" w:lineRule="auto"/>
        <w:rPr>
          <w:rFonts w:ascii="Arial" w:hAnsi="Arial" w:cs="Arial"/>
          <w:sz w:val="24"/>
          <w:szCs w:val="24"/>
        </w:rPr>
      </w:pPr>
      <w:r w:rsidRPr="00387479">
        <w:rPr>
          <w:rFonts w:ascii="Arial" w:hAnsi="Arial" w:cs="Arial"/>
          <w:b/>
          <w:bCs/>
          <w:sz w:val="24"/>
          <w:szCs w:val="24"/>
        </w:rPr>
        <w:t>35–64 yrs (32%)</w:t>
      </w:r>
      <w:r w:rsidRPr="00387479">
        <w:rPr>
          <w:rFonts w:ascii="Arial" w:hAnsi="Arial" w:cs="Arial"/>
          <w:sz w:val="24"/>
          <w:szCs w:val="24"/>
        </w:rPr>
        <w:t xml:space="preserve"> — Family spending group: parks, merchandise, cinema, travel experiences</w:t>
      </w:r>
    </w:p>
    <w:p w14:paraId="185B940E" w14:textId="57365BAE" w:rsidR="00387479" w:rsidRPr="00387479" w:rsidRDefault="00387479">
      <w:pPr>
        <w:pStyle w:val="ListParagraph"/>
        <w:numPr>
          <w:ilvl w:val="0"/>
          <w:numId w:val="16"/>
        </w:numPr>
        <w:spacing w:line="240" w:lineRule="auto"/>
        <w:rPr>
          <w:rFonts w:ascii="Arial" w:hAnsi="Arial" w:cs="Arial"/>
          <w:sz w:val="24"/>
          <w:szCs w:val="24"/>
        </w:rPr>
      </w:pPr>
      <w:r w:rsidRPr="00387479">
        <w:rPr>
          <w:rFonts w:ascii="Arial" w:hAnsi="Arial" w:cs="Arial"/>
          <w:b/>
          <w:bCs/>
          <w:sz w:val="24"/>
          <w:szCs w:val="24"/>
        </w:rPr>
        <w:t>65+ (8%)</w:t>
      </w:r>
      <w:r w:rsidRPr="00387479">
        <w:rPr>
          <w:rFonts w:ascii="Arial" w:hAnsi="Arial" w:cs="Arial"/>
          <w:sz w:val="24"/>
          <w:szCs w:val="24"/>
        </w:rPr>
        <w:t xml:space="preserve"> — Small but growing, with appeal through nostalgia-based content</w:t>
      </w:r>
    </w:p>
    <w:p w14:paraId="03A64698" w14:textId="77777777" w:rsidR="00387479" w:rsidRPr="00CB574C" w:rsidRDefault="00387479" w:rsidP="00DA3738">
      <w:pPr>
        <w:rPr>
          <w:rFonts w:ascii="Arial" w:hAnsi="Arial" w:cs="Arial"/>
          <w:b/>
          <w:bCs/>
          <w:sz w:val="24"/>
          <w:szCs w:val="24"/>
        </w:rPr>
      </w:pPr>
    </w:p>
    <w:p w14:paraId="03E13866"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2.2.2 Growth in Digital Entertainment</w:t>
      </w:r>
    </w:p>
    <w:p w14:paraId="723D57C0" w14:textId="77777777" w:rsidR="00DA3738" w:rsidRPr="00CB574C" w:rsidRDefault="00DA3738" w:rsidP="00DA3738">
      <w:pPr>
        <w:rPr>
          <w:rFonts w:ascii="Arial" w:hAnsi="Arial" w:cs="Arial"/>
          <w:sz w:val="24"/>
          <w:szCs w:val="24"/>
        </w:rPr>
      </w:pPr>
      <w:r w:rsidRPr="00CB574C">
        <w:rPr>
          <w:rFonts w:ascii="Arial" w:hAnsi="Arial" w:cs="Arial"/>
          <w:sz w:val="24"/>
          <w:szCs w:val="24"/>
        </w:rPr>
        <w:t>Brazil’s digital adoption has soared in the past decade:</w:t>
      </w:r>
    </w:p>
    <w:p w14:paraId="365C5185" w14:textId="77777777" w:rsidR="00DA3738" w:rsidRPr="00CB574C" w:rsidRDefault="00DA3738">
      <w:pPr>
        <w:numPr>
          <w:ilvl w:val="0"/>
          <w:numId w:val="2"/>
        </w:numPr>
        <w:rPr>
          <w:rFonts w:ascii="Arial" w:hAnsi="Arial" w:cs="Arial"/>
          <w:sz w:val="24"/>
          <w:szCs w:val="24"/>
        </w:rPr>
      </w:pPr>
      <w:r w:rsidRPr="00CB574C">
        <w:rPr>
          <w:rFonts w:ascii="Arial" w:hAnsi="Arial" w:cs="Arial"/>
          <w:sz w:val="24"/>
          <w:szCs w:val="24"/>
        </w:rPr>
        <w:t>One of the world’s fastest-growing streaming markets</w:t>
      </w:r>
    </w:p>
    <w:p w14:paraId="0EB01D08" w14:textId="77777777" w:rsidR="00DA3738" w:rsidRPr="00CB574C" w:rsidRDefault="00DA3738">
      <w:pPr>
        <w:numPr>
          <w:ilvl w:val="0"/>
          <w:numId w:val="2"/>
        </w:numPr>
        <w:rPr>
          <w:rFonts w:ascii="Arial" w:hAnsi="Arial" w:cs="Arial"/>
          <w:sz w:val="24"/>
          <w:szCs w:val="24"/>
        </w:rPr>
      </w:pPr>
      <w:r w:rsidRPr="00CB574C">
        <w:rPr>
          <w:rFonts w:ascii="Arial" w:hAnsi="Arial" w:cs="Arial"/>
          <w:sz w:val="24"/>
          <w:szCs w:val="24"/>
        </w:rPr>
        <w:t>Increasing penetration of high-speed internet and mobile data</w:t>
      </w:r>
    </w:p>
    <w:p w14:paraId="15567AD9" w14:textId="77777777" w:rsidR="00DA3738" w:rsidRPr="00CB574C" w:rsidRDefault="00DA3738">
      <w:pPr>
        <w:numPr>
          <w:ilvl w:val="0"/>
          <w:numId w:val="2"/>
        </w:numPr>
        <w:rPr>
          <w:rFonts w:ascii="Arial" w:hAnsi="Arial" w:cs="Arial"/>
          <w:sz w:val="24"/>
          <w:szCs w:val="24"/>
        </w:rPr>
      </w:pPr>
      <w:r w:rsidRPr="00CB574C">
        <w:rPr>
          <w:rFonts w:ascii="Arial" w:hAnsi="Arial" w:cs="Arial"/>
          <w:sz w:val="24"/>
          <w:szCs w:val="24"/>
        </w:rPr>
        <w:t>Strong cultural affinity for global franchises (Marvel, Star Wars, Disney animation)</w:t>
      </w:r>
    </w:p>
    <w:p w14:paraId="31B3A07D" w14:textId="77777777" w:rsidR="00DA3738" w:rsidRPr="00CB574C" w:rsidRDefault="00DA3738" w:rsidP="00DA3738">
      <w:pPr>
        <w:rPr>
          <w:rFonts w:ascii="Arial" w:hAnsi="Arial" w:cs="Arial"/>
          <w:sz w:val="24"/>
          <w:szCs w:val="24"/>
        </w:rPr>
      </w:pPr>
      <w:r w:rsidRPr="00CB574C">
        <w:rPr>
          <w:rFonts w:ascii="Arial" w:hAnsi="Arial" w:cs="Arial"/>
          <w:sz w:val="24"/>
          <w:szCs w:val="24"/>
        </w:rPr>
        <w:t>These trends align directly with Disney’s core competencies in digital media.</w:t>
      </w:r>
    </w:p>
    <w:p w14:paraId="2DFE3129" w14:textId="77777777" w:rsidR="00C831C3" w:rsidRDefault="00C831C3" w:rsidP="00DA3738">
      <w:pPr>
        <w:rPr>
          <w:rFonts w:ascii="Arial" w:hAnsi="Arial" w:cs="Arial"/>
          <w:b/>
          <w:bCs/>
          <w:sz w:val="24"/>
          <w:szCs w:val="24"/>
        </w:rPr>
      </w:pPr>
    </w:p>
    <w:p w14:paraId="5320A417" w14:textId="32381EB1" w:rsidR="00DA3738" w:rsidRDefault="00DA3738" w:rsidP="00DA3738">
      <w:pPr>
        <w:rPr>
          <w:rFonts w:ascii="Arial" w:hAnsi="Arial" w:cs="Arial"/>
          <w:b/>
          <w:bCs/>
          <w:sz w:val="24"/>
          <w:szCs w:val="24"/>
        </w:rPr>
      </w:pPr>
      <w:r w:rsidRPr="00CB574C">
        <w:rPr>
          <w:rFonts w:ascii="Arial" w:hAnsi="Arial" w:cs="Arial"/>
          <w:b/>
          <w:bCs/>
          <w:sz w:val="24"/>
          <w:szCs w:val="24"/>
        </w:rPr>
        <w:lastRenderedPageBreak/>
        <w:t>2.2.3 Strong Consumer Products Market</w:t>
      </w:r>
    </w:p>
    <w:p w14:paraId="69662126" w14:textId="5A7ED6EE" w:rsidR="00903CE2" w:rsidRPr="00903CE2" w:rsidRDefault="00903CE2" w:rsidP="00903CE2">
      <w:pPr>
        <w:spacing w:line="360" w:lineRule="auto"/>
        <w:rPr>
          <w:rFonts w:ascii="Arial" w:hAnsi="Arial" w:cs="Arial"/>
          <w:sz w:val="24"/>
          <w:szCs w:val="24"/>
        </w:rPr>
      </w:pPr>
      <w:r w:rsidRPr="00903CE2">
        <w:rPr>
          <w:rFonts w:ascii="Arial" w:hAnsi="Arial" w:cs="Arial"/>
          <w:sz w:val="24"/>
          <w:szCs w:val="24"/>
        </w:rPr>
        <w:t>Brazil has a well-established retail sector across toys, apparel, licensed merchandise, and themed experiences. Although Disney-branded products enjoy strong consumer awareness, formal distribution remains fragmented and underdeveloped. This gap presents an opportunity for Disney to expand official retail partnerships and strengthen brand control, particularly given the rising popularity of pop-culture events and fan communities in Brazil.</w:t>
      </w:r>
    </w:p>
    <w:p w14:paraId="5B14FB8B"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2.2.4 Cinema and Entertainment Culture</w:t>
      </w:r>
    </w:p>
    <w:p w14:paraId="4F02E0A2" w14:textId="77777777" w:rsidR="00DA3738" w:rsidRPr="00CB574C" w:rsidRDefault="00DA3738" w:rsidP="00DA3738">
      <w:pPr>
        <w:rPr>
          <w:rFonts w:ascii="Arial" w:hAnsi="Arial" w:cs="Arial"/>
          <w:sz w:val="24"/>
          <w:szCs w:val="24"/>
        </w:rPr>
      </w:pPr>
      <w:r w:rsidRPr="00CB574C">
        <w:rPr>
          <w:rFonts w:ascii="Arial" w:hAnsi="Arial" w:cs="Arial"/>
          <w:sz w:val="24"/>
          <w:szCs w:val="24"/>
        </w:rPr>
        <w:t>Brazil is one of the world’s most enthusiastic consumers of global cinema. Historically, Disney and Marvel films perform extremely well in Latin America.</w:t>
      </w:r>
    </w:p>
    <w:p w14:paraId="3C707839"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2.2.5 Limited Theme Park Competition</w:t>
      </w:r>
    </w:p>
    <w:p w14:paraId="41C10696" w14:textId="77777777" w:rsidR="00DA3738" w:rsidRPr="00CB574C" w:rsidRDefault="00DA3738" w:rsidP="00DA3738">
      <w:pPr>
        <w:rPr>
          <w:rFonts w:ascii="Arial" w:hAnsi="Arial" w:cs="Arial"/>
          <w:sz w:val="24"/>
          <w:szCs w:val="24"/>
        </w:rPr>
      </w:pPr>
      <w:r w:rsidRPr="00CB574C">
        <w:rPr>
          <w:rFonts w:ascii="Arial" w:hAnsi="Arial" w:cs="Arial"/>
          <w:sz w:val="24"/>
          <w:szCs w:val="24"/>
        </w:rPr>
        <w:t>While Disney may not immediately expand into full theme parks due to capital intensity, Brazil’s lack of large-scale international entertainment parks creates long-term optionality for:</w:t>
      </w:r>
    </w:p>
    <w:p w14:paraId="25268734" w14:textId="77777777" w:rsidR="00DA3738" w:rsidRPr="00CB574C" w:rsidRDefault="00DA3738">
      <w:pPr>
        <w:numPr>
          <w:ilvl w:val="0"/>
          <w:numId w:val="3"/>
        </w:numPr>
        <w:rPr>
          <w:rFonts w:ascii="Arial" w:hAnsi="Arial" w:cs="Arial"/>
          <w:sz w:val="24"/>
          <w:szCs w:val="24"/>
        </w:rPr>
      </w:pPr>
      <w:r w:rsidRPr="00CB574C">
        <w:rPr>
          <w:rFonts w:ascii="Arial" w:hAnsi="Arial" w:cs="Arial"/>
          <w:sz w:val="24"/>
          <w:szCs w:val="24"/>
        </w:rPr>
        <w:t>Disney-themed indoor experiences</w:t>
      </w:r>
    </w:p>
    <w:p w14:paraId="521DA025" w14:textId="77777777" w:rsidR="00DA3738" w:rsidRPr="00CB574C" w:rsidRDefault="00DA3738">
      <w:pPr>
        <w:numPr>
          <w:ilvl w:val="0"/>
          <w:numId w:val="3"/>
        </w:numPr>
        <w:rPr>
          <w:rFonts w:ascii="Arial" w:hAnsi="Arial" w:cs="Arial"/>
          <w:sz w:val="24"/>
          <w:szCs w:val="24"/>
        </w:rPr>
      </w:pPr>
      <w:r w:rsidRPr="00CB574C">
        <w:rPr>
          <w:rFonts w:ascii="Arial" w:hAnsi="Arial" w:cs="Arial"/>
          <w:sz w:val="24"/>
          <w:szCs w:val="24"/>
        </w:rPr>
        <w:t>Family entertainment centres</w:t>
      </w:r>
    </w:p>
    <w:p w14:paraId="55958581" w14:textId="77777777" w:rsidR="00DA3738" w:rsidRPr="00CB574C" w:rsidRDefault="00DA3738">
      <w:pPr>
        <w:numPr>
          <w:ilvl w:val="0"/>
          <w:numId w:val="3"/>
        </w:numPr>
        <w:rPr>
          <w:rFonts w:ascii="Arial" w:hAnsi="Arial" w:cs="Arial"/>
          <w:sz w:val="24"/>
          <w:szCs w:val="24"/>
        </w:rPr>
      </w:pPr>
      <w:r w:rsidRPr="00CB574C">
        <w:rPr>
          <w:rFonts w:ascii="Arial" w:hAnsi="Arial" w:cs="Arial"/>
          <w:sz w:val="24"/>
          <w:szCs w:val="24"/>
        </w:rPr>
        <w:t>Touring exhibitions</w:t>
      </w:r>
    </w:p>
    <w:p w14:paraId="642F8C70" w14:textId="77777777" w:rsidR="00DA3738" w:rsidRPr="00CB574C" w:rsidRDefault="00DA3738">
      <w:pPr>
        <w:numPr>
          <w:ilvl w:val="0"/>
          <w:numId w:val="3"/>
        </w:numPr>
        <w:rPr>
          <w:rFonts w:ascii="Arial" w:hAnsi="Arial" w:cs="Arial"/>
          <w:sz w:val="24"/>
          <w:szCs w:val="24"/>
        </w:rPr>
      </w:pPr>
      <w:r w:rsidRPr="00CB574C">
        <w:rPr>
          <w:rFonts w:ascii="Arial" w:hAnsi="Arial" w:cs="Arial"/>
          <w:sz w:val="24"/>
          <w:szCs w:val="24"/>
        </w:rPr>
        <w:t>Esports or fan festivals</w:t>
      </w:r>
    </w:p>
    <w:p w14:paraId="0F2B9815"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2.2.6 Economic and Cultural Fit</w:t>
      </w:r>
    </w:p>
    <w:p w14:paraId="1676069E" w14:textId="77777777" w:rsidR="00DA3738" w:rsidRPr="00CB574C" w:rsidRDefault="00DA3738" w:rsidP="00DA3738">
      <w:pPr>
        <w:rPr>
          <w:rFonts w:ascii="Arial" w:hAnsi="Arial" w:cs="Arial"/>
          <w:sz w:val="24"/>
          <w:szCs w:val="24"/>
        </w:rPr>
      </w:pPr>
      <w:r w:rsidRPr="00CB574C">
        <w:rPr>
          <w:rFonts w:ascii="Arial" w:hAnsi="Arial" w:cs="Arial"/>
          <w:sz w:val="24"/>
          <w:szCs w:val="24"/>
        </w:rPr>
        <w:t>Despite socio-economic inequality, Brazil’s middle class (and digital middle class) continues to expand, driving demand for:</w:t>
      </w:r>
    </w:p>
    <w:p w14:paraId="48E89C96" w14:textId="77777777" w:rsidR="00DA3738" w:rsidRPr="00CB574C" w:rsidRDefault="00DA3738">
      <w:pPr>
        <w:numPr>
          <w:ilvl w:val="0"/>
          <w:numId w:val="4"/>
        </w:numPr>
        <w:rPr>
          <w:rFonts w:ascii="Arial" w:hAnsi="Arial" w:cs="Arial"/>
          <w:sz w:val="24"/>
          <w:szCs w:val="24"/>
        </w:rPr>
      </w:pPr>
      <w:r w:rsidRPr="00CB574C">
        <w:rPr>
          <w:rFonts w:ascii="Arial" w:hAnsi="Arial" w:cs="Arial"/>
          <w:sz w:val="24"/>
          <w:szCs w:val="24"/>
        </w:rPr>
        <w:t>Affordable streaming</w:t>
      </w:r>
    </w:p>
    <w:p w14:paraId="1ECC0162" w14:textId="77777777" w:rsidR="00DA3738" w:rsidRPr="00CB574C" w:rsidRDefault="00DA3738">
      <w:pPr>
        <w:numPr>
          <w:ilvl w:val="0"/>
          <w:numId w:val="4"/>
        </w:numPr>
        <w:rPr>
          <w:rFonts w:ascii="Arial" w:hAnsi="Arial" w:cs="Arial"/>
          <w:sz w:val="24"/>
          <w:szCs w:val="24"/>
        </w:rPr>
      </w:pPr>
      <w:r w:rsidRPr="00CB574C">
        <w:rPr>
          <w:rFonts w:ascii="Arial" w:hAnsi="Arial" w:cs="Arial"/>
          <w:sz w:val="24"/>
          <w:szCs w:val="24"/>
        </w:rPr>
        <w:t>Merchandise</w:t>
      </w:r>
    </w:p>
    <w:p w14:paraId="135DCCBE" w14:textId="77777777" w:rsidR="00DA3738" w:rsidRPr="00CB574C" w:rsidRDefault="00DA3738">
      <w:pPr>
        <w:numPr>
          <w:ilvl w:val="0"/>
          <w:numId w:val="4"/>
        </w:numPr>
        <w:rPr>
          <w:rFonts w:ascii="Arial" w:hAnsi="Arial" w:cs="Arial"/>
          <w:sz w:val="24"/>
          <w:szCs w:val="24"/>
        </w:rPr>
      </w:pPr>
      <w:r w:rsidRPr="00CB574C">
        <w:rPr>
          <w:rFonts w:ascii="Arial" w:hAnsi="Arial" w:cs="Arial"/>
          <w:sz w:val="24"/>
          <w:szCs w:val="24"/>
        </w:rPr>
        <w:t>Localised content</w:t>
      </w:r>
    </w:p>
    <w:p w14:paraId="10845B16" w14:textId="77777777" w:rsidR="00DA3738" w:rsidRPr="00CB574C" w:rsidRDefault="00DA3738" w:rsidP="00DA3738">
      <w:pPr>
        <w:rPr>
          <w:rFonts w:ascii="Arial" w:hAnsi="Arial" w:cs="Arial"/>
          <w:sz w:val="24"/>
          <w:szCs w:val="24"/>
        </w:rPr>
      </w:pPr>
      <w:r w:rsidRPr="00CB574C">
        <w:rPr>
          <w:rFonts w:ascii="Arial" w:hAnsi="Arial" w:cs="Arial"/>
          <w:sz w:val="24"/>
          <w:szCs w:val="24"/>
        </w:rPr>
        <w:t>Disney’s ability to balance premium experiences with mass-market accessibility positions it favourably.</w:t>
      </w:r>
    </w:p>
    <w:p w14:paraId="40A70819" w14:textId="67B9B0D6" w:rsidR="00DA3738" w:rsidRPr="00DA3738" w:rsidRDefault="00DA3738" w:rsidP="00DA3738"/>
    <w:p w14:paraId="62EE8E42" w14:textId="77777777" w:rsidR="00DA3738" w:rsidRPr="00DA3738" w:rsidRDefault="00DA3738" w:rsidP="00DA3738">
      <w:pPr>
        <w:rPr>
          <w:b/>
          <w:bCs/>
        </w:rPr>
      </w:pPr>
      <w:r w:rsidRPr="00DA3738">
        <w:rPr>
          <w:b/>
          <w:bCs/>
        </w:rPr>
        <w:t>2.3 Strategic Fit Assessment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29"/>
        <w:gridCol w:w="4554"/>
      </w:tblGrid>
      <w:tr w:rsidR="00DA3738" w:rsidRPr="00DA3738" w14:paraId="3721E461" w14:textId="77777777">
        <w:trPr>
          <w:tblHeader/>
          <w:tblCellSpacing w:w="15" w:type="dxa"/>
        </w:trPr>
        <w:tc>
          <w:tcPr>
            <w:tcW w:w="0" w:type="auto"/>
            <w:vAlign w:val="center"/>
            <w:hideMark/>
          </w:tcPr>
          <w:p w14:paraId="74D45862" w14:textId="77777777" w:rsidR="00DA3738" w:rsidRPr="00DA3738" w:rsidRDefault="00DA3738" w:rsidP="00DA3738">
            <w:pPr>
              <w:rPr>
                <w:b/>
                <w:bCs/>
              </w:rPr>
            </w:pPr>
            <w:r w:rsidRPr="00DA3738">
              <w:rPr>
                <w:b/>
                <w:bCs/>
              </w:rPr>
              <w:t>Disney Capabilities</w:t>
            </w:r>
          </w:p>
        </w:tc>
        <w:tc>
          <w:tcPr>
            <w:tcW w:w="0" w:type="auto"/>
            <w:vAlign w:val="center"/>
            <w:hideMark/>
          </w:tcPr>
          <w:p w14:paraId="114FA2B6" w14:textId="77777777" w:rsidR="00DA3738" w:rsidRPr="00DA3738" w:rsidRDefault="00DA3738" w:rsidP="00DA3738">
            <w:pPr>
              <w:rPr>
                <w:b/>
                <w:bCs/>
              </w:rPr>
            </w:pPr>
            <w:r w:rsidRPr="00DA3738">
              <w:rPr>
                <w:b/>
                <w:bCs/>
              </w:rPr>
              <w:t>Brazil Opportunities</w:t>
            </w:r>
          </w:p>
        </w:tc>
      </w:tr>
      <w:tr w:rsidR="00DA3738" w:rsidRPr="00DA3738" w14:paraId="40334AFD" w14:textId="77777777">
        <w:trPr>
          <w:tblCellSpacing w:w="15" w:type="dxa"/>
        </w:trPr>
        <w:tc>
          <w:tcPr>
            <w:tcW w:w="0" w:type="auto"/>
            <w:vAlign w:val="center"/>
            <w:hideMark/>
          </w:tcPr>
          <w:p w14:paraId="2A4322EC" w14:textId="77777777" w:rsidR="00DA3738" w:rsidRPr="00DA3738" w:rsidRDefault="00DA3738" w:rsidP="00DA3738">
            <w:r w:rsidRPr="00DA3738">
              <w:t>Strong global franchises</w:t>
            </w:r>
          </w:p>
        </w:tc>
        <w:tc>
          <w:tcPr>
            <w:tcW w:w="0" w:type="auto"/>
            <w:vAlign w:val="center"/>
            <w:hideMark/>
          </w:tcPr>
          <w:p w14:paraId="6C9F8EB9" w14:textId="77777777" w:rsidR="00DA3738" w:rsidRPr="00DA3738" w:rsidRDefault="00DA3738" w:rsidP="00DA3738">
            <w:r w:rsidRPr="00DA3738">
              <w:t>High cinema and streaming consumption</w:t>
            </w:r>
          </w:p>
        </w:tc>
      </w:tr>
      <w:tr w:rsidR="00DA3738" w:rsidRPr="00DA3738" w14:paraId="4A2C54B0" w14:textId="77777777">
        <w:trPr>
          <w:tblCellSpacing w:w="15" w:type="dxa"/>
        </w:trPr>
        <w:tc>
          <w:tcPr>
            <w:tcW w:w="0" w:type="auto"/>
            <w:vAlign w:val="center"/>
            <w:hideMark/>
          </w:tcPr>
          <w:p w14:paraId="0AD0A873" w14:textId="77777777" w:rsidR="00DA3738" w:rsidRPr="00DA3738" w:rsidRDefault="00DA3738" w:rsidP="00DA3738">
            <w:r w:rsidRPr="00DA3738">
              <w:t>Streaming scalability</w:t>
            </w:r>
          </w:p>
        </w:tc>
        <w:tc>
          <w:tcPr>
            <w:tcW w:w="0" w:type="auto"/>
            <w:vAlign w:val="center"/>
            <w:hideMark/>
          </w:tcPr>
          <w:p w14:paraId="01DB03C5" w14:textId="77777777" w:rsidR="00DA3738" w:rsidRPr="00DA3738" w:rsidRDefault="00DA3738" w:rsidP="00DA3738">
            <w:r w:rsidRPr="00DA3738">
              <w:t>Fast-growing digital economy</w:t>
            </w:r>
          </w:p>
        </w:tc>
      </w:tr>
      <w:tr w:rsidR="00DA3738" w:rsidRPr="00DA3738" w14:paraId="349248AF" w14:textId="77777777">
        <w:trPr>
          <w:tblCellSpacing w:w="15" w:type="dxa"/>
        </w:trPr>
        <w:tc>
          <w:tcPr>
            <w:tcW w:w="0" w:type="auto"/>
            <w:vAlign w:val="center"/>
            <w:hideMark/>
          </w:tcPr>
          <w:p w14:paraId="21B9BFA7" w14:textId="77777777" w:rsidR="00DA3738" w:rsidRPr="00DA3738" w:rsidRDefault="00DA3738" w:rsidP="00DA3738">
            <w:r w:rsidRPr="00DA3738">
              <w:t>Merchandise licensing system</w:t>
            </w:r>
          </w:p>
        </w:tc>
        <w:tc>
          <w:tcPr>
            <w:tcW w:w="0" w:type="auto"/>
            <w:vAlign w:val="center"/>
            <w:hideMark/>
          </w:tcPr>
          <w:p w14:paraId="6DFA40BB" w14:textId="77777777" w:rsidR="00DA3738" w:rsidRPr="00DA3738" w:rsidRDefault="00DA3738" w:rsidP="00DA3738">
            <w:r w:rsidRPr="00DA3738">
              <w:t>Demand for character-based products</w:t>
            </w:r>
          </w:p>
        </w:tc>
      </w:tr>
      <w:tr w:rsidR="00DA3738" w:rsidRPr="00DA3738" w14:paraId="75160311" w14:textId="77777777">
        <w:trPr>
          <w:tblCellSpacing w:w="15" w:type="dxa"/>
        </w:trPr>
        <w:tc>
          <w:tcPr>
            <w:tcW w:w="0" w:type="auto"/>
            <w:vAlign w:val="center"/>
            <w:hideMark/>
          </w:tcPr>
          <w:p w14:paraId="6AFB3A10" w14:textId="77777777" w:rsidR="00DA3738" w:rsidRPr="00DA3738" w:rsidRDefault="00DA3738" w:rsidP="00DA3738">
            <w:r w:rsidRPr="00DA3738">
              <w:lastRenderedPageBreak/>
              <w:t>Global brand</w:t>
            </w:r>
          </w:p>
        </w:tc>
        <w:tc>
          <w:tcPr>
            <w:tcW w:w="0" w:type="auto"/>
            <w:vAlign w:val="center"/>
            <w:hideMark/>
          </w:tcPr>
          <w:p w14:paraId="42EF6582" w14:textId="77777777" w:rsidR="00DA3738" w:rsidRPr="00DA3738" w:rsidRDefault="00DA3738" w:rsidP="00DA3738">
            <w:r w:rsidRPr="00DA3738">
              <w:t>Cultural affinity for family-oriented content</w:t>
            </w:r>
          </w:p>
        </w:tc>
      </w:tr>
      <w:tr w:rsidR="00DA3738" w:rsidRPr="00DA3738" w14:paraId="1C74D991" w14:textId="77777777">
        <w:trPr>
          <w:tblCellSpacing w:w="15" w:type="dxa"/>
        </w:trPr>
        <w:tc>
          <w:tcPr>
            <w:tcW w:w="0" w:type="auto"/>
            <w:vAlign w:val="center"/>
            <w:hideMark/>
          </w:tcPr>
          <w:p w14:paraId="68809105" w14:textId="77777777" w:rsidR="00DA3738" w:rsidRPr="00DA3738" w:rsidRDefault="00DA3738" w:rsidP="00DA3738">
            <w:r w:rsidRPr="00DA3738">
              <w:t>Ability to localise content</w:t>
            </w:r>
          </w:p>
        </w:tc>
        <w:tc>
          <w:tcPr>
            <w:tcW w:w="0" w:type="auto"/>
            <w:vAlign w:val="center"/>
            <w:hideMark/>
          </w:tcPr>
          <w:p w14:paraId="274851BF" w14:textId="77777777" w:rsidR="00DA3738" w:rsidRPr="00DA3738" w:rsidRDefault="00DA3738" w:rsidP="00DA3738">
            <w:r w:rsidRPr="00DA3738">
              <w:t>Brazilian content popularity on global platforms</w:t>
            </w:r>
          </w:p>
        </w:tc>
      </w:tr>
    </w:tbl>
    <w:p w14:paraId="49CB4699" w14:textId="77777777" w:rsidR="00DA3738" w:rsidRPr="00DA3738" w:rsidRDefault="00DA3738" w:rsidP="00DA3738">
      <w:r w:rsidRPr="00DA3738">
        <w:t xml:space="preserve">The Disney–Brazil strategic fit is therefore </w:t>
      </w:r>
      <w:r w:rsidRPr="00DA3738">
        <w:rPr>
          <w:b/>
          <w:bCs/>
        </w:rPr>
        <w:t>strong, multi-dimensional, and highly scalable</w:t>
      </w:r>
      <w:r w:rsidRPr="00DA3738">
        <w:t>, supporting sustainable international growth.</w:t>
      </w:r>
    </w:p>
    <w:p w14:paraId="16603AE5" w14:textId="2FBC5946" w:rsidR="00DA3738" w:rsidRPr="00DA3738" w:rsidRDefault="00DA3738" w:rsidP="00DA3738"/>
    <w:p w14:paraId="04C01878"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3. Comprehensive Strategic Analysis</w:t>
      </w:r>
    </w:p>
    <w:p w14:paraId="78918582" w14:textId="2BE7A827" w:rsidR="00DA3738" w:rsidRPr="00CB574C" w:rsidRDefault="00214636" w:rsidP="00214636">
      <w:pPr>
        <w:spacing w:line="360" w:lineRule="auto"/>
        <w:rPr>
          <w:rFonts w:ascii="Arial" w:hAnsi="Arial" w:cs="Arial"/>
          <w:sz w:val="24"/>
          <w:szCs w:val="24"/>
        </w:rPr>
      </w:pPr>
      <w:r w:rsidRPr="00214636">
        <w:rPr>
          <w:rFonts w:ascii="Arial" w:hAnsi="Arial" w:cs="Arial"/>
          <w:sz w:val="24"/>
          <w:szCs w:val="24"/>
        </w:rPr>
        <w:t>This section applies two key analytical frameworks—PESTEL and Porter’s Five Forces—to evaluate the macro-environment and competitive dynamics within the Brazilian market. The PESTEL framework will assess the political, economic, social, technological, environmental, and legal factors that could influence Disney’s expansion, while Porter’s Five Forces will examine industry competition and market structure. Together, these models will provide critical insights into the opportunities and challenges Disney may face in Brazil, informing the strategic direction for its entry and growth in the region.</w:t>
      </w:r>
    </w:p>
    <w:p w14:paraId="01BBC9CF" w14:textId="77777777" w:rsidR="00DA3738" w:rsidRPr="00CB574C" w:rsidRDefault="00DA3738" w:rsidP="00DA3738">
      <w:pPr>
        <w:rPr>
          <w:rFonts w:ascii="Arial" w:hAnsi="Arial" w:cs="Arial"/>
          <w:b/>
          <w:bCs/>
          <w:sz w:val="24"/>
          <w:szCs w:val="24"/>
        </w:rPr>
      </w:pPr>
      <w:r w:rsidRPr="00CB574C">
        <w:rPr>
          <w:rFonts w:ascii="Arial" w:hAnsi="Arial" w:cs="Arial"/>
          <w:b/>
          <w:bCs/>
          <w:sz w:val="24"/>
          <w:szCs w:val="24"/>
        </w:rPr>
        <w:t>3.1 PESTEL Analysis of Brazil</w:t>
      </w:r>
    </w:p>
    <w:p w14:paraId="70A6CB11" w14:textId="211194C7" w:rsidR="00DA3738" w:rsidRDefault="00ED643B" w:rsidP="00DA3738">
      <w:pPr>
        <w:rPr>
          <w:rFonts w:ascii="Arial" w:hAnsi="Arial" w:cs="Arial"/>
          <w:sz w:val="24"/>
          <w:szCs w:val="24"/>
        </w:rPr>
      </w:pPr>
      <w:r w:rsidRPr="00ED643B">
        <w:rPr>
          <w:rFonts w:ascii="Arial" w:hAnsi="Arial" w:cs="Arial"/>
          <w:sz w:val="24"/>
          <w:szCs w:val="24"/>
        </w:rPr>
        <w:t>Brazil is the largest economy in Latin America and a major emerging market with significant political, social, and economic influence. With more than 210 million people and a federal democratic structure, the country offers a large consumer base but also presents challenges due to economic fluctuations and complex regulations. Its macro-environment is shaped by diverse political, economic, technological, legal, and environmental conditions that affect how foreign companies operate. A PESTEL analysis helps to understand these external factors and assess the opportunities and risks for international organisations entering Brazil.</w:t>
      </w:r>
    </w:p>
    <w:p w14:paraId="4685BFC8" w14:textId="77777777" w:rsidR="00ED643B" w:rsidRPr="00ED643B" w:rsidRDefault="00ED643B" w:rsidP="00ED643B">
      <w:pPr>
        <w:rPr>
          <w:rFonts w:ascii="Arial" w:hAnsi="Arial" w:cs="Arial"/>
          <w:b/>
          <w:bCs/>
          <w:sz w:val="24"/>
          <w:szCs w:val="24"/>
        </w:rPr>
      </w:pPr>
      <w:r w:rsidRPr="00ED643B">
        <w:rPr>
          <w:rFonts w:ascii="Arial" w:hAnsi="Arial" w:cs="Arial"/>
          <w:b/>
          <w:bCs/>
          <w:sz w:val="24"/>
          <w:szCs w:val="24"/>
        </w:rPr>
        <w:t>Political</w:t>
      </w:r>
    </w:p>
    <w:p w14:paraId="141B2D08" w14:textId="77777777" w:rsidR="00ED643B" w:rsidRPr="00C831C3" w:rsidRDefault="00ED643B" w:rsidP="00903CE2">
      <w:pPr>
        <w:spacing w:line="360" w:lineRule="auto"/>
        <w:ind w:left="284"/>
        <w:rPr>
          <w:rFonts w:ascii="Arial" w:hAnsi="Arial" w:cs="Arial"/>
          <w:sz w:val="24"/>
          <w:szCs w:val="24"/>
        </w:rPr>
      </w:pPr>
      <w:r w:rsidRPr="00C831C3">
        <w:rPr>
          <w:rFonts w:ascii="Arial" w:hAnsi="Arial" w:cs="Arial"/>
          <w:sz w:val="24"/>
          <w:szCs w:val="24"/>
        </w:rPr>
        <w:t xml:space="preserve">Brazil has a complex regulatory and political environment; government regulations on media, broadcasting, and foreign content may influence Disney’s operations. </w:t>
      </w:r>
      <w:hyperlink r:id="rId10" w:tgtFrame="_blank" w:history="1">
        <w:r w:rsidRPr="00C831C3">
          <w:rPr>
            <w:rStyle w:val="Hyperlink"/>
            <w:rFonts w:ascii="Arial" w:hAnsi="Arial" w:cs="Arial"/>
            <w:color w:val="auto"/>
            <w:sz w:val="24"/>
            <w:szCs w:val="24"/>
            <w:u w:val="none"/>
          </w:rPr>
          <w:t>Hivelr+2Thameez Academy+2</w:t>
        </w:r>
      </w:hyperlink>
    </w:p>
    <w:p w14:paraId="719B496B" w14:textId="77777777" w:rsidR="00ED643B" w:rsidRPr="00C831C3" w:rsidRDefault="00ED643B" w:rsidP="00903CE2">
      <w:pPr>
        <w:spacing w:line="360" w:lineRule="auto"/>
        <w:ind w:left="284"/>
        <w:rPr>
          <w:rFonts w:ascii="Arial" w:hAnsi="Arial" w:cs="Arial"/>
          <w:sz w:val="24"/>
          <w:szCs w:val="24"/>
        </w:rPr>
      </w:pPr>
      <w:r w:rsidRPr="00C831C3">
        <w:rPr>
          <w:rFonts w:ascii="Arial" w:hAnsi="Arial" w:cs="Arial"/>
          <w:sz w:val="24"/>
          <w:szCs w:val="24"/>
        </w:rPr>
        <w:t xml:space="preserve">Political instability and regulatory unpredictability — common in some emerging markets — can increase risk for foreign entertainment firms wanting long-term investment or local production. </w:t>
      </w:r>
      <w:hyperlink r:id="rId11" w:tgtFrame="_blank" w:history="1">
        <w:proofErr w:type="spellStart"/>
        <w:r w:rsidRPr="00C831C3">
          <w:rPr>
            <w:rStyle w:val="Hyperlink"/>
            <w:rFonts w:ascii="Arial" w:hAnsi="Arial" w:cs="Arial"/>
            <w:color w:val="auto"/>
            <w:sz w:val="24"/>
            <w:szCs w:val="24"/>
            <w:u w:val="none"/>
          </w:rPr>
          <w:t>Thameez</w:t>
        </w:r>
        <w:proofErr w:type="spellEnd"/>
        <w:r w:rsidRPr="00C831C3">
          <w:rPr>
            <w:rStyle w:val="Hyperlink"/>
            <w:rFonts w:ascii="Arial" w:hAnsi="Arial" w:cs="Arial"/>
            <w:color w:val="auto"/>
            <w:sz w:val="24"/>
            <w:szCs w:val="24"/>
            <w:u w:val="none"/>
          </w:rPr>
          <w:t xml:space="preserve"> Academy+1</w:t>
        </w:r>
      </w:hyperlink>
    </w:p>
    <w:p w14:paraId="6D5C92F1" w14:textId="77777777" w:rsidR="00ED643B" w:rsidRPr="00C831C3" w:rsidRDefault="00ED643B" w:rsidP="00903CE2">
      <w:pPr>
        <w:spacing w:line="360" w:lineRule="auto"/>
        <w:ind w:left="284"/>
        <w:rPr>
          <w:rFonts w:ascii="Arial" w:hAnsi="Arial" w:cs="Arial"/>
          <w:sz w:val="24"/>
          <w:szCs w:val="24"/>
        </w:rPr>
      </w:pPr>
      <w:r w:rsidRPr="00C831C3">
        <w:rPr>
          <w:rFonts w:ascii="Arial" w:hAnsi="Arial" w:cs="Arial"/>
          <w:sz w:val="24"/>
          <w:szCs w:val="24"/>
        </w:rPr>
        <w:lastRenderedPageBreak/>
        <w:t xml:space="preserve">Trade policies, import/export regulation, and taxation might affect the cost of merchandise, licensing, and content distribution for Disney in Brazil. (Legal &amp; trade regulations are part of the macro environment described.) </w:t>
      </w:r>
      <w:hyperlink r:id="rId12" w:tgtFrame="_blank" w:history="1">
        <w:r w:rsidRPr="00C831C3">
          <w:rPr>
            <w:rStyle w:val="Hyperlink"/>
            <w:rFonts w:ascii="Arial" w:hAnsi="Arial" w:cs="Arial"/>
            <w:color w:val="auto"/>
            <w:sz w:val="24"/>
            <w:szCs w:val="24"/>
            <w:u w:val="none"/>
          </w:rPr>
          <w:t>Hivelr+1</w:t>
        </w:r>
      </w:hyperlink>
    </w:p>
    <w:p w14:paraId="270FDEBD" w14:textId="77777777" w:rsidR="00903CE2" w:rsidRPr="00CB574C" w:rsidRDefault="00903CE2" w:rsidP="00903CE2">
      <w:pPr>
        <w:rPr>
          <w:rFonts w:ascii="Arial" w:hAnsi="Arial" w:cs="Arial"/>
          <w:sz w:val="24"/>
          <w:szCs w:val="24"/>
        </w:rPr>
      </w:pPr>
      <w:r w:rsidRPr="00CB574C">
        <w:rPr>
          <w:rFonts w:ascii="Arial" w:hAnsi="Arial" w:cs="Arial"/>
          <w:sz w:val="24"/>
          <w:szCs w:val="24"/>
        </w:rPr>
        <w:t>Brazil enforces regulations governing:</w:t>
      </w:r>
    </w:p>
    <w:p w14:paraId="26E0C0E5" w14:textId="77777777" w:rsidR="00903CE2" w:rsidRPr="00CB574C" w:rsidRDefault="00903CE2">
      <w:pPr>
        <w:numPr>
          <w:ilvl w:val="0"/>
          <w:numId w:val="5"/>
        </w:numPr>
        <w:rPr>
          <w:rFonts w:ascii="Arial" w:hAnsi="Arial" w:cs="Arial"/>
          <w:sz w:val="24"/>
          <w:szCs w:val="24"/>
        </w:rPr>
      </w:pPr>
      <w:r w:rsidRPr="00CB574C">
        <w:rPr>
          <w:rFonts w:ascii="Arial" w:hAnsi="Arial" w:cs="Arial"/>
          <w:sz w:val="24"/>
          <w:szCs w:val="24"/>
        </w:rPr>
        <w:t>Media ownership</w:t>
      </w:r>
    </w:p>
    <w:p w14:paraId="1754C891" w14:textId="77777777" w:rsidR="00903CE2" w:rsidRPr="00CB574C" w:rsidRDefault="00903CE2">
      <w:pPr>
        <w:numPr>
          <w:ilvl w:val="0"/>
          <w:numId w:val="5"/>
        </w:numPr>
        <w:rPr>
          <w:rFonts w:ascii="Arial" w:hAnsi="Arial" w:cs="Arial"/>
          <w:sz w:val="24"/>
          <w:szCs w:val="24"/>
        </w:rPr>
      </w:pPr>
      <w:r w:rsidRPr="00CB574C">
        <w:rPr>
          <w:rFonts w:ascii="Arial" w:hAnsi="Arial" w:cs="Arial"/>
          <w:sz w:val="24"/>
          <w:szCs w:val="24"/>
        </w:rPr>
        <w:t>Broadcast content</w:t>
      </w:r>
    </w:p>
    <w:p w14:paraId="2A9F1F12" w14:textId="77777777" w:rsidR="00903CE2" w:rsidRPr="00CB574C" w:rsidRDefault="00903CE2">
      <w:pPr>
        <w:numPr>
          <w:ilvl w:val="0"/>
          <w:numId w:val="5"/>
        </w:numPr>
        <w:rPr>
          <w:rFonts w:ascii="Arial" w:hAnsi="Arial" w:cs="Arial"/>
          <w:sz w:val="24"/>
          <w:szCs w:val="24"/>
        </w:rPr>
      </w:pPr>
      <w:r w:rsidRPr="00CB574C">
        <w:rPr>
          <w:rFonts w:ascii="Arial" w:hAnsi="Arial" w:cs="Arial"/>
          <w:sz w:val="24"/>
          <w:szCs w:val="24"/>
        </w:rPr>
        <w:t>Advertising to children</w:t>
      </w:r>
    </w:p>
    <w:p w14:paraId="2B9FA87F" w14:textId="14BA4F07" w:rsidR="00903CE2" w:rsidRPr="00ED643B" w:rsidRDefault="00903CE2">
      <w:pPr>
        <w:numPr>
          <w:ilvl w:val="0"/>
          <w:numId w:val="5"/>
        </w:numPr>
        <w:rPr>
          <w:rFonts w:ascii="Arial" w:hAnsi="Arial" w:cs="Arial"/>
          <w:sz w:val="24"/>
          <w:szCs w:val="24"/>
        </w:rPr>
      </w:pPr>
      <w:r w:rsidRPr="00CB574C">
        <w:rPr>
          <w:rFonts w:ascii="Arial" w:hAnsi="Arial" w:cs="Arial"/>
          <w:sz w:val="24"/>
          <w:szCs w:val="24"/>
        </w:rPr>
        <w:t>Local content quotas</w:t>
      </w:r>
    </w:p>
    <w:p w14:paraId="137E182C" w14:textId="77777777" w:rsidR="00ED643B" w:rsidRPr="00ED643B" w:rsidRDefault="00ED643B" w:rsidP="00ED643B">
      <w:pPr>
        <w:rPr>
          <w:rFonts w:ascii="Arial" w:hAnsi="Arial" w:cs="Arial"/>
          <w:b/>
          <w:bCs/>
          <w:sz w:val="24"/>
          <w:szCs w:val="24"/>
        </w:rPr>
      </w:pPr>
      <w:r w:rsidRPr="00ED643B">
        <w:rPr>
          <w:rFonts w:ascii="Arial" w:hAnsi="Arial" w:cs="Arial"/>
          <w:b/>
          <w:bCs/>
          <w:sz w:val="24"/>
          <w:szCs w:val="24"/>
        </w:rPr>
        <w:t>Economic</w:t>
      </w:r>
    </w:p>
    <w:p w14:paraId="570B0A15" w14:textId="5DE522C1" w:rsidR="00ED643B" w:rsidRDefault="00ED643B" w:rsidP="00903CE2">
      <w:pPr>
        <w:spacing w:line="360" w:lineRule="auto"/>
        <w:ind w:left="360"/>
        <w:rPr>
          <w:rFonts w:ascii="Arial" w:hAnsi="Arial" w:cs="Arial"/>
          <w:sz w:val="24"/>
          <w:szCs w:val="24"/>
        </w:rPr>
      </w:pPr>
      <w:r w:rsidRPr="00ED643B">
        <w:rPr>
          <w:rFonts w:ascii="Arial" w:hAnsi="Arial" w:cs="Arial"/>
          <w:sz w:val="24"/>
          <w:szCs w:val="24"/>
        </w:rPr>
        <w:t xml:space="preserve">Brazil is a major emerging market with a large population and growing middle class — potentially a big consumer base for streaming, movies, merchandise, and other Disney offerings. </w:t>
      </w:r>
      <w:hyperlink r:id="rId13" w:tgtFrame="_blank" w:history="1">
        <w:r w:rsidRPr="00ED643B">
          <w:rPr>
            <w:rStyle w:val="Hyperlink"/>
            <w:rFonts w:ascii="Arial" w:hAnsi="Arial" w:cs="Arial"/>
            <w:color w:val="auto"/>
            <w:sz w:val="24"/>
            <w:szCs w:val="24"/>
            <w:u w:val="none"/>
          </w:rPr>
          <w:t>Thameez Academy+1</w:t>
        </w:r>
      </w:hyperlink>
      <w:r w:rsidR="00903CE2">
        <w:rPr>
          <w:rFonts w:ascii="Arial" w:hAnsi="Arial" w:cs="Arial"/>
          <w:sz w:val="24"/>
          <w:szCs w:val="24"/>
        </w:rPr>
        <w:t>.</w:t>
      </w:r>
      <w:r w:rsidRPr="00ED643B">
        <w:rPr>
          <w:rFonts w:ascii="Arial" w:hAnsi="Arial" w:cs="Arial"/>
          <w:sz w:val="24"/>
          <w:szCs w:val="24"/>
        </w:rPr>
        <w:t xml:space="preserve">However, the Brazilian economy faces challenges such as inflation, currency volatility, and income inequality — factors that may limit consumer spending on non-essential entertainment or premium services. </w:t>
      </w:r>
      <w:hyperlink r:id="rId14" w:tgtFrame="_blank" w:history="1">
        <w:r w:rsidRPr="00ED643B">
          <w:rPr>
            <w:rStyle w:val="Hyperlink"/>
            <w:rFonts w:ascii="Arial" w:hAnsi="Arial" w:cs="Arial"/>
            <w:color w:val="auto"/>
            <w:sz w:val="24"/>
            <w:szCs w:val="24"/>
            <w:u w:val="none"/>
          </w:rPr>
          <w:t>www.slideshare.net+1</w:t>
        </w:r>
      </w:hyperlink>
      <w:r w:rsidR="00903CE2">
        <w:rPr>
          <w:rFonts w:ascii="Arial" w:hAnsi="Arial" w:cs="Arial"/>
          <w:sz w:val="24"/>
          <w:szCs w:val="24"/>
        </w:rPr>
        <w:t xml:space="preserve">. </w:t>
      </w:r>
      <w:r w:rsidRPr="00ED643B">
        <w:rPr>
          <w:rFonts w:ascii="Arial" w:hAnsi="Arial" w:cs="Arial"/>
          <w:sz w:val="24"/>
          <w:szCs w:val="24"/>
        </w:rPr>
        <w:t>Economic fluctuations influence disposable income and demand for leisure/entertainment — which might affect subscriptions to services like Disney+, movie ticket sales, merchandise — so Disney must price carefully and possibly tailor offerings to socio-economic realities.</w:t>
      </w:r>
    </w:p>
    <w:p w14:paraId="3D36FD51" w14:textId="77777777" w:rsidR="00903CE2" w:rsidRPr="00CB574C" w:rsidRDefault="00903CE2" w:rsidP="00903CE2">
      <w:pPr>
        <w:rPr>
          <w:rFonts w:ascii="Arial" w:hAnsi="Arial" w:cs="Arial"/>
          <w:sz w:val="24"/>
          <w:szCs w:val="24"/>
        </w:rPr>
      </w:pPr>
      <w:r w:rsidRPr="00CB574C">
        <w:rPr>
          <w:rFonts w:ascii="Arial" w:hAnsi="Arial" w:cs="Arial"/>
          <w:sz w:val="24"/>
          <w:szCs w:val="24"/>
        </w:rPr>
        <w:t xml:space="preserve">Income inequality is high, but the growing </w:t>
      </w:r>
      <w:r w:rsidRPr="00CB574C">
        <w:rPr>
          <w:rFonts w:ascii="Arial" w:hAnsi="Arial" w:cs="Arial"/>
          <w:b/>
          <w:bCs/>
          <w:sz w:val="24"/>
          <w:szCs w:val="24"/>
        </w:rPr>
        <w:t>middle and digital middle class</w:t>
      </w:r>
      <w:r w:rsidRPr="00CB574C">
        <w:rPr>
          <w:rFonts w:ascii="Arial" w:hAnsi="Arial" w:cs="Arial"/>
          <w:sz w:val="24"/>
          <w:szCs w:val="24"/>
        </w:rPr>
        <w:t xml:space="preserve"> drives consumption of:</w:t>
      </w:r>
    </w:p>
    <w:p w14:paraId="01A0E465" w14:textId="77777777" w:rsidR="00903CE2" w:rsidRPr="00CB574C" w:rsidRDefault="00903CE2">
      <w:pPr>
        <w:numPr>
          <w:ilvl w:val="0"/>
          <w:numId w:val="6"/>
        </w:numPr>
        <w:spacing w:line="240" w:lineRule="auto"/>
        <w:rPr>
          <w:rFonts w:ascii="Arial" w:hAnsi="Arial" w:cs="Arial"/>
          <w:sz w:val="24"/>
          <w:szCs w:val="24"/>
        </w:rPr>
      </w:pPr>
      <w:r w:rsidRPr="00CB574C">
        <w:rPr>
          <w:rFonts w:ascii="Arial" w:hAnsi="Arial" w:cs="Arial"/>
          <w:sz w:val="24"/>
          <w:szCs w:val="24"/>
        </w:rPr>
        <w:t>streaming subscriptions</w:t>
      </w:r>
    </w:p>
    <w:p w14:paraId="1466B39C" w14:textId="77777777" w:rsidR="00903CE2" w:rsidRPr="00CB574C" w:rsidRDefault="00903CE2">
      <w:pPr>
        <w:numPr>
          <w:ilvl w:val="0"/>
          <w:numId w:val="6"/>
        </w:numPr>
        <w:spacing w:line="240" w:lineRule="auto"/>
        <w:rPr>
          <w:rFonts w:ascii="Arial" w:hAnsi="Arial" w:cs="Arial"/>
          <w:sz w:val="24"/>
          <w:szCs w:val="24"/>
        </w:rPr>
      </w:pPr>
      <w:r w:rsidRPr="00CB574C">
        <w:rPr>
          <w:rFonts w:ascii="Arial" w:hAnsi="Arial" w:cs="Arial"/>
          <w:sz w:val="24"/>
          <w:szCs w:val="24"/>
        </w:rPr>
        <w:t>cinema</w:t>
      </w:r>
    </w:p>
    <w:p w14:paraId="58F1542C" w14:textId="53AC26FF" w:rsidR="00903CE2" w:rsidRPr="00ED643B" w:rsidRDefault="00903CE2">
      <w:pPr>
        <w:numPr>
          <w:ilvl w:val="0"/>
          <w:numId w:val="6"/>
        </w:numPr>
        <w:spacing w:line="240" w:lineRule="auto"/>
        <w:rPr>
          <w:rFonts w:ascii="Arial" w:hAnsi="Arial" w:cs="Arial"/>
          <w:sz w:val="24"/>
          <w:szCs w:val="24"/>
        </w:rPr>
      </w:pPr>
      <w:r w:rsidRPr="00CB574C">
        <w:rPr>
          <w:rFonts w:ascii="Arial" w:hAnsi="Arial" w:cs="Arial"/>
          <w:sz w:val="24"/>
          <w:szCs w:val="24"/>
        </w:rPr>
        <w:t>licensed merchandise</w:t>
      </w:r>
    </w:p>
    <w:p w14:paraId="5D8EBDB7" w14:textId="77777777" w:rsidR="00ED643B" w:rsidRDefault="00ED643B" w:rsidP="00ED643B">
      <w:pPr>
        <w:rPr>
          <w:rFonts w:ascii="Arial" w:hAnsi="Arial" w:cs="Arial"/>
          <w:b/>
          <w:bCs/>
          <w:sz w:val="24"/>
          <w:szCs w:val="24"/>
        </w:rPr>
      </w:pPr>
      <w:r w:rsidRPr="00ED643B">
        <w:rPr>
          <w:rFonts w:ascii="Arial" w:hAnsi="Arial" w:cs="Arial"/>
          <w:b/>
          <w:bCs/>
          <w:sz w:val="24"/>
          <w:szCs w:val="24"/>
        </w:rPr>
        <w:t>Social / Sociocultural</w:t>
      </w:r>
    </w:p>
    <w:p w14:paraId="1404A7F3" w14:textId="77777777" w:rsidR="00903CE2" w:rsidRDefault="00903CE2" w:rsidP="00903CE2">
      <w:pPr>
        <w:rPr>
          <w:rFonts w:ascii="Arial" w:hAnsi="Arial" w:cs="Arial"/>
          <w:sz w:val="24"/>
          <w:szCs w:val="24"/>
        </w:rPr>
      </w:pPr>
      <w:r w:rsidRPr="00CB574C">
        <w:rPr>
          <w:rFonts w:ascii="Arial" w:hAnsi="Arial" w:cs="Arial"/>
          <w:sz w:val="24"/>
          <w:szCs w:val="24"/>
        </w:rPr>
        <w:t xml:space="preserve">Brazil </w:t>
      </w:r>
      <w:proofErr w:type="gramStart"/>
      <w:r w:rsidRPr="00CB574C">
        <w:rPr>
          <w:rFonts w:ascii="Arial" w:hAnsi="Arial" w:cs="Arial"/>
          <w:sz w:val="24"/>
          <w:szCs w:val="24"/>
        </w:rPr>
        <w:t>has:</w:t>
      </w:r>
      <w:proofErr w:type="gramEnd"/>
      <w:r>
        <w:rPr>
          <w:rFonts w:ascii="Arial" w:hAnsi="Arial" w:cs="Arial"/>
          <w:sz w:val="24"/>
          <w:szCs w:val="24"/>
        </w:rPr>
        <w:t xml:space="preserve"> </w:t>
      </w:r>
      <w:r w:rsidRPr="00CB574C">
        <w:rPr>
          <w:rFonts w:ascii="Arial" w:hAnsi="Arial" w:cs="Arial"/>
          <w:sz w:val="24"/>
          <w:szCs w:val="24"/>
        </w:rPr>
        <w:t>high levels of social media usage</w:t>
      </w:r>
      <w:r>
        <w:rPr>
          <w:rFonts w:ascii="Arial" w:hAnsi="Arial" w:cs="Arial"/>
          <w:sz w:val="24"/>
          <w:szCs w:val="24"/>
        </w:rPr>
        <w:t xml:space="preserve">, </w:t>
      </w:r>
      <w:r w:rsidRPr="00CB574C">
        <w:rPr>
          <w:rFonts w:ascii="Arial" w:hAnsi="Arial" w:cs="Arial"/>
          <w:sz w:val="24"/>
          <w:szCs w:val="24"/>
        </w:rPr>
        <w:t>strong engagement with global pop culture</w:t>
      </w:r>
      <w:r>
        <w:rPr>
          <w:rFonts w:ascii="Arial" w:hAnsi="Arial" w:cs="Arial"/>
          <w:sz w:val="24"/>
          <w:szCs w:val="24"/>
        </w:rPr>
        <w:t xml:space="preserve">, </w:t>
      </w:r>
      <w:r w:rsidRPr="00CB574C">
        <w:rPr>
          <w:rFonts w:ascii="Arial" w:hAnsi="Arial" w:cs="Arial"/>
          <w:sz w:val="24"/>
          <w:szCs w:val="24"/>
        </w:rPr>
        <w:t>high mobile device adoption</w:t>
      </w:r>
      <w:r>
        <w:rPr>
          <w:rFonts w:ascii="Arial" w:hAnsi="Arial" w:cs="Arial"/>
          <w:sz w:val="24"/>
          <w:szCs w:val="24"/>
        </w:rPr>
        <w:t xml:space="preserve">. </w:t>
      </w:r>
    </w:p>
    <w:p w14:paraId="29663F63" w14:textId="19496BE1" w:rsidR="00ED643B" w:rsidRPr="00903CE2" w:rsidRDefault="00ED643B" w:rsidP="00903CE2">
      <w:pPr>
        <w:rPr>
          <w:rFonts w:ascii="Arial" w:hAnsi="Arial" w:cs="Arial"/>
          <w:sz w:val="24"/>
          <w:szCs w:val="24"/>
        </w:rPr>
      </w:pPr>
      <w:r w:rsidRPr="00903CE2">
        <w:rPr>
          <w:rFonts w:ascii="Arial" w:hAnsi="Arial" w:cs="Arial"/>
          <w:sz w:val="24"/>
          <w:szCs w:val="24"/>
        </w:rPr>
        <w:t xml:space="preserve">Brazil is culturally diverse and has a strong appetite for entertainment, music, cinema, and storytelling — meaning Disney’s content can find a large audience if appropriately localized. </w:t>
      </w:r>
      <w:hyperlink r:id="rId15" w:tgtFrame="_blank" w:history="1">
        <w:r w:rsidRPr="00903CE2">
          <w:rPr>
            <w:rStyle w:val="Hyperlink"/>
            <w:rFonts w:ascii="Arial" w:hAnsi="Arial" w:cs="Arial"/>
            <w:color w:val="auto"/>
            <w:sz w:val="24"/>
            <w:szCs w:val="24"/>
            <w:u w:val="none"/>
          </w:rPr>
          <w:t>Hivelr+2Thameez Academy+2</w:t>
        </w:r>
      </w:hyperlink>
      <w:r w:rsidR="00903CE2">
        <w:rPr>
          <w:rFonts w:ascii="Arial" w:hAnsi="Arial" w:cs="Arial"/>
          <w:sz w:val="24"/>
          <w:szCs w:val="24"/>
        </w:rPr>
        <w:t xml:space="preserve">. </w:t>
      </w:r>
      <w:r w:rsidRPr="00903CE2">
        <w:rPr>
          <w:rFonts w:ascii="Arial" w:hAnsi="Arial" w:cs="Arial"/>
          <w:sz w:val="24"/>
          <w:szCs w:val="24"/>
        </w:rPr>
        <w:t>Local cultural preferences and norms matter: success for Disney may depend on adapting content (language, cultural relevance) to Brazilian tastes. Disney’s global brand must balance global appeal with local relevance.</w:t>
      </w:r>
      <w:r w:rsidR="00903CE2">
        <w:rPr>
          <w:rFonts w:ascii="Arial" w:hAnsi="Arial" w:cs="Arial"/>
          <w:sz w:val="24"/>
          <w:szCs w:val="24"/>
        </w:rPr>
        <w:t xml:space="preserve"> </w:t>
      </w:r>
      <w:r w:rsidRPr="00903CE2">
        <w:rPr>
          <w:rFonts w:ascii="Arial" w:hAnsi="Arial" w:cs="Arial"/>
          <w:sz w:val="24"/>
          <w:szCs w:val="24"/>
        </w:rPr>
        <w:t xml:space="preserve">There is potential for social trends — e.g. growing </w:t>
      </w:r>
      <w:r w:rsidRPr="00903CE2">
        <w:rPr>
          <w:rFonts w:ascii="Arial" w:hAnsi="Arial" w:cs="Arial"/>
          <w:sz w:val="24"/>
          <w:szCs w:val="24"/>
        </w:rPr>
        <w:lastRenderedPageBreak/>
        <w:t xml:space="preserve">interest in digital consumption, streaming, and social media — which can </w:t>
      </w:r>
      <w:r w:rsidR="00903CE2" w:rsidRPr="00903CE2">
        <w:rPr>
          <w:rFonts w:ascii="Arial" w:hAnsi="Arial" w:cs="Arial"/>
          <w:sz w:val="24"/>
          <w:szCs w:val="24"/>
        </w:rPr>
        <w:t>favour</w:t>
      </w:r>
      <w:r w:rsidRPr="00903CE2">
        <w:rPr>
          <w:rFonts w:ascii="Arial" w:hAnsi="Arial" w:cs="Arial"/>
          <w:sz w:val="24"/>
          <w:szCs w:val="24"/>
        </w:rPr>
        <w:t xml:space="preserve"> Disney’s digital distribution and marketing strategies in Brazil.</w:t>
      </w:r>
    </w:p>
    <w:p w14:paraId="3DFC0EEB" w14:textId="77777777" w:rsidR="00903CE2" w:rsidRDefault="00903CE2" w:rsidP="00ED643B">
      <w:pPr>
        <w:rPr>
          <w:rFonts w:ascii="Arial" w:hAnsi="Arial" w:cs="Arial"/>
          <w:b/>
          <w:bCs/>
          <w:sz w:val="24"/>
          <w:szCs w:val="24"/>
        </w:rPr>
      </w:pPr>
    </w:p>
    <w:p w14:paraId="529A93C7" w14:textId="4A767890" w:rsidR="00ED643B" w:rsidRPr="00ED643B" w:rsidRDefault="00ED643B" w:rsidP="00ED643B">
      <w:pPr>
        <w:rPr>
          <w:rFonts w:ascii="Arial" w:hAnsi="Arial" w:cs="Arial"/>
          <w:b/>
          <w:bCs/>
          <w:sz w:val="24"/>
          <w:szCs w:val="24"/>
        </w:rPr>
      </w:pPr>
      <w:r w:rsidRPr="00ED643B">
        <w:rPr>
          <w:rFonts w:ascii="Arial" w:hAnsi="Arial" w:cs="Arial"/>
          <w:b/>
          <w:bCs/>
          <w:sz w:val="24"/>
          <w:szCs w:val="24"/>
        </w:rPr>
        <w:t>Technological</w:t>
      </w:r>
    </w:p>
    <w:p w14:paraId="0F2418D4" w14:textId="77777777" w:rsidR="00ED643B" w:rsidRPr="00ED643B" w:rsidRDefault="00ED643B">
      <w:pPr>
        <w:numPr>
          <w:ilvl w:val="0"/>
          <w:numId w:val="13"/>
        </w:numPr>
        <w:spacing w:line="360" w:lineRule="auto"/>
        <w:rPr>
          <w:rFonts w:ascii="Arial" w:hAnsi="Arial" w:cs="Arial"/>
          <w:sz w:val="24"/>
          <w:szCs w:val="24"/>
        </w:rPr>
      </w:pPr>
      <w:r w:rsidRPr="00ED643B">
        <w:rPr>
          <w:rFonts w:ascii="Arial" w:hAnsi="Arial" w:cs="Arial"/>
          <w:sz w:val="24"/>
          <w:szCs w:val="24"/>
        </w:rPr>
        <w:t xml:space="preserve">Brazil’s increasing digital adoption, mobile penetration, and internet/digital infrastructure growth support streaming services, digital distribution of movies, and online content — advantages for Disney+. (Generic macro-environment factors from Brazil context transfer to entertainment) </w:t>
      </w:r>
      <w:hyperlink r:id="rId16" w:tgtFrame="_blank" w:history="1">
        <w:proofErr w:type="spellStart"/>
        <w:r w:rsidRPr="00ED643B">
          <w:rPr>
            <w:rStyle w:val="Hyperlink"/>
            <w:rFonts w:ascii="Arial" w:hAnsi="Arial" w:cs="Arial"/>
            <w:color w:val="auto"/>
            <w:sz w:val="24"/>
            <w:szCs w:val="24"/>
            <w:u w:val="none"/>
          </w:rPr>
          <w:t>Thameez</w:t>
        </w:r>
        <w:proofErr w:type="spellEnd"/>
        <w:r w:rsidRPr="00ED643B">
          <w:rPr>
            <w:rStyle w:val="Hyperlink"/>
            <w:rFonts w:ascii="Arial" w:hAnsi="Arial" w:cs="Arial"/>
            <w:color w:val="auto"/>
            <w:sz w:val="24"/>
            <w:szCs w:val="24"/>
            <w:u w:val="none"/>
          </w:rPr>
          <w:t xml:space="preserve"> Academy+1</w:t>
        </w:r>
      </w:hyperlink>
    </w:p>
    <w:p w14:paraId="76D94731" w14:textId="77777777" w:rsidR="00ED643B" w:rsidRPr="00ED643B" w:rsidRDefault="00ED643B">
      <w:pPr>
        <w:numPr>
          <w:ilvl w:val="0"/>
          <w:numId w:val="13"/>
        </w:numPr>
        <w:spacing w:line="360" w:lineRule="auto"/>
        <w:rPr>
          <w:rFonts w:ascii="Arial" w:hAnsi="Arial" w:cs="Arial"/>
          <w:sz w:val="24"/>
          <w:szCs w:val="24"/>
        </w:rPr>
      </w:pPr>
      <w:r w:rsidRPr="00ED643B">
        <w:rPr>
          <w:rFonts w:ascii="Arial" w:hAnsi="Arial" w:cs="Arial"/>
          <w:sz w:val="24"/>
          <w:szCs w:val="24"/>
        </w:rPr>
        <w:t xml:space="preserve">Technological change globally (streaming, animation, VR/AR, digital distribution) is beneficial for Disney — especially as a globally recognized entertainment company — and helps to deliver content efficiently even in emerging markets. </w:t>
      </w:r>
      <w:hyperlink r:id="rId17" w:tgtFrame="_blank" w:history="1">
        <w:proofErr w:type="spellStart"/>
        <w:r w:rsidRPr="00ED643B">
          <w:rPr>
            <w:rStyle w:val="Hyperlink"/>
            <w:rFonts w:ascii="Arial" w:hAnsi="Arial" w:cs="Arial"/>
            <w:color w:val="auto"/>
            <w:sz w:val="24"/>
            <w:szCs w:val="24"/>
            <w:u w:val="none"/>
          </w:rPr>
          <w:t>Hivelr</w:t>
        </w:r>
        <w:proofErr w:type="spellEnd"/>
      </w:hyperlink>
    </w:p>
    <w:p w14:paraId="088D1C43" w14:textId="77777777" w:rsidR="00ED643B" w:rsidRPr="00ED643B" w:rsidRDefault="00ED643B">
      <w:pPr>
        <w:numPr>
          <w:ilvl w:val="0"/>
          <w:numId w:val="13"/>
        </w:numPr>
        <w:spacing w:line="360" w:lineRule="auto"/>
        <w:rPr>
          <w:rFonts w:ascii="Arial" w:hAnsi="Arial" w:cs="Arial"/>
          <w:sz w:val="24"/>
          <w:szCs w:val="24"/>
        </w:rPr>
      </w:pPr>
      <w:r w:rsidRPr="00ED643B">
        <w:rPr>
          <w:rFonts w:ascii="Arial" w:hAnsi="Arial" w:cs="Arial"/>
          <w:sz w:val="24"/>
          <w:szCs w:val="24"/>
        </w:rPr>
        <w:t>However, infrastructure gaps (e.g. in rural or lower-income areas) may limit reach — meaning not all of Brazil might access high-quality streaming or digital services reliably. Disney may need to consider tiered or adaptive strategies.</w:t>
      </w:r>
    </w:p>
    <w:p w14:paraId="2881FAC0" w14:textId="77777777" w:rsidR="00ED643B" w:rsidRPr="00ED643B" w:rsidRDefault="00ED643B" w:rsidP="00ED643B">
      <w:pPr>
        <w:rPr>
          <w:rFonts w:ascii="Arial" w:hAnsi="Arial" w:cs="Arial"/>
          <w:b/>
          <w:bCs/>
          <w:sz w:val="24"/>
          <w:szCs w:val="24"/>
        </w:rPr>
      </w:pPr>
      <w:r w:rsidRPr="00ED643B">
        <w:rPr>
          <w:rFonts w:ascii="Arial" w:hAnsi="Arial" w:cs="Arial"/>
          <w:b/>
          <w:bCs/>
          <w:sz w:val="24"/>
          <w:szCs w:val="24"/>
        </w:rPr>
        <w:t>Environmental</w:t>
      </w:r>
    </w:p>
    <w:p w14:paraId="1D7D6B5F" w14:textId="77777777" w:rsidR="00ED643B" w:rsidRPr="00ED643B" w:rsidRDefault="00ED643B">
      <w:pPr>
        <w:numPr>
          <w:ilvl w:val="0"/>
          <w:numId w:val="14"/>
        </w:numPr>
        <w:spacing w:line="360" w:lineRule="auto"/>
        <w:rPr>
          <w:rFonts w:ascii="Arial" w:hAnsi="Arial" w:cs="Arial"/>
          <w:sz w:val="24"/>
          <w:szCs w:val="24"/>
        </w:rPr>
      </w:pPr>
      <w:r w:rsidRPr="00ED643B">
        <w:rPr>
          <w:rFonts w:ascii="Arial" w:hAnsi="Arial" w:cs="Arial"/>
          <w:sz w:val="24"/>
          <w:szCs w:val="24"/>
        </w:rPr>
        <w:t xml:space="preserve">Brazil is a country with significant environmental sensitivity — strict environmental laws, conservation areas, ecological awareness among parts of population and government. For any physical operations (events, production, merchandising, stores), Disney needs to comply with environmental regulations. (As described in general Disney PESTEL context) </w:t>
      </w:r>
      <w:hyperlink r:id="rId18" w:tgtFrame="_blank" w:history="1">
        <w:r w:rsidRPr="00ED643B">
          <w:rPr>
            <w:rStyle w:val="Hyperlink"/>
            <w:rFonts w:ascii="Arial" w:hAnsi="Arial" w:cs="Arial"/>
            <w:color w:val="auto"/>
            <w:sz w:val="24"/>
            <w:szCs w:val="24"/>
            <w:u w:val="none"/>
          </w:rPr>
          <w:t>Hivelr+1</w:t>
        </w:r>
      </w:hyperlink>
    </w:p>
    <w:p w14:paraId="6F8CEA42" w14:textId="77777777" w:rsidR="00ED643B" w:rsidRPr="00ED643B" w:rsidRDefault="00ED643B">
      <w:pPr>
        <w:numPr>
          <w:ilvl w:val="0"/>
          <w:numId w:val="14"/>
        </w:numPr>
        <w:spacing w:line="360" w:lineRule="auto"/>
        <w:rPr>
          <w:rFonts w:ascii="Arial" w:hAnsi="Arial" w:cs="Arial"/>
          <w:sz w:val="24"/>
          <w:szCs w:val="24"/>
        </w:rPr>
      </w:pPr>
      <w:r w:rsidRPr="00ED643B">
        <w:rPr>
          <w:rFonts w:ascii="Arial" w:hAnsi="Arial" w:cs="Arial"/>
          <w:sz w:val="24"/>
          <w:szCs w:val="24"/>
        </w:rPr>
        <w:t xml:space="preserve">Increasing global/social pressure around sustainability: Disney’s brand benefits if it adopts sustainable practices (green production, waste reduction, ethical sourcing), which may help it align with Brazilian environmental expectations and regulations. </w:t>
      </w:r>
      <w:hyperlink r:id="rId19" w:tgtFrame="_blank" w:history="1">
        <w:r w:rsidRPr="00ED643B">
          <w:rPr>
            <w:rStyle w:val="Hyperlink"/>
            <w:rFonts w:ascii="Arial" w:hAnsi="Arial" w:cs="Arial"/>
            <w:color w:val="auto"/>
            <w:sz w:val="24"/>
            <w:szCs w:val="24"/>
            <w:u w:val="none"/>
          </w:rPr>
          <w:t>Hivelr+1</w:t>
        </w:r>
      </w:hyperlink>
    </w:p>
    <w:p w14:paraId="620FD9C4" w14:textId="195A2AD6" w:rsidR="00903CE2" w:rsidRPr="00C831C3" w:rsidRDefault="00ED643B">
      <w:pPr>
        <w:numPr>
          <w:ilvl w:val="0"/>
          <w:numId w:val="14"/>
        </w:numPr>
        <w:spacing w:line="360" w:lineRule="auto"/>
        <w:rPr>
          <w:rFonts w:ascii="Arial" w:hAnsi="Arial" w:cs="Arial"/>
          <w:sz w:val="24"/>
          <w:szCs w:val="24"/>
        </w:rPr>
      </w:pPr>
      <w:r w:rsidRPr="00ED643B">
        <w:rPr>
          <w:rFonts w:ascii="Arial" w:hAnsi="Arial" w:cs="Arial"/>
          <w:sz w:val="24"/>
          <w:szCs w:val="24"/>
        </w:rPr>
        <w:t>Environmental challenges (e.g. climate change, resource scarcity, biodiversity laws) might affect logistics, production, distribution, or merchandising — meaning Disney must plan with environmental risk in mind if operating physically or producing locally.</w:t>
      </w:r>
    </w:p>
    <w:p w14:paraId="0C156AE0" w14:textId="731AB147" w:rsidR="00ED643B" w:rsidRPr="00ED643B" w:rsidRDefault="00ED643B" w:rsidP="00ED643B">
      <w:pPr>
        <w:rPr>
          <w:rFonts w:ascii="Arial" w:hAnsi="Arial" w:cs="Arial"/>
          <w:b/>
          <w:bCs/>
          <w:sz w:val="24"/>
          <w:szCs w:val="24"/>
        </w:rPr>
      </w:pPr>
      <w:r w:rsidRPr="00ED643B">
        <w:rPr>
          <w:rFonts w:ascii="Arial" w:hAnsi="Arial" w:cs="Arial"/>
          <w:b/>
          <w:bCs/>
          <w:sz w:val="24"/>
          <w:szCs w:val="24"/>
        </w:rPr>
        <w:lastRenderedPageBreak/>
        <w:t>Legal</w:t>
      </w:r>
    </w:p>
    <w:p w14:paraId="2CB1B817" w14:textId="77777777" w:rsidR="00ED643B" w:rsidRPr="00ED643B" w:rsidRDefault="00ED643B">
      <w:pPr>
        <w:numPr>
          <w:ilvl w:val="0"/>
          <w:numId w:val="15"/>
        </w:numPr>
        <w:spacing w:line="240" w:lineRule="auto"/>
        <w:rPr>
          <w:rFonts w:ascii="Arial" w:hAnsi="Arial" w:cs="Arial"/>
          <w:sz w:val="24"/>
          <w:szCs w:val="24"/>
        </w:rPr>
      </w:pPr>
      <w:r w:rsidRPr="00ED643B">
        <w:rPr>
          <w:rFonts w:ascii="Arial" w:hAnsi="Arial" w:cs="Arial"/>
          <w:sz w:val="24"/>
          <w:szCs w:val="24"/>
        </w:rPr>
        <w:t xml:space="preserve">Brazil’s regulatory and legal framework around media, broadcasting rights, censorship, foreign content and intellectual property will matter a lot for a global entertainment company like Disney. </w:t>
      </w:r>
      <w:hyperlink r:id="rId20" w:tgtFrame="_blank" w:history="1">
        <w:r w:rsidRPr="00ED643B">
          <w:rPr>
            <w:rStyle w:val="Hyperlink"/>
            <w:rFonts w:ascii="Arial" w:hAnsi="Arial" w:cs="Arial"/>
            <w:color w:val="auto"/>
            <w:sz w:val="24"/>
            <w:szCs w:val="24"/>
            <w:u w:val="none"/>
          </w:rPr>
          <w:t>Hivelr+2Thameez Academy+2</w:t>
        </w:r>
      </w:hyperlink>
    </w:p>
    <w:p w14:paraId="38F02458" w14:textId="77777777" w:rsidR="00ED643B" w:rsidRPr="00ED643B" w:rsidRDefault="00ED643B">
      <w:pPr>
        <w:numPr>
          <w:ilvl w:val="0"/>
          <w:numId w:val="15"/>
        </w:numPr>
        <w:spacing w:line="240" w:lineRule="auto"/>
        <w:rPr>
          <w:rFonts w:ascii="Arial" w:hAnsi="Arial" w:cs="Arial"/>
          <w:sz w:val="24"/>
          <w:szCs w:val="24"/>
        </w:rPr>
      </w:pPr>
      <w:r w:rsidRPr="00ED643B">
        <w:rPr>
          <w:rFonts w:ascii="Arial" w:hAnsi="Arial" w:cs="Arial"/>
          <w:sz w:val="24"/>
          <w:szCs w:val="24"/>
        </w:rPr>
        <w:t xml:space="preserve">Compliance with </w:t>
      </w:r>
      <w:proofErr w:type="spellStart"/>
      <w:r w:rsidRPr="00ED643B">
        <w:rPr>
          <w:rFonts w:ascii="Arial" w:hAnsi="Arial" w:cs="Arial"/>
          <w:sz w:val="24"/>
          <w:szCs w:val="24"/>
        </w:rPr>
        <w:t>labor</w:t>
      </w:r>
      <w:proofErr w:type="spellEnd"/>
      <w:r w:rsidRPr="00ED643B">
        <w:rPr>
          <w:rFonts w:ascii="Arial" w:hAnsi="Arial" w:cs="Arial"/>
          <w:sz w:val="24"/>
          <w:szCs w:val="24"/>
        </w:rPr>
        <w:t xml:space="preserve"> laws, copyright law, local content regulations, taxation, trade/import laws—all relevant for Disney’s movies, streaming content, merchandise and possible local production. </w:t>
      </w:r>
      <w:hyperlink r:id="rId21" w:tgtFrame="_blank" w:history="1">
        <w:r w:rsidRPr="00ED643B">
          <w:rPr>
            <w:rStyle w:val="Hyperlink"/>
            <w:rFonts w:ascii="Arial" w:hAnsi="Arial" w:cs="Arial"/>
            <w:color w:val="auto"/>
            <w:sz w:val="24"/>
            <w:szCs w:val="24"/>
            <w:u w:val="none"/>
          </w:rPr>
          <w:t>Hivelr+1</w:t>
        </w:r>
      </w:hyperlink>
    </w:p>
    <w:p w14:paraId="6FAF2393" w14:textId="77777777" w:rsidR="00ED643B" w:rsidRPr="00ED643B" w:rsidRDefault="00ED643B">
      <w:pPr>
        <w:numPr>
          <w:ilvl w:val="0"/>
          <w:numId w:val="15"/>
        </w:numPr>
        <w:spacing w:line="240" w:lineRule="auto"/>
        <w:rPr>
          <w:rFonts w:ascii="Arial" w:hAnsi="Arial" w:cs="Arial"/>
          <w:sz w:val="24"/>
          <w:szCs w:val="24"/>
        </w:rPr>
      </w:pPr>
      <w:r w:rsidRPr="00ED643B">
        <w:rPr>
          <w:rFonts w:ascii="Arial" w:hAnsi="Arial" w:cs="Arial"/>
          <w:sz w:val="24"/>
          <w:szCs w:val="24"/>
        </w:rPr>
        <w:t>Legal uncertainty or changes (e.g. regulation of digital streaming, consumer protection, data privacy) may pose risk: Disney must stay updated and flexible to comply with local law if entering or operating in Brazil.</w:t>
      </w:r>
    </w:p>
    <w:p w14:paraId="2931DC4C" w14:textId="77777777" w:rsidR="00ED643B" w:rsidRPr="00CB574C" w:rsidRDefault="00ED643B" w:rsidP="00C831C3">
      <w:pPr>
        <w:spacing w:line="240" w:lineRule="auto"/>
        <w:rPr>
          <w:rFonts w:ascii="Arial" w:hAnsi="Arial" w:cs="Arial"/>
          <w:sz w:val="24"/>
          <w:szCs w:val="24"/>
        </w:rPr>
      </w:pPr>
    </w:p>
    <w:p w14:paraId="3F289A1E" w14:textId="77777777" w:rsidR="00DA3738" w:rsidRPr="00CB574C" w:rsidRDefault="00DA3738" w:rsidP="00DA3738">
      <w:pPr>
        <w:rPr>
          <w:rFonts w:ascii="Arial" w:hAnsi="Arial" w:cs="Arial"/>
          <w:sz w:val="24"/>
          <w:szCs w:val="24"/>
        </w:rPr>
      </w:pPr>
      <w:r w:rsidRPr="00CB574C">
        <w:rPr>
          <w:rFonts w:ascii="Arial" w:hAnsi="Arial" w:cs="Arial"/>
          <w:b/>
          <w:bCs/>
          <w:sz w:val="24"/>
          <w:szCs w:val="24"/>
        </w:rPr>
        <w:t>Critical Reflection:</w:t>
      </w:r>
      <w:r w:rsidRPr="00CB574C">
        <w:rPr>
          <w:rFonts w:ascii="Arial" w:hAnsi="Arial" w:cs="Arial"/>
          <w:sz w:val="24"/>
          <w:szCs w:val="24"/>
        </w:rPr>
        <w:br/>
        <w:t>PESTEL correctly identifies sociocultural alignment but oversimplifies diversity across states and socio-economic groups.</w:t>
      </w:r>
    </w:p>
    <w:p w14:paraId="37F18EB8" w14:textId="77777777" w:rsidR="00C831C3" w:rsidRDefault="00C831C3" w:rsidP="00DA3738">
      <w:pPr>
        <w:rPr>
          <w:rFonts w:ascii="Arial" w:hAnsi="Arial" w:cs="Arial"/>
          <w:b/>
          <w:bCs/>
          <w:sz w:val="24"/>
          <w:szCs w:val="24"/>
        </w:rPr>
      </w:pPr>
    </w:p>
    <w:p w14:paraId="428999B3" w14:textId="30E40DC8" w:rsidR="00DA3738" w:rsidRPr="00CB574C" w:rsidRDefault="00DA3738" w:rsidP="00DA3738">
      <w:pPr>
        <w:rPr>
          <w:rFonts w:ascii="Arial" w:hAnsi="Arial" w:cs="Arial"/>
          <w:b/>
          <w:bCs/>
          <w:sz w:val="24"/>
          <w:szCs w:val="24"/>
        </w:rPr>
      </w:pPr>
      <w:r w:rsidRPr="00CB574C">
        <w:rPr>
          <w:rFonts w:ascii="Arial" w:hAnsi="Arial" w:cs="Arial"/>
          <w:b/>
          <w:bCs/>
          <w:sz w:val="24"/>
          <w:szCs w:val="24"/>
        </w:rPr>
        <w:t>3.2 Porter’s Five Forces — Brazilian Entertainment &amp; Streaming Market</w:t>
      </w:r>
    </w:p>
    <w:p w14:paraId="33DA2D30" w14:textId="77777777" w:rsidR="00DA3738" w:rsidRPr="00CB574C" w:rsidRDefault="00DA3738" w:rsidP="00D17B3E">
      <w:pPr>
        <w:spacing w:line="360" w:lineRule="auto"/>
        <w:rPr>
          <w:rFonts w:ascii="Arial" w:hAnsi="Arial" w:cs="Arial"/>
          <w:sz w:val="24"/>
          <w:szCs w:val="24"/>
        </w:rPr>
      </w:pPr>
      <w:r w:rsidRPr="00CB574C">
        <w:rPr>
          <w:rFonts w:ascii="Arial" w:hAnsi="Arial" w:cs="Arial"/>
          <w:sz w:val="24"/>
          <w:szCs w:val="24"/>
        </w:rPr>
        <w:t xml:space="preserve">Brazil’s entertainment sector includes streaming, cinema, broadcast, and consumer products. Disney’s expansion touches all these areas, but the </w:t>
      </w:r>
      <w:r w:rsidRPr="00CB574C">
        <w:rPr>
          <w:rFonts w:ascii="Arial" w:hAnsi="Arial" w:cs="Arial"/>
          <w:b/>
          <w:bCs/>
          <w:sz w:val="24"/>
          <w:szCs w:val="24"/>
        </w:rPr>
        <w:t>streaming market</w:t>
      </w:r>
      <w:r w:rsidRPr="00CB574C">
        <w:rPr>
          <w:rFonts w:ascii="Arial" w:hAnsi="Arial" w:cs="Arial"/>
          <w:sz w:val="24"/>
          <w:szCs w:val="24"/>
        </w:rPr>
        <w:t xml:space="preserve"> (Disney+) is the most strategically immediate.</w:t>
      </w:r>
    </w:p>
    <w:p w14:paraId="377C7EFA" w14:textId="77777777" w:rsidR="00D17B3E" w:rsidRPr="00D17B3E" w:rsidRDefault="00D17B3E" w:rsidP="00D17B3E">
      <w:pPr>
        <w:spacing w:line="360" w:lineRule="auto"/>
        <w:rPr>
          <w:rFonts w:ascii="Arial" w:hAnsi="Arial" w:cs="Arial"/>
          <w:sz w:val="24"/>
          <w:szCs w:val="24"/>
        </w:rPr>
      </w:pPr>
      <w:r w:rsidRPr="00D17B3E">
        <w:rPr>
          <w:rFonts w:ascii="Arial" w:hAnsi="Arial" w:cs="Arial"/>
          <w:sz w:val="24"/>
          <w:szCs w:val="24"/>
        </w:rPr>
        <w:t xml:space="preserve">Disney+ operates in a highly competitive and dynamic Brazilian streaming market. The threat of new entrants is moderate: high capital requirements, licensing costs, and strong incumbents like Netflix and Amazon Prime Video limit entry, though local platforms such as </w:t>
      </w:r>
      <w:proofErr w:type="spellStart"/>
      <w:r w:rsidRPr="00D17B3E">
        <w:rPr>
          <w:rFonts w:ascii="Arial" w:hAnsi="Arial" w:cs="Arial"/>
          <w:sz w:val="24"/>
          <w:szCs w:val="24"/>
        </w:rPr>
        <w:t>Globoplay</w:t>
      </w:r>
      <w:proofErr w:type="spellEnd"/>
      <w:r w:rsidRPr="00D17B3E">
        <w:rPr>
          <w:rFonts w:ascii="Arial" w:hAnsi="Arial" w:cs="Arial"/>
          <w:sz w:val="24"/>
          <w:szCs w:val="24"/>
        </w:rPr>
        <w:t xml:space="preserve"> benefit from cultural proximity and regulatory incentives.</w:t>
      </w:r>
    </w:p>
    <w:p w14:paraId="3E200833" w14:textId="77777777" w:rsidR="00D17B3E" w:rsidRPr="00D17B3E" w:rsidRDefault="00D17B3E" w:rsidP="00D17B3E">
      <w:pPr>
        <w:spacing w:line="360" w:lineRule="auto"/>
        <w:rPr>
          <w:rFonts w:ascii="Arial" w:hAnsi="Arial" w:cs="Arial"/>
          <w:sz w:val="24"/>
          <w:szCs w:val="24"/>
        </w:rPr>
      </w:pPr>
      <w:r w:rsidRPr="00D17B3E">
        <w:rPr>
          <w:rFonts w:ascii="Arial" w:hAnsi="Arial" w:cs="Arial"/>
          <w:sz w:val="24"/>
          <w:szCs w:val="24"/>
        </w:rPr>
        <w:t>Suppliers—including studios, content producers, and telecoms—hold moderate bargaining power due to demand for localized content. Disney’s global IP reduces dependency on external producers, but partnerships with local studios remain important.</w:t>
      </w:r>
    </w:p>
    <w:p w14:paraId="6DE75C06" w14:textId="77777777" w:rsidR="00D17B3E" w:rsidRPr="00D17B3E" w:rsidRDefault="00D17B3E" w:rsidP="00D17B3E">
      <w:pPr>
        <w:spacing w:line="360" w:lineRule="auto"/>
        <w:rPr>
          <w:rFonts w:ascii="Arial" w:hAnsi="Arial" w:cs="Arial"/>
          <w:sz w:val="24"/>
          <w:szCs w:val="24"/>
        </w:rPr>
      </w:pPr>
      <w:r w:rsidRPr="00D17B3E">
        <w:rPr>
          <w:rFonts w:ascii="Arial" w:hAnsi="Arial" w:cs="Arial"/>
          <w:sz w:val="24"/>
          <w:szCs w:val="24"/>
        </w:rPr>
        <w:t>Customer bargaining power is high, driven by price sensitivity, subscription fatigue, and easy switching between platforms. Disney must therefore focus on competitive pricing, localized content, and continuous programming refreshes.</w:t>
      </w:r>
    </w:p>
    <w:p w14:paraId="5FC247AA" w14:textId="77777777" w:rsidR="00D17B3E" w:rsidRPr="00D17B3E" w:rsidRDefault="00D17B3E" w:rsidP="00D17B3E">
      <w:pPr>
        <w:spacing w:line="360" w:lineRule="auto"/>
        <w:rPr>
          <w:rFonts w:ascii="Arial" w:hAnsi="Arial" w:cs="Arial"/>
          <w:sz w:val="24"/>
          <w:szCs w:val="24"/>
        </w:rPr>
      </w:pPr>
      <w:r w:rsidRPr="00D17B3E">
        <w:rPr>
          <w:rFonts w:ascii="Arial" w:hAnsi="Arial" w:cs="Arial"/>
          <w:sz w:val="24"/>
          <w:szCs w:val="24"/>
        </w:rPr>
        <w:t>Substitutes such as free-to-air TV, social media, gaming, cinema, and piracy increase competitive pressure. Disney must differentiate through exclusive IP, curated family content, and value beyond subscription cost.</w:t>
      </w:r>
    </w:p>
    <w:p w14:paraId="3B443DC5" w14:textId="77777777" w:rsidR="00D17B3E" w:rsidRPr="00D17B3E" w:rsidRDefault="00D17B3E" w:rsidP="00D17B3E">
      <w:pPr>
        <w:spacing w:line="360" w:lineRule="auto"/>
        <w:rPr>
          <w:rFonts w:ascii="Arial" w:hAnsi="Arial" w:cs="Arial"/>
          <w:sz w:val="24"/>
          <w:szCs w:val="24"/>
        </w:rPr>
      </w:pPr>
      <w:r w:rsidRPr="00D17B3E">
        <w:rPr>
          <w:rFonts w:ascii="Arial" w:hAnsi="Arial" w:cs="Arial"/>
          <w:sz w:val="24"/>
          <w:szCs w:val="24"/>
        </w:rPr>
        <w:lastRenderedPageBreak/>
        <w:t>Industry rivalry is intense, with both global and local competitors engaging in exclusive content production, bundling, and marketing strategies. Disney’s strategy relies on leveraging global IP while investing in local originals to maintain differentiation.</w:t>
      </w:r>
    </w:p>
    <w:p w14:paraId="44026F74" w14:textId="77777777" w:rsidR="00D17B3E" w:rsidRDefault="00D17B3E" w:rsidP="00D17B3E">
      <w:pPr>
        <w:spacing w:line="360" w:lineRule="auto"/>
        <w:rPr>
          <w:rFonts w:ascii="Arial" w:hAnsi="Arial" w:cs="Arial"/>
          <w:sz w:val="24"/>
          <w:szCs w:val="24"/>
        </w:rPr>
      </w:pPr>
      <w:r w:rsidRPr="00D17B3E">
        <w:rPr>
          <w:rFonts w:ascii="Arial" w:hAnsi="Arial" w:cs="Arial"/>
          <w:sz w:val="24"/>
          <w:szCs w:val="24"/>
        </w:rPr>
        <w:t>While Porter’s Five Forces provides structural insight, it does not fully capture network effects, platform dynamics, or cross-business synergies. Nonetheless, it highlights the strategic priorities for Disney: balancing global IP with localized offerings, fostering content partnerships, and enhancing subscriber retention.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0"/>
        <w:gridCol w:w="1120"/>
        <w:gridCol w:w="5366"/>
      </w:tblGrid>
      <w:tr w:rsidR="00C831C3" w:rsidRPr="00C831C3" w14:paraId="428DAE11" w14:textId="77777777">
        <w:trPr>
          <w:tblHeader/>
          <w:tblCellSpacing w:w="15" w:type="dxa"/>
        </w:trPr>
        <w:tc>
          <w:tcPr>
            <w:tcW w:w="0" w:type="auto"/>
            <w:vAlign w:val="center"/>
            <w:hideMark/>
          </w:tcPr>
          <w:p w14:paraId="71118F32" w14:textId="77777777" w:rsidR="00C831C3" w:rsidRPr="00C831C3" w:rsidRDefault="00C831C3" w:rsidP="00C831C3">
            <w:pPr>
              <w:spacing w:line="240" w:lineRule="auto"/>
              <w:rPr>
                <w:rFonts w:ascii="Arial" w:hAnsi="Arial" w:cs="Arial"/>
                <w:b/>
                <w:bCs/>
                <w:color w:val="FFC000"/>
                <w:sz w:val="24"/>
                <w:szCs w:val="24"/>
              </w:rPr>
            </w:pPr>
            <w:r w:rsidRPr="00C831C3">
              <w:rPr>
                <w:rFonts w:ascii="Arial" w:hAnsi="Arial" w:cs="Arial"/>
                <w:b/>
                <w:bCs/>
                <w:color w:val="FFC000"/>
                <w:sz w:val="24"/>
                <w:szCs w:val="24"/>
              </w:rPr>
              <w:t>Force</w:t>
            </w:r>
          </w:p>
        </w:tc>
        <w:tc>
          <w:tcPr>
            <w:tcW w:w="0" w:type="auto"/>
            <w:vAlign w:val="center"/>
            <w:hideMark/>
          </w:tcPr>
          <w:p w14:paraId="49AF5857" w14:textId="77777777" w:rsidR="00C831C3" w:rsidRPr="00C831C3" w:rsidRDefault="00C831C3" w:rsidP="00C831C3">
            <w:pPr>
              <w:spacing w:line="240" w:lineRule="auto"/>
              <w:rPr>
                <w:rFonts w:ascii="Arial" w:hAnsi="Arial" w:cs="Arial"/>
                <w:b/>
                <w:bCs/>
                <w:color w:val="FFC000"/>
                <w:sz w:val="24"/>
                <w:szCs w:val="24"/>
              </w:rPr>
            </w:pPr>
            <w:r w:rsidRPr="00C831C3">
              <w:rPr>
                <w:rFonts w:ascii="Arial" w:hAnsi="Arial" w:cs="Arial"/>
                <w:b/>
                <w:bCs/>
                <w:color w:val="FFC000"/>
                <w:sz w:val="24"/>
                <w:szCs w:val="24"/>
              </w:rPr>
              <w:t>Intensity</w:t>
            </w:r>
          </w:p>
        </w:tc>
        <w:tc>
          <w:tcPr>
            <w:tcW w:w="0" w:type="auto"/>
            <w:vAlign w:val="center"/>
            <w:hideMark/>
          </w:tcPr>
          <w:p w14:paraId="66DCE017" w14:textId="77777777" w:rsidR="00C831C3" w:rsidRPr="00C831C3" w:rsidRDefault="00C831C3" w:rsidP="00C831C3">
            <w:pPr>
              <w:spacing w:line="240" w:lineRule="auto"/>
              <w:rPr>
                <w:rFonts w:ascii="Arial" w:hAnsi="Arial" w:cs="Arial"/>
                <w:b/>
                <w:bCs/>
                <w:color w:val="FFC000"/>
                <w:sz w:val="24"/>
                <w:szCs w:val="24"/>
              </w:rPr>
            </w:pPr>
            <w:r w:rsidRPr="00C831C3">
              <w:rPr>
                <w:rFonts w:ascii="Arial" w:hAnsi="Arial" w:cs="Arial"/>
                <w:b/>
                <w:bCs/>
                <w:color w:val="FFC000"/>
                <w:sz w:val="24"/>
                <w:szCs w:val="24"/>
              </w:rPr>
              <w:t>Meaning for Disney</w:t>
            </w:r>
          </w:p>
        </w:tc>
      </w:tr>
      <w:tr w:rsidR="00C831C3" w:rsidRPr="00C831C3" w14:paraId="6B3B09BE" w14:textId="77777777">
        <w:trPr>
          <w:tblCellSpacing w:w="15" w:type="dxa"/>
        </w:trPr>
        <w:tc>
          <w:tcPr>
            <w:tcW w:w="0" w:type="auto"/>
            <w:vAlign w:val="center"/>
            <w:hideMark/>
          </w:tcPr>
          <w:p w14:paraId="505BA89A" w14:textId="77777777" w:rsidR="00C831C3" w:rsidRPr="00C831C3" w:rsidRDefault="00C831C3" w:rsidP="00C831C3">
            <w:pPr>
              <w:spacing w:line="240" w:lineRule="auto"/>
              <w:rPr>
                <w:rFonts w:ascii="Arial" w:hAnsi="Arial" w:cs="Arial"/>
                <w:sz w:val="24"/>
                <w:szCs w:val="24"/>
              </w:rPr>
            </w:pPr>
            <w:r w:rsidRPr="00C831C3">
              <w:rPr>
                <w:rFonts w:ascii="Arial" w:hAnsi="Arial" w:cs="Arial"/>
                <w:b/>
                <w:bCs/>
                <w:sz w:val="24"/>
                <w:szCs w:val="24"/>
              </w:rPr>
              <w:t>Rivalry Among Competitors</w:t>
            </w:r>
          </w:p>
        </w:tc>
        <w:tc>
          <w:tcPr>
            <w:tcW w:w="0" w:type="auto"/>
            <w:vAlign w:val="center"/>
            <w:hideMark/>
          </w:tcPr>
          <w:p w14:paraId="67600165" w14:textId="785630F7" w:rsidR="00C831C3" w:rsidRPr="00C831C3" w:rsidRDefault="00C831C3" w:rsidP="00C831C3">
            <w:pPr>
              <w:spacing w:line="240" w:lineRule="auto"/>
              <w:rPr>
                <w:rFonts w:ascii="Arial" w:hAnsi="Arial" w:cs="Arial"/>
                <w:sz w:val="24"/>
                <w:szCs w:val="24"/>
              </w:rPr>
            </w:pPr>
            <w:r w:rsidRPr="00C831C3">
              <w:rPr>
                <w:rFonts w:ascii="Arial" w:hAnsi="Arial" w:cs="Arial"/>
                <w:sz w:val="24"/>
                <w:szCs w:val="24"/>
              </w:rPr>
              <w:t xml:space="preserve"> Very High</w:t>
            </w:r>
          </w:p>
        </w:tc>
        <w:tc>
          <w:tcPr>
            <w:tcW w:w="0" w:type="auto"/>
            <w:vAlign w:val="center"/>
            <w:hideMark/>
          </w:tcPr>
          <w:p w14:paraId="69227DA5" w14:textId="77777777" w:rsidR="00C831C3" w:rsidRPr="00C831C3" w:rsidRDefault="00C831C3" w:rsidP="00C831C3">
            <w:pPr>
              <w:spacing w:line="240" w:lineRule="auto"/>
              <w:rPr>
                <w:rFonts w:ascii="Arial" w:hAnsi="Arial" w:cs="Arial"/>
                <w:sz w:val="24"/>
                <w:szCs w:val="24"/>
              </w:rPr>
            </w:pPr>
            <w:r w:rsidRPr="00C831C3">
              <w:rPr>
                <w:rFonts w:ascii="Arial" w:hAnsi="Arial" w:cs="Arial"/>
                <w:sz w:val="24"/>
                <w:szCs w:val="24"/>
              </w:rPr>
              <w:t xml:space="preserve">Netflix, Amazon &amp; </w:t>
            </w:r>
            <w:proofErr w:type="spellStart"/>
            <w:r w:rsidRPr="00C831C3">
              <w:rPr>
                <w:rFonts w:ascii="Arial" w:hAnsi="Arial" w:cs="Arial"/>
                <w:sz w:val="24"/>
                <w:szCs w:val="24"/>
              </w:rPr>
              <w:t>Globoplay</w:t>
            </w:r>
            <w:proofErr w:type="spellEnd"/>
            <w:r w:rsidRPr="00C831C3">
              <w:rPr>
                <w:rFonts w:ascii="Arial" w:hAnsi="Arial" w:cs="Arial"/>
                <w:sz w:val="24"/>
                <w:szCs w:val="24"/>
              </w:rPr>
              <w:t xml:space="preserve"> create intense content competition</w:t>
            </w:r>
          </w:p>
        </w:tc>
      </w:tr>
      <w:tr w:rsidR="00C831C3" w:rsidRPr="00C831C3" w14:paraId="0D291AB6" w14:textId="77777777">
        <w:trPr>
          <w:tblCellSpacing w:w="15" w:type="dxa"/>
        </w:trPr>
        <w:tc>
          <w:tcPr>
            <w:tcW w:w="0" w:type="auto"/>
            <w:vAlign w:val="center"/>
            <w:hideMark/>
          </w:tcPr>
          <w:p w14:paraId="52F19FF4" w14:textId="77777777" w:rsidR="00C831C3" w:rsidRPr="00C831C3" w:rsidRDefault="00C831C3" w:rsidP="00C831C3">
            <w:pPr>
              <w:spacing w:line="240" w:lineRule="auto"/>
              <w:rPr>
                <w:rFonts w:ascii="Arial" w:hAnsi="Arial" w:cs="Arial"/>
                <w:sz w:val="24"/>
                <w:szCs w:val="24"/>
              </w:rPr>
            </w:pPr>
            <w:r w:rsidRPr="00C831C3">
              <w:rPr>
                <w:rFonts w:ascii="Arial" w:hAnsi="Arial" w:cs="Arial"/>
                <w:b/>
                <w:bCs/>
                <w:sz w:val="24"/>
                <w:szCs w:val="24"/>
              </w:rPr>
              <w:t>Threat of Substitutes</w:t>
            </w:r>
          </w:p>
        </w:tc>
        <w:tc>
          <w:tcPr>
            <w:tcW w:w="0" w:type="auto"/>
            <w:vAlign w:val="center"/>
            <w:hideMark/>
          </w:tcPr>
          <w:p w14:paraId="1A923D11" w14:textId="77777777" w:rsidR="00C831C3" w:rsidRPr="00C831C3" w:rsidRDefault="00C831C3" w:rsidP="00C831C3">
            <w:pPr>
              <w:spacing w:line="240" w:lineRule="auto"/>
              <w:rPr>
                <w:rFonts w:ascii="Arial" w:hAnsi="Arial" w:cs="Arial"/>
                <w:sz w:val="24"/>
                <w:szCs w:val="24"/>
              </w:rPr>
            </w:pPr>
            <w:r w:rsidRPr="00C831C3">
              <w:rPr>
                <w:rFonts w:ascii="Arial" w:hAnsi="Arial" w:cs="Arial"/>
                <w:sz w:val="24"/>
                <w:szCs w:val="24"/>
              </w:rPr>
              <w:t>High</w:t>
            </w:r>
          </w:p>
        </w:tc>
        <w:tc>
          <w:tcPr>
            <w:tcW w:w="0" w:type="auto"/>
            <w:vAlign w:val="center"/>
            <w:hideMark/>
          </w:tcPr>
          <w:p w14:paraId="773D7E74" w14:textId="77777777" w:rsidR="00C831C3" w:rsidRPr="00C831C3" w:rsidRDefault="00C831C3" w:rsidP="00C831C3">
            <w:pPr>
              <w:spacing w:line="240" w:lineRule="auto"/>
              <w:rPr>
                <w:rFonts w:ascii="Arial" w:hAnsi="Arial" w:cs="Arial"/>
                <w:sz w:val="24"/>
                <w:szCs w:val="24"/>
              </w:rPr>
            </w:pPr>
            <w:r w:rsidRPr="00C831C3">
              <w:rPr>
                <w:rFonts w:ascii="Arial" w:hAnsi="Arial" w:cs="Arial"/>
                <w:sz w:val="24"/>
                <w:szCs w:val="24"/>
              </w:rPr>
              <w:t>Cinema, gaming, social media &amp; piracy reduce platform loyalty</w:t>
            </w:r>
          </w:p>
        </w:tc>
      </w:tr>
      <w:tr w:rsidR="00C831C3" w:rsidRPr="00C831C3" w14:paraId="321CD9AA" w14:textId="77777777">
        <w:trPr>
          <w:tblCellSpacing w:w="15" w:type="dxa"/>
        </w:trPr>
        <w:tc>
          <w:tcPr>
            <w:tcW w:w="0" w:type="auto"/>
            <w:vAlign w:val="center"/>
            <w:hideMark/>
          </w:tcPr>
          <w:p w14:paraId="7CF26140" w14:textId="77777777" w:rsidR="00C831C3" w:rsidRPr="00C831C3" w:rsidRDefault="00C831C3" w:rsidP="00C831C3">
            <w:pPr>
              <w:spacing w:line="240" w:lineRule="auto"/>
              <w:rPr>
                <w:rFonts w:ascii="Arial" w:hAnsi="Arial" w:cs="Arial"/>
                <w:sz w:val="24"/>
                <w:szCs w:val="24"/>
              </w:rPr>
            </w:pPr>
            <w:r w:rsidRPr="00C831C3">
              <w:rPr>
                <w:rFonts w:ascii="Arial" w:hAnsi="Arial" w:cs="Arial"/>
                <w:b/>
                <w:bCs/>
                <w:sz w:val="24"/>
                <w:szCs w:val="24"/>
              </w:rPr>
              <w:t>Buyer Power</w:t>
            </w:r>
          </w:p>
        </w:tc>
        <w:tc>
          <w:tcPr>
            <w:tcW w:w="0" w:type="auto"/>
            <w:vAlign w:val="center"/>
            <w:hideMark/>
          </w:tcPr>
          <w:p w14:paraId="7989C9BC" w14:textId="77777777" w:rsidR="00C831C3" w:rsidRPr="00C831C3" w:rsidRDefault="00C831C3" w:rsidP="00C831C3">
            <w:pPr>
              <w:spacing w:line="240" w:lineRule="auto"/>
              <w:rPr>
                <w:rFonts w:ascii="Arial" w:hAnsi="Arial" w:cs="Arial"/>
                <w:sz w:val="24"/>
                <w:szCs w:val="24"/>
              </w:rPr>
            </w:pPr>
            <w:r w:rsidRPr="00C831C3">
              <w:rPr>
                <w:rFonts w:ascii="Arial" w:hAnsi="Arial" w:cs="Arial"/>
                <w:sz w:val="24"/>
                <w:szCs w:val="24"/>
              </w:rPr>
              <w:t>High</w:t>
            </w:r>
          </w:p>
        </w:tc>
        <w:tc>
          <w:tcPr>
            <w:tcW w:w="0" w:type="auto"/>
            <w:vAlign w:val="center"/>
            <w:hideMark/>
          </w:tcPr>
          <w:p w14:paraId="360D2A4F" w14:textId="77777777" w:rsidR="00C831C3" w:rsidRPr="00C831C3" w:rsidRDefault="00C831C3" w:rsidP="00C831C3">
            <w:pPr>
              <w:spacing w:line="240" w:lineRule="auto"/>
              <w:rPr>
                <w:rFonts w:ascii="Arial" w:hAnsi="Arial" w:cs="Arial"/>
                <w:sz w:val="24"/>
                <w:szCs w:val="24"/>
              </w:rPr>
            </w:pPr>
            <w:r w:rsidRPr="00C831C3">
              <w:rPr>
                <w:rFonts w:ascii="Arial" w:hAnsi="Arial" w:cs="Arial"/>
                <w:sz w:val="24"/>
                <w:szCs w:val="24"/>
              </w:rPr>
              <w:t>Price sensitivity → users switch easily between platforms</w:t>
            </w:r>
          </w:p>
        </w:tc>
      </w:tr>
      <w:tr w:rsidR="00C831C3" w:rsidRPr="00C831C3" w14:paraId="1D3488DC" w14:textId="77777777">
        <w:trPr>
          <w:tblCellSpacing w:w="15" w:type="dxa"/>
        </w:trPr>
        <w:tc>
          <w:tcPr>
            <w:tcW w:w="0" w:type="auto"/>
            <w:vAlign w:val="center"/>
            <w:hideMark/>
          </w:tcPr>
          <w:p w14:paraId="17D714BE" w14:textId="77777777" w:rsidR="00C831C3" w:rsidRPr="00C831C3" w:rsidRDefault="00C831C3" w:rsidP="00C831C3">
            <w:pPr>
              <w:spacing w:line="240" w:lineRule="auto"/>
              <w:rPr>
                <w:rFonts w:ascii="Arial" w:hAnsi="Arial" w:cs="Arial"/>
                <w:sz w:val="24"/>
                <w:szCs w:val="24"/>
              </w:rPr>
            </w:pPr>
            <w:r w:rsidRPr="00C831C3">
              <w:rPr>
                <w:rFonts w:ascii="Arial" w:hAnsi="Arial" w:cs="Arial"/>
                <w:b/>
                <w:bCs/>
                <w:sz w:val="24"/>
                <w:szCs w:val="24"/>
              </w:rPr>
              <w:t>Supplier Power</w:t>
            </w:r>
          </w:p>
        </w:tc>
        <w:tc>
          <w:tcPr>
            <w:tcW w:w="0" w:type="auto"/>
            <w:vAlign w:val="center"/>
            <w:hideMark/>
          </w:tcPr>
          <w:p w14:paraId="31438987" w14:textId="77777777" w:rsidR="00C831C3" w:rsidRPr="00C831C3" w:rsidRDefault="00C831C3" w:rsidP="00C831C3">
            <w:pPr>
              <w:spacing w:line="240" w:lineRule="auto"/>
              <w:rPr>
                <w:rFonts w:ascii="Arial" w:hAnsi="Arial" w:cs="Arial"/>
                <w:sz w:val="24"/>
                <w:szCs w:val="24"/>
              </w:rPr>
            </w:pPr>
            <w:r w:rsidRPr="00C831C3">
              <w:rPr>
                <w:rFonts w:ascii="Arial" w:hAnsi="Arial" w:cs="Arial"/>
                <w:sz w:val="24"/>
                <w:szCs w:val="24"/>
              </w:rPr>
              <w:t>Medium</w:t>
            </w:r>
          </w:p>
        </w:tc>
        <w:tc>
          <w:tcPr>
            <w:tcW w:w="0" w:type="auto"/>
            <w:vAlign w:val="center"/>
            <w:hideMark/>
          </w:tcPr>
          <w:p w14:paraId="06FFC4FB" w14:textId="77777777" w:rsidR="00C831C3" w:rsidRPr="00C831C3" w:rsidRDefault="00C831C3" w:rsidP="00C831C3">
            <w:pPr>
              <w:spacing w:line="240" w:lineRule="auto"/>
              <w:rPr>
                <w:rFonts w:ascii="Arial" w:hAnsi="Arial" w:cs="Arial"/>
                <w:sz w:val="24"/>
                <w:szCs w:val="24"/>
              </w:rPr>
            </w:pPr>
            <w:r w:rsidRPr="00C831C3">
              <w:rPr>
                <w:rFonts w:ascii="Arial" w:hAnsi="Arial" w:cs="Arial"/>
                <w:sz w:val="24"/>
                <w:szCs w:val="24"/>
              </w:rPr>
              <w:t>Disney owns global IP, but local content still requires Brazilian partnerships</w:t>
            </w:r>
          </w:p>
        </w:tc>
      </w:tr>
      <w:tr w:rsidR="00C831C3" w:rsidRPr="00C831C3" w14:paraId="4E63B855" w14:textId="77777777">
        <w:trPr>
          <w:tblCellSpacing w:w="15" w:type="dxa"/>
        </w:trPr>
        <w:tc>
          <w:tcPr>
            <w:tcW w:w="0" w:type="auto"/>
            <w:vAlign w:val="center"/>
            <w:hideMark/>
          </w:tcPr>
          <w:p w14:paraId="037311D4" w14:textId="77777777" w:rsidR="00C831C3" w:rsidRPr="00C831C3" w:rsidRDefault="00C831C3" w:rsidP="00C831C3">
            <w:pPr>
              <w:spacing w:line="240" w:lineRule="auto"/>
              <w:rPr>
                <w:rFonts w:ascii="Arial" w:hAnsi="Arial" w:cs="Arial"/>
                <w:sz w:val="24"/>
                <w:szCs w:val="24"/>
              </w:rPr>
            </w:pPr>
            <w:r w:rsidRPr="00C831C3">
              <w:rPr>
                <w:rFonts w:ascii="Arial" w:hAnsi="Arial" w:cs="Arial"/>
                <w:b/>
                <w:bCs/>
                <w:sz w:val="24"/>
                <w:szCs w:val="24"/>
              </w:rPr>
              <w:t>Threat of New Entrants</w:t>
            </w:r>
          </w:p>
        </w:tc>
        <w:tc>
          <w:tcPr>
            <w:tcW w:w="0" w:type="auto"/>
            <w:vAlign w:val="center"/>
            <w:hideMark/>
          </w:tcPr>
          <w:p w14:paraId="707FA471" w14:textId="77777777" w:rsidR="00C831C3" w:rsidRPr="00C831C3" w:rsidRDefault="00C831C3" w:rsidP="00C831C3">
            <w:pPr>
              <w:spacing w:line="240" w:lineRule="auto"/>
              <w:rPr>
                <w:rFonts w:ascii="Arial" w:hAnsi="Arial" w:cs="Arial"/>
                <w:sz w:val="24"/>
                <w:szCs w:val="24"/>
              </w:rPr>
            </w:pPr>
            <w:r w:rsidRPr="00C831C3">
              <w:rPr>
                <w:rFonts w:ascii="Arial" w:hAnsi="Arial" w:cs="Arial"/>
                <w:sz w:val="24"/>
                <w:szCs w:val="24"/>
              </w:rPr>
              <w:t>Medium</w:t>
            </w:r>
          </w:p>
        </w:tc>
        <w:tc>
          <w:tcPr>
            <w:tcW w:w="0" w:type="auto"/>
            <w:vAlign w:val="center"/>
            <w:hideMark/>
          </w:tcPr>
          <w:p w14:paraId="6BD46641" w14:textId="77777777" w:rsidR="00C831C3" w:rsidRPr="00C831C3" w:rsidRDefault="00C831C3" w:rsidP="00C831C3">
            <w:pPr>
              <w:spacing w:line="240" w:lineRule="auto"/>
              <w:rPr>
                <w:rFonts w:ascii="Arial" w:hAnsi="Arial" w:cs="Arial"/>
                <w:sz w:val="24"/>
                <w:szCs w:val="24"/>
              </w:rPr>
            </w:pPr>
            <w:r w:rsidRPr="00C831C3">
              <w:rPr>
                <w:rFonts w:ascii="Arial" w:hAnsi="Arial" w:cs="Arial"/>
                <w:sz w:val="24"/>
                <w:szCs w:val="24"/>
              </w:rPr>
              <w:t>Heavy capital + licensing barriers, but local entrants remain possible</w:t>
            </w:r>
          </w:p>
        </w:tc>
      </w:tr>
    </w:tbl>
    <w:p w14:paraId="44C5B0AA" w14:textId="77777777" w:rsidR="00C831C3" w:rsidRPr="00D17B3E" w:rsidRDefault="00C831C3" w:rsidP="00D17B3E">
      <w:pPr>
        <w:spacing w:line="360" w:lineRule="auto"/>
        <w:rPr>
          <w:rFonts w:ascii="Arial" w:hAnsi="Arial" w:cs="Arial"/>
          <w:sz w:val="24"/>
          <w:szCs w:val="24"/>
        </w:rPr>
      </w:pPr>
    </w:p>
    <w:p w14:paraId="540464E0" w14:textId="03DAD4EA" w:rsidR="00DA3738" w:rsidRPr="00CB574C" w:rsidRDefault="00DA3738" w:rsidP="00DA3738">
      <w:pPr>
        <w:rPr>
          <w:rFonts w:ascii="Arial" w:hAnsi="Arial" w:cs="Arial"/>
          <w:sz w:val="24"/>
          <w:szCs w:val="24"/>
        </w:rPr>
      </w:pPr>
    </w:p>
    <w:p w14:paraId="1265B0F4" w14:textId="5E5361B8" w:rsidR="0002481F" w:rsidRPr="00CB574C" w:rsidRDefault="0002481F" w:rsidP="0002481F">
      <w:pPr>
        <w:rPr>
          <w:rFonts w:ascii="Arial" w:hAnsi="Arial" w:cs="Arial"/>
          <w:b/>
          <w:bCs/>
          <w:sz w:val="24"/>
          <w:szCs w:val="24"/>
        </w:rPr>
      </w:pPr>
      <w:r w:rsidRPr="00CB574C">
        <w:rPr>
          <w:rFonts w:ascii="Arial" w:hAnsi="Arial" w:cs="Arial"/>
          <w:b/>
          <w:bCs/>
          <w:sz w:val="24"/>
          <w:szCs w:val="24"/>
        </w:rPr>
        <w:t>4. Strategy Development and Formulation</w:t>
      </w:r>
    </w:p>
    <w:p w14:paraId="62423D08" w14:textId="77777777" w:rsidR="0002481F" w:rsidRPr="00CB574C" w:rsidRDefault="0002481F" w:rsidP="0002481F">
      <w:pPr>
        <w:rPr>
          <w:rFonts w:ascii="Arial" w:hAnsi="Arial" w:cs="Arial"/>
          <w:sz w:val="24"/>
          <w:szCs w:val="24"/>
        </w:rPr>
      </w:pPr>
      <w:r w:rsidRPr="00CB574C">
        <w:rPr>
          <w:rFonts w:ascii="Arial" w:hAnsi="Arial" w:cs="Arial"/>
          <w:sz w:val="24"/>
          <w:szCs w:val="24"/>
        </w:rPr>
        <w:t>This section applies advanced strategic frameworks to formulate a coherent and evidence-based expansion strategy for Disney’s entry and long-term growth in Brazil. The strategy builds on insights from the PESTEL and Five Forces analyses and aligns with Disney’s corporate objectives of global content distribution, digital market expansion, and merchandising growth.</w:t>
      </w:r>
    </w:p>
    <w:p w14:paraId="222C452F" w14:textId="7815207A" w:rsidR="0002481F" w:rsidRPr="00CB574C" w:rsidRDefault="0002481F" w:rsidP="0002481F">
      <w:pPr>
        <w:rPr>
          <w:rFonts w:ascii="Arial" w:hAnsi="Arial" w:cs="Arial"/>
          <w:sz w:val="24"/>
          <w:szCs w:val="24"/>
        </w:rPr>
      </w:pPr>
    </w:p>
    <w:p w14:paraId="1766D76C" w14:textId="77777777" w:rsidR="0002481F" w:rsidRPr="00CB574C" w:rsidRDefault="0002481F" w:rsidP="0002481F">
      <w:pPr>
        <w:rPr>
          <w:rFonts w:ascii="Arial" w:hAnsi="Arial" w:cs="Arial"/>
          <w:b/>
          <w:bCs/>
          <w:sz w:val="24"/>
          <w:szCs w:val="24"/>
        </w:rPr>
      </w:pPr>
      <w:r w:rsidRPr="00CB574C">
        <w:rPr>
          <w:rFonts w:ascii="Arial" w:hAnsi="Arial" w:cs="Arial"/>
          <w:b/>
          <w:bCs/>
          <w:sz w:val="24"/>
          <w:szCs w:val="24"/>
        </w:rPr>
        <w:t>4.1 Strategic Objectives for the Brazilian Market</w:t>
      </w:r>
    </w:p>
    <w:p w14:paraId="5F62F850" w14:textId="77777777" w:rsidR="0002481F" w:rsidRPr="00CB574C" w:rsidRDefault="0002481F" w:rsidP="0002481F">
      <w:pPr>
        <w:rPr>
          <w:rFonts w:ascii="Arial" w:hAnsi="Arial" w:cs="Arial"/>
          <w:sz w:val="24"/>
          <w:szCs w:val="24"/>
        </w:rPr>
      </w:pPr>
      <w:r w:rsidRPr="00CB574C">
        <w:rPr>
          <w:rFonts w:ascii="Arial" w:hAnsi="Arial" w:cs="Arial"/>
          <w:sz w:val="24"/>
          <w:szCs w:val="24"/>
        </w:rPr>
        <w:t>Disney’s expansion strategy in Brazil should pursue the following core objectives:</w:t>
      </w:r>
    </w:p>
    <w:p w14:paraId="72DD0A19" w14:textId="77777777" w:rsidR="0002481F" w:rsidRPr="00CB574C" w:rsidRDefault="0002481F" w:rsidP="0002481F">
      <w:pPr>
        <w:rPr>
          <w:rFonts w:ascii="Arial" w:hAnsi="Arial" w:cs="Arial"/>
          <w:b/>
          <w:bCs/>
          <w:sz w:val="24"/>
          <w:szCs w:val="24"/>
        </w:rPr>
      </w:pPr>
      <w:r w:rsidRPr="00CB574C">
        <w:rPr>
          <w:rFonts w:ascii="Arial" w:hAnsi="Arial" w:cs="Arial"/>
          <w:b/>
          <w:bCs/>
          <w:sz w:val="24"/>
          <w:szCs w:val="24"/>
        </w:rPr>
        <w:t>1. Strengthen Market Penetration in the Digital Streaming Sector</w:t>
      </w:r>
    </w:p>
    <w:p w14:paraId="24D956A6" w14:textId="77777777" w:rsidR="0002481F" w:rsidRPr="00CB574C" w:rsidRDefault="0002481F" w:rsidP="0002481F">
      <w:pPr>
        <w:rPr>
          <w:rFonts w:ascii="Arial" w:hAnsi="Arial" w:cs="Arial"/>
          <w:sz w:val="24"/>
          <w:szCs w:val="24"/>
        </w:rPr>
      </w:pPr>
      <w:r w:rsidRPr="00CB574C">
        <w:rPr>
          <w:rFonts w:ascii="Arial" w:hAnsi="Arial" w:cs="Arial"/>
          <w:sz w:val="24"/>
          <w:szCs w:val="24"/>
        </w:rPr>
        <w:t>Disney+ aims to increase its subscriber base by leveraging:</w:t>
      </w:r>
    </w:p>
    <w:p w14:paraId="40DDD1A1" w14:textId="77777777" w:rsidR="0002481F" w:rsidRPr="00CB574C" w:rsidRDefault="0002481F">
      <w:pPr>
        <w:numPr>
          <w:ilvl w:val="0"/>
          <w:numId w:val="7"/>
        </w:numPr>
        <w:rPr>
          <w:rFonts w:ascii="Arial" w:hAnsi="Arial" w:cs="Arial"/>
          <w:sz w:val="24"/>
          <w:szCs w:val="24"/>
        </w:rPr>
      </w:pPr>
      <w:r w:rsidRPr="00CB574C">
        <w:rPr>
          <w:rFonts w:ascii="Arial" w:hAnsi="Arial" w:cs="Arial"/>
          <w:sz w:val="24"/>
          <w:szCs w:val="24"/>
        </w:rPr>
        <w:t>global franchises</w:t>
      </w:r>
    </w:p>
    <w:p w14:paraId="18BFF797" w14:textId="77777777" w:rsidR="0002481F" w:rsidRPr="00CB574C" w:rsidRDefault="0002481F">
      <w:pPr>
        <w:numPr>
          <w:ilvl w:val="0"/>
          <w:numId w:val="7"/>
        </w:numPr>
        <w:rPr>
          <w:rFonts w:ascii="Arial" w:hAnsi="Arial" w:cs="Arial"/>
          <w:sz w:val="24"/>
          <w:szCs w:val="24"/>
        </w:rPr>
      </w:pPr>
      <w:r w:rsidRPr="00CB574C">
        <w:rPr>
          <w:rFonts w:ascii="Arial" w:hAnsi="Arial" w:cs="Arial"/>
          <w:sz w:val="24"/>
          <w:szCs w:val="24"/>
        </w:rPr>
        <w:lastRenderedPageBreak/>
        <w:t>local content production</w:t>
      </w:r>
    </w:p>
    <w:p w14:paraId="178A1720" w14:textId="77777777" w:rsidR="0002481F" w:rsidRPr="00CB574C" w:rsidRDefault="0002481F">
      <w:pPr>
        <w:numPr>
          <w:ilvl w:val="0"/>
          <w:numId w:val="7"/>
        </w:numPr>
        <w:rPr>
          <w:rFonts w:ascii="Arial" w:hAnsi="Arial" w:cs="Arial"/>
          <w:sz w:val="24"/>
          <w:szCs w:val="24"/>
        </w:rPr>
      </w:pPr>
      <w:r w:rsidRPr="00CB574C">
        <w:rPr>
          <w:rFonts w:ascii="Arial" w:hAnsi="Arial" w:cs="Arial"/>
          <w:sz w:val="24"/>
          <w:szCs w:val="24"/>
        </w:rPr>
        <w:t>competitive pricing bundles</w:t>
      </w:r>
    </w:p>
    <w:p w14:paraId="27A5F41A" w14:textId="77777777" w:rsidR="0002481F" w:rsidRDefault="0002481F" w:rsidP="0002481F">
      <w:pPr>
        <w:rPr>
          <w:rFonts w:ascii="Arial" w:hAnsi="Arial" w:cs="Arial"/>
          <w:b/>
          <w:bCs/>
          <w:sz w:val="24"/>
          <w:szCs w:val="24"/>
        </w:rPr>
      </w:pPr>
      <w:r w:rsidRPr="00CB574C">
        <w:rPr>
          <w:rFonts w:ascii="Arial" w:hAnsi="Arial" w:cs="Arial"/>
          <w:b/>
          <w:bCs/>
          <w:sz w:val="24"/>
          <w:szCs w:val="24"/>
        </w:rPr>
        <w:t>2. Expand the Consumer Products and Licensing Business</w:t>
      </w:r>
    </w:p>
    <w:p w14:paraId="62E48645" w14:textId="3E55CB11" w:rsidR="00D17B3E" w:rsidRPr="00CB574C" w:rsidRDefault="00D17B3E" w:rsidP="0002481F">
      <w:pPr>
        <w:rPr>
          <w:rFonts w:ascii="Arial" w:hAnsi="Arial" w:cs="Arial"/>
          <w:b/>
          <w:bCs/>
          <w:sz w:val="24"/>
          <w:szCs w:val="24"/>
        </w:rPr>
      </w:pPr>
      <w:r>
        <w:rPr>
          <w:rFonts w:ascii="Arial" w:hAnsi="Arial" w:cs="Arial"/>
          <w:b/>
          <w:bCs/>
          <w:noProof/>
          <w:sz w:val="24"/>
          <w:szCs w:val="24"/>
        </w:rPr>
        <w:drawing>
          <wp:inline distT="0" distB="0" distL="0" distR="0" wp14:anchorId="7C5C33B3" wp14:editId="6D21249D">
            <wp:extent cx="3345180" cy="1790700"/>
            <wp:effectExtent l="0" t="0" r="7620" b="0"/>
            <wp:docPr id="481982434" name="Picture 2"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982434" name="Picture 2" descr="A white background with black text&#10;&#10;AI-generated content may be incorrect."/>
                    <pic:cNvPicPr/>
                  </pic:nvPicPr>
                  <pic:blipFill>
                    <a:blip r:embed="rId22"/>
                    <a:stretch>
                      <a:fillRect/>
                    </a:stretch>
                  </pic:blipFill>
                  <pic:spPr>
                    <a:xfrm>
                      <a:off x="0" y="0"/>
                      <a:ext cx="3357853" cy="1797484"/>
                    </a:xfrm>
                    <a:prstGeom prst="rect">
                      <a:avLst/>
                    </a:prstGeom>
                  </pic:spPr>
                </pic:pic>
              </a:graphicData>
            </a:graphic>
          </wp:inline>
        </w:drawing>
      </w:r>
    </w:p>
    <w:p w14:paraId="3E1B5BBA" w14:textId="77777777" w:rsidR="0002481F" w:rsidRPr="00CB574C" w:rsidRDefault="0002481F" w:rsidP="0002481F">
      <w:pPr>
        <w:rPr>
          <w:rFonts w:ascii="Arial" w:hAnsi="Arial" w:cs="Arial"/>
          <w:b/>
          <w:bCs/>
          <w:sz w:val="24"/>
          <w:szCs w:val="24"/>
        </w:rPr>
      </w:pPr>
      <w:r w:rsidRPr="00CB574C">
        <w:rPr>
          <w:rFonts w:ascii="Arial" w:hAnsi="Arial" w:cs="Arial"/>
          <w:b/>
          <w:bCs/>
          <w:sz w:val="24"/>
          <w:szCs w:val="24"/>
        </w:rPr>
        <w:t>3. Enhance Cultural Integration Through Localised Content</w:t>
      </w:r>
    </w:p>
    <w:p w14:paraId="3A9AC484" w14:textId="77777777" w:rsidR="0002481F" w:rsidRPr="00CB574C" w:rsidRDefault="0002481F" w:rsidP="0002481F">
      <w:pPr>
        <w:rPr>
          <w:rFonts w:ascii="Arial" w:hAnsi="Arial" w:cs="Arial"/>
          <w:sz w:val="24"/>
          <w:szCs w:val="24"/>
        </w:rPr>
      </w:pPr>
      <w:r w:rsidRPr="00CB574C">
        <w:rPr>
          <w:rFonts w:ascii="Arial" w:hAnsi="Arial" w:cs="Arial"/>
          <w:sz w:val="24"/>
          <w:szCs w:val="24"/>
        </w:rPr>
        <w:t>To compete with Netflix, Amazon, and Globo, Disney must invest in:</w:t>
      </w:r>
    </w:p>
    <w:p w14:paraId="5E71BC8A" w14:textId="77777777" w:rsidR="0002481F" w:rsidRPr="00CB574C" w:rsidRDefault="0002481F">
      <w:pPr>
        <w:numPr>
          <w:ilvl w:val="0"/>
          <w:numId w:val="8"/>
        </w:numPr>
        <w:rPr>
          <w:rFonts w:ascii="Arial" w:hAnsi="Arial" w:cs="Arial"/>
          <w:sz w:val="24"/>
          <w:szCs w:val="24"/>
        </w:rPr>
      </w:pPr>
      <w:r w:rsidRPr="00CB574C">
        <w:rPr>
          <w:rFonts w:ascii="Arial" w:hAnsi="Arial" w:cs="Arial"/>
          <w:sz w:val="24"/>
          <w:szCs w:val="24"/>
        </w:rPr>
        <w:t>Brazil-made original content</w:t>
      </w:r>
    </w:p>
    <w:p w14:paraId="4C5AEA00" w14:textId="77777777" w:rsidR="0002481F" w:rsidRPr="00CB574C" w:rsidRDefault="0002481F">
      <w:pPr>
        <w:numPr>
          <w:ilvl w:val="0"/>
          <w:numId w:val="8"/>
        </w:numPr>
        <w:rPr>
          <w:rFonts w:ascii="Arial" w:hAnsi="Arial" w:cs="Arial"/>
          <w:sz w:val="24"/>
          <w:szCs w:val="24"/>
        </w:rPr>
      </w:pPr>
      <w:r w:rsidRPr="00CB574C">
        <w:rPr>
          <w:rFonts w:ascii="Arial" w:hAnsi="Arial" w:cs="Arial"/>
          <w:sz w:val="24"/>
          <w:szCs w:val="24"/>
        </w:rPr>
        <w:t>Brazilian talent, studios, and storytelling traditions</w:t>
      </w:r>
    </w:p>
    <w:p w14:paraId="56CFE31B" w14:textId="77777777" w:rsidR="0002481F" w:rsidRPr="00CB574C" w:rsidRDefault="0002481F" w:rsidP="0002481F">
      <w:pPr>
        <w:rPr>
          <w:rFonts w:ascii="Arial" w:hAnsi="Arial" w:cs="Arial"/>
          <w:b/>
          <w:bCs/>
          <w:sz w:val="24"/>
          <w:szCs w:val="24"/>
        </w:rPr>
      </w:pPr>
      <w:r w:rsidRPr="00CB574C">
        <w:rPr>
          <w:rFonts w:ascii="Arial" w:hAnsi="Arial" w:cs="Arial"/>
          <w:b/>
          <w:bCs/>
          <w:sz w:val="24"/>
          <w:szCs w:val="24"/>
        </w:rPr>
        <w:t>4. Build Long-Term Experiential Presence</w:t>
      </w:r>
    </w:p>
    <w:p w14:paraId="00486C3D" w14:textId="77777777" w:rsidR="0002481F" w:rsidRPr="00CB574C" w:rsidRDefault="0002481F" w:rsidP="0002481F">
      <w:pPr>
        <w:rPr>
          <w:rFonts w:ascii="Arial" w:hAnsi="Arial" w:cs="Arial"/>
          <w:sz w:val="24"/>
          <w:szCs w:val="24"/>
        </w:rPr>
      </w:pPr>
      <w:r w:rsidRPr="00CB574C">
        <w:rPr>
          <w:rFonts w:ascii="Arial" w:hAnsi="Arial" w:cs="Arial"/>
          <w:sz w:val="24"/>
          <w:szCs w:val="24"/>
        </w:rPr>
        <w:t>Through:</w:t>
      </w:r>
    </w:p>
    <w:p w14:paraId="756D0313" w14:textId="77777777" w:rsidR="0002481F" w:rsidRPr="00CB574C" w:rsidRDefault="0002481F">
      <w:pPr>
        <w:numPr>
          <w:ilvl w:val="0"/>
          <w:numId w:val="9"/>
        </w:numPr>
        <w:rPr>
          <w:rFonts w:ascii="Arial" w:hAnsi="Arial" w:cs="Arial"/>
          <w:sz w:val="24"/>
          <w:szCs w:val="24"/>
        </w:rPr>
      </w:pPr>
      <w:r w:rsidRPr="00CB574C">
        <w:rPr>
          <w:rFonts w:ascii="Arial" w:hAnsi="Arial" w:cs="Arial"/>
          <w:sz w:val="24"/>
          <w:szCs w:val="24"/>
        </w:rPr>
        <w:t>Disney-branded pop-up events</w:t>
      </w:r>
    </w:p>
    <w:p w14:paraId="721BE277" w14:textId="77777777" w:rsidR="0002481F" w:rsidRPr="00CB574C" w:rsidRDefault="0002481F">
      <w:pPr>
        <w:numPr>
          <w:ilvl w:val="0"/>
          <w:numId w:val="9"/>
        </w:numPr>
        <w:rPr>
          <w:rFonts w:ascii="Arial" w:hAnsi="Arial" w:cs="Arial"/>
          <w:sz w:val="24"/>
          <w:szCs w:val="24"/>
        </w:rPr>
      </w:pPr>
      <w:r w:rsidRPr="00CB574C">
        <w:rPr>
          <w:rFonts w:ascii="Arial" w:hAnsi="Arial" w:cs="Arial"/>
          <w:sz w:val="24"/>
          <w:szCs w:val="24"/>
        </w:rPr>
        <w:t>touring exhibitions</w:t>
      </w:r>
    </w:p>
    <w:p w14:paraId="32CBF37B" w14:textId="77777777" w:rsidR="0002481F" w:rsidRPr="00CB574C" w:rsidRDefault="0002481F">
      <w:pPr>
        <w:numPr>
          <w:ilvl w:val="0"/>
          <w:numId w:val="9"/>
        </w:numPr>
        <w:rPr>
          <w:rFonts w:ascii="Arial" w:hAnsi="Arial" w:cs="Arial"/>
          <w:sz w:val="24"/>
          <w:szCs w:val="24"/>
        </w:rPr>
      </w:pPr>
      <w:r w:rsidRPr="00CB574C">
        <w:rPr>
          <w:rFonts w:ascii="Arial" w:hAnsi="Arial" w:cs="Arial"/>
          <w:sz w:val="24"/>
          <w:szCs w:val="24"/>
        </w:rPr>
        <w:t>themed family entertainment centres (FECs)</w:t>
      </w:r>
    </w:p>
    <w:p w14:paraId="55488016" w14:textId="77777777" w:rsidR="0002481F" w:rsidRPr="00CB574C" w:rsidRDefault="0002481F">
      <w:pPr>
        <w:numPr>
          <w:ilvl w:val="0"/>
          <w:numId w:val="9"/>
        </w:numPr>
        <w:rPr>
          <w:rFonts w:ascii="Arial" w:hAnsi="Arial" w:cs="Arial"/>
          <w:sz w:val="24"/>
          <w:szCs w:val="24"/>
        </w:rPr>
      </w:pPr>
      <w:r w:rsidRPr="00CB574C">
        <w:rPr>
          <w:rFonts w:ascii="Arial" w:hAnsi="Arial" w:cs="Arial"/>
          <w:sz w:val="24"/>
          <w:szCs w:val="24"/>
        </w:rPr>
        <w:t>partnerships with malls and leisure operators</w:t>
      </w:r>
    </w:p>
    <w:p w14:paraId="5966B3FE" w14:textId="77777777" w:rsidR="0002481F" w:rsidRPr="00CB574C" w:rsidRDefault="0002481F" w:rsidP="0002481F">
      <w:pPr>
        <w:rPr>
          <w:rFonts w:ascii="Arial" w:hAnsi="Arial" w:cs="Arial"/>
          <w:b/>
          <w:bCs/>
          <w:sz w:val="24"/>
          <w:szCs w:val="24"/>
        </w:rPr>
      </w:pPr>
      <w:r w:rsidRPr="00CB574C">
        <w:rPr>
          <w:rFonts w:ascii="Arial" w:hAnsi="Arial" w:cs="Arial"/>
          <w:b/>
          <w:bCs/>
          <w:sz w:val="24"/>
          <w:szCs w:val="24"/>
        </w:rPr>
        <w:t>5. Strengthen Brand Equity and Customer Engagement</w:t>
      </w:r>
    </w:p>
    <w:p w14:paraId="4E9E0D37" w14:textId="56319E30" w:rsidR="0002481F" w:rsidRPr="00CB574C" w:rsidRDefault="00D17B3E" w:rsidP="00D17B3E">
      <w:pPr>
        <w:spacing w:line="360" w:lineRule="auto"/>
        <w:rPr>
          <w:rFonts w:ascii="Arial" w:hAnsi="Arial" w:cs="Arial"/>
          <w:sz w:val="24"/>
          <w:szCs w:val="24"/>
        </w:rPr>
      </w:pPr>
      <w:r w:rsidRPr="00D17B3E">
        <w:rPr>
          <w:rFonts w:ascii="Arial" w:hAnsi="Arial" w:cs="Arial"/>
          <w:sz w:val="24"/>
          <w:szCs w:val="24"/>
        </w:rPr>
        <w:t>Through the implementation of digital marketing strategies, active engagement on social media platforms, strategic collaborations with influencers, and initiatives within the local community, these actions collectively contribute to a comprehensive multi-channel expansion approach that prioritizes sustainability, cultural relevance, and the creation of long-term value</w:t>
      </w:r>
    </w:p>
    <w:p w14:paraId="206DD910" w14:textId="77777777" w:rsidR="0002481F" w:rsidRPr="00CB574C" w:rsidRDefault="0002481F" w:rsidP="0002481F">
      <w:pPr>
        <w:rPr>
          <w:rFonts w:ascii="Arial" w:hAnsi="Arial" w:cs="Arial"/>
          <w:b/>
          <w:bCs/>
          <w:sz w:val="24"/>
          <w:szCs w:val="24"/>
        </w:rPr>
      </w:pPr>
      <w:r w:rsidRPr="00CB574C">
        <w:rPr>
          <w:rFonts w:ascii="Arial" w:hAnsi="Arial" w:cs="Arial"/>
          <w:b/>
          <w:bCs/>
          <w:sz w:val="24"/>
          <w:szCs w:val="24"/>
        </w:rPr>
        <w:t>4.2 Entry Mode Strategy</w:t>
      </w:r>
    </w:p>
    <w:p w14:paraId="312D0BBC" w14:textId="683A8F44" w:rsidR="0002481F" w:rsidRPr="00CB574C" w:rsidRDefault="0002481F" w:rsidP="0002481F">
      <w:pPr>
        <w:rPr>
          <w:rFonts w:ascii="Arial" w:hAnsi="Arial" w:cs="Arial"/>
          <w:sz w:val="24"/>
          <w:szCs w:val="24"/>
        </w:rPr>
      </w:pPr>
      <w:r w:rsidRPr="00CB574C">
        <w:rPr>
          <w:rFonts w:ascii="Arial" w:hAnsi="Arial" w:cs="Arial"/>
          <w:sz w:val="24"/>
          <w:szCs w:val="24"/>
        </w:rPr>
        <w:t xml:space="preserve">Disney’s entry into Brazil is not a single action but a multi-phase approach. The recommended entry mode utilises a </w:t>
      </w:r>
      <w:r w:rsidRPr="00CB574C">
        <w:rPr>
          <w:rFonts w:ascii="Arial" w:hAnsi="Arial" w:cs="Arial"/>
          <w:b/>
          <w:bCs/>
          <w:sz w:val="24"/>
          <w:szCs w:val="24"/>
        </w:rPr>
        <w:t>hybrid strategy</w:t>
      </w:r>
      <w:r w:rsidRPr="00CB574C">
        <w:rPr>
          <w:rFonts w:ascii="Arial" w:hAnsi="Arial" w:cs="Arial"/>
          <w:sz w:val="24"/>
          <w:szCs w:val="24"/>
        </w:rPr>
        <w:t xml:space="preserve">, combining </w:t>
      </w:r>
      <w:r w:rsidR="00535511" w:rsidRPr="00CB574C">
        <w:rPr>
          <w:rFonts w:ascii="Arial" w:hAnsi="Arial" w:cs="Arial"/>
          <w:sz w:val="24"/>
          <w:szCs w:val="24"/>
        </w:rPr>
        <w:t>wholly owned</w:t>
      </w:r>
      <w:r w:rsidRPr="00CB574C">
        <w:rPr>
          <w:rFonts w:ascii="Arial" w:hAnsi="Arial" w:cs="Arial"/>
          <w:sz w:val="24"/>
          <w:szCs w:val="24"/>
        </w:rPr>
        <w:t xml:space="preserve"> operations with local partnerships.</w:t>
      </w:r>
    </w:p>
    <w:p w14:paraId="28280BBB" w14:textId="58593166" w:rsidR="0002481F" w:rsidRPr="00CB574C" w:rsidRDefault="0002481F" w:rsidP="0002481F">
      <w:pPr>
        <w:rPr>
          <w:rFonts w:ascii="Arial" w:hAnsi="Arial" w:cs="Arial"/>
          <w:sz w:val="24"/>
          <w:szCs w:val="24"/>
        </w:rPr>
      </w:pPr>
    </w:p>
    <w:p w14:paraId="5D7E0B82" w14:textId="77777777" w:rsidR="00214636" w:rsidRDefault="00214636" w:rsidP="0002481F">
      <w:pPr>
        <w:rPr>
          <w:rFonts w:ascii="Arial" w:hAnsi="Arial" w:cs="Arial"/>
          <w:b/>
          <w:bCs/>
          <w:sz w:val="24"/>
          <w:szCs w:val="24"/>
        </w:rPr>
      </w:pPr>
    </w:p>
    <w:p w14:paraId="4D2C3CEB" w14:textId="77777777" w:rsidR="00214636" w:rsidRPr="00214636" w:rsidRDefault="00214636" w:rsidP="00214636">
      <w:pPr>
        <w:rPr>
          <w:rFonts w:ascii="Arial" w:hAnsi="Arial" w:cs="Arial"/>
          <w:b/>
          <w:bCs/>
          <w:sz w:val="24"/>
          <w:szCs w:val="24"/>
        </w:rPr>
      </w:pPr>
      <w:r w:rsidRPr="00214636">
        <w:rPr>
          <w:rFonts w:ascii="Arial" w:hAnsi="Arial" w:cs="Arial"/>
          <w:b/>
          <w:bCs/>
          <w:sz w:val="24"/>
          <w:szCs w:val="24"/>
        </w:rPr>
        <w:lastRenderedPageBreak/>
        <w:t>4.2.1 Phase 1 — Strengthening Disney+ Presence (Wholly Owned Model)</w:t>
      </w:r>
    </w:p>
    <w:p w14:paraId="3529EA19" w14:textId="77777777" w:rsidR="00214636" w:rsidRPr="00214636" w:rsidRDefault="00214636" w:rsidP="00214636">
      <w:pPr>
        <w:spacing w:line="360" w:lineRule="auto"/>
        <w:rPr>
          <w:rFonts w:ascii="Arial" w:hAnsi="Arial" w:cs="Arial"/>
          <w:sz w:val="24"/>
          <w:szCs w:val="24"/>
        </w:rPr>
      </w:pPr>
      <w:r w:rsidRPr="00214636">
        <w:rPr>
          <w:rFonts w:ascii="Arial" w:hAnsi="Arial" w:cs="Arial"/>
          <w:sz w:val="24"/>
          <w:szCs w:val="24"/>
        </w:rPr>
        <w:t>Disney already operates Disney+ in Brazil, yet platform expansion remains constrained by subscription fatigue, intense platform rivalry, and increasing expectations for locally relevant content. Phase 1 therefore prioritises strengthening the streaming foundation by enhancing backend technological performance, implementing competitive and market-responsive pricing structures, securing distribution through strategic telecom partnerships, and deploying targeted nationwide marketing to build visibility and retention. Further optimisation of the Portuguese interface will be essential in removing friction for the user and improving cultural accessibility.</w:t>
      </w:r>
    </w:p>
    <w:p w14:paraId="203A0A4C" w14:textId="654D4878" w:rsidR="0002481F" w:rsidRPr="00214636" w:rsidRDefault="00214636" w:rsidP="00214636">
      <w:pPr>
        <w:spacing w:line="360" w:lineRule="auto"/>
        <w:rPr>
          <w:rFonts w:ascii="Arial" w:hAnsi="Arial" w:cs="Arial"/>
          <w:sz w:val="24"/>
          <w:szCs w:val="24"/>
        </w:rPr>
      </w:pPr>
      <w:r w:rsidRPr="00214636">
        <w:rPr>
          <w:rFonts w:ascii="Arial" w:hAnsi="Arial" w:cs="Arial"/>
          <w:sz w:val="24"/>
          <w:szCs w:val="24"/>
        </w:rPr>
        <w:t>A wholly owned model remains the most effective approach at this stage, as it allows Disney to retain complete control over content decisions, revenue flows, pricing strategies, and long-term platform direction. This high-control structure ensures brand consistency, protects technological integration across global services, and supports strategic flexibility as market conditions evolve.</w:t>
      </w:r>
    </w:p>
    <w:p w14:paraId="3CB69F7A" w14:textId="77777777" w:rsidR="00214636" w:rsidRPr="00214636" w:rsidRDefault="00214636" w:rsidP="00214636">
      <w:pPr>
        <w:rPr>
          <w:rFonts w:ascii="Arial" w:hAnsi="Arial" w:cs="Arial"/>
          <w:b/>
          <w:bCs/>
          <w:sz w:val="24"/>
          <w:szCs w:val="24"/>
        </w:rPr>
      </w:pPr>
      <w:r w:rsidRPr="00214636">
        <w:rPr>
          <w:rFonts w:ascii="Arial" w:hAnsi="Arial" w:cs="Arial"/>
          <w:b/>
          <w:bCs/>
          <w:sz w:val="24"/>
          <w:szCs w:val="24"/>
        </w:rPr>
        <w:t>4.2.2 Phase 2 — Local Content Co-Production (Joint Ventures &amp; Strategic Alliances)</w:t>
      </w:r>
    </w:p>
    <w:p w14:paraId="4510D653" w14:textId="77777777" w:rsidR="00214636" w:rsidRPr="00214636" w:rsidRDefault="00214636" w:rsidP="00214636">
      <w:pPr>
        <w:spacing w:line="360" w:lineRule="auto"/>
        <w:rPr>
          <w:rFonts w:ascii="Arial" w:hAnsi="Arial" w:cs="Arial"/>
          <w:sz w:val="24"/>
          <w:szCs w:val="24"/>
        </w:rPr>
      </w:pPr>
      <w:r w:rsidRPr="00214636">
        <w:rPr>
          <w:rFonts w:ascii="Arial" w:hAnsi="Arial" w:cs="Arial"/>
          <w:sz w:val="24"/>
          <w:szCs w:val="24"/>
        </w:rPr>
        <w:t>In Phase 2, the strategic emphasis shifts towards local content development, acknowledging that long-term competitiveness in Brazil will depend heavily on cultural relevance and domestic storytelling. To achieve this, Disney should establish joint ventures or strategic co-production agreements with established Brazilian studios, enabling rapid expansion of locally produced Disney+ originals while sharing production risk and gaining access to regional creative expertise. Early outputs within this phase would include the launch of the first Brazilian-made Disney+ Original series, alongside the development of a scalable content pipeline capable of generating continuous programming aligned with national interests and cultural values.</w:t>
      </w:r>
    </w:p>
    <w:p w14:paraId="31FB012D" w14:textId="778F153D" w:rsidR="00214636" w:rsidRPr="00214636" w:rsidRDefault="00214636" w:rsidP="00214636">
      <w:pPr>
        <w:spacing w:line="360" w:lineRule="auto"/>
        <w:rPr>
          <w:rFonts w:ascii="Arial" w:hAnsi="Arial" w:cs="Arial"/>
          <w:sz w:val="24"/>
          <w:szCs w:val="24"/>
        </w:rPr>
      </w:pPr>
      <w:r w:rsidRPr="00214636">
        <w:rPr>
          <w:rFonts w:ascii="Arial" w:hAnsi="Arial" w:cs="Arial"/>
          <w:sz w:val="24"/>
          <w:szCs w:val="24"/>
        </w:rPr>
        <w:t>The adoption of a partnership-based entry mode is strategically appropriate for this stage, as it accelerates market integration, enhances authenticity, and enables Disney to meet localisation expectations that streaming competitors have already capitalised on. By leveraging well-known Brazilian actors, directors, and production houses, Disney strengthens social legitimacy, deepens cultural resonance, and</w:t>
      </w:r>
      <w:r>
        <w:rPr>
          <w:rFonts w:ascii="Arial" w:hAnsi="Arial" w:cs="Arial"/>
          <w:sz w:val="24"/>
          <w:szCs w:val="24"/>
        </w:rPr>
        <w:t xml:space="preserve"> </w:t>
      </w:r>
      <w:r w:rsidRPr="00214636">
        <w:rPr>
          <w:rFonts w:ascii="Arial" w:hAnsi="Arial" w:cs="Arial"/>
          <w:sz w:val="24"/>
          <w:szCs w:val="24"/>
        </w:rPr>
        <w:lastRenderedPageBreak/>
        <w:t>expands engagement beyond imported franchises. This phase therefore acts as a foundation for differentiation, audience loyalty, and long-term market penetration.</w:t>
      </w:r>
    </w:p>
    <w:p w14:paraId="53C0C8BF" w14:textId="067D9615" w:rsidR="0002481F" w:rsidRPr="00CB574C" w:rsidRDefault="0002481F" w:rsidP="0002481F">
      <w:pPr>
        <w:rPr>
          <w:rFonts w:ascii="Arial" w:hAnsi="Arial" w:cs="Arial"/>
          <w:sz w:val="24"/>
          <w:szCs w:val="24"/>
        </w:rPr>
      </w:pPr>
    </w:p>
    <w:p w14:paraId="3B7BACD3" w14:textId="2B040D69" w:rsidR="00214636" w:rsidRPr="00214636" w:rsidRDefault="0002481F" w:rsidP="00214636">
      <w:pPr>
        <w:rPr>
          <w:rFonts w:ascii="Arial" w:hAnsi="Arial" w:cs="Arial"/>
          <w:b/>
          <w:bCs/>
          <w:sz w:val="24"/>
          <w:szCs w:val="24"/>
        </w:rPr>
      </w:pPr>
      <w:r w:rsidRPr="00CB574C">
        <w:rPr>
          <w:rFonts w:ascii="Arial" w:hAnsi="Arial" w:cs="Arial"/>
          <w:b/>
          <w:bCs/>
          <w:sz w:val="24"/>
          <w:szCs w:val="24"/>
        </w:rPr>
        <w:t>4.2.3 Phase 3 — Consumer Products Licensing (Licensing/Distribution Partnerships)</w:t>
      </w:r>
    </w:p>
    <w:p w14:paraId="12A1E85B" w14:textId="77777777" w:rsidR="00214636" w:rsidRPr="00214636" w:rsidRDefault="00214636" w:rsidP="00214636">
      <w:pPr>
        <w:spacing w:line="360" w:lineRule="auto"/>
        <w:rPr>
          <w:rFonts w:ascii="Arial" w:hAnsi="Arial" w:cs="Arial"/>
          <w:sz w:val="24"/>
          <w:szCs w:val="24"/>
        </w:rPr>
      </w:pPr>
      <w:r w:rsidRPr="00214636">
        <w:rPr>
          <w:rFonts w:ascii="Arial" w:hAnsi="Arial" w:cs="Arial"/>
          <w:sz w:val="24"/>
          <w:szCs w:val="24"/>
        </w:rPr>
        <w:t>Phase 3 advances Disney’s market presence through a structured expansion of consumer products, utilising a licensing model that allows for rapid distribution with minimal capital risk. The objective at this stage is to scale the availability of character-based merchandise across Brazil’s mainstream retail networks, supported by nationwide distribution partnerships that increase visibility and accelerate market penetration. Central actions include the rollout of mass-market product lines through national retailers, the development of exclusive Marvel and Pixar-themed pop-up stores, and collaboration with Brazilian fashion designers to localise brand identity and appeal to contemporary youth culture. The launch of an official Disney Store e-commerce platform further extends reach, catering to Brazil’s high online retail activity while reducing dependence on physical channels.</w:t>
      </w:r>
    </w:p>
    <w:p w14:paraId="685BAC65" w14:textId="77777777" w:rsidR="00214636" w:rsidRPr="00214636" w:rsidRDefault="00214636" w:rsidP="00214636">
      <w:pPr>
        <w:spacing w:line="360" w:lineRule="auto"/>
        <w:rPr>
          <w:rFonts w:ascii="Arial" w:hAnsi="Arial" w:cs="Arial"/>
          <w:sz w:val="24"/>
          <w:szCs w:val="24"/>
        </w:rPr>
      </w:pPr>
      <w:r w:rsidRPr="00214636">
        <w:rPr>
          <w:rFonts w:ascii="Arial" w:hAnsi="Arial" w:cs="Arial"/>
          <w:sz w:val="24"/>
          <w:szCs w:val="24"/>
        </w:rPr>
        <w:t>The licensing approach is strategically suitable for this phase as it enables flexibility, broad retail coverage, and fast brand diffusion without requiring Disney to manage manufacturing or domestic logistics internally. This model allows Disney to monetize its intellectual property at scale, while Brazilian partners provide local operational knowledge, cost efficiency, and market responsiveness. Successfully executed, Phase 3 transitions Disney from a streaming-centric brand into a visible lifestyle presence — increasing touchpoints, improving brand loyalty, and building a foundation for experiential growth in subsequent phases.</w:t>
      </w:r>
    </w:p>
    <w:p w14:paraId="65F6C525" w14:textId="77777777" w:rsidR="0002481F" w:rsidRPr="00CB574C" w:rsidRDefault="0002481F" w:rsidP="00CB574C">
      <w:pPr>
        <w:spacing w:line="360" w:lineRule="auto"/>
        <w:rPr>
          <w:rFonts w:ascii="Arial" w:hAnsi="Arial" w:cs="Arial"/>
          <w:b/>
          <w:bCs/>
          <w:sz w:val="24"/>
          <w:szCs w:val="24"/>
        </w:rPr>
      </w:pPr>
      <w:r w:rsidRPr="00CB574C">
        <w:rPr>
          <w:rFonts w:ascii="Arial" w:hAnsi="Arial" w:cs="Arial"/>
          <w:b/>
          <w:bCs/>
          <w:sz w:val="24"/>
          <w:szCs w:val="24"/>
        </w:rPr>
        <w:t>4.2.4 Phase 4 — Experiential Entertainment (Franchising &amp; Joint Ventures)</w:t>
      </w:r>
    </w:p>
    <w:p w14:paraId="46F60737" w14:textId="77777777" w:rsidR="0002481F" w:rsidRPr="00CB574C" w:rsidRDefault="0002481F" w:rsidP="00CB574C">
      <w:pPr>
        <w:spacing w:line="360" w:lineRule="auto"/>
        <w:rPr>
          <w:rFonts w:ascii="Arial" w:hAnsi="Arial" w:cs="Arial"/>
          <w:sz w:val="24"/>
          <w:szCs w:val="24"/>
        </w:rPr>
      </w:pPr>
      <w:r w:rsidRPr="00CB574C">
        <w:rPr>
          <w:rFonts w:ascii="Arial" w:hAnsi="Arial" w:cs="Arial"/>
          <w:sz w:val="24"/>
          <w:szCs w:val="24"/>
        </w:rPr>
        <w:t>Brazil's growing middle class and mall culture offer opportunities for:</w:t>
      </w:r>
    </w:p>
    <w:p w14:paraId="677F9C99" w14:textId="77777777" w:rsidR="0002481F" w:rsidRPr="00CB574C" w:rsidRDefault="0002481F">
      <w:pPr>
        <w:numPr>
          <w:ilvl w:val="0"/>
          <w:numId w:val="10"/>
        </w:numPr>
        <w:spacing w:line="240" w:lineRule="auto"/>
        <w:rPr>
          <w:rFonts w:ascii="Arial" w:hAnsi="Arial" w:cs="Arial"/>
          <w:sz w:val="24"/>
          <w:szCs w:val="24"/>
        </w:rPr>
      </w:pPr>
      <w:r w:rsidRPr="00CB574C">
        <w:rPr>
          <w:rFonts w:ascii="Arial" w:hAnsi="Arial" w:cs="Arial"/>
          <w:sz w:val="24"/>
          <w:szCs w:val="24"/>
        </w:rPr>
        <w:t>small-scale Disney indoor attractions</w:t>
      </w:r>
    </w:p>
    <w:p w14:paraId="25A78EB2" w14:textId="77777777" w:rsidR="0002481F" w:rsidRPr="00CB574C" w:rsidRDefault="0002481F">
      <w:pPr>
        <w:numPr>
          <w:ilvl w:val="0"/>
          <w:numId w:val="10"/>
        </w:numPr>
        <w:spacing w:line="240" w:lineRule="auto"/>
        <w:rPr>
          <w:rFonts w:ascii="Arial" w:hAnsi="Arial" w:cs="Arial"/>
          <w:sz w:val="24"/>
          <w:szCs w:val="24"/>
        </w:rPr>
      </w:pPr>
      <w:r w:rsidRPr="00CB574C">
        <w:rPr>
          <w:rFonts w:ascii="Arial" w:hAnsi="Arial" w:cs="Arial"/>
          <w:sz w:val="24"/>
          <w:szCs w:val="24"/>
        </w:rPr>
        <w:t>pop-up museums</w:t>
      </w:r>
    </w:p>
    <w:p w14:paraId="281A18D5" w14:textId="77777777" w:rsidR="0002481F" w:rsidRPr="00CB574C" w:rsidRDefault="0002481F">
      <w:pPr>
        <w:numPr>
          <w:ilvl w:val="0"/>
          <w:numId w:val="10"/>
        </w:numPr>
        <w:spacing w:line="240" w:lineRule="auto"/>
        <w:rPr>
          <w:rFonts w:ascii="Arial" w:hAnsi="Arial" w:cs="Arial"/>
          <w:sz w:val="24"/>
          <w:szCs w:val="24"/>
        </w:rPr>
      </w:pPr>
      <w:r w:rsidRPr="00CB574C">
        <w:rPr>
          <w:rFonts w:ascii="Arial" w:hAnsi="Arial" w:cs="Arial"/>
          <w:sz w:val="24"/>
          <w:szCs w:val="24"/>
        </w:rPr>
        <w:t>themed events</w:t>
      </w:r>
    </w:p>
    <w:p w14:paraId="0C3778E0" w14:textId="77777777" w:rsidR="0002481F" w:rsidRPr="00CB574C" w:rsidRDefault="0002481F">
      <w:pPr>
        <w:numPr>
          <w:ilvl w:val="0"/>
          <w:numId w:val="10"/>
        </w:numPr>
        <w:spacing w:line="240" w:lineRule="auto"/>
        <w:rPr>
          <w:rFonts w:ascii="Arial" w:hAnsi="Arial" w:cs="Arial"/>
          <w:sz w:val="24"/>
          <w:szCs w:val="24"/>
        </w:rPr>
      </w:pPr>
      <w:r w:rsidRPr="00CB574C">
        <w:rPr>
          <w:rFonts w:ascii="Arial" w:hAnsi="Arial" w:cs="Arial"/>
          <w:sz w:val="24"/>
          <w:szCs w:val="24"/>
        </w:rPr>
        <w:t>Marvel or Star Wars exhibitions</w:t>
      </w:r>
    </w:p>
    <w:p w14:paraId="300EB538" w14:textId="77777777" w:rsidR="00214636" w:rsidRDefault="00214636" w:rsidP="00214636">
      <w:pPr>
        <w:spacing w:line="240" w:lineRule="auto"/>
        <w:rPr>
          <w:rFonts w:ascii="Arial" w:hAnsi="Arial" w:cs="Arial"/>
          <w:sz w:val="24"/>
          <w:szCs w:val="24"/>
        </w:rPr>
      </w:pPr>
    </w:p>
    <w:p w14:paraId="4724E684" w14:textId="6B9436FF" w:rsidR="0002481F" w:rsidRPr="00CB574C" w:rsidRDefault="0002481F" w:rsidP="00214636">
      <w:pPr>
        <w:spacing w:line="240" w:lineRule="auto"/>
        <w:rPr>
          <w:rFonts w:ascii="Arial" w:hAnsi="Arial" w:cs="Arial"/>
          <w:sz w:val="24"/>
          <w:szCs w:val="24"/>
        </w:rPr>
      </w:pPr>
      <w:r w:rsidRPr="00CB574C">
        <w:rPr>
          <w:rFonts w:ascii="Arial" w:hAnsi="Arial" w:cs="Arial"/>
          <w:sz w:val="24"/>
          <w:szCs w:val="24"/>
        </w:rPr>
        <w:lastRenderedPageBreak/>
        <w:t>These can be launched via franchising with:</w:t>
      </w:r>
    </w:p>
    <w:p w14:paraId="6DAC382F" w14:textId="77777777" w:rsidR="0002481F" w:rsidRPr="00CB574C" w:rsidRDefault="0002481F">
      <w:pPr>
        <w:numPr>
          <w:ilvl w:val="0"/>
          <w:numId w:val="11"/>
        </w:numPr>
        <w:spacing w:line="240" w:lineRule="auto"/>
        <w:rPr>
          <w:rFonts w:ascii="Arial" w:hAnsi="Arial" w:cs="Arial"/>
          <w:sz w:val="24"/>
          <w:szCs w:val="24"/>
        </w:rPr>
      </w:pPr>
      <w:r w:rsidRPr="00CB574C">
        <w:rPr>
          <w:rFonts w:ascii="Arial" w:hAnsi="Arial" w:cs="Arial"/>
          <w:sz w:val="24"/>
          <w:szCs w:val="24"/>
        </w:rPr>
        <w:t>mall operators</w:t>
      </w:r>
    </w:p>
    <w:p w14:paraId="02F441F0" w14:textId="77777777" w:rsidR="0002481F" w:rsidRPr="00CB574C" w:rsidRDefault="0002481F">
      <w:pPr>
        <w:numPr>
          <w:ilvl w:val="0"/>
          <w:numId w:val="11"/>
        </w:numPr>
        <w:spacing w:line="240" w:lineRule="auto"/>
        <w:rPr>
          <w:rFonts w:ascii="Arial" w:hAnsi="Arial" w:cs="Arial"/>
          <w:sz w:val="24"/>
          <w:szCs w:val="24"/>
        </w:rPr>
      </w:pPr>
      <w:r w:rsidRPr="00CB574C">
        <w:rPr>
          <w:rFonts w:ascii="Arial" w:hAnsi="Arial" w:cs="Arial"/>
          <w:sz w:val="24"/>
          <w:szCs w:val="24"/>
        </w:rPr>
        <w:t>entertainment companies</w:t>
      </w:r>
    </w:p>
    <w:p w14:paraId="6F924629" w14:textId="77777777" w:rsidR="0002481F" w:rsidRPr="00CB574C" w:rsidRDefault="0002481F">
      <w:pPr>
        <w:numPr>
          <w:ilvl w:val="0"/>
          <w:numId w:val="11"/>
        </w:numPr>
        <w:spacing w:line="240" w:lineRule="auto"/>
        <w:rPr>
          <w:rFonts w:ascii="Arial" w:hAnsi="Arial" w:cs="Arial"/>
          <w:sz w:val="24"/>
          <w:szCs w:val="24"/>
        </w:rPr>
      </w:pPr>
      <w:r w:rsidRPr="00CB574C">
        <w:rPr>
          <w:rFonts w:ascii="Arial" w:hAnsi="Arial" w:cs="Arial"/>
          <w:sz w:val="24"/>
          <w:szCs w:val="24"/>
        </w:rPr>
        <w:t>event organisers</w:t>
      </w:r>
    </w:p>
    <w:p w14:paraId="1AED249E" w14:textId="3F4B046E" w:rsidR="0002481F" w:rsidRPr="00214636" w:rsidRDefault="0002481F" w:rsidP="00214636">
      <w:pPr>
        <w:spacing w:line="360" w:lineRule="auto"/>
        <w:rPr>
          <w:rFonts w:ascii="Arial" w:hAnsi="Arial" w:cs="Arial"/>
          <w:sz w:val="24"/>
          <w:szCs w:val="24"/>
        </w:rPr>
      </w:pPr>
      <w:r w:rsidRPr="00CB574C">
        <w:rPr>
          <w:rFonts w:ascii="Arial" w:hAnsi="Arial" w:cs="Arial"/>
          <w:sz w:val="24"/>
          <w:szCs w:val="24"/>
        </w:rPr>
        <w:t xml:space="preserve">This model mirrors the success of "Disney on Ice" and </w:t>
      </w:r>
      <w:r w:rsidR="00535511" w:rsidRPr="00CB574C">
        <w:rPr>
          <w:rFonts w:ascii="Arial" w:hAnsi="Arial" w:cs="Arial"/>
          <w:sz w:val="24"/>
          <w:szCs w:val="24"/>
        </w:rPr>
        <w:t>smaller scale</w:t>
      </w:r>
      <w:r w:rsidRPr="00CB574C">
        <w:rPr>
          <w:rFonts w:ascii="Arial" w:hAnsi="Arial" w:cs="Arial"/>
          <w:sz w:val="24"/>
          <w:szCs w:val="24"/>
        </w:rPr>
        <w:t xml:space="preserve"> "Disney Store" formats in other markets.</w:t>
      </w:r>
    </w:p>
    <w:p w14:paraId="16A28609" w14:textId="77777777" w:rsidR="0002481F" w:rsidRPr="0002481F" w:rsidRDefault="0002481F" w:rsidP="0002481F">
      <w:pPr>
        <w:rPr>
          <w:b/>
          <w:bCs/>
        </w:rPr>
      </w:pPr>
      <w:r w:rsidRPr="0002481F">
        <w:rPr>
          <w:b/>
          <w:bCs/>
        </w:rPr>
        <w:t>4.2.5 Recommended Entry Strategy Summary</w:t>
      </w:r>
    </w:p>
    <w:tbl>
      <w:tblPr>
        <w:tblW w:w="8232" w:type="dxa"/>
        <w:tblCellSpacing w:w="15" w:type="dxa"/>
        <w:tblCellMar>
          <w:top w:w="15" w:type="dxa"/>
          <w:left w:w="15" w:type="dxa"/>
          <w:bottom w:w="15" w:type="dxa"/>
          <w:right w:w="15" w:type="dxa"/>
        </w:tblCellMar>
        <w:tblLook w:val="04A0" w:firstRow="1" w:lastRow="0" w:firstColumn="1" w:lastColumn="0" w:noHBand="0" w:noVBand="1"/>
      </w:tblPr>
      <w:tblGrid>
        <w:gridCol w:w="2859"/>
        <w:gridCol w:w="1516"/>
        <w:gridCol w:w="3857"/>
      </w:tblGrid>
      <w:tr w:rsidR="0002481F" w:rsidRPr="0002481F" w14:paraId="71E240D0" w14:textId="77777777" w:rsidTr="00CB574C">
        <w:trPr>
          <w:trHeight w:val="473"/>
          <w:tblHeader/>
          <w:tblCellSpacing w:w="15" w:type="dxa"/>
        </w:trPr>
        <w:tc>
          <w:tcPr>
            <w:tcW w:w="0" w:type="auto"/>
            <w:vAlign w:val="center"/>
            <w:hideMark/>
          </w:tcPr>
          <w:p w14:paraId="73FCC96E" w14:textId="77777777" w:rsidR="0002481F" w:rsidRPr="0002481F" w:rsidRDefault="0002481F" w:rsidP="0002481F">
            <w:pPr>
              <w:rPr>
                <w:b/>
                <w:bCs/>
              </w:rPr>
            </w:pPr>
            <w:r w:rsidRPr="0002481F">
              <w:rPr>
                <w:b/>
                <w:bCs/>
              </w:rPr>
              <w:t>Disney Business Segment</w:t>
            </w:r>
          </w:p>
        </w:tc>
        <w:tc>
          <w:tcPr>
            <w:tcW w:w="0" w:type="auto"/>
            <w:vAlign w:val="center"/>
            <w:hideMark/>
          </w:tcPr>
          <w:p w14:paraId="43C869B6" w14:textId="77777777" w:rsidR="0002481F" w:rsidRPr="0002481F" w:rsidRDefault="0002481F" w:rsidP="0002481F">
            <w:pPr>
              <w:rPr>
                <w:b/>
                <w:bCs/>
              </w:rPr>
            </w:pPr>
            <w:r w:rsidRPr="0002481F">
              <w:rPr>
                <w:b/>
                <w:bCs/>
              </w:rPr>
              <w:t>Entry Mode</w:t>
            </w:r>
          </w:p>
        </w:tc>
        <w:tc>
          <w:tcPr>
            <w:tcW w:w="0" w:type="auto"/>
            <w:vAlign w:val="center"/>
            <w:hideMark/>
          </w:tcPr>
          <w:p w14:paraId="7A8C428E" w14:textId="77777777" w:rsidR="0002481F" w:rsidRPr="0002481F" w:rsidRDefault="0002481F" w:rsidP="0002481F">
            <w:pPr>
              <w:rPr>
                <w:b/>
                <w:bCs/>
              </w:rPr>
            </w:pPr>
            <w:r w:rsidRPr="0002481F">
              <w:rPr>
                <w:b/>
                <w:bCs/>
              </w:rPr>
              <w:t>Rationale</w:t>
            </w:r>
          </w:p>
        </w:tc>
      </w:tr>
      <w:tr w:rsidR="0002481F" w:rsidRPr="0002481F" w14:paraId="4F78651C" w14:textId="77777777" w:rsidTr="00CB574C">
        <w:trPr>
          <w:trHeight w:val="460"/>
          <w:tblCellSpacing w:w="15" w:type="dxa"/>
        </w:trPr>
        <w:tc>
          <w:tcPr>
            <w:tcW w:w="0" w:type="auto"/>
            <w:vAlign w:val="center"/>
            <w:hideMark/>
          </w:tcPr>
          <w:p w14:paraId="0FDD55E4" w14:textId="77777777" w:rsidR="0002481F" w:rsidRPr="0002481F" w:rsidRDefault="0002481F" w:rsidP="0002481F">
            <w:r w:rsidRPr="0002481F">
              <w:rPr>
                <w:b/>
                <w:bCs/>
              </w:rPr>
              <w:t>Disney+ Streaming</w:t>
            </w:r>
          </w:p>
        </w:tc>
        <w:tc>
          <w:tcPr>
            <w:tcW w:w="0" w:type="auto"/>
            <w:vAlign w:val="center"/>
            <w:hideMark/>
          </w:tcPr>
          <w:p w14:paraId="3934B5B7" w14:textId="77777777" w:rsidR="0002481F" w:rsidRPr="0002481F" w:rsidRDefault="0002481F" w:rsidP="0002481F">
            <w:r w:rsidRPr="0002481F">
              <w:t>Wholly Owned</w:t>
            </w:r>
          </w:p>
        </w:tc>
        <w:tc>
          <w:tcPr>
            <w:tcW w:w="0" w:type="auto"/>
            <w:vAlign w:val="center"/>
            <w:hideMark/>
          </w:tcPr>
          <w:p w14:paraId="362BF590" w14:textId="77777777" w:rsidR="0002481F" w:rsidRPr="0002481F" w:rsidRDefault="0002481F" w:rsidP="0002481F">
            <w:r w:rsidRPr="0002481F">
              <w:t>High control, global consistency</w:t>
            </w:r>
          </w:p>
        </w:tc>
      </w:tr>
      <w:tr w:rsidR="0002481F" w:rsidRPr="0002481F" w14:paraId="1E8F0318" w14:textId="77777777" w:rsidTr="00CB574C">
        <w:trPr>
          <w:trHeight w:val="473"/>
          <w:tblCellSpacing w:w="15" w:type="dxa"/>
        </w:trPr>
        <w:tc>
          <w:tcPr>
            <w:tcW w:w="0" w:type="auto"/>
            <w:vAlign w:val="center"/>
            <w:hideMark/>
          </w:tcPr>
          <w:p w14:paraId="58CBCE2B" w14:textId="77777777" w:rsidR="0002481F" w:rsidRPr="0002481F" w:rsidRDefault="0002481F" w:rsidP="0002481F">
            <w:r w:rsidRPr="0002481F">
              <w:rPr>
                <w:b/>
                <w:bCs/>
              </w:rPr>
              <w:t>Local Production</w:t>
            </w:r>
          </w:p>
        </w:tc>
        <w:tc>
          <w:tcPr>
            <w:tcW w:w="0" w:type="auto"/>
            <w:vAlign w:val="center"/>
            <w:hideMark/>
          </w:tcPr>
          <w:p w14:paraId="1DB13026" w14:textId="77777777" w:rsidR="0002481F" w:rsidRPr="0002481F" w:rsidRDefault="0002481F" w:rsidP="0002481F">
            <w:r w:rsidRPr="0002481F">
              <w:t>Joint Ventures</w:t>
            </w:r>
          </w:p>
        </w:tc>
        <w:tc>
          <w:tcPr>
            <w:tcW w:w="0" w:type="auto"/>
            <w:vAlign w:val="center"/>
            <w:hideMark/>
          </w:tcPr>
          <w:p w14:paraId="3190E431" w14:textId="77777777" w:rsidR="0002481F" w:rsidRPr="0002481F" w:rsidRDefault="0002481F" w:rsidP="0002481F">
            <w:r w:rsidRPr="0002481F">
              <w:t>Cultural relevance, regulatory alignment</w:t>
            </w:r>
          </w:p>
        </w:tc>
      </w:tr>
      <w:tr w:rsidR="0002481F" w:rsidRPr="0002481F" w14:paraId="23832AEA" w14:textId="77777777" w:rsidTr="00CB574C">
        <w:trPr>
          <w:trHeight w:val="460"/>
          <w:tblCellSpacing w:w="15" w:type="dxa"/>
        </w:trPr>
        <w:tc>
          <w:tcPr>
            <w:tcW w:w="0" w:type="auto"/>
            <w:vAlign w:val="center"/>
            <w:hideMark/>
          </w:tcPr>
          <w:p w14:paraId="6F767AA5" w14:textId="77777777" w:rsidR="0002481F" w:rsidRPr="0002481F" w:rsidRDefault="0002481F" w:rsidP="0002481F">
            <w:r w:rsidRPr="0002481F">
              <w:rPr>
                <w:b/>
                <w:bCs/>
              </w:rPr>
              <w:t>Consumer Products</w:t>
            </w:r>
          </w:p>
        </w:tc>
        <w:tc>
          <w:tcPr>
            <w:tcW w:w="0" w:type="auto"/>
            <w:vAlign w:val="center"/>
            <w:hideMark/>
          </w:tcPr>
          <w:p w14:paraId="2F4BFE5C" w14:textId="77777777" w:rsidR="0002481F" w:rsidRPr="0002481F" w:rsidRDefault="0002481F" w:rsidP="0002481F">
            <w:r w:rsidRPr="0002481F">
              <w:t>Licensing</w:t>
            </w:r>
          </w:p>
        </w:tc>
        <w:tc>
          <w:tcPr>
            <w:tcW w:w="0" w:type="auto"/>
            <w:vAlign w:val="center"/>
            <w:hideMark/>
          </w:tcPr>
          <w:p w14:paraId="1169D0FD" w14:textId="77777777" w:rsidR="0002481F" w:rsidRPr="0002481F" w:rsidRDefault="0002481F" w:rsidP="0002481F">
            <w:r w:rsidRPr="0002481F">
              <w:t>Low cost, rapid distribution</w:t>
            </w:r>
          </w:p>
        </w:tc>
      </w:tr>
      <w:tr w:rsidR="0002481F" w:rsidRPr="00CB574C" w14:paraId="30D36E59" w14:textId="77777777" w:rsidTr="00CB574C">
        <w:trPr>
          <w:trHeight w:val="473"/>
          <w:tblCellSpacing w:w="15" w:type="dxa"/>
        </w:trPr>
        <w:tc>
          <w:tcPr>
            <w:tcW w:w="0" w:type="auto"/>
            <w:vAlign w:val="center"/>
            <w:hideMark/>
          </w:tcPr>
          <w:p w14:paraId="7A1224E7" w14:textId="77777777" w:rsidR="0002481F" w:rsidRPr="00CB574C" w:rsidRDefault="0002481F" w:rsidP="0002481F">
            <w:pPr>
              <w:rPr>
                <w:rFonts w:ascii="Arial" w:hAnsi="Arial" w:cs="Arial"/>
              </w:rPr>
            </w:pPr>
            <w:r w:rsidRPr="00CB574C">
              <w:rPr>
                <w:rFonts w:ascii="Arial" w:hAnsi="Arial" w:cs="Arial"/>
                <w:b/>
                <w:bCs/>
              </w:rPr>
              <w:t>Experiential Entertainment</w:t>
            </w:r>
          </w:p>
        </w:tc>
        <w:tc>
          <w:tcPr>
            <w:tcW w:w="0" w:type="auto"/>
            <w:vAlign w:val="center"/>
            <w:hideMark/>
          </w:tcPr>
          <w:p w14:paraId="251EA037" w14:textId="77777777" w:rsidR="0002481F" w:rsidRPr="00CB574C" w:rsidRDefault="0002481F" w:rsidP="0002481F">
            <w:pPr>
              <w:rPr>
                <w:rFonts w:ascii="Arial" w:hAnsi="Arial" w:cs="Arial"/>
              </w:rPr>
            </w:pPr>
            <w:r w:rsidRPr="00CB574C">
              <w:rPr>
                <w:rFonts w:ascii="Arial" w:hAnsi="Arial" w:cs="Arial"/>
              </w:rPr>
              <w:t>Franchising/JV</w:t>
            </w:r>
          </w:p>
        </w:tc>
        <w:tc>
          <w:tcPr>
            <w:tcW w:w="0" w:type="auto"/>
            <w:vAlign w:val="center"/>
            <w:hideMark/>
          </w:tcPr>
          <w:p w14:paraId="22F51FD8" w14:textId="77777777" w:rsidR="0002481F" w:rsidRPr="00CB574C" w:rsidRDefault="0002481F" w:rsidP="0002481F">
            <w:pPr>
              <w:rPr>
                <w:rFonts w:ascii="Arial" w:hAnsi="Arial" w:cs="Arial"/>
              </w:rPr>
            </w:pPr>
            <w:r w:rsidRPr="00CB574C">
              <w:rPr>
                <w:rFonts w:ascii="Arial" w:hAnsi="Arial" w:cs="Arial"/>
              </w:rPr>
              <w:t>Scalable, low-risk entry</w:t>
            </w:r>
          </w:p>
        </w:tc>
      </w:tr>
    </w:tbl>
    <w:p w14:paraId="3A3D0DBF" w14:textId="77777777" w:rsidR="0002481F" w:rsidRPr="00CB574C" w:rsidRDefault="0002481F" w:rsidP="00CB574C">
      <w:pPr>
        <w:spacing w:line="360" w:lineRule="auto"/>
        <w:rPr>
          <w:rFonts w:ascii="Arial" w:hAnsi="Arial" w:cs="Arial"/>
          <w:sz w:val="24"/>
          <w:szCs w:val="24"/>
        </w:rPr>
      </w:pPr>
      <w:r w:rsidRPr="00CB574C">
        <w:rPr>
          <w:rFonts w:ascii="Arial" w:hAnsi="Arial" w:cs="Arial"/>
          <w:sz w:val="24"/>
          <w:szCs w:val="24"/>
        </w:rPr>
        <w:t>This hybrid strategy offers Disney both control and flexibility in Brazil’s dynamic market environment.</w:t>
      </w:r>
    </w:p>
    <w:p w14:paraId="1E2F2911" w14:textId="05325C70" w:rsidR="0002481F" w:rsidRPr="00CB574C" w:rsidRDefault="0002481F" w:rsidP="00CB574C">
      <w:pPr>
        <w:spacing w:line="360" w:lineRule="auto"/>
        <w:rPr>
          <w:rFonts w:ascii="Arial" w:hAnsi="Arial" w:cs="Arial"/>
          <w:b/>
          <w:bCs/>
          <w:sz w:val="24"/>
          <w:szCs w:val="24"/>
        </w:rPr>
      </w:pPr>
      <w:r w:rsidRPr="00CB574C">
        <w:rPr>
          <w:rFonts w:ascii="Arial" w:hAnsi="Arial" w:cs="Arial"/>
          <w:b/>
          <w:bCs/>
          <w:sz w:val="24"/>
          <w:szCs w:val="24"/>
        </w:rPr>
        <w:t>4.3 Competitive Strategy (Using the Resource-Based View + VRIO)</w:t>
      </w:r>
    </w:p>
    <w:p w14:paraId="1247385C" w14:textId="77777777" w:rsidR="0002481F" w:rsidRPr="00CB574C" w:rsidRDefault="0002481F" w:rsidP="00CB574C">
      <w:pPr>
        <w:spacing w:line="360" w:lineRule="auto"/>
        <w:rPr>
          <w:rFonts w:ascii="Arial" w:hAnsi="Arial" w:cs="Arial"/>
          <w:sz w:val="24"/>
          <w:szCs w:val="24"/>
        </w:rPr>
      </w:pPr>
      <w:r w:rsidRPr="00CB574C">
        <w:rPr>
          <w:rFonts w:ascii="Arial" w:hAnsi="Arial" w:cs="Arial"/>
          <w:sz w:val="24"/>
          <w:szCs w:val="24"/>
        </w:rPr>
        <w:t>Disney’s competitive strategy in Brazil should leverage its global resources and capabilities, assessed through the VRIO framework:</w:t>
      </w:r>
    </w:p>
    <w:p w14:paraId="1BAF683E" w14:textId="756182F0" w:rsidR="0002481F" w:rsidRPr="0002481F" w:rsidRDefault="0002481F" w:rsidP="0002481F">
      <w:pPr>
        <w:rPr>
          <w:b/>
          <w:bCs/>
        </w:rPr>
      </w:pPr>
      <w:r w:rsidRPr="0002481F">
        <w:rPr>
          <w:b/>
          <w:bCs/>
        </w:rPr>
        <w:t>VRIO Analysis</w:t>
      </w:r>
    </w:p>
    <w:p w14:paraId="106AE34C" w14:textId="28EF0A0E" w:rsidR="0002481F" w:rsidRPr="0002481F" w:rsidRDefault="00CB574C" w:rsidP="0002481F">
      <w:r>
        <w:rPr>
          <w:noProof/>
        </w:rPr>
        <w:drawing>
          <wp:anchor distT="0" distB="0" distL="114300" distR="114300" simplePos="0" relativeHeight="251658240" behindDoc="0" locked="0" layoutInCell="1" allowOverlap="1" wp14:anchorId="1D9A52CE" wp14:editId="29CD2A69">
            <wp:simplePos x="0" y="0"/>
            <wp:positionH relativeFrom="column">
              <wp:posOffset>0</wp:posOffset>
            </wp:positionH>
            <wp:positionV relativeFrom="paragraph">
              <wp:posOffset>-3810</wp:posOffset>
            </wp:positionV>
            <wp:extent cx="4937760" cy="2887980"/>
            <wp:effectExtent l="0" t="0" r="0" b="7620"/>
            <wp:wrapSquare wrapText="bothSides"/>
            <wp:docPr id="493668725"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68725" name="Picture 1" descr="A white rectangular box with black text&#10;&#10;AI-generated content may be incorrect."/>
                    <pic:cNvPicPr/>
                  </pic:nvPicPr>
                  <pic:blipFill>
                    <a:blip r:embed="rId23"/>
                    <a:stretch>
                      <a:fillRect/>
                    </a:stretch>
                  </pic:blipFill>
                  <pic:spPr>
                    <a:xfrm>
                      <a:off x="0" y="0"/>
                      <a:ext cx="4937760" cy="2887980"/>
                    </a:xfrm>
                    <a:prstGeom prst="rect">
                      <a:avLst/>
                    </a:prstGeom>
                  </pic:spPr>
                </pic:pic>
              </a:graphicData>
            </a:graphic>
            <wp14:sizeRelH relativeFrom="margin">
              <wp14:pctWidth>0</wp14:pctWidth>
            </wp14:sizeRelH>
            <wp14:sizeRelV relativeFrom="margin">
              <wp14:pctHeight>0</wp14:pctHeight>
            </wp14:sizeRelV>
          </wp:anchor>
        </w:drawing>
      </w:r>
    </w:p>
    <w:p w14:paraId="6F9E8D2F" w14:textId="77777777" w:rsidR="0002481F" w:rsidRPr="00CB574C" w:rsidRDefault="0002481F" w:rsidP="00CB574C">
      <w:pPr>
        <w:spacing w:line="360" w:lineRule="auto"/>
        <w:rPr>
          <w:rFonts w:ascii="Arial" w:hAnsi="Arial" w:cs="Arial"/>
          <w:b/>
          <w:bCs/>
          <w:sz w:val="24"/>
          <w:szCs w:val="24"/>
        </w:rPr>
      </w:pPr>
      <w:r w:rsidRPr="00CB574C">
        <w:rPr>
          <w:rFonts w:ascii="Arial" w:hAnsi="Arial" w:cs="Arial"/>
          <w:b/>
          <w:bCs/>
          <w:sz w:val="24"/>
          <w:szCs w:val="24"/>
        </w:rPr>
        <w:lastRenderedPageBreak/>
        <w:t>Implications for Disney’s Strategy</w:t>
      </w:r>
    </w:p>
    <w:p w14:paraId="309B3538" w14:textId="77777777" w:rsidR="0002481F" w:rsidRPr="00CB574C" w:rsidRDefault="0002481F" w:rsidP="00CB574C">
      <w:pPr>
        <w:spacing w:line="360" w:lineRule="auto"/>
        <w:rPr>
          <w:rFonts w:ascii="Arial" w:hAnsi="Arial" w:cs="Arial"/>
          <w:sz w:val="24"/>
          <w:szCs w:val="24"/>
        </w:rPr>
      </w:pPr>
      <w:r w:rsidRPr="00CB574C">
        <w:rPr>
          <w:rFonts w:ascii="Arial" w:hAnsi="Arial" w:cs="Arial"/>
          <w:sz w:val="24"/>
          <w:szCs w:val="24"/>
        </w:rPr>
        <w:t>Disney’s core competitive advantage in Brazil comes from:</w:t>
      </w:r>
    </w:p>
    <w:p w14:paraId="4D55639C" w14:textId="77777777" w:rsidR="0002481F" w:rsidRPr="00CB574C" w:rsidRDefault="0002481F">
      <w:pPr>
        <w:numPr>
          <w:ilvl w:val="0"/>
          <w:numId w:val="12"/>
        </w:numPr>
        <w:spacing w:line="240" w:lineRule="auto"/>
        <w:rPr>
          <w:rFonts w:ascii="Arial" w:hAnsi="Arial" w:cs="Arial"/>
          <w:sz w:val="24"/>
          <w:szCs w:val="24"/>
        </w:rPr>
      </w:pPr>
      <w:r w:rsidRPr="00CB574C">
        <w:rPr>
          <w:rFonts w:ascii="Arial" w:hAnsi="Arial" w:cs="Arial"/>
          <w:sz w:val="24"/>
          <w:szCs w:val="24"/>
        </w:rPr>
        <w:t>its globally unrivalled IP portfolio</w:t>
      </w:r>
    </w:p>
    <w:p w14:paraId="5FDB2F56" w14:textId="77777777" w:rsidR="0002481F" w:rsidRPr="00CB574C" w:rsidRDefault="0002481F">
      <w:pPr>
        <w:numPr>
          <w:ilvl w:val="0"/>
          <w:numId w:val="12"/>
        </w:numPr>
        <w:spacing w:line="240" w:lineRule="auto"/>
        <w:rPr>
          <w:rFonts w:ascii="Arial" w:hAnsi="Arial" w:cs="Arial"/>
          <w:sz w:val="24"/>
          <w:szCs w:val="24"/>
        </w:rPr>
      </w:pPr>
      <w:r w:rsidRPr="00CB574C">
        <w:rPr>
          <w:rFonts w:ascii="Arial" w:hAnsi="Arial" w:cs="Arial"/>
          <w:sz w:val="24"/>
          <w:szCs w:val="24"/>
        </w:rPr>
        <w:t>synergistic entertainment ecosystem</w:t>
      </w:r>
    </w:p>
    <w:p w14:paraId="76B3E402" w14:textId="77777777" w:rsidR="0002481F" w:rsidRPr="00CB574C" w:rsidRDefault="0002481F">
      <w:pPr>
        <w:numPr>
          <w:ilvl w:val="0"/>
          <w:numId w:val="12"/>
        </w:numPr>
        <w:spacing w:line="240" w:lineRule="auto"/>
        <w:rPr>
          <w:rFonts w:ascii="Arial" w:hAnsi="Arial" w:cs="Arial"/>
          <w:sz w:val="24"/>
          <w:szCs w:val="24"/>
        </w:rPr>
      </w:pPr>
      <w:r w:rsidRPr="00CB574C">
        <w:rPr>
          <w:rFonts w:ascii="Arial" w:hAnsi="Arial" w:cs="Arial"/>
          <w:sz w:val="24"/>
          <w:szCs w:val="24"/>
        </w:rPr>
        <w:t>deep emotional brand equity</w:t>
      </w:r>
    </w:p>
    <w:p w14:paraId="07777548" w14:textId="2F174747" w:rsidR="0002481F" w:rsidRPr="00CB574C" w:rsidRDefault="0002481F" w:rsidP="00CB574C">
      <w:pPr>
        <w:spacing w:line="360" w:lineRule="auto"/>
        <w:rPr>
          <w:rFonts w:ascii="Arial" w:hAnsi="Arial" w:cs="Arial"/>
          <w:sz w:val="24"/>
          <w:szCs w:val="24"/>
        </w:rPr>
      </w:pPr>
      <w:r w:rsidRPr="00CB574C">
        <w:rPr>
          <w:rFonts w:ascii="Arial" w:hAnsi="Arial" w:cs="Arial"/>
          <w:sz w:val="24"/>
          <w:szCs w:val="24"/>
        </w:rPr>
        <w:t>To sustain long-term advantage, Disney must strengthen local capabilities, particularly content production and regional market understanding.</w:t>
      </w:r>
    </w:p>
    <w:p w14:paraId="0CDB0A06" w14:textId="77777777" w:rsidR="0002481F" w:rsidRPr="00CB574C" w:rsidRDefault="0002481F" w:rsidP="00CB574C">
      <w:pPr>
        <w:spacing w:line="360" w:lineRule="auto"/>
        <w:rPr>
          <w:rFonts w:ascii="Arial" w:hAnsi="Arial" w:cs="Arial"/>
          <w:b/>
          <w:bCs/>
          <w:sz w:val="24"/>
          <w:szCs w:val="24"/>
        </w:rPr>
      </w:pPr>
      <w:r w:rsidRPr="00CB574C">
        <w:rPr>
          <w:rFonts w:ascii="Arial" w:hAnsi="Arial" w:cs="Arial"/>
          <w:b/>
          <w:bCs/>
          <w:sz w:val="24"/>
          <w:szCs w:val="24"/>
        </w:rPr>
        <w:t>4.4 Market Entry Positioning Strategy</w:t>
      </w:r>
    </w:p>
    <w:p w14:paraId="188E5F4B"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 xml:space="preserve">To penetrate Brazil effectively, Disney should adopt a </w:t>
      </w:r>
      <w:r w:rsidRPr="00CC36B1">
        <w:rPr>
          <w:rFonts w:ascii="Arial" w:hAnsi="Arial" w:cs="Arial"/>
          <w:b/>
          <w:bCs/>
          <w:sz w:val="24"/>
          <w:szCs w:val="24"/>
        </w:rPr>
        <w:t>family-centric, culturally attuned, digital-first positioning strategy</w:t>
      </w:r>
      <w:r w:rsidRPr="00CC36B1">
        <w:rPr>
          <w:rFonts w:ascii="Arial" w:hAnsi="Arial" w:cs="Arial"/>
          <w:sz w:val="24"/>
          <w:szCs w:val="24"/>
        </w:rPr>
        <w:t xml:space="preserve"> that aligns with the nation’s entertainment consumption habits, social values, and increasing digital integration. Brazil is a market where shared family experiences carry deep cultural importance, making Disney’s existing global identity — built around imagination, belonging, and childhood wonder — naturally compatible with local expectations. A positioning approach rooted in emotional connection, accessibility, and local creative integration will allow Disney to enter not simply as a foreign entertainment platform, but as a brand woven into everyday Brazilian life.</w:t>
      </w:r>
    </w:p>
    <w:p w14:paraId="28EA7526"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 xml:space="preserve">First, a </w:t>
      </w:r>
      <w:r w:rsidRPr="00CC36B1">
        <w:rPr>
          <w:rFonts w:ascii="Arial" w:hAnsi="Arial" w:cs="Arial"/>
          <w:b/>
          <w:bCs/>
          <w:sz w:val="24"/>
          <w:szCs w:val="24"/>
        </w:rPr>
        <w:t>family-focused value proposition</w:t>
      </w:r>
      <w:r w:rsidRPr="00CC36B1">
        <w:rPr>
          <w:rFonts w:ascii="Arial" w:hAnsi="Arial" w:cs="Arial"/>
          <w:sz w:val="24"/>
          <w:szCs w:val="24"/>
        </w:rPr>
        <w:t xml:space="preserve"> will resonate strongly with Brazil’s multi-generational households, where entertainment decisions are often communal and intergenerational. Content and marketing should therefore emphasise shared viewing moments, childhood nostalgia for adults raised on Disney classics, and character-driven storytelling that appeals to both children and parents. Family bundle pricing, co-viewing features, and parental control tools can strengthen this positioning further, differentiating Disney+ from platforms that target more segmented or adult-oriented audiences.</w:t>
      </w:r>
    </w:p>
    <w:p w14:paraId="459CEF6C"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 xml:space="preserve">Second, </w:t>
      </w:r>
      <w:r w:rsidRPr="00CC36B1">
        <w:rPr>
          <w:rFonts w:ascii="Arial" w:hAnsi="Arial" w:cs="Arial"/>
          <w:b/>
          <w:bCs/>
          <w:sz w:val="24"/>
          <w:szCs w:val="24"/>
        </w:rPr>
        <w:t xml:space="preserve">cultural </w:t>
      </w:r>
      <w:proofErr w:type="spellStart"/>
      <w:r w:rsidRPr="00CC36B1">
        <w:rPr>
          <w:rFonts w:ascii="Arial" w:hAnsi="Arial" w:cs="Arial"/>
          <w:b/>
          <w:bCs/>
          <w:sz w:val="24"/>
          <w:szCs w:val="24"/>
        </w:rPr>
        <w:t>attunement</w:t>
      </w:r>
      <w:proofErr w:type="spellEnd"/>
      <w:r w:rsidRPr="00CC36B1">
        <w:rPr>
          <w:rFonts w:ascii="Arial" w:hAnsi="Arial" w:cs="Arial"/>
          <w:b/>
          <w:bCs/>
          <w:sz w:val="24"/>
          <w:szCs w:val="24"/>
        </w:rPr>
        <w:t xml:space="preserve"> and local storytelling integration</w:t>
      </w:r>
      <w:r w:rsidRPr="00CC36B1">
        <w:rPr>
          <w:rFonts w:ascii="Arial" w:hAnsi="Arial" w:cs="Arial"/>
          <w:sz w:val="24"/>
          <w:szCs w:val="24"/>
        </w:rPr>
        <w:t xml:space="preserve"> are critical to establish authenticity and relevance. While Disney’s global IP (Marvel, Pixar, Star Wars, Princess franchises) unlocks instant recognition, long-term success depends on the inclusion of Brazilian identity within the platform. This involves commissioning Portuguese-language originals, featuring Brazilian actors, musicians, and animators, and embedding national themes — such as football culture, carnival tradition, </w:t>
      </w:r>
      <w:r w:rsidRPr="00CC36B1">
        <w:rPr>
          <w:rFonts w:ascii="Arial" w:hAnsi="Arial" w:cs="Arial"/>
          <w:sz w:val="24"/>
          <w:szCs w:val="24"/>
        </w:rPr>
        <w:lastRenderedPageBreak/>
        <w:t xml:space="preserve">regional folklore, and environmental diversity. Local co-production will not only strengthen audience </w:t>
      </w:r>
      <w:proofErr w:type="gramStart"/>
      <w:r w:rsidRPr="00CC36B1">
        <w:rPr>
          <w:rFonts w:ascii="Arial" w:hAnsi="Arial" w:cs="Arial"/>
          <w:sz w:val="24"/>
          <w:szCs w:val="24"/>
        </w:rPr>
        <w:t>relatability, but</w:t>
      </w:r>
      <w:proofErr w:type="gramEnd"/>
      <w:r w:rsidRPr="00CC36B1">
        <w:rPr>
          <w:rFonts w:ascii="Arial" w:hAnsi="Arial" w:cs="Arial"/>
          <w:sz w:val="24"/>
          <w:szCs w:val="24"/>
        </w:rPr>
        <w:t xml:space="preserve"> also demonstrate respect for Brazil’s cultural voice rather than imposing a purely imported entertainment format.</w:t>
      </w:r>
    </w:p>
    <w:p w14:paraId="3099DA0D"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 xml:space="preserve">Third, a </w:t>
      </w:r>
      <w:r w:rsidRPr="00CC36B1">
        <w:rPr>
          <w:rFonts w:ascii="Arial" w:hAnsi="Arial" w:cs="Arial"/>
          <w:b/>
          <w:bCs/>
          <w:sz w:val="24"/>
          <w:szCs w:val="24"/>
        </w:rPr>
        <w:t>digital-first approach</w:t>
      </w:r>
      <w:r w:rsidRPr="00CC36B1">
        <w:rPr>
          <w:rFonts w:ascii="Arial" w:hAnsi="Arial" w:cs="Arial"/>
          <w:sz w:val="24"/>
          <w:szCs w:val="24"/>
        </w:rPr>
        <w:t xml:space="preserve"> aligns with Brazil’s rapidly expanding streaming ecosystem and high mobile-first internet usage. Marketing and distribution should prioritise digital channels, social platforms (Instagram, TikTok, YouTube), and gaming environments popular among younger demographics. Interactive marketing experiences — such as AR filters, online fan challenges, and Marvel/Star Wars virtual events — can amplify engagement while keeping acquisition costs efficient. Bundling with major telecom providers or offering low-cost mobile-only plans will enhance accessibility, reduce price barriers, and increase adoption among middle-income users, who represent the country’s most dynamic growth segment.</w:t>
      </w:r>
    </w:p>
    <w:p w14:paraId="194EFA12"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 xml:space="preserve">A positioning framework built on </w:t>
      </w:r>
      <w:r w:rsidRPr="00CC36B1">
        <w:rPr>
          <w:rFonts w:ascii="Arial" w:hAnsi="Arial" w:cs="Arial"/>
          <w:b/>
          <w:bCs/>
          <w:sz w:val="24"/>
          <w:szCs w:val="24"/>
        </w:rPr>
        <w:t>family bonding, cultural relevance, and digital immersion</w:t>
      </w:r>
      <w:r w:rsidRPr="00CC36B1">
        <w:rPr>
          <w:rFonts w:ascii="Arial" w:hAnsi="Arial" w:cs="Arial"/>
          <w:sz w:val="24"/>
          <w:szCs w:val="24"/>
        </w:rPr>
        <w:t xml:space="preserve"> will therefore allow Disney to stand apart from competitors while maximising emotional attachment and brand equity. In the long term, this strategy strengthens retention, drives merchandise and experiential spending, and lays the foundation for Disney to evolve from just a streaming service into one of Brazil’s most embedded entertainment ecosystems.</w:t>
      </w:r>
    </w:p>
    <w:p w14:paraId="1A386396" w14:textId="77777777" w:rsidR="0002481F" w:rsidRPr="00CB574C" w:rsidRDefault="0002481F" w:rsidP="00CB574C">
      <w:pPr>
        <w:spacing w:line="360" w:lineRule="auto"/>
        <w:rPr>
          <w:rFonts w:ascii="Arial" w:hAnsi="Arial" w:cs="Arial"/>
          <w:b/>
          <w:bCs/>
          <w:sz w:val="24"/>
          <w:szCs w:val="24"/>
        </w:rPr>
      </w:pPr>
      <w:r w:rsidRPr="00CB574C">
        <w:rPr>
          <w:rFonts w:ascii="Arial" w:hAnsi="Arial" w:cs="Arial"/>
          <w:b/>
          <w:bCs/>
          <w:sz w:val="24"/>
          <w:szCs w:val="24"/>
        </w:rPr>
        <w:t>4.4.1 Brand Positioning Statement</w:t>
      </w:r>
    </w:p>
    <w:p w14:paraId="00513F0C" w14:textId="77777777" w:rsidR="0002481F" w:rsidRPr="00EC6474" w:rsidRDefault="0002481F" w:rsidP="00CB574C">
      <w:pPr>
        <w:spacing w:line="360" w:lineRule="auto"/>
        <w:rPr>
          <w:rFonts w:ascii="Arial" w:hAnsi="Arial" w:cs="Arial"/>
          <w:i/>
          <w:iCs/>
          <w:color w:val="FFC000"/>
          <w:sz w:val="24"/>
          <w:szCs w:val="24"/>
        </w:rPr>
      </w:pPr>
      <w:r w:rsidRPr="00EC6474">
        <w:rPr>
          <w:rFonts w:ascii="Arial" w:hAnsi="Arial" w:cs="Arial"/>
          <w:i/>
          <w:iCs/>
          <w:color w:val="FFC000"/>
          <w:sz w:val="24"/>
          <w:szCs w:val="24"/>
        </w:rPr>
        <w:t>"Disney brings world-class storytelling and beloved characters to Brazilian families through magical experiences, local creativity, and accessible digital entertainment."</w:t>
      </w:r>
    </w:p>
    <w:p w14:paraId="47EC62C3" w14:textId="79C392B7" w:rsidR="0002481F" w:rsidRPr="00CB574C" w:rsidRDefault="0002481F" w:rsidP="00CB574C">
      <w:pPr>
        <w:spacing w:line="360" w:lineRule="auto"/>
        <w:rPr>
          <w:rFonts w:ascii="Arial" w:hAnsi="Arial" w:cs="Arial"/>
          <w:sz w:val="24"/>
          <w:szCs w:val="24"/>
        </w:rPr>
      </w:pPr>
    </w:p>
    <w:p w14:paraId="52959D8B" w14:textId="77777777" w:rsidR="0002481F" w:rsidRPr="00CB574C" w:rsidRDefault="0002481F" w:rsidP="00CB574C">
      <w:pPr>
        <w:spacing w:line="360" w:lineRule="auto"/>
        <w:rPr>
          <w:rFonts w:ascii="Arial" w:hAnsi="Arial" w:cs="Arial"/>
          <w:b/>
          <w:bCs/>
          <w:sz w:val="24"/>
          <w:szCs w:val="24"/>
        </w:rPr>
      </w:pPr>
      <w:r w:rsidRPr="00CB574C">
        <w:rPr>
          <w:rFonts w:ascii="Arial" w:hAnsi="Arial" w:cs="Arial"/>
          <w:b/>
          <w:bCs/>
          <w:sz w:val="24"/>
          <w:szCs w:val="24"/>
        </w:rPr>
        <w:t>4.4.2 Strategic Positioning Pillars</w:t>
      </w:r>
    </w:p>
    <w:p w14:paraId="2C6846B7"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Disney’s entry into Brazil should be guided by three core strategic pillars that underpin brand positioning and long-term market integration. Together, these pillars allow Disney to balance global brand power with local cultural resonance and market accessibility.</w:t>
      </w:r>
    </w:p>
    <w:p w14:paraId="026FD039" w14:textId="77777777" w:rsidR="00CC36B1" w:rsidRPr="00CC36B1" w:rsidRDefault="00CC36B1" w:rsidP="00CC36B1">
      <w:pPr>
        <w:spacing w:line="360" w:lineRule="auto"/>
        <w:rPr>
          <w:rFonts w:ascii="Arial" w:hAnsi="Arial" w:cs="Arial"/>
          <w:b/>
          <w:bCs/>
          <w:sz w:val="24"/>
          <w:szCs w:val="24"/>
        </w:rPr>
      </w:pPr>
      <w:r w:rsidRPr="00CC36B1">
        <w:rPr>
          <w:rFonts w:ascii="Arial" w:hAnsi="Arial" w:cs="Arial"/>
          <w:b/>
          <w:bCs/>
          <w:sz w:val="24"/>
          <w:szCs w:val="24"/>
        </w:rPr>
        <w:t>Pillar 1: Family Entertainment Leader</w:t>
      </w:r>
    </w:p>
    <w:p w14:paraId="414CEBD1" w14:textId="77777777" w:rsidR="00CC36B1" w:rsidRDefault="00CC36B1" w:rsidP="00CC36B1">
      <w:pPr>
        <w:spacing w:line="360" w:lineRule="auto"/>
        <w:rPr>
          <w:rFonts w:ascii="Arial" w:hAnsi="Arial" w:cs="Arial"/>
          <w:sz w:val="24"/>
          <w:szCs w:val="24"/>
        </w:rPr>
      </w:pPr>
      <w:r w:rsidRPr="00CC36B1">
        <w:rPr>
          <w:rFonts w:ascii="Arial" w:hAnsi="Arial" w:cs="Arial"/>
          <w:sz w:val="24"/>
          <w:szCs w:val="24"/>
        </w:rPr>
        <w:t>Aligning with Brazilian cultural values of togetherness, celebration, and shared experiences.</w:t>
      </w:r>
    </w:p>
    <w:p w14:paraId="3C65B4C3" w14:textId="00686DE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lastRenderedPageBreak/>
        <w:t>Brazilian households often consume entertainment collectively, with families gathering for movies, football events, and streaming content. Disney is uniquely positioned to dominate this space by promoting experiences that appeal across generations — from children who engage with animated characters, to teenagers drawn to Marvel and Star Wars, to adults who hold nostalgic attachments to classic Disney films.</w:t>
      </w:r>
    </w:p>
    <w:p w14:paraId="24D47089"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To strengthen this pillar, Disney should prioritise:</w:t>
      </w:r>
    </w:p>
    <w:p w14:paraId="04EE0D7E"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 Content suitable for shared viewing across age groups</w:t>
      </w:r>
      <w:r w:rsidRPr="00CC36B1">
        <w:rPr>
          <w:rFonts w:ascii="Arial" w:hAnsi="Arial" w:cs="Arial"/>
          <w:sz w:val="24"/>
          <w:szCs w:val="24"/>
        </w:rPr>
        <w:br/>
        <w:t>• Family bundle subscription plans and household profiles</w:t>
      </w:r>
      <w:r w:rsidRPr="00CC36B1">
        <w:rPr>
          <w:rFonts w:ascii="Arial" w:hAnsi="Arial" w:cs="Arial"/>
          <w:sz w:val="24"/>
          <w:szCs w:val="24"/>
        </w:rPr>
        <w:br/>
        <w:t>• Marketing that highlights emotional connection, bonding, and tradition</w:t>
      </w:r>
      <w:r w:rsidRPr="00CC36B1">
        <w:rPr>
          <w:rFonts w:ascii="Arial" w:hAnsi="Arial" w:cs="Arial"/>
          <w:sz w:val="24"/>
          <w:szCs w:val="24"/>
        </w:rPr>
        <w:br/>
        <w:t>• Merchandise and consumer products designed for multi-age engagement</w:t>
      </w:r>
    </w:p>
    <w:p w14:paraId="7603CC5E" w14:textId="4DB88CFB"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Positioning Disney as the #1 trusted family entertainment provider strengthens brand loyalty and aligns the company with core Brazilian social values.</w:t>
      </w:r>
    </w:p>
    <w:p w14:paraId="0AC43880" w14:textId="77777777" w:rsidR="00CC36B1" w:rsidRPr="00CC36B1" w:rsidRDefault="00CC36B1" w:rsidP="00CC36B1">
      <w:pPr>
        <w:spacing w:line="360" w:lineRule="auto"/>
        <w:rPr>
          <w:rFonts w:ascii="Arial" w:hAnsi="Arial" w:cs="Arial"/>
          <w:b/>
          <w:bCs/>
          <w:sz w:val="24"/>
          <w:szCs w:val="24"/>
        </w:rPr>
      </w:pPr>
      <w:r w:rsidRPr="00CC36B1">
        <w:rPr>
          <w:rFonts w:ascii="Arial" w:hAnsi="Arial" w:cs="Arial"/>
          <w:b/>
          <w:bCs/>
          <w:sz w:val="24"/>
          <w:szCs w:val="24"/>
        </w:rPr>
        <w:t>Pillar 2: Accessibility</w:t>
      </w:r>
    </w:p>
    <w:p w14:paraId="24B82DD7"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Making Disney products reachable, affordable, and easy to integrate into everyday life.</w:t>
      </w:r>
    </w:p>
    <w:p w14:paraId="48C35271"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Despite a growing digital middle class, price sensitivity remains a defining feature of the Brazilian market. Accessibility — not only in cost, but also in device compatibility, language, and user experience — is fundamental in attracting mass adoption.</w:t>
      </w:r>
    </w:p>
    <w:p w14:paraId="083EA1E1"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Key strategies to reinforce accessibility include:</w:t>
      </w:r>
    </w:p>
    <w:p w14:paraId="65D4ECA2" w14:textId="50BCC635" w:rsidR="00CC36B1" w:rsidRPr="00CC36B1" w:rsidRDefault="00CC36B1" w:rsidP="00CC36B1">
      <w:pPr>
        <w:spacing w:line="360" w:lineRule="auto"/>
        <w:ind w:left="1080"/>
        <w:rPr>
          <w:rFonts w:ascii="Arial" w:hAnsi="Arial" w:cs="Arial"/>
          <w:sz w:val="24"/>
          <w:szCs w:val="24"/>
        </w:rPr>
      </w:pPr>
      <w:r w:rsidRPr="00CC36B1">
        <w:rPr>
          <w:rFonts w:ascii="Arial" w:hAnsi="Arial" w:cs="Arial"/>
          <w:sz w:val="24"/>
          <w:szCs w:val="24"/>
        </w:rPr>
        <w:t>Competitive and flexible pricing tiers (e.g., mobile-only, annual discounts, family bundles)</w:t>
      </w:r>
      <w:r w:rsidRPr="00CC36B1">
        <w:rPr>
          <w:rFonts w:ascii="Arial" w:hAnsi="Arial" w:cs="Arial"/>
          <w:sz w:val="24"/>
          <w:szCs w:val="24"/>
        </w:rPr>
        <w:br/>
        <w:t>• Partnerships with telecom providers for bundled streaming plans</w:t>
      </w:r>
      <w:r w:rsidRPr="00CC36B1">
        <w:rPr>
          <w:rFonts w:ascii="Arial" w:hAnsi="Arial" w:cs="Arial"/>
          <w:sz w:val="24"/>
          <w:szCs w:val="24"/>
        </w:rPr>
        <w:br/>
        <w:t>• Wide distribution of merchandise through local retail chains and e-commerce</w:t>
      </w:r>
      <w:r w:rsidRPr="00CC36B1">
        <w:rPr>
          <w:rFonts w:ascii="Arial" w:hAnsi="Arial" w:cs="Arial"/>
          <w:sz w:val="24"/>
          <w:szCs w:val="24"/>
        </w:rPr>
        <w:br/>
        <w:t>• Portuguese-first branding, dubbing, subtitles, and regionally tailored interfaces</w:t>
      </w:r>
    </w:p>
    <w:p w14:paraId="37B2E29B" w14:textId="4EEA24D1"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By ensuring that Disney feels reachable to all income levels, the brand positions itself as an inclusive entertainment ecosystem, not a premium luxury product.</w:t>
      </w:r>
    </w:p>
    <w:p w14:paraId="6DDA117B" w14:textId="77777777" w:rsidR="00CC36B1" w:rsidRDefault="00CC36B1" w:rsidP="00CC36B1">
      <w:pPr>
        <w:spacing w:line="360" w:lineRule="auto"/>
        <w:rPr>
          <w:rFonts w:ascii="Arial" w:hAnsi="Arial" w:cs="Arial"/>
          <w:b/>
          <w:bCs/>
          <w:sz w:val="24"/>
          <w:szCs w:val="24"/>
        </w:rPr>
      </w:pPr>
    </w:p>
    <w:p w14:paraId="64AC38A3" w14:textId="3EFF93E8" w:rsidR="00CC36B1" w:rsidRPr="00CC36B1" w:rsidRDefault="00CC36B1" w:rsidP="00CC36B1">
      <w:pPr>
        <w:spacing w:line="360" w:lineRule="auto"/>
        <w:rPr>
          <w:rFonts w:ascii="Arial" w:hAnsi="Arial" w:cs="Arial"/>
          <w:b/>
          <w:bCs/>
          <w:sz w:val="24"/>
          <w:szCs w:val="24"/>
        </w:rPr>
      </w:pPr>
      <w:r w:rsidRPr="00CC36B1">
        <w:rPr>
          <w:rFonts w:ascii="Arial" w:hAnsi="Arial" w:cs="Arial"/>
          <w:b/>
          <w:bCs/>
          <w:sz w:val="24"/>
          <w:szCs w:val="24"/>
        </w:rPr>
        <w:lastRenderedPageBreak/>
        <w:t>Pillar 3: Local Creativity + Global Magic</w:t>
      </w:r>
    </w:p>
    <w:p w14:paraId="3E05A75F"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Blending Disney’s global storytelling power with Brazilian cultural identity.</w:t>
      </w:r>
    </w:p>
    <w:p w14:paraId="79F2BF66"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 xml:space="preserve">While Disney’s worldwide franchises bring instant recognition, local connection is essential for long-term cultural integration. Brazilian audiences respond strongly to content that reflects their national identity, languages, </w:t>
      </w:r>
      <w:proofErr w:type="spellStart"/>
      <w:r w:rsidRPr="00CC36B1">
        <w:rPr>
          <w:rFonts w:ascii="Arial" w:hAnsi="Arial" w:cs="Arial"/>
          <w:sz w:val="24"/>
          <w:szCs w:val="24"/>
        </w:rPr>
        <w:t>humor</w:t>
      </w:r>
      <w:proofErr w:type="spellEnd"/>
      <w:r w:rsidRPr="00CC36B1">
        <w:rPr>
          <w:rFonts w:ascii="Arial" w:hAnsi="Arial" w:cs="Arial"/>
          <w:sz w:val="24"/>
          <w:szCs w:val="24"/>
        </w:rPr>
        <w:t>, and music — making localisation a strategic priority.</w:t>
      </w:r>
    </w:p>
    <w:p w14:paraId="70A5AEBA"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This pillar should be executed through:</w:t>
      </w:r>
    </w:p>
    <w:p w14:paraId="1F2D0D62"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 Co-produced Brazilian Disney+ Originals featuring local actors, writers, and themes</w:t>
      </w:r>
      <w:r w:rsidRPr="00CC36B1">
        <w:rPr>
          <w:rFonts w:ascii="Arial" w:hAnsi="Arial" w:cs="Arial"/>
          <w:sz w:val="24"/>
          <w:szCs w:val="24"/>
        </w:rPr>
        <w:br/>
        <w:t>• Integration of Brazilian folklore, Carnival aesthetics, music, and sports culture</w:t>
      </w:r>
      <w:r w:rsidRPr="00CC36B1">
        <w:rPr>
          <w:rFonts w:ascii="Arial" w:hAnsi="Arial" w:cs="Arial"/>
          <w:sz w:val="24"/>
          <w:szCs w:val="24"/>
        </w:rPr>
        <w:br/>
        <w:t>• Regional storytelling incorporated into Marvel, Pixar, and Star Wars-themed experiences</w:t>
      </w:r>
      <w:r w:rsidRPr="00CC36B1">
        <w:rPr>
          <w:rFonts w:ascii="Arial" w:hAnsi="Arial" w:cs="Arial"/>
          <w:sz w:val="24"/>
          <w:szCs w:val="24"/>
        </w:rPr>
        <w:br/>
        <w:t>• Collaborations with Brazilian fashion designers, animators, and musicians</w:t>
      </w:r>
    </w:p>
    <w:p w14:paraId="1E672D2A" w14:textId="77777777" w:rsidR="00CC36B1" w:rsidRPr="00CC36B1" w:rsidRDefault="00CC36B1" w:rsidP="00CC36B1">
      <w:pPr>
        <w:spacing w:line="360" w:lineRule="auto"/>
        <w:rPr>
          <w:rFonts w:ascii="Arial" w:hAnsi="Arial" w:cs="Arial"/>
          <w:sz w:val="24"/>
          <w:szCs w:val="24"/>
        </w:rPr>
      </w:pPr>
      <w:r w:rsidRPr="00CC36B1">
        <w:rPr>
          <w:rFonts w:ascii="Arial" w:hAnsi="Arial" w:cs="Arial"/>
          <w:sz w:val="24"/>
          <w:szCs w:val="24"/>
        </w:rPr>
        <w:t>The goal is to create a platform where audiences experience both global fantasy and local familiarity — transforming Disney from a foreign content provider into a cultural participant in Brazil.</w:t>
      </w:r>
    </w:p>
    <w:p w14:paraId="08F91EC3" w14:textId="77777777" w:rsidR="0002481F" w:rsidRDefault="0002481F" w:rsidP="00CB574C">
      <w:pPr>
        <w:spacing w:line="360" w:lineRule="auto"/>
        <w:rPr>
          <w:rFonts w:ascii="Arial" w:hAnsi="Arial" w:cs="Arial"/>
          <w:b/>
          <w:bCs/>
          <w:sz w:val="24"/>
          <w:szCs w:val="24"/>
        </w:rPr>
      </w:pPr>
      <w:r w:rsidRPr="00CB574C">
        <w:rPr>
          <w:rFonts w:ascii="Arial" w:hAnsi="Arial" w:cs="Arial"/>
          <w:b/>
          <w:bCs/>
          <w:sz w:val="24"/>
          <w:szCs w:val="24"/>
        </w:rPr>
        <w:t>Pillar 4: Digital Immersion</w:t>
      </w:r>
    </w:p>
    <w:p w14:paraId="18A459BD" w14:textId="006DFD1C" w:rsidR="00387479" w:rsidRPr="00CB574C" w:rsidRDefault="00387479" w:rsidP="00CB574C">
      <w:pPr>
        <w:spacing w:line="360" w:lineRule="auto"/>
        <w:rPr>
          <w:rFonts w:ascii="Arial" w:hAnsi="Arial" w:cs="Arial"/>
          <w:b/>
          <w:bCs/>
          <w:sz w:val="24"/>
          <w:szCs w:val="24"/>
        </w:rPr>
      </w:pPr>
      <w:r w:rsidRPr="00387479">
        <w:rPr>
          <w:rFonts w:ascii="Arial" w:hAnsi="Arial" w:cs="Arial"/>
          <w:b/>
          <w:bCs/>
          <w:sz w:val="24"/>
          <w:szCs w:val="24"/>
        </w:rPr>
        <w:t>Implementation Plan</w:t>
      </w:r>
    </w:p>
    <w:p w14:paraId="581DDC21" w14:textId="77777777" w:rsidR="0002481F" w:rsidRPr="00CB574C" w:rsidRDefault="0002481F" w:rsidP="00CB574C">
      <w:pPr>
        <w:spacing w:line="360" w:lineRule="auto"/>
        <w:rPr>
          <w:rFonts w:ascii="Arial" w:hAnsi="Arial" w:cs="Arial"/>
          <w:sz w:val="24"/>
          <w:szCs w:val="24"/>
        </w:rPr>
      </w:pPr>
      <w:r w:rsidRPr="00CB574C">
        <w:rPr>
          <w:rFonts w:ascii="Arial" w:hAnsi="Arial" w:cs="Arial"/>
          <w:sz w:val="24"/>
          <w:szCs w:val="24"/>
        </w:rPr>
        <w:t>Leveraging apps, games, and interactive experiences.</w:t>
      </w:r>
    </w:p>
    <w:p w14:paraId="735B9051" w14:textId="77777777" w:rsidR="00387479" w:rsidRPr="00387479" w:rsidRDefault="00387479" w:rsidP="00387479">
      <w:pPr>
        <w:spacing w:line="360" w:lineRule="auto"/>
        <w:rPr>
          <w:rFonts w:ascii="Arial" w:hAnsi="Arial" w:cs="Arial"/>
          <w:sz w:val="24"/>
          <w:szCs w:val="24"/>
        </w:rPr>
      </w:pPr>
      <w:r w:rsidRPr="00387479">
        <w:rPr>
          <w:rFonts w:ascii="Arial" w:hAnsi="Arial" w:cs="Arial"/>
          <w:sz w:val="24"/>
          <w:szCs w:val="24"/>
        </w:rPr>
        <w:t xml:space="preserve">Disney’s Brazilian expansion is planned over five years, beginning with streaming growth and progressing toward physical entertainment assets. In </w:t>
      </w:r>
      <w:r w:rsidRPr="00387479">
        <w:rPr>
          <w:rFonts w:ascii="Arial" w:hAnsi="Arial" w:cs="Arial"/>
          <w:b/>
          <w:bCs/>
          <w:sz w:val="24"/>
          <w:szCs w:val="24"/>
        </w:rPr>
        <w:t>Year 1</w:t>
      </w:r>
      <w:r w:rsidRPr="00387479">
        <w:rPr>
          <w:rFonts w:ascii="Arial" w:hAnsi="Arial" w:cs="Arial"/>
          <w:sz w:val="24"/>
          <w:szCs w:val="24"/>
        </w:rPr>
        <w:t xml:space="preserve">, the priority is increasing Disney+ adoption through a national awareness campaign, improved Portuguese interface features and distribution partnerships with telecom providers, alongside market research and the identification of local joint-venture partners. </w:t>
      </w:r>
      <w:r w:rsidRPr="00387479">
        <w:rPr>
          <w:rFonts w:ascii="Arial" w:hAnsi="Arial" w:cs="Arial"/>
          <w:b/>
          <w:bCs/>
          <w:sz w:val="24"/>
          <w:szCs w:val="24"/>
        </w:rPr>
        <w:t>Year 2</w:t>
      </w:r>
      <w:r w:rsidRPr="00387479">
        <w:rPr>
          <w:rFonts w:ascii="Arial" w:hAnsi="Arial" w:cs="Arial"/>
          <w:sz w:val="24"/>
          <w:szCs w:val="24"/>
        </w:rPr>
        <w:t xml:space="preserve"> introduces local content production supported by co-production agreements, the first Brazilian Disney+ Original release and a refreshed merchandise licensing programme, including feasibility studies for small Family Entertainment Centres (FECs).</w:t>
      </w:r>
    </w:p>
    <w:p w14:paraId="6F1C17EA" w14:textId="77777777" w:rsidR="00C831C3" w:rsidRDefault="00387479" w:rsidP="00C831C3">
      <w:pPr>
        <w:spacing w:line="360" w:lineRule="auto"/>
        <w:rPr>
          <w:rFonts w:ascii="Arial" w:hAnsi="Arial" w:cs="Arial"/>
          <w:sz w:val="24"/>
          <w:szCs w:val="24"/>
        </w:rPr>
      </w:pPr>
      <w:r w:rsidRPr="00387479">
        <w:rPr>
          <w:rFonts w:ascii="Arial" w:hAnsi="Arial" w:cs="Arial"/>
          <w:sz w:val="24"/>
          <w:szCs w:val="24"/>
        </w:rPr>
        <w:t xml:space="preserve">In </w:t>
      </w:r>
      <w:r w:rsidRPr="00387479">
        <w:rPr>
          <w:rFonts w:ascii="Arial" w:hAnsi="Arial" w:cs="Arial"/>
          <w:b/>
          <w:bCs/>
          <w:sz w:val="24"/>
          <w:szCs w:val="24"/>
        </w:rPr>
        <w:t>Year 3</w:t>
      </w:r>
      <w:r w:rsidRPr="00387479">
        <w:rPr>
          <w:rFonts w:ascii="Arial" w:hAnsi="Arial" w:cs="Arial"/>
          <w:sz w:val="24"/>
          <w:szCs w:val="24"/>
        </w:rPr>
        <w:t xml:space="preserve">, focus shifts to consumer products, with nationwide retail distribution, themed pop-up stores, fashion collaborations and an official Brazilian Disney Store e-commerce launch. </w:t>
      </w:r>
      <w:r w:rsidRPr="00387479">
        <w:rPr>
          <w:rFonts w:ascii="Arial" w:hAnsi="Arial" w:cs="Arial"/>
          <w:b/>
          <w:bCs/>
          <w:sz w:val="24"/>
          <w:szCs w:val="24"/>
        </w:rPr>
        <w:t>Year 4</w:t>
      </w:r>
      <w:r w:rsidRPr="00387479">
        <w:rPr>
          <w:rFonts w:ascii="Arial" w:hAnsi="Arial" w:cs="Arial"/>
          <w:sz w:val="24"/>
          <w:szCs w:val="24"/>
        </w:rPr>
        <w:t xml:space="preserve"> expands into experiential entertainment through 1–2 </w:t>
      </w:r>
      <w:r w:rsidRPr="00387479">
        <w:rPr>
          <w:rFonts w:ascii="Arial" w:hAnsi="Arial" w:cs="Arial"/>
          <w:sz w:val="24"/>
          <w:szCs w:val="24"/>
        </w:rPr>
        <w:lastRenderedPageBreak/>
        <w:t xml:space="preserve">pilot FEC openings, touring exhibitions and an annual national fan event. By </w:t>
      </w:r>
      <w:r w:rsidRPr="00387479">
        <w:rPr>
          <w:rFonts w:ascii="Arial" w:hAnsi="Arial" w:cs="Arial"/>
          <w:b/>
          <w:bCs/>
          <w:sz w:val="24"/>
          <w:szCs w:val="24"/>
        </w:rPr>
        <w:t>Year 5</w:t>
      </w:r>
      <w:r w:rsidRPr="00387479">
        <w:rPr>
          <w:rFonts w:ascii="Arial" w:hAnsi="Arial" w:cs="Arial"/>
          <w:sz w:val="24"/>
          <w:szCs w:val="24"/>
        </w:rPr>
        <w:t>, performance is reviewed using subscriber growth, merchandise ROI and content output as key indicators, enabling decisions on whether to scale into larger attractions and long-term infrastructure investment.</w:t>
      </w:r>
    </w:p>
    <w:p w14:paraId="4A8119E1" w14:textId="41C7B2BC" w:rsidR="00C831C3" w:rsidRPr="00C831C3" w:rsidRDefault="00B50236" w:rsidP="00C831C3">
      <w:pPr>
        <w:spacing w:line="360" w:lineRule="auto"/>
        <w:rPr>
          <w:rFonts w:ascii="Arial" w:hAnsi="Arial" w:cs="Arial"/>
          <w:sz w:val="24"/>
          <w:szCs w:val="24"/>
        </w:rPr>
      </w:pPr>
      <w:r>
        <w:rPr>
          <w:rFonts w:ascii="Arial" w:hAnsi="Arial" w:cs="Arial"/>
          <w:b/>
          <w:bCs/>
          <w:sz w:val="24"/>
          <w:szCs w:val="24"/>
        </w:rPr>
        <w:t>5</w:t>
      </w:r>
      <w:r w:rsidR="00387479" w:rsidRPr="00C831C3">
        <w:rPr>
          <w:rFonts w:ascii="Arial" w:hAnsi="Arial" w:cs="Arial"/>
          <w:b/>
          <w:bCs/>
          <w:sz w:val="24"/>
          <w:szCs w:val="24"/>
        </w:rPr>
        <w:t>.</w:t>
      </w:r>
      <w:r w:rsidR="00387479" w:rsidRPr="00C831C3">
        <w:rPr>
          <w:rFonts w:ascii="Arial" w:eastAsia="Times New Roman" w:hAnsi="Arial" w:cs="Arial"/>
          <w:b/>
          <w:bCs/>
          <w:kern w:val="0"/>
          <w:sz w:val="24"/>
          <w:szCs w:val="24"/>
          <w:lang w:eastAsia="en-GB"/>
          <w14:ligatures w14:val="none"/>
        </w:rPr>
        <w:t xml:space="preserve"> </w:t>
      </w:r>
      <w:r w:rsidR="00C831C3" w:rsidRPr="00C831C3">
        <w:rPr>
          <w:rFonts w:ascii="Arial" w:eastAsia="Times New Roman" w:hAnsi="Arial" w:cs="Arial"/>
          <w:b/>
          <w:bCs/>
          <w:kern w:val="0"/>
          <w:sz w:val="24"/>
          <w:szCs w:val="24"/>
          <w:lang w:eastAsia="en-GB"/>
          <w14:ligatures w14:val="none"/>
        </w:rPr>
        <w:t>Risks of the Proposed Strategy</w:t>
      </w:r>
    </w:p>
    <w:p w14:paraId="55CAB6D6" w14:textId="77777777" w:rsidR="00C831C3" w:rsidRPr="00C831C3" w:rsidRDefault="00C831C3" w:rsidP="00C831C3">
      <w:pPr>
        <w:spacing w:line="360" w:lineRule="auto"/>
        <w:rPr>
          <w:rFonts w:ascii="Arial" w:eastAsia="Times New Roman" w:hAnsi="Arial" w:cs="Arial"/>
          <w:kern w:val="0"/>
          <w:sz w:val="24"/>
          <w:szCs w:val="24"/>
          <w:lang w:eastAsia="en-GB"/>
          <w14:ligatures w14:val="none"/>
        </w:rPr>
      </w:pPr>
      <w:r w:rsidRPr="00C831C3">
        <w:rPr>
          <w:rFonts w:ascii="Arial" w:eastAsia="Times New Roman" w:hAnsi="Arial" w:cs="Arial"/>
          <w:kern w:val="0"/>
          <w:sz w:val="24"/>
          <w:szCs w:val="24"/>
          <w:lang w:eastAsia="en-GB"/>
          <w14:ligatures w14:val="none"/>
        </w:rPr>
        <w:t>Disney’s expansion in Brazil presents strong growth potential, but exposure to several strategic risks must be considered. Economically, inflation and exchange rate volatility between the Real and US Dollar may reduce price stability, making subscriptions less affordable during downturn periods. This could affect long-term revenue predictability and require flexible pricing mechanisms. Culturally, insufficient localisation or excessive reliance on global franchises may weaken audience connection, creating a risk of misalignment with Brazilian expectations for representation, language nuance, and character relatability.</w:t>
      </w:r>
    </w:p>
    <w:p w14:paraId="5CD5115F" w14:textId="77777777" w:rsidR="00C831C3" w:rsidRPr="00C831C3" w:rsidRDefault="00C831C3" w:rsidP="00C831C3">
      <w:pPr>
        <w:spacing w:line="360" w:lineRule="auto"/>
        <w:rPr>
          <w:rFonts w:ascii="Arial" w:eastAsia="Times New Roman" w:hAnsi="Arial" w:cs="Arial"/>
          <w:kern w:val="0"/>
          <w:sz w:val="24"/>
          <w:szCs w:val="24"/>
          <w:lang w:eastAsia="en-GB"/>
          <w14:ligatures w14:val="none"/>
        </w:rPr>
      </w:pPr>
      <w:r w:rsidRPr="00C831C3">
        <w:rPr>
          <w:rFonts w:ascii="Arial" w:eastAsia="Times New Roman" w:hAnsi="Arial" w:cs="Arial"/>
          <w:kern w:val="0"/>
          <w:sz w:val="24"/>
          <w:szCs w:val="24"/>
          <w:lang w:eastAsia="en-GB"/>
          <w14:ligatures w14:val="none"/>
        </w:rPr>
        <w:t xml:space="preserve">Operationally, the widespread presence of counterfeit goods and inconsistent quality among licensing partners may threaten brand integrity. Weak intellectual property enforcement could lead to brand dilution unless strong monitoring and compliance structures are implemented. Competitively, the market contains strong rivals: Netflix and Amazon hold content depth and early-market advantage, while </w:t>
      </w:r>
      <w:proofErr w:type="spellStart"/>
      <w:r w:rsidRPr="00C831C3">
        <w:rPr>
          <w:rFonts w:ascii="Arial" w:eastAsia="Times New Roman" w:hAnsi="Arial" w:cs="Arial"/>
          <w:kern w:val="0"/>
          <w:sz w:val="24"/>
          <w:szCs w:val="24"/>
          <w:lang w:eastAsia="en-GB"/>
          <w14:ligatures w14:val="none"/>
        </w:rPr>
        <w:t>Globoplay</w:t>
      </w:r>
      <w:proofErr w:type="spellEnd"/>
      <w:r w:rsidRPr="00C831C3">
        <w:rPr>
          <w:rFonts w:ascii="Arial" w:eastAsia="Times New Roman" w:hAnsi="Arial" w:cs="Arial"/>
          <w:kern w:val="0"/>
          <w:sz w:val="24"/>
          <w:szCs w:val="24"/>
          <w:lang w:eastAsia="en-GB"/>
          <w14:ligatures w14:val="none"/>
        </w:rPr>
        <w:t xml:space="preserve"> maintains cultural dominance through established local identity. If Disney does not sufficiently localise content, competitor loyalty may limit market penetration and reduce differentiation.</w:t>
      </w:r>
    </w:p>
    <w:p w14:paraId="5CF2187D" w14:textId="23CE640C" w:rsidR="00C831C3" w:rsidRPr="00C831C3" w:rsidRDefault="00C831C3" w:rsidP="00C831C3">
      <w:pPr>
        <w:spacing w:line="360" w:lineRule="auto"/>
        <w:rPr>
          <w:rFonts w:ascii="Arial" w:eastAsia="Times New Roman" w:hAnsi="Arial" w:cs="Arial"/>
          <w:kern w:val="0"/>
          <w:sz w:val="24"/>
          <w:szCs w:val="24"/>
          <w:lang w:eastAsia="en-GB"/>
          <w14:ligatures w14:val="none"/>
        </w:rPr>
      </w:pPr>
      <w:r w:rsidRPr="00C831C3">
        <w:rPr>
          <w:rFonts w:ascii="Arial" w:eastAsia="Times New Roman" w:hAnsi="Arial" w:cs="Arial"/>
          <w:kern w:val="0"/>
          <w:sz w:val="24"/>
          <w:szCs w:val="24"/>
          <w:lang w:eastAsia="en-GB"/>
          <w14:ligatures w14:val="none"/>
        </w:rPr>
        <w:t>To remain strategically resilient, Disney must uphold strict quality control, ensure meaningful cultural localisation, and adopt pricing that adjusts to economic fluctuations. A structured risk-monitoring approach will be essential to sustaining long-term competitive performance.</w:t>
      </w:r>
    </w:p>
    <w:p w14:paraId="4EA268AC" w14:textId="7484A431" w:rsidR="00C831C3" w:rsidRPr="00C831C3" w:rsidRDefault="00B50236" w:rsidP="00C831C3">
      <w:pPr>
        <w:spacing w:line="360" w:lineRule="auto"/>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5</w:t>
      </w:r>
      <w:r w:rsidR="00C831C3" w:rsidRPr="00C831C3">
        <w:rPr>
          <w:rFonts w:ascii="Arial" w:eastAsia="Times New Roman" w:hAnsi="Arial" w:cs="Arial"/>
          <w:b/>
          <w:bCs/>
          <w:kern w:val="0"/>
          <w:sz w:val="24"/>
          <w:szCs w:val="24"/>
          <w:lang w:eastAsia="en-GB"/>
          <w14:ligatures w14:val="none"/>
        </w:rPr>
        <w:t>.1 Opportunities for Further Integration</w:t>
      </w:r>
    </w:p>
    <w:p w14:paraId="3EC09787" w14:textId="77777777" w:rsidR="00C831C3" w:rsidRDefault="00C831C3" w:rsidP="00CB574C">
      <w:pPr>
        <w:spacing w:line="360" w:lineRule="auto"/>
        <w:rPr>
          <w:rFonts w:ascii="Arial" w:eastAsia="Times New Roman" w:hAnsi="Arial" w:cs="Arial"/>
          <w:kern w:val="0"/>
          <w:sz w:val="24"/>
          <w:szCs w:val="24"/>
          <w:lang w:eastAsia="en-GB"/>
          <w14:ligatures w14:val="none"/>
        </w:rPr>
      </w:pPr>
      <w:r w:rsidRPr="00C831C3">
        <w:rPr>
          <w:rFonts w:ascii="Arial" w:eastAsia="Times New Roman" w:hAnsi="Arial" w:cs="Arial"/>
          <w:kern w:val="0"/>
          <w:sz w:val="24"/>
          <w:szCs w:val="24"/>
          <w:lang w:eastAsia="en-GB"/>
          <w14:ligatures w14:val="none"/>
        </w:rPr>
        <w:t xml:space="preserve">Despite identifiable risks, Brazil also offers significant opportunities for deeper long-term integration. Gaming and esports represent a particularly scalable growth avenue, with potential to attract digital-native audiences through Marvel or Star Wars-themed competitions. Touring exhibitions can extend national reach, operating as brand-immersive experiences while building anticipation for future entertainment </w:t>
      </w:r>
      <w:r w:rsidRPr="00C831C3">
        <w:rPr>
          <w:rFonts w:ascii="Arial" w:eastAsia="Times New Roman" w:hAnsi="Arial" w:cs="Arial"/>
          <w:kern w:val="0"/>
          <w:sz w:val="24"/>
          <w:szCs w:val="24"/>
          <w:lang w:eastAsia="en-GB"/>
          <w14:ligatures w14:val="none"/>
        </w:rPr>
        <w:lastRenderedPageBreak/>
        <w:t>infrastructure. Furthermore, partnerships with major Brazilian football clubs could generate culturally powerful merchandise alliances, strengthening retail expansion and attachment to beloved franchises.</w:t>
      </w:r>
      <w:r>
        <w:rPr>
          <w:rFonts w:ascii="Arial" w:eastAsia="Times New Roman" w:hAnsi="Arial" w:cs="Arial"/>
          <w:kern w:val="0"/>
          <w:sz w:val="24"/>
          <w:szCs w:val="24"/>
          <w:lang w:eastAsia="en-GB"/>
          <w14:ligatures w14:val="none"/>
        </w:rPr>
        <w:t xml:space="preserve"> </w:t>
      </w:r>
      <w:r w:rsidRPr="00C831C3">
        <w:rPr>
          <w:rFonts w:ascii="Arial" w:eastAsia="Times New Roman" w:hAnsi="Arial" w:cs="Arial"/>
          <w:kern w:val="0"/>
          <w:sz w:val="24"/>
          <w:szCs w:val="24"/>
          <w:lang w:eastAsia="en-GB"/>
          <w14:ligatures w14:val="none"/>
        </w:rPr>
        <w:t>Collectively, these opportunities support market diversification, cultural integration, and expandable revenue streams, positioning Disney for sustained engagement and brand longevity in Brazil</w:t>
      </w:r>
    </w:p>
    <w:p w14:paraId="6FCAF19C" w14:textId="77777777" w:rsidR="00214636" w:rsidRDefault="00214636" w:rsidP="00CB574C">
      <w:pPr>
        <w:spacing w:line="360" w:lineRule="auto"/>
        <w:rPr>
          <w:rFonts w:ascii="Arial" w:hAnsi="Arial" w:cs="Arial"/>
          <w:b/>
          <w:bCs/>
          <w:sz w:val="24"/>
          <w:szCs w:val="24"/>
        </w:rPr>
      </w:pPr>
    </w:p>
    <w:p w14:paraId="473CD84C" w14:textId="77777777" w:rsidR="00214636" w:rsidRDefault="00214636" w:rsidP="00CB574C">
      <w:pPr>
        <w:spacing w:line="360" w:lineRule="auto"/>
        <w:rPr>
          <w:rFonts w:ascii="Arial" w:hAnsi="Arial" w:cs="Arial"/>
          <w:b/>
          <w:bCs/>
          <w:sz w:val="24"/>
          <w:szCs w:val="24"/>
        </w:rPr>
      </w:pPr>
    </w:p>
    <w:p w14:paraId="1EE7AC9D" w14:textId="1238D243" w:rsidR="0002481F" w:rsidRPr="00C831C3" w:rsidRDefault="00B50236" w:rsidP="00CB574C">
      <w:pPr>
        <w:spacing w:line="360" w:lineRule="auto"/>
        <w:rPr>
          <w:rFonts w:ascii="Arial" w:eastAsia="Times New Roman" w:hAnsi="Arial" w:cs="Arial"/>
          <w:kern w:val="0"/>
          <w:sz w:val="24"/>
          <w:szCs w:val="24"/>
          <w:lang w:eastAsia="en-GB"/>
          <w14:ligatures w14:val="none"/>
        </w:rPr>
      </w:pPr>
      <w:r>
        <w:rPr>
          <w:rFonts w:ascii="Arial" w:hAnsi="Arial" w:cs="Arial"/>
          <w:b/>
          <w:bCs/>
          <w:sz w:val="24"/>
          <w:szCs w:val="24"/>
        </w:rPr>
        <w:t>6</w:t>
      </w:r>
      <w:r w:rsidR="0002481F" w:rsidRPr="00CB574C">
        <w:rPr>
          <w:rFonts w:ascii="Arial" w:hAnsi="Arial" w:cs="Arial"/>
          <w:b/>
          <w:bCs/>
          <w:sz w:val="24"/>
          <w:szCs w:val="24"/>
        </w:rPr>
        <w:t>. Conclusion</w:t>
      </w:r>
    </w:p>
    <w:p w14:paraId="38D5CAD1" w14:textId="77777777" w:rsidR="0002481F" w:rsidRPr="00CB574C" w:rsidRDefault="0002481F" w:rsidP="00CB574C">
      <w:pPr>
        <w:spacing w:line="360" w:lineRule="auto"/>
        <w:rPr>
          <w:rFonts w:ascii="Arial" w:hAnsi="Arial" w:cs="Arial"/>
          <w:sz w:val="24"/>
          <w:szCs w:val="24"/>
        </w:rPr>
      </w:pPr>
      <w:r w:rsidRPr="00CB574C">
        <w:rPr>
          <w:rFonts w:ascii="Arial" w:hAnsi="Arial" w:cs="Arial"/>
          <w:sz w:val="24"/>
          <w:szCs w:val="24"/>
        </w:rPr>
        <w:t>Brazil represents a compelling strategic opportunity for Disney due to its large population, cultural affinity for entertainment, digital growth, and strong demand for global franchises. Through a hybrid entry strategy—combining wholly-owned streaming operations, joint ventures in local content production, licensing partnerships for merchandise, and franchised experiential entertainment—Disney can secure a robust, culturally integrated market presence.</w:t>
      </w:r>
    </w:p>
    <w:p w14:paraId="7CD28E36" w14:textId="77777777" w:rsidR="0002481F" w:rsidRPr="00CB574C" w:rsidRDefault="0002481F" w:rsidP="00CB574C">
      <w:pPr>
        <w:spacing w:line="360" w:lineRule="auto"/>
        <w:rPr>
          <w:rFonts w:ascii="Arial" w:hAnsi="Arial" w:cs="Arial"/>
          <w:sz w:val="24"/>
          <w:szCs w:val="24"/>
        </w:rPr>
      </w:pPr>
      <w:r w:rsidRPr="00CB574C">
        <w:rPr>
          <w:rFonts w:ascii="Arial" w:hAnsi="Arial" w:cs="Arial"/>
          <w:sz w:val="24"/>
          <w:szCs w:val="24"/>
        </w:rPr>
        <w:t>The analysis conducted through PESTEL, Five Forces, and VRIO frameworks demonstrates that Brazil is both a challenging and rewarding market. Disney’s unparalleled global IP portfolio, synergistic business model, and technological capabilities position it to compete effectively. However, sustained success requires a nuanced understanding of Brazilian cultural dynamics, regulatory frameworks, and competitive pressures.</w:t>
      </w:r>
    </w:p>
    <w:p w14:paraId="34A6A91A" w14:textId="77777777" w:rsidR="0002481F" w:rsidRPr="00CB574C" w:rsidRDefault="0002481F" w:rsidP="00CB574C">
      <w:pPr>
        <w:spacing w:line="360" w:lineRule="auto"/>
        <w:rPr>
          <w:rFonts w:ascii="Arial" w:hAnsi="Arial" w:cs="Arial"/>
          <w:sz w:val="24"/>
          <w:szCs w:val="24"/>
        </w:rPr>
      </w:pPr>
      <w:r w:rsidRPr="00CB574C">
        <w:rPr>
          <w:rFonts w:ascii="Arial" w:hAnsi="Arial" w:cs="Arial"/>
          <w:sz w:val="24"/>
          <w:szCs w:val="24"/>
        </w:rPr>
        <w:t>The Balanced Scorecard provides a comprehensive measurement framework to monitor performance across financial, customer, internal process, and learning dimensions, ensuring that Disney’s expansion remains aligned with both corporate objectives and local market needs.</w:t>
      </w:r>
    </w:p>
    <w:p w14:paraId="78B20B1B" w14:textId="77777777" w:rsidR="0002481F" w:rsidRPr="00CB574C" w:rsidRDefault="0002481F" w:rsidP="00CB574C">
      <w:pPr>
        <w:spacing w:line="360" w:lineRule="auto"/>
        <w:rPr>
          <w:rFonts w:ascii="Arial" w:hAnsi="Arial" w:cs="Arial"/>
          <w:sz w:val="24"/>
          <w:szCs w:val="24"/>
        </w:rPr>
      </w:pPr>
      <w:r w:rsidRPr="00CB574C">
        <w:rPr>
          <w:rFonts w:ascii="Arial" w:hAnsi="Arial" w:cs="Arial"/>
          <w:sz w:val="24"/>
          <w:szCs w:val="24"/>
        </w:rPr>
        <w:t>Overall, this expansion plan supports Disney’s long-term strategic ambition to deepen its footprint in emerging markets while strengthening global brand engagement and digital transformation.</w:t>
      </w:r>
    </w:p>
    <w:p w14:paraId="6350956D" w14:textId="616101A5" w:rsidR="00B447A0" w:rsidRDefault="00B447A0"/>
    <w:p w14:paraId="7FA87B1D" w14:textId="3A7B0E9C" w:rsidR="00B447A0" w:rsidRDefault="00B447A0"/>
    <w:p w14:paraId="18138651" w14:textId="77777777" w:rsidR="00214636" w:rsidRDefault="00214636"/>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46"/>
        <w:gridCol w:w="80"/>
      </w:tblGrid>
      <w:tr w:rsidR="0032693D" w:rsidRPr="0032693D" w14:paraId="59BCF7BE" w14:textId="77777777">
        <w:trPr>
          <w:tblHeader/>
          <w:tblCellSpacing w:w="15" w:type="dxa"/>
        </w:trPr>
        <w:tc>
          <w:tcPr>
            <w:tcW w:w="0" w:type="auto"/>
            <w:vAlign w:val="center"/>
            <w:hideMark/>
          </w:tcPr>
          <w:p w14:paraId="275C9547" w14:textId="54C08DAA" w:rsidR="0032693D" w:rsidRPr="00214636" w:rsidRDefault="00B50236" w:rsidP="0032693D">
            <w:pPr>
              <w:rPr>
                <w:rFonts w:ascii="Arial" w:hAnsi="Arial" w:cs="Arial"/>
                <w:b/>
                <w:bCs/>
                <w:sz w:val="24"/>
                <w:szCs w:val="24"/>
              </w:rPr>
            </w:pPr>
            <w:r>
              <w:rPr>
                <w:rFonts w:ascii="Arial" w:hAnsi="Arial" w:cs="Arial"/>
                <w:b/>
                <w:bCs/>
                <w:sz w:val="24"/>
                <w:szCs w:val="24"/>
              </w:rPr>
              <w:lastRenderedPageBreak/>
              <w:t>7</w:t>
            </w:r>
            <w:r w:rsidR="00214636" w:rsidRPr="00214636">
              <w:rPr>
                <w:rFonts w:ascii="Arial" w:hAnsi="Arial" w:cs="Arial"/>
                <w:b/>
                <w:bCs/>
                <w:sz w:val="24"/>
                <w:szCs w:val="24"/>
              </w:rPr>
              <w:t>. References</w:t>
            </w:r>
          </w:p>
        </w:tc>
        <w:tc>
          <w:tcPr>
            <w:tcW w:w="0" w:type="auto"/>
            <w:vAlign w:val="center"/>
            <w:hideMark/>
          </w:tcPr>
          <w:p w14:paraId="25D79006" w14:textId="1ECE08F2" w:rsidR="0032693D" w:rsidRPr="0032693D" w:rsidRDefault="0032693D" w:rsidP="0032693D">
            <w:pPr>
              <w:rPr>
                <w:b/>
                <w:bCs/>
              </w:rPr>
            </w:pPr>
          </w:p>
        </w:tc>
      </w:tr>
      <w:tr w:rsidR="00ED643B" w:rsidRPr="0032693D" w14:paraId="1061DE27" w14:textId="77777777">
        <w:trPr>
          <w:tblHeader/>
          <w:tblCellSpacing w:w="15" w:type="dxa"/>
        </w:trPr>
        <w:tc>
          <w:tcPr>
            <w:tcW w:w="0" w:type="auto"/>
            <w:vAlign w:val="center"/>
          </w:tcPr>
          <w:p w14:paraId="2843753C" w14:textId="64CB35FF" w:rsidR="00ED643B" w:rsidRPr="00ED643B" w:rsidRDefault="00ED643B">
            <w:pPr>
              <w:pStyle w:val="ListParagraph"/>
              <w:numPr>
                <w:ilvl w:val="0"/>
                <w:numId w:val="17"/>
              </w:numPr>
            </w:pPr>
            <w:r w:rsidRPr="00ED643B">
              <w:t>Review, H.B. (2024). </w:t>
            </w:r>
            <w:r w:rsidRPr="00FB5EC2">
              <w:rPr>
                <w:i/>
                <w:iCs/>
              </w:rPr>
              <w:t>Disney (DIS): PESTEL and Macro-Environmental Analysis</w:t>
            </w:r>
            <w:r w:rsidRPr="00ED643B">
              <w:t xml:space="preserve">. [online] </w:t>
            </w:r>
            <w:proofErr w:type="spellStart"/>
            <w:r w:rsidRPr="00ED643B">
              <w:t>Hivelr</w:t>
            </w:r>
            <w:proofErr w:type="spellEnd"/>
            <w:r w:rsidRPr="00ED643B">
              <w:t>. Available at: https://www.hivelr.com/2024/01/disney-dis-pestel-and-macro-environmental-analysis/.</w:t>
            </w:r>
          </w:p>
          <w:p w14:paraId="1BB2A72F" w14:textId="38C87C49" w:rsidR="00ED643B" w:rsidRPr="00ED643B" w:rsidRDefault="00ED643B">
            <w:pPr>
              <w:pStyle w:val="ListParagraph"/>
              <w:numPr>
                <w:ilvl w:val="0"/>
                <w:numId w:val="17"/>
              </w:numPr>
            </w:pPr>
            <w:r w:rsidRPr="00ED643B">
              <w:t xml:space="preserve">PESTEL Analysis </w:t>
            </w:r>
            <w:proofErr w:type="gramStart"/>
            <w:r w:rsidRPr="00ED643B">
              <w:t>On</w:t>
            </w:r>
            <w:proofErr w:type="gramEnd"/>
            <w:r w:rsidRPr="00ED643B">
              <w:t xml:space="preserve"> Major Countries PESTEL Analysis on Brazil. (n.d.). Available at: https://thameezacademy.com/wp-content/uploads/2025/04/9.-pestel-analysis-on-brazil.pdf.</w:t>
            </w:r>
          </w:p>
          <w:p w14:paraId="0BCF1DC2" w14:textId="5F76CA62" w:rsidR="00ED643B" w:rsidRDefault="00ED643B">
            <w:pPr>
              <w:pStyle w:val="ListParagraph"/>
              <w:numPr>
                <w:ilvl w:val="0"/>
                <w:numId w:val="17"/>
              </w:numPr>
            </w:pPr>
            <w:r w:rsidRPr="00ED643B">
              <w:t>Shaw, A.A. (2021). </w:t>
            </w:r>
            <w:r w:rsidRPr="00FB5EC2">
              <w:rPr>
                <w:i/>
                <w:iCs/>
              </w:rPr>
              <w:t>PESTLE Analysis of Brazil</w:t>
            </w:r>
            <w:r w:rsidRPr="00ED643B">
              <w:t xml:space="preserve">. [online] SWOT &amp; PESTLE Analysis. Available at: </w:t>
            </w:r>
            <w:hyperlink r:id="rId24" w:history="1">
              <w:r w:rsidR="00214636" w:rsidRPr="00BD21B6">
                <w:rPr>
                  <w:rStyle w:val="Hyperlink"/>
                </w:rPr>
                <w:t>https://swotandpestleanalysis.com/pestle-analysis-of-brazil/</w:t>
              </w:r>
            </w:hyperlink>
            <w:r w:rsidRPr="00ED643B">
              <w:t>.</w:t>
            </w:r>
          </w:p>
          <w:p w14:paraId="557CB3E5" w14:textId="12B4D431" w:rsidR="00214636" w:rsidRDefault="00214636">
            <w:pPr>
              <w:pStyle w:val="ListParagraph"/>
              <w:numPr>
                <w:ilvl w:val="0"/>
                <w:numId w:val="17"/>
              </w:numPr>
            </w:pPr>
            <w:r w:rsidRPr="00214636">
              <w:t>Hktdc.com. (2025). </w:t>
            </w:r>
            <w:r w:rsidRPr="00FB5EC2">
              <w:rPr>
                <w:i/>
                <w:iCs/>
              </w:rPr>
              <w:t>HKTDC Research</w:t>
            </w:r>
            <w:r w:rsidRPr="00214636">
              <w:t>. [online] Available at: https://research.hktdc.com/en/article/MTk5MTYxNDg1Mg.</w:t>
            </w:r>
          </w:p>
          <w:p w14:paraId="4235F959" w14:textId="77777777" w:rsidR="00214636" w:rsidRDefault="00214636">
            <w:pPr>
              <w:pStyle w:val="ListParagraph"/>
              <w:numPr>
                <w:ilvl w:val="0"/>
                <w:numId w:val="17"/>
              </w:numPr>
            </w:pPr>
            <w:r w:rsidRPr="00214636">
              <w:t>Kenresearch.com. (2019). </w:t>
            </w:r>
            <w:r w:rsidRPr="00FB5EC2">
              <w:rPr>
                <w:i/>
                <w:iCs/>
              </w:rPr>
              <w:t>Brazil OTT Video Market | 2019 – 2030 | Ken Research</w:t>
            </w:r>
            <w:r w:rsidRPr="00214636">
              <w:t>. [online] Available at: https://www.kenresearch.com/brazil-ott-video-and-advertising-ecosystem-market [Accessed 29 Nov. 2025].</w:t>
            </w:r>
          </w:p>
          <w:p w14:paraId="3D4BBC77" w14:textId="77777777" w:rsidR="00214636" w:rsidRPr="00214636" w:rsidRDefault="00214636">
            <w:pPr>
              <w:pStyle w:val="ListParagraph"/>
              <w:numPr>
                <w:ilvl w:val="0"/>
                <w:numId w:val="17"/>
              </w:numPr>
            </w:pPr>
            <w:r w:rsidRPr="00214636">
              <w:t xml:space="preserve">PESTEL Analysis </w:t>
            </w:r>
            <w:proofErr w:type="gramStart"/>
            <w:r w:rsidRPr="00214636">
              <w:t>On</w:t>
            </w:r>
            <w:proofErr w:type="gramEnd"/>
            <w:r w:rsidRPr="00214636">
              <w:t xml:space="preserve"> Major Countries PESTEL Analysis on Brazil. (n.d.). Available at: https://thameezacademy.com/wp-content/uploads/2025/04/9.-pestel-analysis-on-brazil.pdf.</w:t>
            </w:r>
          </w:p>
          <w:p w14:paraId="455A5C2C" w14:textId="06109D88" w:rsidR="00FB5EC2" w:rsidRDefault="00214636">
            <w:pPr>
              <w:pStyle w:val="ListParagraph"/>
              <w:numPr>
                <w:ilvl w:val="0"/>
                <w:numId w:val="17"/>
              </w:numPr>
            </w:pPr>
            <w:r w:rsidRPr="00214636">
              <w:t>‌</w:t>
            </w:r>
            <w:r w:rsidR="00FB5EC2" w:rsidRPr="00FB5EC2">
              <w:rPr>
                <w:rFonts w:ascii="Calibri" w:eastAsia="Times New Roman" w:hAnsi="Calibri" w:cs="Calibri"/>
                <w:color w:val="000000"/>
                <w:kern w:val="0"/>
                <w:sz w:val="27"/>
                <w:szCs w:val="27"/>
                <w:lang w:eastAsia="en-GB"/>
                <w14:ligatures w14:val="none"/>
              </w:rPr>
              <w:t xml:space="preserve"> </w:t>
            </w:r>
            <w:r w:rsidR="00FB5EC2" w:rsidRPr="00FB5EC2">
              <w:t>Pereira, D. (2024). </w:t>
            </w:r>
            <w:r w:rsidR="00FB5EC2" w:rsidRPr="00FB5EC2">
              <w:rPr>
                <w:i/>
                <w:iCs/>
              </w:rPr>
              <w:t>Disney Pestle Analysis (2024)</w:t>
            </w:r>
            <w:r w:rsidR="00FB5EC2" w:rsidRPr="00FB5EC2">
              <w:t xml:space="preserve">. [online] Business Model Analyst. Available at: </w:t>
            </w:r>
            <w:hyperlink r:id="rId25" w:history="1">
              <w:r w:rsidR="00FB5EC2" w:rsidRPr="00BD21B6">
                <w:rPr>
                  <w:rStyle w:val="Hyperlink"/>
                </w:rPr>
                <w:t>https://businessmodelanalyst.com/disney-pestle-analysis/</w:t>
              </w:r>
            </w:hyperlink>
            <w:r w:rsidR="00FB5EC2" w:rsidRPr="00FB5EC2">
              <w:t>.</w:t>
            </w:r>
          </w:p>
          <w:p w14:paraId="58440660" w14:textId="77777777" w:rsidR="00FB5EC2" w:rsidRPr="00FB5EC2" w:rsidRDefault="00FB5EC2">
            <w:pPr>
              <w:pStyle w:val="ListParagraph"/>
              <w:numPr>
                <w:ilvl w:val="0"/>
                <w:numId w:val="17"/>
              </w:numPr>
            </w:pPr>
            <w:r w:rsidRPr="00FB5EC2">
              <w:t>MENAFN (2025). </w:t>
            </w:r>
            <w:r w:rsidRPr="00FB5EC2">
              <w:rPr>
                <w:i/>
                <w:iCs/>
              </w:rPr>
              <w:t xml:space="preserve">Brazil Video Streaming Industry Market Overview, Key Players &amp; </w:t>
            </w:r>
            <w:proofErr w:type="gramStart"/>
            <w:r w:rsidRPr="00FB5EC2">
              <w:rPr>
                <w:i/>
                <w:iCs/>
              </w:rPr>
              <w:t>Future Outlook</w:t>
            </w:r>
            <w:proofErr w:type="gramEnd"/>
            <w:r w:rsidRPr="00FB5EC2">
              <w:t>. [online] Menafn.com. Available at: https://menafn.com/1109902863/Brazil-Video-Streaming-Industry-Market-Overview-Key-Players-Future-Outlook.</w:t>
            </w:r>
          </w:p>
          <w:p w14:paraId="08446998" w14:textId="77777777" w:rsidR="00FB5EC2" w:rsidRDefault="00FB5EC2">
            <w:pPr>
              <w:pStyle w:val="ListParagraph"/>
              <w:numPr>
                <w:ilvl w:val="0"/>
                <w:numId w:val="17"/>
              </w:numPr>
            </w:pPr>
            <w:r w:rsidRPr="00FB5EC2">
              <w:t>‌</w:t>
            </w:r>
            <w:r w:rsidRPr="00FB5EC2">
              <w:rPr>
                <w:rFonts w:ascii="Calibri" w:eastAsia="Times New Roman" w:hAnsi="Calibri" w:cs="Calibri"/>
                <w:color w:val="000000"/>
                <w:kern w:val="0"/>
                <w:sz w:val="27"/>
                <w:szCs w:val="27"/>
                <w:lang w:eastAsia="en-GB"/>
                <w14:ligatures w14:val="none"/>
              </w:rPr>
              <w:t xml:space="preserve"> </w:t>
            </w:r>
            <w:r w:rsidRPr="00FB5EC2">
              <w:t>Greenbook.org. (2025). </w:t>
            </w:r>
            <w:r w:rsidRPr="00FB5EC2">
              <w:rPr>
                <w:i/>
                <w:iCs/>
              </w:rPr>
              <w:t xml:space="preserve">An Opportunity in the Middle of the Living Room: </w:t>
            </w:r>
            <w:proofErr w:type="gramStart"/>
            <w:r w:rsidRPr="00FB5EC2">
              <w:rPr>
                <w:i/>
                <w:iCs/>
              </w:rPr>
              <w:t>the</w:t>
            </w:r>
            <w:proofErr w:type="gramEnd"/>
            <w:r w:rsidRPr="00FB5EC2">
              <w:rPr>
                <w:i/>
                <w:iCs/>
              </w:rPr>
              <w:t xml:space="preserve"> Adoption of CTV in Brazil</w:t>
            </w:r>
            <w:r w:rsidRPr="00FB5EC2">
              <w:t>. [online] Available at: https://www.greenbook.org/insights/focus-on-latam/an-opportunity-in-the-middle-of-the-living-room-the-adoption-of-ctv-in-brazil [Accessed 29 Nov. 2025].</w:t>
            </w:r>
          </w:p>
          <w:p w14:paraId="4A842AA8" w14:textId="77777777" w:rsidR="00FB5EC2" w:rsidRPr="00FB5EC2" w:rsidRDefault="00FB5EC2">
            <w:pPr>
              <w:pStyle w:val="ListParagraph"/>
              <w:numPr>
                <w:ilvl w:val="0"/>
                <w:numId w:val="17"/>
              </w:numPr>
            </w:pPr>
            <w:r w:rsidRPr="00FB5EC2">
              <w:t>The Walt Disney Company (2025). </w:t>
            </w:r>
            <w:r w:rsidRPr="00FB5EC2">
              <w:rPr>
                <w:i/>
                <w:iCs/>
              </w:rPr>
              <w:t>The Walt Disney Company</w:t>
            </w:r>
            <w:r w:rsidRPr="00FB5EC2">
              <w:t>. [online] The Walt Disney Company. Available at: https://thewaltdisneycompany.com/.</w:t>
            </w:r>
          </w:p>
          <w:p w14:paraId="26E092BD" w14:textId="77777777" w:rsidR="00FB5EC2" w:rsidRDefault="00FB5EC2">
            <w:pPr>
              <w:pStyle w:val="ListParagraph"/>
              <w:numPr>
                <w:ilvl w:val="0"/>
                <w:numId w:val="17"/>
              </w:numPr>
            </w:pPr>
            <w:r w:rsidRPr="00FB5EC2">
              <w:t>‌</w:t>
            </w:r>
            <w:r w:rsidRPr="00FB5EC2">
              <w:rPr>
                <w:rFonts w:ascii="Calibri" w:eastAsia="Times New Roman" w:hAnsi="Calibri" w:cs="Calibri"/>
                <w:color w:val="000000"/>
                <w:kern w:val="0"/>
                <w:sz w:val="27"/>
                <w:szCs w:val="27"/>
                <w:lang w:eastAsia="en-GB"/>
                <w14:ligatures w14:val="none"/>
              </w:rPr>
              <w:t xml:space="preserve"> </w:t>
            </w:r>
            <w:r w:rsidRPr="00FB5EC2">
              <w:t xml:space="preserve">Jiang, X. (2024). Research on Disney’s Streaming Media Industry </w:t>
            </w:r>
            <w:proofErr w:type="spellStart"/>
            <w:r w:rsidRPr="00FB5EC2">
              <w:t>Behavior</w:t>
            </w:r>
            <w:proofErr w:type="spellEnd"/>
            <w:r w:rsidRPr="00FB5EC2">
              <w:t xml:space="preserve"> under the Digital Transformation. </w:t>
            </w:r>
            <w:r w:rsidRPr="00FB5EC2">
              <w:rPr>
                <w:i/>
                <w:iCs/>
              </w:rPr>
              <w:t>Advances in economics, management and political sciences</w:t>
            </w:r>
            <w:r w:rsidRPr="00FB5EC2">
              <w:t xml:space="preserve">, 80(1), pp.330–336. </w:t>
            </w:r>
            <w:proofErr w:type="spellStart"/>
            <w:proofErr w:type="gramStart"/>
            <w:r w:rsidRPr="00FB5EC2">
              <w:t>doi:https</w:t>
            </w:r>
            <w:proofErr w:type="spellEnd"/>
            <w:r w:rsidRPr="00FB5EC2">
              <w:t>://doi.org/10.54254/2754-1169/80/20241904</w:t>
            </w:r>
            <w:proofErr w:type="gramEnd"/>
            <w:r w:rsidRPr="00FB5EC2">
              <w:t>.</w:t>
            </w:r>
          </w:p>
          <w:p w14:paraId="6FCE5118" w14:textId="44485DD4" w:rsidR="00FB5EC2" w:rsidRDefault="00FB5EC2">
            <w:pPr>
              <w:pStyle w:val="ListParagraph"/>
              <w:numPr>
                <w:ilvl w:val="0"/>
                <w:numId w:val="17"/>
              </w:numPr>
            </w:pPr>
            <w:r w:rsidRPr="00FB5EC2">
              <w:t>Furtado, B. and Fernandes, P. (2024). </w:t>
            </w:r>
            <w:r w:rsidRPr="00FB5EC2">
              <w:rPr>
                <w:i/>
                <w:iCs/>
              </w:rPr>
              <w:t>Brazilian consumer optimism rebounds in line with economic growth</w:t>
            </w:r>
            <w:r w:rsidRPr="00FB5EC2">
              <w:t xml:space="preserve">. [online] McKinsey &amp; Company. Available at: </w:t>
            </w:r>
            <w:hyperlink r:id="rId26" w:history="1">
              <w:r w:rsidRPr="00FB5EC2">
                <w:rPr>
                  <w:rStyle w:val="Hyperlink"/>
                </w:rPr>
                <w:t>https://www.mckinsey.com/industries/consumer-packaged-goods/our-insights/the-state-of-the-brazilian-consumer</w:t>
              </w:r>
            </w:hyperlink>
            <w:r w:rsidRPr="00FB5EC2">
              <w:t>.</w:t>
            </w:r>
          </w:p>
          <w:p w14:paraId="0ABDD0D7" w14:textId="33BB51E4" w:rsidR="00FB5EC2" w:rsidRDefault="00FB5EC2">
            <w:pPr>
              <w:pStyle w:val="ListParagraph"/>
              <w:numPr>
                <w:ilvl w:val="0"/>
                <w:numId w:val="17"/>
              </w:numPr>
            </w:pPr>
            <w:r w:rsidRPr="00FB5EC2">
              <w:t>www.citypopulation.de. (n.d.). </w:t>
            </w:r>
            <w:r w:rsidRPr="00FB5EC2">
              <w:rPr>
                <w:i/>
                <w:iCs/>
              </w:rPr>
              <w:t>Brasília (Municipality, Brazil) - Population Statistics, Charts, Map and Location</w:t>
            </w:r>
            <w:r w:rsidRPr="00FB5EC2">
              <w:t xml:space="preserve">. [online] Available at: </w:t>
            </w:r>
            <w:hyperlink r:id="rId27" w:history="1">
              <w:r w:rsidRPr="00FB5EC2">
                <w:rPr>
                  <w:rStyle w:val="Hyperlink"/>
                </w:rPr>
                <w:t>https://www.citypopulation.de/en/brazil/regiaocentrooeste/admin/distrito_federal/5300108__bras%C3%ADlia/</w:t>
              </w:r>
            </w:hyperlink>
            <w:r w:rsidRPr="00FB5EC2">
              <w:t>.</w:t>
            </w:r>
          </w:p>
          <w:p w14:paraId="6B029231" w14:textId="77777777" w:rsidR="00FB5EC2" w:rsidRPr="00FB5EC2" w:rsidRDefault="00FB5EC2" w:rsidP="00FB5EC2">
            <w:pPr>
              <w:pStyle w:val="ListParagraph"/>
            </w:pPr>
          </w:p>
          <w:p w14:paraId="56FE1F4B" w14:textId="45B7316D" w:rsidR="00FB5EC2" w:rsidRPr="0032693D" w:rsidRDefault="00FB5EC2" w:rsidP="00FB5EC2">
            <w:pPr>
              <w:pStyle w:val="ListParagraph"/>
            </w:pPr>
          </w:p>
        </w:tc>
        <w:tc>
          <w:tcPr>
            <w:tcW w:w="0" w:type="auto"/>
            <w:vAlign w:val="center"/>
          </w:tcPr>
          <w:p w14:paraId="6E0351B1" w14:textId="77777777" w:rsidR="00ED643B" w:rsidRPr="0032693D" w:rsidRDefault="00ED643B" w:rsidP="0032693D">
            <w:pPr>
              <w:rPr>
                <w:b/>
                <w:bCs/>
              </w:rPr>
            </w:pPr>
          </w:p>
        </w:tc>
      </w:tr>
    </w:tbl>
    <w:p w14:paraId="41790B64" w14:textId="77777777" w:rsidR="0032693D" w:rsidRPr="0032693D" w:rsidRDefault="0032693D" w:rsidP="0032693D">
      <w:pPr>
        <w:rPr>
          <w:vanish/>
        </w:rPr>
      </w:pPr>
    </w:p>
    <w:p w14:paraId="5020C7F2" w14:textId="77777777" w:rsidR="0032693D" w:rsidRPr="0032693D" w:rsidRDefault="0032693D" w:rsidP="0032693D">
      <w:pPr>
        <w:rPr>
          <w:vanish/>
        </w:rPr>
      </w:pPr>
    </w:p>
    <w:p w14:paraId="6608A278" w14:textId="77777777" w:rsidR="0032693D" w:rsidRPr="0032693D" w:rsidRDefault="0032693D" w:rsidP="0032693D">
      <w:pPr>
        <w:rPr>
          <w:vanish/>
        </w:rPr>
      </w:pPr>
    </w:p>
    <w:p w14:paraId="714D3870" w14:textId="77777777" w:rsidR="00121FF8" w:rsidRDefault="00121FF8"/>
    <w:sectPr w:rsidR="00121F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D64C1" w14:textId="77777777" w:rsidR="00BB78EE" w:rsidRDefault="00BB78EE" w:rsidP="00214636">
      <w:pPr>
        <w:spacing w:after="0" w:line="240" w:lineRule="auto"/>
      </w:pPr>
      <w:r>
        <w:separator/>
      </w:r>
    </w:p>
  </w:endnote>
  <w:endnote w:type="continuationSeparator" w:id="0">
    <w:p w14:paraId="1EBFBDF8" w14:textId="77777777" w:rsidR="00BB78EE" w:rsidRDefault="00BB78EE" w:rsidP="00214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039ED" w14:textId="77777777" w:rsidR="00BB78EE" w:rsidRDefault="00BB78EE" w:rsidP="00214636">
      <w:pPr>
        <w:spacing w:after="0" w:line="240" w:lineRule="auto"/>
      </w:pPr>
      <w:r>
        <w:separator/>
      </w:r>
    </w:p>
  </w:footnote>
  <w:footnote w:type="continuationSeparator" w:id="0">
    <w:p w14:paraId="2B7B7501" w14:textId="77777777" w:rsidR="00BB78EE" w:rsidRDefault="00BB78EE" w:rsidP="002146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472B8"/>
    <w:multiLevelType w:val="multilevel"/>
    <w:tmpl w:val="BE16F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316BD"/>
    <w:multiLevelType w:val="multilevel"/>
    <w:tmpl w:val="2A14C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B17EA0"/>
    <w:multiLevelType w:val="multilevel"/>
    <w:tmpl w:val="27FEB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2193C"/>
    <w:multiLevelType w:val="multilevel"/>
    <w:tmpl w:val="94120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A2827"/>
    <w:multiLevelType w:val="multilevel"/>
    <w:tmpl w:val="428C4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157A10"/>
    <w:multiLevelType w:val="multilevel"/>
    <w:tmpl w:val="22625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AE6685"/>
    <w:multiLevelType w:val="multilevel"/>
    <w:tmpl w:val="7CA08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8D1DE5"/>
    <w:multiLevelType w:val="hybridMultilevel"/>
    <w:tmpl w:val="28A21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B05345"/>
    <w:multiLevelType w:val="multilevel"/>
    <w:tmpl w:val="64A0D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00768C"/>
    <w:multiLevelType w:val="hybridMultilevel"/>
    <w:tmpl w:val="722CA6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3E7303"/>
    <w:multiLevelType w:val="multilevel"/>
    <w:tmpl w:val="06809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7D44DA"/>
    <w:multiLevelType w:val="multilevel"/>
    <w:tmpl w:val="416A0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4A0FEF"/>
    <w:multiLevelType w:val="multilevel"/>
    <w:tmpl w:val="F7CC1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4D067E"/>
    <w:multiLevelType w:val="multilevel"/>
    <w:tmpl w:val="89420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B13C8C"/>
    <w:multiLevelType w:val="multilevel"/>
    <w:tmpl w:val="313E7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D93DE9"/>
    <w:multiLevelType w:val="multilevel"/>
    <w:tmpl w:val="A0A09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C14558"/>
    <w:multiLevelType w:val="multilevel"/>
    <w:tmpl w:val="F67EC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752FA6"/>
    <w:multiLevelType w:val="multilevel"/>
    <w:tmpl w:val="749CE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0512248">
    <w:abstractNumId w:val="14"/>
  </w:num>
  <w:num w:numId="2" w16cid:durableId="65688720">
    <w:abstractNumId w:val="2"/>
  </w:num>
  <w:num w:numId="3" w16cid:durableId="368140520">
    <w:abstractNumId w:val="0"/>
  </w:num>
  <w:num w:numId="4" w16cid:durableId="1574051288">
    <w:abstractNumId w:val="16"/>
  </w:num>
  <w:num w:numId="5" w16cid:durableId="2056194836">
    <w:abstractNumId w:val="15"/>
  </w:num>
  <w:num w:numId="6" w16cid:durableId="1005941967">
    <w:abstractNumId w:val="6"/>
  </w:num>
  <w:num w:numId="7" w16cid:durableId="467675616">
    <w:abstractNumId w:val="12"/>
  </w:num>
  <w:num w:numId="8" w16cid:durableId="1942371748">
    <w:abstractNumId w:val="5"/>
  </w:num>
  <w:num w:numId="9" w16cid:durableId="1032070115">
    <w:abstractNumId w:val="1"/>
  </w:num>
  <w:num w:numId="10" w16cid:durableId="665715419">
    <w:abstractNumId w:val="8"/>
  </w:num>
  <w:num w:numId="11" w16cid:durableId="787971851">
    <w:abstractNumId w:val="10"/>
  </w:num>
  <w:num w:numId="12" w16cid:durableId="1253931381">
    <w:abstractNumId w:val="3"/>
  </w:num>
  <w:num w:numId="13" w16cid:durableId="1760709979">
    <w:abstractNumId w:val="11"/>
  </w:num>
  <w:num w:numId="14" w16cid:durableId="13726665">
    <w:abstractNumId w:val="17"/>
  </w:num>
  <w:num w:numId="15" w16cid:durableId="2112780235">
    <w:abstractNumId w:val="13"/>
  </w:num>
  <w:num w:numId="16" w16cid:durableId="258487006">
    <w:abstractNumId w:val="9"/>
  </w:num>
  <w:num w:numId="17" w16cid:durableId="1866164158">
    <w:abstractNumId w:val="7"/>
  </w:num>
  <w:num w:numId="18" w16cid:durableId="278420679">
    <w:abstractNumId w:val="4"/>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FF8"/>
    <w:rsid w:val="0002481F"/>
    <w:rsid w:val="00121FF8"/>
    <w:rsid w:val="00140AB8"/>
    <w:rsid w:val="00206B77"/>
    <w:rsid w:val="00214636"/>
    <w:rsid w:val="002548EA"/>
    <w:rsid w:val="0032693D"/>
    <w:rsid w:val="00361CB8"/>
    <w:rsid w:val="00385AEC"/>
    <w:rsid w:val="00387479"/>
    <w:rsid w:val="003922CD"/>
    <w:rsid w:val="0042798A"/>
    <w:rsid w:val="00535511"/>
    <w:rsid w:val="006E0755"/>
    <w:rsid w:val="00855B12"/>
    <w:rsid w:val="00903CE2"/>
    <w:rsid w:val="00973E48"/>
    <w:rsid w:val="00B447A0"/>
    <w:rsid w:val="00B50236"/>
    <w:rsid w:val="00BB78EE"/>
    <w:rsid w:val="00C831C3"/>
    <w:rsid w:val="00CB574C"/>
    <w:rsid w:val="00CC36B1"/>
    <w:rsid w:val="00D17B3E"/>
    <w:rsid w:val="00D22A2C"/>
    <w:rsid w:val="00DA3738"/>
    <w:rsid w:val="00EC6474"/>
    <w:rsid w:val="00ED643B"/>
    <w:rsid w:val="00FB5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A189E"/>
  <w15:chartTrackingRefBased/>
  <w15:docId w15:val="{919CF617-BFD6-4BFA-935B-452836C81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F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1F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1F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1F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1F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1F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F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F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F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F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1F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1F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1F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F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F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F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F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FF8"/>
    <w:rPr>
      <w:rFonts w:eastAsiaTheme="majorEastAsia" w:cstheme="majorBidi"/>
      <w:color w:val="272727" w:themeColor="text1" w:themeTint="D8"/>
    </w:rPr>
  </w:style>
  <w:style w:type="paragraph" w:styleId="Title">
    <w:name w:val="Title"/>
    <w:basedOn w:val="Normal"/>
    <w:next w:val="Normal"/>
    <w:link w:val="TitleChar"/>
    <w:uiPriority w:val="10"/>
    <w:qFormat/>
    <w:rsid w:val="00121F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F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F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F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FF8"/>
    <w:pPr>
      <w:spacing w:before="160"/>
      <w:jc w:val="center"/>
    </w:pPr>
    <w:rPr>
      <w:i/>
      <w:iCs/>
      <w:color w:val="404040" w:themeColor="text1" w:themeTint="BF"/>
    </w:rPr>
  </w:style>
  <w:style w:type="character" w:customStyle="1" w:styleId="QuoteChar">
    <w:name w:val="Quote Char"/>
    <w:basedOn w:val="DefaultParagraphFont"/>
    <w:link w:val="Quote"/>
    <w:uiPriority w:val="29"/>
    <w:rsid w:val="00121FF8"/>
    <w:rPr>
      <w:i/>
      <w:iCs/>
      <w:color w:val="404040" w:themeColor="text1" w:themeTint="BF"/>
    </w:rPr>
  </w:style>
  <w:style w:type="paragraph" w:styleId="ListParagraph">
    <w:name w:val="List Paragraph"/>
    <w:basedOn w:val="Normal"/>
    <w:uiPriority w:val="34"/>
    <w:qFormat/>
    <w:rsid w:val="00121FF8"/>
    <w:pPr>
      <w:ind w:left="720"/>
      <w:contextualSpacing/>
    </w:pPr>
  </w:style>
  <w:style w:type="character" w:styleId="IntenseEmphasis">
    <w:name w:val="Intense Emphasis"/>
    <w:basedOn w:val="DefaultParagraphFont"/>
    <w:uiPriority w:val="21"/>
    <w:qFormat/>
    <w:rsid w:val="00121FF8"/>
    <w:rPr>
      <w:i/>
      <w:iCs/>
      <w:color w:val="0F4761" w:themeColor="accent1" w:themeShade="BF"/>
    </w:rPr>
  </w:style>
  <w:style w:type="paragraph" w:styleId="IntenseQuote">
    <w:name w:val="Intense Quote"/>
    <w:basedOn w:val="Normal"/>
    <w:next w:val="Normal"/>
    <w:link w:val="IntenseQuoteChar"/>
    <w:uiPriority w:val="30"/>
    <w:qFormat/>
    <w:rsid w:val="00121F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1FF8"/>
    <w:rPr>
      <w:i/>
      <w:iCs/>
      <w:color w:val="0F4761" w:themeColor="accent1" w:themeShade="BF"/>
    </w:rPr>
  </w:style>
  <w:style w:type="character" w:styleId="IntenseReference">
    <w:name w:val="Intense Reference"/>
    <w:basedOn w:val="DefaultParagraphFont"/>
    <w:uiPriority w:val="32"/>
    <w:qFormat/>
    <w:rsid w:val="00121FF8"/>
    <w:rPr>
      <w:b/>
      <w:bCs/>
      <w:smallCaps/>
      <w:color w:val="0F4761" w:themeColor="accent1" w:themeShade="BF"/>
      <w:spacing w:val="5"/>
    </w:rPr>
  </w:style>
  <w:style w:type="character" w:styleId="Hyperlink">
    <w:name w:val="Hyperlink"/>
    <w:basedOn w:val="DefaultParagraphFont"/>
    <w:uiPriority w:val="99"/>
    <w:unhideWhenUsed/>
    <w:rsid w:val="0032693D"/>
    <w:rPr>
      <w:color w:val="467886" w:themeColor="hyperlink"/>
      <w:u w:val="single"/>
    </w:rPr>
  </w:style>
  <w:style w:type="character" w:styleId="UnresolvedMention">
    <w:name w:val="Unresolved Mention"/>
    <w:basedOn w:val="DefaultParagraphFont"/>
    <w:uiPriority w:val="99"/>
    <w:semiHidden/>
    <w:unhideWhenUsed/>
    <w:rsid w:val="0032693D"/>
    <w:rPr>
      <w:color w:val="605E5C"/>
      <w:shd w:val="clear" w:color="auto" w:fill="E1DFDD"/>
    </w:rPr>
  </w:style>
  <w:style w:type="paragraph" w:customStyle="1" w:styleId="DecimalAligned">
    <w:name w:val="Decimal Aligned"/>
    <w:basedOn w:val="Normal"/>
    <w:uiPriority w:val="40"/>
    <w:qFormat/>
    <w:rsid w:val="00CB574C"/>
    <w:pPr>
      <w:tabs>
        <w:tab w:val="decimal" w:pos="360"/>
      </w:tabs>
      <w:spacing w:after="200" w:line="276" w:lineRule="auto"/>
    </w:pPr>
    <w:rPr>
      <w:rFonts w:eastAsiaTheme="minorEastAsia" w:cs="Times New Roman"/>
      <w:kern w:val="0"/>
      <w:lang w:val="en-US"/>
      <w14:ligatures w14:val="none"/>
    </w:rPr>
  </w:style>
  <w:style w:type="paragraph" w:styleId="FootnoteText">
    <w:name w:val="footnote text"/>
    <w:basedOn w:val="Normal"/>
    <w:link w:val="FootnoteTextChar"/>
    <w:uiPriority w:val="99"/>
    <w:unhideWhenUsed/>
    <w:rsid w:val="00CB574C"/>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CB574C"/>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CB574C"/>
    <w:rPr>
      <w:i/>
      <w:iCs/>
    </w:rPr>
  </w:style>
  <w:style w:type="table" w:styleId="LightShading-Accent1">
    <w:name w:val="Light Shading Accent 1"/>
    <w:basedOn w:val="TableNormal"/>
    <w:uiPriority w:val="60"/>
    <w:rsid w:val="00CB574C"/>
    <w:pPr>
      <w:spacing w:after="0" w:line="240" w:lineRule="auto"/>
    </w:pPr>
    <w:rPr>
      <w:rFonts w:eastAsiaTheme="minorEastAsia"/>
      <w:color w:val="0F4761" w:themeColor="accent1" w:themeShade="BF"/>
      <w:kern w:val="0"/>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paragraph" w:styleId="Header">
    <w:name w:val="header"/>
    <w:basedOn w:val="Normal"/>
    <w:link w:val="HeaderChar"/>
    <w:uiPriority w:val="99"/>
    <w:unhideWhenUsed/>
    <w:rsid w:val="002146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636"/>
  </w:style>
  <w:style w:type="paragraph" w:styleId="Footer">
    <w:name w:val="footer"/>
    <w:basedOn w:val="Normal"/>
    <w:link w:val="FooterChar"/>
    <w:uiPriority w:val="99"/>
    <w:unhideWhenUsed/>
    <w:rsid w:val="00214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636"/>
  </w:style>
  <w:style w:type="paragraph" w:styleId="NormalWeb">
    <w:name w:val="Normal (Web)"/>
    <w:basedOn w:val="Normal"/>
    <w:uiPriority w:val="99"/>
    <w:semiHidden/>
    <w:unhideWhenUsed/>
    <w:rsid w:val="00FB5EC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ameezacademy.com/wp-content/uploads/2025/04/9.-pestel-analysis-on-brazil.pdf?utm_source=chatgpt.com" TargetMode="External"/><Relationship Id="rId18" Type="http://schemas.openxmlformats.org/officeDocument/2006/relationships/hyperlink" Target="https://www.hivelr.com/2024/01/disney-dis-pestel-and-macro-environmental-analysis/?utm_source=chatgpt.com" TargetMode="External"/><Relationship Id="rId26" Type="http://schemas.openxmlformats.org/officeDocument/2006/relationships/hyperlink" Target="https://www.mckinsey.com/industries/consumer-packaged-goods/our-insights/the-state-of-the-brazilian-consumer" TargetMode="External"/><Relationship Id="rId3" Type="http://schemas.openxmlformats.org/officeDocument/2006/relationships/styles" Target="styles.xml"/><Relationship Id="rId21" Type="http://schemas.openxmlformats.org/officeDocument/2006/relationships/hyperlink" Target="https://www.hivelr.com/2024/01/disney-dis-pestel-and-macro-environmental-analysis/?utm_source=chatgpt.com" TargetMode="External"/><Relationship Id="rId7" Type="http://schemas.openxmlformats.org/officeDocument/2006/relationships/endnotes" Target="endnotes.xml"/><Relationship Id="rId12" Type="http://schemas.openxmlformats.org/officeDocument/2006/relationships/hyperlink" Target="https://www.hivelr.com/2024/01/disney-dis-pestel-and-macro-environmental-analysis/?utm_source=chatgpt.com" TargetMode="External"/><Relationship Id="rId17" Type="http://schemas.openxmlformats.org/officeDocument/2006/relationships/hyperlink" Target="https://www.hivelr.com/2024/01/disney-dis-pestel-and-macro-environmental-analysis/?utm_source=chatgpt.com" TargetMode="External"/><Relationship Id="rId25" Type="http://schemas.openxmlformats.org/officeDocument/2006/relationships/hyperlink" Target="https://businessmodelanalyst.com/disney-pestle-analysis/" TargetMode="External"/><Relationship Id="rId2" Type="http://schemas.openxmlformats.org/officeDocument/2006/relationships/numbering" Target="numbering.xml"/><Relationship Id="rId16" Type="http://schemas.openxmlformats.org/officeDocument/2006/relationships/hyperlink" Target="https://thameezacademy.com/wp-content/uploads/2025/04/9.-pestel-analysis-on-brazil.pdf?utm_source=chatgpt.com" TargetMode="External"/><Relationship Id="rId20" Type="http://schemas.openxmlformats.org/officeDocument/2006/relationships/hyperlink" Target="https://www.hivelr.com/2024/01/disney-dis-pestel-and-macro-environmental-analysis/?utm_source=chatgpt.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ameezacademy.com/wp-content/uploads/2025/04/9.-pestel-analysis-on-brazil.pdf?utm_source=chatgpt.com" TargetMode="External"/><Relationship Id="rId24" Type="http://schemas.openxmlformats.org/officeDocument/2006/relationships/hyperlink" Target="https://swotandpestleanalysis.com/pestle-analysis-of-brazil/" TargetMode="External"/><Relationship Id="rId5" Type="http://schemas.openxmlformats.org/officeDocument/2006/relationships/webSettings" Target="webSettings.xml"/><Relationship Id="rId15" Type="http://schemas.openxmlformats.org/officeDocument/2006/relationships/hyperlink" Target="https://www.hivelr.com/2024/01/disney-dis-pestel-and-macro-environmental-analysis/?utm_source=chatgpt.com" TargetMode="Externa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hyperlink" Target="https://www.hivelr.com/2024/01/disney-dis-pestel-and-macro-environmental-analysis/?utm_source=chatgpt.com" TargetMode="External"/><Relationship Id="rId19" Type="http://schemas.openxmlformats.org/officeDocument/2006/relationships/hyperlink" Target="https://www.hivelr.com/2024/01/disney-dis-pestel-and-macro-environmental-analysis/?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lideshare.net/Galvao/brazil-pestel-analysis?utm_source=chatgpt.com" TargetMode="External"/><Relationship Id="rId22" Type="http://schemas.openxmlformats.org/officeDocument/2006/relationships/image" Target="media/image3.png"/><Relationship Id="rId27" Type="http://schemas.openxmlformats.org/officeDocument/2006/relationships/hyperlink" Target="https://www.citypopulation.de/en/brazil/regiaocentrooeste/admin/distrito_federal/5300108__bras%C3%ADl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D320C9-FA9C-4300-B3AE-FBD86410A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6526</Words>
  <Characters>37203</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Szkutnik</dc:creator>
  <cp:keywords/>
  <dc:description/>
  <cp:lastModifiedBy>Gabriela Szkutnik</cp:lastModifiedBy>
  <cp:revision>4</cp:revision>
  <dcterms:created xsi:type="dcterms:W3CDTF">2025-11-29T13:18:00Z</dcterms:created>
  <dcterms:modified xsi:type="dcterms:W3CDTF">2025-11-29T13:24:00Z</dcterms:modified>
</cp:coreProperties>
</file>