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4483516"/>
        <w:docPartObj>
          <w:docPartGallery w:val="Cover Pages"/>
          <w:docPartUnique/>
        </w:docPartObj>
      </w:sdtPr>
      <w:sdtEndPr/>
      <w:sdtContent>
        <w:p w14:paraId="6A761FC7" w14:textId="036E48F4" w:rsidR="00F827F9" w:rsidRDefault="00F827F9">
          <w:r>
            <w:rPr>
              <w:noProof/>
            </w:rPr>
            <mc:AlternateContent>
              <mc:Choice Requires="wpg">
                <w:drawing>
                  <wp:anchor distT="0" distB="0" distL="114300" distR="114300" simplePos="0" relativeHeight="251662336" behindDoc="0" locked="0" layoutInCell="1" allowOverlap="1" wp14:anchorId="50ADFF9E" wp14:editId="3E3420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C5F47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D26883" wp14:editId="530063D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8B0D1D" w14:textId="227E426B" w:rsidR="00F827F9" w:rsidRDefault="00F827F9">
                                    <w:pPr>
                                      <w:pStyle w:val="NoSpacing"/>
                                      <w:jc w:val="right"/>
                                      <w:rPr>
                                        <w:color w:val="595959" w:themeColor="text1" w:themeTint="A6"/>
                                        <w:sz w:val="28"/>
                                        <w:szCs w:val="28"/>
                                      </w:rPr>
                                    </w:pPr>
                                    <w:r>
                                      <w:rPr>
                                        <w:color w:val="595959" w:themeColor="text1" w:themeTint="A6"/>
                                        <w:sz w:val="28"/>
                                        <w:szCs w:val="28"/>
                                      </w:rPr>
                                      <w:t>Lucy Roche (1902211)</w:t>
                                    </w:r>
                                  </w:p>
                                </w:sdtContent>
                              </w:sdt>
                              <w:p w14:paraId="2882D75F" w14:textId="64F53A21" w:rsidR="00F827F9" w:rsidRDefault="009923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2B03">
                                      <w:rPr>
                                        <w:color w:val="595959" w:themeColor="text1" w:themeTint="A6"/>
                                        <w:sz w:val="18"/>
                                        <w:szCs w:val="18"/>
                                      </w:rPr>
                                      <w:t>1902211@uwtsd.student.ac.uk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D2688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8B0D1D" w14:textId="227E426B" w:rsidR="00F827F9" w:rsidRDefault="00F827F9">
                              <w:pPr>
                                <w:pStyle w:val="NoSpacing"/>
                                <w:jc w:val="right"/>
                                <w:rPr>
                                  <w:color w:val="595959" w:themeColor="text1" w:themeTint="A6"/>
                                  <w:sz w:val="28"/>
                                  <w:szCs w:val="28"/>
                                </w:rPr>
                              </w:pPr>
                              <w:r>
                                <w:rPr>
                                  <w:color w:val="595959" w:themeColor="text1" w:themeTint="A6"/>
                                  <w:sz w:val="28"/>
                                  <w:szCs w:val="28"/>
                                </w:rPr>
                                <w:t>Lucy Roche (1902211)</w:t>
                              </w:r>
                            </w:p>
                          </w:sdtContent>
                        </w:sdt>
                        <w:p w14:paraId="2882D75F" w14:textId="64F53A21" w:rsidR="00F827F9" w:rsidRDefault="009923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2B03">
                                <w:rPr>
                                  <w:color w:val="595959" w:themeColor="text1" w:themeTint="A6"/>
                                  <w:sz w:val="18"/>
                                  <w:szCs w:val="18"/>
                                </w:rPr>
                                <w:t>1902211@uwtsd.student.ac.uk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9A248B" wp14:editId="00F52E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294DC" w14:textId="35C4B409" w:rsidR="00F827F9" w:rsidRDefault="00992340" w:rsidP="00B12B03">
                                <w:pPr>
                                  <w:jc w:val="right"/>
                                  <w:rPr>
                                    <w:color w:val="4472C4" w:themeColor="accent1"/>
                                    <w:sz w:val="64"/>
                                    <w:szCs w:val="64"/>
                                  </w:rPr>
                                </w:pPr>
                                <w:sdt>
                                  <w:sdtPr>
                                    <w:rPr>
                                      <w:rFonts w:ascii="Arial" w:hAnsi="Arial" w:cs="Arial"/>
                                      <w:kern w:val="0"/>
                                      <w:sz w:val="32"/>
                                      <w:szCs w:val="3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12B03" w:rsidRPr="00B12B03">
                                      <w:rPr>
                                        <w:rFonts w:ascii="Arial" w:hAnsi="Arial" w:cs="Arial"/>
                                        <w:kern w:val="0"/>
                                        <w:sz w:val="32"/>
                                        <w:szCs w:val="32"/>
                                        <w14:ligatures w14:val="none"/>
                                      </w:rPr>
                                      <w:t>The war on drugs:</w:t>
                                    </w:r>
                                    <w:r w:rsidR="00B12B03">
                                      <w:rPr>
                                        <w:rFonts w:ascii="Arial" w:hAnsi="Arial" w:cs="Arial"/>
                                        <w:kern w:val="0"/>
                                        <w:sz w:val="32"/>
                                        <w:szCs w:val="32"/>
                                        <w14:ligatures w14:val="none"/>
                                      </w:rPr>
                                      <w:br/>
                                    </w:r>
                                    <w:r w:rsidR="00B12B03" w:rsidRPr="00B12B03">
                                      <w:rPr>
                                        <w:rFonts w:ascii="Arial" w:hAnsi="Arial" w:cs="Arial"/>
                                        <w:kern w:val="0"/>
                                        <w:sz w:val="32"/>
                                        <w:szCs w:val="32"/>
                                        <w14:ligatures w14:val="none"/>
                                      </w:rPr>
                                      <w:t xml:space="preserve"> does it really solve the drug problem?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159B61" w14:textId="5EBDEF4C" w:rsidR="00F827F9" w:rsidRDefault="00B12B03">
                                    <w:pPr>
                                      <w:jc w:val="right"/>
                                      <w:rPr>
                                        <w:smallCaps/>
                                        <w:color w:val="404040" w:themeColor="text1" w:themeTint="BF"/>
                                        <w:sz w:val="36"/>
                                        <w:szCs w:val="36"/>
                                      </w:rPr>
                                    </w:pPr>
                                    <w:r>
                                      <w:rPr>
                                        <w:color w:val="404040" w:themeColor="text1" w:themeTint="BF"/>
                                        <w:sz w:val="36"/>
                                        <w:szCs w:val="36"/>
                                      </w:rPr>
                                      <w:t>Analyse this idea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9A248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C0294DC" w14:textId="35C4B409" w:rsidR="00F827F9" w:rsidRDefault="00992340" w:rsidP="00B12B03">
                          <w:pPr>
                            <w:jc w:val="right"/>
                            <w:rPr>
                              <w:color w:val="4472C4" w:themeColor="accent1"/>
                              <w:sz w:val="64"/>
                              <w:szCs w:val="64"/>
                            </w:rPr>
                          </w:pPr>
                          <w:sdt>
                            <w:sdtPr>
                              <w:rPr>
                                <w:rFonts w:ascii="Arial" w:hAnsi="Arial" w:cs="Arial"/>
                                <w:kern w:val="0"/>
                                <w:sz w:val="32"/>
                                <w:szCs w:val="3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12B03" w:rsidRPr="00B12B03">
                                <w:rPr>
                                  <w:rFonts w:ascii="Arial" w:hAnsi="Arial" w:cs="Arial"/>
                                  <w:kern w:val="0"/>
                                  <w:sz w:val="32"/>
                                  <w:szCs w:val="32"/>
                                  <w14:ligatures w14:val="none"/>
                                </w:rPr>
                                <w:t>The war on drugs:</w:t>
                              </w:r>
                              <w:r w:rsidR="00B12B03">
                                <w:rPr>
                                  <w:rFonts w:ascii="Arial" w:hAnsi="Arial" w:cs="Arial"/>
                                  <w:kern w:val="0"/>
                                  <w:sz w:val="32"/>
                                  <w:szCs w:val="32"/>
                                  <w14:ligatures w14:val="none"/>
                                </w:rPr>
                                <w:br/>
                              </w:r>
                              <w:r w:rsidR="00B12B03" w:rsidRPr="00B12B03">
                                <w:rPr>
                                  <w:rFonts w:ascii="Arial" w:hAnsi="Arial" w:cs="Arial"/>
                                  <w:kern w:val="0"/>
                                  <w:sz w:val="32"/>
                                  <w:szCs w:val="32"/>
                                  <w14:ligatures w14:val="none"/>
                                </w:rPr>
                                <w:t xml:space="preserve"> does it really solve the drug problem?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159B61" w14:textId="5EBDEF4C" w:rsidR="00F827F9" w:rsidRDefault="00B12B03">
                              <w:pPr>
                                <w:jc w:val="right"/>
                                <w:rPr>
                                  <w:smallCaps/>
                                  <w:color w:val="404040" w:themeColor="text1" w:themeTint="BF"/>
                                  <w:sz w:val="36"/>
                                  <w:szCs w:val="36"/>
                                </w:rPr>
                              </w:pPr>
                              <w:r>
                                <w:rPr>
                                  <w:color w:val="404040" w:themeColor="text1" w:themeTint="BF"/>
                                  <w:sz w:val="36"/>
                                  <w:szCs w:val="36"/>
                                </w:rPr>
                                <w:t>Analyse this idea</w:t>
                              </w:r>
                            </w:p>
                          </w:sdtContent>
                        </w:sdt>
                      </w:txbxContent>
                    </v:textbox>
                    <w10:wrap type="square" anchorx="page" anchory="page"/>
                  </v:shape>
                </w:pict>
              </mc:Fallback>
            </mc:AlternateContent>
          </w:r>
        </w:p>
        <w:p w14:paraId="2D01DB05" w14:textId="1DDA5455" w:rsidR="00F827F9" w:rsidRDefault="00F827F9">
          <w:r>
            <w:br w:type="page"/>
          </w:r>
        </w:p>
      </w:sdtContent>
    </w:sdt>
    <w:p w14:paraId="792B48A8" w14:textId="1CF165B7" w:rsidR="00DC027B" w:rsidRDefault="00DC027B" w:rsidP="00CF3FE6">
      <w:pPr>
        <w:spacing w:line="480" w:lineRule="auto"/>
        <w:rPr>
          <w:rFonts w:ascii="Arial" w:hAnsi="Arial" w:cs="Arial"/>
          <w:sz w:val="24"/>
          <w:szCs w:val="24"/>
        </w:rPr>
      </w:pPr>
      <w:r w:rsidRPr="00317FB7">
        <w:rPr>
          <w:rFonts w:ascii="Arial" w:hAnsi="Arial" w:cs="Arial"/>
          <w:sz w:val="24"/>
          <w:szCs w:val="24"/>
        </w:rPr>
        <w:lastRenderedPageBreak/>
        <w:t>The War on Drugs in the United Kingdom has been a long-standing effort to control illegal drug use. This started with the introduction of the Misuse of Drugs Act in 1971 (The Crown Prosecution Service, 2023), with this act it aimed to fight the production of drugs, the consumption of drugs and the distribution.</w:t>
      </w:r>
      <w:r w:rsidR="0091093E" w:rsidRPr="00317FB7">
        <w:rPr>
          <w:rFonts w:ascii="Arial" w:hAnsi="Arial" w:cs="Arial"/>
          <w:sz w:val="24"/>
          <w:szCs w:val="24"/>
        </w:rPr>
        <w:t xml:space="preserve"> With the changes happened over the years the act and laws have had to work alongside that to, shifting between strict law enforcement recognizing how serious drug addiction is as a health issue. </w:t>
      </w:r>
      <w:r w:rsidR="00983C3B" w:rsidRPr="00317FB7">
        <w:rPr>
          <w:rFonts w:ascii="Arial" w:hAnsi="Arial" w:cs="Arial"/>
          <w:sz w:val="24"/>
          <w:szCs w:val="24"/>
        </w:rPr>
        <w:t xml:space="preserve">This essay will aim to explore the history behind the War on Drugs, exploring how policies have changed and their impact on society. Answering the question on whether the War on Drugs truly solve the drug abuse problem, and whether there is a need to rethink the current strategies and to focus on the reasons behind substance misuse. </w:t>
      </w:r>
    </w:p>
    <w:p w14:paraId="7FE87DF0" w14:textId="19EC4B55" w:rsidR="002D7CE9" w:rsidRPr="00317FB7" w:rsidRDefault="00044986" w:rsidP="00CF3FE6">
      <w:pPr>
        <w:spacing w:line="480" w:lineRule="auto"/>
        <w:rPr>
          <w:rFonts w:ascii="Arial" w:hAnsi="Arial" w:cs="Arial"/>
          <w:sz w:val="24"/>
          <w:szCs w:val="24"/>
        </w:rPr>
      </w:pPr>
      <w:r w:rsidRPr="00317FB7">
        <w:rPr>
          <w:rFonts w:ascii="Arial" w:hAnsi="Arial" w:cs="Arial"/>
          <w:sz w:val="24"/>
          <w:szCs w:val="24"/>
        </w:rPr>
        <w:t xml:space="preserve">To better understand where the War on Drugs stands as of present day, it is important to understand the history. </w:t>
      </w:r>
      <w:r w:rsidRPr="00317FB7">
        <w:rPr>
          <w:rFonts w:ascii="Arial" w:hAnsi="Arial" w:cs="Arial"/>
          <w:sz w:val="24"/>
          <w:szCs w:val="24"/>
        </w:rPr>
        <w:t xml:space="preserve">The concept behind the war on drugs can be traced back to the </w:t>
      </w:r>
      <w:r w:rsidR="00F0053F" w:rsidRPr="00317FB7">
        <w:rPr>
          <w:rFonts w:ascii="Arial" w:hAnsi="Arial" w:cs="Arial"/>
          <w:sz w:val="24"/>
          <w:szCs w:val="24"/>
        </w:rPr>
        <w:t>mid-20</w:t>
      </w:r>
      <w:r w:rsidR="00F0053F" w:rsidRPr="00317FB7">
        <w:rPr>
          <w:rFonts w:ascii="Arial" w:hAnsi="Arial" w:cs="Arial"/>
          <w:sz w:val="24"/>
          <w:szCs w:val="24"/>
          <w:vertAlign w:val="superscript"/>
        </w:rPr>
        <w:t>th</w:t>
      </w:r>
      <w:r w:rsidRPr="00317FB7">
        <w:rPr>
          <w:rFonts w:ascii="Arial" w:hAnsi="Arial" w:cs="Arial"/>
          <w:sz w:val="24"/>
          <w:szCs w:val="24"/>
        </w:rPr>
        <w:t xml:space="preserve"> century, this period marked the concerns about health and social consequences of drug </w:t>
      </w:r>
      <w:r w:rsidR="007A1BB0" w:rsidRPr="00317FB7">
        <w:rPr>
          <w:rFonts w:ascii="Arial" w:hAnsi="Arial" w:cs="Arial"/>
          <w:sz w:val="24"/>
          <w:szCs w:val="24"/>
        </w:rPr>
        <w:t>use (London, 2004). The</w:t>
      </w:r>
      <w:r w:rsidRPr="00317FB7">
        <w:rPr>
          <w:rFonts w:ascii="Arial" w:hAnsi="Arial" w:cs="Arial"/>
          <w:sz w:val="24"/>
          <w:szCs w:val="24"/>
        </w:rPr>
        <w:t xml:space="preserve"> history is a complex story that has been going on for decades, during these decades there has been many shifts when it comes to societal attitudes, political decisions and the overall global response that has been posed because of the challenges that are faced when it comes to drugs </w:t>
      </w:r>
      <w:r w:rsidRPr="00317FB7">
        <w:rPr>
          <w:rFonts w:ascii="Arial" w:hAnsi="Arial" w:cs="Arial"/>
          <w:sz w:val="24"/>
          <w:szCs w:val="24"/>
        </w:rPr>
        <w:t>(</w:t>
      </w:r>
      <w:r w:rsidR="00A31D66">
        <w:rPr>
          <w:rFonts w:ascii="Arial" w:hAnsi="Arial" w:cs="Arial"/>
          <w:sz w:val="24"/>
          <w:szCs w:val="24"/>
        </w:rPr>
        <w:t>Mold, 2021</w:t>
      </w:r>
      <w:r w:rsidRPr="00317FB7">
        <w:rPr>
          <w:rFonts w:ascii="Arial" w:hAnsi="Arial" w:cs="Arial"/>
          <w:sz w:val="24"/>
          <w:szCs w:val="24"/>
        </w:rPr>
        <w:t>)</w:t>
      </w:r>
      <w:r w:rsidRPr="00317FB7">
        <w:rPr>
          <w:rFonts w:ascii="Arial" w:hAnsi="Arial" w:cs="Arial"/>
          <w:sz w:val="24"/>
          <w:szCs w:val="24"/>
        </w:rPr>
        <w:t xml:space="preserve">. </w:t>
      </w:r>
      <w:r w:rsidR="007159C9" w:rsidRPr="00317FB7">
        <w:rPr>
          <w:rFonts w:ascii="Arial" w:hAnsi="Arial" w:cs="Arial"/>
          <w:sz w:val="24"/>
          <w:szCs w:val="24"/>
        </w:rPr>
        <w:t xml:space="preserve">The Misuse of </w:t>
      </w:r>
      <w:r w:rsidR="00EC46FE" w:rsidRPr="00317FB7">
        <w:rPr>
          <w:rFonts w:ascii="Arial" w:hAnsi="Arial" w:cs="Arial"/>
          <w:sz w:val="24"/>
          <w:szCs w:val="24"/>
        </w:rPr>
        <w:t xml:space="preserve">Drugs </w:t>
      </w:r>
      <w:r w:rsidR="007159C9" w:rsidRPr="00317FB7">
        <w:rPr>
          <w:rFonts w:ascii="Arial" w:hAnsi="Arial" w:cs="Arial"/>
          <w:sz w:val="24"/>
          <w:szCs w:val="24"/>
        </w:rPr>
        <w:t xml:space="preserve">Act, established in the United Kingdom in 1971, used a similar approach, categorising </w:t>
      </w:r>
      <w:r w:rsidR="00EC46FE" w:rsidRPr="00317FB7">
        <w:rPr>
          <w:rFonts w:ascii="Arial" w:hAnsi="Arial" w:cs="Arial"/>
          <w:sz w:val="24"/>
          <w:szCs w:val="24"/>
        </w:rPr>
        <w:t>drugs</w:t>
      </w:r>
      <w:r w:rsidR="007159C9" w:rsidRPr="00317FB7">
        <w:rPr>
          <w:rFonts w:ascii="Arial" w:hAnsi="Arial" w:cs="Arial"/>
          <w:sz w:val="24"/>
          <w:szCs w:val="24"/>
        </w:rPr>
        <w:t xml:space="preserve"> into three classes (Class A, B, and C) based on perceived harm and potential for misuse The Crown Prosecution Service, 2023).</w:t>
      </w:r>
    </w:p>
    <w:p w14:paraId="73EED0C3" w14:textId="2CE6A291" w:rsidR="00CF7170" w:rsidRPr="00317FB7" w:rsidRDefault="00CF7170" w:rsidP="00CF3FE6">
      <w:pPr>
        <w:spacing w:line="480" w:lineRule="auto"/>
        <w:rPr>
          <w:rFonts w:ascii="Arial" w:hAnsi="Arial" w:cs="Arial"/>
          <w:sz w:val="24"/>
          <w:szCs w:val="24"/>
        </w:rPr>
      </w:pPr>
      <w:r w:rsidRPr="00317FB7">
        <w:rPr>
          <w:rFonts w:ascii="Arial" w:hAnsi="Arial" w:cs="Arial"/>
          <w:sz w:val="24"/>
          <w:szCs w:val="24"/>
        </w:rPr>
        <w:t>The United Kingdom has a comprehensive approach in its efforts against drug-related issues by integrating strategies from law enforcements, public health and harm reduction</w:t>
      </w:r>
      <w:r w:rsidR="00CF67D7" w:rsidRPr="00317FB7">
        <w:rPr>
          <w:rFonts w:ascii="Arial" w:hAnsi="Arial" w:cs="Arial"/>
          <w:sz w:val="24"/>
          <w:szCs w:val="24"/>
        </w:rPr>
        <w:t xml:space="preserve"> </w:t>
      </w:r>
      <w:r w:rsidR="00CF67D7" w:rsidRPr="00317FB7">
        <w:rPr>
          <w:rFonts w:ascii="Arial" w:hAnsi="Arial" w:cs="Arial"/>
          <w:sz w:val="24"/>
          <w:szCs w:val="24"/>
        </w:rPr>
        <w:t>(Home Office and Department of Health &amp; Social Care, 2021).</w:t>
      </w:r>
      <w:r w:rsidR="00CF67D7" w:rsidRPr="00317FB7">
        <w:rPr>
          <w:rFonts w:ascii="Arial" w:hAnsi="Arial" w:cs="Arial"/>
          <w:sz w:val="24"/>
          <w:szCs w:val="24"/>
        </w:rPr>
        <w:t xml:space="preserve"> The Law enforcements role in the war on drugs is to target drug trafficking and the </w:t>
      </w:r>
      <w:r w:rsidR="007E5688" w:rsidRPr="00317FB7">
        <w:rPr>
          <w:rFonts w:ascii="Arial" w:hAnsi="Arial" w:cs="Arial"/>
          <w:sz w:val="24"/>
          <w:szCs w:val="24"/>
        </w:rPr>
        <w:t>distribution</w:t>
      </w:r>
      <w:r w:rsidR="00CF67D7" w:rsidRPr="00317FB7">
        <w:rPr>
          <w:rFonts w:ascii="Arial" w:hAnsi="Arial" w:cs="Arial"/>
          <w:sz w:val="24"/>
          <w:szCs w:val="24"/>
        </w:rPr>
        <w:t xml:space="preserve"> of drugs, </w:t>
      </w:r>
      <w:r w:rsidR="007E5688" w:rsidRPr="00317FB7">
        <w:rPr>
          <w:rFonts w:ascii="Arial" w:hAnsi="Arial" w:cs="Arial"/>
          <w:sz w:val="24"/>
          <w:szCs w:val="24"/>
        </w:rPr>
        <w:t>keeping to the traditional strategy on combating the illicit drug trade ( Dorn and South, 1990). According to HM Government (2023) the traditional strategy is broken down into three outcomes, these are reducing drug- related crimes, reducing drug use and reducing drug-related deaths and harms. As well as Law enforcement the UK acknowledges the public health aspect of drug use</w:t>
      </w:r>
      <w:r w:rsidR="00E16C05" w:rsidRPr="00317FB7">
        <w:rPr>
          <w:rFonts w:ascii="Arial" w:hAnsi="Arial" w:cs="Arial"/>
          <w:sz w:val="24"/>
          <w:szCs w:val="24"/>
        </w:rPr>
        <w:t>, they incorporate reduction measures such as needle exchange programs and supervised consumption facilities (Kolla et al, 2017</w:t>
      </w:r>
      <w:r w:rsidR="00232C18">
        <w:rPr>
          <w:rFonts w:ascii="Arial" w:hAnsi="Arial" w:cs="Arial"/>
          <w:sz w:val="24"/>
          <w:szCs w:val="24"/>
        </w:rPr>
        <w:t>; Kerr, 2005</w:t>
      </w:r>
      <w:r w:rsidR="00E16C05" w:rsidRPr="00317FB7">
        <w:rPr>
          <w:rFonts w:ascii="Arial" w:hAnsi="Arial" w:cs="Arial"/>
          <w:sz w:val="24"/>
          <w:szCs w:val="24"/>
        </w:rPr>
        <w:t xml:space="preserve">). </w:t>
      </w:r>
      <w:proofErr w:type="gramStart"/>
      <w:r w:rsidR="00E16C05" w:rsidRPr="00317FB7">
        <w:rPr>
          <w:rFonts w:ascii="Arial" w:hAnsi="Arial" w:cs="Arial"/>
          <w:sz w:val="24"/>
          <w:szCs w:val="24"/>
        </w:rPr>
        <w:t>All of</w:t>
      </w:r>
      <w:proofErr w:type="gramEnd"/>
      <w:r w:rsidR="00E16C05" w:rsidRPr="00317FB7">
        <w:rPr>
          <w:rFonts w:ascii="Arial" w:hAnsi="Arial" w:cs="Arial"/>
          <w:sz w:val="24"/>
          <w:szCs w:val="24"/>
        </w:rPr>
        <w:t xml:space="preserve"> the treatment and rehabilitation programs are a crucial component of the war on drugs, giving all types of support to people grappling with addiction</w:t>
      </w:r>
      <w:r w:rsidR="000D4476" w:rsidRPr="00317FB7">
        <w:rPr>
          <w:rFonts w:ascii="Arial" w:hAnsi="Arial" w:cs="Arial"/>
          <w:sz w:val="24"/>
          <w:szCs w:val="24"/>
        </w:rPr>
        <w:t xml:space="preserve"> (Lo et al, 2020)</w:t>
      </w:r>
      <w:r w:rsidR="00E16C05" w:rsidRPr="00317FB7">
        <w:rPr>
          <w:rFonts w:ascii="Arial" w:hAnsi="Arial" w:cs="Arial"/>
          <w:sz w:val="24"/>
          <w:szCs w:val="24"/>
        </w:rPr>
        <w:t>.</w:t>
      </w:r>
      <w:r w:rsidR="000D4476" w:rsidRPr="00317FB7">
        <w:rPr>
          <w:rFonts w:ascii="Arial" w:hAnsi="Arial" w:cs="Arial"/>
          <w:sz w:val="24"/>
          <w:szCs w:val="24"/>
        </w:rPr>
        <w:t xml:space="preserve"> </w:t>
      </w:r>
      <w:r w:rsidR="000D4476" w:rsidRPr="00317FB7">
        <w:rPr>
          <w:rFonts w:ascii="Arial" w:hAnsi="Arial" w:cs="Arial"/>
          <w:sz w:val="24"/>
          <w:szCs w:val="24"/>
        </w:rPr>
        <w:t>The UK aims to balance punitive measures with preventative and educational programmes aimed at alerting the public about the hazards associated with drug use, guided by the Misuse of Drugs Act 1971, which categorises restricted drugs based on perceived harm. However, continuing disagreements over the effectiveness of this method continue, with calls for change to address concerns like as criminalization, inequities in law enforcement, and overall public health effects</w:t>
      </w:r>
      <w:r w:rsidR="000D4476" w:rsidRPr="00317FB7">
        <w:rPr>
          <w:rFonts w:ascii="Arial" w:hAnsi="Arial" w:cs="Arial"/>
          <w:sz w:val="24"/>
          <w:szCs w:val="24"/>
        </w:rPr>
        <w:t xml:space="preserve"> (Holland, 2020)</w:t>
      </w:r>
      <w:r w:rsidR="000D4476" w:rsidRPr="00317FB7">
        <w:rPr>
          <w:rFonts w:ascii="Arial" w:hAnsi="Arial" w:cs="Arial"/>
          <w:sz w:val="24"/>
          <w:szCs w:val="24"/>
        </w:rPr>
        <w:t>.</w:t>
      </w:r>
      <w:r w:rsidR="00317FB7">
        <w:rPr>
          <w:rFonts w:ascii="Arial" w:hAnsi="Arial" w:cs="Arial"/>
          <w:sz w:val="24"/>
          <w:szCs w:val="24"/>
        </w:rPr>
        <w:t xml:space="preserve"> </w:t>
      </w:r>
      <w:r w:rsidR="00317FB7" w:rsidRPr="00AA4321">
        <w:rPr>
          <w:rFonts w:ascii="Arial" w:hAnsi="Arial" w:cs="Arial"/>
          <w:sz w:val="24"/>
          <w:szCs w:val="24"/>
        </w:rPr>
        <w:t xml:space="preserve">It is difficult to envision an era in which all substances are legally regulated; however, the possibility becomes more enticing when one considers that substance replacement and </w:t>
      </w:r>
      <w:r w:rsidR="00317FB7">
        <w:rPr>
          <w:rFonts w:ascii="Arial" w:hAnsi="Arial" w:cs="Arial"/>
          <w:sz w:val="24"/>
          <w:szCs w:val="24"/>
        </w:rPr>
        <w:t xml:space="preserve">drug </w:t>
      </w:r>
      <w:r w:rsidR="00317FB7" w:rsidRPr="00AA4321">
        <w:rPr>
          <w:rFonts w:ascii="Arial" w:hAnsi="Arial" w:cs="Arial"/>
          <w:sz w:val="24"/>
          <w:szCs w:val="24"/>
        </w:rPr>
        <w:t>assisted treatment are essentially highly regulated drug markets with compelling evidence that they reduce damage to both people and wider society as acquisitive crime decreases (Hickman et al, 2018).</w:t>
      </w:r>
    </w:p>
    <w:p w14:paraId="389E4EC2" w14:textId="63C2F6A5" w:rsidR="00CF7170" w:rsidRPr="00317FB7" w:rsidRDefault="00F21832" w:rsidP="00CF3FE6">
      <w:pPr>
        <w:spacing w:line="480" w:lineRule="auto"/>
        <w:rPr>
          <w:rFonts w:ascii="Arial" w:hAnsi="Arial" w:cs="Arial"/>
          <w:sz w:val="24"/>
          <w:szCs w:val="24"/>
        </w:rPr>
      </w:pPr>
      <w:r w:rsidRPr="00317FB7">
        <w:rPr>
          <w:rFonts w:ascii="Arial" w:hAnsi="Arial" w:cs="Arial"/>
          <w:sz w:val="24"/>
          <w:szCs w:val="24"/>
        </w:rPr>
        <w:t>At the beginning of the 21</w:t>
      </w:r>
      <w:r w:rsidRPr="00317FB7">
        <w:rPr>
          <w:rFonts w:ascii="Arial" w:hAnsi="Arial" w:cs="Arial"/>
          <w:sz w:val="24"/>
          <w:szCs w:val="24"/>
          <w:vertAlign w:val="superscript"/>
        </w:rPr>
        <w:t>st</w:t>
      </w:r>
      <w:r w:rsidRPr="00317FB7">
        <w:rPr>
          <w:rFonts w:ascii="Arial" w:hAnsi="Arial" w:cs="Arial"/>
          <w:sz w:val="24"/>
          <w:szCs w:val="24"/>
        </w:rPr>
        <w:t xml:space="preserve"> century there was a shift in the drug policy, the cause of this was because there was a heightened recognition that drug addiction is a health issue rather than just a criminal matter (Mold, 2021). The War on Drugs has faced criticism for causing unintended problems like the number of people being arrested, the poor treatment by the police based on someone’s race, and the continuous growth of the illegal drug business</w:t>
      </w:r>
      <w:r w:rsidR="002D7CE9" w:rsidRPr="00317FB7">
        <w:rPr>
          <w:rFonts w:ascii="Arial" w:hAnsi="Arial" w:cs="Arial"/>
          <w:sz w:val="24"/>
          <w:szCs w:val="24"/>
        </w:rPr>
        <w:t xml:space="preserve"> (</w:t>
      </w:r>
      <w:r w:rsidR="002D7CE9" w:rsidRPr="00317FB7">
        <w:rPr>
          <w:rFonts w:ascii="Arial" w:hAnsi="Arial" w:cs="Arial"/>
          <w:sz w:val="24"/>
          <w:szCs w:val="24"/>
        </w:rPr>
        <w:t>Tonry,</w:t>
      </w:r>
      <w:r w:rsidR="002D7CE9" w:rsidRPr="00317FB7">
        <w:rPr>
          <w:rFonts w:ascii="Arial" w:hAnsi="Arial" w:cs="Arial"/>
          <w:sz w:val="24"/>
          <w:szCs w:val="24"/>
        </w:rPr>
        <w:t xml:space="preserve"> 1994a)</w:t>
      </w:r>
      <w:r w:rsidR="002D7CE9" w:rsidRPr="00317FB7">
        <w:rPr>
          <w:rFonts w:ascii="Arial" w:hAnsi="Arial" w:cs="Arial"/>
          <w:sz w:val="24"/>
          <w:szCs w:val="24"/>
        </w:rPr>
        <w:t xml:space="preserve"> </w:t>
      </w:r>
      <w:r w:rsidRPr="00317FB7">
        <w:rPr>
          <w:rFonts w:ascii="Arial" w:hAnsi="Arial" w:cs="Arial"/>
          <w:sz w:val="24"/>
          <w:szCs w:val="24"/>
        </w:rPr>
        <w:t xml:space="preserve">. According to </w:t>
      </w:r>
      <w:r w:rsidR="00A231A8">
        <w:rPr>
          <w:rFonts w:ascii="Arial" w:hAnsi="Arial" w:cs="Arial"/>
          <w:sz w:val="24"/>
          <w:szCs w:val="24"/>
        </w:rPr>
        <w:t>Mold</w:t>
      </w:r>
      <w:r w:rsidRPr="00317FB7">
        <w:rPr>
          <w:rFonts w:ascii="Arial" w:hAnsi="Arial" w:cs="Arial"/>
          <w:sz w:val="24"/>
          <w:szCs w:val="24"/>
        </w:rPr>
        <w:t xml:space="preserve"> (2021) people have argued that the use of strict punishments might not be the best way to deal with the drug issue. With having a better understanding as to why drug addiction is such a big issue and to why people turn to drugs it would help with bring the drug issues of the United Kingdom down or help maintain it.</w:t>
      </w:r>
    </w:p>
    <w:p w14:paraId="106EA6E4" w14:textId="7563DAE3" w:rsidR="0045749A" w:rsidRDefault="00464954" w:rsidP="00CF3FE6">
      <w:pPr>
        <w:spacing w:line="480" w:lineRule="auto"/>
        <w:rPr>
          <w:rFonts w:ascii="Arial" w:hAnsi="Arial" w:cs="Arial"/>
          <w:sz w:val="24"/>
          <w:szCs w:val="24"/>
        </w:rPr>
      </w:pPr>
      <w:r w:rsidRPr="00464954">
        <w:rPr>
          <w:rFonts w:ascii="Arial" w:hAnsi="Arial" w:cs="Arial"/>
          <w:sz w:val="24"/>
          <w:szCs w:val="24"/>
        </w:rPr>
        <w:t>The drug war has far-reaching social and economic consequences, spanning across communities and increasing existing imbalances</w:t>
      </w:r>
      <w:r w:rsidR="00D23406">
        <w:rPr>
          <w:rFonts w:ascii="Arial" w:hAnsi="Arial" w:cs="Arial"/>
          <w:sz w:val="24"/>
          <w:szCs w:val="24"/>
        </w:rPr>
        <w:t xml:space="preserve"> (House of Commons, 2019)</w:t>
      </w:r>
      <w:r w:rsidRPr="00464954">
        <w:rPr>
          <w:rFonts w:ascii="Arial" w:hAnsi="Arial" w:cs="Arial"/>
          <w:sz w:val="24"/>
          <w:szCs w:val="24"/>
        </w:rPr>
        <w:t>.</w:t>
      </w:r>
      <w:r w:rsidR="0045749A">
        <w:rPr>
          <w:rFonts w:ascii="Arial" w:hAnsi="Arial" w:cs="Arial"/>
          <w:sz w:val="24"/>
          <w:szCs w:val="24"/>
        </w:rPr>
        <w:t xml:space="preserve"> </w:t>
      </w:r>
      <w:r w:rsidR="0045749A" w:rsidRPr="0045749A">
        <w:rPr>
          <w:rFonts w:ascii="Arial" w:hAnsi="Arial" w:cs="Arial"/>
          <w:sz w:val="24"/>
          <w:szCs w:val="24"/>
        </w:rPr>
        <w:t>Because of strict drug prohibitions, marginalised populations frequently face a disproportionate burden, with increased rates of arrest and imprisonment. Individuals from impoverished origins are disproportionately affected by drug offences, which contributes to the persistence of social inequality (Marmot, 2010; Jones, 2022).</w:t>
      </w:r>
      <w:r w:rsidR="0045749A">
        <w:rPr>
          <w:rFonts w:ascii="Arial" w:hAnsi="Arial" w:cs="Arial"/>
          <w:sz w:val="24"/>
          <w:szCs w:val="24"/>
        </w:rPr>
        <w:t xml:space="preserve"> </w:t>
      </w:r>
      <w:r w:rsidR="0045749A" w:rsidRPr="0045749A">
        <w:rPr>
          <w:rFonts w:ascii="Arial" w:hAnsi="Arial" w:cs="Arial"/>
          <w:sz w:val="24"/>
          <w:szCs w:val="24"/>
        </w:rPr>
        <w:t>Furthermore, the economic consequences are clear, with significant resources directed on law enforcement rather than underlying issues. The load on the criminal justice system, along with the economic impact of mass imprisonment, raises concerns about the existing approach's sustainability and equality (Jensen et al, 2004). Understanding and resolving the social and economic implications of the drug war is critical to developing a more just and equitable society (Seddon, 2006).</w:t>
      </w:r>
    </w:p>
    <w:p w14:paraId="60D505C4" w14:textId="49ED3D55" w:rsidR="0045749A" w:rsidRDefault="0045749A" w:rsidP="00CF3FE6">
      <w:pPr>
        <w:spacing w:line="480" w:lineRule="auto"/>
        <w:rPr>
          <w:rFonts w:ascii="Arial" w:hAnsi="Arial" w:cs="Arial"/>
          <w:sz w:val="24"/>
          <w:szCs w:val="24"/>
        </w:rPr>
      </w:pPr>
      <w:r>
        <w:rPr>
          <w:rFonts w:ascii="Arial" w:hAnsi="Arial" w:cs="Arial"/>
          <w:sz w:val="24"/>
          <w:szCs w:val="24"/>
        </w:rPr>
        <w:t>When it comes to the war on drugs it is vital for different countries to work together to ensure that they can fight the battle of drugs and decrease the cases of people using and people dying from the drugs they take. The drug problem is a big problem for many countries around the world, the United Kingdom alone has the highest level of drug dependency in Europe, according to Reuter and Stevens (2007).</w:t>
      </w:r>
      <w:r w:rsidR="001C1585">
        <w:rPr>
          <w:rFonts w:ascii="Arial" w:hAnsi="Arial" w:cs="Arial"/>
          <w:sz w:val="24"/>
          <w:szCs w:val="24"/>
        </w:rPr>
        <w:t xml:space="preserve"> </w:t>
      </w:r>
      <w:r w:rsidR="001C1585" w:rsidRPr="001C1585">
        <w:rPr>
          <w:rFonts w:ascii="Arial" w:hAnsi="Arial" w:cs="Arial"/>
          <w:sz w:val="24"/>
          <w:szCs w:val="24"/>
        </w:rPr>
        <w:t>The United Kingdom works with numerous international organisations and partner nations to establish a united front against drug manufacturing and trafficking. These initiatives rely heavily on shared intelligence, coordinated law enforcement activities, and collaborative policymaking (HM Government, 2013).</w:t>
      </w:r>
      <w:r w:rsidR="001C1585">
        <w:rPr>
          <w:rFonts w:ascii="Arial" w:hAnsi="Arial" w:cs="Arial"/>
          <w:sz w:val="24"/>
          <w:szCs w:val="24"/>
        </w:rPr>
        <w:t xml:space="preserve"> </w:t>
      </w:r>
      <w:r w:rsidR="001C1585" w:rsidRPr="001C1585">
        <w:rPr>
          <w:rFonts w:ascii="Arial" w:hAnsi="Arial" w:cs="Arial"/>
          <w:sz w:val="24"/>
          <w:szCs w:val="24"/>
        </w:rPr>
        <w:t>However, the success of such worldwide efforts is still being assessed. The flexibility of criminal networks, regional variances in legal frameworks, and the sheer scope of the illicit drug trade remain challenges. Assessing the impact of international collaboration entails looking at both the accomplishments and the shortcomings, as well as identifying opportunities for development (Reuter and Stevens, 2007). Because the drug trafficking is a worldwide issue, continued and strengthened international collaboration is critical to developing a more comprehensive and effective response.</w:t>
      </w:r>
    </w:p>
    <w:p w14:paraId="373B5ED4" w14:textId="33CC0EC3" w:rsidR="001C1585" w:rsidRDefault="001C1585" w:rsidP="00CF3FE6">
      <w:pPr>
        <w:spacing w:line="480" w:lineRule="auto"/>
        <w:rPr>
          <w:rFonts w:ascii="Arial" w:hAnsi="Arial" w:cs="Arial"/>
          <w:sz w:val="24"/>
          <w:szCs w:val="24"/>
        </w:rPr>
      </w:pPr>
      <w:r w:rsidRPr="00317FB7">
        <w:rPr>
          <w:rFonts w:ascii="Arial" w:hAnsi="Arial" w:cs="Arial"/>
          <w:sz w:val="24"/>
          <w:szCs w:val="24"/>
        </w:rPr>
        <w:t xml:space="preserve">To tackle the war on drugs the UK government introduced a 10-year strategy in 2021, it aims to be a </w:t>
      </w:r>
      <w:r w:rsidR="00CF3FE6" w:rsidRPr="00317FB7">
        <w:rPr>
          <w:rFonts w:ascii="Arial" w:hAnsi="Arial" w:cs="Arial"/>
          <w:sz w:val="24"/>
          <w:szCs w:val="24"/>
        </w:rPr>
        <w:t>long-term</w:t>
      </w:r>
      <w:r w:rsidRPr="00317FB7">
        <w:rPr>
          <w:rFonts w:ascii="Arial" w:hAnsi="Arial" w:cs="Arial"/>
          <w:sz w:val="24"/>
          <w:szCs w:val="24"/>
        </w:rPr>
        <w:t xml:space="preserve"> fix. This strategy is not only to be focused on law enforcement but also to emphasize the importance of providing people struggling with drug addiction a path towards a productive and drug free life (HM Government, 2021). The overall aim of this plan is to work with all parts of the government including law enforcement, Health and social care departments, the home office and ministry of justice and many more. With working together, it provides a better understanding of all aspects of the issues and communications between all departments allows people dealing with substance abuse have more options to break the issue (Humphries, 2022). With also aiming to preventing the level of drugs around the country, cracking down on the distribution of drugs and break the cycle of violence and abuse that affects many communities around the country bringing hope to those who have lost it and slowly rebuild all lives that have been affected by the drug trade.</w:t>
      </w:r>
    </w:p>
    <w:p w14:paraId="4606D642" w14:textId="75397F27" w:rsidR="00CC58A4" w:rsidRPr="00CF3FE6" w:rsidRDefault="00CC58A4" w:rsidP="00CF3FE6">
      <w:pPr>
        <w:shd w:val="clear" w:color="auto" w:fill="FFFFFF"/>
        <w:spacing w:after="0" w:line="480" w:lineRule="auto"/>
        <w:rPr>
          <w:rFonts w:ascii="Arial" w:eastAsia="Times New Roman" w:hAnsi="Arial" w:cs="Arial"/>
          <w:kern w:val="0"/>
          <w:sz w:val="24"/>
          <w:szCs w:val="24"/>
          <w:lang w:eastAsia="en-GB"/>
          <w14:ligatures w14:val="none"/>
        </w:rPr>
      </w:pPr>
      <w:r w:rsidRPr="00CF3FE6">
        <w:rPr>
          <w:rFonts w:ascii="Arial" w:eastAsia="Times New Roman" w:hAnsi="Arial" w:cs="Arial"/>
          <w:kern w:val="0"/>
          <w:sz w:val="24"/>
          <w:szCs w:val="24"/>
          <w:lang w:eastAsia="en-GB"/>
          <w14:ligatures w14:val="none"/>
        </w:rPr>
        <w:t>The war on drugs has been controversial since its inception, with critics arguing that it has been ineffective and has had negative consequences (Baum, 1996). Critics argue that the policy has failed to reduce drug use and drug-related crime, and that it has had several unintended consequences, such as increased incarceration rates, increased drug-related violence, and increased health risks associated with drug use. Despite these criticisms, the war on drugs has remained a major part of drug policy in both the UK (Bertram, 1996).</w:t>
      </w:r>
    </w:p>
    <w:p w14:paraId="34CDFF2F" w14:textId="77777777" w:rsidR="00CF3FE6" w:rsidRDefault="00CF3FE6" w:rsidP="00CF3FE6">
      <w:pPr>
        <w:spacing w:line="480" w:lineRule="auto"/>
        <w:rPr>
          <w:rFonts w:ascii="Arial" w:hAnsi="Arial" w:cs="Arial"/>
          <w:sz w:val="24"/>
          <w:szCs w:val="24"/>
        </w:rPr>
      </w:pPr>
    </w:p>
    <w:p w14:paraId="1CAB7B95" w14:textId="1E54C31D" w:rsidR="00CF3FE6" w:rsidRDefault="00CF3FE6" w:rsidP="00CF3FE6">
      <w:pPr>
        <w:spacing w:line="480" w:lineRule="auto"/>
        <w:rPr>
          <w:rFonts w:ascii="Arial" w:hAnsi="Arial" w:cs="Arial"/>
          <w:sz w:val="24"/>
          <w:szCs w:val="24"/>
        </w:rPr>
      </w:pPr>
      <w:r w:rsidRPr="00CF3FE6">
        <w:rPr>
          <w:rFonts w:ascii="Arial" w:hAnsi="Arial" w:cs="Arial"/>
          <w:sz w:val="24"/>
          <w:szCs w:val="24"/>
        </w:rPr>
        <w:t>One of the major problems raised by the UK's present drug policy is its disproportionate impact on marginalised populations (Guess, 2008). Critics contend that harsh law enforcement contributes to socioeconomic disparities by increasing the chance of arrest and jail for drug offences in impoverished communities (Baum, 1996).</w:t>
      </w:r>
      <w:r>
        <w:rPr>
          <w:rFonts w:ascii="Arial" w:hAnsi="Arial" w:cs="Arial"/>
          <w:sz w:val="24"/>
          <w:szCs w:val="24"/>
        </w:rPr>
        <w:t xml:space="preserve"> </w:t>
      </w:r>
      <w:r w:rsidRPr="00CF3FE6">
        <w:rPr>
          <w:rFonts w:ascii="Arial" w:hAnsi="Arial" w:cs="Arial"/>
          <w:sz w:val="24"/>
          <w:szCs w:val="24"/>
        </w:rPr>
        <w:t>This exacerbates already-existing imbalances in the criminal justice system and perpetuates poverty cycles. The current drug war has been criticised for disproportionately harming minority populations, raising concerns about the approach's justice and equity (Bertram et al, 1996; Grey, 2010).</w:t>
      </w:r>
      <w:r>
        <w:rPr>
          <w:rFonts w:ascii="Arial" w:hAnsi="Arial" w:cs="Arial"/>
          <w:sz w:val="24"/>
          <w:szCs w:val="24"/>
        </w:rPr>
        <w:t xml:space="preserve"> </w:t>
      </w:r>
      <w:r w:rsidRPr="00CF3FE6">
        <w:rPr>
          <w:rFonts w:ascii="Arial" w:hAnsi="Arial" w:cs="Arial"/>
          <w:sz w:val="24"/>
          <w:szCs w:val="24"/>
        </w:rPr>
        <w:t>To address these discrepancies, a thorough assessment of the social and economic elements that contribute to such results is required, prompting policymakers to examine alternative models that prioritise justice, equality, and community well-being. David Nutt, a distinguished scientist and former government drug advisor, is one opponent who claims that the present strategy is inconsistent with scientific evidence. He claims that emphasis on punishment does not benefit public health and instead adds to the stigma associated with drug use (Nutt et al, 2007).</w:t>
      </w:r>
    </w:p>
    <w:p w14:paraId="56AE21AA" w14:textId="151827B0" w:rsidR="00DC027B" w:rsidRPr="00CF3FE6" w:rsidRDefault="00CF3FE6" w:rsidP="00CF3FE6">
      <w:pPr>
        <w:spacing w:line="480" w:lineRule="auto"/>
        <w:rPr>
          <w:rFonts w:ascii="Arial" w:hAnsi="Arial" w:cs="Arial"/>
          <w:sz w:val="24"/>
          <w:szCs w:val="24"/>
        </w:rPr>
      </w:pPr>
      <w:r>
        <w:rPr>
          <w:rFonts w:ascii="Arial" w:hAnsi="Arial" w:cs="Arial"/>
          <w:sz w:val="24"/>
          <w:szCs w:val="24"/>
        </w:rPr>
        <w:t>To conclude</w:t>
      </w:r>
      <w:r w:rsidRPr="00CF3FE6">
        <w:rPr>
          <w:rFonts w:ascii="Arial" w:hAnsi="Arial" w:cs="Arial"/>
          <w:sz w:val="24"/>
          <w:szCs w:val="24"/>
        </w:rPr>
        <w:t>, the drug war in the United Kingdom has been a source of constant controversy and criticism. While the present strategy incorporates law enforcement, damage reduction, and public health efforts, it is not without flaws</w:t>
      </w:r>
      <w:r>
        <w:rPr>
          <w:rFonts w:ascii="Arial" w:hAnsi="Arial" w:cs="Arial"/>
          <w:sz w:val="24"/>
          <w:szCs w:val="24"/>
        </w:rPr>
        <w:t xml:space="preserve"> </w:t>
      </w:r>
      <w:r w:rsidRPr="00317FB7">
        <w:rPr>
          <w:rFonts w:ascii="Arial" w:hAnsi="Arial" w:cs="Arial"/>
          <w:sz w:val="24"/>
          <w:szCs w:val="24"/>
        </w:rPr>
        <w:t>(Home Office and Department of Health &amp; Social Care, 2021)</w:t>
      </w:r>
      <w:r w:rsidRPr="00CF3FE6">
        <w:rPr>
          <w:rFonts w:ascii="Arial" w:hAnsi="Arial" w:cs="Arial"/>
          <w:sz w:val="24"/>
          <w:szCs w:val="24"/>
        </w:rPr>
        <w:t>. Critics believe that the emphasis on law enforcement adds to the criminalization of drug users and exacerbates inequities, which disproportionately affect marginalised populations</w:t>
      </w:r>
      <w:r>
        <w:rPr>
          <w:rFonts w:ascii="Arial" w:hAnsi="Arial" w:cs="Arial"/>
          <w:sz w:val="24"/>
          <w:szCs w:val="24"/>
        </w:rPr>
        <w:t xml:space="preserve"> </w:t>
      </w:r>
      <w:r w:rsidRPr="00CF3FE6">
        <w:rPr>
          <w:rFonts w:ascii="Arial" w:eastAsia="Times New Roman" w:hAnsi="Arial" w:cs="Arial"/>
          <w:kern w:val="0"/>
          <w:sz w:val="24"/>
          <w:szCs w:val="24"/>
          <w:lang w:eastAsia="en-GB"/>
          <w14:ligatures w14:val="none"/>
        </w:rPr>
        <w:t>(Bertram, 1996)</w:t>
      </w:r>
      <w:r w:rsidRPr="00CF3FE6">
        <w:rPr>
          <w:rFonts w:ascii="Arial" w:hAnsi="Arial" w:cs="Arial"/>
          <w:sz w:val="24"/>
          <w:szCs w:val="24"/>
        </w:rPr>
        <w:t>. The categorization system and harsh punitive actions have come under fire for potentially impeding effective public health efforts. To address these issues, there is a rising need for drug policy reform that emphasises a more humane, evidence-based approach. Striking a balance between law enforcement and public health initiatives, prioritising harm reduction, and addressing the underlying causes of substance abuse are all critical next steps. As the debate over drug policy reform advances, models that prioritise equality, justice, and the well-being of individuals and communities must be considered</w:t>
      </w:r>
      <w:r>
        <w:rPr>
          <w:rFonts w:ascii="Arial" w:hAnsi="Arial" w:cs="Arial"/>
          <w:sz w:val="24"/>
          <w:szCs w:val="24"/>
        </w:rPr>
        <w:t xml:space="preserve"> </w:t>
      </w:r>
      <w:r w:rsidRPr="00317FB7">
        <w:rPr>
          <w:rFonts w:ascii="Arial" w:hAnsi="Arial" w:cs="Arial"/>
          <w:sz w:val="24"/>
          <w:szCs w:val="24"/>
        </w:rPr>
        <w:t>(HM Government, 2021)</w:t>
      </w:r>
      <w:r w:rsidRPr="00CF3FE6">
        <w:rPr>
          <w:rFonts w:ascii="Arial" w:hAnsi="Arial" w:cs="Arial"/>
          <w:sz w:val="24"/>
          <w:szCs w:val="24"/>
        </w:rPr>
        <w:t>.</w:t>
      </w:r>
    </w:p>
    <w:p w14:paraId="580E4C8F" w14:textId="77777777" w:rsidR="00CF3FE6" w:rsidRDefault="00CF3FE6" w:rsidP="00CF3FE6">
      <w:pPr>
        <w:spacing w:line="480" w:lineRule="auto"/>
        <w:rPr>
          <w:rFonts w:ascii="Arial" w:hAnsi="Arial" w:cs="Arial"/>
          <w:sz w:val="24"/>
          <w:szCs w:val="24"/>
        </w:rPr>
      </w:pPr>
    </w:p>
    <w:p w14:paraId="77C9B8EF" w14:textId="379BFB9E" w:rsidR="00A31D66" w:rsidRDefault="00CF3FE6" w:rsidP="00CF3FE6">
      <w:pPr>
        <w:spacing w:line="480" w:lineRule="auto"/>
        <w:rPr>
          <w:rFonts w:ascii="Arial" w:hAnsi="Arial" w:cs="Arial"/>
          <w:sz w:val="24"/>
          <w:szCs w:val="24"/>
        </w:rPr>
      </w:pPr>
      <w:r>
        <w:rPr>
          <w:rFonts w:ascii="Arial" w:hAnsi="Arial" w:cs="Arial"/>
          <w:sz w:val="24"/>
          <w:szCs w:val="24"/>
        </w:rPr>
        <w:t>R</w:t>
      </w:r>
      <w:r w:rsidR="00A31D66">
        <w:rPr>
          <w:rFonts w:ascii="Arial" w:hAnsi="Arial" w:cs="Arial"/>
          <w:sz w:val="24"/>
          <w:szCs w:val="24"/>
        </w:rPr>
        <w:t>eferences</w:t>
      </w:r>
    </w:p>
    <w:p w14:paraId="1F9BADB8" w14:textId="77777777" w:rsidR="00CF3FE6" w:rsidRDefault="00CF3FE6" w:rsidP="00CF3FE6">
      <w:pPr>
        <w:spacing w:line="480" w:lineRule="auto"/>
        <w:rPr>
          <w:rFonts w:ascii="Arial" w:hAnsi="Arial" w:cs="Arial"/>
          <w:sz w:val="24"/>
          <w:szCs w:val="24"/>
          <w:shd w:val="clear" w:color="auto" w:fill="FFFFFF"/>
        </w:rPr>
      </w:pPr>
      <w:r w:rsidRPr="00635CF5">
        <w:rPr>
          <w:rFonts w:ascii="Arial" w:hAnsi="Arial" w:cs="Arial"/>
          <w:sz w:val="24"/>
          <w:szCs w:val="24"/>
        </w:rPr>
        <w:t xml:space="preserve">Baum, D (1996) </w:t>
      </w:r>
      <w:r w:rsidRPr="00635CF5">
        <w:rPr>
          <w:rFonts w:ascii="Arial" w:hAnsi="Arial" w:cs="Arial"/>
          <w:i/>
          <w:iCs/>
          <w:sz w:val="24"/>
          <w:szCs w:val="24"/>
        </w:rPr>
        <w:t>Smoke and Mirrors: The War on Drugs and The Politics of Failure</w:t>
      </w:r>
      <w:r w:rsidRPr="00635CF5">
        <w:rPr>
          <w:rFonts w:ascii="Arial" w:hAnsi="Arial" w:cs="Arial"/>
          <w:sz w:val="24"/>
          <w:szCs w:val="24"/>
        </w:rPr>
        <w:t xml:space="preserve">. Waltham: </w:t>
      </w:r>
      <w:r w:rsidRPr="00635CF5">
        <w:rPr>
          <w:rFonts w:ascii="Arial" w:hAnsi="Arial" w:cs="Arial"/>
          <w:sz w:val="24"/>
          <w:szCs w:val="24"/>
          <w:shd w:val="clear" w:color="auto" w:fill="FFFFFF"/>
        </w:rPr>
        <w:t>Massachusetts</w:t>
      </w:r>
    </w:p>
    <w:p w14:paraId="32642CCF" w14:textId="77777777" w:rsidR="00CF3FE6" w:rsidRDefault="00CF3FE6" w:rsidP="00CF3FE6">
      <w:pPr>
        <w:spacing w:line="480" w:lineRule="auto"/>
        <w:rPr>
          <w:rFonts w:ascii="Arial" w:hAnsi="Arial" w:cs="Arial"/>
          <w:color w:val="222222"/>
          <w:sz w:val="24"/>
          <w:szCs w:val="24"/>
          <w:shd w:val="clear" w:color="auto" w:fill="FFFFFF"/>
        </w:rPr>
      </w:pPr>
      <w:r w:rsidRPr="00635CF5">
        <w:rPr>
          <w:rFonts w:ascii="Arial" w:hAnsi="Arial" w:cs="Arial"/>
          <w:color w:val="222222"/>
          <w:sz w:val="24"/>
          <w:szCs w:val="24"/>
          <w:shd w:val="clear" w:color="auto" w:fill="FFFFFF"/>
        </w:rPr>
        <w:t>Bertram, E., (1996). </w:t>
      </w:r>
      <w:r w:rsidRPr="00635CF5">
        <w:rPr>
          <w:rFonts w:ascii="Arial" w:hAnsi="Arial" w:cs="Arial"/>
          <w:i/>
          <w:iCs/>
          <w:color w:val="222222"/>
          <w:sz w:val="24"/>
          <w:szCs w:val="24"/>
          <w:shd w:val="clear" w:color="auto" w:fill="FFFFFF"/>
        </w:rPr>
        <w:t>Drug war politics: The price of denial</w:t>
      </w:r>
      <w:r w:rsidRPr="00635CF5">
        <w:rPr>
          <w:rFonts w:ascii="Arial" w:hAnsi="Arial" w:cs="Arial"/>
          <w:color w:val="222222"/>
          <w:sz w:val="24"/>
          <w:szCs w:val="24"/>
          <w:shd w:val="clear" w:color="auto" w:fill="FFFFFF"/>
        </w:rPr>
        <w:t>. California: University of California Press.</w:t>
      </w:r>
    </w:p>
    <w:p w14:paraId="4817C72F" w14:textId="77777777" w:rsidR="00CF3FE6" w:rsidRPr="00317FB7" w:rsidRDefault="00CF3FE6" w:rsidP="00CF3FE6">
      <w:pPr>
        <w:spacing w:line="480" w:lineRule="auto"/>
        <w:rPr>
          <w:rFonts w:ascii="Arial" w:hAnsi="Arial" w:cs="Arial"/>
          <w:sz w:val="24"/>
          <w:szCs w:val="24"/>
        </w:rPr>
      </w:pPr>
      <w:r>
        <w:rPr>
          <w:rFonts w:ascii="Arial" w:hAnsi="Arial" w:cs="Arial"/>
          <w:sz w:val="24"/>
          <w:szCs w:val="24"/>
        </w:rPr>
        <w:t xml:space="preserve">Crown Prosecution Service (2021) </w:t>
      </w:r>
      <w:r w:rsidRPr="00A31D66">
        <w:rPr>
          <w:rFonts w:ascii="Arial" w:hAnsi="Arial" w:cs="Arial"/>
          <w:i/>
          <w:iCs/>
          <w:sz w:val="24"/>
          <w:szCs w:val="24"/>
        </w:rPr>
        <w:t>Drug Offences</w:t>
      </w:r>
      <w:r>
        <w:rPr>
          <w:rFonts w:ascii="Arial" w:hAnsi="Arial" w:cs="Arial"/>
          <w:sz w:val="24"/>
          <w:szCs w:val="24"/>
        </w:rPr>
        <w:t xml:space="preserve">. Available at: </w:t>
      </w:r>
      <w:hyperlink r:id="rId13" w:history="1">
        <w:r w:rsidRPr="00D92F1A">
          <w:rPr>
            <w:rStyle w:val="Hyperlink"/>
            <w:rFonts w:ascii="Arial" w:hAnsi="Arial" w:cs="Arial"/>
            <w:sz w:val="24"/>
            <w:szCs w:val="24"/>
          </w:rPr>
          <w:t>https://www.cps.gov.uk/legal-</w:t>
        </w:r>
        <w:r w:rsidRPr="00D92F1A">
          <w:rPr>
            <w:rStyle w:val="Hyperlink"/>
            <w:rFonts w:ascii="Arial" w:hAnsi="Arial" w:cs="Arial"/>
            <w:sz w:val="24"/>
            <w:szCs w:val="24"/>
          </w:rPr>
          <w:t>g</w:t>
        </w:r>
        <w:r w:rsidRPr="00D92F1A">
          <w:rPr>
            <w:rStyle w:val="Hyperlink"/>
            <w:rFonts w:ascii="Arial" w:hAnsi="Arial" w:cs="Arial"/>
            <w:sz w:val="24"/>
            <w:szCs w:val="24"/>
          </w:rPr>
          <w:t>uidance/drug-offences</w:t>
        </w:r>
      </w:hyperlink>
      <w:r w:rsidRPr="006A5648">
        <w:rPr>
          <w:rFonts w:ascii="Arial" w:hAnsi="Arial" w:cs="Arial"/>
          <w:sz w:val="24"/>
          <w:szCs w:val="24"/>
        </w:rPr>
        <w:t xml:space="preserve"> </w:t>
      </w:r>
      <w:r>
        <w:rPr>
          <w:rFonts w:ascii="Arial" w:hAnsi="Arial" w:cs="Arial"/>
          <w:sz w:val="24"/>
          <w:szCs w:val="24"/>
        </w:rPr>
        <w:t>(Accessed: 20 November 2023)</w:t>
      </w:r>
    </w:p>
    <w:p w14:paraId="53412293"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Dorn, N and South, N (1990) ‘Drug Markets and Law Enforcement’ </w:t>
      </w:r>
      <w:r w:rsidRPr="00E16C05">
        <w:rPr>
          <w:rFonts w:ascii="Arial" w:hAnsi="Arial" w:cs="Arial"/>
          <w:i/>
          <w:iCs/>
          <w:sz w:val="24"/>
          <w:szCs w:val="24"/>
        </w:rPr>
        <w:t>The British Journal of Criminology</w:t>
      </w:r>
      <w:r>
        <w:rPr>
          <w:rFonts w:ascii="Arial" w:hAnsi="Arial" w:cs="Arial"/>
          <w:sz w:val="24"/>
          <w:szCs w:val="24"/>
        </w:rPr>
        <w:t xml:space="preserve">, 30(2) pp, 171-188. DOI: </w:t>
      </w:r>
      <w:hyperlink r:id="rId14" w:history="1">
        <w:r w:rsidRPr="00D92F1A">
          <w:rPr>
            <w:rStyle w:val="Hyperlink"/>
            <w:rFonts w:ascii="Arial" w:hAnsi="Arial" w:cs="Arial"/>
            <w:sz w:val="24"/>
            <w:szCs w:val="24"/>
          </w:rPr>
          <w:t>https://doi.org/10.1093/oxfordjournals.bjc.a047988</w:t>
        </w:r>
      </w:hyperlink>
      <w:r>
        <w:rPr>
          <w:rFonts w:ascii="Arial" w:hAnsi="Arial" w:cs="Arial"/>
          <w:sz w:val="24"/>
          <w:szCs w:val="24"/>
        </w:rPr>
        <w:t xml:space="preserve"> </w:t>
      </w:r>
    </w:p>
    <w:p w14:paraId="04D84CB4" w14:textId="77777777" w:rsidR="00CF3FE6" w:rsidRDefault="00CF3FE6" w:rsidP="00CF3FE6">
      <w:pPr>
        <w:spacing w:line="480" w:lineRule="auto"/>
        <w:rPr>
          <w:rFonts w:ascii="Arial" w:hAnsi="Arial" w:cs="Arial"/>
          <w:sz w:val="24"/>
          <w:szCs w:val="24"/>
        </w:rPr>
      </w:pPr>
      <w:r w:rsidRPr="00635CF5">
        <w:rPr>
          <w:rFonts w:ascii="Arial" w:hAnsi="Arial" w:cs="Arial"/>
          <w:sz w:val="24"/>
          <w:szCs w:val="24"/>
        </w:rPr>
        <w:t xml:space="preserve">Gray, J., (2010). </w:t>
      </w:r>
      <w:r w:rsidRPr="00635CF5">
        <w:rPr>
          <w:rFonts w:ascii="Arial" w:hAnsi="Arial" w:cs="Arial"/>
          <w:i/>
          <w:iCs/>
          <w:sz w:val="24"/>
          <w:szCs w:val="24"/>
        </w:rPr>
        <w:t xml:space="preserve">Why Our Drug Laws Have Failed: A Judicial Indictment of War on Drug. </w:t>
      </w:r>
      <w:r w:rsidRPr="00635CF5">
        <w:rPr>
          <w:rFonts w:ascii="Arial" w:hAnsi="Arial" w:cs="Arial"/>
          <w:sz w:val="24"/>
          <w:szCs w:val="24"/>
        </w:rPr>
        <w:t>Philadelphia, PA: Temple University Press</w:t>
      </w:r>
    </w:p>
    <w:p w14:paraId="79034D0F" w14:textId="77777777" w:rsidR="00CF3FE6" w:rsidRPr="00635CF5" w:rsidRDefault="00CF3FE6" w:rsidP="00CF3FE6">
      <w:pPr>
        <w:spacing w:line="480" w:lineRule="auto"/>
        <w:rPr>
          <w:rFonts w:ascii="Arial" w:hAnsi="Arial" w:cs="Arial"/>
          <w:sz w:val="24"/>
          <w:szCs w:val="24"/>
        </w:rPr>
      </w:pPr>
      <w:r w:rsidRPr="00635CF5">
        <w:rPr>
          <w:rFonts w:ascii="Arial" w:hAnsi="Arial" w:cs="Arial"/>
          <w:sz w:val="24"/>
          <w:szCs w:val="24"/>
        </w:rPr>
        <w:t xml:space="preserve">Hickman, M et al (2018) ‘The impact of buprenorphine and methadone on morality: a primary care cohort study in the United Kingdom.’ </w:t>
      </w:r>
      <w:r w:rsidRPr="00635CF5">
        <w:rPr>
          <w:rFonts w:ascii="Arial" w:hAnsi="Arial" w:cs="Arial"/>
          <w:i/>
          <w:iCs/>
          <w:sz w:val="24"/>
          <w:szCs w:val="24"/>
        </w:rPr>
        <w:t>Addiction</w:t>
      </w:r>
      <w:r w:rsidRPr="00635CF5">
        <w:rPr>
          <w:rFonts w:ascii="Arial" w:hAnsi="Arial" w:cs="Arial"/>
          <w:sz w:val="24"/>
          <w:szCs w:val="24"/>
        </w:rPr>
        <w:t xml:space="preserve">. 113(8), pp.1461-1476. DOI: </w:t>
      </w:r>
      <w:hyperlink r:id="rId15" w:tgtFrame="_blank" w:history="1">
        <w:r w:rsidRPr="00635CF5">
          <w:rPr>
            <w:rStyle w:val="Hyperlink"/>
            <w:rFonts w:ascii="Arial" w:hAnsi="Arial" w:cs="Arial"/>
            <w:color w:val="205493"/>
            <w:sz w:val="24"/>
            <w:szCs w:val="24"/>
            <w:shd w:val="clear" w:color="auto" w:fill="FFFFFF"/>
          </w:rPr>
          <w:t>10.1111/add.14188</w:t>
        </w:r>
      </w:hyperlink>
    </w:p>
    <w:p w14:paraId="0EB03715"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HM Government (2013) </w:t>
      </w:r>
      <w:r w:rsidRPr="001C1585">
        <w:rPr>
          <w:rFonts w:ascii="Arial" w:hAnsi="Arial" w:cs="Arial"/>
          <w:i/>
          <w:iCs/>
          <w:sz w:val="24"/>
          <w:szCs w:val="24"/>
        </w:rPr>
        <w:t>Serious and Organised Crime Strategy</w:t>
      </w:r>
      <w:r>
        <w:rPr>
          <w:rFonts w:ascii="Arial" w:hAnsi="Arial" w:cs="Arial"/>
          <w:sz w:val="24"/>
          <w:szCs w:val="24"/>
        </w:rPr>
        <w:t xml:space="preserve">. Available at: </w:t>
      </w:r>
      <w:hyperlink r:id="rId16" w:history="1">
        <w:r w:rsidRPr="00D92F1A">
          <w:rPr>
            <w:rStyle w:val="Hyperlink"/>
            <w:rFonts w:ascii="Arial" w:hAnsi="Arial" w:cs="Arial"/>
            <w:sz w:val="24"/>
            <w:szCs w:val="24"/>
          </w:rPr>
          <w:t>https://assets.publishing.service.gov.uk/media/5a7c448b40f0b62dffde0f40/Serious_and_Organised_Crime_Strategy.pdf</w:t>
        </w:r>
      </w:hyperlink>
      <w:r>
        <w:rPr>
          <w:rFonts w:ascii="Arial" w:hAnsi="Arial" w:cs="Arial"/>
          <w:sz w:val="24"/>
          <w:szCs w:val="24"/>
        </w:rPr>
        <w:t xml:space="preserve"> </w:t>
      </w:r>
      <w:r w:rsidRPr="001C1585">
        <w:rPr>
          <w:rFonts w:ascii="Arial" w:hAnsi="Arial" w:cs="Arial"/>
          <w:sz w:val="24"/>
          <w:szCs w:val="24"/>
        </w:rPr>
        <w:t xml:space="preserve"> </w:t>
      </w:r>
      <w:r>
        <w:rPr>
          <w:rFonts w:ascii="Arial" w:hAnsi="Arial" w:cs="Arial"/>
          <w:sz w:val="24"/>
          <w:szCs w:val="24"/>
        </w:rPr>
        <w:t xml:space="preserve"> (Accessed: 20 November 2023)</w:t>
      </w:r>
    </w:p>
    <w:p w14:paraId="193DD335" w14:textId="77777777" w:rsidR="00CF3FE6" w:rsidRDefault="00CF3FE6" w:rsidP="00CF3FE6">
      <w:pPr>
        <w:shd w:val="clear" w:color="auto" w:fill="FFFFFF"/>
        <w:spacing w:line="480" w:lineRule="auto"/>
        <w:textAlignment w:val="baseline"/>
        <w:rPr>
          <w:rFonts w:ascii="Arial" w:hAnsi="Arial" w:cs="Arial"/>
          <w:sz w:val="24"/>
          <w:szCs w:val="24"/>
          <w:bdr w:val="none" w:sz="0" w:space="0" w:color="auto" w:frame="1"/>
          <w:shd w:val="clear" w:color="auto" w:fill="FFFFFF"/>
        </w:rPr>
      </w:pPr>
      <w:r w:rsidRPr="006A5648">
        <w:rPr>
          <w:rFonts w:ascii="Arial" w:hAnsi="Arial" w:cs="Arial"/>
          <w:sz w:val="24"/>
          <w:szCs w:val="24"/>
        </w:rPr>
        <w:t>HM Government</w:t>
      </w:r>
      <w:r w:rsidRPr="006A5648">
        <w:rPr>
          <w:rFonts w:ascii="Arial" w:hAnsi="Arial" w:cs="Arial"/>
          <w:sz w:val="24"/>
          <w:szCs w:val="24"/>
        </w:rPr>
        <w:t xml:space="preserve"> (2021) </w:t>
      </w:r>
      <w:r w:rsidRPr="006A5648">
        <w:rPr>
          <w:rFonts w:ascii="Arial" w:hAnsi="Arial" w:cs="Arial"/>
          <w:i/>
          <w:iCs/>
          <w:sz w:val="24"/>
          <w:szCs w:val="24"/>
        </w:rPr>
        <w:t>From harm to hope - A 10-year drugs plan to cut crime and save lives</w:t>
      </w:r>
      <w:r>
        <w:rPr>
          <w:rFonts w:ascii="Arial" w:hAnsi="Arial" w:cs="Arial"/>
          <w:i/>
          <w:iCs/>
          <w:sz w:val="24"/>
          <w:szCs w:val="24"/>
        </w:rPr>
        <w:t>.</w:t>
      </w:r>
      <w:r>
        <w:rPr>
          <w:rFonts w:ascii="Arial" w:hAnsi="Arial" w:cs="Arial"/>
          <w:sz w:val="24"/>
          <w:szCs w:val="24"/>
          <w:bdr w:val="none" w:sz="0" w:space="0" w:color="auto" w:frame="1"/>
          <w:shd w:val="clear" w:color="auto" w:fill="FFFFFF"/>
        </w:rPr>
        <w:t xml:space="preserve"> Available at : </w:t>
      </w:r>
      <w:hyperlink r:id="rId17" w:history="1">
        <w:r w:rsidRPr="006A5648">
          <w:rPr>
            <w:rStyle w:val="Hyperlink"/>
            <w:rFonts w:ascii="Arial" w:hAnsi="Arial" w:cs="Arial"/>
            <w:sz w:val="24"/>
            <w:szCs w:val="24"/>
            <w:bdr w:val="none" w:sz="0" w:space="0" w:color="auto" w:frame="1"/>
            <w:shd w:val="clear" w:color="auto" w:fill="FFFFFF"/>
          </w:rPr>
          <w:t>https://assets.publishing.service.gov.uk/government/uploads/system/uploads/attachment</w:t>
        </w:r>
        <w:r w:rsidRPr="006A5648">
          <w:rPr>
            <w:rStyle w:val="Hyperlink"/>
            <w:rFonts w:ascii="Arial" w:hAnsi="Arial" w:cs="Arial"/>
            <w:sz w:val="24"/>
            <w:szCs w:val="24"/>
            <w:bdr w:val="none" w:sz="0" w:space="0" w:color="auto" w:frame="1"/>
            <w:shd w:val="clear" w:color="auto" w:fill="FFFFFF"/>
          </w:rPr>
          <w:t>data/file/1043484/From_harm_to_hope_PDF.pdf</w:t>
        </w:r>
      </w:hyperlink>
      <w:r w:rsidRPr="006A5648">
        <w:rPr>
          <w:rFonts w:ascii="Arial" w:hAnsi="Arial" w:cs="Arial"/>
          <w:color w:val="2A2A2A"/>
          <w:sz w:val="24"/>
          <w:szCs w:val="24"/>
          <w:shd w:val="clear" w:color="auto" w:fill="FFFFFF"/>
        </w:rPr>
        <w:t> </w:t>
      </w:r>
      <w:r>
        <w:rPr>
          <w:rFonts w:ascii="Arial" w:hAnsi="Arial" w:cs="Arial"/>
          <w:sz w:val="24"/>
          <w:szCs w:val="24"/>
          <w:bdr w:val="none" w:sz="0" w:space="0" w:color="auto" w:frame="1"/>
          <w:shd w:val="clear" w:color="auto" w:fill="FFFFFF"/>
        </w:rPr>
        <w:t xml:space="preserve"> (Accessed: 20 November 2023) </w:t>
      </w:r>
    </w:p>
    <w:p w14:paraId="73DC6308" w14:textId="77777777" w:rsidR="00CF3FE6" w:rsidRPr="00635CF5" w:rsidRDefault="00CF3FE6" w:rsidP="00CF3FE6">
      <w:pPr>
        <w:spacing w:line="480" w:lineRule="auto"/>
        <w:rPr>
          <w:rFonts w:ascii="Arial" w:hAnsi="Arial" w:cs="Arial"/>
          <w:sz w:val="24"/>
          <w:szCs w:val="24"/>
        </w:rPr>
      </w:pPr>
      <w:r>
        <w:rPr>
          <w:rFonts w:ascii="Arial" w:hAnsi="Arial" w:cs="Arial"/>
          <w:sz w:val="24"/>
          <w:szCs w:val="24"/>
        </w:rPr>
        <w:t xml:space="preserve">HM Government (2023) </w:t>
      </w:r>
      <w:r w:rsidRPr="00A231A8">
        <w:rPr>
          <w:rFonts w:ascii="Arial" w:hAnsi="Arial" w:cs="Arial"/>
          <w:i/>
          <w:iCs/>
          <w:sz w:val="24"/>
          <w:szCs w:val="24"/>
        </w:rPr>
        <w:t>National Combating Drugs Outcomes Framework: Supporting metrics and technical guidance</w:t>
      </w:r>
      <w:r>
        <w:rPr>
          <w:rFonts w:ascii="Arial" w:hAnsi="Arial" w:cs="Arial"/>
          <w:sz w:val="24"/>
          <w:szCs w:val="24"/>
        </w:rPr>
        <w:t xml:space="preserve">. Available at: </w:t>
      </w:r>
      <w:hyperlink r:id="rId18" w:history="1">
        <w:r w:rsidRPr="00D92F1A">
          <w:rPr>
            <w:rStyle w:val="Hyperlink"/>
            <w:rFonts w:ascii="Arial" w:hAnsi="Arial" w:cs="Arial"/>
            <w:sz w:val="24"/>
            <w:szCs w:val="24"/>
          </w:rPr>
          <w:t>https://assets.publishing.service.gov.uk/government/uploads/system/uploads/attachment_data/file/1158290/National_Combating_Drugs_Outcomes_Framework_-_Supporting_metrics_and_technical_</w:t>
        </w:r>
        <w:r w:rsidRPr="00D92F1A">
          <w:rPr>
            <w:rStyle w:val="Hyperlink"/>
            <w:rFonts w:ascii="Arial" w:hAnsi="Arial" w:cs="Arial"/>
            <w:sz w:val="24"/>
            <w:szCs w:val="24"/>
          </w:rPr>
          <w:t>g</w:t>
        </w:r>
        <w:r w:rsidRPr="00D92F1A">
          <w:rPr>
            <w:rStyle w:val="Hyperlink"/>
            <w:rFonts w:ascii="Arial" w:hAnsi="Arial" w:cs="Arial"/>
            <w:sz w:val="24"/>
            <w:szCs w:val="24"/>
          </w:rPr>
          <w:t>uidance_PDF__1_.pdf</w:t>
        </w:r>
      </w:hyperlink>
      <w:r>
        <w:rPr>
          <w:rFonts w:ascii="Arial" w:hAnsi="Arial" w:cs="Arial"/>
          <w:sz w:val="24"/>
          <w:szCs w:val="24"/>
        </w:rPr>
        <w:t xml:space="preserve"> </w:t>
      </w:r>
      <w:r>
        <w:rPr>
          <w:rFonts w:ascii="Arial" w:hAnsi="Arial" w:cs="Arial"/>
          <w:sz w:val="24"/>
          <w:szCs w:val="24"/>
        </w:rPr>
        <w:t xml:space="preserve"> (Accessed: 20 November 2023)</w:t>
      </w:r>
    </w:p>
    <w:p w14:paraId="68D00E62" w14:textId="77777777" w:rsidR="00CF3FE6" w:rsidRDefault="00CF3FE6" w:rsidP="00CF3FE6">
      <w:pPr>
        <w:spacing w:line="480" w:lineRule="auto"/>
        <w:rPr>
          <w:rFonts w:ascii="Arial" w:hAnsi="Arial" w:cs="Arial"/>
          <w:color w:val="333333"/>
          <w:sz w:val="24"/>
          <w:szCs w:val="24"/>
          <w:shd w:val="clear" w:color="auto" w:fill="FFFFFF"/>
        </w:rPr>
      </w:pPr>
      <w:r>
        <w:rPr>
          <w:rFonts w:ascii="Arial" w:hAnsi="Arial" w:cs="Arial"/>
          <w:sz w:val="24"/>
          <w:szCs w:val="24"/>
          <w:shd w:val="clear" w:color="auto" w:fill="FFFFFF"/>
        </w:rPr>
        <w:t xml:space="preserve">Holland, A (2020) ‘An ethical analysis of UK drug policy as an example of a criminal justice approach to drugs: a commentary on the short film ‘Putting UK Drug Policy into Focus’ Harm Reduction Journal, 17(97). DOI: </w:t>
      </w:r>
      <w:hyperlink r:id="rId19" w:history="1">
        <w:r w:rsidRPr="00317FB7">
          <w:rPr>
            <w:rStyle w:val="Hyperlink"/>
            <w:rFonts w:ascii="Arial" w:hAnsi="Arial" w:cs="Arial"/>
            <w:sz w:val="24"/>
            <w:szCs w:val="24"/>
            <w:shd w:val="clear" w:color="auto" w:fill="FFFFFF"/>
          </w:rPr>
          <w:t>https://doi.org/10.1186/s12954-020-00434-8</w:t>
        </w:r>
      </w:hyperlink>
      <w:r w:rsidRPr="00317FB7">
        <w:rPr>
          <w:rFonts w:ascii="Arial" w:hAnsi="Arial" w:cs="Arial"/>
          <w:color w:val="333333"/>
          <w:sz w:val="24"/>
          <w:szCs w:val="24"/>
          <w:shd w:val="clear" w:color="auto" w:fill="FFFFFF"/>
        </w:rPr>
        <w:t xml:space="preserve"> </w:t>
      </w:r>
    </w:p>
    <w:p w14:paraId="10C4B5C6"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Home Office and Department of Health &amp; Social Care (2021) </w:t>
      </w:r>
      <w:r w:rsidRPr="00A231A8">
        <w:rPr>
          <w:rFonts w:ascii="Arial" w:hAnsi="Arial" w:cs="Arial"/>
          <w:i/>
          <w:iCs/>
          <w:sz w:val="24"/>
          <w:szCs w:val="24"/>
        </w:rPr>
        <w:t>UK Government Recovery Champion Annual Report</w:t>
      </w:r>
      <w:r>
        <w:rPr>
          <w:rFonts w:ascii="Arial" w:hAnsi="Arial" w:cs="Arial"/>
          <w:sz w:val="24"/>
          <w:szCs w:val="24"/>
        </w:rPr>
        <w:t xml:space="preserve">. Available at: </w:t>
      </w:r>
      <w:hyperlink r:id="rId20" w:history="1">
        <w:r w:rsidRPr="00D92F1A">
          <w:rPr>
            <w:rStyle w:val="Hyperlink"/>
            <w:rFonts w:ascii="Arial" w:hAnsi="Arial" w:cs="Arial"/>
            <w:sz w:val="24"/>
            <w:szCs w:val="24"/>
          </w:rPr>
          <w:t>https://assets.publishing.service.gov.uk/government/uploads/system/uploads/attachment_data/file/956729/Recovery_Champion_First_Annual_Report.pdf</w:t>
        </w:r>
      </w:hyperlink>
      <w:r>
        <w:rPr>
          <w:rFonts w:ascii="Arial" w:hAnsi="Arial" w:cs="Arial"/>
          <w:sz w:val="24"/>
          <w:szCs w:val="24"/>
        </w:rPr>
        <w:t xml:space="preserve">  (Accessed 20 November 2023)</w:t>
      </w:r>
    </w:p>
    <w:p w14:paraId="657E1D2E" w14:textId="77777777" w:rsidR="00CF3FE6" w:rsidRDefault="00CF3FE6" w:rsidP="00CF3FE6">
      <w:pPr>
        <w:spacing w:line="480" w:lineRule="auto"/>
        <w:rPr>
          <w:rFonts w:ascii="Arial" w:hAnsi="Arial" w:cs="Arial"/>
          <w:sz w:val="24"/>
          <w:szCs w:val="24"/>
        </w:rPr>
      </w:pPr>
      <w:r w:rsidRPr="00635CF5">
        <w:rPr>
          <w:rFonts w:ascii="Arial" w:hAnsi="Arial" w:cs="Arial"/>
          <w:sz w:val="24"/>
          <w:szCs w:val="24"/>
        </w:rPr>
        <w:t xml:space="preserve">House of Commons (2019) </w:t>
      </w:r>
      <w:r w:rsidRPr="00635CF5">
        <w:rPr>
          <w:rFonts w:ascii="Arial" w:hAnsi="Arial" w:cs="Arial"/>
          <w:i/>
          <w:iCs/>
          <w:sz w:val="24"/>
          <w:szCs w:val="24"/>
        </w:rPr>
        <w:t>Health and Social Care Committee on Drugs Policy</w:t>
      </w:r>
      <w:r w:rsidRPr="00635CF5">
        <w:rPr>
          <w:rFonts w:ascii="Arial" w:hAnsi="Arial" w:cs="Arial"/>
          <w:sz w:val="24"/>
          <w:szCs w:val="24"/>
        </w:rPr>
        <w:t xml:space="preserve">. Available at: </w:t>
      </w:r>
      <w:r w:rsidRPr="00635CF5">
        <w:rPr>
          <w:rFonts w:ascii="Arial" w:hAnsi="Arial" w:cs="Arial"/>
          <w:noProof/>
          <w:sz w:val="24"/>
          <w:szCs w:val="24"/>
          <w:u w:val="single"/>
          <w:lang w:val="en-US"/>
        </w:rPr>
        <w:t>https://publications.parliament.uk/pa/cm201919/ cmselect/cmhealth/143/143.pdf</w:t>
      </w:r>
      <w:r w:rsidRPr="00635CF5">
        <w:rPr>
          <w:rFonts w:ascii="Arial" w:hAnsi="Arial" w:cs="Arial"/>
          <w:sz w:val="24"/>
          <w:szCs w:val="24"/>
        </w:rPr>
        <w:t xml:space="preserve"> (Accessed: </w:t>
      </w:r>
      <w:r>
        <w:rPr>
          <w:rFonts w:ascii="Arial" w:hAnsi="Arial" w:cs="Arial"/>
          <w:sz w:val="24"/>
          <w:szCs w:val="24"/>
        </w:rPr>
        <w:t>20 November</w:t>
      </w:r>
      <w:r w:rsidRPr="00635CF5">
        <w:rPr>
          <w:rFonts w:ascii="Arial" w:hAnsi="Arial" w:cs="Arial"/>
          <w:sz w:val="24"/>
          <w:szCs w:val="24"/>
        </w:rPr>
        <w:t xml:space="preserve"> 2023)</w:t>
      </w:r>
    </w:p>
    <w:p w14:paraId="32326D04" w14:textId="77777777" w:rsidR="00CF3FE6" w:rsidRDefault="00CF3FE6" w:rsidP="00CF3FE6">
      <w:pPr>
        <w:shd w:val="clear" w:color="auto" w:fill="FFFFFF"/>
        <w:spacing w:line="480" w:lineRule="auto"/>
        <w:textAlignment w:val="baseline"/>
        <w:rPr>
          <w:rFonts w:ascii="Arial" w:hAnsi="Arial" w:cs="Arial"/>
          <w:sz w:val="24"/>
          <w:szCs w:val="24"/>
          <w:shd w:val="clear" w:color="auto" w:fill="FFFFFF"/>
        </w:rPr>
      </w:pPr>
      <w:r>
        <w:rPr>
          <w:rFonts w:ascii="Arial" w:hAnsi="Arial" w:cs="Arial"/>
          <w:sz w:val="24"/>
          <w:szCs w:val="24"/>
          <w:bdr w:val="none" w:sz="0" w:space="0" w:color="auto" w:frame="1"/>
          <w:shd w:val="clear" w:color="auto" w:fill="FFFFFF"/>
        </w:rPr>
        <w:t xml:space="preserve">Humphries, C (2022) </w:t>
      </w:r>
      <w:r w:rsidRPr="00CF7170">
        <w:rPr>
          <w:rFonts w:ascii="Arial" w:hAnsi="Arial" w:cs="Arial"/>
          <w:sz w:val="24"/>
          <w:szCs w:val="24"/>
          <w:shd w:val="clear" w:color="auto" w:fill="FFFFFF"/>
        </w:rPr>
        <w:t xml:space="preserve">‘From harm to hope’: the UK government’s 10-year drug plan to cut crime and save lives – an emergency medicine </w:t>
      </w:r>
      <w:r w:rsidRPr="00CF7170">
        <w:rPr>
          <w:rFonts w:ascii="Arial" w:hAnsi="Arial" w:cs="Arial"/>
          <w:sz w:val="24"/>
          <w:szCs w:val="24"/>
          <w:shd w:val="clear" w:color="auto" w:fill="FFFFFF"/>
        </w:rPr>
        <w:t>perspective.</w:t>
      </w:r>
      <w:r>
        <w:rPr>
          <w:rFonts w:ascii="Arial" w:hAnsi="Arial" w:cs="Arial"/>
          <w:sz w:val="24"/>
          <w:szCs w:val="24"/>
          <w:shd w:val="clear" w:color="auto" w:fill="FFFFFF"/>
        </w:rPr>
        <w:t xml:space="preserve">’ </w:t>
      </w:r>
      <w:r w:rsidRPr="00CF7170">
        <w:rPr>
          <w:rFonts w:ascii="Arial" w:hAnsi="Arial" w:cs="Arial"/>
          <w:i/>
          <w:iCs/>
          <w:sz w:val="24"/>
          <w:szCs w:val="24"/>
          <w:shd w:val="clear" w:color="auto" w:fill="FFFFFF"/>
        </w:rPr>
        <w:t>Emergency Medicine Journal</w:t>
      </w:r>
      <w:r>
        <w:rPr>
          <w:rFonts w:ascii="Arial" w:hAnsi="Arial" w:cs="Arial"/>
          <w:sz w:val="24"/>
          <w:szCs w:val="24"/>
          <w:shd w:val="clear" w:color="auto" w:fill="FFFFFF"/>
        </w:rPr>
        <w:t xml:space="preserve">, 40(3). DOI: </w:t>
      </w:r>
      <w:hyperlink r:id="rId21" w:history="1">
        <w:r w:rsidRPr="00D92F1A">
          <w:rPr>
            <w:rStyle w:val="Hyperlink"/>
            <w:rFonts w:ascii="Arial" w:hAnsi="Arial" w:cs="Arial"/>
            <w:sz w:val="24"/>
            <w:szCs w:val="24"/>
            <w:shd w:val="clear" w:color="auto" w:fill="FFFFFF"/>
          </w:rPr>
          <w:t>http://dx.doi.org/10.1136/emermed-2022-212538</w:t>
        </w:r>
      </w:hyperlink>
      <w:r>
        <w:rPr>
          <w:rFonts w:ascii="Arial" w:hAnsi="Arial" w:cs="Arial"/>
          <w:sz w:val="24"/>
          <w:szCs w:val="24"/>
          <w:shd w:val="clear" w:color="auto" w:fill="FFFFFF"/>
        </w:rPr>
        <w:t xml:space="preserve"> </w:t>
      </w:r>
    </w:p>
    <w:p w14:paraId="538CFD3B"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Jensen, E.L ., Gerber, J and Mosher, C (2004) ‘Social Consequences of the War on Drugs: the Legacy of Failed Policy’ </w:t>
      </w:r>
      <w:r w:rsidRPr="00232C18">
        <w:rPr>
          <w:rFonts w:ascii="Arial" w:hAnsi="Arial" w:cs="Arial"/>
          <w:i/>
          <w:iCs/>
          <w:sz w:val="24"/>
          <w:szCs w:val="24"/>
        </w:rPr>
        <w:t>Criminal Justice Policy Review</w:t>
      </w:r>
      <w:r>
        <w:rPr>
          <w:rFonts w:ascii="Arial" w:hAnsi="Arial" w:cs="Arial"/>
          <w:sz w:val="24"/>
          <w:szCs w:val="24"/>
        </w:rPr>
        <w:t xml:space="preserve">, 15(1). DOI: </w:t>
      </w:r>
      <w:hyperlink r:id="rId22" w:history="1">
        <w:r w:rsidRPr="00D92F1A">
          <w:rPr>
            <w:rStyle w:val="Hyperlink"/>
            <w:rFonts w:ascii="Arial" w:hAnsi="Arial" w:cs="Arial"/>
            <w:sz w:val="24"/>
            <w:szCs w:val="24"/>
          </w:rPr>
          <w:t>https://doi.org/10.1177/0887403403255315</w:t>
        </w:r>
      </w:hyperlink>
      <w:r>
        <w:rPr>
          <w:rFonts w:ascii="Arial" w:hAnsi="Arial" w:cs="Arial"/>
          <w:sz w:val="24"/>
          <w:szCs w:val="24"/>
        </w:rPr>
        <w:t xml:space="preserve"> </w:t>
      </w:r>
    </w:p>
    <w:p w14:paraId="62DBA4E9" w14:textId="77777777" w:rsidR="00CF3FE6" w:rsidRDefault="00CF3FE6" w:rsidP="00CF3FE6">
      <w:pPr>
        <w:spacing w:line="480" w:lineRule="auto"/>
        <w:rPr>
          <w:rFonts w:ascii="Arial" w:hAnsi="Arial" w:cs="Arial"/>
          <w:sz w:val="24"/>
          <w:szCs w:val="24"/>
        </w:rPr>
      </w:pPr>
      <w:r w:rsidRPr="00635CF5">
        <w:rPr>
          <w:rFonts w:ascii="Arial" w:hAnsi="Arial" w:cs="Arial"/>
          <w:sz w:val="24"/>
          <w:szCs w:val="24"/>
        </w:rPr>
        <w:t xml:space="preserve">Jones, P (2022) </w:t>
      </w:r>
      <w:r w:rsidRPr="00635CF5">
        <w:rPr>
          <w:rFonts w:ascii="Arial" w:hAnsi="Arial" w:cs="Arial"/>
          <w:i/>
          <w:iCs/>
          <w:sz w:val="24"/>
          <w:szCs w:val="24"/>
        </w:rPr>
        <w:t>Drug Misuse in England and Wales: year ending 2022</w:t>
      </w:r>
      <w:r w:rsidRPr="00635CF5">
        <w:rPr>
          <w:rFonts w:ascii="Arial" w:hAnsi="Arial" w:cs="Arial"/>
          <w:sz w:val="24"/>
          <w:szCs w:val="24"/>
        </w:rPr>
        <w:t xml:space="preserve">. Available at: </w:t>
      </w:r>
      <w:hyperlink r:id="rId23" w:history="1">
        <w:r w:rsidRPr="00635CF5">
          <w:rPr>
            <w:rStyle w:val="Hyperlink"/>
            <w:rFonts w:ascii="Arial" w:hAnsi="Arial" w:cs="Arial"/>
            <w:sz w:val="24"/>
            <w:szCs w:val="24"/>
          </w:rPr>
          <w:t>file:///C:/Users/User/Downloads/Drug%20misuse%20in%20England%20and%20Wales%20year%20ending%20June%202022.pdf</w:t>
        </w:r>
      </w:hyperlink>
      <w:r w:rsidRPr="00635CF5">
        <w:rPr>
          <w:rFonts w:ascii="Arial" w:hAnsi="Arial" w:cs="Arial"/>
          <w:sz w:val="24"/>
          <w:szCs w:val="24"/>
        </w:rPr>
        <w:t xml:space="preserve"> (Accessed: </w:t>
      </w:r>
      <w:r>
        <w:rPr>
          <w:rFonts w:ascii="Arial" w:hAnsi="Arial" w:cs="Arial"/>
          <w:sz w:val="24"/>
          <w:szCs w:val="24"/>
        </w:rPr>
        <w:t>20 November</w:t>
      </w:r>
      <w:r w:rsidRPr="00635CF5">
        <w:rPr>
          <w:rFonts w:ascii="Arial" w:hAnsi="Arial" w:cs="Arial"/>
          <w:sz w:val="24"/>
          <w:szCs w:val="24"/>
        </w:rPr>
        <w:t xml:space="preserve"> 2023)</w:t>
      </w:r>
    </w:p>
    <w:p w14:paraId="1F526EBD" w14:textId="77777777" w:rsidR="00CF3FE6" w:rsidRDefault="00CF3FE6" w:rsidP="00CF3FE6">
      <w:pPr>
        <w:spacing w:line="480" w:lineRule="auto"/>
        <w:rPr>
          <w:rStyle w:val="anchor-text"/>
          <w:rFonts w:ascii="Arial" w:hAnsi="Arial" w:cs="Arial"/>
          <w:color w:val="2E2E2E"/>
          <w:sz w:val="24"/>
          <w:szCs w:val="24"/>
        </w:rPr>
      </w:pPr>
      <w:r w:rsidRPr="00635CF5">
        <w:rPr>
          <w:rFonts w:ascii="Arial" w:hAnsi="Arial" w:cs="Arial"/>
          <w:sz w:val="24"/>
          <w:szCs w:val="24"/>
        </w:rPr>
        <w:t>Kerr, T et al (2005) ‘</w:t>
      </w:r>
      <w:r w:rsidRPr="00635CF5">
        <w:rPr>
          <w:rFonts w:ascii="Arial" w:hAnsi="Arial" w:cs="Arial"/>
          <w:sz w:val="24"/>
          <w:szCs w:val="24"/>
        </w:rPr>
        <w:tab/>
        <w:t>The public health and social impacts of drug market enforcement: A review of the evidence.’</w:t>
      </w:r>
      <w:r>
        <w:rPr>
          <w:rFonts w:ascii="Arial" w:hAnsi="Arial" w:cs="Arial"/>
          <w:sz w:val="24"/>
          <w:szCs w:val="24"/>
        </w:rPr>
        <w:t xml:space="preserve"> </w:t>
      </w:r>
      <w:r w:rsidRPr="00232C18">
        <w:rPr>
          <w:rFonts w:ascii="Arial" w:hAnsi="Arial" w:cs="Arial"/>
          <w:i/>
          <w:iCs/>
          <w:sz w:val="24"/>
          <w:szCs w:val="24"/>
        </w:rPr>
        <w:t>International Journal of Drug Policy</w:t>
      </w:r>
      <w:r>
        <w:rPr>
          <w:rFonts w:ascii="Arial" w:hAnsi="Arial" w:cs="Arial"/>
          <w:sz w:val="24"/>
          <w:szCs w:val="24"/>
        </w:rPr>
        <w:t>,</w:t>
      </w:r>
      <w:r w:rsidRPr="00635CF5">
        <w:rPr>
          <w:rFonts w:ascii="Arial" w:hAnsi="Arial" w:cs="Arial"/>
          <w:sz w:val="24"/>
          <w:szCs w:val="24"/>
        </w:rPr>
        <w:t xml:space="preserve"> 16(4), pp. 210-220. DOI: </w:t>
      </w:r>
      <w:hyperlink r:id="rId24" w:tgtFrame="_blank" w:tooltip="Persistent link using digital object identifier" w:history="1">
        <w:r w:rsidRPr="00635CF5">
          <w:rPr>
            <w:rStyle w:val="anchor-text"/>
            <w:rFonts w:ascii="Arial" w:hAnsi="Arial" w:cs="Arial"/>
            <w:color w:val="2E2E2E"/>
            <w:sz w:val="24"/>
            <w:szCs w:val="24"/>
          </w:rPr>
          <w:t>https://doi.org/10.1016/j.drug</w:t>
        </w:r>
        <w:r w:rsidRPr="00635CF5">
          <w:rPr>
            <w:rStyle w:val="anchor-text"/>
            <w:rFonts w:ascii="Arial" w:hAnsi="Arial" w:cs="Arial"/>
            <w:color w:val="2E2E2E"/>
            <w:sz w:val="24"/>
            <w:szCs w:val="24"/>
          </w:rPr>
          <w:t>p</w:t>
        </w:r>
        <w:r w:rsidRPr="00635CF5">
          <w:rPr>
            <w:rStyle w:val="anchor-text"/>
            <w:rFonts w:ascii="Arial" w:hAnsi="Arial" w:cs="Arial"/>
            <w:color w:val="2E2E2E"/>
            <w:sz w:val="24"/>
            <w:szCs w:val="24"/>
          </w:rPr>
          <w:t>o.2005.04.005</w:t>
        </w:r>
      </w:hyperlink>
      <w:r>
        <w:rPr>
          <w:rStyle w:val="anchor-text"/>
          <w:rFonts w:ascii="Arial" w:hAnsi="Arial" w:cs="Arial"/>
          <w:color w:val="2E2E2E"/>
          <w:sz w:val="24"/>
          <w:szCs w:val="24"/>
        </w:rPr>
        <w:t xml:space="preserve"> </w:t>
      </w:r>
    </w:p>
    <w:p w14:paraId="386F184F"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Kolla, G., et al (2017) ‘ Rish creating and risk reducing: Community perceptions of supervised consumption facilities for illicit drug use’ </w:t>
      </w:r>
      <w:r w:rsidRPr="00E16C05">
        <w:rPr>
          <w:rFonts w:ascii="Arial" w:hAnsi="Arial" w:cs="Arial"/>
          <w:i/>
          <w:iCs/>
          <w:sz w:val="24"/>
          <w:szCs w:val="24"/>
        </w:rPr>
        <w:t>Health, Risk &amp; Society</w:t>
      </w:r>
      <w:r>
        <w:rPr>
          <w:rFonts w:ascii="Arial" w:hAnsi="Arial" w:cs="Arial"/>
          <w:sz w:val="24"/>
          <w:szCs w:val="24"/>
        </w:rPr>
        <w:t xml:space="preserve">, 19(1-2) pp, 91-111. DOI: </w:t>
      </w:r>
      <w:hyperlink r:id="rId25" w:history="1">
        <w:r w:rsidRPr="00D92F1A">
          <w:rPr>
            <w:rStyle w:val="Hyperlink"/>
            <w:rFonts w:ascii="Arial" w:hAnsi="Arial" w:cs="Arial"/>
            <w:sz w:val="24"/>
            <w:szCs w:val="24"/>
          </w:rPr>
          <w:t>https://doi.org/10.1080/13698575.2017.1291918</w:t>
        </w:r>
      </w:hyperlink>
      <w:r>
        <w:rPr>
          <w:rFonts w:ascii="Arial" w:hAnsi="Arial" w:cs="Arial"/>
          <w:sz w:val="24"/>
          <w:szCs w:val="24"/>
        </w:rPr>
        <w:t xml:space="preserve">  </w:t>
      </w:r>
    </w:p>
    <w:p w14:paraId="19046BC3" w14:textId="77777777" w:rsidR="00CF3FE6" w:rsidRDefault="00CF3FE6" w:rsidP="00CF3FE6">
      <w:pPr>
        <w:spacing w:line="480" w:lineRule="auto"/>
        <w:rPr>
          <w:rFonts w:ascii="Arial" w:hAnsi="Arial" w:cs="Arial"/>
          <w:sz w:val="24"/>
          <w:szCs w:val="24"/>
          <w:shd w:val="clear" w:color="auto" w:fill="FFFFFF"/>
        </w:rPr>
      </w:pPr>
      <w:r>
        <w:rPr>
          <w:rFonts w:ascii="Arial" w:hAnsi="Arial" w:cs="Arial"/>
          <w:sz w:val="24"/>
          <w:szCs w:val="24"/>
        </w:rPr>
        <w:t xml:space="preserve">Lo, T.W ., Yeung, J.W.K and Tam, C.H.L (2020) ‘ Substance Abuse and Public Health: Multilevel Perspective ad Multiple Reponses’ </w:t>
      </w:r>
      <w:r w:rsidRPr="000D4476">
        <w:rPr>
          <w:rFonts w:ascii="Arial" w:hAnsi="Arial" w:cs="Arial"/>
          <w:i/>
          <w:iCs/>
          <w:sz w:val="24"/>
          <w:szCs w:val="24"/>
          <w:shd w:val="clear" w:color="auto" w:fill="FFFFFF"/>
        </w:rPr>
        <w:t xml:space="preserve">International journal of environmental research and public </w:t>
      </w:r>
      <w:r w:rsidRPr="000D4476">
        <w:rPr>
          <w:rFonts w:ascii="Arial" w:hAnsi="Arial" w:cs="Arial"/>
          <w:i/>
          <w:iCs/>
          <w:sz w:val="24"/>
          <w:szCs w:val="24"/>
          <w:shd w:val="clear" w:color="auto" w:fill="FFFFFF"/>
        </w:rPr>
        <w:t>health</w:t>
      </w:r>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17(7) pp, 2610. DOI: </w:t>
      </w:r>
      <w:hyperlink r:id="rId26" w:history="1">
        <w:r w:rsidRPr="00D92F1A">
          <w:rPr>
            <w:rStyle w:val="Hyperlink"/>
            <w:rFonts w:ascii="Arial" w:hAnsi="Arial" w:cs="Arial"/>
            <w:sz w:val="24"/>
            <w:szCs w:val="24"/>
            <w:shd w:val="clear" w:color="auto" w:fill="FFFFFF"/>
          </w:rPr>
          <w:t>https://doi.org/10.3390%2Fijerph17072610</w:t>
        </w:r>
      </w:hyperlink>
      <w:r>
        <w:rPr>
          <w:rFonts w:ascii="Arial" w:hAnsi="Arial" w:cs="Arial"/>
          <w:sz w:val="24"/>
          <w:szCs w:val="24"/>
          <w:shd w:val="clear" w:color="auto" w:fill="FFFFFF"/>
        </w:rPr>
        <w:t xml:space="preserve"> </w:t>
      </w:r>
    </w:p>
    <w:p w14:paraId="59A6E23E" w14:textId="77777777" w:rsidR="00CF3FE6" w:rsidRPr="006A5648" w:rsidRDefault="00CF3FE6" w:rsidP="00CF3FE6">
      <w:pPr>
        <w:spacing w:line="480" w:lineRule="auto"/>
        <w:rPr>
          <w:rFonts w:ascii="Arial" w:hAnsi="Arial" w:cs="Arial"/>
          <w:sz w:val="24"/>
          <w:szCs w:val="24"/>
        </w:rPr>
      </w:pPr>
      <w:r>
        <w:rPr>
          <w:rFonts w:ascii="Arial" w:hAnsi="Arial" w:cs="Arial"/>
          <w:sz w:val="24"/>
          <w:szCs w:val="24"/>
        </w:rPr>
        <w:t xml:space="preserve">London, M (2004) ‘History of Addiction: A UK Perspective’ American Journal on Addictions 14(2) pp,97-105. DOI: </w:t>
      </w:r>
      <w:hyperlink r:id="rId27" w:history="1">
        <w:r w:rsidRPr="00D92F1A">
          <w:rPr>
            <w:rStyle w:val="Hyperlink"/>
            <w:rFonts w:ascii="Arial" w:hAnsi="Arial" w:cs="Arial"/>
            <w:sz w:val="24"/>
            <w:szCs w:val="24"/>
          </w:rPr>
          <w:t>https://doi.org/10.1080/10550490590924719</w:t>
        </w:r>
      </w:hyperlink>
      <w:r>
        <w:rPr>
          <w:rFonts w:ascii="Arial" w:hAnsi="Arial" w:cs="Arial"/>
          <w:sz w:val="24"/>
          <w:szCs w:val="24"/>
        </w:rPr>
        <w:t xml:space="preserve"> </w:t>
      </w:r>
    </w:p>
    <w:p w14:paraId="72424C85" w14:textId="77777777" w:rsidR="00CF3FE6" w:rsidRPr="00635CF5" w:rsidRDefault="00CF3FE6" w:rsidP="00CF3FE6">
      <w:pPr>
        <w:spacing w:line="480" w:lineRule="auto"/>
        <w:rPr>
          <w:rFonts w:ascii="Arial" w:hAnsi="Arial" w:cs="Arial"/>
          <w:sz w:val="24"/>
          <w:szCs w:val="24"/>
        </w:rPr>
      </w:pPr>
      <w:r w:rsidRPr="00635CF5">
        <w:rPr>
          <w:rFonts w:ascii="Arial" w:hAnsi="Arial" w:cs="Arial"/>
          <w:sz w:val="24"/>
          <w:szCs w:val="24"/>
        </w:rPr>
        <w:t xml:space="preserve">Marmot, M (2010) </w:t>
      </w:r>
      <w:r w:rsidRPr="00635CF5">
        <w:rPr>
          <w:rFonts w:ascii="Arial" w:hAnsi="Arial" w:cs="Arial"/>
          <w:i/>
          <w:iCs/>
          <w:sz w:val="24"/>
          <w:szCs w:val="24"/>
        </w:rPr>
        <w:t>Fair society, healthy lives- The Marmot Review</w:t>
      </w:r>
      <w:r w:rsidRPr="00635CF5">
        <w:rPr>
          <w:rFonts w:ascii="Arial" w:hAnsi="Arial" w:cs="Arial"/>
          <w:sz w:val="24"/>
          <w:szCs w:val="24"/>
        </w:rPr>
        <w:t xml:space="preserve">. Available at: </w:t>
      </w:r>
      <w:hyperlink r:id="rId28" w:history="1">
        <w:r w:rsidRPr="00635CF5">
          <w:rPr>
            <w:rStyle w:val="Hyperlink"/>
            <w:rFonts w:ascii="Arial" w:hAnsi="Arial" w:cs="Arial"/>
            <w:sz w:val="24"/>
            <w:szCs w:val="24"/>
          </w:rPr>
          <w:t>https://www.insti</w:t>
        </w:r>
        <w:r w:rsidRPr="00635CF5">
          <w:rPr>
            <w:rStyle w:val="Hyperlink"/>
            <w:rFonts w:ascii="Arial" w:hAnsi="Arial" w:cs="Arial"/>
            <w:sz w:val="24"/>
            <w:szCs w:val="24"/>
          </w:rPr>
          <w:t>t</w:t>
        </w:r>
        <w:r w:rsidRPr="00635CF5">
          <w:rPr>
            <w:rStyle w:val="Hyperlink"/>
            <w:rFonts w:ascii="Arial" w:hAnsi="Arial" w:cs="Arial"/>
            <w:sz w:val="24"/>
            <w:szCs w:val="24"/>
          </w:rPr>
          <w:t>uteofhealthequity.org/resources-reports/fair-society-healthy-lives-the-marmot-review/fair-society-healthy-lives-full-report-pdf.pdf</w:t>
        </w:r>
      </w:hyperlink>
      <w:r w:rsidRPr="00635CF5">
        <w:rPr>
          <w:rFonts w:ascii="Arial" w:hAnsi="Arial" w:cs="Arial"/>
          <w:sz w:val="24"/>
          <w:szCs w:val="24"/>
        </w:rPr>
        <w:t xml:space="preserve"> (Accessed: </w:t>
      </w:r>
      <w:r>
        <w:rPr>
          <w:rFonts w:ascii="Arial" w:hAnsi="Arial" w:cs="Arial"/>
          <w:sz w:val="24"/>
          <w:szCs w:val="24"/>
        </w:rPr>
        <w:t xml:space="preserve">20 November </w:t>
      </w:r>
      <w:r w:rsidRPr="00635CF5">
        <w:rPr>
          <w:rFonts w:ascii="Arial" w:hAnsi="Arial" w:cs="Arial"/>
          <w:sz w:val="24"/>
          <w:szCs w:val="24"/>
        </w:rPr>
        <w:t>2023)</w:t>
      </w:r>
    </w:p>
    <w:p w14:paraId="747E8F03" w14:textId="77777777" w:rsidR="00CF3FE6" w:rsidRPr="006A5648" w:rsidRDefault="00CF3FE6" w:rsidP="00CF3FE6">
      <w:pPr>
        <w:spacing w:line="480" w:lineRule="auto"/>
        <w:rPr>
          <w:rFonts w:ascii="Arial" w:hAnsi="Arial" w:cs="Arial"/>
          <w:sz w:val="24"/>
          <w:szCs w:val="24"/>
        </w:rPr>
      </w:pPr>
      <w:r>
        <w:rPr>
          <w:rFonts w:ascii="Arial" w:hAnsi="Arial" w:cs="Arial"/>
          <w:sz w:val="24"/>
          <w:szCs w:val="24"/>
        </w:rPr>
        <w:t xml:space="preserve">Mold, A (2021) ‘Fierce Chemistry: A History of UK Drug Wars’ </w:t>
      </w:r>
      <w:r w:rsidRPr="00A31D66">
        <w:rPr>
          <w:rFonts w:ascii="Arial" w:hAnsi="Arial" w:cs="Arial"/>
          <w:i/>
          <w:iCs/>
          <w:sz w:val="24"/>
          <w:szCs w:val="24"/>
        </w:rPr>
        <w:t>Addiction</w:t>
      </w:r>
      <w:r>
        <w:rPr>
          <w:rFonts w:ascii="Arial" w:hAnsi="Arial" w:cs="Arial"/>
          <w:sz w:val="24"/>
          <w:szCs w:val="24"/>
        </w:rPr>
        <w:t xml:space="preserve"> 117(3) pp, 840. DOI:</w:t>
      </w:r>
      <w:r w:rsidRPr="00A31D66">
        <w:t xml:space="preserve"> </w:t>
      </w:r>
      <w:hyperlink r:id="rId29" w:history="1">
        <w:r w:rsidRPr="00D92F1A">
          <w:rPr>
            <w:rStyle w:val="Hyperlink"/>
            <w:rFonts w:ascii="Arial" w:hAnsi="Arial" w:cs="Arial"/>
            <w:sz w:val="24"/>
            <w:szCs w:val="24"/>
          </w:rPr>
          <w:t>https://doi-org.ezproxy.uwtsd.ac.uk/10.1111/add.15664</w:t>
        </w:r>
      </w:hyperlink>
      <w:r>
        <w:rPr>
          <w:rFonts w:ascii="Arial" w:hAnsi="Arial" w:cs="Arial"/>
          <w:sz w:val="24"/>
          <w:szCs w:val="24"/>
        </w:rPr>
        <w:t xml:space="preserve"> </w:t>
      </w:r>
    </w:p>
    <w:p w14:paraId="36415A4E" w14:textId="77777777" w:rsidR="00CF3FE6" w:rsidRPr="00635CF5" w:rsidRDefault="00CF3FE6" w:rsidP="00CF3FE6">
      <w:pPr>
        <w:spacing w:line="480" w:lineRule="auto"/>
        <w:rPr>
          <w:rFonts w:ascii="Arial" w:hAnsi="Arial" w:cs="Arial"/>
          <w:sz w:val="24"/>
          <w:szCs w:val="24"/>
        </w:rPr>
      </w:pPr>
      <w:r>
        <w:rPr>
          <w:rFonts w:ascii="Arial" w:hAnsi="Arial" w:cs="Arial"/>
          <w:sz w:val="24"/>
          <w:szCs w:val="24"/>
        </w:rPr>
        <w:t xml:space="preserve">Nutt, D et al (2007) ‘Development of a rational scale to assess the harm of drugs of potential misuse’ </w:t>
      </w:r>
      <w:r w:rsidRPr="00CF3FE6">
        <w:rPr>
          <w:rFonts w:ascii="Arial" w:hAnsi="Arial" w:cs="Arial"/>
          <w:i/>
          <w:iCs/>
          <w:sz w:val="24"/>
          <w:szCs w:val="24"/>
        </w:rPr>
        <w:t>Health Policy</w:t>
      </w:r>
      <w:r>
        <w:rPr>
          <w:rFonts w:ascii="Arial" w:hAnsi="Arial" w:cs="Arial"/>
          <w:sz w:val="24"/>
          <w:szCs w:val="24"/>
        </w:rPr>
        <w:t xml:space="preserve">, 369 (9566) pp,1047-1053. DOI: </w:t>
      </w:r>
      <w:hyperlink r:id="rId30" w:history="1">
        <w:r w:rsidRPr="00D92F1A">
          <w:rPr>
            <w:rStyle w:val="Hyperlink"/>
            <w:rFonts w:ascii="Arial" w:hAnsi="Arial" w:cs="Arial"/>
            <w:sz w:val="24"/>
            <w:szCs w:val="24"/>
          </w:rPr>
          <w:t>https://doi.org/10.1016/S0140-6736(07)60464-4</w:t>
        </w:r>
      </w:hyperlink>
      <w:r>
        <w:rPr>
          <w:rFonts w:ascii="Arial" w:hAnsi="Arial" w:cs="Arial"/>
          <w:sz w:val="24"/>
          <w:szCs w:val="24"/>
        </w:rPr>
        <w:t xml:space="preserve"> </w:t>
      </w:r>
    </w:p>
    <w:p w14:paraId="043231B0" w14:textId="77777777" w:rsidR="00CF3FE6" w:rsidRDefault="00CF3FE6" w:rsidP="00CF3FE6">
      <w:pPr>
        <w:spacing w:line="480" w:lineRule="auto"/>
        <w:rPr>
          <w:rFonts w:ascii="Arial" w:hAnsi="Arial" w:cs="Arial"/>
          <w:sz w:val="24"/>
          <w:szCs w:val="24"/>
        </w:rPr>
      </w:pPr>
      <w:r w:rsidRPr="00635CF5">
        <w:rPr>
          <w:rFonts w:ascii="Arial" w:hAnsi="Arial" w:cs="Arial"/>
          <w:sz w:val="24"/>
          <w:szCs w:val="24"/>
        </w:rPr>
        <w:t xml:space="preserve">Reuter, P and Stevens, A (2007) </w:t>
      </w:r>
      <w:r w:rsidRPr="00635CF5">
        <w:rPr>
          <w:rFonts w:ascii="Arial" w:hAnsi="Arial" w:cs="Arial"/>
          <w:i/>
          <w:iCs/>
          <w:sz w:val="24"/>
          <w:szCs w:val="24"/>
        </w:rPr>
        <w:t>An Analysis of UK Drug Policy- A Monograph Prepared for the UK Drug Policy Commission</w:t>
      </w:r>
      <w:r w:rsidRPr="00635CF5">
        <w:rPr>
          <w:rFonts w:ascii="Arial" w:hAnsi="Arial" w:cs="Arial"/>
          <w:sz w:val="24"/>
          <w:szCs w:val="24"/>
        </w:rPr>
        <w:t xml:space="preserve">. Available at: </w:t>
      </w:r>
      <w:hyperlink r:id="rId31" w:history="1">
        <w:r w:rsidRPr="00635CF5">
          <w:rPr>
            <w:rStyle w:val="Hyperlink"/>
            <w:rFonts w:ascii="Arial" w:hAnsi="Arial" w:cs="Arial"/>
            <w:sz w:val="24"/>
            <w:szCs w:val="24"/>
          </w:rPr>
          <w:t>https://kar.kent.ac.uk/13332/1/analysis_of_UK_drug_policy.pdf</w:t>
        </w:r>
      </w:hyperlink>
      <w:r w:rsidRPr="00635CF5">
        <w:rPr>
          <w:rFonts w:ascii="Arial" w:hAnsi="Arial" w:cs="Arial"/>
          <w:sz w:val="24"/>
          <w:szCs w:val="24"/>
        </w:rPr>
        <w:t xml:space="preserve">  (Accessed: </w:t>
      </w:r>
      <w:r>
        <w:rPr>
          <w:rFonts w:ascii="Arial" w:hAnsi="Arial" w:cs="Arial"/>
          <w:sz w:val="24"/>
          <w:szCs w:val="24"/>
        </w:rPr>
        <w:t>20 November</w:t>
      </w:r>
      <w:r w:rsidRPr="00635CF5">
        <w:rPr>
          <w:rFonts w:ascii="Arial" w:hAnsi="Arial" w:cs="Arial"/>
          <w:sz w:val="24"/>
          <w:szCs w:val="24"/>
        </w:rPr>
        <w:t xml:space="preserve"> 2023)</w:t>
      </w:r>
    </w:p>
    <w:p w14:paraId="14A8EE21" w14:textId="77777777" w:rsidR="00CF3FE6" w:rsidRDefault="00CF3FE6" w:rsidP="00CF3FE6">
      <w:pPr>
        <w:spacing w:line="480" w:lineRule="auto"/>
        <w:rPr>
          <w:rFonts w:ascii="Arial" w:hAnsi="Arial" w:cs="Arial"/>
          <w:sz w:val="24"/>
          <w:szCs w:val="24"/>
        </w:rPr>
      </w:pPr>
      <w:r>
        <w:rPr>
          <w:rFonts w:ascii="Arial" w:hAnsi="Arial" w:cs="Arial"/>
          <w:sz w:val="24"/>
          <w:szCs w:val="24"/>
        </w:rPr>
        <w:t xml:space="preserve">Seddon, T (2005) ‘Drugs, Crime and Social Exclusion: Social Context and Social Theory in British Drugs- Crime Research’ </w:t>
      </w:r>
      <w:r w:rsidRPr="00232C18">
        <w:rPr>
          <w:rFonts w:ascii="Arial" w:hAnsi="Arial" w:cs="Arial"/>
          <w:i/>
          <w:iCs/>
          <w:sz w:val="24"/>
          <w:szCs w:val="24"/>
        </w:rPr>
        <w:t>The British Journal of Criminology</w:t>
      </w:r>
      <w:r>
        <w:rPr>
          <w:rFonts w:ascii="Arial" w:hAnsi="Arial" w:cs="Arial"/>
          <w:sz w:val="24"/>
          <w:szCs w:val="24"/>
        </w:rPr>
        <w:t xml:space="preserve">, 46(4) pp, 680-703. DOI: </w:t>
      </w:r>
      <w:hyperlink r:id="rId32" w:history="1">
        <w:r w:rsidRPr="00D92F1A">
          <w:rPr>
            <w:rStyle w:val="Hyperlink"/>
            <w:rFonts w:ascii="Arial" w:hAnsi="Arial" w:cs="Arial"/>
            <w:sz w:val="24"/>
            <w:szCs w:val="24"/>
          </w:rPr>
          <w:t>https://doi.org/10.1093/bjc/azi079</w:t>
        </w:r>
      </w:hyperlink>
      <w:r>
        <w:rPr>
          <w:rFonts w:ascii="Arial" w:hAnsi="Arial" w:cs="Arial"/>
          <w:sz w:val="24"/>
          <w:szCs w:val="24"/>
        </w:rPr>
        <w:t xml:space="preserve"> </w:t>
      </w:r>
    </w:p>
    <w:p w14:paraId="2FC41C84" w14:textId="77777777" w:rsidR="00CF3FE6" w:rsidRPr="006A5648" w:rsidRDefault="00CF3FE6" w:rsidP="00CF3FE6">
      <w:pPr>
        <w:spacing w:line="480" w:lineRule="auto"/>
        <w:rPr>
          <w:rFonts w:ascii="Arial" w:hAnsi="Arial" w:cs="Arial"/>
          <w:sz w:val="24"/>
          <w:szCs w:val="24"/>
        </w:rPr>
      </w:pPr>
      <w:r w:rsidRPr="006A5648">
        <w:rPr>
          <w:rFonts w:ascii="Arial" w:hAnsi="Arial" w:cs="Arial"/>
          <w:sz w:val="24"/>
          <w:szCs w:val="24"/>
        </w:rPr>
        <w:t xml:space="preserve">Tonry, M (1994a) ‘ Race and the war on drugs.’ </w:t>
      </w:r>
      <w:r w:rsidRPr="006A5648">
        <w:rPr>
          <w:rFonts w:ascii="Arial" w:hAnsi="Arial" w:cs="Arial"/>
          <w:i/>
          <w:iCs/>
          <w:sz w:val="24"/>
          <w:szCs w:val="24"/>
        </w:rPr>
        <w:t>The University of Chicago Legal Forum</w:t>
      </w:r>
      <w:r w:rsidRPr="006A5648">
        <w:rPr>
          <w:rFonts w:ascii="Arial" w:hAnsi="Arial" w:cs="Arial"/>
          <w:sz w:val="24"/>
          <w:szCs w:val="24"/>
        </w:rPr>
        <w:t xml:space="preserve">. 25, pp. 25-81 </w:t>
      </w:r>
    </w:p>
    <w:p w14:paraId="6E25C92F" w14:textId="77777777" w:rsidR="008431A3" w:rsidRPr="00635CF5" w:rsidRDefault="008431A3" w:rsidP="008431A3">
      <w:pPr>
        <w:spacing w:line="240" w:lineRule="auto"/>
        <w:rPr>
          <w:rFonts w:ascii="Arial" w:hAnsi="Arial" w:cs="Arial"/>
          <w:color w:val="222222"/>
          <w:sz w:val="24"/>
          <w:szCs w:val="24"/>
          <w:shd w:val="clear" w:color="auto" w:fill="FFFFFF"/>
        </w:rPr>
      </w:pPr>
    </w:p>
    <w:p w14:paraId="1589441C" w14:textId="77777777" w:rsidR="008431A3" w:rsidRPr="00635CF5" w:rsidRDefault="008431A3" w:rsidP="008431A3">
      <w:pPr>
        <w:spacing w:line="240" w:lineRule="auto"/>
        <w:rPr>
          <w:rFonts w:ascii="Arial" w:hAnsi="Arial" w:cs="Arial"/>
          <w:sz w:val="24"/>
          <w:szCs w:val="24"/>
          <w:shd w:val="clear" w:color="auto" w:fill="FFFFFF"/>
        </w:rPr>
      </w:pPr>
    </w:p>
    <w:p w14:paraId="4D39CC6C" w14:textId="77777777" w:rsidR="008431A3" w:rsidRDefault="008431A3" w:rsidP="00232C18">
      <w:pPr>
        <w:spacing w:line="240" w:lineRule="auto"/>
        <w:rPr>
          <w:rFonts w:ascii="Arial" w:hAnsi="Arial" w:cs="Arial"/>
          <w:sz w:val="24"/>
          <w:szCs w:val="24"/>
        </w:rPr>
      </w:pPr>
    </w:p>
    <w:p w14:paraId="57391B07" w14:textId="77777777" w:rsidR="001C1585" w:rsidRPr="00635CF5" w:rsidRDefault="001C1585" w:rsidP="00232C18">
      <w:pPr>
        <w:spacing w:line="240" w:lineRule="auto"/>
        <w:rPr>
          <w:rFonts w:ascii="Arial" w:hAnsi="Arial" w:cs="Arial"/>
          <w:sz w:val="24"/>
          <w:szCs w:val="24"/>
        </w:rPr>
      </w:pPr>
    </w:p>
    <w:p w14:paraId="16FAB079" w14:textId="77777777" w:rsidR="00D23406" w:rsidRPr="00635CF5" w:rsidRDefault="00D23406" w:rsidP="00232C18">
      <w:pPr>
        <w:spacing w:line="240" w:lineRule="auto"/>
        <w:rPr>
          <w:rFonts w:ascii="Arial" w:hAnsi="Arial" w:cs="Arial"/>
          <w:sz w:val="24"/>
          <w:szCs w:val="24"/>
        </w:rPr>
      </w:pPr>
    </w:p>
    <w:p w14:paraId="0AA556CE" w14:textId="77777777" w:rsidR="00D23406" w:rsidRPr="00635CF5" w:rsidRDefault="00D23406" w:rsidP="00464954">
      <w:pPr>
        <w:spacing w:line="240" w:lineRule="auto"/>
        <w:rPr>
          <w:rFonts w:ascii="Arial" w:hAnsi="Arial" w:cs="Arial"/>
          <w:sz w:val="24"/>
          <w:szCs w:val="24"/>
        </w:rPr>
      </w:pPr>
    </w:p>
    <w:p w14:paraId="2452C537" w14:textId="77777777" w:rsidR="00317FB7" w:rsidRPr="00317FB7" w:rsidRDefault="00317FB7">
      <w:pPr>
        <w:rPr>
          <w:rFonts w:ascii="Arial" w:hAnsi="Arial" w:cs="Arial"/>
          <w:sz w:val="28"/>
          <w:szCs w:val="28"/>
        </w:rPr>
      </w:pPr>
    </w:p>
    <w:p w14:paraId="38AB9A3F" w14:textId="77777777" w:rsidR="000D4476" w:rsidRPr="00CF67D7" w:rsidRDefault="000D4476">
      <w:pPr>
        <w:rPr>
          <w:rFonts w:ascii="Arial" w:hAnsi="Arial" w:cs="Arial"/>
          <w:sz w:val="24"/>
          <w:szCs w:val="24"/>
        </w:rPr>
      </w:pPr>
    </w:p>
    <w:sectPr w:rsidR="000D4476" w:rsidRPr="00CF67D7" w:rsidSect="00F827F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CEF5F" w14:textId="77777777" w:rsidR="007F1AF1" w:rsidRDefault="007F1AF1" w:rsidP="00884352">
      <w:pPr>
        <w:spacing w:after="0" w:line="240" w:lineRule="auto"/>
      </w:pPr>
      <w:r>
        <w:separator/>
      </w:r>
    </w:p>
  </w:endnote>
  <w:endnote w:type="continuationSeparator" w:id="0">
    <w:p w14:paraId="45A488B1" w14:textId="77777777" w:rsidR="007F1AF1" w:rsidRDefault="007F1AF1" w:rsidP="00884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88553" w14:textId="77777777" w:rsidR="007F1AF1" w:rsidRDefault="007F1AF1" w:rsidP="00884352">
      <w:pPr>
        <w:spacing w:after="0" w:line="240" w:lineRule="auto"/>
      </w:pPr>
      <w:r>
        <w:separator/>
      </w:r>
    </w:p>
  </w:footnote>
  <w:footnote w:type="continuationSeparator" w:id="0">
    <w:p w14:paraId="0195175E" w14:textId="77777777" w:rsidR="007F1AF1" w:rsidRDefault="007F1AF1" w:rsidP="008843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7F9"/>
    <w:rsid w:val="00013817"/>
    <w:rsid w:val="000430FA"/>
    <w:rsid w:val="00044986"/>
    <w:rsid w:val="000B5F18"/>
    <w:rsid w:val="000D4476"/>
    <w:rsid w:val="00110694"/>
    <w:rsid w:val="001C1585"/>
    <w:rsid w:val="002261EC"/>
    <w:rsid w:val="00232C18"/>
    <w:rsid w:val="002A5D92"/>
    <w:rsid w:val="002D7CE9"/>
    <w:rsid w:val="00317FB7"/>
    <w:rsid w:val="00357B4C"/>
    <w:rsid w:val="00454148"/>
    <w:rsid w:val="0045749A"/>
    <w:rsid w:val="00464954"/>
    <w:rsid w:val="00553579"/>
    <w:rsid w:val="006A5648"/>
    <w:rsid w:val="007159C9"/>
    <w:rsid w:val="007A1BB0"/>
    <w:rsid w:val="007B169C"/>
    <w:rsid w:val="007E5688"/>
    <w:rsid w:val="007F1AF1"/>
    <w:rsid w:val="008431A3"/>
    <w:rsid w:val="00884352"/>
    <w:rsid w:val="0091093E"/>
    <w:rsid w:val="0092775C"/>
    <w:rsid w:val="00947E4F"/>
    <w:rsid w:val="00974DAB"/>
    <w:rsid w:val="00983C3B"/>
    <w:rsid w:val="00992340"/>
    <w:rsid w:val="00A231A8"/>
    <w:rsid w:val="00A31D66"/>
    <w:rsid w:val="00AA4139"/>
    <w:rsid w:val="00B12B03"/>
    <w:rsid w:val="00B17BC5"/>
    <w:rsid w:val="00B90947"/>
    <w:rsid w:val="00CC58A4"/>
    <w:rsid w:val="00CF3FE6"/>
    <w:rsid w:val="00CF67D7"/>
    <w:rsid w:val="00CF7170"/>
    <w:rsid w:val="00D23406"/>
    <w:rsid w:val="00DC027B"/>
    <w:rsid w:val="00E16C05"/>
    <w:rsid w:val="00E260C0"/>
    <w:rsid w:val="00EC46FE"/>
    <w:rsid w:val="00F0053F"/>
    <w:rsid w:val="00F21832"/>
    <w:rsid w:val="00F827F9"/>
    <w:rsid w:val="00FA52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2E296"/>
  <w15:docId w15:val="{232A63CA-514C-428E-9697-020FB6A49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27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827F9"/>
    <w:rPr>
      <w:rFonts w:eastAsiaTheme="minorEastAsia"/>
      <w:kern w:val="0"/>
      <w:lang w:val="en-US"/>
      <w14:ligatures w14:val="none"/>
    </w:rPr>
  </w:style>
  <w:style w:type="character" w:styleId="Hyperlink">
    <w:name w:val="Hyperlink"/>
    <w:basedOn w:val="DefaultParagraphFont"/>
    <w:uiPriority w:val="99"/>
    <w:unhideWhenUsed/>
    <w:rsid w:val="00454148"/>
    <w:rPr>
      <w:color w:val="0563C1" w:themeColor="hyperlink"/>
      <w:u w:val="single"/>
    </w:rPr>
  </w:style>
  <w:style w:type="character" w:styleId="UnresolvedMention">
    <w:name w:val="Unresolved Mention"/>
    <w:basedOn w:val="DefaultParagraphFont"/>
    <w:uiPriority w:val="99"/>
    <w:semiHidden/>
    <w:unhideWhenUsed/>
    <w:rsid w:val="00454148"/>
    <w:rPr>
      <w:color w:val="605E5C"/>
      <w:shd w:val="clear" w:color="auto" w:fill="E1DFDD"/>
    </w:rPr>
  </w:style>
  <w:style w:type="paragraph" w:styleId="NormalWeb">
    <w:name w:val="Normal (Web)"/>
    <w:basedOn w:val="Normal"/>
    <w:uiPriority w:val="99"/>
    <w:semiHidden/>
    <w:unhideWhenUsed/>
    <w:rsid w:val="004541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84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352"/>
  </w:style>
  <w:style w:type="paragraph" w:styleId="Footer">
    <w:name w:val="footer"/>
    <w:basedOn w:val="Normal"/>
    <w:link w:val="FooterChar"/>
    <w:uiPriority w:val="99"/>
    <w:unhideWhenUsed/>
    <w:rsid w:val="00884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352"/>
  </w:style>
  <w:style w:type="character" w:styleId="CommentReference">
    <w:name w:val="annotation reference"/>
    <w:basedOn w:val="DefaultParagraphFont"/>
    <w:uiPriority w:val="99"/>
    <w:semiHidden/>
    <w:unhideWhenUsed/>
    <w:rsid w:val="00884352"/>
    <w:rPr>
      <w:sz w:val="16"/>
      <w:szCs w:val="16"/>
    </w:rPr>
  </w:style>
  <w:style w:type="paragraph" w:styleId="CommentText">
    <w:name w:val="annotation text"/>
    <w:basedOn w:val="Normal"/>
    <w:link w:val="CommentTextChar"/>
    <w:uiPriority w:val="99"/>
    <w:unhideWhenUsed/>
    <w:rsid w:val="00884352"/>
    <w:pPr>
      <w:spacing w:line="240" w:lineRule="auto"/>
    </w:pPr>
    <w:rPr>
      <w:sz w:val="20"/>
      <w:szCs w:val="20"/>
    </w:rPr>
  </w:style>
  <w:style w:type="character" w:customStyle="1" w:styleId="CommentTextChar">
    <w:name w:val="Comment Text Char"/>
    <w:basedOn w:val="DefaultParagraphFont"/>
    <w:link w:val="CommentText"/>
    <w:uiPriority w:val="99"/>
    <w:rsid w:val="00884352"/>
    <w:rPr>
      <w:sz w:val="20"/>
      <w:szCs w:val="20"/>
    </w:rPr>
  </w:style>
  <w:style w:type="paragraph" w:styleId="CommentSubject">
    <w:name w:val="annotation subject"/>
    <w:basedOn w:val="CommentText"/>
    <w:next w:val="CommentText"/>
    <w:link w:val="CommentSubjectChar"/>
    <w:uiPriority w:val="99"/>
    <w:semiHidden/>
    <w:unhideWhenUsed/>
    <w:rsid w:val="00884352"/>
    <w:rPr>
      <w:b/>
      <w:bCs/>
    </w:rPr>
  </w:style>
  <w:style w:type="character" w:customStyle="1" w:styleId="CommentSubjectChar">
    <w:name w:val="Comment Subject Char"/>
    <w:basedOn w:val="CommentTextChar"/>
    <w:link w:val="CommentSubject"/>
    <w:uiPriority w:val="99"/>
    <w:semiHidden/>
    <w:rsid w:val="00884352"/>
    <w:rPr>
      <w:b/>
      <w:bCs/>
      <w:sz w:val="20"/>
      <w:szCs w:val="20"/>
    </w:rPr>
  </w:style>
  <w:style w:type="character" w:styleId="Emphasis">
    <w:name w:val="Emphasis"/>
    <w:basedOn w:val="DefaultParagraphFont"/>
    <w:uiPriority w:val="20"/>
    <w:qFormat/>
    <w:rsid w:val="00CF67D7"/>
    <w:rPr>
      <w:i/>
      <w:iCs/>
    </w:rPr>
  </w:style>
  <w:style w:type="character" w:styleId="FollowedHyperlink">
    <w:name w:val="FollowedHyperlink"/>
    <w:basedOn w:val="DefaultParagraphFont"/>
    <w:uiPriority w:val="99"/>
    <w:semiHidden/>
    <w:unhideWhenUsed/>
    <w:rsid w:val="00317FB7"/>
    <w:rPr>
      <w:color w:val="954F72" w:themeColor="followedHyperlink"/>
      <w:u w:val="single"/>
    </w:rPr>
  </w:style>
  <w:style w:type="character" w:customStyle="1" w:styleId="anchor-text">
    <w:name w:val="anchor-text"/>
    <w:basedOn w:val="DefaultParagraphFont"/>
    <w:rsid w:val="00D234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5682">
      <w:bodyDiv w:val="1"/>
      <w:marLeft w:val="0"/>
      <w:marRight w:val="0"/>
      <w:marTop w:val="0"/>
      <w:marBottom w:val="0"/>
      <w:divBdr>
        <w:top w:val="none" w:sz="0" w:space="0" w:color="auto"/>
        <w:left w:val="none" w:sz="0" w:space="0" w:color="auto"/>
        <w:bottom w:val="none" w:sz="0" w:space="0" w:color="auto"/>
        <w:right w:val="none" w:sz="0" w:space="0" w:color="auto"/>
      </w:divBdr>
    </w:div>
    <w:div w:id="514928039">
      <w:bodyDiv w:val="1"/>
      <w:marLeft w:val="0"/>
      <w:marRight w:val="0"/>
      <w:marTop w:val="0"/>
      <w:marBottom w:val="0"/>
      <w:divBdr>
        <w:top w:val="none" w:sz="0" w:space="0" w:color="auto"/>
        <w:left w:val="none" w:sz="0" w:space="0" w:color="auto"/>
        <w:bottom w:val="none" w:sz="0" w:space="0" w:color="auto"/>
        <w:right w:val="none" w:sz="0" w:space="0" w:color="auto"/>
      </w:divBdr>
      <w:divsChild>
        <w:div w:id="413405425">
          <w:marLeft w:val="0"/>
          <w:marRight w:val="0"/>
          <w:marTop w:val="0"/>
          <w:marBottom w:val="0"/>
          <w:divBdr>
            <w:top w:val="none" w:sz="0" w:space="0" w:color="auto"/>
            <w:left w:val="none" w:sz="0" w:space="0" w:color="auto"/>
            <w:bottom w:val="none" w:sz="0" w:space="0" w:color="auto"/>
            <w:right w:val="none" w:sz="0" w:space="0" w:color="auto"/>
          </w:divBdr>
          <w:divsChild>
            <w:div w:id="648749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30205">
                  <w:marLeft w:val="0"/>
                  <w:marRight w:val="0"/>
                  <w:marTop w:val="0"/>
                  <w:marBottom w:val="0"/>
                  <w:divBdr>
                    <w:top w:val="single" w:sz="2" w:space="0" w:color="D9D9E3"/>
                    <w:left w:val="single" w:sz="2" w:space="0" w:color="D9D9E3"/>
                    <w:bottom w:val="single" w:sz="2" w:space="0" w:color="D9D9E3"/>
                    <w:right w:val="single" w:sz="2" w:space="0" w:color="D9D9E3"/>
                  </w:divBdr>
                  <w:divsChild>
                    <w:div w:id="1209688855">
                      <w:marLeft w:val="0"/>
                      <w:marRight w:val="0"/>
                      <w:marTop w:val="0"/>
                      <w:marBottom w:val="0"/>
                      <w:divBdr>
                        <w:top w:val="single" w:sz="2" w:space="0" w:color="D9D9E3"/>
                        <w:left w:val="single" w:sz="2" w:space="0" w:color="D9D9E3"/>
                        <w:bottom w:val="single" w:sz="2" w:space="0" w:color="D9D9E3"/>
                        <w:right w:val="single" w:sz="2" w:space="0" w:color="D9D9E3"/>
                      </w:divBdr>
                      <w:divsChild>
                        <w:div w:id="695889492">
                          <w:marLeft w:val="0"/>
                          <w:marRight w:val="0"/>
                          <w:marTop w:val="0"/>
                          <w:marBottom w:val="0"/>
                          <w:divBdr>
                            <w:top w:val="single" w:sz="2" w:space="0" w:color="D9D9E3"/>
                            <w:left w:val="single" w:sz="2" w:space="0" w:color="D9D9E3"/>
                            <w:bottom w:val="single" w:sz="2" w:space="0" w:color="D9D9E3"/>
                            <w:right w:val="single" w:sz="2" w:space="0" w:color="D9D9E3"/>
                          </w:divBdr>
                          <w:divsChild>
                            <w:div w:id="1409617779">
                              <w:marLeft w:val="0"/>
                              <w:marRight w:val="0"/>
                              <w:marTop w:val="0"/>
                              <w:marBottom w:val="0"/>
                              <w:divBdr>
                                <w:top w:val="single" w:sz="2" w:space="0" w:color="D9D9E3"/>
                                <w:left w:val="single" w:sz="2" w:space="0" w:color="D9D9E3"/>
                                <w:bottom w:val="single" w:sz="2" w:space="0" w:color="D9D9E3"/>
                                <w:right w:val="single" w:sz="2" w:space="0" w:color="D9D9E3"/>
                              </w:divBdr>
                              <w:divsChild>
                                <w:div w:id="1686443555">
                                  <w:marLeft w:val="0"/>
                                  <w:marRight w:val="0"/>
                                  <w:marTop w:val="0"/>
                                  <w:marBottom w:val="0"/>
                                  <w:divBdr>
                                    <w:top w:val="single" w:sz="2" w:space="0" w:color="D9D9E3"/>
                                    <w:left w:val="single" w:sz="2" w:space="0" w:color="D9D9E3"/>
                                    <w:bottom w:val="single" w:sz="2" w:space="0" w:color="D9D9E3"/>
                                    <w:right w:val="single" w:sz="2" w:space="0" w:color="D9D9E3"/>
                                  </w:divBdr>
                                  <w:divsChild>
                                    <w:div w:id="429084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28884304">
      <w:bodyDiv w:val="1"/>
      <w:marLeft w:val="0"/>
      <w:marRight w:val="0"/>
      <w:marTop w:val="0"/>
      <w:marBottom w:val="0"/>
      <w:divBdr>
        <w:top w:val="none" w:sz="0" w:space="0" w:color="auto"/>
        <w:left w:val="none" w:sz="0" w:space="0" w:color="auto"/>
        <w:bottom w:val="none" w:sz="0" w:space="0" w:color="auto"/>
        <w:right w:val="none" w:sz="0" w:space="0" w:color="auto"/>
      </w:divBdr>
    </w:div>
    <w:div w:id="836068326">
      <w:bodyDiv w:val="1"/>
      <w:marLeft w:val="0"/>
      <w:marRight w:val="0"/>
      <w:marTop w:val="0"/>
      <w:marBottom w:val="0"/>
      <w:divBdr>
        <w:top w:val="none" w:sz="0" w:space="0" w:color="auto"/>
        <w:left w:val="none" w:sz="0" w:space="0" w:color="auto"/>
        <w:bottom w:val="none" w:sz="0" w:space="0" w:color="auto"/>
        <w:right w:val="none" w:sz="0" w:space="0" w:color="auto"/>
      </w:divBdr>
    </w:div>
    <w:div w:id="1417704135">
      <w:bodyDiv w:val="1"/>
      <w:marLeft w:val="0"/>
      <w:marRight w:val="0"/>
      <w:marTop w:val="0"/>
      <w:marBottom w:val="0"/>
      <w:divBdr>
        <w:top w:val="none" w:sz="0" w:space="0" w:color="auto"/>
        <w:left w:val="none" w:sz="0" w:space="0" w:color="auto"/>
        <w:bottom w:val="none" w:sz="0" w:space="0" w:color="auto"/>
        <w:right w:val="none" w:sz="0" w:space="0" w:color="auto"/>
      </w:divBdr>
    </w:div>
    <w:div w:id="1968467714">
      <w:bodyDiv w:val="1"/>
      <w:marLeft w:val="0"/>
      <w:marRight w:val="0"/>
      <w:marTop w:val="0"/>
      <w:marBottom w:val="0"/>
      <w:divBdr>
        <w:top w:val="none" w:sz="0" w:space="0" w:color="auto"/>
        <w:left w:val="none" w:sz="0" w:space="0" w:color="auto"/>
        <w:bottom w:val="none" w:sz="0" w:space="0" w:color="auto"/>
        <w:right w:val="none" w:sz="0" w:space="0" w:color="auto"/>
      </w:divBdr>
    </w:div>
    <w:div w:id="2131971199">
      <w:bodyDiv w:val="1"/>
      <w:marLeft w:val="0"/>
      <w:marRight w:val="0"/>
      <w:marTop w:val="0"/>
      <w:marBottom w:val="0"/>
      <w:divBdr>
        <w:top w:val="none" w:sz="0" w:space="0" w:color="auto"/>
        <w:left w:val="none" w:sz="0" w:space="0" w:color="auto"/>
        <w:bottom w:val="none" w:sz="0" w:space="0" w:color="auto"/>
        <w:right w:val="none" w:sz="0" w:space="0" w:color="auto"/>
      </w:divBdr>
      <w:divsChild>
        <w:div w:id="944387464">
          <w:marLeft w:val="0"/>
          <w:marRight w:val="0"/>
          <w:marTop w:val="0"/>
          <w:marBottom w:val="0"/>
          <w:divBdr>
            <w:top w:val="none" w:sz="0" w:space="0" w:color="auto"/>
            <w:left w:val="none" w:sz="0" w:space="0" w:color="auto"/>
            <w:bottom w:val="none" w:sz="0" w:space="0" w:color="auto"/>
            <w:right w:val="none" w:sz="0" w:space="0" w:color="auto"/>
          </w:divBdr>
        </w:div>
        <w:div w:id="964387707">
          <w:marLeft w:val="0"/>
          <w:marRight w:val="0"/>
          <w:marTop w:val="0"/>
          <w:marBottom w:val="0"/>
          <w:divBdr>
            <w:top w:val="none" w:sz="0" w:space="0" w:color="auto"/>
            <w:left w:val="none" w:sz="0" w:space="0" w:color="auto"/>
            <w:bottom w:val="none" w:sz="0" w:space="0" w:color="auto"/>
            <w:right w:val="none" w:sz="0" w:space="0" w:color="auto"/>
          </w:divBdr>
        </w:div>
        <w:div w:id="42920425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drug-offences" TargetMode="External"/><Relationship Id="rId18" Type="http://schemas.openxmlformats.org/officeDocument/2006/relationships/hyperlink" Target="https://assets.publishing.service.gov.uk/government/uploads/system/uploads/attachment_data/file/1158290/National_Combating_Drugs_Outcomes_Framework_-_Supporting_metrics_and_technical_guidance_PDF__1_.pdf" TargetMode="External"/><Relationship Id="rId26" Type="http://schemas.openxmlformats.org/officeDocument/2006/relationships/hyperlink" Target="https://doi.org/10.3390%2Fijerph17072610" TargetMode="External"/><Relationship Id="rId3" Type="http://schemas.openxmlformats.org/officeDocument/2006/relationships/customXml" Target="../customXml/item3.xml"/><Relationship Id="rId21" Type="http://schemas.openxmlformats.org/officeDocument/2006/relationships/hyperlink" Target="http://dx.doi.org/10.1136/emermed-2022-212538"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assets.publishing.service.gov.uk/government/uploads/system/uploads/attachmentdata/file/1043484/From_harm_to_hope_PDF.pdf" TargetMode="External"/><Relationship Id="rId25" Type="http://schemas.openxmlformats.org/officeDocument/2006/relationships/hyperlink" Target="https://doi.org/10.1080/13698575.2017.1291918"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5a7c448b40f0b62dffde0f40/Serious_and_Organised_Crime_Strategy.pdf" TargetMode="External"/><Relationship Id="rId20" Type="http://schemas.openxmlformats.org/officeDocument/2006/relationships/hyperlink" Target="https://assets.publishing.service.gov.uk/government/uploads/system/uploads/attachment_data/file/956729/Recovery_Champion_First_Annual_Report.pdf" TargetMode="External"/><Relationship Id="rId29" Type="http://schemas.openxmlformats.org/officeDocument/2006/relationships/hyperlink" Target="https://doi-org.ezproxy.uwtsd.ac.uk/10.1111/add.1566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drugpo.2005.04.005" TargetMode="External"/><Relationship Id="rId32" Type="http://schemas.openxmlformats.org/officeDocument/2006/relationships/hyperlink" Target="https://doi.org/10.1093/bjc/azi079" TargetMode="External"/><Relationship Id="rId5" Type="http://schemas.openxmlformats.org/officeDocument/2006/relationships/customXml" Target="../customXml/item5.xml"/><Relationship Id="rId15" Type="http://schemas.openxmlformats.org/officeDocument/2006/relationships/hyperlink" Target="https://doi.org/10.1111%2Fadd.14188" TargetMode="External"/><Relationship Id="rId23" Type="http://schemas.openxmlformats.org/officeDocument/2006/relationships/hyperlink" Target="file:///C:/Users/User/Downloads/Drug%20misuse%20in%20England%20and%20Wales%20year%20ending%20June%202022.pdf" TargetMode="External"/><Relationship Id="rId28" Type="http://schemas.openxmlformats.org/officeDocument/2006/relationships/hyperlink" Target="https://www.instituteofhealthequity.org/resources-reports/fair-society-healthy-lives-the-marmot-review/fair-society-healthy-lives-full-report-pdf.pdf" TargetMode="External"/><Relationship Id="rId10" Type="http://schemas.openxmlformats.org/officeDocument/2006/relationships/endnotes" Target="endnotes.xml"/><Relationship Id="rId19" Type="http://schemas.openxmlformats.org/officeDocument/2006/relationships/hyperlink" Target="https://doi.org/10.1186/s12954-020-00434-8" TargetMode="External"/><Relationship Id="rId31" Type="http://schemas.openxmlformats.org/officeDocument/2006/relationships/hyperlink" Target="https://kar.kent.ac.uk/13332/1/analysis_of_UK_drug_polic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oxfordjournals.bjc.a047988" TargetMode="External"/><Relationship Id="rId22" Type="http://schemas.openxmlformats.org/officeDocument/2006/relationships/hyperlink" Target="https://doi.org/10.1177/0887403403255315" TargetMode="External"/><Relationship Id="rId27" Type="http://schemas.openxmlformats.org/officeDocument/2006/relationships/hyperlink" Target="https://doi.org/10.1080/10550490590924719" TargetMode="External"/><Relationship Id="rId30" Type="http://schemas.openxmlformats.org/officeDocument/2006/relationships/hyperlink" Target="https://doi.org/10.1016/S0140-6736(07)60464-4"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1902211@uwtsd.student.ac.uk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4501838ee104a25b6a3a2b83d585ca8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9e89bb2f5579ffb79eeb4f5f22eb932a"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3:MediaServiceSearchProperties"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B26D2F-C898-4217-8633-25C7FF85C1BC}">
  <ds:schemaRefs>
    <ds:schemaRef ds:uri="http://schemas.microsoft.com/office/2006/metadata/properties"/>
    <ds:schemaRef ds:uri="http://schemas.microsoft.com/office/infopath/2007/PartnerControls"/>
    <ds:schemaRef ds:uri="38a49699-8251-46aa-85ce-476a66afaff0"/>
  </ds:schemaRefs>
</ds:datastoreItem>
</file>

<file path=customXml/itemProps3.xml><?xml version="1.0" encoding="utf-8"?>
<ds:datastoreItem xmlns:ds="http://schemas.openxmlformats.org/officeDocument/2006/customXml" ds:itemID="{CC7E6DED-132D-4D71-ABD9-B34E355D6294}">
  <ds:schemaRefs>
    <ds:schemaRef ds:uri="http://schemas.microsoft.com/sharepoint/v3/contenttype/forms"/>
  </ds:schemaRefs>
</ds:datastoreItem>
</file>

<file path=customXml/itemProps4.xml><?xml version="1.0" encoding="utf-8"?>
<ds:datastoreItem xmlns:ds="http://schemas.openxmlformats.org/officeDocument/2006/customXml" ds:itemID="{82C3E193-D064-4516-8FD5-288885ACD4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8717144-B174-46CD-B4D9-022C83A7C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2618</Words>
  <Characters>14928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The war on drugs:
 does it really solve the drug problem?</vt:lpstr>
    </vt:vector>
  </TitlesOfParts>
  <Company/>
  <LinksUpToDate>false</LinksUpToDate>
  <CharactersWithSpaces>17511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war on drugs:
 does it really solve the drug problem?</dc:title>
  <dc:subject>Analyse this idea</dc:subject>
  <dc:creator>Lucy Roche (1902211)</dc:creator>
  <cp:keywords/>
  <dc:description/>
  <cp:lastModifiedBy>Lucy Roche (1902211)</cp:lastModifiedBy>
  <cp:revision>2</cp:revision>
  <dcterms:created xsi:type="dcterms:W3CDTF">2023-12-06T12:20:00Z</dcterms:created>
  <dcterms:modified xsi:type="dcterms:W3CDTF">2023-12-06T12:20:00Z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