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7EBF0" w14:textId="0DA44310" w:rsidR="00EB6836" w:rsidRDefault="00A912DF" w:rsidP="00104013">
      <w:pPr>
        <w:spacing w:line="480" w:lineRule="auto"/>
        <w:ind w:left="220" w:right="106"/>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58240" behindDoc="1" locked="0" layoutInCell="1" allowOverlap="1" wp14:anchorId="313E3260" wp14:editId="71AD68F1">
            <wp:simplePos x="0" y="0"/>
            <wp:positionH relativeFrom="margin">
              <wp:align>left</wp:align>
            </wp:positionH>
            <wp:positionV relativeFrom="paragraph">
              <wp:posOffset>2540</wp:posOffset>
            </wp:positionV>
            <wp:extent cx="2255520" cy="895985"/>
            <wp:effectExtent l="0" t="0" r="0" b="0"/>
            <wp:wrapTight wrapText="bothSides">
              <wp:wrapPolygon edited="0">
                <wp:start x="0" y="918"/>
                <wp:lineTo x="0" y="11022"/>
                <wp:lineTo x="1459" y="18370"/>
                <wp:lineTo x="8757" y="20207"/>
                <wp:lineTo x="9669" y="20207"/>
                <wp:lineTo x="15689" y="19288"/>
                <wp:lineTo x="17696" y="18370"/>
                <wp:lineTo x="17514" y="16533"/>
                <wp:lineTo x="21345" y="14696"/>
                <wp:lineTo x="21345" y="11940"/>
                <wp:lineTo x="18608" y="9185"/>
                <wp:lineTo x="19520" y="3215"/>
                <wp:lineTo x="18791" y="1837"/>
                <wp:lineTo x="15142" y="918"/>
                <wp:lineTo x="0" y="918"/>
              </wp:wrapPolygon>
            </wp:wrapTight>
            <wp:docPr id="1937494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5520" cy="895985"/>
                    </a:xfrm>
                    <a:prstGeom prst="rect">
                      <a:avLst/>
                    </a:prstGeom>
                    <a:noFill/>
                  </pic:spPr>
                </pic:pic>
              </a:graphicData>
            </a:graphic>
          </wp:anchor>
        </w:drawing>
      </w:r>
    </w:p>
    <w:p w14:paraId="55E61226" w14:textId="77777777" w:rsidR="00EB6836" w:rsidRDefault="00EB6836" w:rsidP="00104013">
      <w:pPr>
        <w:spacing w:line="480" w:lineRule="auto"/>
        <w:ind w:left="220" w:right="106"/>
        <w:rPr>
          <w:rFonts w:ascii="Times New Roman" w:hAnsi="Times New Roman" w:cs="Times New Roman"/>
          <w:b/>
          <w:bCs/>
          <w:sz w:val="24"/>
          <w:szCs w:val="24"/>
        </w:rPr>
      </w:pPr>
    </w:p>
    <w:p w14:paraId="70579FBC" w14:textId="05C264DE" w:rsidR="00EB6836" w:rsidRDefault="00EB6836" w:rsidP="00104013">
      <w:pPr>
        <w:spacing w:line="480" w:lineRule="auto"/>
        <w:ind w:left="220" w:right="106"/>
        <w:rPr>
          <w:rFonts w:ascii="Times New Roman" w:hAnsi="Times New Roman" w:cs="Times New Roman"/>
          <w:b/>
          <w:bCs/>
          <w:sz w:val="24"/>
          <w:szCs w:val="24"/>
        </w:rPr>
      </w:pPr>
    </w:p>
    <w:p w14:paraId="1A282622" w14:textId="77777777" w:rsidR="00EB6836" w:rsidRDefault="00EB6836" w:rsidP="00104013">
      <w:pPr>
        <w:spacing w:line="480" w:lineRule="auto"/>
        <w:ind w:left="220" w:right="106"/>
        <w:rPr>
          <w:rFonts w:ascii="Times New Roman" w:hAnsi="Times New Roman" w:cs="Times New Roman"/>
          <w:b/>
          <w:bCs/>
          <w:sz w:val="24"/>
          <w:szCs w:val="24"/>
        </w:rPr>
      </w:pPr>
    </w:p>
    <w:p w14:paraId="1B847543" w14:textId="77777777" w:rsidR="00EB6836" w:rsidRDefault="00EB6836" w:rsidP="00104013">
      <w:pPr>
        <w:spacing w:line="480" w:lineRule="auto"/>
        <w:ind w:left="220" w:right="106"/>
        <w:rPr>
          <w:rFonts w:ascii="Times New Roman" w:hAnsi="Times New Roman" w:cs="Times New Roman"/>
          <w:b/>
          <w:bCs/>
          <w:sz w:val="24"/>
          <w:szCs w:val="24"/>
        </w:rPr>
      </w:pPr>
    </w:p>
    <w:p w14:paraId="0281ADBD" w14:textId="77777777" w:rsidR="00EB6836" w:rsidRDefault="00EB6836" w:rsidP="00104013">
      <w:pPr>
        <w:spacing w:line="480" w:lineRule="auto"/>
        <w:ind w:left="220" w:right="106"/>
        <w:rPr>
          <w:rFonts w:ascii="Times New Roman" w:hAnsi="Times New Roman" w:cs="Times New Roman"/>
          <w:b/>
          <w:bCs/>
          <w:sz w:val="24"/>
          <w:szCs w:val="24"/>
        </w:rPr>
      </w:pPr>
    </w:p>
    <w:p w14:paraId="59D9B732" w14:textId="77777777" w:rsidR="00EB6836" w:rsidRPr="00A912DF" w:rsidRDefault="00EB6836" w:rsidP="00104013">
      <w:pPr>
        <w:spacing w:line="480" w:lineRule="auto"/>
        <w:ind w:left="220" w:right="106"/>
        <w:rPr>
          <w:rFonts w:ascii="Times New Roman" w:hAnsi="Times New Roman" w:cs="Times New Roman"/>
          <w:b/>
          <w:bCs/>
          <w:sz w:val="56"/>
          <w:szCs w:val="56"/>
        </w:rPr>
      </w:pPr>
    </w:p>
    <w:p w14:paraId="781DF58F" w14:textId="48BFB69B" w:rsidR="00A912DF" w:rsidRPr="00A912DF" w:rsidRDefault="00A912DF" w:rsidP="00A912DF">
      <w:pPr>
        <w:spacing w:line="480" w:lineRule="auto"/>
        <w:ind w:left="220" w:right="106"/>
        <w:jc w:val="center"/>
        <w:rPr>
          <w:rFonts w:ascii="Times New Roman" w:hAnsi="Times New Roman" w:cs="Times New Roman"/>
          <w:b/>
          <w:bCs/>
          <w:sz w:val="56"/>
          <w:szCs w:val="56"/>
        </w:rPr>
      </w:pPr>
      <w:r w:rsidRPr="00A912DF">
        <w:rPr>
          <w:rFonts w:ascii="Times New Roman" w:hAnsi="Times New Roman" w:cs="Times New Roman"/>
          <w:b/>
          <w:bCs/>
          <w:sz w:val="56"/>
          <w:szCs w:val="56"/>
        </w:rPr>
        <w:t>Accounting Fundamentals</w:t>
      </w:r>
    </w:p>
    <w:p w14:paraId="4886B3C9" w14:textId="77777777" w:rsidR="00EB6836" w:rsidRDefault="00EB6836" w:rsidP="00104013">
      <w:pPr>
        <w:spacing w:line="480" w:lineRule="auto"/>
        <w:ind w:left="220" w:right="106"/>
        <w:rPr>
          <w:rFonts w:ascii="Times New Roman" w:hAnsi="Times New Roman" w:cs="Times New Roman"/>
          <w:b/>
          <w:bCs/>
          <w:sz w:val="24"/>
          <w:szCs w:val="24"/>
        </w:rPr>
      </w:pPr>
    </w:p>
    <w:p w14:paraId="49756443" w14:textId="77777777" w:rsidR="00EB6836" w:rsidRDefault="00EB6836" w:rsidP="00104013">
      <w:pPr>
        <w:spacing w:line="480" w:lineRule="auto"/>
        <w:ind w:left="220" w:right="106"/>
        <w:rPr>
          <w:rFonts w:ascii="Times New Roman" w:hAnsi="Times New Roman" w:cs="Times New Roman"/>
          <w:b/>
          <w:bCs/>
          <w:sz w:val="24"/>
          <w:szCs w:val="24"/>
        </w:rPr>
      </w:pPr>
    </w:p>
    <w:p w14:paraId="2032B46F" w14:textId="77777777" w:rsidR="00EB6836" w:rsidRDefault="00EB6836" w:rsidP="00104013">
      <w:pPr>
        <w:spacing w:line="480" w:lineRule="auto"/>
        <w:ind w:left="220" w:right="106"/>
        <w:rPr>
          <w:rFonts w:ascii="Times New Roman" w:hAnsi="Times New Roman" w:cs="Times New Roman"/>
          <w:b/>
          <w:bCs/>
          <w:sz w:val="24"/>
          <w:szCs w:val="24"/>
        </w:rPr>
      </w:pPr>
    </w:p>
    <w:p w14:paraId="54696505" w14:textId="77777777" w:rsidR="00EB6836" w:rsidRDefault="00EB6836" w:rsidP="00104013">
      <w:pPr>
        <w:spacing w:line="480" w:lineRule="auto"/>
        <w:ind w:left="220" w:right="106"/>
        <w:rPr>
          <w:rFonts w:ascii="Times New Roman" w:hAnsi="Times New Roman" w:cs="Times New Roman"/>
          <w:b/>
          <w:bCs/>
          <w:sz w:val="24"/>
          <w:szCs w:val="24"/>
        </w:rPr>
      </w:pPr>
    </w:p>
    <w:p w14:paraId="66C74D90" w14:textId="4D18AA73" w:rsidR="00EB6836" w:rsidRDefault="004F4C7A" w:rsidP="00104013">
      <w:pPr>
        <w:spacing w:line="480" w:lineRule="auto"/>
        <w:ind w:left="220" w:right="106"/>
        <w:rPr>
          <w:rFonts w:ascii="Times New Roman" w:hAnsi="Times New Roman" w:cs="Times New Roman"/>
          <w:b/>
          <w:bCs/>
          <w:sz w:val="24"/>
          <w:szCs w:val="24"/>
        </w:rPr>
      </w:pPr>
      <w:r>
        <w:rPr>
          <w:rFonts w:ascii="Times New Roman" w:hAnsi="Times New Roman" w:cs="Times New Roman"/>
          <w:b/>
          <w:bCs/>
          <w:sz w:val="24"/>
          <w:szCs w:val="24"/>
        </w:rPr>
        <w:t>Lecture: Nadeem Mirza</w:t>
      </w:r>
    </w:p>
    <w:p w14:paraId="305E44E8" w14:textId="75534AF9" w:rsidR="00A9473B" w:rsidRDefault="00A9473B" w:rsidP="00104013">
      <w:pPr>
        <w:spacing w:line="480" w:lineRule="auto"/>
        <w:ind w:left="220" w:right="106"/>
        <w:rPr>
          <w:rFonts w:ascii="Times New Roman" w:hAnsi="Times New Roman" w:cs="Times New Roman"/>
          <w:b/>
          <w:bCs/>
          <w:sz w:val="24"/>
          <w:szCs w:val="24"/>
        </w:rPr>
      </w:pPr>
      <w:r>
        <w:rPr>
          <w:rFonts w:ascii="Times New Roman" w:hAnsi="Times New Roman" w:cs="Times New Roman"/>
          <w:b/>
          <w:bCs/>
          <w:sz w:val="24"/>
          <w:szCs w:val="24"/>
        </w:rPr>
        <w:t>Module: LCBB4001</w:t>
      </w:r>
    </w:p>
    <w:p w14:paraId="7F57A258" w14:textId="44BD265B" w:rsidR="004F4C7A" w:rsidRDefault="004F4C7A" w:rsidP="00104013">
      <w:pPr>
        <w:spacing w:line="480" w:lineRule="auto"/>
        <w:ind w:left="220" w:right="106"/>
        <w:rPr>
          <w:rFonts w:ascii="Times New Roman" w:hAnsi="Times New Roman" w:cs="Times New Roman"/>
          <w:b/>
          <w:bCs/>
          <w:sz w:val="24"/>
          <w:szCs w:val="24"/>
        </w:rPr>
      </w:pPr>
      <w:r>
        <w:rPr>
          <w:rFonts w:ascii="Times New Roman" w:hAnsi="Times New Roman" w:cs="Times New Roman"/>
          <w:b/>
          <w:bCs/>
          <w:sz w:val="24"/>
          <w:szCs w:val="24"/>
        </w:rPr>
        <w:t>Students: Ivelina Georgieva-Drag</w:t>
      </w:r>
      <w:r w:rsidR="00A9473B">
        <w:rPr>
          <w:rFonts w:ascii="Times New Roman" w:hAnsi="Times New Roman" w:cs="Times New Roman"/>
          <w:b/>
          <w:bCs/>
          <w:sz w:val="24"/>
          <w:szCs w:val="24"/>
        </w:rPr>
        <w:t>a</w:t>
      </w:r>
      <w:r>
        <w:rPr>
          <w:rFonts w:ascii="Times New Roman" w:hAnsi="Times New Roman" w:cs="Times New Roman"/>
          <w:b/>
          <w:bCs/>
          <w:sz w:val="24"/>
          <w:szCs w:val="24"/>
        </w:rPr>
        <w:t>nova</w:t>
      </w:r>
    </w:p>
    <w:p w14:paraId="5CC14EE4" w14:textId="714E858D" w:rsidR="00EB6836" w:rsidRDefault="004F4C7A" w:rsidP="00104013">
      <w:pPr>
        <w:spacing w:line="480" w:lineRule="auto"/>
        <w:ind w:left="220" w:right="106"/>
        <w:rPr>
          <w:rFonts w:ascii="Times New Roman" w:hAnsi="Times New Roman" w:cs="Times New Roman"/>
          <w:b/>
          <w:bCs/>
          <w:sz w:val="24"/>
          <w:szCs w:val="24"/>
        </w:rPr>
      </w:pPr>
      <w:r>
        <w:rPr>
          <w:rFonts w:ascii="Times New Roman" w:hAnsi="Times New Roman" w:cs="Times New Roman"/>
          <w:b/>
          <w:bCs/>
          <w:sz w:val="24"/>
          <w:szCs w:val="24"/>
        </w:rPr>
        <w:t>Student Number: 2235428</w:t>
      </w:r>
    </w:p>
    <w:p w14:paraId="577CC59C" w14:textId="52F3646C" w:rsidR="00A9473B" w:rsidRDefault="00A9473B" w:rsidP="00104013">
      <w:pPr>
        <w:spacing w:line="480" w:lineRule="auto"/>
        <w:ind w:left="220" w:right="106"/>
        <w:rPr>
          <w:rFonts w:ascii="Times New Roman" w:hAnsi="Times New Roman" w:cs="Times New Roman"/>
          <w:b/>
          <w:bCs/>
          <w:sz w:val="24"/>
          <w:szCs w:val="24"/>
        </w:rPr>
      </w:pPr>
    </w:p>
    <w:p w14:paraId="1AFA5F7A" w14:textId="77777777" w:rsidR="00EB6836" w:rsidRDefault="00EB6836" w:rsidP="00A9473B">
      <w:pPr>
        <w:spacing w:line="360" w:lineRule="auto"/>
        <w:ind w:right="106"/>
        <w:jc w:val="both"/>
        <w:rPr>
          <w:rFonts w:ascii="Times New Roman" w:hAnsi="Times New Roman" w:cs="Times New Roman"/>
          <w:b/>
          <w:bCs/>
          <w:sz w:val="24"/>
          <w:szCs w:val="24"/>
        </w:rPr>
      </w:pPr>
    </w:p>
    <w:p w14:paraId="5AF4B36D" w14:textId="74A5BDD6" w:rsidR="007A2993" w:rsidRPr="00C452F6" w:rsidRDefault="00511242" w:rsidP="00A9473B">
      <w:pPr>
        <w:spacing w:line="360" w:lineRule="auto"/>
        <w:ind w:left="220" w:right="106"/>
        <w:jc w:val="both"/>
        <w:rPr>
          <w:rFonts w:ascii="Times New Roman" w:hAnsi="Times New Roman" w:cs="Times New Roman"/>
          <w:b/>
          <w:bCs/>
          <w:sz w:val="24"/>
          <w:szCs w:val="24"/>
        </w:rPr>
      </w:pPr>
      <w:r w:rsidRPr="00C452F6">
        <w:rPr>
          <w:rFonts w:ascii="Times New Roman" w:hAnsi="Times New Roman" w:cs="Times New Roman"/>
          <w:b/>
          <w:bCs/>
          <w:sz w:val="24"/>
          <w:szCs w:val="24"/>
        </w:rPr>
        <w:t>Question 1</w:t>
      </w:r>
      <w:r w:rsidR="00104013">
        <w:rPr>
          <w:rFonts w:ascii="Times New Roman" w:hAnsi="Times New Roman" w:cs="Times New Roman"/>
          <w:b/>
          <w:bCs/>
          <w:sz w:val="24"/>
          <w:szCs w:val="24"/>
        </w:rPr>
        <w:t>:</w:t>
      </w:r>
      <w:r w:rsidRPr="00C452F6">
        <w:rPr>
          <w:rFonts w:ascii="Times New Roman" w:hAnsi="Times New Roman" w:cs="Times New Roman"/>
          <w:b/>
          <w:bCs/>
          <w:sz w:val="24"/>
          <w:szCs w:val="24"/>
        </w:rPr>
        <w:t xml:space="preserve"> </w:t>
      </w:r>
    </w:p>
    <w:p w14:paraId="78945381" w14:textId="77777777" w:rsidR="007A2993" w:rsidRPr="00104013" w:rsidRDefault="007A2993" w:rsidP="00A9473B">
      <w:pPr>
        <w:pStyle w:val="ListParagraph"/>
        <w:widowControl w:val="0"/>
        <w:numPr>
          <w:ilvl w:val="0"/>
          <w:numId w:val="15"/>
        </w:numPr>
        <w:tabs>
          <w:tab w:val="left" w:pos="1300"/>
          <w:tab w:val="left" w:pos="1301"/>
        </w:tabs>
        <w:autoSpaceDE w:val="0"/>
        <w:autoSpaceDN w:val="0"/>
        <w:spacing w:before="17" w:after="0" w:line="360" w:lineRule="auto"/>
        <w:jc w:val="both"/>
        <w:rPr>
          <w:rFonts w:ascii="Times New Roman" w:hAnsi="Times New Roman" w:cs="Times New Roman"/>
          <w:b/>
          <w:bCs/>
          <w:sz w:val="24"/>
          <w:szCs w:val="24"/>
        </w:rPr>
      </w:pPr>
      <w:r w:rsidRPr="00104013">
        <w:rPr>
          <w:rFonts w:ascii="Times New Roman" w:hAnsi="Times New Roman" w:cs="Times New Roman"/>
          <w:b/>
          <w:bCs/>
          <w:sz w:val="24"/>
          <w:szCs w:val="24"/>
        </w:rPr>
        <w:t>The statement of financial position shows how much cash has come into and left the business during the accounting period and the resulting balance at the end of the period.</w:t>
      </w:r>
    </w:p>
    <w:p w14:paraId="713E14C3" w14:textId="44A97838" w:rsidR="007C22CF" w:rsidRPr="00C452F6" w:rsidRDefault="00545728" w:rsidP="00A9473B">
      <w:pPr>
        <w:widowControl w:val="0"/>
        <w:tabs>
          <w:tab w:val="left" w:pos="1300"/>
          <w:tab w:val="left" w:pos="1301"/>
        </w:tabs>
        <w:autoSpaceDE w:val="0"/>
        <w:autoSpaceDN w:val="0"/>
        <w:spacing w:before="1" w:after="0" w:line="360" w:lineRule="auto"/>
        <w:ind w:right="227"/>
        <w:jc w:val="both"/>
        <w:rPr>
          <w:rFonts w:ascii="Times New Roman" w:hAnsi="Times New Roman" w:cs="Times New Roman"/>
          <w:sz w:val="24"/>
          <w:szCs w:val="24"/>
        </w:rPr>
      </w:pPr>
      <w:r w:rsidRPr="00C452F6">
        <w:rPr>
          <w:rFonts w:ascii="Times New Roman" w:hAnsi="Times New Roman" w:cs="Times New Roman"/>
          <w:sz w:val="24"/>
          <w:szCs w:val="24"/>
        </w:rPr>
        <w:t>No, what you are describing is called a cash</w:t>
      </w:r>
      <w:r w:rsidR="00104013">
        <w:rPr>
          <w:rFonts w:ascii="Times New Roman" w:hAnsi="Times New Roman" w:cs="Times New Roman"/>
          <w:sz w:val="24"/>
          <w:szCs w:val="24"/>
        </w:rPr>
        <w:t xml:space="preserve"> </w:t>
      </w:r>
      <w:r w:rsidRPr="00C452F6">
        <w:rPr>
          <w:rFonts w:ascii="Times New Roman" w:hAnsi="Times New Roman" w:cs="Times New Roman"/>
          <w:sz w:val="24"/>
          <w:szCs w:val="24"/>
        </w:rPr>
        <w:t xml:space="preserve">flow statement, which shows the cash inflows and outflows in a given accounting period. A statement of financial position shows a </w:t>
      </w:r>
      <w:r w:rsidR="005231E1" w:rsidRPr="00C452F6">
        <w:rPr>
          <w:rFonts w:ascii="Times New Roman" w:hAnsi="Times New Roman" w:cs="Times New Roman"/>
          <w:sz w:val="24"/>
          <w:szCs w:val="24"/>
        </w:rPr>
        <w:t>company</w:t>
      </w:r>
      <w:r w:rsidR="0008634A">
        <w:rPr>
          <w:rFonts w:ascii="Times New Roman" w:hAnsi="Times New Roman" w:cs="Times New Roman"/>
          <w:sz w:val="24"/>
          <w:szCs w:val="24"/>
        </w:rPr>
        <w:t>'</w:t>
      </w:r>
      <w:r w:rsidR="005231E1" w:rsidRPr="00C452F6">
        <w:rPr>
          <w:rFonts w:ascii="Times New Roman" w:hAnsi="Times New Roman" w:cs="Times New Roman"/>
          <w:sz w:val="24"/>
          <w:szCs w:val="24"/>
        </w:rPr>
        <w:t>s</w:t>
      </w:r>
      <w:r w:rsidRPr="00C452F6">
        <w:rPr>
          <w:rFonts w:ascii="Times New Roman" w:hAnsi="Times New Roman" w:cs="Times New Roman"/>
          <w:sz w:val="24"/>
          <w:szCs w:val="24"/>
        </w:rPr>
        <w:t xml:space="preserve"> liabilities, assets, and equity over a give</w:t>
      </w:r>
      <w:r w:rsidR="005231E1" w:rsidRPr="00C452F6">
        <w:rPr>
          <w:rFonts w:ascii="Times New Roman" w:hAnsi="Times New Roman" w:cs="Times New Roman"/>
          <w:sz w:val="24"/>
          <w:szCs w:val="24"/>
        </w:rPr>
        <w:t>n accounting period. It shows the financial position of a company or simply its net book value.</w:t>
      </w:r>
      <w:r w:rsidR="007C22CF" w:rsidRPr="00C452F6">
        <w:rPr>
          <w:rFonts w:ascii="Times New Roman" w:hAnsi="Times New Roman" w:cs="Times New Roman"/>
          <w:sz w:val="24"/>
          <w:szCs w:val="24"/>
        </w:rPr>
        <w:t xml:space="preserve"> A cash</w:t>
      </w:r>
      <w:r w:rsidR="00104013">
        <w:rPr>
          <w:rFonts w:ascii="Times New Roman" w:hAnsi="Times New Roman" w:cs="Times New Roman"/>
          <w:sz w:val="24"/>
          <w:szCs w:val="24"/>
        </w:rPr>
        <w:t xml:space="preserve"> </w:t>
      </w:r>
      <w:r w:rsidR="007C22CF" w:rsidRPr="00C452F6">
        <w:rPr>
          <w:rFonts w:ascii="Times New Roman" w:hAnsi="Times New Roman" w:cs="Times New Roman"/>
          <w:sz w:val="24"/>
          <w:szCs w:val="24"/>
        </w:rPr>
        <w:t>flow statement is important because it can be used to measure the strength, profitability, and future outlook of the organization (</w:t>
      </w:r>
      <w:r w:rsidR="009D4637" w:rsidRPr="009D4637">
        <w:rPr>
          <w:rFonts w:ascii="Times New Roman" w:hAnsi="Times New Roman" w:cs="Times New Roman"/>
          <w:color w:val="222222"/>
          <w:sz w:val="24"/>
          <w:szCs w:val="24"/>
          <w:shd w:val="clear" w:color="auto" w:fill="FFFFFF"/>
        </w:rPr>
        <w:t>Atrill</w:t>
      </w:r>
      <w:r w:rsidR="009D4637">
        <w:rPr>
          <w:rFonts w:ascii="Times New Roman" w:hAnsi="Times New Roman" w:cs="Times New Roman"/>
          <w:color w:val="222222"/>
          <w:sz w:val="24"/>
          <w:szCs w:val="24"/>
          <w:shd w:val="clear" w:color="auto" w:fill="FFFFFF"/>
        </w:rPr>
        <w:t xml:space="preserve"> and </w:t>
      </w:r>
      <w:r w:rsidR="009D4637" w:rsidRPr="009D4637">
        <w:rPr>
          <w:rFonts w:ascii="Times New Roman" w:hAnsi="Times New Roman" w:cs="Times New Roman"/>
          <w:color w:val="222222"/>
          <w:sz w:val="24"/>
          <w:szCs w:val="24"/>
          <w:shd w:val="clear" w:color="auto" w:fill="FFFFFF"/>
        </w:rPr>
        <w:t>McLaney</w:t>
      </w:r>
      <w:r w:rsidR="009D4637">
        <w:rPr>
          <w:rFonts w:ascii="Times New Roman" w:hAnsi="Times New Roman" w:cs="Times New Roman"/>
          <w:color w:val="222222"/>
          <w:sz w:val="24"/>
          <w:szCs w:val="24"/>
          <w:shd w:val="clear" w:color="auto" w:fill="FFFFFF"/>
        </w:rPr>
        <w:t>, 2019</w:t>
      </w:r>
      <w:r w:rsidR="007C22CF" w:rsidRPr="00C452F6">
        <w:rPr>
          <w:rFonts w:ascii="Times New Roman" w:hAnsi="Times New Roman" w:cs="Times New Roman"/>
          <w:sz w:val="24"/>
          <w:szCs w:val="24"/>
        </w:rPr>
        <w:t>). By looking at the cash</w:t>
      </w:r>
      <w:r w:rsidR="00104013">
        <w:rPr>
          <w:rFonts w:ascii="Times New Roman" w:hAnsi="Times New Roman" w:cs="Times New Roman"/>
          <w:sz w:val="24"/>
          <w:szCs w:val="24"/>
        </w:rPr>
        <w:t xml:space="preserve"> </w:t>
      </w:r>
      <w:r w:rsidR="007C22CF" w:rsidRPr="00C452F6">
        <w:rPr>
          <w:rFonts w:ascii="Times New Roman" w:hAnsi="Times New Roman" w:cs="Times New Roman"/>
          <w:sz w:val="24"/>
          <w:szCs w:val="24"/>
        </w:rPr>
        <w:t>flow statement, one can tell whether or not the company ha</w:t>
      </w:r>
      <w:r w:rsidR="00104013">
        <w:rPr>
          <w:rFonts w:ascii="Times New Roman" w:hAnsi="Times New Roman" w:cs="Times New Roman"/>
          <w:sz w:val="24"/>
          <w:szCs w:val="24"/>
        </w:rPr>
        <w:t>s</w:t>
      </w:r>
      <w:r w:rsidR="007C22CF" w:rsidRPr="00C452F6">
        <w:rPr>
          <w:rFonts w:ascii="Times New Roman" w:hAnsi="Times New Roman" w:cs="Times New Roman"/>
          <w:sz w:val="24"/>
          <w:szCs w:val="24"/>
        </w:rPr>
        <w:t xml:space="preserve"> enough cash</w:t>
      </w:r>
      <w:r w:rsidR="00104013">
        <w:rPr>
          <w:rFonts w:ascii="Times New Roman" w:hAnsi="Times New Roman" w:cs="Times New Roman"/>
          <w:sz w:val="24"/>
          <w:szCs w:val="24"/>
        </w:rPr>
        <w:t xml:space="preserve"> or is liquid enough to pay its expenses effectively and completely</w:t>
      </w:r>
      <w:r w:rsidR="007C22CF" w:rsidRPr="00C452F6">
        <w:rPr>
          <w:rFonts w:ascii="Times New Roman" w:hAnsi="Times New Roman" w:cs="Times New Roman"/>
          <w:sz w:val="24"/>
          <w:szCs w:val="24"/>
        </w:rPr>
        <w:t xml:space="preserve">. </w:t>
      </w:r>
    </w:p>
    <w:p w14:paraId="272C742A" w14:textId="77777777" w:rsidR="00545728" w:rsidRPr="00C452F6" w:rsidRDefault="00545728" w:rsidP="00A9473B">
      <w:pPr>
        <w:widowControl w:val="0"/>
        <w:tabs>
          <w:tab w:val="left" w:pos="1300"/>
          <w:tab w:val="left" w:pos="1301"/>
        </w:tabs>
        <w:autoSpaceDE w:val="0"/>
        <w:autoSpaceDN w:val="0"/>
        <w:spacing w:before="1" w:after="0" w:line="360" w:lineRule="auto"/>
        <w:ind w:right="227"/>
        <w:jc w:val="both"/>
        <w:rPr>
          <w:rFonts w:ascii="Times New Roman" w:hAnsi="Times New Roman" w:cs="Times New Roman"/>
          <w:sz w:val="24"/>
          <w:szCs w:val="24"/>
        </w:rPr>
      </w:pPr>
    </w:p>
    <w:p w14:paraId="6D54862E" w14:textId="77777777" w:rsidR="007A2993" w:rsidRPr="00104013" w:rsidRDefault="007A2993" w:rsidP="00A9473B">
      <w:pPr>
        <w:pStyle w:val="ListParagraph"/>
        <w:widowControl w:val="0"/>
        <w:numPr>
          <w:ilvl w:val="0"/>
          <w:numId w:val="15"/>
        </w:numPr>
        <w:tabs>
          <w:tab w:val="left" w:pos="1300"/>
          <w:tab w:val="left" w:pos="1301"/>
        </w:tabs>
        <w:autoSpaceDE w:val="0"/>
        <w:autoSpaceDN w:val="0"/>
        <w:spacing w:before="17" w:after="0" w:line="360" w:lineRule="auto"/>
        <w:jc w:val="both"/>
        <w:rPr>
          <w:rFonts w:ascii="Times New Roman" w:hAnsi="Times New Roman" w:cs="Times New Roman"/>
          <w:b/>
          <w:bCs/>
          <w:sz w:val="24"/>
          <w:szCs w:val="24"/>
        </w:rPr>
      </w:pPr>
      <w:r w:rsidRPr="00104013">
        <w:rPr>
          <w:rFonts w:ascii="Times New Roman" w:hAnsi="Times New Roman" w:cs="Times New Roman"/>
          <w:b/>
          <w:bCs/>
          <w:sz w:val="24"/>
          <w:szCs w:val="24"/>
        </w:rPr>
        <w:t>Non-current assets are things that cannot be moved.</w:t>
      </w:r>
    </w:p>
    <w:p w14:paraId="53F80BF4" w14:textId="3377088F" w:rsidR="005231E1" w:rsidRPr="00C452F6" w:rsidRDefault="005231E1" w:rsidP="00A9473B">
      <w:pPr>
        <w:widowControl w:val="0"/>
        <w:tabs>
          <w:tab w:val="left" w:pos="1300"/>
          <w:tab w:val="left" w:pos="1301"/>
        </w:tabs>
        <w:autoSpaceDE w:val="0"/>
        <w:autoSpaceDN w:val="0"/>
        <w:spacing w:after="0" w:line="360" w:lineRule="auto"/>
        <w:jc w:val="both"/>
        <w:rPr>
          <w:rFonts w:ascii="Times New Roman" w:hAnsi="Times New Roman" w:cs="Times New Roman"/>
          <w:sz w:val="24"/>
          <w:szCs w:val="24"/>
        </w:rPr>
      </w:pPr>
      <w:r w:rsidRPr="00C452F6">
        <w:rPr>
          <w:rFonts w:ascii="Times New Roman" w:hAnsi="Times New Roman" w:cs="Times New Roman"/>
          <w:sz w:val="24"/>
          <w:szCs w:val="24"/>
        </w:rPr>
        <w:t>Not necessarily. There are non-current assets that cannot be moved</w:t>
      </w:r>
      <w:r w:rsidR="00104013">
        <w:rPr>
          <w:rFonts w:ascii="Times New Roman" w:hAnsi="Times New Roman" w:cs="Times New Roman"/>
          <w:sz w:val="24"/>
          <w:szCs w:val="24"/>
        </w:rPr>
        <w:t>,</w:t>
      </w:r>
      <w:r w:rsidRPr="00C452F6">
        <w:rPr>
          <w:rFonts w:ascii="Times New Roman" w:hAnsi="Times New Roman" w:cs="Times New Roman"/>
          <w:sz w:val="24"/>
          <w:szCs w:val="24"/>
        </w:rPr>
        <w:t xml:space="preserve"> such as land and buildings, but there are others that can be moved</w:t>
      </w:r>
      <w:r w:rsidR="00104013">
        <w:rPr>
          <w:rFonts w:ascii="Times New Roman" w:hAnsi="Times New Roman" w:cs="Times New Roman"/>
          <w:sz w:val="24"/>
          <w:szCs w:val="24"/>
        </w:rPr>
        <w:t>,</w:t>
      </w:r>
      <w:r w:rsidRPr="00C452F6">
        <w:rPr>
          <w:rFonts w:ascii="Times New Roman" w:hAnsi="Times New Roman" w:cs="Times New Roman"/>
          <w:sz w:val="24"/>
          <w:szCs w:val="24"/>
        </w:rPr>
        <w:t xml:space="preserve"> such as vehicles and equipment. They are simply long-term investments of a company, and the reason why they are referred to as non-current assets is because they cannot be converted into cash easily. </w:t>
      </w:r>
      <w:r w:rsidR="007C22CF" w:rsidRPr="00C452F6">
        <w:rPr>
          <w:rFonts w:ascii="Times New Roman" w:hAnsi="Times New Roman" w:cs="Times New Roman"/>
          <w:sz w:val="24"/>
          <w:szCs w:val="24"/>
        </w:rPr>
        <w:t>The most important thing to understand about non-current assets is not whether or not they can be move</w:t>
      </w:r>
      <w:r w:rsidR="00104013">
        <w:rPr>
          <w:rFonts w:ascii="Times New Roman" w:hAnsi="Times New Roman" w:cs="Times New Roman"/>
          <w:sz w:val="24"/>
          <w:szCs w:val="24"/>
        </w:rPr>
        <w:t>d</w:t>
      </w:r>
      <w:r w:rsidR="007C22CF" w:rsidRPr="00C452F6">
        <w:rPr>
          <w:rFonts w:ascii="Times New Roman" w:hAnsi="Times New Roman" w:cs="Times New Roman"/>
          <w:sz w:val="24"/>
          <w:szCs w:val="24"/>
        </w:rPr>
        <w:t xml:space="preserve">; it is how important they are </w:t>
      </w:r>
      <w:r w:rsidR="0069097C" w:rsidRPr="00C452F6">
        <w:rPr>
          <w:rFonts w:ascii="Times New Roman" w:hAnsi="Times New Roman" w:cs="Times New Roman"/>
          <w:sz w:val="24"/>
          <w:szCs w:val="24"/>
        </w:rPr>
        <w:t xml:space="preserve">to the business and how they are treated in accounting. Non-current assets are found on the balance sheet, and they help the business </w:t>
      </w:r>
      <w:r w:rsidR="00104013">
        <w:rPr>
          <w:rFonts w:ascii="Times New Roman" w:hAnsi="Times New Roman" w:cs="Times New Roman"/>
          <w:sz w:val="24"/>
          <w:szCs w:val="24"/>
        </w:rPr>
        <w:t>use other resources to generate earnings (Allad</w:t>
      </w:r>
      <w:r w:rsidR="00C452F6" w:rsidRPr="00C452F6">
        <w:rPr>
          <w:rFonts w:ascii="Times New Roman" w:hAnsi="Times New Roman" w:cs="Times New Roman"/>
          <w:color w:val="222222"/>
          <w:sz w:val="24"/>
          <w:szCs w:val="24"/>
          <w:shd w:val="clear" w:color="auto" w:fill="FFFFFF"/>
        </w:rPr>
        <w:t xml:space="preserve"> et al., 2015</w:t>
      </w:r>
      <w:r w:rsidR="0069097C" w:rsidRPr="00C452F6">
        <w:rPr>
          <w:rFonts w:ascii="Times New Roman" w:hAnsi="Times New Roman" w:cs="Times New Roman"/>
          <w:sz w:val="24"/>
          <w:szCs w:val="24"/>
        </w:rPr>
        <w:t xml:space="preserve">). </w:t>
      </w:r>
    </w:p>
    <w:p w14:paraId="4FD45E58" w14:textId="77777777" w:rsidR="005231E1" w:rsidRPr="00C452F6" w:rsidRDefault="005231E1" w:rsidP="00A9473B">
      <w:pPr>
        <w:widowControl w:val="0"/>
        <w:tabs>
          <w:tab w:val="left" w:pos="1300"/>
          <w:tab w:val="left" w:pos="1301"/>
        </w:tabs>
        <w:autoSpaceDE w:val="0"/>
        <w:autoSpaceDN w:val="0"/>
        <w:spacing w:after="0" w:line="360" w:lineRule="auto"/>
        <w:jc w:val="both"/>
        <w:rPr>
          <w:rFonts w:ascii="Times New Roman" w:hAnsi="Times New Roman" w:cs="Times New Roman"/>
          <w:sz w:val="24"/>
          <w:szCs w:val="24"/>
        </w:rPr>
      </w:pPr>
    </w:p>
    <w:p w14:paraId="5EAC7889" w14:textId="2663D4AA" w:rsidR="007A2993" w:rsidRPr="00104013" w:rsidRDefault="007A2993" w:rsidP="00A9473B">
      <w:pPr>
        <w:pStyle w:val="ListParagraph"/>
        <w:widowControl w:val="0"/>
        <w:numPr>
          <w:ilvl w:val="0"/>
          <w:numId w:val="15"/>
        </w:numPr>
        <w:tabs>
          <w:tab w:val="left" w:pos="1300"/>
          <w:tab w:val="left" w:pos="1301"/>
        </w:tabs>
        <w:autoSpaceDE w:val="0"/>
        <w:autoSpaceDN w:val="0"/>
        <w:spacing w:before="17" w:after="0" w:line="360" w:lineRule="auto"/>
        <w:jc w:val="both"/>
        <w:rPr>
          <w:rFonts w:ascii="Times New Roman" w:hAnsi="Times New Roman" w:cs="Times New Roman"/>
          <w:b/>
          <w:bCs/>
          <w:sz w:val="24"/>
          <w:szCs w:val="24"/>
        </w:rPr>
      </w:pPr>
      <w:r w:rsidRPr="00104013">
        <w:rPr>
          <w:rFonts w:ascii="Times New Roman" w:hAnsi="Times New Roman" w:cs="Times New Roman"/>
          <w:b/>
          <w:bCs/>
          <w:sz w:val="24"/>
          <w:szCs w:val="24"/>
        </w:rPr>
        <w:t>Managers</w:t>
      </w:r>
      <w:r w:rsidRPr="00104013">
        <w:rPr>
          <w:rFonts w:ascii="Times New Roman" w:hAnsi="Times New Roman" w:cs="Times New Roman"/>
          <w:b/>
          <w:bCs/>
          <w:spacing w:val="-3"/>
          <w:sz w:val="24"/>
          <w:szCs w:val="24"/>
        </w:rPr>
        <w:t xml:space="preserve"> </w:t>
      </w:r>
      <w:r w:rsidRPr="00104013">
        <w:rPr>
          <w:rFonts w:ascii="Times New Roman" w:hAnsi="Times New Roman" w:cs="Times New Roman"/>
          <w:b/>
          <w:bCs/>
          <w:sz w:val="24"/>
          <w:szCs w:val="24"/>
        </w:rPr>
        <w:t>should</w:t>
      </w:r>
      <w:r w:rsidRPr="00104013">
        <w:rPr>
          <w:rFonts w:ascii="Times New Roman" w:hAnsi="Times New Roman" w:cs="Times New Roman"/>
          <w:b/>
          <w:bCs/>
          <w:spacing w:val="-4"/>
          <w:sz w:val="24"/>
          <w:szCs w:val="24"/>
        </w:rPr>
        <w:t xml:space="preserve"> </w:t>
      </w:r>
      <w:r w:rsidRPr="00104013">
        <w:rPr>
          <w:rFonts w:ascii="Times New Roman" w:hAnsi="Times New Roman" w:cs="Times New Roman"/>
          <w:b/>
          <w:bCs/>
          <w:sz w:val="24"/>
          <w:szCs w:val="24"/>
        </w:rPr>
        <w:t>only supply</w:t>
      </w:r>
      <w:r w:rsidRPr="00104013">
        <w:rPr>
          <w:rFonts w:ascii="Times New Roman" w:hAnsi="Times New Roman" w:cs="Times New Roman"/>
          <w:b/>
          <w:bCs/>
          <w:spacing w:val="-4"/>
          <w:sz w:val="24"/>
          <w:szCs w:val="24"/>
        </w:rPr>
        <w:t xml:space="preserve"> </w:t>
      </w:r>
      <w:r w:rsidRPr="00104013">
        <w:rPr>
          <w:rFonts w:ascii="Times New Roman" w:hAnsi="Times New Roman" w:cs="Times New Roman"/>
          <w:b/>
          <w:bCs/>
          <w:sz w:val="24"/>
          <w:szCs w:val="24"/>
        </w:rPr>
        <w:t>financial</w:t>
      </w:r>
      <w:r w:rsidRPr="00104013">
        <w:rPr>
          <w:rFonts w:ascii="Times New Roman" w:hAnsi="Times New Roman" w:cs="Times New Roman"/>
          <w:b/>
          <w:bCs/>
          <w:spacing w:val="-1"/>
          <w:sz w:val="24"/>
          <w:szCs w:val="24"/>
        </w:rPr>
        <w:t xml:space="preserve"> </w:t>
      </w:r>
      <w:r w:rsidRPr="00104013">
        <w:rPr>
          <w:rFonts w:ascii="Times New Roman" w:hAnsi="Times New Roman" w:cs="Times New Roman"/>
          <w:b/>
          <w:bCs/>
          <w:sz w:val="24"/>
          <w:szCs w:val="24"/>
        </w:rPr>
        <w:t>information</w:t>
      </w:r>
      <w:r w:rsidRPr="00104013">
        <w:rPr>
          <w:rFonts w:ascii="Times New Roman" w:hAnsi="Times New Roman" w:cs="Times New Roman"/>
          <w:b/>
          <w:bCs/>
          <w:spacing w:val="-1"/>
          <w:sz w:val="24"/>
          <w:szCs w:val="24"/>
        </w:rPr>
        <w:t xml:space="preserve"> </w:t>
      </w:r>
      <w:r w:rsidRPr="00104013">
        <w:rPr>
          <w:rFonts w:ascii="Times New Roman" w:hAnsi="Times New Roman" w:cs="Times New Roman"/>
          <w:b/>
          <w:bCs/>
          <w:sz w:val="24"/>
          <w:szCs w:val="24"/>
        </w:rPr>
        <w:t>to</w:t>
      </w:r>
      <w:r w:rsidRPr="00104013">
        <w:rPr>
          <w:rFonts w:ascii="Times New Roman" w:hAnsi="Times New Roman" w:cs="Times New Roman"/>
          <w:b/>
          <w:bCs/>
          <w:spacing w:val="-1"/>
          <w:sz w:val="24"/>
          <w:szCs w:val="24"/>
        </w:rPr>
        <w:t xml:space="preserve"> </w:t>
      </w:r>
      <w:r w:rsidRPr="00104013">
        <w:rPr>
          <w:rFonts w:ascii="Times New Roman" w:hAnsi="Times New Roman" w:cs="Times New Roman"/>
          <w:b/>
          <w:bCs/>
          <w:sz w:val="24"/>
          <w:szCs w:val="24"/>
        </w:rPr>
        <w:t>the</w:t>
      </w:r>
      <w:r w:rsidRPr="00104013">
        <w:rPr>
          <w:rFonts w:ascii="Times New Roman" w:hAnsi="Times New Roman" w:cs="Times New Roman"/>
          <w:b/>
          <w:bCs/>
          <w:spacing w:val="-1"/>
          <w:sz w:val="24"/>
          <w:szCs w:val="24"/>
        </w:rPr>
        <w:t xml:space="preserve"> </w:t>
      </w:r>
      <w:r w:rsidR="0008634A">
        <w:rPr>
          <w:rFonts w:ascii="Times New Roman" w:hAnsi="Times New Roman" w:cs="Times New Roman"/>
          <w:b/>
          <w:bCs/>
          <w:sz w:val="24"/>
          <w:szCs w:val="24"/>
        </w:rPr>
        <w:t>"</w:t>
      </w:r>
      <w:r w:rsidRPr="00104013">
        <w:rPr>
          <w:rFonts w:ascii="Times New Roman" w:hAnsi="Times New Roman" w:cs="Times New Roman"/>
          <w:b/>
          <w:bCs/>
          <w:sz w:val="24"/>
          <w:szCs w:val="24"/>
        </w:rPr>
        <w:t>current</w:t>
      </w:r>
      <w:r w:rsidR="0008634A">
        <w:rPr>
          <w:rFonts w:ascii="Times New Roman" w:hAnsi="Times New Roman" w:cs="Times New Roman"/>
          <w:b/>
          <w:bCs/>
          <w:sz w:val="24"/>
          <w:szCs w:val="24"/>
        </w:rPr>
        <w:t>"</w:t>
      </w:r>
      <w:r w:rsidRPr="00104013">
        <w:rPr>
          <w:rFonts w:ascii="Times New Roman" w:hAnsi="Times New Roman" w:cs="Times New Roman"/>
          <w:b/>
          <w:bCs/>
          <w:spacing w:val="-2"/>
          <w:sz w:val="24"/>
          <w:szCs w:val="24"/>
        </w:rPr>
        <w:t xml:space="preserve"> </w:t>
      </w:r>
      <w:r w:rsidRPr="00104013">
        <w:rPr>
          <w:rFonts w:ascii="Times New Roman" w:hAnsi="Times New Roman" w:cs="Times New Roman"/>
          <w:b/>
          <w:bCs/>
          <w:sz w:val="24"/>
          <w:szCs w:val="24"/>
        </w:rPr>
        <w:t>shareholders</w:t>
      </w:r>
      <w:r w:rsidRPr="00104013">
        <w:rPr>
          <w:rFonts w:ascii="Times New Roman" w:hAnsi="Times New Roman" w:cs="Times New Roman"/>
          <w:b/>
          <w:bCs/>
          <w:spacing w:val="-4"/>
          <w:sz w:val="24"/>
          <w:szCs w:val="24"/>
        </w:rPr>
        <w:t xml:space="preserve"> </w:t>
      </w:r>
      <w:r w:rsidRPr="00104013">
        <w:rPr>
          <w:rFonts w:ascii="Times New Roman" w:hAnsi="Times New Roman" w:cs="Times New Roman"/>
          <w:b/>
          <w:bCs/>
          <w:sz w:val="24"/>
          <w:szCs w:val="24"/>
        </w:rPr>
        <w:t>of</w:t>
      </w:r>
      <w:r w:rsidRPr="00104013">
        <w:rPr>
          <w:rFonts w:ascii="Times New Roman" w:hAnsi="Times New Roman" w:cs="Times New Roman"/>
          <w:b/>
          <w:bCs/>
          <w:spacing w:val="-2"/>
          <w:sz w:val="24"/>
          <w:szCs w:val="24"/>
        </w:rPr>
        <w:t xml:space="preserve"> </w:t>
      </w:r>
      <w:r w:rsidRPr="00104013">
        <w:rPr>
          <w:rFonts w:ascii="Times New Roman" w:hAnsi="Times New Roman" w:cs="Times New Roman"/>
          <w:b/>
          <w:bCs/>
          <w:sz w:val="24"/>
          <w:szCs w:val="24"/>
        </w:rPr>
        <w:t>companies.</w:t>
      </w:r>
    </w:p>
    <w:p w14:paraId="6B2E825A" w14:textId="2781B138" w:rsidR="005231E1" w:rsidRPr="00C452F6" w:rsidRDefault="00161699" w:rsidP="00A9473B">
      <w:pPr>
        <w:widowControl w:val="0"/>
        <w:tabs>
          <w:tab w:val="left" w:pos="1300"/>
          <w:tab w:val="left" w:pos="1301"/>
        </w:tabs>
        <w:autoSpaceDE w:val="0"/>
        <w:autoSpaceDN w:val="0"/>
        <w:spacing w:before="17" w:after="0"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For transparency and accountability, the managers should not do this (supplying financial information only to the current shareholders of the company). In fact, managers have a responsibility </w:t>
      </w:r>
      <w:r w:rsidR="00104013">
        <w:rPr>
          <w:rFonts w:ascii="Times New Roman" w:hAnsi="Times New Roman" w:cs="Times New Roman"/>
          <w:sz w:val="24"/>
          <w:szCs w:val="24"/>
        </w:rPr>
        <w:t>to provide</w:t>
      </w:r>
      <w:r w:rsidRPr="00C452F6">
        <w:rPr>
          <w:rFonts w:ascii="Times New Roman" w:hAnsi="Times New Roman" w:cs="Times New Roman"/>
          <w:sz w:val="24"/>
          <w:szCs w:val="24"/>
        </w:rPr>
        <w:t xml:space="preserve"> this information to other stakeholders as well</w:t>
      </w:r>
      <w:r w:rsidR="00104013">
        <w:rPr>
          <w:rFonts w:ascii="Times New Roman" w:hAnsi="Times New Roman" w:cs="Times New Roman"/>
          <w:sz w:val="24"/>
          <w:szCs w:val="24"/>
        </w:rPr>
        <w:t>,</w:t>
      </w:r>
      <w:r w:rsidRPr="00C452F6">
        <w:rPr>
          <w:rFonts w:ascii="Times New Roman" w:hAnsi="Times New Roman" w:cs="Times New Roman"/>
          <w:sz w:val="24"/>
          <w:szCs w:val="24"/>
        </w:rPr>
        <w:t xml:space="preserve"> apart from the shareholders. These other parties also have vested interests in the company</w:t>
      </w:r>
      <w:r w:rsidR="0008634A">
        <w:rPr>
          <w:rFonts w:ascii="Times New Roman" w:hAnsi="Times New Roman" w:cs="Times New Roman"/>
          <w:sz w:val="24"/>
          <w:szCs w:val="24"/>
        </w:rPr>
        <w:t>'</w:t>
      </w:r>
      <w:r w:rsidRPr="00C452F6">
        <w:rPr>
          <w:rFonts w:ascii="Times New Roman" w:hAnsi="Times New Roman" w:cs="Times New Roman"/>
          <w:sz w:val="24"/>
          <w:szCs w:val="24"/>
        </w:rPr>
        <w:t xml:space="preserve">s financial performance. </w:t>
      </w:r>
      <w:r w:rsidR="0069097C" w:rsidRPr="00C452F6">
        <w:rPr>
          <w:rFonts w:ascii="Times New Roman" w:hAnsi="Times New Roman" w:cs="Times New Roman"/>
          <w:sz w:val="24"/>
          <w:szCs w:val="24"/>
        </w:rPr>
        <w:t xml:space="preserve">All stakeholders are important to the business, and a good relationship with them fostered through </w:t>
      </w:r>
      <w:r w:rsidR="0069097C" w:rsidRPr="00C452F6">
        <w:rPr>
          <w:rFonts w:ascii="Times New Roman" w:hAnsi="Times New Roman" w:cs="Times New Roman"/>
          <w:sz w:val="24"/>
          <w:szCs w:val="24"/>
        </w:rPr>
        <w:lastRenderedPageBreak/>
        <w:t>accountability about company finances and transparency puts the business in a better position to perform even better as a result of collaborative effort from different stakeholders</w:t>
      </w:r>
      <w:r w:rsidR="00104013">
        <w:rPr>
          <w:rFonts w:ascii="Times New Roman" w:hAnsi="Times New Roman" w:cs="Times New Roman"/>
          <w:sz w:val="24"/>
          <w:szCs w:val="24"/>
        </w:rPr>
        <w:t>,</w:t>
      </w:r>
      <w:r w:rsidR="0069097C" w:rsidRPr="00C452F6">
        <w:rPr>
          <w:rFonts w:ascii="Times New Roman" w:hAnsi="Times New Roman" w:cs="Times New Roman"/>
          <w:sz w:val="24"/>
          <w:szCs w:val="24"/>
        </w:rPr>
        <w:t xml:space="preserve"> as explained by studies such as </w:t>
      </w:r>
      <w:r w:rsidR="00F45C3C" w:rsidRPr="00C452F6">
        <w:rPr>
          <w:rFonts w:ascii="Times New Roman" w:hAnsi="Times New Roman" w:cs="Times New Roman"/>
          <w:color w:val="222222"/>
          <w:sz w:val="24"/>
          <w:szCs w:val="24"/>
          <w:shd w:val="clear" w:color="auto" w:fill="FFFFFF"/>
        </w:rPr>
        <w:t>Lucouw (2013)</w:t>
      </w:r>
      <w:r w:rsidR="0069097C" w:rsidRPr="00C452F6">
        <w:rPr>
          <w:rFonts w:ascii="Times New Roman" w:hAnsi="Times New Roman" w:cs="Times New Roman"/>
          <w:sz w:val="24"/>
          <w:szCs w:val="24"/>
        </w:rPr>
        <w:t xml:space="preserve"> and </w:t>
      </w:r>
      <w:r w:rsidR="00F45C3C" w:rsidRPr="00C452F6">
        <w:rPr>
          <w:rFonts w:ascii="Times New Roman" w:hAnsi="Times New Roman" w:cs="Times New Roman"/>
          <w:color w:val="222222"/>
          <w:sz w:val="24"/>
          <w:szCs w:val="24"/>
          <w:shd w:val="clear" w:color="auto" w:fill="FFFFFF"/>
        </w:rPr>
        <w:t>Das (2010</w:t>
      </w:r>
      <w:r w:rsidR="00F45C3C" w:rsidRPr="00C452F6">
        <w:rPr>
          <w:rFonts w:ascii="Times New Roman" w:hAnsi="Times New Roman" w:cs="Times New Roman"/>
          <w:sz w:val="24"/>
          <w:szCs w:val="24"/>
        </w:rPr>
        <w:t>).</w:t>
      </w:r>
    </w:p>
    <w:p w14:paraId="4A508F5C" w14:textId="77777777" w:rsidR="00161699" w:rsidRPr="00C452F6" w:rsidRDefault="00161699" w:rsidP="00A9473B">
      <w:pPr>
        <w:widowControl w:val="0"/>
        <w:tabs>
          <w:tab w:val="left" w:pos="1300"/>
          <w:tab w:val="left" w:pos="1301"/>
        </w:tabs>
        <w:autoSpaceDE w:val="0"/>
        <w:autoSpaceDN w:val="0"/>
        <w:spacing w:before="17" w:after="0" w:line="360" w:lineRule="auto"/>
        <w:ind w:left="939"/>
        <w:jc w:val="both"/>
        <w:rPr>
          <w:rFonts w:ascii="Times New Roman" w:hAnsi="Times New Roman" w:cs="Times New Roman"/>
          <w:sz w:val="24"/>
          <w:szCs w:val="24"/>
        </w:rPr>
      </w:pPr>
    </w:p>
    <w:p w14:paraId="19991A48" w14:textId="497A4E0B" w:rsidR="007A2993" w:rsidRPr="00104013" w:rsidRDefault="007A2993" w:rsidP="00A9473B">
      <w:pPr>
        <w:pStyle w:val="ListParagraph"/>
        <w:widowControl w:val="0"/>
        <w:numPr>
          <w:ilvl w:val="0"/>
          <w:numId w:val="15"/>
        </w:numPr>
        <w:tabs>
          <w:tab w:val="left" w:pos="1300"/>
          <w:tab w:val="left" w:pos="1301"/>
        </w:tabs>
        <w:autoSpaceDE w:val="0"/>
        <w:autoSpaceDN w:val="0"/>
        <w:spacing w:before="17" w:after="0" w:line="360" w:lineRule="auto"/>
        <w:jc w:val="both"/>
        <w:rPr>
          <w:rFonts w:ascii="Times New Roman" w:hAnsi="Times New Roman" w:cs="Times New Roman"/>
          <w:b/>
          <w:bCs/>
          <w:sz w:val="24"/>
          <w:szCs w:val="24"/>
        </w:rPr>
      </w:pPr>
      <w:r w:rsidRPr="00104013">
        <w:rPr>
          <w:rFonts w:ascii="Times New Roman" w:hAnsi="Times New Roman" w:cs="Times New Roman"/>
          <w:b/>
          <w:bCs/>
          <w:sz w:val="24"/>
          <w:szCs w:val="24"/>
        </w:rPr>
        <w:t xml:space="preserve">No need to include prepayments and accruals </w:t>
      </w:r>
      <w:r w:rsidR="00A9473B" w:rsidRPr="00104013">
        <w:rPr>
          <w:rFonts w:ascii="Times New Roman" w:hAnsi="Times New Roman" w:cs="Times New Roman"/>
          <w:b/>
          <w:bCs/>
          <w:sz w:val="24"/>
          <w:szCs w:val="24"/>
        </w:rPr>
        <w:t>in</w:t>
      </w:r>
      <w:r w:rsidRPr="00104013">
        <w:rPr>
          <w:rFonts w:ascii="Times New Roman" w:hAnsi="Times New Roman" w:cs="Times New Roman"/>
          <w:b/>
          <w:bCs/>
          <w:sz w:val="24"/>
          <w:szCs w:val="24"/>
        </w:rPr>
        <w:t xml:space="preserve"> the statement of financial position.</w:t>
      </w:r>
    </w:p>
    <w:p w14:paraId="46253F1C" w14:textId="77777777" w:rsidR="00161699" w:rsidRPr="00C452F6" w:rsidRDefault="00161699" w:rsidP="00A9473B">
      <w:pPr>
        <w:widowControl w:val="0"/>
        <w:tabs>
          <w:tab w:val="left" w:pos="1300"/>
          <w:tab w:val="left" w:pos="1301"/>
        </w:tabs>
        <w:autoSpaceDE w:val="0"/>
        <w:autoSpaceDN w:val="0"/>
        <w:spacing w:before="20" w:after="0" w:line="360" w:lineRule="auto"/>
        <w:jc w:val="both"/>
        <w:rPr>
          <w:rFonts w:ascii="Times New Roman" w:hAnsi="Times New Roman" w:cs="Times New Roman"/>
          <w:sz w:val="24"/>
          <w:szCs w:val="24"/>
        </w:rPr>
      </w:pPr>
    </w:p>
    <w:p w14:paraId="5EC1C158" w14:textId="6CA90912" w:rsidR="00161699" w:rsidRPr="00C452F6" w:rsidRDefault="00161699" w:rsidP="00A9473B">
      <w:pPr>
        <w:widowControl w:val="0"/>
        <w:tabs>
          <w:tab w:val="left" w:pos="1300"/>
          <w:tab w:val="left" w:pos="1301"/>
        </w:tabs>
        <w:autoSpaceDE w:val="0"/>
        <w:autoSpaceDN w:val="0"/>
        <w:spacing w:before="20" w:after="0"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Prepayments and accruals should </w:t>
      </w:r>
      <w:r w:rsidR="00A9473B" w:rsidRPr="00C452F6">
        <w:rPr>
          <w:rFonts w:ascii="Times New Roman" w:hAnsi="Times New Roman" w:cs="Times New Roman"/>
          <w:sz w:val="24"/>
          <w:szCs w:val="24"/>
        </w:rPr>
        <w:t>be</w:t>
      </w:r>
      <w:r w:rsidRPr="00C452F6">
        <w:rPr>
          <w:rFonts w:ascii="Times New Roman" w:hAnsi="Times New Roman" w:cs="Times New Roman"/>
          <w:sz w:val="24"/>
          <w:szCs w:val="24"/>
        </w:rPr>
        <w:t xml:space="preserve"> included in the statement of financial position. The prepayments are treated as current assets because they are expenses that are paid for in advance. The accruals, on the other hand, are treated as current liabilities on the statement of financial position</w:t>
      </w:r>
      <w:r w:rsidR="00434366" w:rsidRPr="00C452F6">
        <w:rPr>
          <w:rFonts w:ascii="Times New Roman" w:hAnsi="Times New Roman" w:cs="Times New Roman"/>
          <w:sz w:val="24"/>
          <w:szCs w:val="24"/>
        </w:rPr>
        <w:t xml:space="preserve">. This is because they are expenses that the company incurs, but they have not been paid. </w:t>
      </w:r>
      <w:r w:rsidR="007045FE" w:rsidRPr="00C452F6">
        <w:rPr>
          <w:rFonts w:ascii="Times New Roman" w:hAnsi="Times New Roman" w:cs="Times New Roman"/>
          <w:sz w:val="24"/>
          <w:szCs w:val="24"/>
        </w:rPr>
        <w:t xml:space="preserve">As </w:t>
      </w:r>
      <w:r w:rsidR="00C452F6" w:rsidRPr="00C452F6">
        <w:rPr>
          <w:rFonts w:ascii="Times New Roman" w:hAnsi="Times New Roman" w:cs="Times New Roman"/>
          <w:color w:val="222222"/>
          <w:sz w:val="24"/>
          <w:szCs w:val="24"/>
          <w:shd w:val="clear" w:color="auto" w:fill="FFFFFF"/>
        </w:rPr>
        <w:t>Allad et al</w:t>
      </w:r>
      <w:r w:rsidR="00104013">
        <w:rPr>
          <w:rFonts w:ascii="Times New Roman" w:hAnsi="Times New Roman" w:cs="Times New Roman"/>
          <w:color w:val="222222"/>
          <w:sz w:val="24"/>
          <w:szCs w:val="24"/>
          <w:shd w:val="clear" w:color="auto" w:fill="FFFFFF"/>
        </w:rPr>
        <w:t>.</w:t>
      </w:r>
      <w:r w:rsidR="00C452F6" w:rsidRPr="00C452F6">
        <w:rPr>
          <w:rFonts w:ascii="Times New Roman" w:hAnsi="Times New Roman" w:cs="Times New Roman"/>
          <w:color w:val="222222"/>
          <w:sz w:val="24"/>
          <w:szCs w:val="24"/>
          <w:shd w:val="clear" w:color="auto" w:fill="FFFFFF"/>
        </w:rPr>
        <w:t xml:space="preserve"> (2015)</w:t>
      </w:r>
      <w:r w:rsidR="00C452F6" w:rsidRPr="00C452F6">
        <w:rPr>
          <w:rFonts w:ascii="Times New Roman" w:eastAsia="Times New Roman" w:hAnsi="Times New Roman" w:cs="Times New Roman"/>
          <w:color w:val="1F1F1F"/>
          <w:sz w:val="24"/>
          <w:szCs w:val="24"/>
        </w:rPr>
        <w:t xml:space="preserve"> </w:t>
      </w:r>
      <w:r w:rsidR="00104013">
        <w:rPr>
          <w:rFonts w:ascii="Times New Roman" w:hAnsi="Times New Roman" w:cs="Times New Roman"/>
          <w:sz w:val="24"/>
          <w:szCs w:val="24"/>
        </w:rPr>
        <w:t>explain</w:t>
      </w:r>
      <w:r w:rsidR="007045FE" w:rsidRPr="00C452F6">
        <w:rPr>
          <w:rFonts w:ascii="Times New Roman" w:hAnsi="Times New Roman" w:cs="Times New Roman"/>
          <w:sz w:val="24"/>
          <w:szCs w:val="24"/>
        </w:rPr>
        <w:t xml:space="preserve">, it is very important to ensure that all items have been treated properly since this affects the correctness and accuracy of financial statements. Accurate financial statements enable the business to identify challenges and opportunities. </w:t>
      </w:r>
    </w:p>
    <w:p w14:paraId="6C32410E" w14:textId="77777777" w:rsidR="00161699" w:rsidRPr="00C452F6" w:rsidRDefault="00161699" w:rsidP="00A9473B">
      <w:pPr>
        <w:widowControl w:val="0"/>
        <w:tabs>
          <w:tab w:val="left" w:pos="1300"/>
          <w:tab w:val="left" w:pos="1301"/>
        </w:tabs>
        <w:autoSpaceDE w:val="0"/>
        <w:autoSpaceDN w:val="0"/>
        <w:spacing w:before="20" w:after="0" w:line="360" w:lineRule="auto"/>
        <w:jc w:val="both"/>
        <w:rPr>
          <w:rFonts w:ascii="Times New Roman" w:hAnsi="Times New Roman" w:cs="Times New Roman"/>
          <w:sz w:val="24"/>
          <w:szCs w:val="24"/>
        </w:rPr>
      </w:pPr>
    </w:p>
    <w:p w14:paraId="2191EEF6" w14:textId="77777777" w:rsidR="007A2993" w:rsidRPr="00104013" w:rsidRDefault="007A2993" w:rsidP="00A9473B">
      <w:pPr>
        <w:pStyle w:val="ListParagraph"/>
        <w:widowControl w:val="0"/>
        <w:numPr>
          <w:ilvl w:val="0"/>
          <w:numId w:val="15"/>
        </w:numPr>
        <w:tabs>
          <w:tab w:val="left" w:pos="1300"/>
          <w:tab w:val="left" w:pos="1301"/>
        </w:tabs>
        <w:autoSpaceDE w:val="0"/>
        <w:autoSpaceDN w:val="0"/>
        <w:spacing w:before="17" w:after="0" w:line="360" w:lineRule="auto"/>
        <w:jc w:val="both"/>
        <w:rPr>
          <w:rFonts w:ascii="Times New Roman" w:hAnsi="Times New Roman" w:cs="Times New Roman"/>
          <w:b/>
          <w:bCs/>
          <w:sz w:val="24"/>
          <w:szCs w:val="24"/>
        </w:rPr>
      </w:pPr>
      <w:r w:rsidRPr="00104013">
        <w:rPr>
          <w:rFonts w:ascii="Times New Roman" w:hAnsi="Times New Roman" w:cs="Times New Roman"/>
          <w:b/>
          <w:bCs/>
          <w:sz w:val="24"/>
          <w:szCs w:val="24"/>
        </w:rPr>
        <w:t>No need for regulation over financial accounts.</w:t>
      </w:r>
    </w:p>
    <w:p w14:paraId="4D8A23C3" w14:textId="385132C0" w:rsidR="00434366" w:rsidRPr="00C452F6" w:rsidRDefault="00434366" w:rsidP="00A9473B">
      <w:pPr>
        <w:widowControl w:val="0"/>
        <w:tabs>
          <w:tab w:val="left" w:pos="1300"/>
          <w:tab w:val="left" w:pos="1301"/>
        </w:tabs>
        <w:autoSpaceDE w:val="0"/>
        <w:autoSpaceDN w:val="0"/>
        <w:spacing w:before="17" w:after="0"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Financial accounts </w:t>
      </w:r>
      <w:r w:rsidR="00A9473B" w:rsidRPr="00C452F6">
        <w:rPr>
          <w:rFonts w:ascii="Times New Roman" w:hAnsi="Times New Roman" w:cs="Times New Roman"/>
          <w:sz w:val="24"/>
          <w:szCs w:val="24"/>
        </w:rPr>
        <w:t>need</w:t>
      </w:r>
      <w:r w:rsidRPr="00C452F6">
        <w:rPr>
          <w:rFonts w:ascii="Times New Roman" w:hAnsi="Times New Roman" w:cs="Times New Roman"/>
          <w:sz w:val="24"/>
          <w:szCs w:val="24"/>
        </w:rPr>
        <w:t xml:space="preserve"> regulation, and regulation is important because we need a </w:t>
      </w:r>
      <w:r w:rsidR="00F45C3C" w:rsidRPr="00C452F6">
        <w:rPr>
          <w:rFonts w:ascii="Times New Roman" w:hAnsi="Times New Roman" w:cs="Times New Roman"/>
          <w:sz w:val="24"/>
          <w:szCs w:val="24"/>
        </w:rPr>
        <w:t>well-functioning</w:t>
      </w:r>
      <w:r w:rsidRPr="00C452F6">
        <w:rPr>
          <w:rFonts w:ascii="Times New Roman" w:hAnsi="Times New Roman" w:cs="Times New Roman"/>
          <w:sz w:val="24"/>
          <w:szCs w:val="24"/>
        </w:rPr>
        <w:t xml:space="preserve"> financial system in any economy or company. To ensure the soundness and safety of the financial system, financial regulation is key because ensuring </w:t>
      </w:r>
      <w:r w:rsidR="00104013">
        <w:rPr>
          <w:rFonts w:ascii="Times New Roman" w:hAnsi="Times New Roman" w:cs="Times New Roman"/>
          <w:sz w:val="24"/>
          <w:szCs w:val="24"/>
        </w:rPr>
        <w:t xml:space="preserve">the </w:t>
      </w:r>
      <w:r w:rsidRPr="00C452F6">
        <w:rPr>
          <w:rFonts w:ascii="Times New Roman" w:hAnsi="Times New Roman" w:cs="Times New Roman"/>
          <w:sz w:val="24"/>
          <w:szCs w:val="24"/>
        </w:rPr>
        <w:t>soundness of the financial system protects consumers from fraudulent activities.</w:t>
      </w:r>
      <w:r w:rsidR="007045FE" w:rsidRPr="00C452F6">
        <w:rPr>
          <w:rFonts w:ascii="Times New Roman" w:hAnsi="Times New Roman" w:cs="Times New Roman"/>
          <w:sz w:val="24"/>
          <w:szCs w:val="24"/>
        </w:rPr>
        <w:t xml:space="preserve"> As </w:t>
      </w:r>
      <w:r w:rsidR="00F45C3C" w:rsidRPr="00C452F6">
        <w:rPr>
          <w:rFonts w:ascii="Times New Roman" w:hAnsi="Times New Roman" w:cs="Times New Roman"/>
          <w:color w:val="222222"/>
          <w:sz w:val="24"/>
          <w:szCs w:val="24"/>
          <w:shd w:val="clear" w:color="auto" w:fill="FFFFFF"/>
        </w:rPr>
        <w:t>Lucouw (2013)</w:t>
      </w:r>
      <w:r w:rsidR="007045FE" w:rsidRPr="00C452F6">
        <w:rPr>
          <w:rFonts w:ascii="Times New Roman" w:hAnsi="Times New Roman" w:cs="Times New Roman"/>
          <w:sz w:val="24"/>
          <w:szCs w:val="24"/>
        </w:rPr>
        <w:t xml:space="preserve"> explain</w:t>
      </w:r>
      <w:r w:rsidR="00F45C3C" w:rsidRPr="00C452F6">
        <w:rPr>
          <w:rFonts w:ascii="Times New Roman" w:hAnsi="Times New Roman" w:cs="Times New Roman"/>
          <w:sz w:val="24"/>
          <w:szCs w:val="24"/>
        </w:rPr>
        <w:t>s</w:t>
      </w:r>
      <w:r w:rsidR="007045FE" w:rsidRPr="00C452F6">
        <w:rPr>
          <w:rFonts w:ascii="Times New Roman" w:hAnsi="Times New Roman" w:cs="Times New Roman"/>
          <w:sz w:val="24"/>
          <w:szCs w:val="24"/>
        </w:rPr>
        <w:t xml:space="preserve">, in order to maintain the integrity as well as the stability of the financial system, </w:t>
      </w:r>
      <w:r w:rsidR="00104013">
        <w:rPr>
          <w:rFonts w:ascii="Times New Roman" w:hAnsi="Times New Roman" w:cs="Times New Roman"/>
          <w:sz w:val="24"/>
          <w:szCs w:val="24"/>
        </w:rPr>
        <w:t xml:space="preserve">the </w:t>
      </w:r>
      <w:r w:rsidR="007045FE" w:rsidRPr="00C452F6">
        <w:rPr>
          <w:rFonts w:ascii="Times New Roman" w:hAnsi="Times New Roman" w:cs="Times New Roman"/>
          <w:sz w:val="24"/>
          <w:szCs w:val="24"/>
        </w:rPr>
        <w:t>regulatory report is necessary. This makes it possible to accurately identify and assess any potential risks to the financial system</w:t>
      </w:r>
      <w:r w:rsidR="00104013">
        <w:rPr>
          <w:rFonts w:ascii="Times New Roman" w:hAnsi="Times New Roman" w:cs="Times New Roman"/>
          <w:sz w:val="24"/>
          <w:szCs w:val="24"/>
        </w:rPr>
        <w:t xml:space="preserve"> or any issues with the company resources in the context of an organization</w:t>
      </w:r>
      <w:r w:rsidR="00946033" w:rsidRPr="00C452F6">
        <w:rPr>
          <w:rFonts w:ascii="Times New Roman" w:hAnsi="Times New Roman" w:cs="Times New Roman"/>
          <w:sz w:val="24"/>
          <w:szCs w:val="24"/>
        </w:rPr>
        <w:t xml:space="preserve">. </w:t>
      </w:r>
    </w:p>
    <w:p w14:paraId="5725E8B0" w14:textId="77777777" w:rsidR="007045FE" w:rsidRPr="00C452F6" w:rsidRDefault="007045FE" w:rsidP="00A9473B">
      <w:pPr>
        <w:widowControl w:val="0"/>
        <w:tabs>
          <w:tab w:val="left" w:pos="1300"/>
          <w:tab w:val="left" w:pos="1301"/>
        </w:tabs>
        <w:autoSpaceDE w:val="0"/>
        <w:autoSpaceDN w:val="0"/>
        <w:spacing w:before="17" w:after="0" w:line="360" w:lineRule="auto"/>
        <w:jc w:val="both"/>
        <w:rPr>
          <w:rFonts w:ascii="Times New Roman" w:hAnsi="Times New Roman" w:cs="Times New Roman"/>
          <w:sz w:val="24"/>
          <w:szCs w:val="24"/>
        </w:rPr>
      </w:pPr>
    </w:p>
    <w:p w14:paraId="011C52C3" w14:textId="77777777" w:rsidR="00434366" w:rsidRPr="00C452F6" w:rsidRDefault="00434366" w:rsidP="00A9473B">
      <w:pPr>
        <w:widowControl w:val="0"/>
        <w:tabs>
          <w:tab w:val="left" w:pos="1300"/>
          <w:tab w:val="left" w:pos="1301"/>
        </w:tabs>
        <w:autoSpaceDE w:val="0"/>
        <w:autoSpaceDN w:val="0"/>
        <w:spacing w:before="17" w:after="0" w:line="360" w:lineRule="auto"/>
        <w:jc w:val="both"/>
        <w:rPr>
          <w:rFonts w:ascii="Times New Roman" w:hAnsi="Times New Roman" w:cs="Times New Roman"/>
          <w:sz w:val="24"/>
          <w:szCs w:val="24"/>
        </w:rPr>
      </w:pPr>
    </w:p>
    <w:p w14:paraId="76890CAF" w14:textId="20AEE44E" w:rsidR="007A2993" w:rsidRPr="00C452F6" w:rsidRDefault="007A2993" w:rsidP="00A9473B">
      <w:pPr>
        <w:pStyle w:val="ListParagraph"/>
        <w:widowControl w:val="0"/>
        <w:numPr>
          <w:ilvl w:val="0"/>
          <w:numId w:val="15"/>
        </w:numPr>
        <w:tabs>
          <w:tab w:val="left" w:pos="1300"/>
          <w:tab w:val="left" w:pos="1301"/>
        </w:tabs>
        <w:autoSpaceDE w:val="0"/>
        <w:autoSpaceDN w:val="0"/>
        <w:spacing w:before="20" w:after="0" w:line="360" w:lineRule="auto"/>
        <w:ind w:hanging="361"/>
        <w:contextualSpacing w:val="0"/>
        <w:jc w:val="both"/>
        <w:rPr>
          <w:rFonts w:ascii="Times New Roman" w:hAnsi="Times New Roman" w:cs="Times New Roman"/>
          <w:i/>
          <w:iCs/>
          <w:sz w:val="24"/>
          <w:szCs w:val="24"/>
        </w:rPr>
      </w:pPr>
      <w:r w:rsidRPr="00104013">
        <w:rPr>
          <w:rFonts w:ascii="Times New Roman" w:hAnsi="Times New Roman" w:cs="Times New Roman"/>
          <w:b/>
          <w:bCs/>
          <w:sz w:val="24"/>
          <w:szCs w:val="24"/>
        </w:rPr>
        <w:t>It</w:t>
      </w:r>
      <w:r w:rsidRPr="00C452F6">
        <w:rPr>
          <w:rFonts w:ascii="Times New Roman" w:hAnsi="Times New Roman" w:cs="Times New Roman"/>
          <w:i/>
          <w:iCs/>
          <w:spacing w:val="-3"/>
          <w:sz w:val="24"/>
          <w:szCs w:val="24"/>
        </w:rPr>
        <w:t xml:space="preserve"> </w:t>
      </w:r>
      <w:r w:rsidRPr="00104013">
        <w:rPr>
          <w:rFonts w:ascii="Times New Roman" w:hAnsi="Times New Roman" w:cs="Times New Roman"/>
          <w:b/>
          <w:bCs/>
          <w:sz w:val="24"/>
          <w:szCs w:val="24"/>
        </w:rPr>
        <w:t>is important to balance ledger (T) accounts and trial balance</w:t>
      </w:r>
      <w:r w:rsidR="00104013">
        <w:rPr>
          <w:rFonts w:ascii="Times New Roman" w:hAnsi="Times New Roman" w:cs="Times New Roman"/>
          <w:b/>
          <w:bCs/>
          <w:sz w:val="24"/>
          <w:szCs w:val="24"/>
        </w:rPr>
        <w:t>s</w:t>
      </w:r>
      <w:r w:rsidRPr="00104013">
        <w:rPr>
          <w:rFonts w:ascii="Times New Roman" w:hAnsi="Times New Roman" w:cs="Times New Roman"/>
          <w:b/>
          <w:bCs/>
          <w:sz w:val="24"/>
          <w:szCs w:val="24"/>
        </w:rPr>
        <w:t xml:space="preserve"> before preparing financial statements.</w:t>
      </w:r>
    </w:p>
    <w:p w14:paraId="62B9F9D0" w14:textId="56957D03" w:rsidR="009D4637" w:rsidRPr="00C452F6" w:rsidRDefault="00434366"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Yes, it is very important to balance ledger accounts and trial balance</w:t>
      </w:r>
      <w:r w:rsidR="00104013">
        <w:rPr>
          <w:rFonts w:ascii="Times New Roman" w:hAnsi="Times New Roman" w:cs="Times New Roman"/>
          <w:sz w:val="24"/>
          <w:szCs w:val="24"/>
        </w:rPr>
        <w:t>s</w:t>
      </w:r>
      <w:r w:rsidRPr="00C452F6">
        <w:rPr>
          <w:rFonts w:ascii="Times New Roman" w:hAnsi="Times New Roman" w:cs="Times New Roman"/>
          <w:sz w:val="24"/>
          <w:szCs w:val="24"/>
        </w:rPr>
        <w:t xml:space="preserve"> before preparing financial statements because these accounts check to ensure that the double entry rule has been followed correctly and that all transactions are entered correctly. The trial balance serves to ensure that all journal entries were done correctly, and as such, they should always balance.</w:t>
      </w:r>
      <w:r w:rsidR="003B3A75" w:rsidRPr="00C452F6">
        <w:rPr>
          <w:rFonts w:ascii="Times New Roman" w:hAnsi="Times New Roman" w:cs="Times New Roman"/>
          <w:sz w:val="24"/>
          <w:szCs w:val="24"/>
        </w:rPr>
        <w:t xml:space="preserve"> Balancing the trial </w:t>
      </w:r>
      <w:r w:rsidR="003B3A75" w:rsidRPr="00C452F6">
        <w:rPr>
          <w:rFonts w:ascii="Times New Roman" w:hAnsi="Times New Roman" w:cs="Times New Roman"/>
          <w:sz w:val="24"/>
          <w:szCs w:val="24"/>
        </w:rPr>
        <w:lastRenderedPageBreak/>
        <w:t xml:space="preserve">balance and the ledgers is about the accuracy in recording business transactions, and as </w:t>
      </w:r>
      <w:r w:rsidR="00C452F6" w:rsidRPr="00C452F6">
        <w:rPr>
          <w:rFonts w:ascii="Times New Roman" w:hAnsi="Times New Roman" w:cs="Times New Roman"/>
          <w:color w:val="222222"/>
          <w:sz w:val="24"/>
          <w:szCs w:val="24"/>
          <w:shd w:val="clear" w:color="auto" w:fill="FFFFFF"/>
        </w:rPr>
        <w:t>Allad et al (2015)</w:t>
      </w:r>
      <w:r w:rsidR="003B3A75" w:rsidRPr="00C452F6">
        <w:rPr>
          <w:rFonts w:ascii="Times New Roman" w:hAnsi="Times New Roman" w:cs="Times New Roman"/>
          <w:sz w:val="24"/>
          <w:szCs w:val="24"/>
        </w:rPr>
        <w:t xml:space="preserve"> explain, erroneous accounting records could have devastating effects </w:t>
      </w:r>
      <w:r w:rsidR="00104013">
        <w:rPr>
          <w:rFonts w:ascii="Times New Roman" w:hAnsi="Times New Roman" w:cs="Times New Roman"/>
          <w:sz w:val="24"/>
          <w:szCs w:val="24"/>
        </w:rPr>
        <w:t>on</w:t>
      </w:r>
      <w:r w:rsidR="003B3A75" w:rsidRPr="00C452F6">
        <w:rPr>
          <w:rFonts w:ascii="Times New Roman" w:hAnsi="Times New Roman" w:cs="Times New Roman"/>
          <w:sz w:val="24"/>
          <w:szCs w:val="24"/>
        </w:rPr>
        <w:t xml:space="preserve"> the business, hence the need to maintain the accura</w:t>
      </w:r>
      <w:r w:rsidR="00104013">
        <w:rPr>
          <w:rFonts w:ascii="Times New Roman" w:hAnsi="Times New Roman" w:cs="Times New Roman"/>
          <w:sz w:val="24"/>
          <w:szCs w:val="24"/>
        </w:rPr>
        <w:t>cy</w:t>
      </w:r>
      <w:r w:rsidR="00D2377D" w:rsidRPr="00C452F6">
        <w:rPr>
          <w:rFonts w:ascii="Times New Roman" w:hAnsi="Times New Roman" w:cs="Times New Roman"/>
          <w:sz w:val="24"/>
          <w:szCs w:val="24"/>
        </w:rPr>
        <w:t xml:space="preserve"> at all times. </w:t>
      </w:r>
    </w:p>
    <w:p w14:paraId="12C7AB8C" w14:textId="2338474F" w:rsidR="00511242" w:rsidRPr="009D4637" w:rsidRDefault="00511242" w:rsidP="00A9473B">
      <w:pPr>
        <w:spacing w:line="360" w:lineRule="auto"/>
        <w:jc w:val="both"/>
        <w:rPr>
          <w:rFonts w:ascii="Times New Roman" w:hAnsi="Times New Roman" w:cs="Times New Roman"/>
          <w:b/>
          <w:bCs/>
          <w:sz w:val="28"/>
          <w:szCs w:val="28"/>
        </w:rPr>
      </w:pPr>
      <w:r w:rsidRPr="009D4637">
        <w:rPr>
          <w:rFonts w:ascii="Times New Roman" w:hAnsi="Times New Roman" w:cs="Times New Roman"/>
          <w:b/>
          <w:bCs/>
          <w:sz w:val="28"/>
          <w:szCs w:val="28"/>
        </w:rPr>
        <w:t xml:space="preserve">Question 2 </w:t>
      </w:r>
    </w:p>
    <w:p w14:paraId="610B481E" w14:textId="1430AD9B" w:rsidR="003850D9" w:rsidRDefault="003850D9" w:rsidP="00A9473B">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Income statement is also known as profit and loss account. Its main purpose is to present the actual performance of the business. The financial </w:t>
      </w:r>
      <w:r w:rsidR="00A9473B">
        <w:rPr>
          <w:rFonts w:ascii="Times New Roman" w:hAnsi="Times New Roman" w:cs="Times New Roman"/>
          <w:sz w:val="24"/>
          <w:szCs w:val="24"/>
        </w:rPr>
        <w:t>statements include</w:t>
      </w:r>
      <w:r>
        <w:rPr>
          <w:rFonts w:ascii="Times New Roman" w:hAnsi="Times New Roman" w:cs="Times New Roman"/>
          <w:sz w:val="24"/>
          <w:szCs w:val="24"/>
        </w:rPr>
        <w:t xml:space="preserve"> main components such as: </w:t>
      </w:r>
      <w:r w:rsidRPr="003850D9">
        <w:rPr>
          <w:rFonts w:ascii="Times New Roman" w:hAnsi="Times New Roman" w:cs="Times New Roman"/>
          <w:color w:val="000000" w:themeColor="text1"/>
          <w:sz w:val="24"/>
          <w:szCs w:val="24"/>
        </w:rPr>
        <w:t>revenues, expenses, gains, and losses over a specific period of time, typically covering a month, quarter, or year</w:t>
      </w:r>
      <w:r>
        <w:rPr>
          <w:rFonts w:ascii="Times New Roman" w:hAnsi="Times New Roman" w:cs="Times New Roman"/>
          <w:color w:val="000000" w:themeColor="text1"/>
          <w:sz w:val="24"/>
          <w:szCs w:val="24"/>
        </w:rPr>
        <w:t xml:space="preserve"> (</w:t>
      </w:r>
      <w:r w:rsidRPr="009D4637">
        <w:rPr>
          <w:rFonts w:ascii="Times New Roman" w:hAnsi="Times New Roman" w:cs="Times New Roman"/>
          <w:color w:val="222222"/>
          <w:sz w:val="24"/>
          <w:szCs w:val="24"/>
          <w:shd w:val="clear" w:color="auto" w:fill="FFFFFF"/>
        </w:rPr>
        <w:t>Atrill</w:t>
      </w:r>
      <w:r>
        <w:rPr>
          <w:rFonts w:ascii="Times New Roman" w:hAnsi="Times New Roman" w:cs="Times New Roman"/>
          <w:color w:val="222222"/>
          <w:sz w:val="24"/>
          <w:szCs w:val="24"/>
          <w:shd w:val="clear" w:color="auto" w:fill="FFFFFF"/>
        </w:rPr>
        <w:t xml:space="preserve"> and </w:t>
      </w:r>
      <w:r w:rsidRPr="009D4637">
        <w:rPr>
          <w:rFonts w:ascii="Times New Roman" w:hAnsi="Times New Roman" w:cs="Times New Roman"/>
          <w:color w:val="222222"/>
          <w:sz w:val="24"/>
          <w:szCs w:val="24"/>
          <w:shd w:val="clear" w:color="auto" w:fill="FFFFFF"/>
        </w:rPr>
        <w:t>McLaney, 2019</w:t>
      </w:r>
      <w:r>
        <w:rPr>
          <w:rFonts w:ascii="Times New Roman" w:hAnsi="Times New Roman" w:cs="Times New Roman"/>
          <w:color w:val="222222"/>
          <w:sz w:val="24"/>
          <w:szCs w:val="24"/>
          <w:shd w:val="clear" w:color="auto" w:fill="FFFFFF"/>
        </w:rPr>
        <w:t>)</w:t>
      </w:r>
      <w:r w:rsidRPr="003850D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2DB035C4" w14:textId="1CBEDE07" w:rsidR="003850D9" w:rsidRDefault="003850D9" w:rsidP="00A9473B">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The financial statement is very useful for different stakeholders of the business such as: organizational management, investors, </w:t>
      </w:r>
      <w:r w:rsidR="00A9473B">
        <w:rPr>
          <w:rFonts w:ascii="Times New Roman" w:hAnsi="Times New Roman" w:cs="Times New Roman"/>
          <w:color w:val="000000" w:themeColor="text1"/>
          <w:sz w:val="24"/>
          <w:szCs w:val="24"/>
        </w:rPr>
        <w:t>suppliers,</w:t>
      </w:r>
      <w:r>
        <w:rPr>
          <w:rFonts w:ascii="Times New Roman" w:hAnsi="Times New Roman" w:cs="Times New Roman"/>
          <w:color w:val="000000" w:themeColor="text1"/>
          <w:sz w:val="24"/>
          <w:szCs w:val="24"/>
        </w:rPr>
        <w:t xml:space="preserve"> and employees.</w:t>
      </w:r>
    </w:p>
    <w:p w14:paraId="033DF810" w14:textId="5689017F" w:rsidR="00C452F6" w:rsidRPr="00C452F6" w:rsidRDefault="00C452F6"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Wales plc </w:t>
      </w:r>
    </w:p>
    <w:p w14:paraId="47EB84CA" w14:textId="19232A69" w:rsidR="00511242" w:rsidRPr="00C452F6" w:rsidRDefault="00C452F6"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Income Statement </w:t>
      </w:r>
      <w:r w:rsidR="00A9473B" w:rsidRPr="00C452F6">
        <w:rPr>
          <w:rFonts w:ascii="Times New Roman" w:hAnsi="Times New Roman" w:cs="Times New Roman"/>
          <w:sz w:val="24"/>
          <w:szCs w:val="24"/>
        </w:rPr>
        <w:t>for</w:t>
      </w:r>
      <w:r w:rsidRPr="00C452F6">
        <w:rPr>
          <w:rFonts w:ascii="Times New Roman" w:hAnsi="Times New Roman" w:cs="Times New Roman"/>
          <w:sz w:val="24"/>
          <w:szCs w:val="24"/>
        </w:rPr>
        <w:t xml:space="preserve"> the Year Ended 31st December 2022</w:t>
      </w:r>
    </w:p>
    <w:tbl>
      <w:tblPr>
        <w:tblStyle w:val="PlainTable1"/>
        <w:tblW w:w="7420" w:type="dxa"/>
        <w:tblLook w:val="04A0" w:firstRow="1" w:lastRow="0" w:firstColumn="1" w:lastColumn="0" w:noHBand="0" w:noVBand="1"/>
      </w:tblPr>
      <w:tblGrid>
        <w:gridCol w:w="640"/>
        <w:gridCol w:w="4880"/>
        <w:gridCol w:w="1900"/>
      </w:tblGrid>
      <w:tr w:rsidR="00C452F6" w:rsidRPr="00C452F6" w14:paraId="37117B42" w14:textId="77777777" w:rsidTr="00C452F6">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AB814D8"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7304592A" w14:textId="77777777" w:rsidR="00C452F6" w:rsidRPr="00C452F6" w:rsidRDefault="00C452F6" w:rsidP="00A9473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900" w:type="dxa"/>
            <w:noWrap/>
            <w:hideMark/>
          </w:tcPr>
          <w:p w14:paraId="08DD9107" w14:textId="77777777" w:rsidR="00C452F6" w:rsidRPr="00C452F6" w:rsidRDefault="00C452F6" w:rsidP="00A9473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452F6" w:rsidRPr="00C452F6" w14:paraId="1072CB3A" w14:textId="77777777" w:rsidTr="00C452F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5520" w:type="dxa"/>
            <w:gridSpan w:val="2"/>
            <w:noWrap/>
            <w:hideMark/>
          </w:tcPr>
          <w:p w14:paraId="34B251EB"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r w:rsidRPr="00C452F6">
              <w:rPr>
                <w:rFonts w:ascii="Times New Roman" w:eastAsia="Times New Roman" w:hAnsi="Times New Roman" w:cs="Times New Roman"/>
                <w:color w:val="FFFFFF"/>
                <w:sz w:val="24"/>
                <w:szCs w:val="24"/>
              </w:rPr>
              <w:t>Revenue</w:t>
            </w:r>
          </w:p>
        </w:tc>
        <w:tc>
          <w:tcPr>
            <w:tcW w:w="1900" w:type="dxa"/>
            <w:noWrap/>
            <w:hideMark/>
          </w:tcPr>
          <w:p w14:paraId="37FD6E07"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FFFFFF"/>
                <w:sz w:val="24"/>
                <w:szCs w:val="24"/>
              </w:rPr>
            </w:pPr>
            <w:r w:rsidRPr="00C452F6">
              <w:rPr>
                <w:rFonts w:ascii="Times New Roman" w:eastAsia="Times New Roman" w:hAnsi="Times New Roman" w:cs="Times New Roman"/>
                <w:b/>
                <w:bCs/>
                <w:color w:val="FFFFFF"/>
                <w:sz w:val="24"/>
                <w:szCs w:val="24"/>
              </w:rPr>
              <w:t>2020</w:t>
            </w:r>
          </w:p>
        </w:tc>
      </w:tr>
      <w:tr w:rsidR="00C452F6" w:rsidRPr="00C452F6" w14:paraId="44250135"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1EEB2AE4"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p>
        </w:tc>
        <w:tc>
          <w:tcPr>
            <w:tcW w:w="4880" w:type="dxa"/>
            <w:noWrap/>
            <w:hideMark/>
          </w:tcPr>
          <w:p w14:paraId="3ED936DC"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Gross sales</w:t>
            </w:r>
          </w:p>
        </w:tc>
        <w:tc>
          <w:tcPr>
            <w:tcW w:w="1900" w:type="dxa"/>
            <w:noWrap/>
            <w:hideMark/>
          </w:tcPr>
          <w:p w14:paraId="2E1A5B15"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900,000 </w:t>
            </w:r>
          </w:p>
        </w:tc>
      </w:tr>
      <w:tr w:rsidR="00C452F6" w:rsidRPr="00C452F6" w14:paraId="61327E5A"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5AAC1A28"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17744A73"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(Less sales returns and allowances)</w:t>
            </w:r>
          </w:p>
        </w:tc>
        <w:tc>
          <w:tcPr>
            <w:tcW w:w="1900" w:type="dxa"/>
            <w:noWrap/>
            <w:hideMark/>
          </w:tcPr>
          <w:p w14:paraId="6358D00D"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450B3BC1" w14:textId="77777777" w:rsidTr="00C452F6">
        <w:trPr>
          <w:trHeight w:val="312"/>
        </w:trPr>
        <w:tc>
          <w:tcPr>
            <w:cnfStyle w:val="001000000000" w:firstRow="0" w:lastRow="0" w:firstColumn="1" w:lastColumn="0" w:oddVBand="0" w:evenVBand="0" w:oddHBand="0" w:evenHBand="0" w:firstRowFirstColumn="0" w:firstRowLastColumn="0" w:lastRowFirstColumn="0" w:lastRowLastColumn="0"/>
            <w:tcW w:w="640" w:type="dxa"/>
            <w:noWrap/>
            <w:hideMark/>
          </w:tcPr>
          <w:p w14:paraId="692637A8"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7A32169F"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Net Sales</w:t>
            </w:r>
          </w:p>
        </w:tc>
        <w:tc>
          <w:tcPr>
            <w:tcW w:w="1900" w:type="dxa"/>
            <w:noWrap/>
            <w:hideMark/>
          </w:tcPr>
          <w:p w14:paraId="6E9AD5DC"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900,000 </w:t>
            </w:r>
          </w:p>
        </w:tc>
      </w:tr>
      <w:tr w:rsidR="00C452F6" w:rsidRPr="00C452F6" w14:paraId="20767962"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5B002511"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2F9AE1BB"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900" w:type="dxa"/>
            <w:noWrap/>
            <w:hideMark/>
          </w:tcPr>
          <w:p w14:paraId="63D293A1"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C452F6" w:rsidRPr="00C452F6" w14:paraId="3F73537B" w14:textId="77777777" w:rsidTr="00C452F6">
        <w:trPr>
          <w:trHeight w:val="348"/>
        </w:trPr>
        <w:tc>
          <w:tcPr>
            <w:cnfStyle w:val="001000000000" w:firstRow="0" w:lastRow="0" w:firstColumn="1" w:lastColumn="0" w:oddVBand="0" w:evenVBand="0" w:oddHBand="0" w:evenHBand="0" w:firstRowFirstColumn="0" w:firstRowLastColumn="0" w:lastRowFirstColumn="0" w:lastRowLastColumn="0"/>
            <w:tcW w:w="5520" w:type="dxa"/>
            <w:gridSpan w:val="2"/>
            <w:noWrap/>
            <w:hideMark/>
          </w:tcPr>
          <w:p w14:paraId="7C1B5BAC"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r w:rsidRPr="00C452F6">
              <w:rPr>
                <w:rFonts w:ascii="Times New Roman" w:eastAsia="Times New Roman" w:hAnsi="Times New Roman" w:cs="Times New Roman"/>
                <w:color w:val="FFFFFF"/>
                <w:sz w:val="24"/>
                <w:szCs w:val="24"/>
              </w:rPr>
              <w:t>Cost of Goods Sold</w:t>
            </w:r>
          </w:p>
        </w:tc>
        <w:tc>
          <w:tcPr>
            <w:tcW w:w="1900" w:type="dxa"/>
            <w:noWrap/>
            <w:hideMark/>
          </w:tcPr>
          <w:p w14:paraId="4098C2BB"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FFFFFF"/>
                <w:sz w:val="24"/>
                <w:szCs w:val="24"/>
              </w:rPr>
            </w:pPr>
            <w:r w:rsidRPr="00C452F6">
              <w:rPr>
                <w:rFonts w:ascii="Times New Roman" w:eastAsia="Times New Roman" w:hAnsi="Times New Roman" w:cs="Times New Roman"/>
                <w:b/>
                <w:bCs/>
                <w:color w:val="FFFFFF"/>
                <w:sz w:val="24"/>
                <w:szCs w:val="24"/>
              </w:rPr>
              <w:t> </w:t>
            </w:r>
          </w:p>
        </w:tc>
      </w:tr>
      <w:tr w:rsidR="00C452F6" w:rsidRPr="00C452F6" w14:paraId="5598985A"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46565D77"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p>
        </w:tc>
        <w:tc>
          <w:tcPr>
            <w:tcW w:w="4880" w:type="dxa"/>
            <w:noWrap/>
            <w:hideMark/>
          </w:tcPr>
          <w:p w14:paraId="7A4C7884"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Beginning inventory</w:t>
            </w:r>
          </w:p>
        </w:tc>
        <w:tc>
          <w:tcPr>
            <w:tcW w:w="1900" w:type="dxa"/>
            <w:noWrap/>
            <w:hideMark/>
          </w:tcPr>
          <w:p w14:paraId="62B85B6F"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5AAFE2EE"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5A19852B"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20169F9C"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Goods purchased</w:t>
            </w:r>
          </w:p>
        </w:tc>
        <w:tc>
          <w:tcPr>
            <w:tcW w:w="1900" w:type="dxa"/>
            <w:noWrap/>
            <w:hideMark/>
          </w:tcPr>
          <w:p w14:paraId="1EF5E71C"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2FDDB642"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8A1A26C"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BE0DA88"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Goods manufactured: Raw materials</w:t>
            </w:r>
          </w:p>
        </w:tc>
        <w:tc>
          <w:tcPr>
            <w:tcW w:w="1900" w:type="dxa"/>
            <w:noWrap/>
            <w:hideMark/>
          </w:tcPr>
          <w:p w14:paraId="5C2C7051"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2AEA137F"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67A5CBDB"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E8A6E24"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Goods manufactured: Direct Labor</w:t>
            </w:r>
          </w:p>
        </w:tc>
        <w:tc>
          <w:tcPr>
            <w:tcW w:w="1900" w:type="dxa"/>
            <w:noWrap/>
            <w:hideMark/>
          </w:tcPr>
          <w:p w14:paraId="7FB05642"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7A27E3DF"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70FAA9CE"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B51264A"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Total Goods Available</w:t>
            </w:r>
          </w:p>
        </w:tc>
        <w:tc>
          <w:tcPr>
            <w:tcW w:w="1900" w:type="dxa"/>
            <w:noWrap/>
            <w:hideMark/>
          </w:tcPr>
          <w:p w14:paraId="5336D8CC"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0F21BF9C"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675DD314"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157783DB"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(Less ending inventory)</w:t>
            </w:r>
          </w:p>
        </w:tc>
        <w:tc>
          <w:tcPr>
            <w:tcW w:w="1900" w:type="dxa"/>
            <w:noWrap/>
            <w:hideMark/>
          </w:tcPr>
          <w:p w14:paraId="250A1704"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w:t>
            </w:r>
          </w:p>
        </w:tc>
      </w:tr>
      <w:tr w:rsidR="00C452F6" w:rsidRPr="00C452F6" w14:paraId="78A9029A"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1CC07E45"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1FB8D231"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Cost of Sales</w:t>
            </w:r>
          </w:p>
        </w:tc>
        <w:tc>
          <w:tcPr>
            <w:tcW w:w="1900" w:type="dxa"/>
            <w:noWrap/>
            <w:hideMark/>
          </w:tcPr>
          <w:p w14:paraId="10647353"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578,650 </w:t>
            </w:r>
          </w:p>
        </w:tc>
      </w:tr>
      <w:tr w:rsidR="00C452F6" w:rsidRPr="00C452F6" w14:paraId="7ADCACFF"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06D5CAC8"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2D0FF72"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900" w:type="dxa"/>
            <w:noWrap/>
            <w:hideMark/>
          </w:tcPr>
          <w:p w14:paraId="36E4995F"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452F6" w:rsidRPr="00C452F6" w14:paraId="5182CB2A" w14:textId="77777777" w:rsidTr="00C452F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40" w:type="dxa"/>
            <w:noWrap/>
            <w:hideMark/>
          </w:tcPr>
          <w:p w14:paraId="7EE5AA85"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4BCBA222"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Gross Profit (Loss)</w:t>
            </w:r>
          </w:p>
        </w:tc>
        <w:tc>
          <w:tcPr>
            <w:tcW w:w="1900" w:type="dxa"/>
            <w:noWrap/>
            <w:hideMark/>
          </w:tcPr>
          <w:p w14:paraId="5E17C8E4"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321,350 </w:t>
            </w:r>
          </w:p>
        </w:tc>
      </w:tr>
      <w:tr w:rsidR="00C452F6" w:rsidRPr="00C452F6" w14:paraId="3C127A7C"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1B8D929"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4B6FB7A3"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900" w:type="dxa"/>
            <w:noWrap/>
            <w:hideMark/>
          </w:tcPr>
          <w:p w14:paraId="17E4B578"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452F6" w:rsidRPr="00C452F6" w14:paraId="6B5D0822" w14:textId="77777777" w:rsidTr="00C452F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5520" w:type="dxa"/>
            <w:gridSpan w:val="2"/>
            <w:noWrap/>
            <w:hideMark/>
          </w:tcPr>
          <w:p w14:paraId="2BF1C23C"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r w:rsidRPr="00C452F6">
              <w:rPr>
                <w:rFonts w:ascii="Times New Roman" w:eastAsia="Times New Roman" w:hAnsi="Times New Roman" w:cs="Times New Roman"/>
                <w:color w:val="FFFFFF"/>
                <w:sz w:val="24"/>
                <w:szCs w:val="24"/>
              </w:rPr>
              <w:t>Expenses</w:t>
            </w:r>
          </w:p>
        </w:tc>
        <w:tc>
          <w:tcPr>
            <w:tcW w:w="1900" w:type="dxa"/>
            <w:noWrap/>
            <w:hideMark/>
          </w:tcPr>
          <w:p w14:paraId="74B553CE"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FFFFFF"/>
                <w:sz w:val="24"/>
                <w:szCs w:val="24"/>
              </w:rPr>
            </w:pPr>
            <w:r w:rsidRPr="00C452F6">
              <w:rPr>
                <w:rFonts w:ascii="Times New Roman" w:eastAsia="Times New Roman" w:hAnsi="Times New Roman" w:cs="Times New Roman"/>
                <w:b/>
                <w:bCs/>
                <w:color w:val="FFFFFF"/>
                <w:sz w:val="24"/>
                <w:szCs w:val="24"/>
              </w:rPr>
              <w:t> </w:t>
            </w:r>
          </w:p>
        </w:tc>
      </w:tr>
      <w:tr w:rsidR="00C452F6" w:rsidRPr="00C452F6" w14:paraId="16216B29"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6B0DFBC2" w14:textId="77777777" w:rsidR="00C452F6" w:rsidRPr="00C452F6" w:rsidRDefault="00C452F6" w:rsidP="00A9473B">
            <w:pPr>
              <w:spacing w:line="360" w:lineRule="auto"/>
              <w:jc w:val="both"/>
              <w:rPr>
                <w:rFonts w:ascii="Times New Roman" w:eastAsia="Times New Roman" w:hAnsi="Times New Roman" w:cs="Times New Roman"/>
                <w:color w:val="FFFFFF"/>
                <w:sz w:val="24"/>
                <w:szCs w:val="24"/>
              </w:rPr>
            </w:pPr>
          </w:p>
        </w:tc>
        <w:tc>
          <w:tcPr>
            <w:tcW w:w="4880" w:type="dxa"/>
            <w:noWrap/>
            <w:hideMark/>
          </w:tcPr>
          <w:p w14:paraId="1280219D"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Equipment accumulated depreciation</w:t>
            </w:r>
          </w:p>
        </w:tc>
        <w:tc>
          <w:tcPr>
            <w:tcW w:w="1900" w:type="dxa"/>
            <w:noWrap/>
            <w:hideMark/>
          </w:tcPr>
          <w:p w14:paraId="5896394F"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130,000 </w:t>
            </w:r>
          </w:p>
        </w:tc>
      </w:tr>
      <w:tr w:rsidR="00C452F6" w:rsidRPr="00C452F6" w14:paraId="78D1D309"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1B18C71C"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209B2E07"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Administrative Expenses </w:t>
            </w:r>
          </w:p>
        </w:tc>
        <w:tc>
          <w:tcPr>
            <w:tcW w:w="1900" w:type="dxa"/>
            <w:noWrap/>
            <w:hideMark/>
          </w:tcPr>
          <w:p w14:paraId="7C418680"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160,000 </w:t>
            </w:r>
          </w:p>
        </w:tc>
      </w:tr>
      <w:tr w:rsidR="00C452F6" w:rsidRPr="00C452F6" w14:paraId="21C86D59"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499E7E6"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3F621E1F" w14:textId="6A725369"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Directors</w:t>
            </w:r>
            <w:r w:rsidR="0008634A">
              <w:rPr>
                <w:rFonts w:ascii="Times New Roman" w:eastAsia="Times New Roman" w:hAnsi="Times New Roman" w:cs="Times New Roman"/>
                <w:sz w:val="24"/>
                <w:szCs w:val="24"/>
              </w:rPr>
              <w:t>'</w:t>
            </w:r>
            <w:r w:rsidRPr="00C452F6">
              <w:rPr>
                <w:rFonts w:ascii="Times New Roman" w:eastAsia="Times New Roman" w:hAnsi="Times New Roman" w:cs="Times New Roman"/>
                <w:sz w:val="24"/>
                <w:szCs w:val="24"/>
              </w:rPr>
              <w:t xml:space="preserve"> Remuneration    </w:t>
            </w:r>
          </w:p>
        </w:tc>
        <w:tc>
          <w:tcPr>
            <w:tcW w:w="1900" w:type="dxa"/>
            <w:noWrap/>
            <w:hideMark/>
          </w:tcPr>
          <w:p w14:paraId="322A749D"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5,000 </w:t>
            </w:r>
          </w:p>
        </w:tc>
      </w:tr>
      <w:tr w:rsidR="00C452F6" w:rsidRPr="00C452F6" w14:paraId="4D36BFB5"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117BFA8"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27205F15"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Distribution costs</w:t>
            </w:r>
          </w:p>
        </w:tc>
        <w:tc>
          <w:tcPr>
            <w:tcW w:w="1900" w:type="dxa"/>
            <w:noWrap/>
            <w:hideMark/>
          </w:tcPr>
          <w:p w14:paraId="1FEC744F"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28,000 </w:t>
            </w:r>
          </w:p>
        </w:tc>
      </w:tr>
      <w:tr w:rsidR="00C452F6" w:rsidRPr="00C452F6" w14:paraId="4D3178EE"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486567C2"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754A519E" w14:textId="41AAE484"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4% Debentures</w:t>
            </w:r>
          </w:p>
        </w:tc>
        <w:tc>
          <w:tcPr>
            <w:tcW w:w="1900" w:type="dxa"/>
            <w:noWrap/>
            <w:hideMark/>
          </w:tcPr>
          <w:p w14:paraId="3F2A19ED"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100,000 </w:t>
            </w:r>
          </w:p>
        </w:tc>
      </w:tr>
      <w:tr w:rsidR="00C452F6" w:rsidRPr="00C452F6" w14:paraId="7337E206"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7DF92883"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A941290"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Interest paid</w:t>
            </w:r>
          </w:p>
        </w:tc>
        <w:tc>
          <w:tcPr>
            <w:tcW w:w="1900" w:type="dxa"/>
            <w:noWrap/>
            <w:hideMark/>
          </w:tcPr>
          <w:p w14:paraId="7D990A95"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2,000 </w:t>
            </w:r>
          </w:p>
        </w:tc>
      </w:tr>
      <w:tr w:rsidR="00C452F6" w:rsidRPr="00C452F6" w14:paraId="0C4309FD"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41E6EF99"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3829E51"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Salaries (Accrued in December, paid in January) </w:t>
            </w:r>
          </w:p>
        </w:tc>
        <w:tc>
          <w:tcPr>
            <w:tcW w:w="1900" w:type="dxa"/>
            <w:noWrap/>
            <w:hideMark/>
          </w:tcPr>
          <w:p w14:paraId="55006C2E"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10,000 </w:t>
            </w:r>
          </w:p>
        </w:tc>
      </w:tr>
      <w:tr w:rsidR="00C452F6" w:rsidRPr="00C452F6" w14:paraId="3B5EFBD4"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02E2EA42"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641940E"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Commission Payable (to be paid in January 2023)</w:t>
            </w:r>
          </w:p>
        </w:tc>
        <w:tc>
          <w:tcPr>
            <w:tcW w:w="1900" w:type="dxa"/>
            <w:noWrap/>
            <w:hideMark/>
          </w:tcPr>
          <w:p w14:paraId="2CD9D221"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452F6">
              <w:rPr>
                <w:rFonts w:ascii="Times New Roman" w:eastAsia="Times New Roman" w:hAnsi="Times New Roman" w:cs="Times New Roman"/>
                <w:sz w:val="24"/>
                <w:szCs w:val="24"/>
              </w:rPr>
              <w:t xml:space="preserve">                     2,000 </w:t>
            </w:r>
          </w:p>
        </w:tc>
      </w:tr>
      <w:tr w:rsidR="00C452F6" w:rsidRPr="00C452F6" w14:paraId="63397FBC"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45EFC490"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1A54AC45"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Total operating expenses</w:t>
            </w:r>
          </w:p>
        </w:tc>
        <w:tc>
          <w:tcPr>
            <w:tcW w:w="1900" w:type="dxa"/>
            <w:noWrap/>
            <w:hideMark/>
          </w:tcPr>
          <w:p w14:paraId="3D619262"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437,000 </w:t>
            </w:r>
          </w:p>
        </w:tc>
      </w:tr>
      <w:tr w:rsidR="00C452F6" w:rsidRPr="00C452F6" w14:paraId="3C0AE2E8"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2FE629BD"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2BDBF45B"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Income before tax</w:t>
            </w:r>
          </w:p>
        </w:tc>
        <w:tc>
          <w:tcPr>
            <w:tcW w:w="1900" w:type="dxa"/>
            <w:noWrap/>
            <w:hideMark/>
          </w:tcPr>
          <w:p w14:paraId="3039FF7B"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(115,650)</w:t>
            </w:r>
          </w:p>
        </w:tc>
      </w:tr>
      <w:tr w:rsidR="00C452F6" w:rsidRPr="00C452F6" w14:paraId="5380C1A9" w14:textId="77777777" w:rsidTr="00C452F6">
        <w:trPr>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08AFB43A"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57A1D5A8"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Corporation Tax (Estimated) </w:t>
            </w:r>
          </w:p>
        </w:tc>
        <w:tc>
          <w:tcPr>
            <w:tcW w:w="1900" w:type="dxa"/>
            <w:noWrap/>
            <w:hideMark/>
          </w:tcPr>
          <w:p w14:paraId="768E7DE5" w14:textId="77777777" w:rsidR="00C452F6" w:rsidRPr="00C452F6" w:rsidRDefault="00C452F6" w:rsidP="00A9473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15,000 </w:t>
            </w:r>
          </w:p>
        </w:tc>
      </w:tr>
      <w:tr w:rsidR="00C452F6" w:rsidRPr="00C452F6" w14:paraId="117CB8F3" w14:textId="77777777" w:rsidTr="00C452F6">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640" w:type="dxa"/>
            <w:noWrap/>
            <w:hideMark/>
          </w:tcPr>
          <w:p w14:paraId="0D9259D2" w14:textId="77777777" w:rsidR="00C452F6" w:rsidRPr="00C452F6" w:rsidRDefault="00C452F6" w:rsidP="00A9473B">
            <w:pPr>
              <w:spacing w:line="360" w:lineRule="auto"/>
              <w:jc w:val="both"/>
              <w:rPr>
                <w:rFonts w:ascii="Times New Roman" w:eastAsia="Times New Roman" w:hAnsi="Times New Roman" w:cs="Times New Roman"/>
                <w:sz w:val="24"/>
                <w:szCs w:val="24"/>
              </w:rPr>
            </w:pPr>
          </w:p>
        </w:tc>
        <w:tc>
          <w:tcPr>
            <w:tcW w:w="4880" w:type="dxa"/>
            <w:noWrap/>
            <w:hideMark/>
          </w:tcPr>
          <w:p w14:paraId="428C9692"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Income After Tax</w:t>
            </w:r>
          </w:p>
        </w:tc>
        <w:tc>
          <w:tcPr>
            <w:tcW w:w="1900" w:type="dxa"/>
            <w:noWrap/>
            <w:hideMark/>
          </w:tcPr>
          <w:p w14:paraId="26792B3E" w14:textId="77777777" w:rsidR="00C452F6" w:rsidRPr="00C452F6" w:rsidRDefault="00C452F6" w:rsidP="00A9473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452F6">
              <w:rPr>
                <w:rFonts w:ascii="Times New Roman" w:eastAsia="Times New Roman" w:hAnsi="Times New Roman" w:cs="Times New Roman"/>
                <w:b/>
                <w:bCs/>
                <w:sz w:val="24"/>
                <w:szCs w:val="24"/>
              </w:rPr>
              <w:t xml:space="preserve">                (130,650)</w:t>
            </w:r>
          </w:p>
        </w:tc>
      </w:tr>
    </w:tbl>
    <w:p w14:paraId="2FD12B12" w14:textId="77777777" w:rsidR="00C452F6" w:rsidRPr="00C452F6" w:rsidRDefault="00C452F6" w:rsidP="00A9473B">
      <w:pPr>
        <w:spacing w:line="360" w:lineRule="auto"/>
        <w:jc w:val="both"/>
        <w:rPr>
          <w:rFonts w:ascii="Times New Roman" w:hAnsi="Times New Roman" w:cs="Times New Roman"/>
          <w:sz w:val="24"/>
          <w:szCs w:val="24"/>
        </w:rPr>
      </w:pPr>
    </w:p>
    <w:p w14:paraId="0A18F96B" w14:textId="6FD3F4CC" w:rsidR="006304B3" w:rsidRPr="009D4637" w:rsidRDefault="006304B3" w:rsidP="00A9473B">
      <w:pPr>
        <w:spacing w:line="360" w:lineRule="auto"/>
        <w:jc w:val="both"/>
        <w:rPr>
          <w:rFonts w:ascii="Times New Roman" w:hAnsi="Times New Roman" w:cs="Times New Roman"/>
          <w:b/>
          <w:bCs/>
          <w:sz w:val="28"/>
          <w:szCs w:val="28"/>
        </w:rPr>
      </w:pPr>
      <w:r w:rsidRPr="009D4637">
        <w:rPr>
          <w:rFonts w:ascii="Times New Roman" w:hAnsi="Times New Roman" w:cs="Times New Roman"/>
          <w:b/>
          <w:bCs/>
          <w:sz w:val="28"/>
          <w:szCs w:val="28"/>
        </w:rPr>
        <w:t>Question 3</w:t>
      </w:r>
    </w:p>
    <w:p w14:paraId="1D49CBE1" w14:textId="77A30D29" w:rsidR="00BF422F" w:rsidRPr="00C452F6" w:rsidRDefault="00BF422F" w:rsidP="00A9473B">
      <w:pPr>
        <w:pStyle w:val="ListParagraph"/>
        <w:numPr>
          <w:ilvl w:val="0"/>
          <w:numId w:val="1"/>
        </w:numPr>
        <w:spacing w:line="360" w:lineRule="auto"/>
        <w:jc w:val="both"/>
        <w:rPr>
          <w:rFonts w:ascii="Times New Roman" w:hAnsi="Times New Roman" w:cs="Times New Roman"/>
          <w:sz w:val="24"/>
          <w:szCs w:val="24"/>
        </w:rPr>
      </w:pPr>
    </w:p>
    <w:p w14:paraId="45C10EBD" w14:textId="3CFCF412" w:rsidR="00954233" w:rsidRPr="00C452F6" w:rsidRDefault="00954233"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lastRenderedPageBreak/>
        <w:t>2021</w:t>
      </w:r>
    </w:p>
    <w:p w14:paraId="7905EF70" w14:textId="3AE21855" w:rsidR="00954233" w:rsidRPr="00C452F6" w:rsidRDefault="00954233"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ROCE = EBIT/Capital Employed</w:t>
      </w:r>
      <w:r w:rsidR="00954857">
        <w:rPr>
          <w:rFonts w:ascii="Times New Roman" w:hAnsi="Times New Roman" w:cs="Times New Roman"/>
          <w:sz w:val="24"/>
          <w:szCs w:val="24"/>
        </w:rPr>
        <w:t xml:space="preserve"> x 100</w:t>
      </w:r>
      <w:r w:rsidRPr="00C452F6">
        <w:rPr>
          <w:rFonts w:ascii="Times New Roman" w:hAnsi="Times New Roman" w:cs="Times New Roman"/>
          <w:sz w:val="24"/>
          <w:szCs w:val="24"/>
        </w:rPr>
        <w:t xml:space="preserve"> = </w:t>
      </w:r>
      <w:r w:rsidR="00954857">
        <w:rPr>
          <w:rFonts w:ascii="Times New Roman" w:hAnsi="Times New Roman" w:cs="Times New Roman"/>
          <w:sz w:val="24"/>
          <w:szCs w:val="24"/>
        </w:rPr>
        <w:t>699</w:t>
      </w:r>
      <w:r w:rsidR="00BF422F" w:rsidRPr="00C452F6">
        <w:rPr>
          <w:rFonts w:ascii="Times New Roman" w:hAnsi="Times New Roman" w:cs="Times New Roman"/>
          <w:sz w:val="24"/>
          <w:szCs w:val="24"/>
        </w:rPr>
        <w:t xml:space="preserve">/capital employed </w:t>
      </w:r>
    </w:p>
    <w:p w14:paraId="1D834195" w14:textId="4B2A326E" w:rsidR="00954233" w:rsidRPr="00C452F6" w:rsidRDefault="00954233"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Capital employed = total assets -</w:t>
      </w:r>
      <w:r w:rsidR="00954857">
        <w:rPr>
          <w:rFonts w:ascii="Times New Roman" w:hAnsi="Times New Roman" w:cs="Times New Roman"/>
          <w:sz w:val="24"/>
          <w:szCs w:val="24"/>
        </w:rPr>
        <w:t xml:space="preserve"> current</w:t>
      </w:r>
      <w:r w:rsidRPr="00C452F6">
        <w:rPr>
          <w:rFonts w:ascii="Times New Roman" w:hAnsi="Times New Roman" w:cs="Times New Roman"/>
          <w:sz w:val="24"/>
          <w:szCs w:val="24"/>
        </w:rPr>
        <w:t xml:space="preserve"> liabilities = 10087</w:t>
      </w:r>
      <w:r w:rsidR="00954857">
        <w:rPr>
          <w:rFonts w:ascii="Times New Roman" w:hAnsi="Times New Roman" w:cs="Times New Roman"/>
          <w:sz w:val="24"/>
          <w:szCs w:val="24"/>
        </w:rPr>
        <w:t>- 3046</w:t>
      </w:r>
      <w:r w:rsidR="00BF422F" w:rsidRPr="00C452F6">
        <w:rPr>
          <w:rFonts w:ascii="Times New Roman" w:hAnsi="Times New Roman" w:cs="Times New Roman"/>
          <w:sz w:val="24"/>
          <w:szCs w:val="24"/>
        </w:rPr>
        <w:t>=</w:t>
      </w:r>
      <w:r w:rsidR="00954857">
        <w:rPr>
          <w:rFonts w:ascii="Times New Roman" w:hAnsi="Times New Roman" w:cs="Times New Roman"/>
          <w:sz w:val="24"/>
          <w:szCs w:val="24"/>
        </w:rPr>
        <w:t>7041</w:t>
      </w:r>
    </w:p>
    <w:p w14:paraId="0A4E5347" w14:textId="3B5E44DC" w:rsidR="00BF422F" w:rsidRPr="00C452F6" w:rsidRDefault="00BF422F"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ROCE = </w:t>
      </w:r>
      <w:r w:rsidR="00954857">
        <w:rPr>
          <w:rFonts w:ascii="Times New Roman" w:hAnsi="Times New Roman" w:cs="Times New Roman"/>
          <w:sz w:val="24"/>
          <w:szCs w:val="24"/>
        </w:rPr>
        <w:t>699</w:t>
      </w:r>
      <w:r w:rsidRPr="00C452F6">
        <w:rPr>
          <w:rFonts w:ascii="Times New Roman" w:hAnsi="Times New Roman" w:cs="Times New Roman"/>
          <w:sz w:val="24"/>
          <w:szCs w:val="24"/>
        </w:rPr>
        <w:t>/</w:t>
      </w:r>
      <w:r w:rsidR="00954857">
        <w:rPr>
          <w:rFonts w:ascii="Times New Roman" w:hAnsi="Times New Roman" w:cs="Times New Roman"/>
          <w:sz w:val="24"/>
          <w:szCs w:val="24"/>
        </w:rPr>
        <w:t>7041 x 100</w:t>
      </w:r>
      <w:r w:rsidRPr="00C452F6">
        <w:rPr>
          <w:rFonts w:ascii="Times New Roman" w:hAnsi="Times New Roman" w:cs="Times New Roman"/>
          <w:sz w:val="24"/>
          <w:szCs w:val="24"/>
        </w:rPr>
        <w:t xml:space="preserve"> = </w:t>
      </w:r>
      <w:r w:rsidR="00954857">
        <w:rPr>
          <w:rFonts w:ascii="Times New Roman" w:hAnsi="Times New Roman" w:cs="Times New Roman"/>
          <w:sz w:val="24"/>
          <w:szCs w:val="24"/>
        </w:rPr>
        <w:t>9.927 or 9.9%</w:t>
      </w:r>
    </w:p>
    <w:p w14:paraId="0F706757" w14:textId="1B817D10" w:rsidR="00BF422F" w:rsidRPr="00C452F6" w:rsidRDefault="00BF422F"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2022</w:t>
      </w:r>
    </w:p>
    <w:p w14:paraId="72CA7382" w14:textId="3560C5AA" w:rsidR="00BF422F" w:rsidRPr="00C452F6" w:rsidRDefault="00BF422F"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ROCE = EBIT/Capital Employed = </w:t>
      </w:r>
      <w:r w:rsidR="00954857">
        <w:rPr>
          <w:rFonts w:ascii="Times New Roman" w:hAnsi="Times New Roman" w:cs="Times New Roman"/>
          <w:sz w:val="24"/>
          <w:szCs w:val="24"/>
        </w:rPr>
        <w:t xml:space="preserve">805 </w:t>
      </w:r>
      <w:r w:rsidRPr="00C452F6">
        <w:rPr>
          <w:rFonts w:ascii="Times New Roman" w:hAnsi="Times New Roman" w:cs="Times New Roman"/>
          <w:sz w:val="24"/>
          <w:szCs w:val="24"/>
        </w:rPr>
        <w:t xml:space="preserve">/capital employed </w:t>
      </w:r>
    </w:p>
    <w:p w14:paraId="5BBE2A13" w14:textId="62974AB3" w:rsidR="00BF422F" w:rsidRPr="00C452F6" w:rsidRDefault="00BF422F"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Capital employed = total assets -</w:t>
      </w:r>
      <w:r w:rsidR="00954857">
        <w:rPr>
          <w:rFonts w:ascii="Times New Roman" w:hAnsi="Times New Roman" w:cs="Times New Roman"/>
          <w:sz w:val="24"/>
          <w:szCs w:val="24"/>
        </w:rPr>
        <w:t>current</w:t>
      </w:r>
      <w:r w:rsidRPr="00C452F6">
        <w:rPr>
          <w:rFonts w:ascii="Times New Roman" w:hAnsi="Times New Roman" w:cs="Times New Roman"/>
          <w:sz w:val="24"/>
          <w:szCs w:val="24"/>
        </w:rPr>
        <w:t xml:space="preserve"> liabilities =</w:t>
      </w:r>
      <w:r w:rsidR="00A66095">
        <w:rPr>
          <w:rFonts w:ascii="Times New Roman" w:hAnsi="Times New Roman" w:cs="Times New Roman"/>
          <w:sz w:val="24"/>
          <w:szCs w:val="24"/>
        </w:rPr>
        <w:t xml:space="preserve"> 9736 – 2511=</w:t>
      </w:r>
      <w:r w:rsidRPr="00C452F6">
        <w:rPr>
          <w:rFonts w:ascii="Times New Roman" w:hAnsi="Times New Roman" w:cs="Times New Roman"/>
          <w:sz w:val="24"/>
          <w:szCs w:val="24"/>
        </w:rPr>
        <w:t xml:space="preserve"> </w:t>
      </w:r>
      <w:r w:rsidR="00954857">
        <w:rPr>
          <w:rFonts w:ascii="Times New Roman" w:hAnsi="Times New Roman" w:cs="Times New Roman"/>
          <w:sz w:val="24"/>
          <w:szCs w:val="24"/>
        </w:rPr>
        <w:t>7225</w:t>
      </w:r>
    </w:p>
    <w:p w14:paraId="4EE643F8" w14:textId="2AB7AA55" w:rsidR="00BF422F" w:rsidRPr="00C452F6" w:rsidRDefault="00BF422F" w:rsidP="00A9473B">
      <w:p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ROCE = </w:t>
      </w:r>
      <w:r w:rsidR="00954857">
        <w:rPr>
          <w:rFonts w:ascii="Times New Roman" w:hAnsi="Times New Roman" w:cs="Times New Roman"/>
          <w:sz w:val="24"/>
          <w:szCs w:val="24"/>
        </w:rPr>
        <w:t>805</w:t>
      </w:r>
      <w:r w:rsidRPr="00C452F6">
        <w:rPr>
          <w:rFonts w:ascii="Times New Roman" w:hAnsi="Times New Roman" w:cs="Times New Roman"/>
          <w:sz w:val="24"/>
          <w:szCs w:val="24"/>
        </w:rPr>
        <w:t>/</w:t>
      </w:r>
      <w:r w:rsidR="00954857">
        <w:rPr>
          <w:rFonts w:ascii="Times New Roman" w:hAnsi="Times New Roman" w:cs="Times New Roman"/>
          <w:sz w:val="24"/>
          <w:szCs w:val="24"/>
        </w:rPr>
        <w:t>7225 x 100</w:t>
      </w:r>
      <w:r w:rsidRPr="00C452F6">
        <w:rPr>
          <w:rFonts w:ascii="Times New Roman" w:hAnsi="Times New Roman" w:cs="Times New Roman"/>
          <w:sz w:val="24"/>
          <w:szCs w:val="24"/>
        </w:rPr>
        <w:t xml:space="preserve"> = </w:t>
      </w:r>
      <w:r w:rsidR="00954857">
        <w:rPr>
          <w:rFonts w:ascii="Times New Roman" w:hAnsi="Times New Roman" w:cs="Times New Roman"/>
          <w:sz w:val="24"/>
          <w:szCs w:val="24"/>
        </w:rPr>
        <w:t>11.141 or 11.1%</w:t>
      </w:r>
    </w:p>
    <w:p w14:paraId="2A704B7D" w14:textId="77777777" w:rsidR="00BF422F" w:rsidRPr="00C452F6" w:rsidRDefault="00BF422F" w:rsidP="00A9473B">
      <w:pPr>
        <w:pStyle w:val="ListParagraph"/>
        <w:numPr>
          <w:ilvl w:val="0"/>
          <w:numId w:val="1"/>
        </w:numPr>
        <w:spacing w:line="360" w:lineRule="auto"/>
        <w:jc w:val="both"/>
        <w:rPr>
          <w:rFonts w:ascii="Times New Roman" w:hAnsi="Times New Roman" w:cs="Times New Roman"/>
          <w:sz w:val="24"/>
          <w:szCs w:val="24"/>
        </w:rPr>
      </w:pPr>
    </w:p>
    <w:p w14:paraId="507FF7BA" w14:textId="1962F23A" w:rsidR="00BF422F" w:rsidRPr="00C452F6" w:rsidRDefault="00BF422F" w:rsidP="00A9473B">
      <w:pPr>
        <w:pStyle w:val="ListParagraph"/>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2021</w:t>
      </w:r>
    </w:p>
    <w:p w14:paraId="3C1F7B3E" w14:textId="41048E44" w:rsidR="00BF422F" w:rsidRPr="00C452F6" w:rsidRDefault="00BF422F" w:rsidP="00A9473B">
      <w:pPr>
        <w:pStyle w:val="ListParagraph"/>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ROE = net profit/equity = 366/2912 = 0.126</w:t>
      </w:r>
      <w:r w:rsidR="00A66095">
        <w:rPr>
          <w:rFonts w:ascii="Times New Roman" w:hAnsi="Times New Roman" w:cs="Times New Roman"/>
          <w:sz w:val="24"/>
          <w:szCs w:val="24"/>
        </w:rPr>
        <w:t xml:space="preserve"> or 12.6%</w:t>
      </w:r>
    </w:p>
    <w:p w14:paraId="0160A616" w14:textId="66AF0306" w:rsidR="00BF422F" w:rsidRPr="00C452F6" w:rsidRDefault="00BF422F" w:rsidP="00A9473B">
      <w:pPr>
        <w:pStyle w:val="ListParagraph"/>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2022</w:t>
      </w:r>
    </w:p>
    <w:p w14:paraId="73D0594E" w14:textId="3212808B" w:rsidR="00BF422F" w:rsidRPr="00C452F6" w:rsidRDefault="00BF422F" w:rsidP="00A9473B">
      <w:pPr>
        <w:pStyle w:val="ListParagraph"/>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 xml:space="preserve">ROE = net profit/equity = </w:t>
      </w:r>
      <w:r w:rsidR="000841B9" w:rsidRPr="00C452F6">
        <w:rPr>
          <w:rFonts w:ascii="Times New Roman" w:hAnsi="Times New Roman" w:cs="Times New Roman"/>
          <w:sz w:val="24"/>
          <w:szCs w:val="24"/>
        </w:rPr>
        <w:t>431</w:t>
      </w:r>
      <w:r w:rsidRPr="00C452F6">
        <w:rPr>
          <w:rFonts w:ascii="Times New Roman" w:hAnsi="Times New Roman" w:cs="Times New Roman"/>
          <w:sz w:val="24"/>
          <w:szCs w:val="24"/>
        </w:rPr>
        <w:t>/</w:t>
      </w:r>
      <w:r w:rsidR="000841B9" w:rsidRPr="00C452F6">
        <w:rPr>
          <w:rFonts w:ascii="Times New Roman" w:hAnsi="Times New Roman" w:cs="Times New Roman"/>
          <w:sz w:val="24"/>
          <w:szCs w:val="24"/>
        </w:rPr>
        <w:t>3088</w:t>
      </w:r>
      <w:r w:rsidRPr="00C452F6">
        <w:rPr>
          <w:rFonts w:ascii="Times New Roman" w:hAnsi="Times New Roman" w:cs="Times New Roman"/>
          <w:sz w:val="24"/>
          <w:szCs w:val="24"/>
        </w:rPr>
        <w:t xml:space="preserve"> = 0.1</w:t>
      </w:r>
      <w:r w:rsidR="000841B9" w:rsidRPr="00C452F6">
        <w:rPr>
          <w:rFonts w:ascii="Times New Roman" w:hAnsi="Times New Roman" w:cs="Times New Roman"/>
          <w:sz w:val="24"/>
          <w:szCs w:val="24"/>
        </w:rPr>
        <w:t>4</w:t>
      </w:r>
      <w:r w:rsidR="00A66095">
        <w:rPr>
          <w:rFonts w:ascii="Times New Roman" w:hAnsi="Times New Roman" w:cs="Times New Roman"/>
          <w:sz w:val="24"/>
          <w:szCs w:val="24"/>
        </w:rPr>
        <w:t xml:space="preserve"> or 14%</w:t>
      </w:r>
    </w:p>
    <w:p w14:paraId="74F07000" w14:textId="72B2355D" w:rsidR="000841B9" w:rsidRPr="00C452F6" w:rsidRDefault="00A9473B" w:rsidP="00A9473B">
      <w:pPr>
        <w:pStyle w:val="ListParagraph"/>
        <w:numPr>
          <w:ilvl w:val="0"/>
          <w:numId w:val="1"/>
        </w:numPr>
        <w:spacing w:line="360" w:lineRule="auto"/>
        <w:jc w:val="both"/>
        <w:rPr>
          <w:rFonts w:ascii="Times New Roman" w:hAnsi="Times New Roman" w:cs="Times New Roman"/>
          <w:sz w:val="24"/>
          <w:szCs w:val="24"/>
        </w:rPr>
      </w:pPr>
      <w:r w:rsidRPr="00C452F6">
        <w:rPr>
          <w:rFonts w:ascii="Times New Roman" w:hAnsi="Times New Roman" w:cs="Times New Roman"/>
          <w:sz w:val="24"/>
          <w:szCs w:val="24"/>
        </w:rPr>
        <w:t>Earnings</w:t>
      </w:r>
      <w:r w:rsidR="000841B9" w:rsidRPr="00C452F6">
        <w:rPr>
          <w:rFonts w:ascii="Times New Roman" w:hAnsi="Times New Roman" w:cs="Times New Roman"/>
          <w:sz w:val="24"/>
          <w:szCs w:val="24"/>
        </w:rPr>
        <w:t xml:space="preserve"> per share </w:t>
      </w:r>
    </w:p>
    <w:p w14:paraId="22D1876F" w14:textId="5785481B" w:rsidR="000841B9" w:rsidRPr="00C452F6" w:rsidRDefault="000841B9"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EPS = net profit/ Number of Ordinary Shares</w:t>
      </w:r>
    </w:p>
    <w:p w14:paraId="47F1EC87" w14:textId="15311713" w:rsidR="000841B9" w:rsidRPr="00C452F6" w:rsidRDefault="000841B9"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EPS = 366/600 = £0.61</w:t>
      </w:r>
    </w:p>
    <w:p w14:paraId="5B457687" w14:textId="0EC42043" w:rsidR="000841B9" w:rsidRPr="00C452F6" w:rsidRDefault="000841B9"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 (431 / 600 = £0.72</w:t>
      </w:r>
    </w:p>
    <w:p w14:paraId="4D05F842" w14:textId="1D4687A7" w:rsidR="000841B9" w:rsidRPr="00C452F6" w:rsidRDefault="000841B9"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465F3D17" w14:textId="31F60B09" w:rsidR="00393BCF" w:rsidRPr="00C452F6" w:rsidRDefault="00393BCF" w:rsidP="00A9473B">
      <w:pPr>
        <w:numPr>
          <w:ilvl w:val="0"/>
          <w:numId w:val="1"/>
        </w:num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Formula: Net Profit Margin = Net profit / Total Revenue * 100%</w:t>
      </w:r>
    </w:p>
    <w:p w14:paraId="35925E39" w14:textId="6C114EDD" w:rsidR="00393BCF" w:rsidRPr="00C452F6" w:rsidRDefault="00393BCF" w:rsidP="00A9473B">
      <w:pPr>
        <w:pStyle w:val="ListParagraph"/>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 xml:space="preserve">2021: Net Profit Margin = 366/6,441 </w:t>
      </w:r>
      <w:r w:rsidR="00A66095">
        <w:rPr>
          <w:rFonts w:ascii="Times New Roman" w:eastAsia="Times New Roman" w:hAnsi="Times New Roman" w:cs="Times New Roman"/>
          <w:color w:val="1F1F1F"/>
          <w:sz w:val="24"/>
          <w:szCs w:val="24"/>
        </w:rPr>
        <w:t>x</w:t>
      </w:r>
      <w:r w:rsidRPr="00C452F6">
        <w:rPr>
          <w:rFonts w:ascii="Times New Roman" w:eastAsia="Times New Roman" w:hAnsi="Times New Roman" w:cs="Times New Roman"/>
          <w:color w:val="1F1F1F"/>
          <w:sz w:val="24"/>
          <w:szCs w:val="24"/>
        </w:rPr>
        <w:t xml:space="preserve"> 100% = 5.7%</w:t>
      </w:r>
    </w:p>
    <w:p w14:paraId="4EB778CA" w14:textId="24A63AFD" w:rsidR="00393BCF" w:rsidRPr="00C452F6" w:rsidRDefault="00393BCF"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 xml:space="preserve">2022: Net Profit Margin = 431/6,738 </w:t>
      </w:r>
      <w:r w:rsidR="00A66095">
        <w:rPr>
          <w:rFonts w:ascii="Times New Roman" w:eastAsia="Times New Roman" w:hAnsi="Times New Roman" w:cs="Times New Roman"/>
          <w:color w:val="1F1F1F"/>
          <w:sz w:val="24"/>
          <w:szCs w:val="24"/>
        </w:rPr>
        <w:t>x</w:t>
      </w:r>
      <w:r w:rsidRPr="00C452F6">
        <w:rPr>
          <w:rFonts w:ascii="Times New Roman" w:eastAsia="Times New Roman" w:hAnsi="Times New Roman" w:cs="Times New Roman"/>
          <w:color w:val="1F1F1F"/>
          <w:sz w:val="24"/>
          <w:szCs w:val="24"/>
        </w:rPr>
        <w:t xml:space="preserve"> 100% = 6.4%</w:t>
      </w:r>
    </w:p>
    <w:p w14:paraId="3E523A57" w14:textId="75B70607" w:rsidR="00393BCF" w:rsidRPr="00C452F6" w:rsidRDefault="00393BCF" w:rsidP="00A9473B">
      <w:pPr>
        <w:pStyle w:val="ListParagraph"/>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586FAEB2" w14:textId="4C8B9B92" w:rsidR="00393BCF" w:rsidRPr="00C452F6" w:rsidRDefault="00393BCF" w:rsidP="00A9473B">
      <w:pPr>
        <w:numPr>
          <w:ilvl w:val="0"/>
          <w:numId w:val="1"/>
        </w:num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lastRenderedPageBreak/>
        <w:t> Asset Turnover = Revenue /Total Assets</w:t>
      </w:r>
    </w:p>
    <w:p w14:paraId="2281C414" w14:textId="0CB4E71B" w:rsidR="00393BCF" w:rsidRPr="00C452F6" w:rsidRDefault="00393BCF" w:rsidP="00A9473B">
      <w:pPr>
        <w:pStyle w:val="ListParagraph"/>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Asset Turnover = 6,441/10,087 = 0.64</w:t>
      </w:r>
    </w:p>
    <w:p w14:paraId="4F8DD06F" w14:textId="5B25877E" w:rsidR="00393BCF" w:rsidRPr="00C452F6" w:rsidRDefault="00393BCF"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 6,738/9,736m = 0.69</w:t>
      </w:r>
    </w:p>
    <w:p w14:paraId="0EB2B6A4" w14:textId="77777777" w:rsidR="00393BCF" w:rsidRPr="00C452F6" w:rsidRDefault="00393BCF"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p>
    <w:p w14:paraId="53946585" w14:textId="05B9B98F" w:rsidR="00393BCF" w:rsidRPr="00C452F6" w:rsidRDefault="00393BCF" w:rsidP="00A9473B">
      <w:pPr>
        <w:pStyle w:val="ListParagraph"/>
        <w:numPr>
          <w:ilvl w:val="0"/>
          <w:numId w:val="1"/>
        </w:num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Stock Holding Days:</w:t>
      </w:r>
    </w:p>
    <w:p w14:paraId="7F077F5F" w14:textId="331C7E58" w:rsidR="00393BCF" w:rsidRPr="00C452F6" w:rsidRDefault="00393BCF" w:rsidP="00A9473B">
      <w:pPr>
        <w:shd w:val="clear" w:color="auto" w:fill="FFFFFF"/>
        <w:spacing w:before="100" w:beforeAutospacing="1" w:after="150" w:line="360" w:lineRule="auto"/>
        <w:ind w:left="36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Stock Holding Days = Inventory / (Cost of Sales / 365)</w:t>
      </w:r>
    </w:p>
    <w:p w14:paraId="278DE35D" w14:textId="30E8FC5D" w:rsidR="00393BCF" w:rsidRPr="00C452F6" w:rsidRDefault="00393BCF"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Stock Holding Days = 659 / (3,096m / 365)) = 77 days</w:t>
      </w:r>
    </w:p>
    <w:p w14:paraId="5DAE5A78" w14:textId="2CED9FE9" w:rsidR="00393BCF" w:rsidRPr="00C452F6" w:rsidRDefault="00393BCF"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 708m / (3,235m / 365) = 79 days</w:t>
      </w:r>
    </w:p>
    <w:p w14:paraId="5E5B6756" w14:textId="19701E08" w:rsidR="00EA32B2" w:rsidRPr="00C452F6" w:rsidRDefault="00EA32B2" w:rsidP="00A9473B">
      <w:pPr>
        <w:pStyle w:val="ListParagraph"/>
        <w:numPr>
          <w:ilvl w:val="0"/>
          <w:numId w:val="1"/>
        </w:num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Debtors Collection Period = Trade Receivables / (Revenue / 365)</w:t>
      </w:r>
    </w:p>
    <w:p w14:paraId="4CF9E194" w14:textId="41CFAF97" w:rsidR="00EA32B2" w:rsidRPr="00C452F6" w:rsidRDefault="00EA32B2"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Debtors Collection Period = 1,287/ 6,441</w:t>
      </w:r>
      <w:r w:rsidR="00A66095">
        <w:rPr>
          <w:rFonts w:ascii="Times New Roman" w:eastAsia="Times New Roman" w:hAnsi="Times New Roman" w:cs="Times New Roman"/>
          <w:color w:val="1F1F1F"/>
          <w:sz w:val="24"/>
          <w:szCs w:val="24"/>
        </w:rPr>
        <w:t xml:space="preserve"> x</w:t>
      </w:r>
      <w:r w:rsidRPr="00C452F6">
        <w:rPr>
          <w:rFonts w:ascii="Times New Roman" w:eastAsia="Times New Roman" w:hAnsi="Times New Roman" w:cs="Times New Roman"/>
          <w:color w:val="1F1F1F"/>
          <w:sz w:val="24"/>
          <w:szCs w:val="24"/>
        </w:rPr>
        <w:t xml:space="preserve"> 365 </w:t>
      </w:r>
      <w:r w:rsidR="00A9473B" w:rsidRPr="00C452F6">
        <w:rPr>
          <w:rFonts w:ascii="Times New Roman" w:eastAsia="Times New Roman" w:hAnsi="Times New Roman" w:cs="Times New Roman"/>
          <w:color w:val="1F1F1F"/>
          <w:sz w:val="24"/>
          <w:szCs w:val="24"/>
        </w:rPr>
        <w:t>= 72.9</w:t>
      </w:r>
      <w:r w:rsidR="00A66095">
        <w:rPr>
          <w:rFonts w:ascii="Times New Roman" w:eastAsia="Times New Roman" w:hAnsi="Times New Roman" w:cs="Times New Roman"/>
          <w:color w:val="1F1F1F"/>
          <w:sz w:val="24"/>
          <w:szCs w:val="24"/>
        </w:rPr>
        <w:t xml:space="preserve"> </w:t>
      </w:r>
      <w:r w:rsidRPr="00C452F6">
        <w:rPr>
          <w:rFonts w:ascii="Times New Roman" w:eastAsia="Times New Roman" w:hAnsi="Times New Roman" w:cs="Times New Roman"/>
          <w:color w:val="1F1F1F"/>
          <w:sz w:val="24"/>
          <w:szCs w:val="24"/>
        </w:rPr>
        <w:t>days</w:t>
      </w:r>
    </w:p>
    <w:p w14:paraId="73983591" w14:textId="7A84B5B3" w:rsidR="00EA32B2" w:rsidRPr="00C452F6" w:rsidRDefault="00EA32B2"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 xml:space="preserve">2022:  = 1,249 / 6,738 </w:t>
      </w:r>
      <w:r w:rsidR="00A66095">
        <w:rPr>
          <w:rFonts w:ascii="Times New Roman" w:eastAsia="Times New Roman" w:hAnsi="Times New Roman" w:cs="Times New Roman"/>
          <w:color w:val="1F1F1F"/>
          <w:sz w:val="24"/>
          <w:szCs w:val="24"/>
        </w:rPr>
        <w:t>x</w:t>
      </w:r>
      <w:r w:rsidRPr="00C452F6">
        <w:rPr>
          <w:rFonts w:ascii="Times New Roman" w:eastAsia="Times New Roman" w:hAnsi="Times New Roman" w:cs="Times New Roman"/>
          <w:color w:val="1F1F1F"/>
          <w:sz w:val="24"/>
          <w:szCs w:val="24"/>
        </w:rPr>
        <w:t xml:space="preserve"> 365 </w:t>
      </w:r>
      <w:r w:rsidR="00A9473B" w:rsidRPr="00C452F6">
        <w:rPr>
          <w:rFonts w:ascii="Times New Roman" w:eastAsia="Times New Roman" w:hAnsi="Times New Roman" w:cs="Times New Roman"/>
          <w:color w:val="1F1F1F"/>
          <w:sz w:val="24"/>
          <w:szCs w:val="24"/>
        </w:rPr>
        <w:t>= 67.65</w:t>
      </w:r>
      <w:r w:rsidR="00A66095">
        <w:rPr>
          <w:rFonts w:ascii="Times New Roman" w:eastAsia="Times New Roman" w:hAnsi="Times New Roman" w:cs="Times New Roman"/>
          <w:color w:val="1F1F1F"/>
          <w:sz w:val="24"/>
          <w:szCs w:val="24"/>
        </w:rPr>
        <w:t xml:space="preserve"> </w:t>
      </w:r>
      <w:r w:rsidRPr="00C452F6">
        <w:rPr>
          <w:rFonts w:ascii="Times New Roman" w:eastAsia="Times New Roman" w:hAnsi="Times New Roman" w:cs="Times New Roman"/>
          <w:color w:val="1F1F1F"/>
          <w:sz w:val="24"/>
          <w:szCs w:val="24"/>
        </w:rPr>
        <w:t>days.</w:t>
      </w:r>
    </w:p>
    <w:p w14:paraId="49148463" w14:textId="1ED0E704" w:rsidR="00EA32B2" w:rsidRPr="00C452F6" w:rsidRDefault="00EA32B2" w:rsidP="00A9473B">
      <w:pPr>
        <w:pStyle w:val="ListParagraph"/>
        <w:numPr>
          <w:ilvl w:val="0"/>
          <w:numId w:val="1"/>
        </w:num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Current Ratio = Current Assets/Current Liabilities</w:t>
      </w:r>
    </w:p>
    <w:p w14:paraId="7F00752A" w14:textId="11459C47" w:rsidR="00EA32B2" w:rsidRPr="00C452F6" w:rsidRDefault="00EA32B2"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Current Ratio = 2,355/3,046 = 0.77</w:t>
      </w:r>
    </w:p>
    <w:p w14:paraId="3327ACDF" w14:textId="211E0F09" w:rsidR="00EA32B2" w:rsidRPr="00C452F6" w:rsidRDefault="00EA32B2"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Current Ratio = 2,303/ 2,511 = 0.92</w:t>
      </w:r>
    </w:p>
    <w:p w14:paraId="38E69BF4" w14:textId="638A7CA2" w:rsidR="00EA32B2" w:rsidRPr="00C452F6" w:rsidRDefault="00EA32B2" w:rsidP="00A9473B">
      <w:pPr>
        <w:pStyle w:val="ListParagraph"/>
        <w:numPr>
          <w:ilvl w:val="0"/>
          <w:numId w:val="1"/>
        </w:num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Gearing Ratio= Non-Current Liabilities / Equity</w:t>
      </w:r>
    </w:p>
    <w:p w14:paraId="41E834C1" w14:textId="224BA27A" w:rsidR="00EA32B2" w:rsidRPr="00C452F6" w:rsidRDefault="00EA32B2" w:rsidP="00A9473B">
      <w:p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2021: Gearing Ratio = 4,129/ 2,912 = 1.42</w:t>
      </w:r>
    </w:p>
    <w:p w14:paraId="01F9B6A3" w14:textId="239F6B54" w:rsidR="00EA32B2" w:rsidRPr="00C452F6" w:rsidRDefault="00EA32B2"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 (4,137 /3,088= 1.34</w:t>
      </w:r>
    </w:p>
    <w:p w14:paraId="1E14623F" w14:textId="48D73CA3" w:rsidR="00417197" w:rsidRPr="00C452F6" w:rsidRDefault="00417197" w:rsidP="00A9473B">
      <w:pPr>
        <w:pStyle w:val="ListParagraph"/>
        <w:numPr>
          <w:ilvl w:val="0"/>
          <w:numId w:val="1"/>
        </w:numPr>
        <w:shd w:val="clear" w:color="auto" w:fill="FFFFFF"/>
        <w:spacing w:before="360" w:after="36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Interest Cover = Profit before Tax/Interest Payable</w:t>
      </w:r>
    </w:p>
    <w:p w14:paraId="500FA160" w14:textId="3CB0AF12" w:rsidR="00417197" w:rsidRPr="00C452F6" w:rsidRDefault="00417197" w:rsidP="00A9473B">
      <w:pPr>
        <w:shd w:val="clear" w:color="auto" w:fill="FFFFFF"/>
        <w:spacing w:before="100" w:beforeAutospacing="1" w:after="150" w:line="360" w:lineRule="auto"/>
        <w:ind w:left="720"/>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lastRenderedPageBreak/>
        <w:t>2021: Interest Cover = 539/ 181 = 2.98</w:t>
      </w:r>
    </w:p>
    <w:p w14:paraId="0FDFF231" w14:textId="5BA8C2DD" w:rsidR="0008634A" w:rsidRPr="00A9473B" w:rsidRDefault="00417197" w:rsidP="00A9473B">
      <w:pPr>
        <w:numPr>
          <w:ilvl w:val="0"/>
          <w:numId w:val="10"/>
        </w:num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2022:  = 620/ 226 = 2.74</w:t>
      </w:r>
    </w:p>
    <w:p w14:paraId="2611F35E" w14:textId="7BB6103D" w:rsidR="003A1B04" w:rsidRPr="00A9473B" w:rsidRDefault="003A1B04" w:rsidP="00A9473B">
      <w:pPr>
        <w:pStyle w:val="ListParagraph"/>
        <w:shd w:val="clear" w:color="auto" w:fill="FFFFFF"/>
        <w:spacing w:before="100" w:beforeAutospacing="1" w:after="150" w:line="360" w:lineRule="auto"/>
        <w:jc w:val="both"/>
        <w:rPr>
          <w:rFonts w:ascii="Times New Roman" w:eastAsia="Times New Roman" w:hAnsi="Times New Roman" w:cs="Times New Roman"/>
          <w:color w:val="1F1F1F"/>
          <w:sz w:val="24"/>
          <w:szCs w:val="24"/>
        </w:rPr>
      </w:pPr>
      <w:r w:rsidRPr="00C452F6">
        <w:rPr>
          <w:rFonts w:ascii="Times New Roman" w:eastAsia="Times New Roman" w:hAnsi="Times New Roman" w:cs="Times New Roman"/>
          <w:color w:val="1F1F1F"/>
          <w:sz w:val="24"/>
          <w:szCs w:val="24"/>
        </w:rPr>
        <w:t xml:space="preserve">b) </w:t>
      </w:r>
    </w:p>
    <w:p w14:paraId="60E3C865" w14:textId="05B9BABB" w:rsidR="003A1B04" w:rsidRPr="00EB6836" w:rsidRDefault="00104013" w:rsidP="00A9473B">
      <w:pPr>
        <w:shd w:val="clear" w:color="auto" w:fill="FFFFFF"/>
        <w:spacing w:before="100" w:beforeAutospacing="1" w:after="150" w:line="360" w:lineRule="auto"/>
        <w:ind w:firstLine="720"/>
        <w:jc w:val="both"/>
        <w:rPr>
          <w:rFonts w:ascii="Times New Roman" w:eastAsia="Times New Roman" w:hAnsi="Times New Roman" w:cs="Times New Roman"/>
          <w:color w:val="1F1F1F"/>
          <w:sz w:val="24"/>
          <w:szCs w:val="24"/>
        </w:rPr>
      </w:pPr>
      <w:r w:rsidRPr="00EB6836">
        <w:rPr>
          <w:rFonts w:ascii="Times New Roman" w:eastAsia="Times New Roman" w:hAnsi="Times New Roman" w:cs="Times New Roman"/>
          <w:color w:val="1F1F1F"/>
          <w:sz w:val="24"/>
          <w:szCs w:val="24"/>
        </w:rPr>
        <w:t>B</w:t>
      </w:r>
      <w:r w:rsidR="003A1B04" w:rsidRPr="00EB6836">
        <w:rPr>
          <w:rFonts w:ascii="Times New Roman" w:eastAsia="Times New Roman" w:hAnsi="Times New Roman" w:cs="Times New Roman"/>
          <w:color w:val="1F1F1F"/>
          <w:sz w:val="24"/>
          <w:szCs w:val="24"/>
        </w:rPr>
        <w:t xml:space="preserve">ased on the information calculated in the ratios and the information shown in the financial ratios, Sweets PLC is doing well in the following areas: </w:t>
      </w:r>
    </w:p>
    <w:p w14:paraId="5CA0B288" w14:textId="39E4D6E7" w:rsidR="007F5FD2" w:rsidRPr="00EB6836" w:rsidRDefault="003A1B04" w:rsidP="00A9473B">
      <w:pPr>
        <w:shd w:val="clear" w:color="auto" w:fill="FFFFFF"/>
        <w:spacing w:before="100" w:beforeAutospacing="1" w:after="150" w:line="360" w:lineRule="auto"/>
        <w:ind w:firstLine="720"/>
        <w:jc w:val="both"/>
        <w:rPr>
          <w:rFonts w:ascii="Times New Roman" w:eastAsia="Times New Roman" w:hAnsi="Times New Roman" w:cs="Times New Roman"/>
          <w:color w:val="1F1F1F"/>
          <w:sz w:val="24"/>
          <w:szCs w:val="24"/>
        </w:rPr>
      </w:pPr>
      <w:r w:rsidRPr="00EB6836">
        <w:rPr>
          <w:rFonts w:ascii="Times New Roman" w:eastAsia="Times New Roman" w:hAnsi="Times New Roman" w:cs="Times New Roman"/>
          <w:color w:val="1F1F1F"/>
          <w:sz w:val="24"/>
          <w:szCs w:val="24"/>
        </w:rPr>
        <w:t xml:space="preserve">The profitability of the company is good, signifying good financial health. ROE, ROCE, and net profit margins showed good performance, while ROCE and ROE stayed about 10%, and one interpretation of this is that the operations are efficient, and the return on investment is strong. </w:t>
      </w:r>
      <w:r w:rsidR="007F5FD2" w:rsidRPr="00EB6836">
        <w:rPr>
          <w:rFonts w:ascii="Times New Roman" w:eastAsia="Times New Roman" w:hAnsi="Times New Roman" w:cs="Times New Roman"/>
          <w:color w:val="1F1F1F"/>
          <w:sz w:val="24"/>
          <w:szCs w:val="24"/>
        </w:rPr>
        <w:t xml:space="preserve">In 2022, ROCE was higher than ROE, and as </w:t>
      </w:r>
      <w:r w:rsidR="00C452F6" w:rsidRPr="00EB6836">
        <w:rPr>
          <w:rFonts w:ascii="Times New Roman" w:hAnsi="Times New Roman" w:cs="Times New Roman"/>
          <w:color w:val="222222"/>
          <w:sz w:val="24"/>
          <w:szCs w:val="24"/>
          <w:shd w:val="clear" w:color="auto" w:fill="FFFFFF"/>
        </w:rPr>
        <w:t>Allad et al</w:t>
      </w:r>
      <w:r w:rsidR="00104013" w:rsidRPr="00EB6836">
        <w:rPr>
          <w:rFonts w:ascii="Times New Roman" w:hAnsi="Times New Roman" w:cs="Times New Roman"/>
          <w:color w:val="222222"/>
          <w:sz w:val="24"/>
          <w:szCs w:val="24"/>
          <w:shd w:val="clear" w:color="auto" w:fill="FFFFFF"/>
        </w:rPr>
        <w:t>.</w:t>
      </w:r>
      <w:r w:rsidR="00C452F6" w:rsidRPr="00EB6836">
        <w:rPr>
          <w:rFonts w:ascii="Times New Roman" w:hAnsi="Times New Roman" w:cs="Times New Roman"/>
          <w:color w:val="222222"/>
          <w:sz w:val="24"/>
          <w:szCs w:val="24"/>
          <w:shd w:val="clear" w:color="auto" w:fill="FFFFFF"/>
        </w:rPr>
        <w:t xml:space="preserve"> (2015)</w:t>
      </w:r>
      <w:r w:rsidR="007F5FD2" w:rsidRPr="00EB6836">
        <w:rPr>
          <w:rFonts w:ascii="Times New Roman" w:eastAsia="Times New Roman" w:hAnsi="Times New Roman" w:cs="Times New Roman"/>
          <w:color w:val="1F1F1F"/>
          <w:sz w:val="24"/>
          <w:szCs w:val="24"/>
        </w:rPr>
        <w:t xml:space="preserve"> explain, this means that debt holders in the company are earning higher returns when compared to equity shareholders of the company. </w:t>
      </w:r>
      <w:r w:rsidR="00CF213C" w:rsidRPr="00EB6836">
        <w:rPr>
          <w:rFonts w:ascii="Times New Roman" w:eastAsia="Times New Roman" w:hAnsi="Times New Roman" w:cs="Times New Roman"/>
          <w:color w:val="1F1F1F"/>
          <w:sz w:val="24"/>
          <w:szCs w:val="24"/>
        </w:rPr>
        <w:t>ROE assesses the company</w:t>
      </w:r>
      <w:r w:rsidR="0008634A">
        <w:rPr>
          <w:rFonts w:ascii="Times New Roman" w:eastAsia="Times New Roman" w:hAnsi="Times New Roman" w:cs="Times New Roman"/>
          <w:color w:val="1F1F1F"/>
          <w:sz w:val="24"/>
          <w:szCs w:val="24"/>
        </w:rPr>
        <w:t>'</w:t>
      </w:r>
      <w:r w:rsidR="00CF213C" w:rsidRPr="00EB6836">
        <w:rPr>
          <w:rFonts w:ascii="Times New Roman" w:eastAsia="Times New Roman" w:hAnsi="Times New Roman" w:cs="Times New Roman"/>
          <w:color w:val="1F1F1F"/>
          <w:sz w:val="24"/>
          <w:szCs w:val="24"/>
        </w:rPr>
        <w:t xml:space="preserve">s profitability </w:t>
      </w:r>
      <w:r w:rsidR="00A9473B" w:rsidRPr="00EB6836">
        <w:rPr>
          <w:rFonts w:ascii="Times New Roman" w:eastAsia="Times New Roman" w:hAnsi="Times New Roman" w:cs="Times New Roman"/>
          <w:color w:val="1F1F1F"/>
          <w:sz w:val="24"/>
          <w:szCs w:val="24"/>
        </w:rPr>
        <w:t>regarding</w:t>
      </w:r>
      <w:r w:rsidR="00CF213C" w:rsidRPr="00EB6836">
        <w:rPr>
          <w:rFonts w:ascii="Times New Roman" w:eastAsia="Times New Roman" w:hAnsi="Times New Roman" w:cs="Times New Roman"/>
          <w:color w:val="1F1F1F"/>
          <w:sz w:val="24"/>
          <w:szCs w:val="24"/>
        </w:rPr>
        <w:t xml:space="preserve"> shareholder</w:t>
      </w:r>
      <w:r w:rsidR="0008634A">
        <w:rPr>
          <w:rFonts w:ascii="Times New Roman" w:eastAsia="Times New Roman" w:hAnsi="Times New Roman" w:cs="Times New Roman"/>
          <w:color w:val="1F1F1F"/>
          <w:sz w:val="24"/>
          <w:szCs w:val="24"/>
        </w:rPr>
        <w:t>'</w:t>
      </w:r>
      <w:r w:rsidR="00CF213C" w:rsidRPr="00EB6836">
        <w:rPr>
          <w:rFonts w:ascii="Times New Roman" w:eastAsia="Times New Roman" w:hAnsi="Times New Roman" w:cs="Times New Roman"/>
          <w:color w:val="1F1F1F"/>
          <w:sz w:val="24"/>
          <w:szCs w:val="24"/>
        </w:rPr>
        <w:t xml:space="preserve">s equity and is computed by dividing net income </w:t>
      </w:r>
      <w:r w:rsidR="0008634A">
        <w:rPr>
          <w:rFonts w:ascii="Times New Roman" w:eastAsia="Times New Roman" w:hAnsi="Times New Roman" w:cs="Times New Roman"/>
          <w:color w:val="1F1F1F"/>
          <w:sz w:val="24"/>
          <w:szCs w:val="24"/>
        </w:rPr>
        <w:t>by</w:t>
      </w:r>
      <w:r w:rsidR="00CF213C" w:rsidRPr="00EB6836">
        <w:rPr>
          <w:rFonts w:ascii="Times New Roman" w:eastAsia="Times New Roman" w:hAnsi="Times New Roman" w:cs="Times New Roman"/>
          <w:color w:val="1F1F1F"/>
          <w:sz w:val="24"/>
          <w:szCs w:val="24"/>
        </w:rPr>
        <w:t xml:space="preserve"> shareholder</w:t>
      </w:r>
      <w:r w:rsidR="0008634A">
        <w:rPr>
          <w:rFonts w:ascii="Times New Roman" w:eastAsia="Times New Roman" w:hAnsi="Times New Roman" w:cs="Times New Roman"/>
          <w:color w:val="1F1F1F"/>
          <w:sz w:val="24"/>
          <w:szCs w:val="24"/>
        </w:rPr>
        <w:t>'</w:t>
      </w:r>
      <w:r w:rsidR="00CF213C" w:rsidRPr="00EB6836">
        <w:rPr>
          <w:rFonts w:ascii="Times New Roman" w:eastAsia="Times New Roman" w:hAnsi="Times New Roman" w:cs="Times New Roman"/>
          <w:color w:val="1F1F1F"/>
          <w:sz w:val="24"/>
          <w:szCs w:val="24"/>
        </w:rPr>
        <w:t xml:space="preserve">s equity. The ROE of about </w:t>
      </w:r>
      <w:r w:rsidR="00860D3D">
        <w:rPr>
          <w:rFonts w:ascii="Times New Roman" w:eastAsia="Times New Roman" w:hAnsi="Times New Roman" w:cs="Times New Roman"/>
          <w:color w:val="1F1F1F"/>
          <w:sz w:val="24"/>
          <w:szCs w:val="24"/>
        </w:rPr>
        <w:t xml:space="preserve">10% </w:t>
      </w:r>
      <w:r w:rsidR="00CF213C" w:rsidRPr="00EB6836">
        <w:rPr>
          <w:rFonts w:ascii="Times New Roman" w:eastAsia="Times New Roman" w:hAnsi="Times New Roman" w:cs="Times New Roman"/>
          <w:color w:val="1F1F1F"/>
          <w:sz w:val="24"/>
          <w:szCs w:val="24"/>
        </w:rPr>
        <w:t>indicates</w:t>
      </w:r>
      <w:r w:rsidR="00860D3D">
        <w:rPr>
          <w:rFonts w:ascii="Times New Roman" w:eastAsia="Times New Roman" w:hAnsi="Times New Roman" w:cs="Times New Roman"/>
          <w:color w:val="1F1F1F"/>
          <w:sz w:val="24"/>
          <w:szCs w:val="24"/>
        </w:rPr>
        <w:t xml:space="preserve"> that</w:t>
      </w:r>
      <w:r w:rsidR="00CF213C" w:rsidRPr="00EB6836">
        <w:rPr>
          <w:rFonts w:ascii="Times New Roman" w:eastAsia="Times New Roman" w:hAnsi="Times New Roman" w:cs="Times New Roman"/>
          <w:color w:val="1F1F1F"/>
          <w:sz w:val="24"/>
          <w:szCs w:val="24"/>
        </w:rPr>
        <w:t xml:space="preserve"> the company is generating good returns based on the investments of shareholders. ROCE evaluates </w:t>
      </w:r>
      <w:r w:rsidR="0008634A">
        <w:rPr>
          <w:rFonts w:ascii="Times New Roman" w:eastAsia="Times New Roman" w:hAnsi="Times New Roman" w:cs="Times New Roman"/>
          <w:color w:val="1F1F1F"/>
          <w:sz w:val="24"/>
          <w:szCs w:val="24"/>
        </w:rPr>
        <w:t xml:space="preserve">a </w:t>
      </w:r>
      <w:r w:rsidR="00CF213C" w:rsidRPr="00EB6836">
        <w:rPr>
          <w:rFonts w:ascii="Times New Roman" w:eastAsia="Times New Roman" w:hAnsi="Times New Roman" w:cs="Times New Roman"/>
          <w:color w:val="1F1F1F"/>
          <w:sz w:val="24"/>
          <w:szCs w:val="24"/>
        </w:rPr>
        <w:t>company</w:t>
      </w:r>
      <w:r w:rsidR="0008634A">
        <w:rPr>
          <w:rFonts w:ascii="Times New Roman" w:eastAsia="Times New Roman" w:hAnsi="Times New Roman" w:cs="Times New Roman"/>
          <w:color w:val="1F1F1F"/>
          <w:sz w:val="24"/>
          <w:szCs w:val="24"/>
        </w:rPr>
        <w:t>'</w:t>
      </w:r>
      <w:r w:rsidR="00CF213C" w:rsidRPr="00EB6836">
        <w:rPr>
          <w:rFonts w:ascii="Times New Roman" w:eastAsia="Times New Roman" w:hAnsi="Times New Roman" w:cs="Times New Roman"/>
          <w:color w:val="1F1F1F"/>
          <w:sz w:val="24"/>
          <w:szCs w:val="24"/>
        </w:rPr>
        <w:t xml:space="preserve">s efficiency based on capital and was computed by </w:t>
      </w:r>
      <w:r w:rsidR="00860D3D">
        <w:rPr>
          <w:rFonts w:ascii="Times New Roman" w:eastAsia="Times New Roman" w:hAnsi="Times New Roman" w:cs="Times New Roman"/>
          <w:color w:val="1F1F1F"/>
          <w:sz w:val="24"/>
          <w:szCs w:val="24"/>
        </w:rPr>
        <w:t>dividing</w:t>
      </w:r>
      <w:r w:rsidR="00CF213C" w:rsidRPr="00EB6836">
        <w:rPr>
          <w:rFonts w:ascii="Times New Roman" w:eastAsia="Times New Roman" w:hAnsi="Times New Roman" w:cs="Times New Roman"/>
          <w:color w:val="1F1F1F"/>
          <w:sz w:val="24"/>
          <w:szCs w:val="24"/>
        </w:rPr>
        <w:t xml:space="preserve"> Earnings Before Interest and Taxes (EBIT) </w:t>
      </w:r>
      <w:r w:rsidR="00860D3D">
        <w:rPr>
          <w:rFonts w:ascii="Times New Roman" w:eastAsia="Times New Roman" w:hAnsi="Times New Roman" w:cs="Times New Roman"/>
          <w:color w:val="1F1F1F"/>
          <w:sz w:val="24"/>
          <w:szCs w:val="24"/>
        </w:rPr>
        <w:t xml:space="preserve">with </w:t>
      </w:r>
      <w:r w:rsidR="00CF213C" w:rsidRPr="00EB6836">
        <w:rPr>
          <w:rFonts w:ascii="Times New Roman" w:eastAsia="Times New Roman" w:hAnsi="Times New Roman" w:cs="Times New Roman"/>
          <w:color w:val="1F1F1F"/>
          <w:sz w:val="24"/>
          <w:szCs w:val="24"/>
        </w:rPr>
        <w:t>Employed capital. A high ROCE value suggests the company is utili</w:t>
      </w:r>
      <w:r w:rsidR="00860D3D">
        <w:rPr>
          <w:rFonts w:ascii="Times New Roman" w:eastAsia="Times New Roman" w:hAnsi="Times New Roman" w:cs="Times New Roman"/>
          <w:color w:val="1F1F1F"/>
          <w:sz w:val="24"/>
          <w:szCs w:val="24"/>
        </w:rPr>
        <w:t>s</w:t>
      </w:r>
      <w:r w:rsidR="00CF213C" w:rsidRPr="00EB6836">
        <w:rPr>
          <w:rFonts w:ascii="Times New Roman" w:eastAsia="Times New Roman" w:hAnsi="Times New Roman" w:cs="Times New Roman"/>
          <w:color w:val="1F1F1F"/>
          <w:sz w:val="24"/>
          <w:szCs w:val="24"/>
        </w:rPr>
        <w:t xml:space="preserve">ing </w:t>
      </w:r>
      <w:r w:rsidR="00860D3D">
        <w:rPr>
          <w:rFonts w:ascii="Times New Roman" w:eastAsia="Times New Roman" w:hAnsi="Times New Roman" w:cs="Times New Roman"/>
          <w:color w:val="1F1F1F"/>
          <w:sz w:val="24"/>
          <w:szCs w:val="24"/>
        </w:rPr>
        <w:t xml:space="preserve">its </w:t>
      </w:r>
      <w:r w:rsidR="00CF213C" w:rsidRPr="00EB6836">
        <w:rPr>
          <w:rFonts w:ascii="Times New Roman" w:eastAsia="Times New Roman" w:hAnsi="Times New Roman" w:cs="Times New Roman"/>
          <w:color w:val="1F1F1F"/>
          <w:sz w:val="24"/>
          <w:szCs w:val="24"/>
        </w:rPr>
        <w:t xml:space="preserve">capital appropriately to make profits. </w:t>
      </w:r>
      <w:r w:rsidR="00CF213C" w:rsidRPr="00EB6836">
        <w:rPr>
          <w:rFonts w:ascii="Times New Roman" w:hAnsi="Times New Roman" w:cs="Times New Roman"/>
          <w:color w:val="222222"/>
          <w:sz w:val="24"/>
          <w:szCs w:val="24"/>
          <w:shd w:val="clear" w:color="auto" w:fill="FFFFFF"/>
        </w:rPr>
        <w:t>Myšková and Hájek (2017</w:t>
      </w:r>
      <w:r w:rsidR="00A9473B" w:rsidRPr="00EB6836">
        <w:rPr>
          <w:rFonts w:ascii="Times New Roman" w:hAnsi="Times New Roman" w:cs="Times New Roman"/>
          <w:color w:val="222222"/>
          <w:sz w:val="24"/>
          <w:szCs w:val="24"/>
          <w:shd w:val="clear" w:color="auto" w:fill="FFFFFF"/>
        </w:rPr>
        <w:t>)</w:t>
      </w:r>
      <w:r w:rsidR="00A9473B" w:rsidRPr="00EB6836">
        <w:rPr>
          <w:rFonts w:ascii="Times New Roman" w:eastAsia="Times New Roman" w:hAnsi="Times New Roman" w:cs="Times New Roman"/>
          <w:color w:val="1F1F1F"/>
          <w:sz w:val="24"/>
          <w:szCs w:val="24"/>
        </w:rPr>
        <w:t xml:space="preserve"> further</w:t>
      </w:r>
      <w:r w:rsidR="00CF213C" w:rsidRPr="00EB6836">
        <w:rPr>
          <w:rFonts w:ascii="Times New Roman" w:eastAsia="Times New Roman" w:hAnsi="Times New Roman" w:cs="Times New Roman"/>
          <w:color w:val="1F1F1F"/>
          <w:sz w:val="24"/>
          <w:szCs w:val="24"/>
        </w:rPr>
        <w:t xml:space="preserve"> explain that ROE and ROCE that are above 10% are an indication to the investors that this company is able to generate superior returns. As shown in the above calculations, </w:t>
      </w:r>
      <w:r w:rsidR="0008634A">
        <w:rPr>
          <w:rFonts w:ascii="Times New Roman" w:eastAsia="Times New Roman" w:hAnsi="Times New Roman" w:cs="Times New Roman"/>
          <w:color w:val="1F1F1F"/>
          <w:sz w:val="24"/>
          <w:szCs w:val="24"/>
        </w:rPr>
        <w:t xml:space="preserve">Sweets </w:t>
      </w:r>
      <w:r w:rsidR="00CF213C" w:rsidRPr="00EB6836">
        <w:rPr>
          <w:rFonts w:ascii="Times New Roman" w:eastAsia="Times New Roman" w:hAnsi="Times New Roman" w:cs="Times New Roman"/>
          <w:color w:val="1F1F1F"/>
          <w:sz w:val="24"/>
          <w:szCs w:val="24"/>
        </w:rPr>
        <w:t xml:space="preserve">Plc. </w:t>
      </w:r>
      <w:r w:rsidR="0008634A">
        <w:rPr>
          <w:rFonts w:ascii="Times New Roman" w:eastAsia="Times New Roman" w:hAnsi="Times New Roman" w:cs="Times New Roman"/>
          <w:color w:val="1F1F1F"/>
          <w:sz w:val="24"/>
          <w:szCs w:val="24"/>
        </w:rPr>
        <w:t>i</w:t>
      </w:r>
      <w:r w:rsidR="00CF213C" w:rsidRPr="00EB6836">
        <w:rPr>
          <w:rFonts w:ascii="Times New Roman" w:eastAsia="Times New Roman" w:hAnsi="Times New Roman" w:cs="Times New Roman"/>
          <w:color w:val="1F1F1F"/>
          <w:sz w:val="24"/>
          <w:szCs w:val="24"/>
        </w:rPr>
        <w:t xml:space="preserve">s earning </w:t>
      </w:r>
      <w:r w:rsidR="0008634A">
        <w:rPr>
          <w:rFonts w:ascii="Times New Roman" w:eastAsia="Times New Roman" w:hAnsi="Times New Roman" w:cs="Times New Roman"/>
          <w:color w:val="1F1F1F"/>
          <w:sz w:val="24"/>
          <w:szCs w:val="24"/>
        </w:rPr>
        <w:t xml:space="preserve">a </w:t>
      </w:r>
      <w:r w:rsidR="00CF213C" w:rsidRPr="00EB6836">
        <w:rPr>
          <w:rFonts w:ascii="Times New Roman" w:eastAsia="Times New Roman" w:hAnsi="Times New Roman" w:cs="Times New Roman"/>
          <w:color w:val="1F1F1F"/>
          <w:sz w:val="24"/>
          <w:szCs w:val="24"/>
        </w:rPr>
        <w:t>greater return on investment and is using capital appropriately, which suggest</w:t>
      </w:r>
      <w:r w:rsidR="0008634A">
        <w:rPr>
          <w:rFonts w:ascii="Times New Roman" w:eastAsia="Times New Roman" w:hAnsi="Times New Roman" w:cs="Times New Roman"/>
          <w:color w:val="1F1F1F"/>
          <w:sz w:val="24"/>
          <w:szCs w:val="24"/>
        </w:rPr>
        <w:t>s</w:t>
      </w:r>
      <w:r w:rsidR="00CF213C" w:rsidRPr="00EB6836">
        <w:rPr>
          <w:rFonts w:ascii="Times New Roman" w:eastAsia="Times New Roman" w:hAnsi="Times New Roman" w:cs="Times New Roman"/>
          <w:color w:val="1F1F1F"/>
          <w:sz w:val="24"/>
          <w:szCs w:val="24"/>
        </w:rPr>
        <w:t xml:space="preserve"> effective management and strong financial health.</w:t>
      </w:r>
    </w:p>
    <w:p w14:paraId="163B8D25" w14:textId="2F8CFAEC" w:rsidR="003A1B04" w:rsidRPr="00EB6836" w:rsidRDefault="003A1B04" w:rsidP="00A9473B">
      <w:pPr>
        <w:shd w:val="clear" w:color="auto" w:fill="FFFFFF"/>
        <w:spacing w:before="100" w:beforeAutospacing="1" w:after="150" w:line="360" w:lineRule="auto"/>
        <w:ind w:firstLine="720"/>
        <w:jc w:val="both"/>
        <w:rPr>
          <w:rFonts w:ascii="Times New Roman" w:eastAsia="Times New Roman" w:hAnsi="Times New Roman" w:cs="Times New Roman"/>
          <w:color w:val="1F1F1F"/>
          <w:sz w:val="24"/>
          <w:szCs w:val="24"/>
        </w:rPr>
      </w:pPr>
      <w:r w:rsidRPr="00EB6836">
        <w:rPr>
          <w:rFonts w:ascii="Times New Roman" w:eastAsia="Times New Roman" w:hAnsi="Times New Roman" w:cs="Times New Roman"/>
          <w:color w:val="1F1F1F"/>
          <w:sz w:val="24"/>
          <w:szCs w:val="24"/>
        </w:rPr>
        <w:t>The company also showed notable growth in revenue between 2021 and 2022. It also boasts better and improving liquidity between 2021 and 2022</w:t>
      </w:r>
      <w:r w:rsidR="00104013" w:rsidRPr="00EB6836">
        <w:rPr>
          <w:rFonts w:ascii="Times New Roman" w:eastAsia="Times New Roman" w:hAnsi="Times New Roman" w:cs="Times New Roman"/>
          <w:color w:val="1F1F1F"/>
          <w:sz w:val="24"/>
          <w:szCs w:val="24"/>
        </w:rPr>
        <w:t>,</w:t>
      </w:r>
      <w:r w:rsidRPr="00EB6836">
        <w:rPr>
          <w:rFonts w:ascii="Times New Roman" w:eastAsia="Times New Roman" w:hAnsi="Times New Roman" w:cs="Times New Roman"/>
          <w:color w:val="1F1F1F"/>
          <w:sz w:val="24"/>
          <w:szCs w:val="24"/>
        </w:rPr>
        <w:t xml:space="preserve"> as shown by the improvement in the current </w:t>
      </w:r>
      <w:r w:rsidR="00104013" w:rsidRPr="00EB6836">
        <w:rPr>
          <w:rFonts w:ascii="Times New Roman" w:eastAsia="Times New Roman" w:hAnsi="Times New Roman" w:cs="Times New Roman"/>
          <w:color w:val="1F1F1F"/>
          <w:sz w:val="24"/>
          <w:szCs w:val="24"/>
        </w:rPr>
        <w:t>R</w:t>
      </w:r>
      <w:r w:rsidRPr="00EB6836">
        <w:rPr>
          <w:rFonts w:ascii="Times New Roman" w:eastAsia="Times New Roman" w:hAnsi="Times New Roman" w:cs="Times New Roman"/>
          <w:color w:val="1F1F1F"/>
          <w:sz w:val="24"/>
          <w:szCs w:val="24"/>
        </w:rPr>
        <w:t>atio.</w:t>
      </w:r>
      <w:r w:rsidR="00D24117">
        <w:rPr>
          <w:rFonts w:ascii="Times New Roman" w:eastAsia="Times New Roman" w:hAnsi="Times New Roman" w:cs="Times New Roman"/>
          <w:color w:val="1F1F1F"/>
          <w:sz w:val="24"/>
          <w:szCs w:val="24"/>
        </w:rPr>
        <w:t xml:space="preserve"> Initially, in 2021, Sweets plc. current </w:t>
      </w:r>
      <w:r w:rsidR="0008634A">
        <w:rPr>
          <w:rFonts w:ascii="Times New Roman" w:eastAsia="Times New Roman" w:hAnsi="Times New Roman" w:cs="Times New Roman"/>
          <w:color w:val="1F1F1F"/>
          <w:sz w:val="24"/>
          <w:szCs w:val="24"/>
        </w:rPr>
        <w:t>R</w:t>
      </w:r>
      <w:r w:rsidR="00D24117">
        <w:rPr>
          <w:rFonts w:ascii="Times New Roman" w:eastAsia="Times New Roman" w:hAnsi="Times New Roman" w:cs="Times New Roman"/>
          <w:color w:val="1F1F1F"/>
          <w:sz w:val="24"/>
          <w:szCs w:val="24"/>
        </w:rPr>
        <w:t xml:space="preserve">atio was at 0.77, which indicated that the company had less </w:t>
      </w:r>
      <w:r w:rsidR="00A9473B">
        <w:rPr>
          <w:rFonts w:ascii="Times New Roman" w:eastAsia="Times New Roman" w:hAnsi="Times New Roman" w:cs="Times New Roman"/>
          <w:color w:val="1F1F1F"/>
          <w:sz w:val="24"/>
          <w:szCs w:val="24"/>
        </w:rPr>
        <w:t>about</w:t>
      </w:r>
      <w:r w:rsidR="00D24117">
        <w:rPr>
          <w:rFonts w:ascii="Times New Roman" w:eastAsia="Times New Roman" w:hAnsi="Times New Roman" w:cs="Times New Roman"/>
          <w:color w:val="1F1F1F"/>
          <w:sz w:val="24"/>
          <w:szCs w:val="24"/>
        </w:rPr>
        <w:t xml:space="preserve"> current assets to cover its short-term liabilities. As demonstrated by </w:t>
      </w:r>
      <w:r w:rsidR="00960FF6">
        <w:rPr>
          <w:rFonts w:ascii="Times New Roman" w:hAnsi="Times New Roman" w:cs="Times New Roman"/>
          <w:color w:val="222222"/>
          <w:sz w:val="24"/>
          <w:szCs w:val="24"/>
          <w:shd w:val="clear" w:color="auto" w:fill="FFFFFF"/>
        </w:rPr>
        <w:t xml:space="preserve">Sexton et al. </w:t>
      </w:r>
      <w:r w:rsidR="00D24117">
        <w:rPr>
          <w:rFonts w:ascii="Times New Roman" w:eastAsia="Times New Roman" w:hAnsi="Times New Roman" w:cs="Times New Roman"/>
          <w:color w:val="1F1F1F"/>
          <w:sz w:val="24"/>
          <w:szCs w:val="24"/>
        </w:rPr>
        <w:t>(</w:t>
      </w:r>
      <w:r w:rsidR="00960FF6">
        <w:rPr>
          <w:rFonts w:ascii="Times New Roman" w:eastAsia="Times New Roman" w:hAnsi="Times New Roman" w:cs="Times New Roman"/>
          <w:color w:val="1F1F1F"/>
          <w:sz w:val="24"/>
          <w:szCs w:val="24"/>
        </w:rPr>
        <w:t>2023</w:t>
      </w:r>
      <w:r w:rsidR="00D24117">
        <w:rPr>
          <w:rFonts w:ascii="Times New Roman" w:eastAsia="Times New Roman" w:hAnsi="Times New Roman" w:cs="Times New Roman"/>
          <w:color w:val="1F1F1F"/>
          <w:sz w:val="24"/>
          <w:szCs w:val="24"/>
        </w:rPr>
        <w:t xml:space="preserve">), this situation is a problem since the company does not have enough current assets to meet the short-term obligation. This means that </w:t>
      </w:r>
      <w:r w:rsidR="00A9473B">
        <w:rPr>
          <w:rFonts w:ascii="Times New Roman" w:eastAsia="Times New Roman" w:hAnsi="Times New Roman" w:cs="Times New Roman"/>
          <w:color w:val="1F1F1F"/>
          <w:sz w:val="24"/>
          <w:szCs w:val="24"/>
        </w:rPr>
        <w:t>sweets</w:t>
      </w:r>
      <w:r w:rsidR="00D24117">
        <w:rPr>
          <w:rFonts w:ascii="Times New Roman" w:eastAsia="Times New Roman" w:hAnsi="Times New Roman" w:cs="Times New Roman"/>
          <w:color w:val="1F1F1F"/>
          <w:sz w:val="24"/>
          <w:szCs w:val="24"/>
        </w:rPr>
        <w:t xml:space="preserve"> plc. needed to sell fixed assets, make new sales</w:t>
      </w:r>
      <w:r w:rsidR="0008634A">
        <w:rPr>
          <w:rFonts w:ascii="Times New Roman" w:eastAsia="Times New Roman" w:hAnsi="Times New Roman" w:cs="Times New Roman"/>
          <w:color w:val="1F1F1F"/>
          <w:sz w:val="24"/>
          <w:szCs w:val="24"/>
        </w:rPr>
        <w:t>, or raise funds</w:t>
      </w:r>
      <w:r w:rsidR="00D24117">
        <w:rPr>
          <w:rFonts w:ascii="Times New Roman" w:eastAsia="Times New Roman" w:hAnsi="Times New Roman" w:cs="Times New Roman"/>
          <w:color w:val="1F1F1F"/>
          <w:sz w:val="24"/>
          <w:szCs w:val="24"/>
        </w:rPr>
        <w:t xml:space="preserve"> using other means to meet the current liabilities. The increase of </w:t>
      </w:r>
      <w:r w:rsidR="00A9473B">
        <w:rPr>
          <w:rFonts w:ascii="Times New Roman" w:eastAsia="Times New Roman" w:hAnsi="Times New Roman" w:cs="Times New Roman"/>
          <w:color w:val="1F1F1F"/>
          <w:sz w:val="24"/>
          <w:szCs w:val="24"/>
        </w:rPr>
        <w:t>the current</w:t>
      </w:r>
      <w:r w:rsidR="00D24117">
        <w:rPr>
          <w:rFonts w:ascii="Times New Roman" w:eastAsia="Times New Roman" w:hAnsi="Times New Roman" w:cs="Times New Roman"/>
          <w:color w:val="1F1F1F"/>
          <w:sz w:val="24"/>
          <w:szCs w:val="24"/>
        </w:rPr>
        <w:t xml:space="preserve"> </w:t>
      </w:r>
      <w:r w:rsidR="00860D3D">
        <w:rPr>
          <w:rFonts w:ascii="Times New Roman" w:eastAsia="Times New Roman" w:hAnsi="Times New Roman" w:cs="Times New Roman"/>
          <w:color w:val="1F1F1F"/>
          <w:sz w:val="24"/>
          <w:szCs w:val="24"/>
        </w:rPr>
        <w:t xml:space="preserve">ratio </w:t>
      </w:r>
      <w:r w:rsidR="00D24117">
        <w:rPr>
          <w:rFonts w:ascii="Times New Roman" w:eastAsia="Times New Roman" w:hAnsi="Times New Roman" w:cs="Times New Roman"/>
          <w:color w:val="1F1F1F"/>
          <w:sz w:val="24"/>
          <w:szCs w:val="24"/>
        </w:rPr>
        <w:t xml:space="preserve">to 0.92 in </w:t>
      </w:r>
      <w:r w:rsidR="00A9473B">
        <w:rPr>
          <w:rFonts w:ascii="Times New Roman" w:eastAsia="Times New Roman" w:hAnsi="Times New Roman" w:cs="Times New Roman"/>
          <w:color w:val="1F1F1F"/>
          <w:sz w:val="24"/>
          <w:szCs w:val="24"/>
        </w:rPr>
        <w:t>2022 implies</w:t>
      </w:r>
      <w:r w:rsidR="00D24117">
        <w:rPr>
          <w:rFonts w:ascii="Times New Roman" w:eastAsia="Times New Roman" w:hAnsi="Times New Roman" w:cs="Times New Roman"/>
          <w:color w:val="1F1F1F"/>
          <w:sz w:val="24"/>
          <w:szCs w:val="24"/>
        </w:rPr>
        <w:t xml:space="preserve"> that the company has improved its capacity to meet short-term obligations, </w:t>
      </w:r>
      <w:r w:rsidR="00D24117">
        <w:rPr>
          <w:rFonts w:ascii="Times New Roman" w:eastAsia="Times New Roman" w:hAnsi="Times New Roman" w:cs="Times New Roman"/>
          <w:color w:val="1F1F1F"/>
          <w:sz w:val="24"/>
          <w:szCs w:val="24"/>
        </w:rPr>
        <w:lastRenderedPageBreak/>
        <w:t>suggesting better liquidity.</w:t>
      </w:r>
      <w:r w:rsidR="001E16BD">
        <w:rPr>
          <w:rFonts w:ascii="Times New Roman" w:eastAsia="Times New Roman" w:hAnsi="Times New Roman" w:cs="Times New Roman"/>
          <w:color w:val="1F1F1F"/>
          <w:sz w:val="24"/>
          <w:szCs w:val="24"/>
        </w:rPr>
        <w:t xml:space="preserve"> Sweets Plc. has either reduced its current liabilities or increased its current assets, signifying improved financial stability, which can be attributed to debt reduction, better inventory control or receivables management.</w:t>
      </w:r>
      <w:r w:rsidRPr="00EB6836">
        <w:rPr>
          <w:rFonts w:ascii="Times New Roman" w:eastAsia="Times New Roman" w:hAnsi="Times New Roman" w:cs="Times New Roman"/>
          <w:color w:val="1F1F1F"/>
          <w:sz w:val="24"/>
          <w:szCs w:val="24"/>
        </w:rPr>
        <w:t xml:space="preserve"> The company is also able to pay its interest obligations, and this is shown by </w:t>
      </w:r>
      <w:r w:rsidR="00104013" w:rsidRPr="00EB6836">
        <w:rPr>
          <w:rFonts w:ascii="Times New Roman" w:eastAsia="Times New Roman" w:hAnsi="Times New Roman" w:cs="Times New Roman"/>
          <w:color w:val="1F1F1F"/>
          <w:sz w:val="24"/>
          <w:szCs w:val="24"/>
        </w:rPr>
        <w:t xml:space="preserve">the </w:t>
      </w:r>
      <w:r w:rsidRPr="00EB6836">
        <w:rPr>
          <w:rFonts w:ascii="Times New Roman" w:eastAsia="Times New Roman" w:hAnsi="Times New Roman" w:cs="Times New Roman"/>
          <w:color w:val="1F1F1F"/>
          <w:sz w:val="24"/>
          <w:szCs w:val="24"/>
        </w:rPr>
        <w:t xml:space="preserve">interest cover value that has stayed above 2. </w:t>
      </w:r>
      <w:r w:rsidR="00361961">
        <w:rPr>
          <w:rFonts w:ascii="Times New Roman" w:eastAsia="Times New Roman" w:hAnsi="Times New Roman" w:cs="Times New Roman"/>
          <w:color w:val="1F1F1F"/>
          <w:sz w:val="24"/>
          <w:szCs w:val="24"/>
        </w:rPr>
        <w:t xml:space="preserve">According to </w:t>
      </w:r>
      <w:r w:rsidR="0008634A" w:rsidRPr="0008634A">
        <w:rPr>
          <w:rFonts w:ascii="Times New Roman" w:hAnsi="Times New Roman" w:cs="Times New Roman"/>
          <w:color w:val="222222"/>
          <w:sz w:val="24"/>
          <w:szCs w:val="24"/>
          <w:shd w:val="clear" w:color="auto" w:fill="FFFFFF"/>
        </w:rPr>
        <w:t>Noghondari</w:t>
      </w:r>
      <w:r w:rsidR="0008634A">
        <w:rPr>
          <w:rFonts w:ascii="Times New Roman" w:hAnsi="Times New Roman" w:cs="Times New Roman"/>
          <w:color w:val="222222"/>
          <w:sz w:val="24"/>
          <w:szCs w:val="24"/>
          <w:shd w:val="clear" w:color="auto" w:fill="FFFFFF"/>
        </w:rPr>
        <w:t xml:space="preserve"> et al. </w:t>
      </w:r>
      <w:r w:rsidR="00361961">
        <w:rPr>
          <w:rFonts w:ascii="Times New Roman" w:eastAsia="Times New Roman" w:hAnsi="Times New Roman" w:cs="Times New Roman"/>
          <w:color w:val="1F1F1F"/>
          <w:sz w:val="24"/>
          <w:szCs w:val="24"/>
        </w:rPr>
        <w:t>(</w:t>
      </w:r>
      <w:r w:rsidR="0008634A">
        <w:rPr>
          <w:rFonts w:ascii="Times New Roman" w:eastAsia="Times New Roman" w:hAnsi="Times New Roman" w:cs="Times New Roman"/>
          <w:color w:val="1F1F1F"/>
          <w:sz w:val="24"/>
          <w:szCs w:val="24"/>
        </w:rPr>
        <w:t>2022</w:t>
      </w:r>
      <w:r w:rsidR="00361961">
        <w:rPr>
          <w:rFonts w:ascii="Times New Roman" w:eastAsia="Times New Roman" w:hAnsi="Times New Roman" w:cs="Times New Roman"/>
          <w:color w:val="1F1F1F"/>
          <w:sz w:val="24"/>
          <w:szCs w:val="24"/>
        </w:rPr>
        <w:t xml:space="preserve">), the general rule is that </w:t>
      </w:r>
      <w:r w:rsidR="0008634A">
        <w:rPr>
          <w:rFonts w:ascii="Times New Roman" w:eastAsia="Times New Roman" w:hAnsi="Times New Roman" w:cs="Times New Roman"/>
          <w:color w:val="1F1F1F"/>
          <w:sz w:val="24"/>
          <w:szCs w:val="24"/>
        </w:rPr>
        <w:t xml:space="preserve">a </w:t>
      </w:r>
      <w:r w:rsidR="00361961">
        <w:rPr>
          <w:rFonts w:ascii="Times New Roman" w:eastAsia="Times New Roman" w:hAnsi="Times New Roman" w:cs="Times New Roman"/>
          <w:color w:val="1F1F1F"/>
          <w:sz w:val="24"/>
          <w:szCs w:val="24"/>
        </w:rPr>
        <w:t xml:space="preserve">higher </w:t>
      </w:r>
      <w:r w:rsidR="00860D3D">
        <w:rPr>
          <w:rFonts w:ascii="Times New Roman" w:eastAsia="Times New Roman" w:hAnsi="Times New Roman" w:cs="Times New Roman"/>
          <w:color w:val="1F1F1F"/>
          <w:sz w:val="24"/>
          <w:szCs w:val="24"/>
        </w:rPr>
        <w:t xml:space="preserve">Interest Cover </w:t>
      </w:r>
      <w:r w:rsidR="0008634A">
        <w:rPr>
          <w:rFonts w:ascii="Times New Roman" w:eastAsia="Times New Roman" w:hAnsi="Times New Roman" w:cs="Times New Roman"/>
          <w:color w:val="1F1F1F"/>
          <w:sz w:val="24"/>
          <w:szCs w:val="24"/>
        </w:rPr>
        <w:t>R</w:t>
      </w:r>
      <w:r w:rsidR="00361961">
        <w:rPr>
          <w:rFonts w:ascii="Times New Roman" w:eastAsia="Times New Roman" w:hAnsi="Times New Roman" w:cs="Times New Roman"/>
          <w:color w:val="1F1F1F"/>
          <w:sz w:val="24"/>
          <w:szCs w:val="24"/>
        </w:rPr>
        <w:t>atio suggests a company is in a better position to repay its interest obligation</w:t>
      </w:r>
      <w:r w:rsidR="0008634A">
        <w:rPr>
          <w:rFonts w:ascii="Times New Roman" w:eastAsia="Times New Roman" w:hAnsi="Times New Roman" w:cs="Times New Roman"/>
          <w:color w:val="1F1F1F"/>
          <w:sz w:val="24"/>
          <w:szCs w:val="24"/>
        </w:rPr>
        <w:t>,</w:t>
      </w:r>
      <w:r w:rsidR="00361961">
        <w:rPr>
          <w:rFonts w:ascii="Times New Roman" w:eastAsia="Times New Roman" w:hAnsi="Times New Roman" w:cs="Times New Roman"/>
          <w:color w:val="1F1F1F"/>
          <w:sz w:val="24"/>
          <w:szCs w:val="24"/>
        </w:rPr>
        <w:t xml:space="preserve"> while </w:t>
      </w:r>
      <w:r w:rsidR="0008634A">
        <w:rPr>
          <w:rFonts w:ascii="Times New Roman" w:eastAsia="Times New Roman" w:hAnsi="Times New Roman" w:cs="Times New Roman"/>
          <w:color w:val="1F1F1F"/>
          <w:sz w:val="24"/>
          <w:szCs w:val="24"/>
        </w:rPr>
        <w:t xml:space="preserve">a </w:t>
      </w:r>
      <w:r w:rsidR="00361961">
        <w:rPr>
          <w:rFonts w:ascii="Times New Roman" w:eastAsia="Times New Roman" w:hAnsi="Times New Roman" w:cs="Times New Roman"/>
          <w:color w:val="1F1F1F"/>
          <w:sz w:val="24"/>
          <w:szCs w:val="24"/>
        </w:rPr>
        <w:t xml:space="preserve">lower </w:t>
      </w:r>
      <w:r w:rsidR="0008634A">
        <w:rPr>
          <w:rFonts w:ascii="Times New Roman" w:eastAsia="Times New Roman" w:hAnsi="Times New Roman" w:cs="Times New Roman"/>
          <w:color w:val="1F1F1F"/>
          <w:sz w:val="24"/>
          <w:szCs w:val="24"/>
        </w:rPr>
        <w:t>R</w:t>
      </w:r>
      <w:r w:rsidR="00361961">
        <w:rPr>
          <w:rFonts w:ascii="Times New Roman" w:eastAsia="Times New Roman" w:hAnsi="Times New Roman" w:cs="Times New Roman"/>
          <w:color w:val="1F1F1F"/>
          <w:sz w:val="24"/>
          <w:szCs w:val="24"/>
        </w:rPr>
        <w:t>atio impl</w:t>
      </w:r>
      <w:r w:rsidR="0008634A">
        <w:rPr>
          <w:rFonts w:ascii="Times New Roman" w:eastAsia="Times New Roman" w:hAnsi="Times New Roman" w:cs="Times New Roman"/>
          <w:color w:val="1F1F1F"/>
          <w:sz w:val="24"/>
          <w:szCs w:val="24"/>
        </w:rPr>
        <w:t>ies</w:t>
      </w:r>
      <w:r w:rsidR="00361961">
        <w:rPr>
          <w:rFonts w:ascii="Times New Roman" w:eastAsia="Times New Roman" w:hAnsi="Times New Roman" w:cs="Times New Roman"/>
          <w:color w:val="1F1F1F"/>
          <w:sz w:val="24"/>
          <w:szCs w:val="24"/>
        </w:rPr>
        <w:t xml:space="preserve"> financial instability. An ICR of at least 2 is preferred for companies with constant cash flow, as it is an indicator of </w:t>
      </w:r>
      <w:r w:rsidR="0008634A">
        <w:rPr>
          <w:rFonts w:ascii="Times New Roman" w:eastAsia="Times New Roman" w:hAnsi="Times New Roman" w:cs="Times New Roman"/>
          <w:color w:val="1F1F1F"/>
          <w:sz w:val="24"/>
          <w:szCs w:val="24"/>
        </w:rPr>
        <w:t>their</w:t>
      </w:r>
      <w:r w:rsidR="00361961">
        <w:rPr>
          <w:rFonts w:ascii="Times New Roman" w:eastAsia="Times New Roman" w:hAnsi="Times New Roman" w:cs="Times New Roman"/>
          <w:color w:val="1F1F1F"/>
          <w:sz w:val="24"/>
          <w:szCs w:val="24"/>
        </w:rPr>
        <w:t xml:space="preserve"> ability </w:t>
      </w:r>
      <w:r w:rsidR="0008634A">
        <w:rPr>
          <w:rFonts w:ascii="Times New Roman" w:eastAsia="Times New Roman" w:hAnsi="Times New Roman" w:cs="Times New Roman"/>
          <w:color w:val="1F1F1F"/>
          <w:sz w:val="24"/>
          <w:szCs w:val="24"/>
        </w:rPr>
        <w:t xml:space="preserve">to </w:t>
      </w:r>
      <w:r w:rsidR="00361961">
        <w:rPr>
          <w:rFonts w:ascii="Times New Roman" w:eastAsia="Times New Roman" w:hAnsi="Times New Roman" w:cs="Times New Roman"/>
          <w:color w:val="1F1F1F"/>
          <w:sz w:val="24"/>
          <w:szCs w:val="24"/>
        </w:rPr>
        <w:t>settle short-term interest obligations</w:t>
      </w:r>
      <w:r w:rsidR="0008634A">
        <w:rPr>
          <w:rFonts w:ascii="Times New Roman" w:eastAsia="Times New Roman" w:hAnsi="Times New Roman" w:cs="Times New Roman"/>
          <w:color w:val="1F1F1F"/>
          <w:sz w:val="24"/>
          <w:szCs w:val="24"/>
        </w:rPr>
        <w:t xml:space="preserve"> (</w:t>
      </w:r>
      <w:r w:rsidR="0008634A">
        <w:rPr>
          <w:rFonts w:ascii="Times New Roman" w:hAnsi="Times New Roman" w:cs="Times New Roman"/>
          <w:color w:val="222222"/>
          <w:sz w:val="24"/>
          <w:szCs w:val="24"/>
          <w:shd w:val="clear" w:color="auto" w:fill="FFFFFF"/>
        </w:rPr>
        <w:t>Corporate Finance Institute, n.d.</w:t>
      </w:r>
      <w:r w:rsidR="0008634A">
        <w:rPr>
          <w:rFonts w:ascii="Times New Roman" w:eastAsia="Times New Roman" w:hAnsi="Times New Roman" w:cs="Times New Roman"/>
          <w:color w:val="1F1F1F"/>
          <w:sz w:val="24"/>
          <w:szCs w:val="24"/>
        </w:rPr>
        <w:t>)</w:t>
      </w:r>
      <w:r w:rsidR="00361961">
        <w:rPr>
          <w:rFonts w:ascii="Times New Roman" w:eastAsia="Times New Roman" w:hAnsi="Times New Roman" w:cs="Times New Roman"/>
          <w:color w:val="1F1F1F"/>
          <w:sz w:val="24"/>
          <w:szCs w:val="24"/>
        </w:rPr>
        <w:t xml:space="preserve">. </w:t>
      </w:r>
      <w:r w:rsidR="00485B64">
        <w:rPr>
          <w:rFonts w:ascii="Times New Roman" w:eastAsia="Times New Roman" w:hAnsi="Times New Roman" w:cs="Times New Roman"/>
          <w:color w:val="1F1F1F"/>
          <w:sz w:val="24"/>
          <w:szCs w:val="24"/>
        </w:rPr>
        <w:t xml:space="preserve">Sweets experienced a drop in ICR from 2.92 to 274, which could be attributed to an increase in interest expenses and EBIT. Even though the ICR dropped between 2021 and 2022, the value stayed above 2.5, which means the company is financially healthy, and </w:t>
      </w:r>
      <w:r w:rsidR="00960FF6">
        <w:rPr>
          <w:rFonts w:ascii="Times New Roman" w:eastAsia="Times New Roman" w:hAnsi="Times New Roman" w:cs="Times New Roman"/>
          <w:color w:val="1F1F1F"/>
          <w:sz w:val="24"/>
          <w:szCs w:val="24"/>
        </w:rPr>
        <w:t>its earnings before taxes and interest can cover its interest expenses 2.74 times over. Nonetheless, despite</w:t>
      </w:r>
      <w:r w:rsidR="007F5FD2" w:rsidRPr="00EB6836">
        <w:rPr>
          <w:rFonts w:ascii="Times New Roman" w:eastAsia="Times New Roman" w:hAnsi="Times New Roman" w:cs="Times New Roman"/>
          <w:color w:val="1F1F1F"/>
          <w:sz w:val="24"/>
          <w:szCs w:val="24"/>
        </w:rPr>
        <w:t xml:space="preserve"> liquidity </w:t>
      </w:r>
      <w:r w:rsidR="00960FF6">
        <w:rPr>
          <w:rFonts w:ascii="Times New Roman" w:eastAsia="Times New Roman" w:hAnsi="Times New Roman" w:cs="Times New Roman"/>
          <w:color w:val="1F1F1F"/>
          <w:sz w:val="24"/>
          <w:szCs w:val="24"/>
        </w:rPr>
        <w:t>being a</w:t>
      </w:r>
      <w:r w:rsidR="007F5FD2" w:rsidRPr="00EB6836">
        <w:rPr>
          <w:rFonts w:ascii="Times New Roman" w:eastAsia="Times New Roman" w:hAnsi="Times New Roman" w:cs="Times New Roman"/>
          <w:color w:val="1F1F1F"/>
          <w:sz w:val="24"/>
          <w:szCs w:val="24"/>
        </w:rPr>
        <w:t xml:space="preserve"> good thing</w:t>
      </w:r>
      <w:r w:rsidR="00F45C3C" w:rsidRPr="00EB6836">
        <w:rPr>
          <w:rFonts w:ascii="Times New Roman" w:eastAsia="Times New Roman" w:hAnsi="Times New Roman" w:cs="Times New Roman"/>
          <w:color w:val="1F1F1F"/>
          <w:sz w:val="24"/>
          <w:szCs w:val="24"/>
        </w:rPr>
        <w:t xml:space="preserve">, especially when accompanied </w:t>
      </w:r>
      <w:r w:rsidR="00104013" w:rsidRPr="00EB6836">
        <w:rPr>
          <w:rFonts w:ascii="Times New Roman" w:eastAsia="Times New Roman" w:hAnsi="Times New Roman" w:cs="Times New Roman"/>
          <w:color w:val="1F1F1F"/>
          <w:sz w:val="24"/>
          <w:szCs w:val="24"/>
        </w:rPr>
        <w:t>by</w:t>
      </w:r>
      <w:r w:rsidR="00F45C3C" w:rsidRPr="00EB6836">
        <w:rPr>
          <w:rFonts w:ascii="Times New Roman" w:eastAsia="Times New Roman" w:hAnsi="Times New Roman" w:cs="Times New Roman"/>
          <w:color w:val="1F1F1F"/>
          <w:sz w:val="24"/>
          <w:szCs w:val="24"/>
        </w:rPr>
        <w:t xml:space="preserve"> high revenues, having plenty of cash might be a sign that the company is not investing enough (</w:t>
      </w:r>
      <w:r w:rsidR="00C452F6" w:rsidRPr="00EB6836">
        <w:rPr>
          <w:rFonts w:ascii="Times New Roman" w:hAnsi="Times New Roman" w:cs="Times New Roman"/>
          <w:color w:val="222222"/>
          <w:sz w:val="24"/>
          <w:szCs w:val="24"/>
          <w:shd w:val="clear" w:color="auto" w:fill="FFFFFF"/>
        </w:rPr>
        <w:t>Kanapickienė &amp; Grundienė, 2015</w:t>
      </w:r>
      <w:r w:rsidR="00F45C3C" w:rsidRPr="00EB6836">
        <w:rPr>
          <w:rFonts w:ascii="Times New Roman" w:eastAsia="Times New Roman" w:hAnsi="Times New Roman" w:cs="Times New Roman"/>
          <w:color w:val="1F1F1F"/>
          <w:sz w:val="24"/>
          <w:szCs w:val="24"/>
        </w:rPr>
        <w:t xml:space="preserve">). </w:t>
      </w:r>
    </w:p>
    <w:p w14:paraId="0AB517DB" w14:textId="1360E618" w:rsidR="00052888" w:rsidRPr="00EB6836" w:rsidRDefault="003A1B04" w:rsidP="00A9473B">
      <w:pPr>
        <w:shd w:val="clear" w:color="auto" w:fill="FFFFFF"/>
        <w:spacing w:before="100" w:beforeAutospacing="1" w:after="150" w:line="360" w:lineRule="auto"/>
        <w:ind w:firstLine="720"/>
        <w:jc w:val="both"/>
        <w:rPr>
          <w:rFonts w:ascii="Times New Roman" w:eastAsia="Times New Roman" w:hAnsi="Times New Roman" w:cs="Times New Roman"/>
          <w:color w:val="1F1F1F"/>
          <w:sz w:val="24"/>
          <w:szCs w:val="24"/>
        </w:rPr>
      </w:pPr>
      <w:r w:rsidRPr="00EB6836">
        <w:rPr>
          <w:rFonts w:ascii="Times New Roman" w:eastAsia="Times New Roman" w:hAnsi="Times New Roman" w:cs="Times New Roman"/>
          <w:color w:val="1F1F1F"/>
          <w:sz w:val="24"/>
          <w:szCs w:val="24"/>
        </w:rPr>
        <w:t>The company also exhibits a few weaknesses. For example, while its ROE and</w:t>
      </w:r>
      <w:r w:rsidR="00EB6836" w:rsidRPr="00EB6836">
        <w:rPr>
          <w:rFonts w:ascii="Times New Roman" w:eastAsia="Times New Roman" w:hAnsi="Times New Roman" w:cs="Times New Roman"/>
          <w:color w:val="1F1F1F"/>
          <w:sz w:val="24"/>
          <w:szCs w:val="24"/>
        </w:rPr>
        <w:t xml:space="preserve"> </w:t>
      </w:r>
      <w:r w:rsidRPr="00EB6836">
        <w:rPr>
          <w:rFonts w:ascii="Times New Roman" w:eastAsia="Times New Roman" w:hAnsi="Times New Roman" w:cs="Times New Roman"/>
          <w:color w:val="1F1F1F"/>
          <w:sz w:val="24"/>
          <w:szCs w:val="24"/>
        </w:rPr>
        <w:t xml:space="preserve">ROCE stayed positive, there was </w:t>
      </w:r>
      <w:r w:rsidR="00104013" w:rsidRPr="00EB6836">
        <w:rPr>
          <w:rFonts w:ascii="Times New Roman" w:eastAsia="Times New Roman" w:hAnsi="Times New Roman" w:cs="Times New Roman"/>
          <w:color w:val="1F1F1F"/>
          <w:sz w:val="24"/>
          <w:szCs w:val="24"/>
        </w:rPr>
        <w:t xml:space="preserve">a </w:t>
      </w:r>
      <w:r w:rsidRPr="00EB6836">
        <w:rPr>
          <w:rFonts w:ascii="Times New Roman" w:eastAsia="Times New Roman" w:hAnsi="Times New Roman" w:cs="Times New Roman"/>
          <w:color w:val="1F1F1F"/>
          <w:sz w:val="24"/>
          <w:szCs w:val="24"/>
        </w:rPr>
        <w:t>slight decline in 2022, signa</w:t>
      </w:r>
      <w:r w:rsidR="0008634A">
        <w:rPr>
          <w:rFonts w:ascii="Times New Roman" w:eastAsia="Times New Roman" w:hAnsi="Times New Roman" w:cs="Times New Roman"/>
          <w:color w:val="1F1F1F"/>
          <w:sz w:val="24"/>
          <w:szCs w:val="24"/>
        </w:rPr>
        <w:t>l</w:t>
      </w:r>
      <w:r w:rsidRPr="00EB6836">
        <w:rPr>
          <w:rFonts w:ascii="Times New Roman" w:eastAsia="Times New Roman" w:hAnsi="Times New Roman" w:cs="Times New Roman"/>
          <w:color w:val="1F1F1F"/>
          <w:sz w:val="24"/>
          <w:szCs w:val="24"/>
        </w:rPr>
        <w:t xml:space="preserve">ling some significant pressure on the profits. </w:t>
      </w:r>
      <w:r w:rsidR="00F45C3C" w:rsidRPr="00EB6836">
        <w:rPr>
          <w:rFonts w:ascii="Times New Roman" w:hAnsi="Times New Roman" w:cs="Times New Roman"/>
          <w:color w:val="222222"/>
          <w:sz w:val="24"/>
          <w:szCs w:val="24"/>
          <w:shd w:val="clear" w:color="auto" w:fill="FFFFFF"/>
        </w:rPr>
        <w:t>Myšková and Hájek (2017)</w:t>
      </w:r>
      <w:r w:rsidR="00F45C3C" w:rsidRPr="00EB6836">
        <w:rPr>
          <w:rFonts w:ascii="Times New Roman" w:eastAsia="Times New Roman" w:hAnsi="Times New Roman" w:cs="Times New Roman"/>
          <w:color w:val="1F1F1F"/>
          <w:sz w:val="24"/>
          <w:szCs w:val="24"/>
        </w:rPr>
        <w:t xml:space="preserve"> explain that in some cases, a drop in ROCE is an indication that the company is losing competitive advantage, and this should be an early warning sig</w:t>
      </w:r>
      <w:r w:rsidR="00104013" w:rsidRPr="00EB6836">
        <w:rPr>
          <w:rFonts w:ascii="Times New Roman" w:eastAsia="Times New Roman" w:hAnsi="Times New Roman" w:cs="Times New Roman"/>
          <w:color w:val="1F1F1F"/>
          <w:sz w:val="24"/>
          <w:szCs w:val="24"/>
        </w:rPr>
        <w:t>n</w:t>
      </w:r>
      <w:r w:rsidR="00F45C3C" w:rsidRPr="00EB6836">
        <w:rPr>
          <w:rFonts w:ascii="Times New Roman" w:eastAsia="Times New Roman" w:hAnsi="Times New Roman" w:cs="Times New Roman"/>
          <w:color w:val="1F1F1F"/>
          <w:sz w:val="24"/>
          <w:szCs w:val="24"/>
        </w:rPr>
        <w:t xml:space="preserve"> for </w:t>
      </w:r>
      <w:r w:rsidR="00A9473B" w:rsidRPr="00EB6836">
        <w:rPr>
          <w:rFonts w:ascii="Times New Roman" w:eastAsia="Times New Roman" w:hAnsi="Times New Roman" w:cs="Times New Roman"/>
          <w:color w:val="1F1F1F"/>
          <w:sz w:val="24"/>
          <w:szCs w:val="24"/>
        </w:rPr>
        <w:t>sweet</w:t>
      </w:r>
      <w:r w:rsidR="00F45C3C" w:rsidRPr="00EB6836">
        <w:rPr>
          <w:rFonts w:ascii="Times New Roman" w:eastAsia="Times New Roman" w:hAnsi="Times New Roman" w:cs="Times New Roman"/>
          <w:color w:val="1F1F1F"/>
          <w:sz w:val="24"/>
          <w:szCs w:val="24"/>
        </w:rPr>
        <w:t xml:space="preserve"> plc. </w:t>
      </w:r>
      <w:r w:rsidRPr="00EB6836">
        <w:rPr>
          <w:rFonts w:ascii="Times New Roman" w:eastAsia="Times New Roman" w:hAnsi="Times New Roman" w:cs="Times New Roman"/>
          <w:color w:val="1F1F1F"/>
          <w:sz w:val="24"/>
          <w:szCs w:val="24"/>
        </w:rPr>
        <w:t>The gearing ratio is also uncomfortably high at 1.34 in 2022, meaning that the company might be relying on debt</w:t>
      </w:r>
      <w:r w:rsidR="00EB6836" w:rsidRPr="00EB6836">
        <w:rPr>
          <w:rFonts w:ascii="Times New Roman" w:eastAsia="Times New Roman" w:hAnsi="Times New Roman" w:cs="Times New Roman"/>
          <w:color w:val="1F1F1F"/>
          <w:sz w:val="24"/>
          <w:szCs w:val="24"/>
        </w:rPr>
        <w:t xml:space="preserve">. This shows that for every pound of equity, there is </w:t>
      </w:r>
      <w:r w:rsidR="00EB6836" w:rsidRPr="00EB6836">
        <w:rPr>
          <w:rFonts w:ascii="Times New Roman" w:hAnsi="Times New Roman" w:cs="Times New Roman"/>
          <w:color w:val="202124"/>
          <w:sz w:val="24"/>
          <w:szCs w:val="24"/>
          <w:shd w:val="clear" w:color="auto" w:fill="FFFFFF"/>
        </w:rPr>
        <w:t xml:space="preserve">£1.34 in debt, and due to high leverage, the returns on equity can be amplified during </w:t>
      </w:r>
      <w:r w:rsidR="0008634A">
        <w:rPr>
          <w:rFonts w:ascii="Times New Roman" w:hAnsi="Times New Roman" w:cs="Times New Roman"/>
          <w:color w:val="202124"/>
          <w:sz w:val="24"/>
          <w:szCs w:val="24"/>
          <w:shd w:val="clear" w:color="auto" w:fill="FFFFFF"/>
        </w:rPr>
        <w:t>times of success but can also include</w:t>
      </w:r>
      <w:r w:rsidR="00EB6836" w:rsidRPr="00EB6836">
        <w:rPr>
          <w:rFonts w:ascii="Times New Roman" w:hAnsi="Times New Roman" w:cs="Times New Roman"/>
          <w:color w:val="202124"/>
          <w:sz w:val="24"/>
          <w:szCs w:val="24"/>
          <w:shd w:val="clear" w:color="auto" w:fill="FFFFFF"/>
        </w:rPr>
        <w:t xml:space="preserve"> interest payment obligations and financial risks.</w:t>
      </w:r>
      <w:r w:rsidR="00EB6836" w:rsidRPr="00EB6836">
        <w:rPr>
          <w:rFonts w:ascii="Arial" w:hAnsi="Arial" w:cs="Arial"/>
          <w:color w:val="202124"/>
          <w:sz w:val="30"/>
          <w:szCs w:val="30"/>
          <w:shd w:val="clear" w:color="auto" w:fill="FFFFFF"/>
        </w:rPr>
        <w:t xml:space="preserve"> </w:t>
      </w:r>
      <w:r w:rsidR="0008634A">
        <w:rPr>
          <w:rFonts w:ascii="Times New Roman" w:eastAsia="Times New Roman" w:hAnsi="Times New Roman" w:cs="Times New Roman"/>
          <w:color w:val="1F1F1F"/>
          <w:sz w:val="24"/>
          <w:szCs w:val="24"/>
        </w:rPr>
        <w:t>F</w:t>
      </w:r>
      <w:r w:rsidRPr="00EB6836">
        <w:rPr>
          <w:rFonts w:ascii="Times New Roman" w:eastAsia="Times New Roman" w:hAnsi="Times New Roman" w:cs="Times New Roman"/>
          <w:color w:val="1F1F1F"/>
          <w:sz w:val="24"/>
          <w:szCs w:val="24"/>
        </w:rPr>
        <w:t xml:space="preserve">inancing </w:t>
      </w:r>
      <w:r w:rsidR="00860D3D">
        <w:rPr>
          <w:rFonts w:ascii="Times New Roman" w:eastAsia="Times New Roman" w:hAnsi="Times New Roman" w:cs="Times New Roman"/>
          <w:color w:val="1F1F1F"/>
          <w:sz w:val="24"/>
          <w:szCs w:val="24"/>
        </w:rPr>
        <w:t xml:space="preserve">is </w:t>
      </w:r>
      <w:r w:rsidRPr="00EB6836">
        <w:rPr>
          <w:rFonts w:ascii="Times New Roman" w:eastAsia="Times New Roman" w:hAnsi="Times New Roman" w:cs="Times New Roman"/>
          <w:color w:val="1F1F1F"/>
          <w:sz w:val="24"/>
          <w:szCs w:val="24"/>
        </w:rPr>
        <w:t>a bit too much, which is risky.</w:t>
      </w:r>
      <w:r w:rsidR="00E52912" w:rsidRPr="00EB6836">
        <w:rPr>
          <w:rFonts w:ascii="Times New Roman" w:eastAsia="Times New Roman" w:hAnsi="Times New Roman" w:cs="Times New Roman"/>
          <w:color w:val="1F1F1F"/>
          <w:sz w:val="24"/>
          <w:szCs w:val="24"/>
        </w:rPr>
        <w:t xml:space="preserve"> This </w:t>
      </w:r>
      <w:r w:rsidR="0008634A">
        <w:rPr>
          <w:rFonts w:ascii="Times New Roman" w:eastAsia="Times New Roman" w:hAnsi="Times New Roman" w:cs="Times New Roman"/>
          <w:color w:val="1F1F1F"/>
          <w:sz w:val="24"/>
          <w:szCs w:val="24"/>
        </w:rPr>
        <w:t>R</w:t>
      </w:r>
      <w:r w:rsidR="00E52912" w:rsidRPr="00EB6836">
        <w:rPr>
          <w:rFonts w:ascii="Times New Roman" w:eastAsia="Times New Roman" w:hAnsi="Times New Roman" w:cs="Times New Roman"/>
          <w:color w:val="1F1F1F"/>
          <w:sz w:val="24"/>
          <w:szCs w:val="24"/>
        </w:rPr>
        <w:t>atio suggests that the company has more debt than equity in its capital structure, implying an increased level of financial leverage.</w:t>
      </w:r>
      <w:r w:rsidRPr="00EB6836">
        <w:rPr>
          <w:rFonts w:ascii="Times New Roman" w:eastAsia="Times New Roman" w:hAnsi="Times New Roman" w:cs="Times New Roman"/>
          <w:color w:val="1F1F1F"/>
          <w:sz w:val="24"/>
          <w:szCs w:val="24"/>
        </w:rPr>
        <w:t xml:space="preserve"> </w:t>
      </w:r>
      <w:r w:rsidR="007A2993" w:rsidRPr="00EB6836">
        <w:rPr>
          <w:rFonts w:ascii="Times New Roman" w:eastAsia="Times New Roman" w:hAnsi="Times New Roman" w:cs="Times New Roman"/>
          <w:color w:val="1F1F1F"/>
          <w:sz w:val="24"/>
          <w:szCs w:val="24"/>
        </w:rPr>
        <w:t xml:space="preserve">The company enjoys efficient inventory management, but it should worry the management that stock holding days increased in 2022 between 77 </w:t>
      </w:r>
      <w:r w:rsidR="00104013" w:rsidRPr="00EB6836">
        <w:rPr>
          <w:rFonts w:ascii="Times New Roman" w:eastAsia="Times New Roman" w:hAnsi="Times New Roman" w:cs="Times New Roman"/>
          <w:color w:val="1F1F1F"/>
          <w:sz w:val="24"/>
          <w:szCs w:val="24"/>
        </w:rPr>
        <w:t>and</w:t>
      </w:r>
      <w:r w:rsidR="007A2993" w:rsidRPr="00EB6836">
        <w:rPr>
          <w:rFonts w:ascii="Times New Roman" w:eastAsia="Times New Roman" w:hAnsi="Times New Roman" w:cs="Times New Roman"/>
          <w:color w:val="1F1F1F"/>
          <w:sz w:val="24"/>
          <w:szCs w:val="24"/>
        </w:rPr>
        <w:t xml:space="preserve"> 79 days. Overall, this company is in a health</w:t>
      </w:r>
      <w:r w:rsidR="00104013" w:rsidRPr="00EB6836">
        <w:rPr>
          <w:rFonts w:ascii="Times New Roman" w:eastAsia="Times New Roman" w:hAnsi="Times New Roman" w:cs="Times New Roman"/>
          <w:color w:val="1F1F1F"/>
          <w:sz w:val="24"/>
          <w:szCs w:val="24"/>
        </w:rPr>
        <w:t>y</w:t>
      </w:r>
      <w:r w:rsidR="007A2993" w:rsidRPr="00EB6836">
        <w:rPr>
          <w:rFonts w:ascii="Times New Roman" w:eastAsia="Times New Roman" w:hAnsi="Times New Roman" w:cs="Times New Roman"/>
          <w:color w:val="1F1F1F"/>
          <w:sz w:val="24"/>
          <w:szCs w:val="24"/>
        </w:rPr>
        <w:t xml:space="preserve"> financial position.</w:t>
      </w:r>
    </w:p>
    <w:p w14:paraId="3B6D9991" w14:textId="77777777" w:rsidR="00F10B86" w:rsidRDefault="00F10B86"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45E4CFC0" w14:textId="77777777" w:rsidR="00A9473B" w:rsidRDefault="00A9473B"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64EE412E" w14:textId="77777777" w:rsidR="00A9473B" w:rsidRDefault="00A9473B"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02790693" w14:textId="77777777" w:rsidR="00A9473B" w:rsidRPr="00A9473B" w:rsidRDefault="00A9473B" w:rsidP="00A9473B">
      <w:pPr>
        <w:shd w:val="clear" w:color="auto" w:fill="FFFFFF"/>
        <w:spacing w:before="100" w:beforeAutospacing="1" w:after="150" w:line="360" w:lineRule="auto"/>
        <w:jc w:val="both"/>
        <w:rPr>
          <w:rFonts w:ascii="Times New Roman" w:eastAsia="Times New Roman" w:hAnsi="Times New Roman" w:cs="Times New Roman"/>
          <w:color w:val="1F1F1F"/>
          <w:sz w:val="24"/>
          <w:szCs w:val="24"/>
        </w:rPr>
      </w:pPr>
    </w:p>
    <w:p w14:paraId="2D1F2A2B" w14:textId="6EDDE218" w:rsidR="00F45C3C" w:rsidRPr="00104013" w:rsidRDefault="00F45C3C" w:rsidP="00A9473B">
      <w:pPr>
        <w:shd w:val="clear" w:color="auto" w:fill="FFFFFF"/>
        <w:spacing w:before="100" w:beforeAutospacing="1" w:after="150" w:line="360" w:lineRule="auto"/>
        <w:jc w:val="both"/>
        <w:rPr>
          <w:rFonts w:ascii="Times New Roman" w:eastAsia="Times New Roman" w:hAnsi="Times New Roman" w:cs="Times New Roman"/>
          <w:b/>
          <w:bCs/>
          <w:color w:val="1F1F1F"/>
          <w:sz w:val="24"/>
          <w:szCs w:val="24"/>
        </w:rPr>
      </w:pPr>
      <w:r w:rsidRPr="00052888">
        <w:rPr>
          <w:rFonts w:ascii="Times New Roman" w:eastAsia="Times New Roman" w:hAnsi="Times New Roman" w:cs="Times New Roman"/>
          <w:b/>
          <w:bCs/>
          <w:color w:val="1F1F1F"/>
          <w:sz w:val="24"/>
          <w:szCs w:val="24"/>
        </w:rPr>
        <w:t xml:space="preserve">References </w:t>
      </w:r>
    </w:p>
    <w:p w14:paraId="201CCF1C" w14:textId="466844FD" w:rsidR="009D4637" w:rsidRPr="009D4637" w:rsidRDefault="009D4637" w:rsidP="00A9473B">
      <w:pPr>
        <w:spacing w:line="360" w:lineRule="auto"/>
        <w:ind w:left="720" w:hanging="720"/>
        <w:jc w:val="both"/>
        <w:rPr>
          <w:rFonts w:ascii="Times New Roman" w:hAnsi="Times New Roman" w:cs="Times New Roman"/>
          <w:color w:val="222222"/>
          <w:sz w:val="32"/>
          <w:szCs w:val="32"/>
          <w:shd w:val="clear" w:color="auto" w:fill="FFFFFF"/>
        </w:rPr>
      </w:pPr>
      <w:r w:rsidRPr="009D4637">
        <w:rPr>
          <w:rFonts w:ascii="Times New Roman" w:hAnsi="Times New Roman" w:cs="Times New Roman"/>
          <w:color w:val="222222"/>
          <w:sz w:val="24"/>
          <w:szCs w:val="24"/>
          <w:shd w:val="clear" w:color="auto" w:fill="FFFFFF"/>
        </w:rPr>
        <w:t>Atrill, P., &amp; McLaney, E. (2019). </w:t>
      </w:r>
      <w:r w:rsidRPr="009D4637">
        <w:rPr>
          <w:rFonts w:ascii="Times New Roman" w:hAnsi="Times New Roman" w:cs="Times New Roman"/>
          <w:i/>
          <w:iCs/>
          <w:color w:val="222222"/>
          <w:sz w:val="24"/>
          <w:szCs w:val="24"/>
          <w:shd w:val="clear" w:color="auto" w:fill="FFFFFF"/>
        </w:rPr>
        <w:t>Accounting and Finance for Non-specialists</w:t>
      </w:r>
      <w:r w:rsidRPr="009D4637">
        <w:rPr>
          <w:rFonts w:ascii="Times New Roman" w:hAnsi="Times New Roman" w:cs="Times New Roman"/>
          <w:color w:val="222222"/>
          <w:sz w:val="24"/>
          <w:szCs w:val="24"/>
          <w:shd w:val="clear" w:color="auto" w:fill="FFFFFF"/>
        </w:rPr>
        <w:t>. Pearson.</w:t>
      </w:r>
    </w:p>
    <w:p w14:paraId="683C559D" w14:textId="1570B6AD" w:rsidR="006304B3" w:rsidRPr="00C452F6" w:rsidRDefault="00F45C3C" w:rsidP="00A9473B">
      <w:pPr>
        <w:spacing w:line="360" w:lineRule="auto"/>
        <w:ind w:left="720" w:hanging="720"/>
        <w:jc w:val="both"/>
        <w:rPr>
          <w:rFonts w:ascii="Times New Roman" w:hAnsi="Times New Roman" w:cs="Times New Roman"/>
          <w:color w:val="222222"/>
          <w:sz w:val="24"/>
          <w:szCs w:val="24"/>
          <w:shd w:val="clear" w:color="auto" w:fill="FFFFFF"/>
        </w:rPr>
      </w:pPr>
      <w:r w:rsidRPr="00C452F6">
        <w:rPr>
          <w:rFonts w:ascii="Times New Roman" w:hAnsi="Times New Roman" w:cs="Times New Roman"/>
          <w:color w:val="222222"/>
          <w:sz w:val="24"/>
          <w:szCs w:val="24"/>
          <w:shd w:val="clear" w:color="auto" w:fill="FFFFFF"/>
        </w:rPr>
        <w:t>Das, S. (2010). </w:t>
      </w:r>
      <w:r w:rsidRPr="00C452F6">
        <w:rPr>
          <w:rFonts w:ascii="Times New Roman" w:hAnsi="Times New Roman" w:cs="Times New Roman"/>
          <w:i/>
          <w:iCs/>
          <w:color w:val="222222"/>
          <w:sz w:val="24"/>
          <w:szCs w:val="24"/>
          <w:shd w:val="clear" w:color="auto" w:fill="FFFFFF"/>
        </w:rPr>
        <w:t>Analysis and interpretation of financial statements: case studies</w:t>
      </w:r>
      <w:r w:rsidRPr="00C452F6">
        <w:rPr>
          <w:rFonts w:ascii="Times New Roman" w:hAnsi="Times New Roman" w:cs="Times New Roman"/>
          <w:color w:val="222222"/>
          <w:sz w:val="24"/>
          <w:szCs w:val="24"/>
          <w:shd w:val="clear" w:color="auto" w:fill="FFFFFF"/>
        </w:rPr>
        <w:t> (Doctoral dissertation).</w:t>
      </w:r>
    </w:p>
    <w:p w14:paraId="7AB520BD" w14:textId="3A06284A" w:rsidR="00F45C3C" w:rsidRPr="00C452F6" w:rsidRDefault="00F45C3C" w:rsidP="00A9473B">
      <w:pPr>
        <w:spacing w:line="360" w:lineRule="auto"/>
        <w:ind w:left="720" w:hanging="720"/>
        <w:jc w:val="both"/>
        <w:rPr>
          <w:rFonts w:ascii="Times New Roman" w:hAnsi="Times New Roman" w:cs="Times New Roman"/>
          <w:color w:val="222222"/>
          <w:sz w:val="24"/>
          <w:szCs w:val="24"/>
          <w:shd w:val="clear" w:color="auto" w:fill="FFFFFF"/>
        </w:rPr>
      </w:pPr>
      <w:r w:rsidRPr="00C452F6">
        <w:rPr>
          <w:rFonts w:ascii="Times New Roman" w:hAnsi="Times New Roman" w:cs="Times New Roman"/>
          <w:color w:val="222222"/>
          <w:sz w:val="24"/>
          <w:szCs w:val="24"/>
          <w:shd w:val="clear" w:color="auto" w:fill="FFFFFF"/>
        </w:rPr>
        <w:t>Myšková, R., &amp; Hájek, P. (2017). Comprehensive assessment of firm financial performance using financial ratios and linguistic analysis of annual reports. </w:t>
      </w:r>
      <w:r w:rsidRPr="00C452F6">
        <w:rPr>
          <w:rFonts w:ascii="Times New Roman" w:hAnsi="Times New Roman" w:cs="Times New Roman"/>
          <w:i/>
          <w:iCs/>
          <w:color w:val="222222"/>
          <w:sz w:val="24"/>
          <w:szCs w:val="24"/>
          <w:shd w:val="clear" w:color="auto" w:fill="FFFFFF"/>
        </w:rPr>
        <w:t>Journal of International Studies, volume 10, issue: 4</w:t>
      </w:r>
      <w:r w:rsidRPr="00C452F6">
        <w:rPr>
          <w:rFonts w:ascii="Times New Roman" w:hAnsi="Times New Roman" w:cs="Times New Roman"/>
          <w:color w:val="222222"/>
          <w:sz w:val="24"/>
          <w:szCs w:val="24"/>
          <w:shd w:val="clear" w:color="auto" w:fill="FFFFFF"/>
        </w:rPr>
        <w:t>.</w:t>
      </w:r>
    </w:p>
    <w:p w14:paraId="6FE5CB77" w14:textId="3F3183FC" w:rsidR="00F45C3C" w:rsidRPr="00C452F6" w:rsidRDefault="00F45C3C" w:rsidP="00A9473B">
      <w:pPr>
        <w:spacing w:line="360" w:lineRule="auto"/>
        <w:ind w:left="720" w:hanging="720"/>
        <w:jc w:val="both"/>
        <w:rPr>
          <w:rFonts w:ascii="Times New Roman" w:hAnsi="Times New Roman" w:cs="Times New Roman"/>
          <w:color w:val="222222"/>
          <w:sz w:val="24"/>
          <w:szCs w:val="24"/>
          <w:shd w:val="clear" w:color="auto" w:fill="FFFFFF"/>
        </w:rPr>
      </w:pPr>
      <w:r w:rsidRPr="00C452F6">
        <w:rPr>
          <w:rFonts w:ascii="Times New Roman" w:hAnsi="Times New Roman" w:cs="Times New Roman"/>
          <w:color w:val="222222"/>
          <w:sz w:val="24"/>
          <w:szCs w:val="24"/>
          <w:shd w:val="clear" w:color="auto" w:fill="FFFFFF"/>
        </w:rPr>
        <w:t>Lucouw, P. (2013). Interpreting financial statements. </w:t>
      </w:r>
      <w:r w:rsidRPr="00C452F6">
        <w:rPr>
          <w:rFonts w:ascii="Times New Roman" w:hAnsi="Times New Roman" w:cs="Times New Roman"/>
          <w:i/>
          <w:iCs/>
          <w:color w:val="222222"/>
          <w:sz w:val="24"/>
          <w:szCs w:val="24"/>
          <w:shd w:val="clear" w:color="auto" w:fill="FFFFFF"/>
        </w:rPr>
        <w:t>Journal of finance and investment analysis</w:t>
      </w:r>
      <w:r w:rsidRPr="00C452F6">
        <w:rPr>
          <w:rFonts w:ascii="Times New Roman" w:hAnsi="Times New Roman" w:cs="Times New Roman"/>
          <w:color w:val="222222"/>
          <w:sz w:val="24"/>
          <w:szCs w:val="24"/>
          <w:shd w:val="clear" w:color="auto" w:fill="FFFFFF"/>
        </w:rPr>
        <w:t>, </w:t>
      </w:r>
      <w:r w:rsidRPr="00C452F6">
        <w:rPr>
          <w:rFonts w:ascii="Times New Roman" w:hAnsi="Times New Roman" w:cs="Times New Roman"/>
          <w:i/>
          <w:iCs/>
          <w:color w:val="222222"/>
          <w:sz w:val="24"/>
          <w:szCs w:val="24"/>
          <w:shd w:val="clear" w:color="auto" w:fill="FFFFFF"/>
        </w:rPr>
        <w:t>2</w:t>
      </w:r>
      <w:r w:rsidRPr="00C452F6">
        <w:rPr>
          <w:rFonts w:ascii="Times New Roman" w:hAnsi="Times New Roman" w:cs="Times New Roman"/>
          <w:color w:val="222222"/>
          <w:sz w:val="24"/>
          <w:szCs w:val="24"/>
          <w:shd w:val="clear" w:color="auto" w:fill="FFFFFF"/>
        </w:rPr>
        <w:t>(1), 69-71.</w:t>
      </w:r>
    </w:p>
    <w:p w14:paraId="6B49E77B" w14:textId="2300E9F3" w:rsidR="00F45C3C" w:rsidRPr="00C452F6" w:rsidRDefault="00F45C3C" w:rsidP="00A9473B">
      <w:pPr>
        <w:spacing w:line="360" w:lineRule="auto"/>
        <w:ind w:left="720" w:hanging="720"/>
        <w:jc w:val="both"/>
        <w:rPr>
          <w:rFonts w:ascii="Times New Roman" w:hAnsi="Times New Roman" w:cs="Times New Roman"/>
          <w:color w:val="222222"/>
          <w:sz w:val="24"/>
          <w:szCs w:val="24"/>
          <w:shd w:val="clear" w:color="auto" w:fill="FFFFFF"/>
        </w:rPr>
      </w:pPr>
      <w:r w:rsidRPr="00C452F6">
        <w:rPr>
          <w:rFonts w:ascii="Times New Roman" w:hAnsi="Times New Roman" w:cs="Times New Roman"/>
          <w:color w:val="222222"/>
          <w:sz w:val="24"/>
          <w:szCs w:val="24"/>
          <w:shd w:val="clear" w:color="auto" w:fill="FFFFFF"/>
        </w:rPr>
        <w:t>Kanapickienė, R., &amp; Grundienė, Ž. (2015). The model of fraud detection in financial statements by means of financial ratios. </w:t>
      </w:r>
      <w:r w:rsidRPr="00C452F6">
        <w:rPr>
          <w:rFonts w:ascii="Times New Roman" w:hAnsi="Times New Roman" w:cs="Times New Roman"/>
          <w:i/>
          <w:iCs/>
          <w:color w:val="222222"/>
          <w:sz w:val="24"/>
          <w:szCs w:val="24"/>
          <w:shd w:val="clear" w:color="auto" w:fill="FFFFFF"/>
        </w:rPr>
        <w:t>Procedia-Social and Behavioral Sciences</w:t>
      </w:r>
      <w:r w:rsidRPr="00C452F6">
        <w:rPr>
          <w:rFonts w:ascii="Times New Roman" w:hAnsi="Times New Roman" w:cs="Times New Roman"/>
          <w:color w:val="222222"/>
          <w:sz w:val="24"/>
          <w:szCs w:val="24"/>
          <w:shd w:val="clear" w:color="auto" w:fill="FFFFFF"/>
        </w:rPr>
        <w:t>, </w:t>
      </w:r>
      <w:r w:rsidRPr="00C452F6">
        <w:rPr>
          <w:rFonts w:ascii="Times New Roman" w:hAnsi="Times New Roman" w:cs="Times New Roman"/>
          <w:i/>
          <w:iCs/>
          <w:color w:val="222222"/>
          <w:sz w:val="24"/>
          <w:szCs w:val="24"/>
          <w:shd w:val="clear" w:color="auto" w:fill="FFFFFF"/>
        </w:rPr>
        <w:t>213</w:t>
      </w:r>
      <w:r w:rsidRPr="00C452F6">
        <w:rPr>
          <w:rFonts w:ascii="Times New Roman" w:hAnsi="Times New Roman" w:cs="Times New Roman"/>
          <w:color w:val="222222"/>
          <w:sz w:val="24"/>
          <w:szCs w:val="24"/>
          <w:shd w:val="clear" w:color="auto" w:fill="FFFFFF"/>
        </w:rPr>
        <w:t>, 321-327.</w:t>
      </w:r>
    </w:p>
    <w:p w14:paraId="0659482D" w14:textId="0A39DFFE" w:rsidR="00F45C3C" w:rsidRDefault="00F45C3C" w:rsidP="00A9473B">
      <w:pPr>
        <w:spacing w:line="360" w:lineRule="auto"/>
        <w:ind w:left="720" w:hanging="720"/>
        <w:jc w:val="both"/>
        <w:rPr>
          <w:rFonts w:ascii="Times New Roman" w:hAnsi="Times New Roman" w:cs="Times New Roman"/>
          <w:color w:val="222222"/>
          <w:sz w:val="24"/>
          <w:szCs w:val="24"/>
          <w:shd w:val="clear" w:color="auto" w:fill="FFFFFF"/>
        </w:rPr>
      </w:pPr>
      <w:r w:rsidRPr="00C452F6">
        <w:rPr>
          <w:rFonts w:ascii="Times New Roman" w:hAnsi="Times New Roman" w:cs="Times New Roman"/>
          <w:color w:val="222222"/>
          <w:sz w:val="24"/>
          <w:szCs w:val="24"/>
          <w:shd w:val="clear" w:color="auto" w:fill="FFFFFF"/>
        </w:rPr>
        <w:t>Allad, I. D. R. I. S. H., &amp; Maisuria, D. M. H. (2015). Ratio Analysis</w:t>
      </w:r>
      <w:r w:rsidR="0008634A">
        <w:rPr>
          <w:rFonts w:ascii="Times New Roman" w:hAnsi="Times New Roman" w:cs="Times New Roman"/>
          <w:color w:val="222222"/>
          <w:sz w:val="24"/>
          <w:szCs w:val="24"/>
          <w:shd w:val="clear" w:color="auto" w:fill="FFFFFF"/>
        </w:rPr>
        <w:t>'</w:t>
      </w:r>
      <w:r w:rsidRPr="00C452F6">
        <w:rPr>
          <w:rFonts w:ascii="Times New Roman" w:hAnsi="Times New Roman" w:cs="Times New Roman"/>
          <w:color w:val="222222"/>
          <w:sz w:val="24"/>
          <w:szCs w:val="24"/>
          <w:shd w:val="clear" w:color="auto" w:fill="FFFFFF"/>
        </w:rPr>
        <w:t xml:space="preserve"> an Accounting Technique of Analysis and Interpretation of Financial Statements. </w:t>
      </w:r>
      <w:r w:rsidRPr="00C452F6">
        <w:rPr>
          <w:rFonts w:ascii="Times New Roman" w:hAnsi="Times New Roman" w:cs="Times New Roman"/>
          <w:i/>
          <w:iCs/>
          <w:color w:val="222222"/>
          <w:sz w:val="24"/>
          <w:szCs w:val="24"/>
          <w:shd w:val="clear" w:color="auto" w:fill="FFFFFF"/>
        </w:rPr>
        <w:t>International Journal of Research in Humanities &amp; Social Sciences</w:t>
      </w:r>
      <w:r w:rsidRPr="00C452F6">
        <w:rPr>
          <w:rFonts w:ascii="Times New Roman" w:hAnsi="Times New Roman" w:cs="Times New Roman"/>
          <w:color w:val="222222"/>
          <w:sz w:val="24"/>
          <w:szCs w:val="24"/>
          <w:shd w:val="clear" w:color="auto" w:fill="FFFFFF"/>
        </w:rPr>
        <w:t>, </w:t>
      </w:r>
      <w:r w:rsidRPr="00C452F6">
        <w:rPr>
          <w:rFonts w:ascii="Times New Roman" w:hAnsi="Times New Roman" w:cs="Times New Roman"/>
          <w:i/>
          <w:iCs/>
          <w:color w:val="222222"/>
          <w:sz w:val="24"/>
          <w:szCs w:val="24"/>
          <w:shd w:val="clear" w:color="auto" w:fill="FFFFFF"/>
        </w:rPr>
        <w:t>3</w:t>
      </w:r>
      <w:r w:rsidRPr="00C452F6">
        <w:rPr>
          <w:rFonts w:ascii="Times New Roman" w:hAnsi="Times New Roman" w:cs="Times New Roman"/>
          <w:color w:val="222222"/>
          <w:sz w:val="24"/>
          <w:szCs w:val="24"/>
          <w:shd w:val="clear" w:color="auto" w:fill="FFFFFF"/>
        </w:rPr>
        <w:t>(2), 50-54.</w:t>
      </w:r>
    </w:p>
    <w:p w14:paraId="58206B99" w14:textId="6546489F" w:rsidR="00960FF6" w:rsidRDefault="00960FF6" w:rsidP="00A9473B">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Sexton et al. (2023). </w:t>
      </w:r>
      <w:r w:rsidRPr="00960FF6">
        <w:rPr>
          <w:rFonts w:ascii="Times New Roman" w:hAnsi="Times New Roman" w:cs="Times New Roman"/>
          <w:color w:val="222222"/>
          <w:sz w:val="24"/>
          <w:szCs w:val="24"/>
          <w:shd w:val="clear" w:color="auto" w:fill="FFFFFF"/>
        </w:rPr>
        <w:t>The Current Ratio: What It Is &amp; How To Calculate It</w:t>
      </w:r>
      <w:r>
        <w:rPr>
          <w:rFonts w:ascii="Times New Roman" w:hAnsi="Times New Roman" w:cs="Times New Roman"/>
          <w:color w:val="222222"/>
          <w:sz w:val="24"/>
          <w:szCs w:val="24"/>
          <w:shd w:val="clear" w:color="auto" w:fill="FFFFFF"/>
        </w:rPr>
        <w:t xml:space="preserve">. Available at: </w:t>
      </w:r>
      <w:hyperlink r:id="rId7" w:history="1">
        <w:r w:rsidRPr="00632A3F">
          <w:rPr>
            <w:rStyle w:val="Hyperlink"/>
            <w:rFonts w:ascii="Times New Roman" w:hAnsi="Times New Roman" w:cs="Times New Roman"/>
            <w:sz w:val="24"/>
            <w:szCs w:val="24"/>
            <w:shd w:val="clear" w:color="auto" w:fill="FFFFFF"/>
          </w:rPr>
          <w:t>https://www.google.com/search?q=The+Current+Ratio%3A+What+It+Is+%26+How+To+Calculate+It&amp;sourceid=chrome&amp;ie=UTF-8</w:t>
        </w:r>
      </w:hyperlink>
    </w:p>
    <w:p w14:paraId="5F6BE606" w14:textId="14E30FB4" w:rsidR="00960FF6" w:rsidRDefault="0008634A" w:rsidP="00A9473B">
      <w:pPr>
        <w:spacing w:line="360" w:lineRule="auto"/>
        <w:ind w:left="720" w:hanging="720"/>
        <w:jc w:val="both"/>
        <w:rPr>
          <w:rFonts w:ascii="Times New Roman" w:hAnsi="Times New Roman" w:cs="Times New Roman"/>
          <w:color w:val="222222"/>
          <w:sz w:val="24"/>
          <w:szCs w:val="24"/>
          <w:shd w:val="clear" w:color="auto" w:fill="FFFFFF"/>
        </w:rPr>
      </w:pPr>
      <w:r w:rsidRPr="0008634A">
        <w:rPr>
          <w:rFonts w:ascii="Times New Roman" w:hAnsi="Times New Roman" w:cs="Times New Roman"/>
          <w:color w:val="222222"/>
          <w:sz w:val="24"/>
          <w:szCs w:val="24"/>
          <w:shd w:val="clear" w:color="auto" w:fill="FFFFFF"/>
        </w:rPr>
        <w:t>Noghondari, A. T., Zeinali, H., &amp; Beytollahi, A. (2022). The Effect of Company's Interest Coverage Ratio on the Structural and Reduced-Form Models in Predicting Credit Derivatives Price. Iranian Journal of Management Studies, 15(1).</w:t>
      </w:r>
    </w:p>
    <w:p w14:paraId="059F6330" w14:textId="12788116" w:rsidR="0008634A" w:rsidRPr="0008634A" w:rsidRDefault="0008634A" w:rsidP="00A9473B">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Corporate Finance Institute (n.d.). </w:t>
      </w:r>
      <w:r w:rsidRPr="0008634A">
        <w:rPr>
          <w:rFonts w:ascii="Times New Roman" w:hAnsi="Times New Roman" w:cs="Times New Roman"/>
          <w:color w:val="222222"/>
          <w:sz w:val="24"/>
          <w:szCs w:val="24"/>
          <w:shd w:val="clear" w:color="auto" w:fill="FFFFFF"/>
        </w:rPr>
        <w:t>Interest Coverage Ratio</w:t>
      </w:r>
      <w:r>
        <w:rPr>
          <w:rFonts w:ascii="Times New Roman" w:hAnsi="Times New Roman" w:cs="Times New Roman"/>
          <w:color w:val="222222"/>
          <w:sz w:val="24"/>
          <w:szCs w:val="24"/>
          <w:shd w:val="clear" w:color="auto" w:fill="FFFFFF"/>
        </w:rPr>
        <w:t xml:space="preserve"> (ICR). Available at: </w:t>
      </w:r>
      <w:hyperlink r:id="rId8" w:history="1">
        <w:r w:rsidRPr="00632A3F">
          <w:rPr>
            <w:rStyle w:val="Hyperlink"/>
            <w:rFonts w:ascii="Times New Roman" w:hAnsi="Times New Roman" w:cs="Times New Roman"/>
            <w:sz w:val="24"/>
            <w:szCs w:val="24"/>
            <w:shd w:val="clear" w:color="auto" w:fill="FFFFFF"/>
          </w:rPr>
          <w:t>https://corporatefinanceinstitute.com/resources/commercial-lending/interest-coverage-ratio/</w:t>
        </w:r>
      </w:hyperlink>
    </w:p>
    <w:sectPr w:rsidR="0008634A" w:rsidRPr="000863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57C93"/>
    <w:multiLevelType w:val="multilevel"/>
    <w:tmpl w:val="AF74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F7DF2"/>
    <w:multiLevelType w:val="hybridMultilevel"/>
    <w:tmpl w:val="F3EC3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D47A66"/>
    <w:multiLevelType w:val="multilevel"/>
    <w:tmpl w:val="D9AA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A7609"/>
    <w:multiLevelType w:val="multilevel"/>
    <w:tmpl w:val="F6C8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82E8F"/>
    <w:multiLevelType w:val="hybridMultilevel"/>
    <w:tmpl w:val="ADB6A986"/>
    <w:lvl w:ilvl="0" w:tplc="EE247A3E">
      <w:start w:val="1"/>
      <w:numFmt w:val="decimal"/>
      <w:lvlText w:val="%1."/>
      <w:lvlJc w:val="left"/>
      <w:pPr>
        <w:ind w:left="1300" w:hanging="360"/>
        <w:jc w:val="left"/>
      </w:pPr>
      <w:rPr>
        <w:rFonts w:ascii="Times New Roman" w:eastAsia="Times New Roman" w:hAnsi="Times New Roman" w:cs="Times New Roman" w:hint="default"/>
        <w:spacing w:val="0"/>
        <w:w w:val="99"/>
        <w:sz w:val="20"/>
        <w:szCs w:val="20"/>
        <w:lang w:val="en-US" w:eastAsia="en-US" w:bidi="ar-SA"/>
      </w:rPr>
    </w:lvl>
    <w:lvl w:ilvl="1" w:tplc="14324AFE">
      <w:numFmt w:val="bullet"/>
      <w:lvlText w:val="•"/>
      <w:lvlJc w:val="left"/>
      <w:pPr>
        <w:ind w:left="2259" w:hanging="360"/>
      </w:pPr>
      <w:rPr>
        <w:rFonts w:hint="default"/>
        <w:lang w:val="en-US" w:eastAsia="en-US" w:bidi="ar-SA"/>
      </w:rPr>
    </w:lvl>
    <w:lvl w:ilvl="2" w:tplc="4CACDA52">
      <w:numFmt w:val="bullet"/>
      <w:lvlText w:val="•"/>
      <w:lvlJc w:val="left"/>
      <w:pPr>
        <w:ind w:left="3218" w:hanging="360"/>
      </w:pPr>
      <w:rPr>
        <w:rFonts w:hint="default"/>
        <w:lang w:val="en-US" w:eastAsia="en-US" w:bidi="ar-SA"/>
      </w:rPr>
    </w:lvl>
    <w:lvl w:ilvl="3" w:tplc="F7AE958C">
      <w:numFmt w:val="bullet"/>
      <w:lvlText w:val="•"/>
      <w:lvlJc w:val="left"/>
      <w:pPr>
        <w:ind w:left="4178" w:hanging="360"/>
      </w:pPr>
      <w:rPr>
        <w:rFonts w:hint="default"/>
        <w:lang w:val="en-US" w:eastAsia="en-US" w:bidi="ar-SA"/>
      </w:rPr>
    </w:lvl>
    <w:lvl w:ilvl="4" w:tplc="C7500222">
      <w:numFmt w:val="bullet"/>
      <w:lvlText w:val="•"/>
      <w:lvlJc w:val="left"/>
      <w:pPr>
        <w:ind w:left="5137" w:hanging="360"/>
      </w:pPr>
      <w:rPr>
        <w:rFonts w:hint="default"/>
        <w:lang w:val="en-US" w:eastAsia="en-US" w:bidi="ar-SA"/>
      </w:rPr>
    </w:lvl>
    <w:lvl w:ilvl="5" w:tplc="52C0F050">
      <w:numFmt w:val="bullet"/>
      <w:lvlText w:val="•"/>
      <w:lvlJc w:val="left"/>
      <w:pPr>
        <w:ind w:left="6097" w:hanging="360"/>
      </w:pPr>
      <w:rPr>
        <w:rFonts w:hint="default"/>
        <w:lang w:val="en-US" w:eastAsia="en-US" w:bidi="ar-SA"/>
      </w:rPr>
    </w:lvl>
    <w:lvl w:ilvl="6" w:tplc="E4F8C070">
      <w:numFmt w:val="bullet"/>
      <w:lvlText w:val="•"/>
      <w:lvlJc w:val="left"/>
      <w:pPr>
        <w:ind w:left="7056" w:hanging="360"/>
      </w:pPr>
      <w:rPr>
        <w:rFonts w:hint="default"/>
        <w:lang w:val="en-US" w:eastAsia="en-US" w:bidi="ar-SA"/>
      </w:rPr>
    </w:lvl>
    <w:lvl w:ilvl="7" w:tplc="27068E58">
      <w:numFmt w:val="bullet"/>
      <w:lvlText w:val="•"/>
      <w:lvlJc w:val="left"/>
      <w:pPr>
        <w:ind w:left="8016" w:hanging="360"/>
      </w:pPr>
      <w:rPr>
        <w:rFonts w:hint="default"/>
        <w:lang w:val="en-US" w:eastAsia="en-US" w:bidi="ar-SA"/>
      </w:rPr>
    </w:lvl>
    <w:lvl w:ilvl="8" w:tplc="5EA098C4">
      <w:numFmt w:val="bullet"/>
      <w:lvlText w:val="•"/>
      <w:lvlJc w:val="left"/>
      <w:pPr>
        <w:ind w:left="8975" w:hanging="360"/>
      </w:pPr>
      <w:rPr>
        <w:rFonts w:hint="default"/>
        <w:lang w:val="en-US" w:eastAsia="en-US" w:bidi="ar-SA"/>
      </w:rPr>
    </w:lvl>
  </w:abstractNum>
  <w:abstractNum w:abstractNumId="5" w15:restartNumberingAfterBreak="0">
    <w:nsid w:val="43986AB1"/>
    <w:multiLevelType w:val="multilevel"/>
    <w:tmpl w:val="A992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44C10"/>
    <w:multiLevelType w:val="multilevel"/>
    <w:tmpl w:val="7B4C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3C4960"/>
    <w:multiLevelType w:val="hybridMultilevel"/>
    <w:tmpl w:val="F3EC3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5638F7"/>
    <w:multiLevelType w:val="multilevel"/>
    <w:tmpl w:val="2E2E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063D3"/>
    <w:multiLevelType w:val="multilevel"/>
    <w:tmpl w:val="D76C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513029"/>
    <w:multiLevelType w:val="multilevel"/>
    <w:tmpl w:val="B01A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4362D5"/>
    <w:multiLevelType w:val="multilevel"/>
    <w:tmpl w:val="BE72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2D02C8"/>
    <w:multiLevelType w:val="multilevel"/>
    <w:tmpl w:val="BE6C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C12F2"/>
    <w:multiLevelType w:val="multilevel"/>
    <w:tmpl w:val="ECE2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5A0F48"/>
    <w:multiLevelType w:val="multilevel"/>
    <w:tmpl w:val="FEF6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D167D1"/>
    <w:multiLevelType w:val="multilevel"/>
    <w:tmpl w:val="0CF2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3D4D03"/>
    <w:multiLevelType w:val="multilevel"/>
    <w:tmpl w:val="3F8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502173">
    <w:abstractNumId w:val="7"/>
  </w:num>
  <w:num w:numId="2" w16cid:durableId="775637242">
    <w:abstractNumId w:val="15"/>
  </w:num>
  <w:num w:numId="3" w16cid:durableId="1622880106">
    <w:abstractNumId w:val="0"/>
  </w:num>
  <w:num w:numId="4" w16cid:durableId="145049845">
    <w:abstractNumId w:val="8"/>
  </w:num>
  <w:num w:numId="5" w16cid:durableId="1588154658">
    <w:abstractNumId w:val="13"/>
  </w:num>
  <w:num w:numId="6" w16cid:durableId="1956249660">
    <w:abstractNumId w:val="5"/>
  </w:num>
  <w:num w:numId="7" w16cid:durableId="403185830">
    <w:abstractNumId w:val="14"/>
  </w:num>
  <w:num w:numId="8" w16cid:durableId="1895387308">
    <w:abstractNumId w:val="1"/>
  </w:num>
  <w:num w:numId="9" w16cid:durableId="1400711067">
    <w:abstractNumId w:val="11"/>
  </w:num>
  <w:num w:numId="10" w16cid:durableId="733553237">
    <w:abstractNumId w:val="12"/>
  </w:num>
  <w:num w:numId="11" w16cid:durableId="608052862">
    <w:abstractNumId w:val="6"/>
  </w:num>
  <w:num w:numId="12" w16cid:durableId="1009794885">
    <w:abstractNumId w:val="10"/>
  </w:num>
  <w:num w:numId="13" w16cid:durableId="1212232513">
    <w:abstractNumId w:val="2"/>
  </w:num>
  <w:num w:numId="14" w16cid:durableId="392696640">
    <w:abstractNumId w:val="16"/>
  </w:num>
  <w:num w:numId="15" w16cid:durableId="256598472">
    <w:abstractNumId w:val="4"/>
  </w:num>
  <w:num w:numId="16" w16cid:durableId="1691372029">
    <w:abstractNumId w:val="9"/>
  </w:num>
  <w:num w:numId="17" w16cid:durableId="368343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0MbEwNbQ0tbA0NbBQ0lEKTi0uzszPAykwqgUAhMk1xCwAAAA="/>
  </w:docVars>
  <w:rsids>
    <w:rsidRoot w:val="00511242"/>
    <w:rsid w:val="00052888"/>
    <w:rsid w:val="000841B9"/>
    <w:rsid w:val="0008634A"/>
    <w:rsid w:val="00104013"/>
    <w:rsid w:val="00161699"/>
    <w:rsid w:val="001D1B51"/>
    <w:rsid w:val="001E16BD"/>
    <w:rsid w:val="00361961"/>
    <w:rsid w:val="003850D9"/>
    <w:rsid w:val="00393BCF"/>
    <w:rsid w:val="003A1B04"/>
    <w:rsid w:val="003A3386"/>
    <w:rsid w:val="003B3A75"/>
    <w:rsid w:val="00417197"/>
    <w:rsid w:val="00434366"/>
    <w:rsid w:val="00450580"/>
    <w:rsid w:val="00485B64"/>
    <w:rsid w:val="004A5330"/>
    <w:rsid w:val="004E5484"/>
    <w:rsid w:val="004F4C7A"/>
    <w:rsid w:val="00511242"/>
    <w:rsid w:val="005231E1"/>
    <w:rsid w:val="00545728"/>
    <w:rsid w:val="00586C22"/>
    <w:rsid w:val="006304B3"/>
    <w:rsid w:val="0069097C"/>
    <w:rsid w:val="006C675E"/>
    <w:rsid w:val="007045FE"/>
    <w:rsid w:val="00762867"/>
    <w:rsid w:val="007A2993"/>
    <w:rsid w:val="007C22CF"/>
    <w:rsid w:val="007F5FD2"/>
    <w:rsid w:val="00860D3D"/>
    <w:rsid w:val="00946033"/>
    <w:rsid w:val="00954233"/>
    <w:rsid w:val="00954857"/>
    <w:rsid w:val="00960FF6"/>
    <w:rsid w:val="009D4637"/>
    <w:rsid w:val="00A66095"/>
    <w:rsid w:val="00A912DF"/>
    <w:rsid w:val="00A9473B"/>
    <w:rsid w:val="00BF422F"/>
    <w:rsid w:val="00C452F6"/>
    <w:rsid w:val="00CF213C"/>
    <w:rsid w:val="00D2377D"/>
    <w:rsid w:val="00D24117"/>
    <w:rsid w:val="00E52912"/>
    <w:rsid w:val="00EA32B2"/>
    <w:rsid w:val="00EB6836"/>
    <w:rsid w:val="00F10B86"/>
    <w:rsid w:val="00F45C3C"/>
    <w:rsid w:val="00F80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85307"/>
  <w15:docId w15:val="{904B3E1C-7B4B-40A9-B9CA-D2F73101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22F"/>
  </w:style>
  <w:style w:type="paragraph" w:styleId="Heading1">
    <w:name w:val="heading 1"/>
    <w:basedOn w:val="Normal"/>
    <w:next w:val="Normal"/>
    <w:link w:val="Heading1Char"/>
    <w:uiPriority w:val="9"/>
    <w:qFormat/>
    <w:rsid w:val="000863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304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04B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30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mathml">
    <w:name w:val="katex-mathml"/>
    <w:basedOn w:val="DefaultParagraphFont"/>
    <w:rsid w:val="006304B3"/>
  </w:style>
  <w:style w:type="character" w:customStyle="1" w:styleId="mord">
    <w:name w:val="mord"/>
    <w:basedOn w:val="DefaultParagraphFont"/>
    <w:rsid w:val="006304B3"/>
  </w:style>
  <w:style w:type="character" w:customStyle="1" w:styleId="mrel">
    <w:name w:val="mrel"/>
    <w:basedOn w:val="DefaultParagraphFont"/>
    <w:rsid w:val="006304B3"/>
  </w:style>
  <w:style w:type="character" w:customStyle="1" w:styleId="mopen">
    <w:name w:val="mopen"/>
    <w:basedOn w:val="DefaultParagraphFont"/>
    <w:rsid w:val="006304B3"/>
  </w:style>
  <w:style w:type="character" w:customStyle="1" w:styleId="vlist-s">
    <w:name w:val="vlist-s"/>
    <w:basedOn w:val="DefaultParagraphFont"/>
    <w:rsid w:val="006304B3"/>
  </w:style>
  <w:style w:type="character" w:customStyle="1" w:styleId="mclose">
    <w:name w:val="mclose"/>
    <w:basedOn w:val="DefaultParagraphFont"/>
    <w:rsid w:val="006304B3"/>
  </w:style>
  <w:style w:type="character" w:customStyle="1" w:styleId="mbin">
    <w:name w:val="mbin"/>
    <w:basedOn w:val="DefaultParagraphFont"/>
    <w:rsid w:val="006304B3"/>
  </w:style>
  <w:style w:type="character" w:customStyle="1" w:styleId="mpunct">
    <w:name w:val="mpunct"/>
    <w:basedOn w:val="DefaultParagraphFont"/>
    <w:rsid w:val="006304B3"/>
  </w:style>
  <w:style w:type="paragraph" w:styleId="ListParagraph">
    <w:name w:val="List Paragraph"/>
    <w:basedOn w:val="Normal"/>
    <w:uiPriority w:val="1"/>
    <w:qFormat/>
    <w:rsid w:val="00BF422F"/>
    <w:pPr>
      <w:ind w:left="720"/>
      <w:contextualSpacing/>
    </w:pPr>
  </w:style>
  <w:style w:type="character" w:styleId="Strong">
    <w:name w:val="Strong"/>
    <w:basedOn w:val="DefaultParagraphFont"/>
    <w:uiPriority w:val="22"/>
    <w:qFormat/>
    <w:rsid w:val="00393BCF"/>
    <w:rPr>
      <w:b/>
      <w:bCs/>
    </w:rPr>
  </w:style>
  <w:style w:type="character" w:styleId="Emphasis">
    <w:name w:val="Emphasis"/>
    <w:basedOn w:val="DefaultParagraphFont"/>
    <w:uiPriority w:val="20"/>
    <w:qFormat/>
    <w:rsid w:val="007F5FD2"/>
    <w:rPr>
      <w:i/>
      <w:iCs/>
    </w:rPr>
  </w:style>
  <w:style w:type="table" w:styleId="PlainTable1">
    <w:name w:val="Plain Table 1"/>
    <w:basedOn w:val="TableNormal"/>
    <w:uiPriority w:val="41"/>
    <w:rsid w:val="00C452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960FF6"/>
    <w:rPr>
      <w:color w:val="0563C1" w:themeColor="hyperlink"/>
      <w:u w:val="single"/>
    </w:rPr>
  </w:style>
  <w:style w:type="character" w:styleId="UnresolvedMention">
    <w:name w:val="Unresolved Mention"/>
    <w:basedOn w:val="DefaultParagraphFont"/>
    <w:uiPriority w:val="99"/>
    <w:semiHidden/>
    <w:unhideWhenUsed/>
    <w:rsid w:val="00960FF6"/>
    <w:rPr>
      <w:color w:val="605E5C"/>
      <w:shd w:val="clear" w:color="auto" w:fill="E1DFDD"/>
    </w:rPr>
  </w:style>
  <w:style w:type="character" w:customStyle="1" w:styleId="Heading1Char">
    <w:name w:val="Heading 1 Char"/>
    <w:basedOn w:val="DefaultParagraphFont"/>
    <w:link w:val="Heading1"/>
    <w:uiPriority w:val="9"/>
    <w:rsid w:val="000863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21266">
      <w:bodyDiv w:val="1"/>
      <w:marLeft w:val="0"/>
      <w:marRight w:val="0"/>
      <w:marTop w:val="0"/>
      <w:marBottom w:val="0"/>
      <w:divBdr>
        <w:top w:val="none" w:sz="0" w:space="0" w:color="auto"/>
        <w:left w:val="none" w:sz="0" w:space="0" w:color="auto"/>
        <w:bottom w:val="none" w:sz="0" w:space="0" w:color="auto"/>
        <w:right w:val="none" w:sz="0" w:space="0" w:color="auto"/>
      </w:divBdr>
    </w:div>
    <w:div w:id="460853385">
      <w:bodyDiv w:val="1"/>
      <w:marLeft w:val="0"/>
      <w:marRight w:val="0"/>
      <w:marTop w:val="0"/>
      <w:marBottom w:val="0"/>
      <w:divBdr>
        <w:top w:val="none" w:sz="0" w:space="0" w:color="auto"/>
        <w:left w:val="none" w:sz="0" w:space="0" w:color="auto"/>
        <w:bottom w:val="none" w:sz="0" w:space="0" w:color="auto"/>
        <w:right w:val="none" w:sz="0" w:space="0" w:color="auto"/>
      </w:divBdr>
      <w:divsChild>
        <w:div w:id="2113547949">
          <w:marLeft w:val="0"/>
          <w:marRight w:val="0"/>
          <w:marTop w:val="0"/>
          <w:marBottom w:val="0"/>
          <w:divBdr>
            <w:top w:val="none" w:sz="0" w:space="0" w:color="auto"/>
            <w:left w:val="none" w:sz="0" w:space="0" w:color="auto"/>
            <w:bottom w:val="none" w:sz="0" w:space="0" w:color="auto"/>
            <w:right w:val="none" w:sz="0" w:space="0" w:color="auto"/>
          </w:divBdr>
          <w:divsChild>
            <w:div w:id="1299258293">
              <w:marLeft w:val="0"/>
              <w:marRight w:val="0"/>
              <w:marTop w:val="0"/>
              <w:marBottom w:val="450"/>
              <w:divBdr>
                <w:top w:val="none" w:sz="0" w:space="0" w:color="auto"/>
                <w:left w:val="none" w:sz="0" w:space="0" w:color="auto"/>
                <w:bottom w:val="none" w:sz="0" w:space="0" w:color="auto"/>
                <w:right w:val="none" w:sz="0" w:space="0" w:color="auto"/>
              </w:divBdr>
              <w:divsChild>
                <w:div w:id="1095595789">
                  <w:marLeft w:val="0"/>
                  <w:marRight w:val="0"/>
                  <w:marTop w:val="0"/>
                  <w:marBottom w:val="0"/>
                  <w:divBdr>
                    <w:top w:val="none" w:sz="0" w:space="0" w:color="auto"/>
                    <w:left w:val="none" w:sz="0" w:space="0" w:color="auto"/>
                    <w:bottom w:val="none" w:sz="0" w:space="0" w:color="auto"/>
                    <w:right w:val="none" w:sz="0" w:space="0" w:color="auto"/>
                  </w:divBdr>
                  <w:divsChild>
                    <w:div w:id="2107729989">
                      <w:marLeft w:val="0"/>
                      <w:marRight w:val="0"/>
                      <w:marTop w:val="0"/>
                      <w:marBottom w:val="0"/>
                      <w:divBdr>
                        <w:top w:val="none" w:sz="0" w:space="0" w:color="auto"/>
                        <w:left w:val="none" w:sz="0" w:space="0" w:color="auto"/>
                        <w:bottom w:val="none" w:sz="0" w:space="0" w:color="auto"/>
                        <w:right w:val="none" w:sz="0" w:space="0" w:color="auto"/>
                      </w:divBdr>
                      <w:divsChild>
                        <w:div w:id="8369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356069">
      <w:bodyDiv w:val="1"/>
      <w:marLeft w:val="0"/>
      <w:marRight w:val="0"/>
      <w:marTop w:val="0"/>
      <w:marBottom w:val="0"/>
      <w:divBdr>
        <w:top w:val="none" w:sz="0" w:space="0" w:color="auto"/>
        <w:left w:val="none" w:sz="0" w:space="0" w:color="auto"/>
        <w:bottom w:val="none" w:sz="0" w:space="0" w:color="auto"/>
        <w:right w:val="none" w:sz="0" w:space="0" w:color="auto"/>
      </w:divBdr>
    </w:div>
    <w:div w:id="518350556">
      <w:bodyDiv w:val="1"/>
      <w:marLeft w:val="0"/>
      <w:marRight w:val="0"/>
      <w:marTop w:val="0"/>
      <w:marBottom w:val="0"/>
      <w:divBdr>
        <w:top w:val="none" w:sz="0" w:space="0" w:color="auto"/>
        <w:left w:val="none" w:sz="0" w:space="0" w:color="auto"/>
        <w:bottom w:val="none" w:sz="0" w:space="0" w:color="auto"/>
        <w:right w:val="none" w:sz="0" w:space="0" w:color="auto"/>
      </w:divBdr>
    </w:div>
    <w:div w:id="694577880">
      <w:bodyDiv w:val="1"/>
      <w:marLeft w:val="0"/>
      <w:marRight w:val="0"/>
      <w:marTop w:val="0"/>
      <w:marBottom w:val="0"/>
      <w:divBdr>
        <w:top w:val="none" w:sz="0" w:space="0" w:color="auto"/>
        <w:left w:val="none" w:sz="0" w:space="0" w:color="auto"/>
        <w:bottom w:val="none" w:sz="0" w:space="0" w:color="auto"/>
        <w:right w:val="none" w:sz="0" w:space="0" w:color="auto"/>
      </w:divBdr>
    </w:div>
    <w:div w:id="705253625">
      <w:bodyDiv w:val="1"/>
      <w:marLeft w:val="0"/>
      <w:marRight w:val="0"/>
      <w:marTop w:val="0"/>
      <w:marBottom w:val="0"/>
      <w:divBdr>
        <w:top w:val="none" w:sz="0" w:space="0" w:color="auto"/>
        <w:left w:val="none" w:sz="0" w:space="0" w:color="auto"/>
        <w:bottom w:val="none" w:sz="0" w:space="0" w:color="auto"/>
        <w:right w:val="none" w:sz="0" w:space="0" w:color="auto"/>
      </w:divBdr>
    </w:div>
    <w:div w:id="745885494">
      <w:bodyDiv w:val="1"/>
      <w:marLeft w:val="0"/>
      <w:marRight w:val="0"/>
      <w:marTop w:val="0"/>
      <w:marBottom w:val="0"/>
      <w:divBdr>
        <w:top w:val="none" w:sz="0" w:space="0" w:color="auto"/>
        <w:left w:val="none" w:sz="0" w:space="0" w:color="auto"/>
        <w:bottom w:val="none" w:sz="0" w:space="0" w:color="auto"/>
        <w:right w:val="none" w:sz="0" w:space="0" w:color="auto"/>
      </w:divBdr>
    </w:div>
    <w:div w:id="769198472">
      <w:bodyDiv w:val="1"/>
      <w:marLeft w:val="0"/>
      <w:marRight w:val="0"/>
      <w:marTop w:val="0"/>
      <w:marBottom w:val="0"/>
      <w:divBdr>
        <w:top w:val="none" w:sz="0" w:space="0" w:color="auto"/>
        <w:left w:val="none" w:sz="0" w:space="0" w:color="auto"/>
        <w:bottom w:val="none" w:sz="0" w:space="0" w:color="auto"/>
        <w:right w:val="none" w:sz="0" w:space="0" w:color="auto"/>
      </w:divBdr>
    </w:div>
    <w:div w:id="1036466664">
      <w:bodyDiv w:val="1"/>
      <w:marLeft w:val="0"/>
      <w:marRight w:val="0"/>
      <w:marTop w:val="0"/>
      <w:marBottom w:val="0"/>
      <w:divBdr>
        <w:top w:val="none" w:sz="0" w:space="0" w:color="auto"/>
        <w:left w:val="none" w:sz="0" w:space="0" w:color="auto"/>
        <w:bottom w:val="none" w:sz="0" w:space="0" w:color="auto"/>
        <w:right w:val="none" w:sz="0" w:space="0" w:color="auto"/>
      </w:divBdr>
    </w:div>
    <w:div w:id="1236941810">
      <w:bodyDiv w:val="1"/>
      <w:marLeft w:val="0"/>
      <w:marRight w:val="0"/>
      <w:marTop w:val="0"/>
      <w:marBottom w:val="0"/>
      <w:divBdr>
        <w:top w:val="none" w:sz="0" w:space="0" w:color="auto"/>
        <w:left w:val="none" w:sz="0" w:space="0" w:color="auto"/>
        <w:bottom w:val="none" w:sz="0" w:space="0" w:color="auto"/>
        <w:right w:val="none" w:sz="0" w:space="0" w:color="auto"/>
      </w:divBdr>
    </w:div>
    <w:div w:id="1372924692">
      <w:bodyDiv w:val="1"/>
      <w:marLeft w:val="0"/>
      <w:marRight w:val="0"/>
      <w:marTop w:val="0"/>
      <w:marBottom w:val="0"/>
      <w:divBdr>
        <w:top w:val="none" w:sz="0" w:space="0" w:color="auto"/>
        <w:left w:val="none" w:sz="0" w:space="0" w:color="auto"/>
        <w:bottom w:val="none" w:sz="0" w:space="0" w:color="auto"/>
        <w:right w:val="none" w:sz="0" w:space="0" w:color="auto"/>
      </w:divBdr>
    </w:div>
    <w:div w:id="1611279074">
      <w:bodyDiv w:val="1"/>
      <w:marLeft w:val="0"/>
      <w:marRight w:val="0"/>
      <w:marTop w:val="0"/>
      <w:marBottom w:val="0"/>
      <w:divBdr>
        <w:top w:val="none" w:sz="0" w:space="0" w:color="auto"/>
        <w:left w:val="none" w:sz="0" w:space="0" w:color="auto"/>
        <w:bottom w:val="none" w:sz="0" w:space="0" w:color="auto"/>
        <w:right w:val="none" w:sz="0" w:space="0" w:color="auto"/>
      </w:divBdr>
    </w:div>
    <w:div w:id="1635255214">
      <w:bodyDiv w:val="1"/>
      <w:marLeft w:val="0"/>
      <w:marRight w:val="0"/>
      <w:marTop w:val="0"/>
      <w:marBottom w:val="0"/>
      <w:divBdr>
        <w:top w:val="none" w:sz="0" w:space="0" w:color="auto"/>
        <w:left w:val="none" w:sz="0" w:space="0" w:color="auto"/>
        <w:bottom w:val="none" w:sz="0" w:space="0" w:color="auto"/>
        <w:right w:val="none" w:sz="0" w:space="0" w:color="auto"/>
      </w:divBdr>
    </w:div>
    <w:div w:id="1708027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commercial-lending/interest-coverage-ratio/" TargetMode="External"/><Relationship Id="rId3" Type="http://schemas.openxmlformats.org/officeDocument/2006/relationships/styles" Target="styles.xml"/><Relationship Id="rId7" Type="http://schemas.openxmlformats.org/officeDocument/2006/relationships/hyperlink" Target="https://www.google.com/search?q=The+Current+Ratio%3A+What+It+Is+%26+How+To+Calculate+It&amp;sourceid=chrome&amp;ie=UTF-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C0120-F492-43F1-91FF-42BDB8A38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2159</Words>
  <Characters>12311</Characters>
  <Application>Microsoft Office Word</Application>
  <DocSecurity>0</DocSecurity>
  <Lines>102</Lines>
  <Paragraphs>28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Crows Parliament</dc:creator>
  <cp:keywords/>
  <dc:description/>
  <cp:lastModifiedBy>Ivelina Georgieva-Draganova (2235428)</cp:lastModifiedBy>
  <cp:revision>2</cp:revision>
  <dcterms:created xsi:type="dcterms:W3CDTF">2023-12-20T18:58:00Z</dcterms:created>
  <dcterms:modified xsi:type="dcterms:W3CDTF">2023-12-20T18:58:00Z</dcterms:modified>
</cp:coreProperties>
</file>