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1C00AE" w14:textId="77777777" w:rsidR="00C5520F" w:rsidRPr="00132C0C" w:rsidRDefault="00C5520F">
      <w:pPr>
        <w:rPr>
          <w:rFonts w:ascii="Times New Roman" w:hAnsi="Times New Roman" w:cs="Times New Roman"/>
          <w:b/>
          <w:sz w:val="24"/>
          <w:szCs w:val="24"/>
        </w:rPr>
      </w:pPr>
    </w:p>
    <w:p w14:paraId="6F7C9313" w14:textId="77777777" w:rsidR="00C5520F" w:rsidRPr="00132C0C" w:rsidRDefault="00C5520F">
      <w:pPr>
        <w:rPr>
          <w:rFonts w:ascii="Times New Roman" w:hAnsi="Times New Roman" w:cs="Times New Roman"/>
          <w:b/>
          <w:sz w:val="24"/>
          <w:szCs w:val="24"/>
        </w:rPr>
      </w:pPr>
    </w:p>
    <w:p w14:paraId="11E6E63E" w14:textId="77777777" w:rsidR="00C5520F" w:rsidRPr="00132C0C" w:rsidRDefault="00C5520F">
      <w:pPr>
        <w:rPr>
          <w:rFonts w:ascii="Times New Roman" w:hAnsi="Times New Roman" w:cs="Times New Roman"/>
          <w:b/>
          <w:sz w:val="24"/>
          <w:szCs w:val="24"/>
        </w:rPr>
      </w:pPr>
    </w:p>
    <w:p w14:paraId="40381AB9" w14:textId="7732BD90" w:rsidR="00C5520F" w:rsidRPr="00132C0C" w:rsidRDefault="003718E8" w:rsidP="003718E8">
      <w:pPr>
        <w:jc w:val="center"/>
        <w:rPr>
          <w:rFonts w:ascii="Times New Roman" w:hAnsi="Times New Roman" w:cs="Times New Roman"/>
          <w:b/>
          <w:sz w:val="24"/>
          <w:szCs w:val="24"/>
        </w:rPr>
      </w:pPr>
      <w:r>
        <w:rPr>
          <w:rFonts w:cs="Times New Roman"/>
          <w:noProof/>
          <w:lang w:val="en-IN" w:eastAsia="en-IN"/>
        </w:rPr>
        <w:drawing>
          <wp:inline distT="0" distB="0" distL="0" distR="0" wp14:anchorId="709F241D" wp14:editId="24394E78">
            <wp:extent cx="4325816" cy="13803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4339167" cy="1384652"/>
                    </a:xfrm>
                    <a:prstGeom prst="rect">
                      <a:avLst/>
                    </a:prstGeom>
                  </pic:spPr>
                </pic:pic>
              </a:graphicData>
            </a:graphic>
          </wp:inline>
        </w:drawing>
      </w:r>
    </w:p>
    <w:p w14:paraId="2CFF1B13" w14:textId="3D188D04" w:rsidR="00C5520F" w:rsidRPr="00132C0C" w:rsidRDefault="003718E8">
      <w:pPr>
        <w:rPr>
          <w:rFonts w:ascii="Times New Roman" w:hAnsi="Times New Roman" w:cs="Times New Roman"/>
          <w:b/>
          <w:sz w:val="24"/>
          <w:szCs w:val="24"/>
        </w:rPr>
      </w:pPr>
      <w:r>
        <w:rPr>
          <w:rFonts w:ascii="Times New Roman" w:hAnsi="Times New Roman" w:cs="Times New Roman"/>
          <w:b/>
          <w:sz w:val="24"/>
          <w:szCs w:val="24"/>
        </w:rPr>
        <w:t xml:space="preserve">     </w:t>
      </w:r>
    </w:p>
    <w:p w14:paraId="7643B8CF" w14:textId="77777777" w:rsidR="00C5520F" w:rsidRPr="00132C0C" w:rsidRDefault="00C5520F">
      <w:pPr>
        <w:rPr>
          <w:rFonts w:ascii="Times New Roman" w:hAnsi="Times New Roman" w:cs="Times New Roman"/>
          <w:b/>
          <w:sz w:val="24"/>
          <w:szCs w:val="24"/>
        </w:rPr>
      </w:pPr>
    </w:p>
    <w:p w14:paraId="1D01EDE9" w14:textId="77777777" w:rsidR="00C5520F" w:rsidRPr="00132C0C" w:rsidRDefault="00C5520F">
      <w:pPr>
        <w:rPr>
          <w:rFonts w:ascii="Times New Roman" w:hAnsi="Times New Roman" w:cs="Times New Roman"/>
          <w:b/>
          <w:sz w:val="24"/>
          <w:szCs w:val="24"/>
        </w:rPr>
      </w:pPr>
    </w:p>
    <w:p w14:paraId="7FE2BB4E" w14:textId="77777777" w:rsidR="003718E8" w:rsidRPr="003718E8" w:rsidRDefault="003718E8" w:rsidP="003718E8">
      <w:pPr>
        <w:rPr>
          <w:rFonts w:ascii="Times New Roman" w:hAnsi="Times New Roman" w:cs="Times New Roman"/>
          <w:b/>
          <w:bCs/>
          <w:sz w:val="32"/>
          <w:szCs w:val="32"/>
        </w:rPr>
      </w:pPr>
      <w:proofErr w:type="gramStart"/>
      <w:r w:rsidRPr="003718E8">
        <w:rPr>
          <w:rFonts w:ascii="Times New Roman" w:hAnsi="Times New Roman" w:cs="Times New Roman"/>
          <w:b/>
          <w:sz w:val="32"/>
          <w:szCs w:val="32"/>
        </w:rPr>
        <w:t>Student  Name</w:t>
      </w:r>
      <w:proofErr w:type="gramEnd"/>
      <w:r w:rsidRPr="003718E8">
        <w:rPr>
          <w:rFonts w:ascii="Times New Roman" w:hAnsi="Times New Roman" w:cs="Times New Roman"/>
          <w:b/>
          <w:sz w:val="32"/>
          <w:szCs w:val="32"/>
        </w:rPr>
        <w:t xml:space="preserve"> :- Patel </w:t>
      </w:r>
      <w:proofErr w:type="spellStart"/>
      <w:r w:rsidRPr="003718E8">
        <w:rPr>
          <w:rFonts w:ascii="Times New Roman" w:hAnsi="Times New Roman" w:cs="Times New Roman"/>
          <w:b/>
          <w:sz w:val="32"/>
          <w:szCs w:val="32"/>
        </w:rPr>
        <w:t>Manthan</w:t>
      </w:r>
      <w:proofErr w:type="spellEnd"/>
      <w:r w:rsidRPr="003718E8">
        <w:rPr>
          <w:rFonts w:ascii="Times New Roman" w:hAnsi="Times New Roman" w:cs="Times New Roman"/>
          <w:b/>
          <w:sz w:val="32"/>
          <w:szCs w:val="32"/>
        </w:rPr>
        <w:t xml:space="preserve"> </w:t>
      </w:r>
      <w:proofErr w:type="spellStart"/>
      <w:r w:rsidRPr="003718E8">
        <w:rPr>
          <w:rFonts w:ascii="Times New Roman" w:hAnsi="Times New Roman" w:cs="Times New Roman"/>
          <w:b/>
          <w:sz w:val="32"/>
          <w:szCs w:val="32"/>
        </w:rPr>
        <w:t>Sureshbhai</w:t>
      </w:r>
      <w:proofErr w:type="spellEnd"/>
    </w:p>
    <w:p w14:paraId="3838A994" w14:textId="77777777" w:rsidR="003718E8" w:rsidRPr="003718E8" w:rsidRDefault="003718E8" w:rsidP="003718E8">
      <w:pPr>
        <w:rPr>
          <w:rFonts w:ascii="Times New Roman" w:hAnsi="Times New Roman" w:cs="Times New Roman"/>
          <w:b/>
          <w:sz w:val="32"/>
          <w:szCs w:val="32"/>
        </w:rPr>
      </w:pPr>
      <w:r w:rsidRPr="003718E8">
        <w:rPr>
          <w:rFonts w:ascii="Times New Roman" w:hAnsi="Times New Roman" w:cs="Times New Roman"/>
          <w:b/>
          <w:sz w:val="32"/>
          <w:szCs w:val="32"/>
        </w:rPr>
        <w:t xml:space="preserve">Student </w:t>
      </w:r>
      <w:proofErr w:type="gramStart"/>
      <w:r w:rsidRPr="003718E8">
        <w:rPr>
          <w:rFonts w:ascii="Times New Roman" w:hAnsi="Times New Roman" w:cs="Times New Roman"/>
          <w:b/>
          <w:sz w:val="32"/>
          <w:szCs w:val="32"/>
        </w:rPr>
        <w:t>Id :-</w:t>
      </w:r>
      <w:proofErr w:type="gramEnd"/>
      <w:r w:rsidRPr="003718E8">
        <w:rPr>
          <w:rFonts w:ascii="Times New Roman" w:hAnsi="Times New Roman" w:cs="Times New Roman"/>
          <w:b/>
          <w:sz w:val="32"/>
          <w:szCs w:val="32"/>
        </w:rPr>
        <w:t xml:space="preserve"> 2241308</w:t>
      </w:r>
    </w:p>
    <w:p w14:paraId="70CE718C" w14:textId="77777777" w:rsidR="003718E8" w:rsidRPr="003718E8" w:rsidRDefault="003718E8" w:rsidP="003718E8">
      <w:pPr>
        <w:rPr>
          <w:rFonts w:ascii="Times New Roman" w:hAnsi="Times New Roman" w:cs="Times New Roman"/>
          <w:b/>
          <w:color w:val="202124"/>
          <w:sz w:val="32"/>
          <w:szCs w:val="32"/>
          <w:shd w:val="clear" w:color="auto" w:fill="FFFFFF"/>
        </w:rPr>
      </w:pPr>
      <w:proofErr w:type="spellStart"/>
      <w:proofErr w:type="gramStart"/>
      <w:r w:rsidRPr="003718E8">
        <w:rPr>
          <w:rFonts w:ascii="Times New Roman" w:hAnsi="Times New Roman" w:cs="Times New Roman"/>
          <w:b/>
          <w:sz w:val="32"/>
          <w:szCs w:val="32"/>
        </w:rPr>
        <w:t>Programme</w:t>
      </w:r>
      <w:proofErr w:type="spellEnd"/>
      <w:r w:rsidRPr="003718E8">
        <w:rPr>
          <w:rFonts w:ascii="Times New Roman" w:hAnsi="Times New Roman" w:cs="Times New Roman"/>
          <w:b/>
          <w:sz w:val="32"/>
          <w:szCs w:val="32"/>
        </w:rPr>
        <w:t xml:space="preserve"> :-</w:t>
      </w:r>
      <w:proofErr w:type="gramEnd"/>
      <w:r w:rsidRPr="003718E8">
        <w:rPr>
          <w:rFonts w:ascii="Times New Roman" w:hAnsi="Times New Roman" w:cs="Times New Roman"/>
          <w:b/>
          <w:sz w:val="32"/>
          <w:szCs w:val="32"/>
        </w:rPr>
        <w:t xml:space="preserve"> MBA- </w:t>
      </w:r>
      <w:r w:rsidRPr="003718E8">
        <w:rPr>
          <w:rFonts w:ascii="Times New Roman" w:hAnsi="Times New Roman" w:cs="Times New Roman"/>
          <w:b/>
          <w:color w:val="202124"/>
          <w:sz w:val="32"/>
          <w:szCs w:val="32"/>
          <w:shd w:val="clear" w:color="auto" w:fill="FFFFFF"/>
        </w:rPr>
        <w:t>Master Of Business Administration</w:t>
      </w:r>
    </w:p>
    <w:p w14:paraId="3AE6FF72" w14:textId="4BAFC806" w:rsidR="003718E8" w:rsidRPr="003718E8" w:rsidRDefault="007334D4" w:rsidP="003718E8">
      <w:pPr>
        <w:rPr>
          <w:rFonts w:ascii="Times New Roman" w:hAnsi="Times New Roman" w:cs="Times New Roman"/>
          <w:b/>
          <w:sz w:val="32"/>
          <w:szCs w:val="32"/>
        </w:rPr>
      </w:pPr>
      <w:proofErr w:type="gramStart"/>
      <w:r>
        <w:rPr>
          <w:rFonts w:ascii="Times New Roman" w:hAnsi="Times New Roman" w:cs="Times New Roman"/>
          <w:b/>
          <w:sz w:val="32"/>
          <w:szCs w:val="32"/>
        </w:rPr>
        <w:t>Module :-</w:t>
      </w:r>
      <w:proofErr w:type="gramEnd"/>
      <w:r>
        <w:rPr>
          <w:rFonts w:ascii="Times New Roman" w:hAnsi="Times New Roman" w:cs="Times New Roman"/>
          <w:b/>
          <w:sz w:val="32"/>
          <w:szCs w:val="32"/>
        </w:rPr>
        <w:t xml:space="preserve"> </w:t>
      </w:r>
      <w:r w:rsidR="003718E8" w:rsidRPr="003718E8">
        <w:rPr>
          <w:rFonts w:ascii="Times New Roman" w:hAnsi="Times New Roman" w:cs="Times New Roman"/>
          <w:b/>
          <w:sz w:val="32"/>
          <w:szCs w:val="32"/>
        </w:rPr>
        <w:t>Marketing</w:t>
      </w:r>
      <w:r>
        <w:rPr>
          <w:rFonts w:ascii="Times New Roman" w:hAnsi="Times New Roman" w:cs="Times New Roman"/>
          <w:b/>
          <w:sz w:val="32"/>
          <w:szCs w:val="32"/>
        </w:rPr>
        <w:t xml:space="preserve">  Management </w:t>
      </w:r>
      <w:r w:rsidR="003718E8" w:rsidRPr="003718E8">
        <w:rPr>
          <w:rFonts w:ascii="Times New Roman" w:hAnsi="Times New Roman" w:cs="Times New Roman"/>
          <w:b/>
          <w:sz w:val="32"/>
          <w:szCs w:val="32"/>
        </w:rPr>
        <w:t xml:space="preserve">  </w:t>
      </w:r>
    </w:p>
    <w:p w14:paraId="4AE28E5B" w14:textId="636AC2EE" w:rsidR="003718E8" w:rsidRPr="003718E8" w:rsidRDefault="007334D4" w:rsidP="003718E8">
      <w:pPr>
        <w:rPr>
          <w:rFonts w:ascii="Times New Roman" w:hAnsi="Times New Roman" w:cs="Times New Roman"/>
          <w:b/>
          <w:sz w:val="32"/>
          <w:szCs w:val="32"/>
        </w:rPr>
      </w:pPr>
      <w:r>
        <w:rPr>
          <w:rFonts w:ascii="Times New Roman" w:hAnsi="Times New Roman" w:cs="Times New Roman"/>
          <w:b/>
          <w:sz w:val="32"/>
          <w:szCs w:val="32"/>
        </w:rPr>
        <w:t xml:space="preserve">Module </w:t>
      </w:r>
      <w:proofErr w:type="gramStart"/>
      <w:r>
        <w:rPr>
          <w:rFonts w:ascii="Times New Roman" w:hAnsi="Times New Roman" w:cs="Times New Roman"/>
          <w:b/>
          <w:sz w:val="32"/>
          <w:szCs w:val="32"/>
        </w:rPr>
        <w:t>Code :-</w:t>
      </w:r>
      <w:proofErr w:type="gramEnd"/>
      <w:r>
        <w:rPr>
          <w:rFonts w:ascii="Times New Roman" w:hAnsi="Times New Roman" w:cs="Times New Roman"/>
          <w:b/>
          <w:sz w:val="32"/>
          <w:szCs w:val="32"/>
        </w:rPr>
        <w:t xml:space="preserve"> LCMB7001</w:t>
      </w:r>
      <w:bookmarkStart w:id="0" w:name="_GoBack"/>
      <w:bookmarkEnd w:id="0"/>
    </w:p>
    <w:p w14:paraId="707C2002" w14:textId="4E5CA1DA" w:rsidR="003718E8" w:rsidRPr="003718E8" w:rsidRDefault="003718E8" w:rsidP="003718E8">
      <w:pPr>
        <w:rPr>
          <w:rFonts w:ascii="Times New Roman" w:hAnsi="Times New Roman" w:cs="Times New Roman"/>
          <w:b/>
          <w:bCs/>
          <w:sz w:val="32"/>
          <w:szCs w:val="32"/>
        </w:rPr>
      </w:pPr>
      <w:r>
        <w:rPr>
          <w:rFonts w:ascii="Times New Roman" w:hAnsi="Times New Roman" w:cs="Times New Roman"/>
          <w:b/>
          <w:sz w:val="32"/>
          <w:szCs w:val="32"/>
        </w:rPr>
        <w:t xml:space="preserve">Lecturer </w:t>
      </w:r>
      <w:proofErr w:type="gramStart"/>
      <w:r>
        <w:rPr>
          <w:rFonts w:ascii="Times New Roman" w:hAnsi="Times New Roman" w:cs="Times New Roman"/>
          <w:b/>
          <w:sz w:val="32"/>
          <w:szCs w:val="32"/>
        </w:rPr>
        <w:t>Name :</w:t>
      </w:r>
      <w:proofErr w:type="gramEnd"/>
      <w:r>
        <w:rPr>
          <w:rFonts w:ascii="Times New Roman" w:hAnsi="Times New Roman" w:cs="Times New Roman"/>
          <w:b/>
          <w:sz w:val="32"/>
          <w:szCs w:val="32"/>
        </w:rPr>
        <w:t>-</w:t>
      </w:r>
      <w:proofErr w:type="spellStart"/>
      <w:r w:rsidR="007334D4">
        <w:rPr>
          <w:rFonts w:ascii="Times New Roman" w:hAnsi="Times New Roman" w:cs="Times New Roman"/>
          <w:b/>
          <w:sz w:val="32"/>
          <w:szCs w:val="32"/>
        </w:rPr>
        <w:t>Tushara</w:t>
      </w:r>
      <w:proofErr w:type="spellEnd"/>
      <w:r w:rsidR="007334D4">
        <w:rPr>
          <w:rFonts w:ascii="Times New Roman" w:hAnsi="Times New Roman" w:cs="Times New Roman"/>
          <w:b/>
          <w:sz w:val="32"/>
          <w:szCs w:val="32"/>
        </w:rPr>
        <w:t xml:space="preserve"> </w:t>
      </w:r>
      <w:proofErr w:type="spellStart"/>
      <w:r w:rsidR="007334D4">
        <w:rPr>
          <w:rFonts w:ascii="Times New Roman" w:hAnsi="Times New Roman" w:cs="Times New Roman"/>
          <w:b/>
          <w:sz w:val="32"/>
          <w:szCs w:val="32"/>
        </w:rPr>
        <w:t>balendran</w:t>
      </w:r>
      <w:proofErr w:type="spellEnd"/>
      <w:r>
        <w:rPr>
          <w:rFonts w:ascii="Times New Roman" w:hAnsi="Times New Roman" w:cs="Times New Roman"/>
          <w:b/>
          <w:sz w:val="32"/>
          <w:szCs w:val="32"/>
        </w:rPr>
        <w:t xml:space="preserve"> </w:t>
      </w:r>
      <w:r w:rsidRPr="003718E8">
        <w:rPr>
          <w:rFonts w:ascii="Times New Roman" w:hAnsi="Times New Roman" w:cs="Times New Roman"/>
          <w:b/>
          <w:bCs/>
          <w:sz w:val="32"/>
          <w:szCs w:val="32"/>
        </w:rPr>
        <w:t xml:space="preserve"> </w:t>
      </w:r>
    </w:p>
    <w:p w14:paraId="78517B8D" w14:textId="1258C393" w:rsidR="00C5520F" w:rsidRPr="003718E8" w:rsidRDefault="007334D4" w:rsidP="003718E8">
      <w:pPr>
        <w:pStyle w:val="Normal1"/>
        <w:spacing w:line="360" w:lineRule="auto"/>
        <w:rPr>
          <w:rFonts w:ascii="Times New Roman" w:hAnsi="Times New Roman" w:cs="Times New Roman"/>
          <w:b/>
          <w:lang w:val="en-GB"/>
        </w:rPr>
      </w:pPr>
      <w:r>
        <w:rPr>
          <w:rFonts w:ascii="Times New Roman" w:hAnsi="Times New Roman" w:cs="Times New Roman"/>
          <w:b/>
          <w:bCs/>
          <w:sz w:val="32"/>
          <w:szCs w:val="32"/>
        </w:rPr>
        <w:t xml:space="preserve">Submission </w:t>
      </w:r>
      <w:proofErr w:type="gramStart"/>
      <w:r>
        <w:rPr>
          <w:rFonts w:ascii="Times New Roman" w:hAnsi="Times New Roman" w:cs="Times New Roman"/>
          <w:b/>
          <w:bCs/>
          <w:sz w:val="32"/>
          <w:szCs w:val="32"/>
        </w:rPr>
        <w:t>Date :-</w:t>
      </w:r>
      <w:proofErr w:type="gramEnd"/>
      <w:r>
        <w:rPr>
          <w:rFonts w:ascii="Times New Roman" w:hAnsi="Times New Roman" w:cs="Times New Roman"/>
          <w:b/>
          <w:bCs/>
          <w:sz w:val="32"/>
          <w:szCs w:val="32"/>
        </w:rPr>
        <w:t xml:space="preserve"> 17/04/2024</w:t>
      </w:r>
    </w:p>
    <w:p w14:paraId="3733E9F0" w14:textId="77777777" w:rsidR="003718E8" w:rsidRDefault="003718E8" w:rsidP="003718E8">
      <w:pPr>
        <w:pStyle w:val="Normal1"/>
        <w:spacing w:line="360" w:lineRule="auto"/>
        <w:rPr>
          <w:lang w:val="en-GB"/>
        </w:rPr>
      </w:pPr>
    </w:p>
    <w:p w14:paraId="5DA268C3" w14:textId="77777777" w:rsidR="003718E8" w:rsidRDefault="003718E8" w:rsidP="003718E8">
      <w:pPr>
        <w:pStyle w:val="Normal1"/>
        <w:spacing w:line="360" w:lineRule="auto"/>
        <w:rPr>
          <w:lang w:val="en-GB"/>
        </w:rPr>
      </w:pPr>
    </w:p>
    <w:p w14:paraId="3A99F31B" w14:textId="77777777" w:rsidR="003718E8" w:rsidRDefault="003718E8" w:rsidP="003718E8">
      <w:pPr>
        <w:pStyle w:val="Normal1"/>
        <w:spacing w:line="360" w:lineRule="auto"/>
        <w:rPr>
          <w:lang w:val="en-GB"/>
        </w:rPr>
      </w:pPr>
    </w:p>
    <w:p w14:paraId="3F102CB9" w14:textId="77777777" w:rsidR="003718E8" w:rsidRPr="003718E8" w:rsidRDefault="003718E8" w:rsidP="003718E8">
      <w:pPr>
        <w:pStyle w:val="Normal1"/>
        <w:spacing w:line="360" w:lineRule="auto"/>
        <w:rPr>
          <w:rFonts w:ascii="Times New Roman" w:eastAsia="Times New Roman" w:hAnsi="Times New Roman" w:cs="Times New Roman"/>
          <w:b/>
          <w:sz w:val="28"/>
          <w:szCs w:val="28"/>
          <w:lang w:val="en-GB"/>
        </w:rPr>
      </w:pPr>
    </w:p>
    <w:p w14:paraId="0D34DD23" w14:textId="575308E5" w:rsidR="00C5520F" w:rsidRPr="00132C0C" w:rsidRDefault="00C5520F" w:rsidP="00C5520F">
      <w:pPr>
        <w:jc w:val="center"/>
        <w:rPr>
          <w:rFonts w:ascii="Times New Roman" w:eastAsiaTheme="majorEastAsia" w:hAnsi="Times New Roman" w:cs="Times New Roman"/>
          <w:b/>
          <w:sz w:val="28"/>
          <w:szCs w:val="24"/>
        </w:rPr>
      </w:pPr>
      <w:r w:rsidRPr="00132C0C">
        <w:rPr>
          <w:rFonts w:ascii="Times New Roman" w:hAnsi="Times New Roman" w:cs="Times New Roman"/>
          <w:b/>
          <w:sz w:val="28"/>
          <w:szCs w:val="24"/>
        </w:rPr>
        <w:br w:type="page"/>
      </w:r>
    </w:p>
    <w:sdt>
      <w:sdtPr>
        <w:rPr>
          <w:rFonts w:ascii="Times New Roman" w:eastAsiaTheme="minorHAnsi" w:hAnsi="Times New Roman" w:cs="Times New Roman"/>
          <w:b/>
          <w:color w:val="auto"/>
          <w:sz w:val="24"/>
          <w:szCs w:val="24"/>
          <w:lang w:val="en-GB"/>
        </w:rPr>
        <w:id w:val="439267863"/>
        <w:docPartObj>
          <w:docPartGallery w:val="Table of Contents"/>
          <w:docPartUnique/>
        </w:docPartObj>
      </w:sdtPr>
      <w:sdtEndPr>
        <w:rPr>
          <w:b w:val="0"/>
          <w:bCs/>
          <w:noProof/>
          <w:lang w:val="en-US"/>
        </w:rPr>
      </w:sdtEndPr>
      <w:sdtContent>
        <w:p w14:paraId="2C9F50B3" w14:textId="77777777" w:rsidR="007334D4" w:rsidRDefault="007334D4" w:rsidP="007334D4">
          <w:pPr>
            <w:pStyle w:val="TOCHeading"/>
            <w:jc w:val="center"/>
            <w:rPr>
              <w:rFonts w:ascii="Times New Roman" w:eastAsiaTheme="minorHAnsi" w:hAnsi="Times New Roman" w:cs="Times New Roman"/>
              <w:b/>
              <w:color w:val="auto"/>
              <w:sz w:val="24"/>
              <w:szCs w:val="24"/>
              <w:lang w:val="en-GB"/>
            </w:rPr>
          </w:pPr>
        </w:p>
        <w:p w14:paraId="27891D73" w14:textId="76E7A509" w:rsidR="007334D4" w:rsidRPr="00F55C28" w:rsidRDefault="007334D4" w:rsidP="007334D4">
          <w:pPr>
            <w:pStyle w:val="TOCHeading"/>
            <w:jc w:val="center"/>
            <w:rPr>
              <w:rFonts w:ascii="Times New Roman" w:hAnsi="Times New Roman" w:cs="Times New Roman"/>
              <w:b/>
              <w:color w:val="auto"/>
              <w:sz w:val="24"/>
              <w:szCs w:val="24"/>
            </w:rPr>
          </w:pPr>
          <w:r w:rsidRPr="00F55C28">
            <w:rPr>
              <w:rFonts w:ascii="Times New Roman" w:hAnsi="Times New Roman" w:cs="Times New Roman"/>
              <w:b/>
              <w:color w:val="auto"/>
              <w:sz w:val="24"/>
              <w:szCs w:val="24"/>
            </w:rPr>
            <w:t>Table of Contents</w:t>
          </w:r>
        </w:p>
        <w:p w14:paraId="523B799A"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r w:rsidRPr="00F55C28">
            <w:rPr>
              <w:rFonts w:ascii="Times New Roman" w:hAnsi="Times New Roman" w:cs="Times New Roman"/>
              <w:sz w:val="24"/>
              <w:szCs w:val="24"/>
            </w:rPr>
            <w:fldChar w:fldCharType="begin"/>
          </w:r>
          <w:r w:rsidRPr="00F55C28">
            <w:rPr>
              <w:rFonts w:ascii="Times New Roman" w:hAnsi="Times New Roman" w:cs="Times New Roman"/>
              <w:sz w:val="24"/>
              <w:szCs w:val="24"/>
            </w:rPr>
            <w:instrText xml:space="preserve"> TOC \o "1-3" \h \z \u </w:instrText>
          </w:r>
          <w:r w:rsidRPr="00F55C28">
            <w:rPr>
              <w:rFonts w:ascii="Times New Roman" w:hAnsi="Times New Roman" w:cs="Times New Roman"/>
              <w:sz w:val="24"/>
              <w:szCs w:val="24"/>
            </w:rPr>
            <w:fldChar w:fldCharType="separate"/>
          </w:r>
          <w:hyperlink w:anchor="_Toc152461555" w:history="1">
            <w:r w:rsidRPr="00F55C28">
              <w:rPr>
                <w:rStyle w:val="Hyperlink"/>
                <w:rFonts w:ascii="Times New Roman" w:hAnsi="Times New Roman" w:cs="Times New Roman"/>
                <w:noProof/>
                <w:sz w:val="24"/>
                <w:szCs w:val="24"/>
              </w:rPr>
              <w:t>Introduction</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_Toc152461555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3</w:t>
            </w:r>
            <w:r w:rsidRPr="00F55C28">
              <w:rPr>
                <w:rFonts w:ascii="Times New Roman" w:hAnsi="Times New Roman" w:cs="Times New Roman"/>
                <w:noProof/>
                <w:webHidden/>
                <w:sz w:val="24"/>
                <w:szCs w:val="24"/>
              </w:rPr>
              <w:fldChar w:fldCharType="end"/>
            </w:r>
          </w:hyperlink>
        </w:p>
        <w:p w14:paraId="4EB4E4F5"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56" w:history="1">
            <w:r w:rsidRPr="00F55C28">
              <w:rPr>
                <w:rStyle w:val="Hyperlink"/>
                <w:rFonts w:ascii="Times New Roman" w:hAnsi="Times New Roman" w:cs="Times New Roman"/>
                <w:noProof/>
                <w:sz w:val="24"/>
                <w:szCs w:val="24"/>
              </w:rPr>
              <w:t>Background of the company</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_Toc152461556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3</w:t>
            </w:r>
            <w:r w:rsidRPr="00F55C28">
              <w:rPr>
                <w:rFonts w:ascii="Times New Roman" w:hAnsi="Times New Roman" w:cs="Times New Roman"/>
                <w:noProof/>
                <w:webHidden/>
                <w:sz w:val="24"/>
                <w:szCs w:val="24"/>
              </w:rPr>
              <w:fldChar w:fldCharType="end"/>
            </w:r>
          </w:hyperlink>
        </w:p>
        <w:p w14:paraId="0CC066F2" w14:textId="77777777" w:rsidR="007334D4" w:rsidRPr="00F55C28" w:rsidRDefault="007334D4" w:rsidP="007334D4">
          <w:pPr>
            <w:pStyle w:val="TOC3"/>
            <w:tabs>
              <w:tab w:val="right" w:leader="dot" w:pos="9350"/>
            </w:tabs>
            <w:jc w:val="center"/>
            <w:rPr>
              <w:rFonts w:ascii="Times New Roman" w:hAnsi="Times New Roman" w:cs="Times New Roman"/>
              <w:noProof/>
              <w:sz w:val="24"/>
              <w:szCs w:val="24"/>
            </w:rPr>
          </w:pPr>
          <w:hyperlink w:anchor="_Toc152461557" w:history="1">
            <w:r w:rsidRPr="00F55C28">
              <w:rPr>
                <w:rStyle w:val="Hyperlink"/>
                <w:rFonts w:ascii="Times New Roman" w:hAnsi="Times New Roman" w:cs="Times New Roman"/>
                <w:i/>
                <w:noProof/>
                <w:sz w:val="24"/>
                <w:szCs w:val="24"/>
              </w:rPr>
              <w:t>Mission and Vision Statement of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_Toc152461557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3</w:t>
            </w:r>
            <w:r w:rsidRPr="00F55C28">
              <w:rPr>
                <w:rFonts w:ascii="Times New Roman" w:hAnsi="Times New Roman" w:cs="Times New Roman"/>
                <w:noProof/>
                <w:webHidden/>
                <w:sz w:val="24"/>
                <w:szCs w:val="24"/>
              </w:rPr>
              <w:fldChar w:fldCharType="end"/>
            </w:r>
          </w:hyperlink>
        </w:p>
        <w:p w14:paraId="4C3A0085"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58" w:history="1">
            <w:r w:rsidRPr="00F55C28">
              <w:rPr>
                <w:rStyle w:val="Hyperlink"/>
                <w:rFonts w:ascii="Times New Roman" w:hAnsi="Times New Roman" w:cs="Times New Roman"/>
                <w:noProof/>
                <w:sz w:val="24"/>
                <w:szCs w:val="24"/>
              </w:rPr>
              <w:t>Communication</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_Toc152461558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3</w:t>
            </w:r>
            <w:r w:rsidRPr="00F55C28">
              <w:rPr>
                <w:rFonts w:ascii="Times New Roman" w:hAnsi="Times New Roman" w:cs="Times New Roman"/>
                <w:noProof/>
                <w:webHidden/>
                <w:sz w:val="24"/>
                <w:szCs w:val="24"/>
              </w:rPr>
              <w:fldChar w:fldCharType="end"/>
            </w:r>
          </w:hyperlink>
        </w:p>
        <w:p w14:paraId="6832C767"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59" w:history="1">
            <w:r w:rsidRPr="00F55C28">
              <w:rPr>
                <w:rStyle w:val="Hyperlink"/>
                <w:rFonts w:ascii="Times New Roman" w:hAnsi="Times New Roman" w:cs="Times New Roman"/>
                <w:noProof/>
                <w:sz w:val="24"/>
                <w:szCs w:val="24"/>
              </w:rPr>
              <w:t>Communication model: Claude Shannon and Waren Weaver’s macro model</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_Toc152461559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4</w:t>
            </w:r>
            <w:r w:rsidRPr="00F55C28">
              <w:rPr>
                <w:rFonts w:ascii="Times New Roman" w:hAnsi="Times New Roman" w:cs="Times New Roman"/>
                <w:noProof/>
                <w:webHidden/>
                <w:sz w:val="24"/>
                <w:szCs w:val="24"/>
              </w:rPr>
              <w:fldChar w:fldCharType="end"/>
            </w:r>
          </w:hyperlink>
        </w:p>
        <w:p w14:paraId="7F18B97E"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60" w:history="1">
            <w:r w:rsidRPr="00F55C28">
              <w:rPr>
                <w:rStyle w:val="Hyperlink"/>
                <w:rFonts w:ascii="Times New Roman" w:hAnsi="Times New Roman" w:cs="Times New Roman"/>
                <w:noProof/>
                <w:sz w:val="24"/>
                <w:szCs w:val="24"/>
              </w:rPr>
              <w:t>Integrated Marketing Communications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_Toc152461560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5</w:t>
            </w:r>
            <w:r w:rsidRPr="00F55C28">
              <w:rPr>
                <w:rFonts w:ascii="Times New Roman" w:hAnsi="Times New Roman" w:cs="Times New Roman"/>
                <w:noProof/>
                <w:webHidden/>
                <w:sz w:val="24"/>
                <w:szCs w:val="24"/>
              </w:rPr>
              <w:fldChar w:fldCharType="end"/>
            </w:r>
          </w:hyperlink>
        </w:p>
        <w:p w14:paraId="7291195F"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61" w:history="1">
            <w:r w:rsidRPr="00F55C28">
              <w:rPr>
                <w:rStyle w:val="Hyperlink"/>
                <w:rFonts w:ascii="Times New Roman" w:hAnsi="Times New Roman" w:cs="Times New Roman"/>
                <w:noProof/>
                <w:sz w:val="24"/>
                <w:szCs w:val="24"/>
              </w:rPr>
              <w:t>Phases of Integrated Marketing Communications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_Toc152461561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5</w:t>
            </w:r>
            <w:r w:rsidRPr="00F55C28">
              <w:rPr>
                <w:rFonts w:ascii="Times New Roman" w:hAnsi="Times New Roman" w:cs="Times New Roman"/>
                <w:noProof/>
                <w:webHidden/>
                <w:sz w:val="24"/>
                <w:szCs w:val="24"/>
              </w:rPr>
              <w:fldChar w:fldCharType="end"/>
            </w:r>
          </w:hyperlink>
        </w:p>
        <w:p w14:paraId="4387426E"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62" w:history="1">
            <w:r w:rsidRPr="00F55C28">
              <w:rPr>
                <w:rStyle w:val="Hyperlink"/>
                <w:rFonts w:ascii="Times New Roman" w:hAnsi="Times New Roman" w:cs="Times New Roman"/>
                <w:noProof/>
                <w:sz w:val="24"/>
                <w:szCs w:val="24"/>
              </w:rPr>
              <w:t>Benefits of Integrated Marketing Communications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_Toc152461562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6</w:t>
            </w:r>
            <w:r w:rsidRPr="00F55C28">
              <w:rPr>
                <w:rFonts w:ascii="Times New Roman" w:hAnsi="Times New Roman" w:cs="Times New Roman"/>
                <w:noProof/>
                <w:webHidden/>
                <w:sz w:val="24"/>
                <w:szCs w:val="24"/>
              </w:rPr>
              <w:fldChar w:fldCharType="end"/>
            </w:r>
          </w:hyperlink>
        </w:p>
        <w:p w14:paraId="370C459C"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63" w:history="1">
            <w:r w:rsidRPr="00F55C28">
              <w:rPr>
                <w:rStyle w:val="Hyperlink"/>
                <w:rFonts w:ascii="Times New Roman" w:hAnsi="Times New Roman" w:cs="Times New Roman"/>
                <w:noProof/>
                <w:sz w:val="24"/>
                <w:szCs w:val="24"/>
              </w:rPr>
              <w:t>Promotional Strategies that Barclays Plc to raise brand awareness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_Toc152461563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7</w:t>
            </w:r>
            <w:r w:rsidRPr="00F55C28">
              <w:rPr>
                <w:rFonts w:ascii="Times New Roman" w:hAnsi="Times New Roman" w:cs="Times New Roman"/>
                <w:noProof/>
                <w:webHidden/>
                <w:sz w:val="24"/>
                <w:szCs w:val="24"/>
              </w:rPr>
              <w:fldChar w:fldCharType="end"/>
            </w:r>
          </w:hyperlink>
        </w:p>
        <w:p w14:paraId="6CD74EBB"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64" w:history="1">
            <w:r w:rsidRPr="00F55C28">
              <w:rPr>
                <w:rStyle w:val="Hyperlink"/>
                <w:rFonts w:ascii="Times New Roman" w:hAnsi="Times New Roman" w:cs="Times New Roman"/>
                <w:noProof/>
                <w:sz w:val="24"/>
                <w:szCs w:val="24"/>
              </w:rPr>
              <w:t>Branding and Brand Equity</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_Toc152461564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8</w:t>
            </w:r>
            <w:r w:rsidRPr="00F55C28">
              <w:rPr>
                <w:rFonts w:ascii="Times New Roman" w:hAnsi="Times New Roman" w:cs="Times New Roman"/>
                <w:noProof/>
                <w:webHidden/>
                <w:sz w:val="24"/>
                <w:szCs w:val="24"/>
              </w:rPr>
              <w:fldChar w:fldCharType="end"/>
            </w:r>
          </w:hyperlink>
        </w:p>
        <w:p w14:paraId="1AF44CB4"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65" w:history="1">
            <w:r w:rsidRPr="00F55C28">
              <w:rPr>
                <w:rStyle w:val="Hyperlink"/>
                <w:rFonts w:ascii="Times New Roman" w:hAnsi="Times New Roman" w:cs="Times New Roman"/>
                <w:noProof/>
                <w:sz w:val="24"/>
                <w:szCs w:val="24"/>
              </w:rPr>
              <w:t>Aaker’s Brand Equity Model with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_Toc152461565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9</w:t>
            </w:r>
            <w:r w:rsidRPr="00F55C28">
              <w:rPr>
                <w:rFonts w:ascii="Times New Roman" w:hAnsi="Times New Roman" w:cs="Times New Roman"/>
                <w:noProof/>
                <w:webHidden/>
                <w:sz w:val="24"/>
                <w:szCs w:val="24"/>
              </w:rPr>
              <w:fldChar w:fldCharType="end"/>
            </w:r>
          </w:hyperlink>
        </w:p>
        <w:p w14:paraId="292F571B"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66" w:history="1">
            <w:r w:rsidRPr="00F55C28">
              <w:rPr>
                <w:rStyle w:val="Hyperlink"/>
                <w:rFonts w:ascii="Times New Roman" w:hAnsi="Times New Roman" w:cs="Times New Roman"/>
                <w:noProof/>
                <w:sz w:val="24"/>
                <w:szCs w:val="24"/>
              </w:rPr>
              <w:t>Advantages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_Toc152461566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10</w:t>
            </w:r>
            <w:r w:rsidRPr="00F55C28">
              <w:rPr>
                <w:rFonts w:ascii="Times New Roman" w:hAnsi="Times New Roman" w:cs="Times New Roman"/>
                <w:noProof/>
                <w:webHidden/>
                <w:sz w:val="24"/>
                <w:szCs w:val="24"/>
              </w:rPr>
              <w:fldChar w:fldCharType="end"/>
            </w:r>
          </w:hyperlink>
        </w:p>
        <w:p w14:paraId="182D65C0"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67" w:history="1">
            <w:r w:rsidRPr="00F55C28">
              <w:rPr>
                <w:rStyle w:val="Hyperlink"/>
                <w:rFonts w:ascii="Times New Roman" w:hAnsi="Times New Roman" w:cs="Times New Roman"/>
                <w:noProof/>
                <w:sz w:val="24"/>
                <w:szCs w:val="24"/>
              </w:rPr>
              <w:t>Disadvantages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_Toc152461567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10</w:t>
            </w:r>
            <w:r w:rsidRPr="00F55C28">
              <w:rPr>
                <w:rFonts w:ascii="Times New Roman" w:hAnsi="Times New Roman" w:cs="Times New Roman"/>
                <w:noProof/>
                <w:webHidden/>
                <w:sz w:val="24"/>
                <w:szCs w:val="24"/>
              </w:rPr>
              <w:fldChar w:fldCharType="end"/>
            </w:r>
          </w:hyperlink>
        </w:p>
        <w:p w14:paraId="20A54068"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68" w:history="1">
            <w:r w:rsidRPr="00F55C28">
              <w:rPr>
                <w:rStyle w:val="Hyperlink"/>
                <w:rFonts w:ascii="Times New Roman" w:hAnsi="Times New Roman" w:cs="Times New Roman"/>
                <w:noProof/>
                <w:sz w:val="24"/>
                <w:szCs w:val="24"/>
              </w:rPr>
              <w:t>Advertising and Sales Promotion: Difference</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_Toc152461568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10</w:t>
            </w:r>
            <w:r w:rsidRPr="00F55C28">
              <w:rPr>
                <w:rFonts w:ascii="Times New Roman" w:hAnsi="Times New Roman" w:cs="Times New Roman"/>
                <w:noProof/>
                <w:webHidden/>
                <w:sz w:val="24"/>
                <w:szCs w:val="24"/>
              </w:rPr>
              <w:fldChar w:fldCharType="end"/>
            </w:r>
          </w:hyperlink>
        </w:p>
        <w:p w14:paraId="7EA49E75"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69" w:history="1">
            <w:r w:rsidRPr="00F55C28">
              <w:rPr>
                <w:rStyle w:val="Hyperlink"/>
                <w:rFonts w:ascii="Times New Roman" w:hAnsi="Times New Roman" w:cs="Times New Roman"/>
                <w:noProof/>
                <w:sz w:val="24"/>
                <w:szCs w:val="24"/>
              </w:rPr>
              <w:t>Advertising</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_Toc152461569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10</w:t>
            </w:r>
            <w:r w:rsidRPr="00F55C28">
              <w:rPr>
                <w:rFonts w:ascii="Times New Roman" w:hAnsi="Times New Roman" w:cs="Times New Roman"/>
                <w:noProof/>
                <w:webHidden/>
                <w:sz w:val="24"/>
                <w:szCs w:val="24"/>
              </w:rPr>
              <w:fldChar w:fldCharType="end"/>
            </w:r>
          </w:hyperlink>
        </w:p>
        <w:p w14:paraId="0C5FF60D"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70" w:history="1">
            <w:r w:rsidRPr="00F55C28">
              <w:rPr>
                <w:rStyle w:val="Hyperlink"/>
                <w:rFonts w:ascii="Times New Roman" w:hAnsi="Times New Roman" w:cs="Times New Roman"/>
                <w:noProof/>
                <w:sz w:val="24"/>
                <w:szCs w:val="24"/>
              </w:rPr>
              <w:t>Sales Promotion</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_Toc152461570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11</w:t>
            </w:r>
            <w:r w:rsidRPr="00F55C28">
              <w:rPr>
                <w:rFonts w:ascii="Times New Roman" w:hAnsi="Times New Roman" w:cs="Times New Roman"/>
                <w:noProof/>
                <w:webHidden/>
                <w:sz w:val="24"/>
                <w:szCs w:val="24"/>
              </w:rPr>
              <w:fldChar w:fldCharType="end"/>
            </w:r>
          </w:hyperlink>
        </w:p>
        <w:p w14:paraId="586F1AD3"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1" w:history="1">
            <w:r w:rsidRPr="00F55C28">
              <w:rPr>
                <w:rStyle w:val="Hyperlink"/>
                <w:rFonts w:ascii="Times New Roman" w:hAnsi="Times New Roman" w:cs="Times New Roman"/>
                <w:noProof/>
                <w:sz w:val="24"/>
                <w:szCs w:val="24"/>
              </w:rPr>
              <w:t>Customer Journey and Customer Touchpoints for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_Toc152461571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11</w:t>
            </w:r>
            <w:r w:rsidRPr="00F55C28">
              <w:rPr>
                <w:rFonts w:ascii="Times New Roman" w:hAnsi="Times New Roman" w:cs="Times New Roman"/>
                <w:noProof/>
                <w:webHidden/>
                <w:sz w:val="24"/>
                <w:szCs w:val="24"/>
              </w:rPr>
              <w:fldChar w:fldCharType="end"/>
            </w:r>
          </w:hyperlink>
        </w:p>
        <w:p w14:paraId="39650325"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72" w:history="1">
            <w:r w:rsidRPr="00F55C28">
              <w:rPr>
                <w:rStyle w:val="Hyperlink"/>
                <w:rFonts w:ascii="Times New Roman" w:hAnsi="Times New Roman" w:cs="Times New Roman"/>
                <w:noProof/>
                <w:sz w:val="24"/>
                <w:szCs w:val="24"/>
              </w:rPr>
              <w:t>Customer Touchpoints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_Toc152461572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11</w:t>
            </w:r>
            <w:r w:rsidRPr="00F55C28">
              <w:rPr>
                <w:rFonts w:ascii="Times New Roman" w:hAnsi="Times New Roman" w:cs="Times New Roman"/>
                <w:noProof/>
                <w:webHidden/>
                <w:sz w:val="24"/>
                <w:szCs w:val="24"/>
              </w:rPr>
              <w:fldChar w:fldCharType="end"/>
            </w:r>
          </w:hyperlink>
        </w:p>
        <w:p w14:paraId="73366AE5"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3" w:history="1">
            <w:r w:rsidRPr="00F55C28">
              <w:rPr>
                <w:rStyle w:val="Hyperlink"/>
                <w:rFonts w:ascii="Times New Roman" w:hAnsi="Times New Roman" w:cs="Times New Roman"/>
                <w:noProof/>
                <w:sz w:val="24"/>
                <w:szCs w:val="24"/>
              </w:rPr>
              <w:t>Customer Journey Map for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_Toc152461573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13</w:t>
            </w:r>
            <w:r w:rsidRPr="00F55C28">
              <w:rPr>
                <w:rFonts w:ascii="Times New Roman" w:hAnsi="Times New Roman" w:cs="Times New Roman"/>
                <w:noProof/>
                <w:webHidden/>
                <w:sz w:val="24"/>
                <w:szCs w:val="24"/>
              </w:rPr>
              <w:fldChar w:fldCharType="end"/>
            </w:r>
          </w:hyperlink>
        </w:p>
        <w:p w14:paraId="09AFC5D6" w14:textId="77777777" w:rsidR="007334D4" w:rsidRPr="00F55C28" w:rsidRDefault="007334D4" w:rsidP="007334D4">
          <w:pPr>
            <w:pStyle w:val="TOC2"/>
            <w:tabs>
              <w:tab w:val="right" w:leader="dot" w:pos="9350"/>
            </w:tabs>
            <w:jc w:val="center"/>
            <w:rPr>
              <w:rFonts w:ascii="Times New Roman" w:hAnsi="Times New Roman" w:cs="Times New Roman"/>
              <w:noProof/>
              <w:sz w:val="24"/>
              <w:szCs w:val="24"/>
            </w:rPr>
          </w:pPr>
          <w:hyperlink w:anchor="_Toc152461574" w:history="1">
            <w:r w:rsidRPr="00F55C28">
              <w:rPr>
                <w:rStyle w:val="Hyperlink"/>
                <w:rFonts w:ascii="Times New Roman" w:hAnsi="Times New Roman" w:cs="Times New Roman"/>
                <w:noProof/>
                <w:sz w:val="24"/>
                <w:szCs w:val="24"/>
              </w:rPr>
              <w:t>Critical evaluation of the Customer Journey map of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_Toc152461574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13</w:t>
            </w:r>
            <w:r w:rsidRPr="00F55C28">
              <w:rPr>
                <w:rFonts w:ascii="Times New Roman" w:hAnsi="Times New Roman" w:cs="Times New Roman"/>
                <w:noProof/>
                <w:webHidden/>
                <w:sz w:val="24"/>
                <w:szCs w:val="24"/>
              </w:rPr>
              <w:fldChar w:fldCharType="end"/>
            </w:r>
          </w:hyperlink>
        </w:p>
        <w:p w14:paraId="374552EC"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5" w:history="1">
            <w:r w:rsidRPr="00F55C28">
              <w:rPr>
                <w:rStyle w:val="Hyperlink"/>
                <w:rFonts w:ascii="Times New Roman" w:hAnsi="Times New Roman" w:cs="Times New Roman"/>
                <w:noProof/>
                <w:sz w:val="24"/>
                <w:szCs w:val="24"/>
              </w:rPr>
              <w:t>Total Engagement Model: Barclays Plc</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_Toc152461575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14</w:t>
            </w:r>
            <w:r w:rsidRPr="00F55C28">
              <w:rPr>
                <w:rFonts w:ascii="Times New Roman" w:hAnsi="Times New Roman" w:cs="Times New Roman"/>
                <w:noProof/>
                <w:webHidden/>
                <w:sz w:val="24"/>
                <w:szCs w:val="24"/>
              </w:rPr>
              <w:fldChar w:fldCharType="end"/>
            </w:r>
          </w:hyperlink>
        </w:p>
        <w:p w14:paraId="798AF9B4"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6" w:history="1">
            <w:r w:rsidRPr="00F55C28">
              <w:rPr>
                <w:rStyle w:val="Hyperlink"/>
                <w:rFonts w:ascii="Times New Roman" w:hAnsi="Times New Roman" w:cs="Times New Roman"/>
                <w:noProof/>
                <w:sz w:val="24"/>
                <w:szCs w:val="24"/>
              </w:rPr>
              <w:t>Recommendations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_Toc152461576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14</w:t>
            </w:r>
            <w:r w:rsidRPr="00F55C28">
              <w:rPr>
                <w:rFonts w:ascii="Times New Roman" w:hAnsi="Times New Roman" w:cs="Times New Roman"/>
                <w:noProof/>
                <w:webHidden/>
                <w:sz w:val="24"/>
                <w:szCs w:val="24"/>
              </w:rPr>
              <w:fldChar w:fldCharType="end"/>
            </w:r>
          </w:hyperlink>
        </w:p>
        <w:p w14:paraId="639A63A7"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7" w:history="1">
            <w:r w:rsidRPr="00F55C28">
              <w:rPr>
                <w:rStyle w:val="Hyperlink"/>
                <w:rFonts w:ascii="Times New Roman" w:hAnsi="Times New Roman" w:cs="Times New Roman"/>
                <w:noProof/>
                <w:sz w:val="24"/>
                <w:szCs w:val="24"/>
              </w:rPr>
              <w:t>Conclusion</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_Toc152461577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15</w:t>
            </w:r>
            <w:r w:rsidRPr="00F55C28">
              <w:rPr>
                <w:rFonts w:ascii="Times New Roman" w:hAnsi="Times New Roman" w:cs="Times New Roman"/>
                <w:noProof/>
                <w:webHidden/>
                <w:sz w:val="24"/>
                <w:szCs w:val="24"/>
              </w:rPr>
              <w:fldChar w:fldCharType="end"/>
            </w:r>
          </w:hyperlink>
        </w:p>
        <w:p w14:paraId="34EDE1D9" w14:textId="77777777" w:rsidR="007334D4" w:rsidRPr="00F55C28" w:rsidRDefault="007334D4" w:rsidP="007334D4">
          <w:pPr>
            <w:pStyle w:val="TOC1"/>
            <w:tabs>
              <w:tab w:val="right" w:leader="dot" w:pos="9350"/>
            </w:tabs>
            <w:jc w:val="center"/>
            <w:rPr>
              <w:rFonts w:ascii="Times New Roman" w:hAnsi="Times New Roman" w:cs="Times New Roman"/>
              <w:noProof/>
              <w:sz w:val="24"/>
              <w:szCs w:val="24"/>
            </w:rPr>
          </w:pPr>
          <w:hyperlink w:anchor="_Toc152461578" w:history="1">
            <w:r w:rsidRPr="00F55C28">
              <w:rPr>
                <w:rStyle w:val="Hyperlink"/>
                <w:rFonts w:ascii="Times New Roman" w:hAnsi="Times New Roman" w:cs="Times New Roman"/>
                <w:noProof/>
                <w:sz w:val="24"/>
                <w:szCs w:val="24"/>
              </w:rPr>
              <w:t>References</w:t>
            </w:r>
            <w:r w:rsidRPr="00F55C28">
              <w:rPr>
                <w:rFonts w:ascii="Times New Roman" w:hAnsi="Times New Roman" w:cs="Times New Roman"/>
                <w:noProof/>
                <w:webHidden/>
                <w:sz w:val="24"/>
                <w:szCs w:val="24"/>
              </w:rPr>
              <w:tab/>
            </w:r>
            <w:r w:rsidRPr="00F55C28">
              <w:rPr>
                <w:rFonts w:ascii="Times New Roman" w:hAnsi="Times New Roman" w:cs="Times New Roman"/>
                <w:noProof/>
                <w:webHidden/>
                <w:sz w:val="24"/>
                <w:szCs w:val="24"/>
              </w:rPr>
              <w:fldChar w:fldCharType="begin"/>
            </w:r>
            <w:r w:rsidRPr="00F55C28">
              <w:rPr>
                <w:rFonts w:ascii="Times New Roman" w:hAnsi="Times New Roman" w:cs="Times New Roman"/>
                <w:noProof/>
                <w:webHidden/>
                <w:sz w:val="24"/>
                <w:szCs w:val="24"/>
              </w:rPr>
              <w:instrText xml:space="preserve"> PAGEREF _Toc152461578 \h </w:instrText>
            </w:r>
            <w:r w:rsidRPr="00F55C28">
              <w:rPr>
                <w:rFonts w:ascii="Times New Roman" w:hAnsi="Times New Roman" w:cs="Times New Roman"/>
                <w:noProof/>
                <w:webHidden/>
                <w:sz w:val="24"/>
                <w:szCs w:val="24"/>
              </w:rPr>
            </w:r>
            <w:r w:rsidRPr="00F55C28">
              <w:rPr>
                <w:rFonts w:ascii="Times New Roman" w:hAnsi="Times New Roman" w:cs="Times New Roman"/>
                <w:noProof/>
                <w:webHidden/>
                <w:sz w:val="24"/>
                <w:szCs w:val="24"/>
              </w:rPr>
              <w:fldChar w:fldCharType="separate"/>
            </w:r>
            <w:r w:rsidRPr="00F55C28">
              <w:rPr>
                <w:rFonts w:ascii="Times New Roman" w:hAnsi="Times New Roman" w:cs="Times New Roman"/>
                <w:noProof/>
                <w:webHidden/>
                <w:sz w:val="24"/>
                <w:szCs w:val="24"/>
              </w:rPr>
              <w:t>16</w:t>
            </w:r>
            <w:r w:rsidRPr="00F55C28">
              <w:rPr>
                <w:rFonts w:ascii="Times New Roman" w:hAnsi="Times New Roman" w:cs="Times New Roman"/>
                <w:noProof/>
                <w:webHidden/>
                <w:sz w:val="24"/>
                <w:szCs w:val="24"/>
              </w:rPr>
              <w:fldChar w:fldCharType="end"/>
            </w:r>
          </w:hyperlink>
        </w:p>
        <w:p w14:paraId="24FE160E" w14:textId="77777777" w:rsidR="007334D4" w:rsidRDefault="007334D4" w:rsidP="007334D4">
          <w:pPr>
            <w:jc w:val="center"/>
          </w:pPr>
          <w:r w:rsidRPr="00F55C28">
            <w:rPr>
              <w:rFonts w:ascii="Times New Roman" w:hAnsi="Times New Roman" w:cs="Times New Roman"/>
              <w:bCs/>
              <w:noProof/>
              <w:sz w:val="24"/>
              <w:szCs w:val="24"/>
            </w:rPr>
            <w:fldChar w:fldCharType="end"/>
          </w:r>
        </w:p>
      </w:sdtContent>
    </w:sdt>
    <w:p w14:paraId="42A0D0DB" w14:textId="77777777" w:rsidR="007334D4" w:rsidRPr="00F55C28" w:rsidRDefault="007334D4" w:rsidP="007334D4">
      <w:pPr>
        <w:spacing w:line="360" w:lineRule="auto"/>
        <w:rPr>
          <w:rFonts w:ascii="Times New Roman" w:eastAsiaTheme="majorEastAsia" w:hAnsi="Times New Roman" w:cs="Times New Roman"/>
          <w:b/>
          <w:sz w:val="24"/>
          <w:szCs w:val="24"/>
        </w:rPr>
      </w:pPr>
      <w:r w:rsidRPr="00F55C28">
        <w:rPr>
          <w:rFonts w:ascii="Times New Roman" w:hAnsi="Times New Roman" w:cs="Times New Roman"/>
          <w:b/>
          <w:sz w:val="24"/>
          <w:szCs w:val="24"/>
        </w:rPr>
        <w:br w:type="page"/>
      </w:r>
    </w:p>
    <w:p w14:paraId="2E793D1F"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1" w:name="_Toc152461555"/>
      <w:r w:rsidRPr="00F55C28">
        <w:rPr>
          <w:rFonts w:ascii="Times New Roman" w:hAnsi="Times New Roman" w:cs="Times New Roman"/>
          <w:b/>
          <w:color w:val="auto"/>
          <w:sz w:val="24"/>
          <w:szCs w:val="24"/>
        </w:rPr>
        <w:lastRenderedPageBreak/>
        <w:t>Introduction</w:t>
      </w:r>
      <w:bookmarkEnd w:id="1"/>
      <w:r w:rsidRPr="00F55C28">
        <w:rPr>
          <w:rFonts w:ascii="Times New Roman" w:hAnsi="Times New Roman" w:cs="Times New Roman"/>
          <w:b/>
          <w:color w:val="auto"/>
          <w:sz w:val="24"/>
          <w:szCs w:val="24"/>
        </w:rPr>
        <w:t xml:space="preserve"> </w:t>
      </w:r>
    </w:p>
    <w:p w14:paraId="7C2AA6C0"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The branding and marketing initiatives of any firm rely heavily on clear and concise communication. As the intermediary between the company and its target demographic, it is essential to create impressions, solidify brand loyalty, and strengthen connections with consumers. To stand out in today's crowded market and win over customers who are inundated with options, brands need to communicate in a way that is both easy to understand and captivating (</w:t>
      </w:r>
      <w:proofErr w:type="spellStart"/>
      <w:r w:rsidRPr="00F55C28">
        <w:rPr>
          <w:rFonts w:ascii="Times New Roman" w:hAnsi="Times New Roman" w:cs="Times New Roman"/>
          <w:sz w:val="24"/>
          <w:szCs w:val="24"/>
          <w:shd w:val="clear" w:color="auto" w:fill="FFFFFF"/>
        </w:rPr>
        <w:t>Chinomona</w:t>
      </w:r>
      <w:proofErr w:type="spellEnd"/>
      <w:r w:rsidRPr="00F55C28">
        <w:rPr>
          <w:rFonts w:ascii="Times New Roman" w:hAnsi="Times New Roman" w:cs="Times New Roman"/>
          <w:sz w:val="24"/>
          <w:szCs w:val="24"/>
          <w:shd w:val="clear" w:color="auto" w:fill="FFFFFF"/>
        </w:rPr>
        <w:t>, 2016</w:t>
      </w:r>
      <w:r w:rsidRPr="00F55C28">
        <w:rPr>
          <w:rFonts w:ascii="Times New Roman" w:hAnsi="Times New Roman" w:cs="Times New Roman"/>
          <w:sz w:val="24"/>
          <w:szCs w:val="24"/>
        </w:rPr>
        <w:t>). Ads, social media, and public relations are all part of a brand's communication strategy. A well-executed plan will guarantee that the message reaches its intended consumers, stays true to the brand's principles, and drives the marketing goals.</w:t>
      </w:r>
    </w:p>
    <w:p w14:paraId="0B4C0173" w14:textId="77777777" w:rsidR="007334D4" w:rsidRPr="00F55C28" w:rsidRDefault="007334D4" w:rsidP="007334D4">
      <w:pPr>
        <w:pStyle w:val="Heading2"/>
        <w:spacing w:line="360" w:lineRule="auto"/>
        <w:jc w:val="both"/>
        <w:rPr>
          <w:rFonts w:ascii="Times New Roman" w:hAnsi="Times New Roman" w:cs="Times New Roman"/>
          <w:b/>
          <w:color w:val="auto"/>
          <w:sz w:val="24"/>
          <w:szCs w:val="24"/>
        </w:rPr>
      </w:pPr>
      <w:bookmarkStart w:id="2" w:name="_Toc142662603"/>
      <w:bookmarkStart w:id="3" w:name="_Toc143254903"/>
      <w:bookmarkStart w:id="4" w:name="_Toc152461556"/>
      <w:r w:rsidRPr="00F55C28">
        <w:rPr>
          <w:rFonts w:ascii="Times New Roman" w:hAnsi="Times New Roman" w:cs="Times New Roman"/>
          <w:b/>
          <w:color w:val="auto"/>
          <w:sz w:val="24"/>
          <w:szCs w:val="24"/>
        </w:rPr>
        <w:t>Background</w:t>
      </w:r>
      <w:bookmarkEnd w:id="2"/>
      <w:bookmarkEnd w:id="3"/>
      <w:r w:rsidRPr="00F55C28">
        <w:rPr>
          <w:rFonts w:ascii="Times New Roman" w:hAnsi="Times New Roman" w:cs="Times New Roman"/>
          <w:b/>
          <w:color w:val="auto"/>
          <w:sz w:val="24"/>
          <w:szCs w:val="24"/>
        </w:rPr>
        <w:t xml:space="preserve"> of the company</w:t>
      </w:r>
      <w:bookmarkEnd w:id="4"/>
      <w:r w:rsidRPr="00F55C28">
        <w:rPr>
          <w:rFonts w:ascii="Times New Roman" w:hAnsi="Times New Roman" w:cs="Times New Roman"/>
          <w:b/>
          <w:color w:val="auto"/>
          <w:sz w:val="24"/>
          <w:szCs w:val="24"/>
        </w:rPr>
        <w:t xml:space="preserve">  </w:t>
      </w:r>
    </w:p>
    <w:p w14:paraId="7DE04941"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Barclays PLC has been around since 1690 and is a British international bank and provider of financial services. One of the world's biggest banks, it runs out of its London headquarters. Retail, commercial, investment, and wealth management are just a few of Barclays' well-known service offerings. The bank serves millions of consumers and companies across 40 countries, demonstrating its substantial global footprint (</w:t>
      </w:r>
      <w:r w:rsidRPr="00F55C28">
        <w:rPr>
          <w:rFonts w:ascii="Times New Roman" w:hAnsi="Times New Roman" w:cs="Times New Roman"/>
          <w:sz w:val="24"/>
          <w:szCs w:val="24"/>
          <w:shd w:val="clear" w:color="auto" w:fill="FFFFFF"/>
        </w:rPr>
        <w:t>Clare, 2018</w:t>
      </w:r>
      <w:r w:rsidRPr="00F55C28">
        <w:rPr>
          <w:rFonts w:ascii="Times New Roman" w:hAnsi="Times New Roman" w:cs="Times New Roman"/>
          <w:sz w:val="24"/>
          <w:szCs w:val="24"/>
        </w:rPr>
        <w:t>). In response to the ever-changing demands of the global economy, Barclays has risen to the top of the financial industry, earning a reputation for innovation and exceptional customer service.</w:t>
      </w:r>
    </w:p>
    <w:p w14:paraId="20673076" w14:textId="77777777" w:rsidR="007334D4" w:rsidRPr="00F55C28" w:rsidRDefault="007334D4" w:rsidP="007334D4">
      <w:pPr>
        <w:pStyle w:val="Heading3"/>
        <w:spacing w:line="360" w:lineRule="auto"/>
        <w:jc w:val="both"/>
        <w:rPr>
          <w:rFonts w:ascii="Times New Roman" w:hAnsi="Times New Roman" w:cs="Times New Roman"/>
          <w:b/>
          <w:i/>
          <w:color w:val="auto"/>
        </w:rPr>
      </w:pPr>
      <w:bookmarkStart w:id="5" w:name="_Toc142662604"/>
      <w:bookmarkStart w:id="6" w:name="_Toc143254904"/>
      <w:bookmarkStart w:id="7" w:name="_Toc152461557"/>
      <w:r w:rsidRPr="00F55C28">
        <w:rPr>
          <w:rFonts w:ascii="Times New Roman" w:hAnsi="Times New Roman" w:cs="Times New Roman"/>
          <w:b/>
          <w:i/>
          <w:color w:val="auto"/>
        </w:rPr>
        <w:t xml:space="preserve">Mission and Vision Statement of </w:t>
      </w:r>
      <w:bookmarkEnd w:id="5"/>
      <w:bookmarkEnd w:id="6"/>
      <w:r w:rsidRPr="00F55C28">
        <w:rPr>
          <w:rFonts w:ascii="Times New Roman" w:hAnsi="Times New Roman" w:cs="Times New Roman"/>
          <w:b/>
          <w:i/>
          <w:color w:val="auto"/>
        </w:rPr>
        <w:t xml:space="preserve">Barclays </w:t>
      </w:r>
      <w:proofErr w:type="spellStart"/>
      <w:r w:rsidRPr="00F55C28">
        <w:rPr>
          <w:rFonts w:ascii="Times New Roman" w:hAnsi="Times New Roman" w:cs="Times New Roman"/>
          <w:b/>
          <w:i/>
          <w:color w:val="auto"/>
        </w:rPr>
        <w:t>Plc</w:t>
      </w:r>
      <w:bookmarkEnd w:id="7"/>
      <w:proofErr w:type="spellEnd"/>
      <w:r w:rsidRPr="00F55C28">
        <w:rPr>
          <w:rFonts w:ascii="Times New Roman" w:hAnsi="Times New Roman" w:cs="Times New Roman"/>
          <w:b/>
          <w:i/>
          <w:color w:val="auto"/>
        </w:rPr>
        <w:t xml:space="preserve"> </w:t>
      </w:r>
    </w:p>
    <w:p w14:paraId="31BADD6F"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Barclays PLC's mission is to deliver sustainable returns for its shareholders by being a transatlantic consumer, corporate, and investment bank (</w:t>
      </w:r>
      <w:proofErr w:type="spellStart"/>
      <w:r w:rsidRPr="00F55C28">
        <w:rPr>
          <w:rFonts w:ascii="Times New Roman" w:hAnsi="Times New Roman" w:cs="Times New Roman"/>
          <w:sz w:val="24"/>
          <w:szCs w:val="24"/>
          <w:shd w:val="clear" w:color="auto" w:fill="FFFFFF"/>
        </w:rPr>
        <w:t>Kitema</w:t>
      </w:r>
      <w:proofErr w:type="spellEnd"/>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w:t>
      </w:r>
    </w:p>
    <w:p w14:paraId="68CDB880"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Its vision focuses on setting the standard for universal banking in the way it works, advocates for customers and clients, and delivers innovative financial solutions across global markets (</w:t>
      </w:r>
      <w:proofErr w:type="spellStart"/>
      <w:r w:rsidRPr="00F55C28">
        <w:rPr>
          <w:rFonts w:ascii="Times New Roman" w:hAnsi="Times New Roman" w:cs="Times New Roman"/>
          <w:sz w:val="24"/>
          <w:szCs w:val="24"/>
          <w:shd w:val="clear" w:color="auto" w:fill="FFFFFF"/>
        </w:rPr>
        <w:t>Kitema</w:t>
      </w:r>
      <w:proofErr w:type="spellEnd"/>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w:t>
      </w:r>
    </w:p>
    <w:p w14:paraId="372BE3C9"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8" w:name="_Toc143254905"/>
      <w:bookmarkStart w:id="9" w:name="_Toc152461558"/>
      <w:bookmarkStart w:id="10" w:name="_Toc142662605"/>
      <w:r w:rsidRPr="00F55C28">
        <w:rPr>
          <w:rFonts w:ascii="Times New Roman" w:hAnsi="Times New Roman" w:cs="Times New Roman"/>
          <w:b/>
          <w:color w:val="auto"/>
          <w:sz w:val="24"/>
          <w:szCs w:val="24"/>
        </w:rPr>
        <w:t>Communication</w:t>
      </w:r>
      <w:bookmarkEnd w:id="8"/>
      <w:bookmarkEnd w:id="9"/>
      <w:r w:rsidRPr="00F55C28">
        <w:rPr>
          <w:rFonts w:ascii="Times New Roman" w:hAnsi="Times New Roman" w:cs="Times New Roman"/>
          <w:b/>
          <w:color w:val="auto"/>
          <w:sz w:val="24"/>
          <w:szCs w:val="24"/>
        </w:rPr>
        <w:t xml:space="preserve"> </w:t>
      </w:r>
      <w:bookmarkEnd w:id="10"/>
    </w:p>
    <w:p w14:paraId="29CE755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The term "communication" refers to the act of conveying thoughts, emotions, and information from one person or group to another. Speech, writing, visuals, and non-verbal cues are all viable options for doing this and when anyone wants their message to be understood and accepted the way they want it to be, they need to make sure that they communicate it clearly and efficiently </w:t>
      </w:r>
      <w:r w:rsidRPr="00F55C28">
        <w:rPr>
          <w:rFonts w:ascii="Times New Roman" w:hAnsi="Times New Roman" w:cs="Times New Roman"/>
          <w:sz w:val="24"/>
          <w:szCs w:val="24"/>
        </w:rPr>
        <w:lastRenderedPageBreak/>
        <w:t>(</w:t>
      </w:r>
      <w:proofErr w:type="spellStart"/>
      <w:r w:rsidRPr="00F55C28">
        <w:rPr>
          <w:rFonts w:ascii="Times New Roman" w:hAnsi="Times New Roman" w:cs="Times New Roman"/>
          <w:sz w:val="24"/>
          <w:szCs w:val="24"/>
          <w:shd w:val="clear" w:color="auto" w:fill="FFFFFF"/>
        </w:rPr>
        <w:t>Voorveld</w:t>
      </w:r>
      <w:proofErr w:type="spellEnd"/>
      <w:r w:rsidRPr="00F55C28">
        <w:rPr>
          <w:rFonts w:ascii="Times New Roman" w:hAnsi="Times New Roman" w:cs="Times New Roman"/>
          <w:sz w:val="24"/>
          <w:szCs w:val="24"/>
          <w:shd w:val="clear" w:color="auto" w:fill="FFFFFF"/>
        </w:rPr>
        <w:t>, 2019</w:t>
      </w:r>
      <w:r w:rsidRPr="00F55C28">
        <w:rPr>
          <w:rFonts w:ascii="Times New Roman" w:hAnsi="Times New Roman" w:cs="Times New Roman"/>
          <w:sz w:val="24"/>
          <w:szCs w:val="24"/>
        </w:rPr>
        <w:t>). Whether in a personal or professional context, it is essential for human contact because of the function it plays in promoting understanding, cooperation, and connection.</w:t>
      </w:r>
    </w:p>
    <w:p w14:paraId="7077F326"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11" w:name="_Toc142662606"/>
      <w:bookmarkStart w:id="12" w:name="_Toc143254906"/>
      <w:bookmarkStart w:id="13" w:name="_Toc152461559"/>
      <w:r w:rsidRPr="00F55C28">
        <w:rPr>
          <w:rFonts w:ascii="Times New Roman" w:hAnsi="Times New Roman" w:cs="Times New Roman"/>
          <w:b/>
          <w:color w:val="auto"/>
          <w:sz w:val="24"/>
          <w:szCs w:val="24"/>
        </w:rPr>
        <w:t xml:space="preserve">Communication model: Claude Shannon and </w:t>
      </w:r>
      <w:proofErr w:type="spellStart"/>
      <w:r w:rsidRPr="00F55C28">
        <w:rPr>
          <w:rFonts w:ascii="Times New Roman" w:hAnsi="Times New Roman" w:cs="Times New Roman"/>
          <w:b/>
          <w:color w:val="auto"/>
          <w:sz w:val="24"/>
          <w:szCs w:val="24"/>
        </w:rPr>
        <w:t>Waren</w:t>
      </w:r>
      <w:proofErr w:type="spellEnd"/>
      <w:r w:rsidRPr="00F55C28">
        <w:rPr>
          <w:rFonts w:ascii="Times New Roman" w:hAnsi="Times New Roman" w:cs="Times New Roman"/>
          <w:b/>
          <w:color w:val="auto"/>
          <w:sz w:val="24"/>
          <w:szCs w:val="24"/>
        </w:rPr>
        <w:t xml:space="preserve"> Weaver’s macro model</w:t>
      </w:r>
      <w:bookmarkEnd w:id="11"/>
      <w:bookmarkEnd w:id="12"/>
      <w:bookmarkEnd w:id="13"/>
      <w:r w:rsidRPr="00F55C28">
        <w:rPr>
          <w:rFonts w:ascii="Times New Roman" w:hAnsi="Times New Roman" w:cs="Times New Roman"/>
          <w:b/>
          <w:color w:val="auto"/>
          <w:sz w:val="24"/>
          <w:szCs w:val="24"/>
        </w:rPr>
        <w:t xml:space="preserve"> </w:t>
      </w:r>
    </w:p>
    <w:p w14:paraId="44B7FEA0"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Claude Shannon and Warren Weaver's communication model, also known as the Shannon-Weaver model, is a mathematical theory of communication that was originally designed to improve technical communication but has since been applied broadly across various fields of study. This model breaks down the process of communication into several components:</w:t>
      </w:r>
    </w:p>
    <w:p w14:paraId="08AE206A"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Information Source:</w:t>
      </w:r>
      <w:r w:rsidRPr="00F55C28">
        <w:rPr>
          <w:rFonts w:ascii="Times New Roman" w:hAnsi="Times New Roman" w:cs="Times New Roman"/>
          <w:sz w:val="24"/>
          <w:szCs w:val="24"/>
        </w:rPr>
        <w:t xml:space="preserve"> The origin of the information or message that is to be communicated.</w:t>
      </w:r>
    </w:p>
    <w:p w14:paraId="1B1E3C9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Transmitter:</w:t>
      </w:r>
      <w:r w:rsidRPr="00F55C28">
        <w:rPr>
          <w:rFonts w:ascii="Times New Roman" w:hAnsi="Times New Roman" w:cs="Times New Roman"/>
          <w:sz w:val="24"/>
          <w:szCs w:val="24"/>
        </w:rPr>
        <w:t xml:space="preserve"> The entity that takes the information and converts it into a signal for transmission through a channel. In the context of technology, this could be a device or software; in human communication, this could be the act of speaking or writing (</w:t>
      </w:r>
      <w:r w:rsidRPr="00F55C28">
        <w:rPr>
          <w:rFonts w:ascii="Times New Roman" w:hAnsi="Times New Roman" w:cs="Times New Roman"/>
          <w:sz w:val="24"/>
          <w:szCs w:val="24"/>
          <w:shd w:val="clear" w:color="auto" w:fill="FFFFFF"/>
        </w:rPr>
        <w:t>Chandler, 2021</w:t>
      </w:r>
      <w:r w:rsidRPr="00F55C28">
        <w:rPr>
          <w:rFonts w:ascii="Times New Roman" w:hAnsi="Times New Roman" w:cs="Times New Roman"/>
          <w:sz w:val="24"/>
          <w:szCs w:val="24"/>
        </w:rPr>
        <w:t>).</w:t>
      </w:r>
    </w:p>
    <w:p w14:paraId="7206CAD6"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Channel:</w:t>
      </w:r>
      <w:r w:rsidRPr="00F55C28">
        <w:rPr>
          <w:rFonts w:ascii="Times New Roman" w:hAnsi="Times New Roman" w:cs="Times New Roman"/>
          <w:sz w:val="24"/>
          <w:szCs w:val="24"/>
        </w:rPr>
        <w:t xml:space="preserve"> The medium through which the signal is transmitted. This could be a physical medium like air or cable in the case of spoken or written communication, or it could be digital in the case of online communication.</w:t>
      </w:r>
    </w:p>
    <w:p w14:paraId="09A0621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Noise Source:</w:t>
      </w:r>
      <w:r w:rsidRPr="00F55C28">
        <w:rPr>
          <w:rFonts w:ascii="Times New Roman" w:hAnsi="Times New Roman" w:cs="Times New Roman"/>
          <w:sz w:val="24"/>
          <w:szCs w:val="24"/>
        </w:rPr>
        <w:t xml:space="preserve"> Any external interference that can distort or change the signal during transmission. In technical terms, this could be literal noise, but in terms of human communication, it could also be anything that distorts the intended message, such as language barriers or misunderstandings (</w:t>
      </w:r>
      <w:r w:rsidRPr="00F55C28">
        <w:rPr>
          <w:rFonts w:ascii="Times New Roman" w:hAnsi="Times New Roman" w:cs="Times New Roman"/>
          <w:sz w:val="24"/>
          <w:szCs w:val="24"/>
          <w:shd w:val="clear" w:color="auto" w:fill="FFFFFF"/>
        </w:rPr>
        <w:t>Chandler, 2021</w:t>
      </w:r>
      <w:r w:rsidRPr="00F55C28">
        <w:rPr>
          <w:rFonts w:ascii="Times New Roman" w:hAnsi="Times New Roman" w:cs="Times New Roman"/>
          <w:sz w:val="24"/>
          <w:szCs w:val="24"/>
        </w:rPr>
        <w:t>).</w:t>
      </w:r>
    </w:p>
    <w:p w14:paraId="68E0BB70"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Receiver:</w:t>
      </w:r>
      <w:r w:rsidRPr="00F55C28">
        <w:rPr>
          <w:rFonts w:ascii="Times New Roman" w:hAnsi="Times New Roman" w:cs="Times New Roman"/>
          <w:sz w:val="24"/>
          <w:szCs w:val="24"/>
        </w:rPr>
        <w:t xml:space="preserve"> The </w:t>
      </w:r>
      <w:proofErr w:type="gramStart"/>
      <w:r w:rsidRPr="00F55C28">
        <w:rPr>
          <w:rFonts w:ascii="Times New Roman" w:hAnsi="Times New Roman" w:cs="Times New Roman"/>
          <w:sz w:val="24"/>
          <w:szCs w:val="24"/>
        </w:rPr>
        <w:t>entity</w:t>
      </w:r>
      <w:proofErr w:type="gramEnd"/>
      <w:r w:rsidRPr="00F55C28">
        <w:rPr>
          <w:rFonts w:ascii="Times New Roman" w:hAnsi="Times New Roman" w:cs="Times New Roman"/>
          <w:sz w:val="24"/>
          <w:szCs w:val="24"/>
        </w:rPr>
        <w:t xml:space="preserve"> that takes the incoming signal from the channel and converts it back into a message. In technology, this could be a computer or phone and in human terms it could be the listener or reader.</w:t>
      </w:r>
    </w:p>
    <w:p w14:paraId="1083ADC7"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Destination:</w:t>
      </w:r>
      <w:r w:rsidRPr="00F55C28">
        <w:rPr>
          <w:rFonts w:ascii="Times New Roman" w:hAnsi="Times New Roman" w:cs="Times New Roman"/>
          <w:sz w:val="24"/>
          <w:szCs w:val="24"/>
        </w:rPr>
        <w:t xml:space="preserve"> The intended recipient of the </w:t>
      </w:r>
      <w:proofErr w:type="gramStart"/>
      <w:r w:rsidRPr="00F55C28">
        <w:rPr>
          <w:rFonts w:ascii="Times New Roman" w:hAnsi="Times New Roman" w:cs="Times New Roman"/>
          <w:sz w:val="24"/>
          <w:szCs w:val="24"/>
        </w:rPr>
        <w:t>message,</w:t>
      </w:r>
      <w:proofErr w:type="gramEnd"/>
      <w:r w:rsidRPr="00F55C28">
        <w:rPr>
          <w:rFonts w:ascii="Times New Roman" w:hAnsi="Times New Roman" w:cs="Times New Roman"/>
          <w:sz w:val="24"/>
          <w:szCs w:val="24"/>
        </w:rPr>
        <w:t xml:space="preserve"> receives the information from the receiver.</w:t>
      </w:r>
    </w:p>
    <w:p w14:paraId="26AE68F6"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This model also includes the concept of feedback, which is the response from the destination back to the source, thus making communication a two-way process. Shannon and Weaver's model has been foundational in communication theory because it provides a framework for understanding the complexity of communication processes and the potential for miscommunication due to noise and other factors (</w:t>
      </w:r>
      <w:r w:rsidRPr="00F55C28">
        <w:rPr>
          <w:rFonts w:ascii="Times New Roman" w:hAnsi="Times New Roman" w:cs="Times New Roman"/>
          <w:sz w:val="24"/>
          <w:szCs w:val="24"/>
          <w:shd w:val="clear" w:color="auto" w:fill="FFFFFF"/>
        </w:rPr>
        <w:t>Chandler, 2021</w:t>
      </w:r>
      <w:r w:rsidRPr="00F55C28">
        <w:rPr>
          <w:rFonts w:ascii="Times New Roman" w:hAnsi="Times New Roman" w:cs="Times New Roman"/>
          <w:sz w:val="24"/>
          <w:szCs w:val="24"/>
        </w:rPr>
        <w:t>). It emphasizes the importance of a clear channel and minimal noise for effective communication.</w:t>
      </w:r>
    </w:p>
    <w:p w14:paraId="35FFD2BD" w14:textId="77777777" w:rsidR="007334D4" w:rsidRDefault="007334D4" w:rsidP="007334D4">
      <w:pPr>
        <w:pStyle w:val="Heading1"/>
        <w:spacing w:line="360" w:lineRule="auto"/>
        <w:jc w:val="both"/>
        <w:rPr>
          <w:rFonts w:ascii="Times New Roman" w:hAnsi="Times New Roman" w:cs="Times New Roman"/>
          <w:b/>
          <w:color w:val="auto"/>
          <w:sz w:val="24"/>
          <w:szCs w:val="24"/>
        </w:rPr>
      </w:pPr>
      <w:bookmarkStart w:id="14" w:name="_Toc142662607"/>
      <w:bookmarkStart w:id="15" w:name="_Toc143254907"/>
      <w:bookmarkStart w:id="16" w:name="_Toc152461560"/>
    </w:p>
    <w:p w14:paraId="0BFD6BA7"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r w:rsidRPr="00F55C28">
        <w:rPr>
          <w:rFonts w:ascii="Times New Roman" w:hAnsi="Times New Roman" w:cs="Times New Roman"/>
          <w:b/>
          <w:color w:val="auto"/>
          <w:sz w:val="24"/>
          <w:szCs w:val="24"/>
        </w:rPr>
        <w:t>Integrated Marketing Communications</w:t>
      </w:r>
      <w:bookmarkEnd w:id="14"/>
      <w:bookmarkEnd w:id="15"/>
      <w:bookmarkEnd w:id="16"/>
      <w:r w:rsidRPr="00F55C28">
        <w:rPr>
          <w:rFonts w:ascii="Times New Roman" w:hAnsi="Times New Roman" w:cs="Times New Roman"/>
          <w:b/>
          <w:color w:val="auto"/>
          <w:sz w:val="24"/>
          <w:szCs w:val="24"/>
        </w:rPr>
        <w:t xml:space="preserve"> </w:t>
      </w:r>
    </w:p>
    <w:p w14:paraId="1417A7AF"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Integrated Marketing Communications (IMC) is a strategic approach that unifies all aspects of marketing communication such as advertising, sales promotion, public relations, direct marketing, and social media. This synergy ensures the consistency of the message and the complementary use of media (</w:t>
      </w:r>
      <w:proofErr w:type="spellStart"/>
      <w:r w:rsidRPr="00F55C28">
        <w:rPr>
          <w:rFonts w:ascii="Times New Roman" w:hAnsi="Times New Roman" w:cs="Times New Roman"/>
          <w:sz w:val="24"/>
          <w:szCs w:val="24"/>
          <w:shd w:val="clear" w:color="auto" w:fill="FFFFFF"/>
        </w:rPr>
        <w:t>Kushwaha</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2020</w:t>
      </w:r>
      <w:r w:rsidRPr="00F55C28">
        <w:rPr>
          <w:rFonts w:ascii="Times New Roman" w:hAnsi="Times New Roman" w:cs="Times New Roman"/>
          <w:sz w:val="24"/>
          <w:szCs w:val="24"/>
        </w:rPr>
        <w:t>). IMC is designed to ensure that all marketing tools are cohesively employed to communicate a brand's message effectively to the target audience, leading to a unified branding effort that maximizes the impact on consumers and other end-users.</w:t>
      </w:r>
    </w:p>
    <w:p w14:paraId="6A889906" w14:textId="77777777" w:rsidR="007334D4" w:rsidRPr="00F55C28" w:rsidRDefault="007334D4" w:rsidP="007334D4">
      <w:pPr>
        <w:pStyle w:val="Heading2"/>
        <w:spacing w:line="360" w:lineRule="auto"/>
        <w:jc w:val="both"/>
        <w:rPr>
          <w:rFonts w:ascii="Times New Roman" w:hAnsi="Times New Roman" w:cs="Times New Roman"/>
          <w:b/>
          <w:color w:val="auto"/>
          <w:sz w:val="24"/>
          <w:szCs w:val="24"/>
        </w:rPr>
      </w:pPr>
      <w:bookmarkStart w:id="17" w:name="_Toc142662608"/>
      <w:bookmarkStart w:id="18" w:name="_Toc143254908"/>
      <w:bookmarkStart w:id="19" w:name="_Toc152461561"/>
      <w:r w:rsidRPr="00F55C28">
        <w:rPr>
          <w:rFonts w:ascii="Times New Roman" w:hAnsi="Times New Roman" w:cs="Times New Roman"/>
          <w:b/>
          <w:color w:val="auto"/>
          <w:sz w:val="24"/>
          <w:szCs w:val="24"/>
        </w:rPr>
        <w:t>Phases of Integrated Marketing Communications</w:t>
      </w:r>
      <w:bookmarkEnd w:id="17"/>
      <w:bookmarkEnd w:id="18"/>
      <w:bookmarkEnd w:id="19"/>
      <w:r w:rsidRPr="00F55C28">
        <w:rPr>
          <w:rFonts w:ascii="Times New Roman" w:hAnsi="Times New Roman" w:cs="Times New Roman"/>
          <w:b/>
          <w:color w:val="auto"/>
          <w:sz w:val="24"/>
          <w:szCs w:val="24"/>
        </w:rPr>
        <w:t xml:space="preserve"> </w:t>
      </w:r>
    </w:p>
    <w:p w14:paraId="15635AB7"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Situation Analysis:</w:t>
      </w:r>
      <w:r w:rsidRPr="00F55C28">
        <w:rPr>
          <w:rFonts w:ascii="Times New Roman" w:hAnsi="Times New Roman" w:cs="Times New Roman"/>
          <w:sz w:val="24"/>
          <w:szCs w:val="24"/>
        </w:rPr>
        <w:t xml:space="preserve"> The first phase involves a thorough analysis of the market conditions, including understanding the customer base, competition, and the overall environment in which the brand operates (</w:t>
      </w:r>
      <w:r w:rsidRPr="00F55C28">
        <w:rPr>
          <w:rFonts w:ascii="Times New Roman" w:hAnsi="Times New Roman" w:cs="Times New Roman"/>
          <w:sz w:val="24"/>
          <w:szCs w:val="24"/>
          <w:shd w:val="clear" w:color="auto" w:fill="FFFFFF"/>
        </w:rPr>
        <w:t>Das, 2021</w:t>
      </w:r>
      <w:r w:rsidRPr="00F55C28">
        <w:rPr>
          <w:rFonts w:ascii="Times New Roman" w:hAnsi="Times New Roman" w:cs="Times New Roman"/>
          <w:sz w:val="24"/>
          <w:szCs w:val="24"/>
        </w:rPr>
        <w:t xml:space="preserve">). This situational analysis helps in identifying the strengths, weaknesses, opportunities, and threats (SWOT) and forms </w:t>
      </w:r>
      <w:proofErr w:type="gramStart"/>
      <w:r w:rsidRPr="00F55C28">
        <w:rPr>
          <w:rFonts w:ascii="Times New Roman" w:hAnsi="Times New Roman" w:cs="Times New Roman"/>
          <w:sz w:val="24"/>
          <w:szCs w:val="24"/>
        </w:rPr>
        <w:t>a bedrock</w:t>
      </w:r>
      <w:proofErr w:type="gramEnd"/>
      <w:r w:rsidRPr="00F55C28">
        <w:rPr>
          <w:rFonts w:ascii="Times New Roman" w:hAnsi="Times New Roman" w:cs="Times New Roman"/>
          <w:sz w:val="24"/>
          <w:szCs w:val="24"/>
        </w:rPr>
        <w:t xml:space="preserve"> for strategic planning.</w:t>
      </w:r>
    </w:p>
    <w:p w14:paraId="1F9BE8A9"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Planning and Strategy Development:</w:t>
      </w:r>
      <w:r w:rsidRPr="00F55C28">
        <w:rPr>
          <w:rFonts w:ascii="Times New Roman" w:hAnsi="Times New Roman" w:cs="Times New Roman"/>
          <w:sz w:val="24"/>
          <w:szCs w:val="24"/>
        </w:rPr>
        <w:t xml:space="preserve"> Based on insights gained from the situation analysis, the next phase is to develop a marketing communications plan. This strategy outlines the key messaging, target audience, communication objectives, and the channels that will be used to reach the audience (</w:t>
      </w:r>
      <w:r w:rsidRPr="00F55C28">
        <w:rPr>
          <w:rFonts w:ascii="Times New Roman" w:hAnsi="Times New Roman" w:cs="Times New Roman"/>
          <w:sz w:val="24"/>
          <w:szCs w:val="24"/>
          <w:shd w:val="clear" w:color="auto" w:fill="FFFFFF"/>
        </w:rPr>
        <w:t>Das, 2021</w:t>
      </w:r>
      <w:r w:rsidRPr="00F55C28">
        <w:rPr>
          <w:rFonts w:ascii="Times New Roman" w:hAnsi="Times New Roman" w:cs="Times New Roman"/>
          <w:sz w:val="24"/>
          <w:szCs w:val="24"/>
        </w:rPr>
        <w:t>). It involves setting clear, measurable goals and aligning the marketing communication strategies with the overall business objectives.</w:t>
      </w:r>
    </w:p>
    <w:p w14:paraId="3B396E7E" w14:textId="77777777" w:rsidR="007334D4" w:rsidRPr="00F55C28" w:rsidRDefault="007334D4" w:rsidP="007334D4">
      <w:pPr>
        <w:spacing w:line="360" w:lineRule="auto"/>
        <w:jc w:val="both"/>
        <w:rPr>
          <w:rFonts w:ascii="Times New Roman" w:hAnsi="Times New Roman" w:cs="Times New Roman"/>
          <w:sz w:val="24"/>
          <w:szCs w:val="24"/>
        </w:rPr>
      </w:pPr>
      <w:proofErr w:type="gramStart"/>
      <w:r w:rsidRPr="00F55C28">
        <w:rPr>
          <w:rFonts w:ascii="Times New Roman" w:hAnsi="Times New Roman" w:cs="Times New Roman"/>
          <w:b/>
          <w:sz w:val="24"/>
          <w:szCs w:val="24"/>
        </w:rPr>
        <w:t>Determining the Target Audience:</w:t>
      </w:r>
      <w:r w:rsidRPr="00F55C28">
        <w:rPr>
          <w:rFonts w:ascii="Times New Roman" w:hAnsi="Times New Roman" w:cs="Times New Roman"/>
          <w:sz w:val="24"/>
          <w:szCs w:val="24"/>
        </w:rPr>
        <w:t xml:space="preserve"> A key element of IMC is identifying the specific demographics, psychographics, and behaviors of the consumer groups that the campaign intends to reach.</w:t>
      </w:r>
      <w:proofErr w:type="gramEnd"/>
      <w:r w:rsidRPr="00F55C28">
        <w:rPr>
          <w:rFonts w:ascii="Times New Roman" w:hAnsi="Times New Roman" w:cs="Times New Roman"/>
          <w:sz w:val="24"/>
          <w:szCs w:val="24"/>
        </w:rPr>
        <w:t xml:space="preserve"> This step is crucial for tailoring messages that resonate with the audience and determining the best channels to use.</w:t>
      </w:r>
    </w:p>
    <w:p w14:paraId="25509C1C" w14:textId="77777777" w:rsidR="007334D4" w:rsidRPr="00F55C28" w:rsidRDefault="007334D4" w:rsidP="007334D4">
      <w:pPr>
        <w:spacing w:line="360" w:lineRule="auto"/>
        <w:jc w:val="both"/>
        <w:rPr>
          <w:rFonts w:ascii="Times New Roman" w:hAnsi="Times New Roman" w:cs="Times New Roman"/>
          <w:sz w:val="24"/>
          <w:szCs w:val="24"/>
        </w:rPr>
      </w:pPr>
      <w:proofErr w:type="gramStart"/>
      <w:r w:rsidRPr="00F55C28">
        <w:rPr>
          <w:rFonts w:ascii="Times New Roman" w:hAnsi="Times New Roman" w:cs="Times New Roman"/>
          <w:b/>
          <w:sz w:val="24"/>
          <w:szCs w:val="24"/>
        </w:rPr>
        <w:t>Developing the Marketing Communications Program:</w:t>
      </w:r>
      <w:r w:rsidRPr="00F55C28">
        <w:rPr>
          <w:rFonts w:ascii="Times New Roman" w:hAnsi="Times New Roman" w:cs="Times New Roman"/>
          <w:sz w:val="24"/>
          <w:szCs w:val="24"/>
        </w:rPr>
        <w:t xml:space="preserve"> This phase involves the selection of communication tools and channels, such as advertising, public relations, direct marketing, digital marketing, sales promotions, and personal selling (</w:t>
      </w:r>
      <w:proofErr w:type="spellStart"/>
      <w:r w:rsidRPr="00F55C28">
        <w:rPr>
          <w:rFonts w:ascii="Times New Roman" w:hAnsi="Times New Roman" w:cs="Times New Roman"/>
          <w:sz w:val="24"/>
          <w:szCs w:val="24"/>
          <w:shd w:val="clear" w:color="auto" w:fill="FFFFFF"/>
        </w:rPr>
        <w:t>Šerić</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2020</w:t>
      </w:r>
      <w:r w:rsidRPr="00F55C28">
        <w:rPr>
          <w:rFonts w:ascii="Times New Roman" w:hAnsi="Times New Roman" w:cs="Times New Roman"/>
          <w:sz w:val="24"/>
          <w:szCs w:val="24"/>
        </w:rPr>
        <w:t>).</w:t>
      </w:r>
      <w:proofErr w:type="gramEnd"/>
      <w:r w:rsidRPr="00F55C28">
        <w:rPr>
          <w:rFonts w:ascii="Times New Roman" w:hAnsi="Times New Roman" w:cs="Times New Roman"/>
          <w:sz w:val="24"/>
          <w:szCs w:val="24"/>
        </w:rPr>
        <w:t xml:space="preserve"> The choice depends on the product, market, and the goals established in the planning phase. Each tool is chosen for its ability to contribute to a coherent brand narrative.</w:t>
      </w:r>
    </w:p>
    <w:p w14:paraId="2081AAD3"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lastRenderedPageBreak/>
        <w:t>Execution:</w:t>
      </w:r>
      <w:r w:rsidRPr="00F55C28">
        <w:rPr>
          <w:rFonts w:ascii="Times New Roman" w:hAnsi="Times New Roman" w:cs="Times New Roman"/>
          <w:sz w:val="24"/>
          <w:szCs w:val="24"/>
        </w:rPr>
        <w:t xml:space="preserve"> The strategic plan is put into action in this phase. It includes the creation and dissemination of promotional materials across selected channels. The execution must be coordinated to ensure that all messaging is consistent and reflects the brand's identity and values.</w:t>
      </w:r>
    </w:p>
    <w:p w14:paraId="29833386"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Evaluation and Control:</w:t>
      </w:r>
      <w:r w:rsidRPr="00F55C28">
        <w:rPr>
          <w:rFonts w:ascii="Times New Roman" w:hAnsi="Times New Roman" w:cs="Times New Roman"/>
          <w:sz w:val="24"/>
          <w:szCs w:val="24"/>
        </w:rPr>
        <w:t xml:space="preserve"> After the execution, it's critical to monitor and measure the performance of the IMC efforts against the set objectives. This may involve tracking sales figures, brand awareness, customer responses, and overall engagement (</w:t>
      </w:r>
      <w:proofErr w:type="spellStart"/>
      <w:r w:rsidRPr="00F55C28">
        <w:rPr>
          <w:rFonts w:ascii="Times New Roman" w:hAnsi="Times New Roman" w:cs="Times New Roman"/>
          <w:sz w:val="24"/>
          <w:szCs w:val="24"/>
          <w:shd w:val="clear" w:color="auto" w:fill="FFFFFF"/>
        </w:rPr>
        <w:t>Šerić</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2020</w:t>
      </w:r>
      <w:r w:rsidRPr="00F55C28">
        <w:rPr>
          <w:rFonts w:ascii="Times New Roman" w:hAnsi="Times New Roman" w:cs="Times New Roman"/>
          <w:sz w:val="24"/>
          <w:szCs w:val="24"/>
        </w:rPr>
        <w:t>). Feedback mechanisms should be in place to capture the audience's reaction for future improvement.</w:t>
      </w:r>
    </w:p>
    <w:p w14:paraId="295C7179"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 xml:space="preserve">Feedback and Adjustment: </w:t>
      </w:r>
      <w:r w:rsidRPr="00F55C28">
        <w:rPr>
          <w:rFonts w:ascii="Times New Roman" w:hAnsi="Times New Roman" w:cs="Times New Roman"/>
          <w:sz w:val="24"/>
          <w:szCs w:val="24"/>
        </w:rPr>
        <w:t>Based on the evaluation, adjustments are made to optimize the communication strategy (</w:t>
      </w:r>
      <w:proofErr w:type="spellStart"/>
      <w:r w:rsidRPr="00F55C28">
        <w:rPr>
          <w:rFonts w:ascii="Times New Roman" w:hAnsi="Times New Roman" w:cs="Times New Roman"/>
          <w:sz w:val="24"/>
          <w:szCs w:val="24"/>
          <w:shd w:val="clear" w:color="auto" w:fill="FFFFFF"/>
        </w:rPr>
        <w:t>Šerić</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2020</w:t>
      </w:r>
      <w:r w:rsidRPr="00F55C28">
        <w:rPr>
          <w:rFonts w:ascii="Times New Roman" w:hAnsi="Times New Roman" w:cs="Times New Roman"/>
          <w:sz w:val="24"/>
          <w:szCs w:val="24"/>
        </w:rPr>
        <w:t>). This phase ensures that the IMC program remains dynamic and responsive to market changes and consumer feedback.</w:t>
      </w:r>
    </w:p>
    <w:p w14:paraId="5A7A07F8" w14:textId="77777777" w:rsidR="007334D4" w:rsidRPr="00F55C28" w:rsidRDefault="007334D4" w:rsidP="007334D4">
      <w:pPr>
        <w:pStyle w:val="Heading2"/>
        <w:spacing w:line="360" w:lineRule="auto"/>
        <w:jc w:val="both"/>
        <w:rPr>
          <w:rFonts w:ascii="Times New Roman" w:hAnsi="Times New Roman" w:cs="Times New Roman"/>
          <w:b/>
          <w:color w:val="auto"/>
          <w:sz w:val="24"/>
          <w:szCs w:val="24"/>
        </w:rPr>
      </w:pPr>
      <w:bookmarkStart w:id="20" w:name="_Toc142662609"/>
      <w:bookmarkStart w:id="21" w:name="_Toc143254909"/>
      <w:bookmarkStart w:id="22" w:name="_Toc152461562"/>
      <w:r w:rsidRPr="00F55C28">
        <w:rPr>
          <w:rFonts w:ascii="Times New Roman" w:hAnsi="Times New Roman" w:cs="Times New Roman"/>
          <w:b/>
          <w:color w:val="auto"/>
          <w:sz w:val="24"/>
          <w:szCs w:val="24"/>
        </w:rPr>
        <w:t>Benefits of Integrated Marketing Communications</w:t>
      </w:r>
      <w:bookmarkEnd w:id="20"/>
      <w:bookmarkEnd w:id="21"/>
      <w:bookmarkEnd w:id="22"/>
      <w:r w:rsidRPr="00F55C28">
        <w:rPr>
          <w:rFonts w:ascii="Times New Roman" w:hAnsi="Times New Roman" w:cs="Times New Roman"/>
          <w:b/>
          <w:color w:val="auto"/>
          <w:sz w:val="24"/>
          <w:szCs w:val="24"/>
        </w:rPr>
        <w:t xml:space="preserve"> </w:t>
      </w:r>
    </w:p>
    <w:p w14:paraId="1690AD35"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Brand awareness and loyalty are both boosted by the constant reinforcement of the brand message in all consumer interactions made possible by this kind of marketing. Improving the entire company image and facilitating a more effective market presence are two goals of integrated marketing communications (IMC). Because it streamlines the process and avoids repeating messages, this unified strategy helps keep marketing costs down. Additionally, IMC promotes a cooperative work atmosphere by coordinating all departments toward shared communication objectives, which simplifies internal operations (</w:t>
      </w:r>
      <w:proofErr w:type="spellStart"/>
      <w:r w:rsidRPr="00F55C28">
        <w:rPr>
          <w:rFonts w:ascii="Times New Roman" w:hAnsi="Times New Roman" w:cs="Times New Roman"/>
          <w:sz w:val="24"/>
          <w:szCs w:val="24"/>
          <w:shd w:val="clear" w:color="auto" w:fill="FFFFFF"/>
        </w:rPr>
        <w:t>Šerić</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2020</w:t>
      </w:r>
      <w:r w:rsidRPr="00F55C28">
        <w:rPr>
          <w:rFonts w:ascii="Times New Roman" w:hAnsi="Times New Roman" w:cs="Times New Roman"/>
          <w:sz w:val="24"/>
          <w:szCs w:val="24"/>
        </w:rPr>
        <w:t>). Furthermore, it enables a more tailored method of engaging customers, which enhances customer connections and boosts response rates. At long last, IMC makes it easier to measure the success of marketing efforts, which in turn allows for more informed choices that can boost ROI by honing marketing tactics.</w:t>
      </w:r>
    </w:p>
    <w:p w14:paraId="47518440"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23" w:name="_Toc142662610"/>
      <w:bookmarkStart w:id="24" w:name="_Toc143254910"/>
      <w:bookmarkStart w:id="25" w:name="_Toc152461563"/>
      <w:r w:rsidRPr="00F55C28">
        <w:rPr>
          <w:rFonts w:ascii="Times New Roman" w:hAnsi="Times New Roman" w:cs="Times New Roman"/>
          <w:b/>
          <w:color w:val="auto"/>
          <w:sz w:val="24"/>
          <w:szCs w:val="24"/>
        </w:rPr>
        <w:t xml:space="preserve">Promotional Strategies that Barclays </w:t>
      </w:r>
      <w:proofErr w:type="spellStart"/>
      <w:r w:rsidRPr="00F55C28">
        <w:rPr>
          <w:rFonts w:ascii="Times New Roman" w:hAnsi="Times New Roman" w:cs="Times New Roman"/>
          <w:b/>
          <w:color w:val="auto"/>
          <w:sz w:val="24"/>
          <w:szCs w:val="24"/>
        </w:rPr>
        <w:t>Plc</w:t>
      </w:r>
      <w:proofErr w:type="spellEnd"/>
      <w:r w:rsidRPr="00F55C28">
        <w:rPr>
          <w:rFonts w:ascii="Times New Roman" w:hAnsi="Times New Roman" w:cs="Times New Roman"/>
          <w:b/>
          <w:color w:val="auto"/>
          <w:sz w:val="24"/>
          <w:szCs w:val="24"/>
        </w:rPr>
        <w:t xml:space="preserve"> to raise brand</w:t>
      </w:r>
      <w:bookmarkEnd w:id="23"/>
      <w:bookmarkEnd w:id="24"/>
      <w:r w:rsidRPr="00F55C28">
        <w:rPr>
          <w:rFonts w:ascii="Times New Roman" w:hAnsi="Times New Roman" w:cs="Times New Roman"/>
          <w:b/>
          <w:color w:val="auto"/>
          <w:sz w:val="24"/>
          <w:szCs w:val="24"/>
        </w:rPr>
        <w:t xml:space="preserve"> awareness</w:t>
      </w:r>
      <w:bookmarkEnd w:id="25"/>
      <w:r w:rsidRPr="00F55C28">
        <w:rPr>
          <w:rFonts w:ascii="Times New Roman" w:hAnsi="Times New Roman" w:cs="Times New Roman"/>
          <w:b/>
          <w:color w:val="auto"/>
          <w:sz w:val="24"/>
          <w:szCs w:val="24"/>
        </w:rPr>
        <w:t xml:space="preserve"> </w:t>
      </w:r>
    </w:p>
    <w:p w14:paraId="1D4B555B"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Digital Storytelling Campaigns:</w:t>
      </w:r>
      <w:r w:rsidRPr="00F55C28">
        <w:rPr>
          <w:rFonts w:ascii="Times New Roman" w:hAnsi="Times New Roman" w:cs="Times New Roman"/>
          <w:sz w:val="24"/>
          <w:szCs w:val="24"/>
        </w:rPr>
        <w:t xml:space="preserve"> With the use of digital media, Barclays may share inspiring tales that speak to the ideals of their target demographic. The bank may make a stronger emotional connection with its audience by producing narrative-driven content that shows how the bank has contributed to its clients' success stories (</w:t>
      </w:r>
      <w:r w:rsidRPr="00F55C28">
        <w:rPr>
          <w:rFonts w:ascii="Times New Roman" w:hAnsi="Times New Roman" w:cs="Times New Roman"/>
          <w:sz w:val="24"/>
          <w:szCs w:val="24"/>
          <w:shd w:val="clear" w:color="auto" w:fill="FFFFFF"/>
        </w:rPr>
        <w:t>Yu and Yuan, 2019</w:t>
      </w:r>
      <w:r w:rsidRPr="00F55C28">
        <w:rPr>
          <w:rFonts w:ascii="Times New Roman" w:hAnsi="Times New Roman" w:cs="Times New Roman"/>
          <w:sz w:val="24"/>
          <w:szCs w:val="24"/>
        </w:rPr>
        <w:t>).</w:t>
      </w:r>
    </w:p>
    <w:p w14:paraId="6E16502F"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lastRenderedPageBreak/>
        <w:t>Financial Literacy Programs:</w:t>
      </w:r>
      <w:r w:rsidRPr="00F55C28">
        <w:rPr>
          <w:rFonts w:ascii="Times New Roman" w:hAnsi="Times New Roman" w:cs="Times New Roman"/>
          <w:sz w:val="24"/>
          <w:szCs w:val="24"/>
        </w:rPr>
        <w:t xml:space="preserve"> Building programs to increase people's understanding of personal finance may establish Barclays as a frontrunner in the field of education. The brand's exposure and perceived worth may be enhanced by providing clients with interactive tools, online courses, and webinars that teach them how to better manage their money (</w:t>
      </w:r>
      <w:r w:rsidRPr="00F55C28">
        <w:rPr>
          <w:rFonts w:ascii="Times New Roman" w:hAnsi="Times New Roman" w:cs="Times New Roman"/>
          <w:sz w:val="24"/>
          <w:szCs w:val="24"/>
          <w:shd w:val="clear" w:color="auto" w:fill="FFFFFF"/>
        </w:rPr>
        <w:t>Yu and Yuan, 2019</w:t>
      </w:r>
      <w:r w:rsidRPr="00F55C28">
        <w:rPr>
          <w:rFonts w:ascii="Times New Roman" w:hAnsi="Times New Roman" w:cs="Times New Roman"/>
          <w:sz w:val="24"/>
          <w:szCs w:val="24"/>
        </w:rPr>
        <w:t>).</w:t>
      </w:r>
    </w:p>
    <w:p w14:paraId="690F09E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Collaborative Tech Innovations:</w:t>
      </w:r>
      <w:r w:rsidRPr="00F55C28">
        <w:rPr>
          <w:rFonts w:ascii="Times New Roman" w:hAnsi="Times New Roman" w:cs="Times New Roman"/>
          <w:sz w:val="24"/>
          <w:szCs w:val="24"/>
        </w:rPr>
        <w:t xml:space="preserve"> Barclays may demonstrate its progressive nature by teaming up with </w:t>
      </w:r>
      <w:proofErr w:type="spellStart"/>
      <w:r w:rsidRPr="00F55C28">
        <w:rPr>
          <w:rFonts w:ascii="Times New Roman" w:hAnsi="Times New Roman" w:cs="Times New Roman"/>
          <w:sz w:val="24"/>
          <w:szCs w:val="24"/>
        </w:rPr>
        <w:t>fintech</w:t>
      </w:r>
      <w:proofErr w:type="spellEnd"/>
      <w:r w:rsidRPr="00F55C28">
        <w:rPr>
          <w:rFonts w:ascii="Times New Roman" w:hAnsi="Times New Roman" w:cs="Times New Roman"/>
          <w:sz w:val="24"/>
          <w:szCs w:val="24"/>
        </w:rPr>
        <w:t xml:space="preserve"> companies to provide new financial solutions. This includes technology that improves </w:t>
      </w:r>
      <w:proofErr w:type="spellStart"/>
      <w:r w:rsidRPr="00F55C28">
        <w:rPr>
          <w:rFonts w:ascii="Times New Roman" w:hAnsi="Times New Roman" w:cs="Times New Roman"/>
          <w:sz w:val="24"/>
          <w:szCs w:val="24"/>
        </w:rPr>
        <w:t>cybersecurity</w:t>
      </w:r>
      <w:proofErr w:type="spellEnd"/>
      <w:r w:rsidRPr="00F55C28">
        <w:rPr>
          <w:rFonts w:ascii="Times New Roman" w:hAnsi="Times New Roman" w:cs="Times New Roman"/>
          <w:sz w:val="24"/>
          <w:szCs w:val="24"/>
        </w:rPr>
        <w:t>, applications that streamline banking, and tools that assist with investing choices.</w:t>
      </w:r>
    </w:p>
    <w:p w14:paraId="00FB628C"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Personalized Banking Experiences:</w:t>
      </w:r>
      <w:r w:rsidRPr="00F55C28">
        <w:rPr>
          <w:rFonts w:ascii="Times New Roman" w:hAnsi="Times New Roman" w:cs="Times New Roman"/>
          <w:sz w:val="24"/>
          <w:szCs w:val="24"/>
        </w:rPr>
        <w:t xml:space="preserve"> Barclays can provide clients with tailored banking experiences by using data analytics. A boost in engagement and loyalty to the brand may be achieved via personalized financial advice and suggestions for products.</w:t>
      </w:r>
    </w:p>
    <w:p w14:paraId="47004BDB"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Community Engagement:</w:t>
      </w:r>
      <w:r w:rsidRPr="00F55C28">
        <w:rPr>
          <w:rFonts w:ascii="Times New Roman" w:hAnsi="Times New Roman" w:cs="Times New Roman"/>
          <w:sz w:val="24"/>
          <w:szCs w:val="24"/>
        </w:rPr>
        <w:t xml:space="preserve"> Brand awareness and social responsibility may be enhanced by participation in community events and sponsorship of local activities (</w:t>
      </w:r>
      <w:r w:rsidRPr="00F55C28">
        <w:rPr>
          <w:rFonts w:ascii="Times New Roman" w:hAnsi="Times New Roman" w:cs="Times New Roman"/>
          <w:sz w:val="24"/>
          <w:szCs w:val="24"/>
          <w:shd w:val="clear" w:color="auto" w:fill="FFFFFF"/>
        </w:rPr>
        <w:t xml:space="preserve">Ansari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2019</w:t>
      </w:r>
      <w:r w:rsidRPr="00F55C28">
        <w:rPr>
          <w:rFonts w:ascii="Times New Roman" w:hAnsi="Times New Roman" w:cs="Times New Roman"/>
          <w:sz w:val="24"/>
          <w:szCs w:val="24"/>
        </w:rPr>
        <w:t>). Barclays can take part in endeavors that are in line with local principles and help advance society.</w:t>
      </w:r>
    </w:p>
    <w:p w14:paraId="716AF6D6"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Influencer Partnerships:</w:t>
      </w:r>
      <w:r w:rsidRPr="00F55C28">
        <w:rPr>
          <w:rFonts w:ascii="Times New Roman" w:hAnsi="Times New Roman" w:cs="Times New Roman"/>
          <w:sz w:val="24"/>
          <w:szCs w:val="24"/>
        </w:rPr>
        <w:t xml:space="preserve"> To reach more people in Barclays' target demographic, the brand may team up with influential people in that group. By praising Barclays' services, these influential people may increase the bank's reputation and bring in new customers.</w:t>
      </w:r>
    </w:p>
    <w:p w14:paraId="2F8C52B9"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Interactive Social Media Campaigns:</w:t>
      </w:r>
      <w:r w:rsidRPr="00F55C28">
        <w:rPr>
          <w:rFonts w:ascii="Times New Roman" w:hAnsi="Times New Roman" w:cs="Times New Roman"/>
          <w:sz w:val="24"/>
          <w:szCs w:val="24"/>
        </w:rPr>
        <w:t xml:space="preserve"> Raising awareness of a brand is as simple as launching an interactive campaign on social media (</w:t>
      </w:r>
      <w:r w:rsidRPr="00F55C28">
        <w:rPr>
          <w:rFonts w:ascii="Times New Roman" w:hAnsi="Times New Roman" w:cs="Times New Roman"/>
          <w:sz w:val="24"/>
          <w:szCs w:val="24"/>
          <w:shd w:val="clear" w:color="auto" w:fill="FFFFFF"/>
        </w:rPr>
        <w:t xml:space="preserve">Ansari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2019</w:t>
      </w:r>
      <w:r w:rsidRPr="00F55C28">
        <w:rPr>
          <w:rFonts w:ascii="Times New Roman" w:hAnsi="Times New Roman" w:cs="Times New Roman"/>
          <w:sz w:val="24"/>
          <w:szCs w:val="24"/>
        </w:rPr>
        <w:t>). Challenges, surveys, or live Q&amp;A sessions are some examples of what may be used to get people involved in sharing material.</w:t>
      </w:r>
    </w:p>
    <w:p w14:paraId="354E5B19"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Augmented Reality (AR) Experiences:</w:t>
      </w:r>
      <w:r w:rsidRPr="00F55C28">
        <w:rPr>
          <w:rFonts w:ascii="Times New Roman" w:hAnsi="Times New Roman" w:cs="Times New Roman"/>
          <w:sz w:val="24"/>
          <w:szCs w:val="24"/>
        </w:rPr>
        <w:t xml:space="preserve"> Using augmented reality (AR) in marketing may provide a one-of-a-kind experience, such as interactive financial planning tools or virtual tours of potential real estate investments.</w:t>
      </w:r>
    </w:p>
    <w:p w14:paraId="1A09AA65"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Eco-conscious Initiatives:</w:t>
      </w:r>
      <w:r w:rsidRPr="00F55C28">
        <w:rPr>
          <w:rFonts w:ascii="Times New Roman" w:hAnsi="Times New Roman" w:cs="Times New Roman"/>
          <w:sz w:val="24"/>
          <w:szCs w:val="24"/>
        </w:rPr>
        <w:t xml:space="preserve"> Barclays can win over eco-sensitive customers and strengthen their loyalty to the company by emphasizing its green financial solutions and environmentally conscientious business practices.</w:t>
      </w:r>
    </w:p>
    <w:p w14:paraId="7FDAB623" w14:textId="77777777" w:rsidR="007334D4" w:rsidRPr="00F55C28" w:rsidRDefault="007334D4" w:rsidP="007334D4">
      <w:pPr>
        <w:spacing w:line="360" w:lineRule="auto"/>
        <w:jc w:val="both"/>
        <w:rPr>
          <w:rFonts w:ascii="Times New Roman" w:hAnsi="Times New Roman" w:cs="Times New Roman"/>
          <w:sz w:val="24"/>
          <w:szCs w:val="24"/>
        </w:rPr>
      </w:pPr>
      <w:proofErr w:type="spellStart"/>
      <w:r w:rsidRPr="00F55C28">
        <w:rPr>
          <w:rFonts w:ascii="Times New Roman" w:hAnsi="Times New Roman" w:cs="Times New Roman"/>
          <w:b/>
          <w:sz w:val="24"/>
          <w:szCs w:val="24"/>
        </w:rPr>
        <w:lastRenderedPageBreak/>
        <w:t>Gamification</w:t>
      </w:r>
      <w:proofErr w:type="spellEnd"/>
      <w:r w:rsidRPr="00F55C28">
        <w:rPr>
          <w:rFonts w:ascii="Times New Roman" w:hAnsi="Times New Roman" w:cs="Times New Roman"/>
          <w:b/>
          <w:sz w:val="24"/>
          <w:szCs w:val="24"/>
        </w:rPr>
        <w:t xml:space="preserve"> of Banking:</w:t>
      </w:r>
      <w:r w:rsidRPr="00F55C28">
        <w:rPr>
          <w:rFonts w:ascii="Times New Roman" w:hAnsi="Times New Roman" w:cs="Times New Roman"/>
          <w:sz w:val="24"/>
          <w:szCs w:val="24"/>
        </w:rPr>
        <w:t xml:space="preserve"> Barclays may attract a younger audience by including </w:t>
      </w:r>
      <w:proofErr w:type="spellStart"/>
      <w:r w:rsidRPr="00F55C28">
        <w:rPr>
          <w:rFonts w:ascii="Times New Roman" w:hAnsi="Times New Roman" w:cs="Times New Roman"/>
          <w:sz w:val="24"/>
          <w:szCs w:val="24"/>
        </w:rPr>
        <w:t>gamification</w:t>
      </w:r>
      <w:proofErr w:type="spellEnd"/>
      <w:r w:rsidRPr="00F55C28">
        <w:rPr>
          <w:rFonts w:ascii="Times New Roman" w:hAnsi="Times New Roman" w:cs="Times New Roman"/>
          <w:sz w:val="24"/>
          <w:szCs w:val="24"/>
        </w:rPr>
        <w:t xml:space="preserve"> components into their banking experience, such as savings incentives or financial challenges.</w:t>
      </w:r>
    </w:p>
    <w:p w14:paraId="048A4791"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Event Sponsorship and Networking:</w:t>
      </w:r>
      <w:r w:rsidRPr="00F55C28">
        <w:rPr>
          <w:rFonts w:ascii="Times New Roman" w:hAnsi="Times New Roman" w:cs="Times New Roman"/>
          <w:sz w:val="24"/>
          <w:szCs w:val="24"/>
        </w:rPr>
        <w:t xml:space="preserve"> As a leading financial services provider, Barclays can attract new customers and partners by supporting industry events and conferences that focus on innovation, technology, and finance.</w:t>
      </w:r>
    </w:p>
    <w:p w14:paraId="47E83A0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Barclays PLC may establish itself as a forward-thinking, socially conscious, and genuinely concerned financial institution by adopting these practices, which will boost its reputation and attract more consumers. Barclays can maximize the impact of each of these initiatives for the brand by measuring their efficacy and optimizing them over time.</w:t>
      </w:r>
    </w:p>
    <w:p w14:paraId="3307DD4A"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26" w:name="_Toc142662611"/>
      <w:bookmarkStart w:id="27" w:name="_Toc143254911"/>
      <w:bookmarkStart w:id="28" w:name="_Toc152461564"/>
      <w:r w:rsidRPr="00F55C28">
        <w:rPr>
          <w:rFonts w:ascii="Times New Roman" w:hAnsi="Times New Roman" w:cs="Times New Roman"/>
          <w:b/>
          <w:color w:val="auto"/>
          <w:sz w:val="24"/>
          <w:szCs w:val="24"/>
        </w:rPr>
        <w:t>Branding and Brand Equity</w:t>
      </w:r>
      <w:bookmarkEnd w:id="26"/>
      <w:bookmarkEnd w:id="27"/>
      <w:bookmarkEnd w:id="28"/>
      <w:r w:rsidRPr="00F55C28">
        <w:rPr>
          <w:rFonts w:ascii="Times New Roman" w:hAnsi="Times New Roman" w:cs="Times New Roman"/>
          <w:b/>
          <w:color w:val="auto"/>
          <w:sz w:val="24"/>
          <w:szCs w:val="24"/>
        </w:rPr>
        <w:t xml:space="preserve"> </w:t>
      </w:r>
    </w:p>
    <w:p w14:paraId="4FC12E2F"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Branding is establishing a distinct identity for a product or service in the eyes of consumers, usually via the use of consistent theme messaging across several forms of advertising. Branding is the methodical and deliberate use of visual components such as logos, color palettes, and a unified voice to communicate the personality, mission, and core values of a business (</w:t>
      </w:r>
      <w:r w:rsidRPr="00F55C28">
        <w:rPr>
          <w:rFonts w:ascii="Times New Roman" w:hAnsi="Times New Roman" w:cs="Times New Roman"/>
          <w:sz w:val="24"/>
          <w:szCs w:val="24"/>
          <w:shd w:val="clear" w:color="auto" w:fill="FFFFFF"/>
        </w:rPr>
        <w:t>Hunt, 2019</w:t>
      </w:r>
      <w:r w:rsidRPr="00F55C28">
        <w:rPr>
          <w:rFonts w:ascii="Times New Roman" w:hAnsi="Times New Roman" w:cs="Times New Roman"/>
          <w:sz w:val="24"/>
          <w:szCs w:val="24"/>
        </w:rPr>
        <w:t>). The goal of branding is to create a distinct identity for a business or product, set it apart from similar offerings in the market, and encourage customers to stick with it.</w:t>
      </w:r>
    </w:p>
    <w:p w14:paraId="411593CC"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Brand equity is the value that a product or service gets from how consumers perceive its name, as opposed to the product or service itself. High levels of brand identification and positive, powerful, and distinctive connections held by customers are the building blocks of positive brand equity (</w:t>
      </w:r>
      <w:r w:rsidRPr="00F55C28">
        <w:rPr>
          <w:rFonts w:ascii="Times New Roman" w:hAnsi="Times New Roman" w:cs="Times New Roman"/>
          <w:sz w:val="24"/>
          <w:szCs w:val="24"/>
          <w:shd w:val="clear" w:color="auto" w:fill="FFFFFF"/>
        </w:rPr>
        <w:t>Hunt, 2019</w:t>
      </w:r>
      <w:r w:rsidRPr="00F55C28">
        <w:rPr>
          <w:rFonts w:ascii="Times New Roman" w:hAnsi="Times New Roman" w:cs="Times New Roman"/>
          <w:sz w:val="24"/>
          <w:szCs w:val="24"/>
        </w:rPr>
        <w:t>). The capacity to charge higher pricing, reduced marketing expenses, and devoted customers are all examples of competitive advantages that may emerge from this since brand equity's worth is not based on anything concrete or measurable, but on how much of a positive impression customers have of the brand and the business as a whole, it falls under the category of intangible assets.</w:t>
      </w:r>
    </w:p>
    <w:p w14:paraId="73D3C0F6"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29" w:name="_Toc142662612"/>
      <w:bookmarkStart w:id="30" w:name="_Toc143254912"/>
      <w:bookmarkStart w:id="31" w:name="_Toc152461565"/>
      <w:proofErr w:type="spellStart"/>
      <w:r w:rsidRPr="00F55C28">
        <w:rPr>
          <w:rFonts w:ascii="Times New Roman" w:hAnsi="Times New Roman" w:cs="Times New Roman"/>
          <w:b/>
          <w:color w:val="auto"/>
          <w:sz w:val="24"/>
          <w:szCs w:val="24"/>
        </w:rPr>
        <w:t>Aaker’s</w:t>
      </w:r>
      <w:proofErr w:type="spellEnd"/>
      <w:r w:rsidRPr="00F55C28">
        <w:rPr>
          <w:rFonts w:ascii="Times New Roman" w:hAnsi="Times New Roman" w:cs="Times New Roman"/>
          <w:b/>
          <w:color w:val="auto"/>
          <w:sz w:val="24"/>
          <w:szCs w:val="24"/>
        </w:rPr>
        <w:t xml:space="preserve"> Brand Equity Model with </w:t>
      </w:r>
      <w:bookmarkEnd w:id="29"/>
      <w:bookmarkEnd w:id="30"/>
      <w:r w:rsidRPr="00F55C28">
        <w:rPr>
          <w:rFonts w:ascii="Times New Roman" w:hAnsi="Times New Roman" w:cs="Times New Roman"/>
          <w:b/>
          <w:color w:val="auto"/>
          <w:sz w:val="24"/>
          <w:szCs w:val="24"/>
        </w:rPr>
        <w:t xml:space="preserve">Barclays </w:t>
      </w:r>
      <w:proofErr w:type="spellStart"/>
      <w:r w:rsidRPr="00F55C28">
        <w:rPr>
          <w:rFonts w:ascii="Times New Roman" w:hAnsi="Times New Roman" w:cs="Times New Roman"/>
          <w:b/>
          <w:color w:val="auto"/>
          <w:sz w:val="24"/>
          <w:szCs w:val="24"/>
        </w:rPr>
        <w:t>Plc</w:t>
      </w:r>
      <w:bookmarkEnd w:id="31"/>
      <w:proofErr w:type="spellEnd"/>
      <w:r w:rsidRPr="00F55C28">
        <w:rPr>
          <w:rFonts w:ascii="Times New Roman" w:hAnsi="Times New Roman" w:cs="Times New Roman"/>
          <w:b/>
          <w:color w:val="auto"/>
          <w:sz w:val="24"/>
          <w:szCs w:val="24"/>
        </w:rPr>
        <w:t xml:space="preserve"> </w:t>
      </w:r>
    </w:p>
    <w:p w14:paraId="1D9EA4F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Loyalty, awareness, perceived quality, associations, and other proprietary assets are the five pillars that makeup </w:t>
      </w:r>
      <w:proofErr w:type="spellStart"/>
      <w:r w:rsidRPr="00F55C28">
        <w:rPr>
          <w:rFonts w:ascii="Times New Roman" w:hAnsi="Times New Roman" w:cs="Times New Roman"/>
          <w:sz w:val="24"/>
          <w:szCs w:val="24"/>
        </w:rPr>
        <w:t>Aaker's</w:t>
      </w:r>
      <w:proofErr w:type="spellEnd"/>
      <w:r w:rsidRPr="00F55C28">
        <w:rPr>
          <w:rFonts w:ascii="Times New Roman" w:hAnsi="Times New Roman" w:cs="Times New Roman"/>
          <w:sz w:val="24"/>
          <w:szCs w:val="24"/>
        </w:rPr>
        <w:t xml:space="preserve"> Brand Equity Model, which is </w:t>
      </w:r>
      <w:proofErr w:type="gramStart"/>
      <w:r w:rsidRPr="00F55C28">
        <w:rPr>
          <w:rFonts w:ascii="Times New Roman" w:hAnsi="Times New Roman" w:cs="Times New Roman"/>
          <w:sz w:val="24"/>
          <w:szCs w:val="24"/>
        </w:rPr>
        <w:t>often</w:t>
      </w:r>
      <w:proofErr w:type="gramEnd"/>
      <w:r w:rsidRPr="00F55C28">
        <w:rPr>
          <w:rFonts w:ascii="Times New Roman" w:hAnsi="Times New Roman" w:cs="Times New Roman"/>
          <w:sz w:val="24"/>
          <w:szCs w:val="24"/>
        </w:rPr>
        <w:t xml:space="preserve"> called the Brand Equity Ten. </w:t>
      </w:r>
    </w:p>
    <w:p w14:paraId="6A2C4F0E"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Relating </w:t>
      </w:r>
      <w:proofErr w:type="spellStart"/>
      <w:r w:rsidRPr="00F55C28">
        <w:rPr>
          <w:rFonts w:ascii="Times New Roman" w:hAnsi="Times New Roman" w:cs="Times New Roman"/>
          <w:sz w:val="24"/>
          <w:szCs w:val="24"/>
        </w:rPr>
        <w:t>Aaker’s</w:t>
      </w:r>
      <w:proofErr w:type="spellEnd"/>
      <w:r w:rsidRPr="00F55C28">
        <w:rPr>
          <w:rFonts w:ascii="Times New Roman" w:hAnsi="Times New Roman" w:cs="Times New Roman"/>
          <w:sz w:val="24"/>
          <w:szCs w:val="24"/>
        </w:rPr>
        <w:t xml:space="preserve"> model to Barclays </w:t>
      </w:r>
      <w:proofErr w:type="spellStart"/>
      <w:r w:rsidRPr="00F55C28">
        <w:rPr>
          <w:rFonts w:ascii="Times New Roman" w:hAnsi="Times New Roman" w:cs="Times New Roman"/>
          <w:sz w:val="24"/>
          <w:szCs w:val="24"/>
        </w:rPr>
        <w:t>Plc</w:t>
      </w:r>
      <w:proofErr w:type="spellEnd"/>
      <w:r w:rsidRPr="00F55C28">
        <w:rPr>
          <w:rFonts w:ascii="Times New Roman" w:hAnsi="Times New Roman" w:cs="Times New Roman"/>
          <w:sz w:val="24"/>
          <w:szCs w:val="24"/>
        </w:rPr>
        <w:t>:</w:t>
      </w:r>
    </w:p>
    <w:p w14:paraId="40E1C16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lastRenderedPageBreak/>
        <w:t>Brand Loyalty:</w:t>
      </w:r>
      <w:r w:rsidRPr="00F55C28">
        <w:rPr>
          <w:rFonts w:ascii="Times New Roman" w:hAnsi="Times New Roman" w:cs="Times New Roman"/>
          <w:sz w:val="24"/>
          <w:szCs w:val="24"/>
        </w:rPr>
        <w:t xml:space="preserve"> Customers who consistently choose Barclays' services instead of those of rivals have a strong commitment to the brand. Since it is cheaper to hold on to current consumers than to get new ones, this cuts down on marketing expenses. A steady flow of income and enthusiastic brand advocates are two ways in which Barclays' loyal customers help the company succeed.</w:t>
      </w:r>
    </w:p>
    <w:p w14:paraId="2FC6374F"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 xml:space="preserve">Brand Awareness: </w:t>
      </w:r>
      <w:r w:rsidRPr="00F55C28">
        <w:rPr>
          <w:rFonts w:ascii="Times New Roman" w:hAnsi="Times New Roman" w:cs="Times New Roman"/>
          <w:sz w:val="24"/>
          <w:szCs w:val="24"/>
        </w:rPr>
        <w:t>Barclays is well-known since it is one of the world's oldest banks. With its large market presence and high level of visibility, Barclays has become a trusted choice in the financial industry, attracting new consumers and ensuring continued success.</w:t>
      </w:r>
    </w:p>
    <w:p w14:paraId="62449AD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Perceived Quality:</w:t>
      </w:r>
      <w:r w:rsidRPr="00F55C28">
        <w:rPr>
          <w:rFonts w:ascii="Times New Roman" w:hAnsi="Times New Roman" w:cs="Times New Roman"/>
          <w:sz w:val="24"/>
          <w:szCs w:val="24"/>
        </w:rPr>
        <w:t xml:space="preserve"> Barclays' long history, extensive service offerings, and stellar performance are the building blocks of its outstanding reputation. Customers' impressions of Barclays' quality enable the company to charge premium rates.</w:t>
      </w:r>
    </w:p>
    <w:p w14:paraId="7CF49BA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Brand Associations:</w:t>
      </w:r>
      <w:r w:rsidRPr="00F55C28">
        <w:rPr>
          <w:rFonts w:ascii="Times New Roman" w:hAnsi="Times New Roman" w:cs="Times New Roman"/>
          <w:sz w:val="24"/>
          <w:szCs w:val="24"/>
        </w:rPr>
        <w:t xml:space="preserve"> Barclays is known for its dependability, rich history, and global presence. By tying the brand to admirable qualities and principles, sponsorships and corporate social responsibility programs strengthen these relationships.</w:t>
      </w:r>
    </w:p>
    <w:p w14:paraId="4F03E09B"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Other Proprietary Assets:</w:t>
      </w:r>
      <w:r w:rsidRPr="00F55C28">
        <w:rPr>
          <w:rFonts w:ascii="Times New Roman" w:hAnsi="Times New Roman" w:cs="Times New Roman"/>
          <w:sz w:val="24"/>
          <w:szCs w:val="24"/>
        </w:rPr>
        <w:t xml:space="preserve"> All of Barclays' intellectual property, including trademarks and patents, falls under this category. An example of a private asset is the eagle logo and the tagline "Barclays - It's our business to know your business," which help to distinguish the bank from its competitors.</w:t>
      </w:r>
    </w:p>
    <w:p w14:paraId="62CC883A" w14:textId="77777777" w:rsidR="007334D4" w:rsidRPr="00F55C28" w:rsidRDefault="007334D4" w:rsidP="007334D4">
      <w:pPr>
        <w:spacing w:line="360" w:lineRule="auto"/>
        <w:jc w:val="center"/>
        <w:rPr>
          <w:rFonts w:ascii="Times New Roman" w:hAnsi="Times New Roman" w:cs="Times New Roman"/>
          <w:sz w:val="24"/>
          <w:szCs w:val="24"/>
        </w:rPr>
      </w:pPr>
      <w:r w:rsidRPr="00F55C28">
        <w:rPr>
          <w:rFonts w:ascii="Times New Roman" w:hAnsi="Times New Roman" w:cs="Times New Roman"/>
          <w:noProof/>
          <w:sz w:val="24"/>
          <w:szCs w:val="24"/>
          <w:lang w:val="en-IN" w:eastAsia="en-IN"/>
        </w:rPr>
        <w:drawing>
          <wp:inline distT="0" distB="0" distL="0" distR="0" wp14:anchorId="083DFAEC" wp14:editId="4CCFDD5E">
            <wp:extent cx="3374712" cy="2335139"/>
            <wp:effectExtent l="0" t="0" r="0" b="8255"/>
            <wp:docPr id="1" name="Picture 1" descr="Aaker Brand Equity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aker Brand Equity Model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81839" cy="2340071"/>
                    </a:xfrm>
                    <a:prstGeom prst="rect">
                      <a:avLst/>
                    </a:prstGeom>
                    <a:noFill/>
                    <a:ln>
                      <a:noFill/>
                    </a:ln>
                  </pic:spPr>
                </pic:pic>
              </a:graphicData>
            </a:graphic>
          </wp:inline>
        </w:drawing>
      </w:r>
    </w:p>
    <w:p w14:paraId="5B9304D1" w14:textId="6294D2C9" w:rsidR="007334D4" w:rsidRPr="00F55C28" w:rsidRDefault="007334D4" w:rsidP="007334D4">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Figure 1</w:t>
      </w:r>
      <w:r w:rsidRPr="00F55C28">
        <w:rPr>
          <w:rFonts w:ascii="Times New Roman" w:hAnsi="Times New Roman" w:cs="Times New Roman"/>
          <w:b/>
          <w:sz w:val="24"/>
          <w:szCs w:val="24"/>
        </w:rPr>
        <w:t xml:space="preserve">: </w:t>
      </w:r>
      <w:proofErr w:type="spellStart"/>
      <w:r w:rsidRPr="00F55C28">
        <w:rPr>
          <w:rFonts w:ascii="Times New Roman" w:hAnsi="Times New Roman" w:cs="Times New Roman"/>
          <w:b/>
          <w:sz w:val="24"/>
          <w:szCs w:val="24"/>
        </w:rPr>
        <w:t>Aaker’s</w:t>
      </w:r>
      <w:proofErr w:type="spellEnd"/>
      <w:r w:rsidRPr="00F55C28">
        <w:rPr>
          <w:rFonts w:ascii="Times New Roman" w:hAnsi="Times New Roman" w:cs="Times New Roman"/>
          <w:b/>
          <w:sz w:val="24"/>
          <w:szCs w:val="24"/>
        </w:rPr>
        <w:t xml:space="preserve"> Brand Equity Model</w:t>
      </w:r>
    </w:p>
    <w:p w14:paraId="322CA769" w14:textId="77777777" w:rsidR="007334D4" w:rsidRPr="00F55C28" w:rsidRDefault="007334D4" w:rsidP="007334D4">
      <w:pPr>
        <w:spacing w:line="360" w:lineRule="auto"/>
        <w:jc w:val="center"/>
        <w:rPr>
          <w:rFonts w:ascii="Times New Roman" w:hAnsi="Times New Roman" w:cs="Times New Roman"/>
          <w:b/>
          <w:sz w:val="24"/>
          <w:szCs w:val="24"/>
        </w:rPr>
      </w:pPr>
      <w:r w:rsidRPr="00F55C28">
        <w:rPr>
          <w:rFonts w:ascii="Times New Roman" w:hAnsi="Times New Roman" w:cs="Times New Roman"/>
          <w:b/>
          <w:sz w:val="24"/>
          <w:szCs w:val="24"/>
        </w:rPr>
        <w:t>Source:</w:t>
      </w:r>
      <w:r w:rsidRPr="00F55C28">
        <w:rPr>
          <w:rFonts w:ascii="Times New Roman" w:hAnsi="Times New Roman" w:cs="Times New Roman"/>
          <w:sz w:val="24"/>
          <w:szCs w:val="24"/>
        </w:rPr>
        <w:t xml:space="preserve"> </w:t>
      </w:r>
      <w:r w:rsidRPr="00F55C28">
        <w:rPr>
          <w:rFonts w:ascii="Times New Roman" w:hAnsi="Times New Roman" w:cs="Times New Roman"/>
          <w:b/>
          <w:sz w:val="24"/>
          <w:szCs w:val="24"/>
        </w:rPr>
        <w:t>(</w:t>
      </w:r>
      <w:r w:rsidRPr="00F55C28">
        <w:rPr>
          <w:rFonts w:ascii="Times New Roman" w:hAnsi="Times New Roman" w:cs="Times New Roman"/>
          <w:b/>
          <w:noProof/>
          <w:sz w:val="24"/>
          <w:szCs w:val="24"/>
          <w:shd w:val="clear" w:color="auto" w:fill="FFFFFF"/>
        </w:rPr>
        <w:t>marketing360.in, 2021</w:t>
      </w:r>
      <w:r w:rsidRPr="00F55C28">
        <w:rPr>
          <w:rFonts w:ascii="Times New Roman" w:hAnsi="Times New Roman" w:cs="Times New Roman"/>
          <w:b/>
          <w:sz w:val="24"/>
          <w:szCs w:val="24"/>
        </w:rPr>
        <w:t>)</w:t>
      </w:r>
    </w:p>
    <w:p w14:paraId="761F26AE" w14:textId="77777777" w:rsidR="007334D4" w:rsidRPr="00F55C28" w:rsidRDefault="007334D4" w:rsidP="007334D4">
      <w:pPr>
        <w:pStyle w:val="Heading2"/>
        <w:spacing w:line="360" w:lineRule="auto"/>
        <w:jc w:val="both"/>
        <w:rPr>
          <w:rFonts w:ascii="Times New Roman" w:hAnsi="Times New Roman" w:cs="Times New Roman"/>
          <w:b/>
          <w:color w:val="auto"/>
          <w:sz w:val="24"/>
          <w:szCs w:val="24"/>
        </w:rPr>
      </w:pPr>
      <w:bookmarkStart w:id="32" w:name="_Toc142662613"/>
      <w:bookmarkStart w:id="33" w:name="_Toc143254913"/>
      <w:bookmarkStart w:id="34" w:name="_Toc152461566"/>
      <w:r w:rsidRPr="00F55C28">
        <w:rPr>
          <w:rFonts w:ascii="Times New Roman" w:hAnsi="Times New Roman" w:cs="Times New Roman"/>
          <w:b/>
          <w:color w:val="auto"/>
          <w:sz w:val="24"/>
          <w:szCs w:val="24"/>
        </w:rPr>
        <w:lastRenderedPageBreak/>
        <w:t>Advantages</w:t>
      </w:r>
      <w:bookmarkEnd w:id="32"/>
      <w:bookmarkEnd w:id="33"/>
      <w:bookmarkEnd w:id="34"/>
      <w:r w:rsidRPr="00F55C28">
        <w:rPr>
          <w:rFonts w:ascii="Times New Roman" w:hAnsi="Times New Roman" w:cs="Times New Roman"/>
          <w:b/>
          <w:color w:val="auto"/>
          <w:sz w:val="24"/>
          <w:szCs w:val="24"/>
        </w:rPr>
        <w:t xml:space="preserve"> </w:t>
      </w:r>
    </w:p>
    <w:p w14:paraId="241BE29D" w14:textId="77777777" w:rsidR="007334D4" w:rsidRPr="00F55C28" w:rsidRDefault="007334D4" w:rsidP="007334D4">
      <w:pPr>
        <w:spacing w:line="360" w:lineRule="auto"/>
        <w:jc w:val="both"/>
        <w:rPr>
          <w:rFonts w:ascii="Times New Roman" w:hAnsi="Times New Roman" w:cs="Times New Roman"/>
          <w:sz w:val="24"/>
          <w:szCs w:val="24"/>
        </w:rPr>
      </w:pPr>
      <w:proofErr w:type="spellStart"/>
      <w:r w:rsidRPr="00F55C28">
        <w:rPr>
          <w:rFonts w:ascii="Times New Roman" w:hAnsi="Times New Roman" w:cs="Times New Roman"/>
          <w:sz w:val="24"/>
          <w:szCs w:val="24"/>
        </w:rPr>
        <w:t>Aaker's</w:t>
      </w:r>
      <w:proofErr w:type="spellEnd"/>
      <w:r w:rsidRPr="00F55C28">
        <w:rPr>
          <w:rFonts w:ascii="Times New Roman" w:hAnsi="Times New Roman" w:cs="Times New Roman"/>
          <w:sz w:val="24"/>
          <w:szCs w:val="24"/>
        </w:rPr>
        <w:t xml:space="preserve"> Brand Equity model has several benefits, one of which is a thorough framework for managing and evaluating a brand's strategic components and market position. The relationship between value, brand loyalty, brand recognition, perceived quality, associations, and proprietary assets may be better grasped with its guidance (</w:t>
      </w:r>
      <w:proofErr w:type="spellStart"/>
      <w:r w:rsidRPr="00F55C28">
        <w:rPr>
          <w:rFonts w:ascii="Times New Roman" w:hAnsi="Times New Roman" w:cs="Times New Roman"/>
          <w:sz w:val="24"/>
          <w:szCs w:val="24"/>
          <w:shd w:val="clear" w:color="auto" w:fill="FFFFFF"/>
        </w:rPr>
        <w:t>Tasci</w:t>
      </w:r>
      <w:proofErr w:type="spellEnd"/>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w:t>
      </w:r>
    </w:p>
    <w:p w14:paraId="5CD16F2F" w14:textId="77777777" w:rsidR="007334D4" w:rsidRPr="00F55C28" w:rsidRDefault="007334D4" w:rsidP="007334D4">
      <w:pPr>
        <w:pStyle w:val="Heading2"/>
        <w:spacing w:line="360" w:lineRule="auto"/>
        <w:jc w:val="both"/>
        <w:rPr>
          <w:rFonts w:ascii="Times New Roman" w:hAnsi="Times New Roman" w:cs="Times New Roman"/>
          <w:b/>
          <w:color w:val="auto"/>
          <w:sz w:val="24"/>
          <w:szCs w:val="24"/>
        </w:rPr>
      </w:pPr>
      <w:bookmarkStart w:id="35" w:name="_Toc142662614"/>
      <w:bookmarkStart w:id="36" w:name="_Toc143254914"/>
      <w:bookmarkStart w:id="37" w:name="_Toc152461567"/>
      <w:r w:rsidRPr="00F55C28">
        <w:rPr>
          <w:rFonts w:ascii="Times New Roman" w:hAnsi="Times New Roman" w:cs="Times New Roman"/>
          <w:b/>
          <w:color w:val="auto"/>
          <w:sz w:val="24"/>
          <w:szCs w:val="24"/>
        </w:rPr>
        <w:t>Disadvantages</w:t>
      </w:r>
      <w:bookmarkEnd w:id="35"/>
      <w:bookmarkEnd w:id="36"/>
      <w:bookmarkEnd w:id="37"/>
      <w:r w:rsidRPr="00F55C28">
        <w:rPr>
          <w:rFonts w:ascii="Times New Roman" w:hAnsi="Times New Roman" w:cs="Times New Roman"/>
          <w:b/>
          <w:color w:val="auto"/>
          <w:sz w:val="24"/>
          <w:szCs w:val="24"/>
        </w:rPr>
        <w:t xml:space="preserve"> </w:t>
      </w:r>
    </w:p>
    <w:p w14:paraId="69A34938"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The main drawback of the model is that it is qualitative, which makes it hard to test and compare these aspects precisely. Furthermore, it fails to take into consideration the digital landscape of contemporary marketing, where social media and online interactions play a major role in shaping how consumers see and value brands (</w:t>
      </w:r>
      <w:proofErr w:type="spellStart"/>
      <w:r w:rsidRPr="00F55C28">
        <w:rPr>
          <w:rFonts w:ascii="Times New Roman" w:hAnsi="Times New Roman" w:cs="Times New Roman"/>
          <w:sz w:val="24"/>
          <w:szCs w:val="24"/>
          <w:shd w:val="clear" w:color="auto" w:fill="FFFFFF"/>
        </w:rPr>
        <w:t>Tasci</w:t>
      </w:r>
      <w:proofErr w:type="spellEnd"/>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w:t>
      </w:r>
    </w:p>
    <w:p w14:paraId="383CDFCE"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38" w:name="_Toc142662615"/>
      <w:bookmarkStart w:id="39" w:name="_Toc143254918"/>
      <w:bookmarkStart w:id="40" w:name="_Toc152461571"/>
      <w:r w:rsidRPr="00F55C28">
        <w:rPr>
          <w:rFonts w:ascii="Times New Roman" w:hAnsi="Times New Roman" w:cs="Times New Roman"/>
          <w:b/>
          <w:color w:val="auto"/>
          <w:sz w:val="24"/>
          <w:szCs w:val="24"/>
        </w:rPr>
        <w:t xml:space="preserve">Customer Journey and Customer </w:t>
      </w:r>
      <w:proofErr w:type="spellStart"/>
      <w:r w:rsidRPr="00F55C28">
        <w:rPr>
          <w:rFonts w:ascii="Times New Roman" w:hAnsi="Times New Roman" w:cs="Times New Roman"/>
          <w:b/>
          <w:color w:val="auto"/>
          <w:sz w:val="24"/>
          <w:szCs w:val="24"/>
        </w:rPr>
        <w:t>Touchpoints</w:t>
      </w:r>
      <w:proofErr w:type="spellEnd"/>
      <w:r w:rsidRPr="00F55C28">
        <w:rPr>
          <w:rFonts w:ascii="Times New Roman" w:hAnsi="Times New Roman" w:cs="Times New Roman"/>
          <w:b/>
          <w:color w:val="auto"/>
          <w:sz w:val="24"/>
          <w:szCs w:val="24"/>
        </w:rPr>
        <w:t xml:space="preserve"> for </w:t>
      </w:r>
      <w:bookmarkEnd w:id="38"/>
      <w:bookmarkEnd w:id="39"/>
      <w:r w:rsidRPr="00F55C28">
        <w:rPr>
          <w:rFonts w:ascii="Times New Roman" w:hAnsi="Times New Roman" w:cs="Times New Roman"/>
          <w:b/>
          <w:color w:val="auto"/>
          <w:sz w:val="24"/>
          <w:szCs w:val="24"/>
        </w:rPr>
        <w:t xml:space="preserve">Barclays </w:t>
      </w:r>
      <w:proofErr w:type="spellStart"/>
      <w:r w:rsidRPr="00F55C28">
        <w:rPr>
          <w:rFonts w:ascii="Times New Roman" w:hAnsi="Times New Roman" w:cs="Times New Roman"/>
          <w:b/>
          <w:color w:val="auto"/>
          <w:sz w:val="24"/>
          <w:szCs w:val="24"/>
        </w:rPr>
        <w:t>Plc</w:t>
      </w:r>
      <w:bookmarkEnd w:id="40"/>
      <w:proofErr w:type="spellEnd"/>
      <w:r w:rsidRPr="00F55C28">
        <w:rPr>
          <w:rFonts w:ascii="Times New Roman" w:hAnsi="Times New Roman" w:cs="Times New Roman"/>
          <w:b/>
          <w:color w:val="auto"/>
          <w:sz w:val="24"/>
          <w:szCs w:val="24"/>
        </w:rPr>
        <w:t xml:space="preserve"> </w:t>
      </w:r>
    </w:p>
    <w:p w14:paraId="1262C259" w14:textId="77777777" w:rsidR="007334D4" w:rsidRPr="00574F31"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From the moment a consumer becomes aware of a brand until the last encounter after a purchase, it is all part of the customer journey. Consumers' first exposure to a product or brand, whether via paid advertisements or personal recommendations, is the first step. Until customers make a purchase, the trip is ongoing as they research and weigh their alternatives. Everything that happens after a client makes a purchase, from interacting with the brand via customer care to actually utilizing the goods or service, is part of the journey (</w:t>
      </w:r>
      <w:proofErr w:type="spellStart"/>
      <w:r w:rsidRPr="00F55C28">
        <w:rPr>
          <w:rFonts w:ascii="Times New Roman" w:hAnsi="Times New Roman" w:cs="Times New Roman"/>
          <w:sz w:val="24"/>
          <w:szCs w:val="24"/>
          <w:shd w:val="clear" w:color="auto" w:fill="FFFFFF"/>
        </w:rPr>
        <w:t>Kokins</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 xml:space="preserve">). To optimize </w:t>
      </w:r>
      <w:proofErr w:type="spellStart"/>
      <w:r w:rsidRPr="00F55C28">
        <w:rPr>
          <w:rFonts w:ascii="Times New Roman" w:hAnsi="Times New Roman" w:cs="Times New Roman"/>
          <w:sz w:val="24"/>
          <w:szCs w:val="24"/>
        </w:rPr>
        <w:t>touchpoints</w:t>
      </w:r>
      <w:proofErr w:type="spellEnd"/>
      <w:r w:rsidRPr="00F55C28">
        <w:rPr>
          <w:rFonts w:ascii="Times New Roman" w:hAnsi="Times New Roman" w:cs="Times New Roman"/>
          <w:sz w:val="24"/>
          <w:szCs w:val="24"/>
        </w:rPr>
        <w:t>, improve client experiences, and cultivate loyalty, firms must have a deep understanding of this path.</w:t>
      </w:r>
    </w:p>
    <w:p w14:paraId="71C68202" w14:textId="77777777" w:rsidR="007334D4" w:rsidRPr="00F55C28" w:rsidRDefault="007334D4" w:rsidP="007334D4">
      <w:pPr>
        <w:pStyle w:val="Heading2"/>
        <w:spacing w:line="360" w:lineRule="auto"/>
        <w:rPr>
          <w:rFonts w:ascii="Times New Roman" w:hAnsi="Times New Roman" w:cs="Times New Roman"/>
          <w:b/>
          <w:color w:val="auto"/>
          <w:sz w:val="24"/>
          <w:szCs w:val="24"/>
        </w:rPr>
      </w:pPr>
      <w:bookmarkStart w:id="41" w:name="_Toc152461572"/>
      <w:r w:rsidRPr="00F55C28">
        <w:rPr>
          <w:rFonts w:ascii="Times New Roman" w:hAnsi="Times New Roman" w:cs="Times New Roman"/>
          <w:b/>
          <w:color w:val="auto"/>
          <w:sz w:val="24"/>
          <w:szCs w:val="24"/>
        </w:rPr>
        <w:t xml:space="preserve">Customer </w:t>
      </w:r>
      <w:proofErr w:type="spellStart"/>
      <w:r w:rsidRPr="00F55C28">
        <w:rPr>
          <w:rFonts w:ascii="Times New Roman" w:hAnsi="Times New Roman" w:cs="Times New Roman"/>
          <w:b/>
          <w:color w:val="auto"/>
          <w:sz w:val="24"/>
          <w:szCs w:val="24"/>
        </w:rPr>
        <w:t>Touchpoints</w:t>
      </w:r>
      <w:bookmarkEnd w:id="41"/>
      <w:proofErr w:type="spellEnd"/>
    </w:p>
    <w:p w14:paraId="677670F9"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Before a Purchase:</w:t>
      </w:r>
      <w:r w:rsidRPr="00F55C28">
        <w:rPr>
          <w:rFonts w:ascii="Times New Roman" w:hAnsi="Times New Roman" w:cs="Times New Roman"/>
          <w:sz w:val="24"/>
          <w:szCs w:val="24"/>
        </w:rPr>
        <w:t xml:space="preserve"> Prospective Barclays consumers may engage with the brand via a variety of channels before making a purchase, including internet and television advertisements, social media postings and articles, word-of-mouth recommendations, and community events. They may interact with the bank in other ways, such as by attending financial seminars, webinars, or meeting with advisers one-on-one. Previews of Barclays's website and mobile app provide potential customers a taste of the services on offer, while reviews and testimonials from satisfied customers lend credence to the brand.</w:t>
      </w:r>
    </w:p>
    <w:p w14:paraId="45D8F02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During a Purchase:</w:t>
      </w:r>
      <w:r w:rsidRPr="00F55C28">
        <w:rPr>
          <w:rFonts w:ascii="Times New Roman" w:hAnsi="Times New Roman" w:cs="Times New Roman"/>
          <w:sz w:val="24"/>
          <w:szCs w:val="24"/>
        </w:rPr>
        <w:t xml:space="preserve"> During the purchasing process, there is a change towards more personal encounters at </w:t>
      </w:r>
      <w:proofErr w:type="spellStart"/>
      <w:r w:rsidRPr="00F55C28">
        <w:rPr>
          <w:rFonts w:ascii="Times New Roman" w:hAnsi="Times New Roman" w:cs="Times New Roman"/>
          <w:sz w:val="24"/>
          <w:szCs w:val="24"/>
        </w:rPr>
        <w:t>touchpoints</w:t>
      </w:r>
      <w:proofErr w:type="spellEnd"/>
      <w:r w:rsidRPr="00F55C28">
        <w:rPr>
          <w:rFonts w:ascii="Times New Roman" w:hAnsi="Times New Roman" w:cs="Times New Roman"/>
          <w:sz w:val="24"/>
          <w:szCs w:val="24"/>
        </w:rPr>
        <w:t xml:space="preserve">. Customers may interact with the bank in several ways, including via </w:t>
      </w:r>
      <w:r w:rsidRPr="00F55C28">
        <w:rPr>
          <w:rFonts w:ascii="Times New Roman" w:hAnsi="Times New Roman" w:cs="Times New Roman"/>
          <w:sz w:val="24"/>
          <w:szCs w:val="24"/>
        </w:rPr>
        <w:lastRenderedPageBreak/>
        <w:t>the website, mobile applications, or in-person branch visits. Customers may interact with digital tools available in the branch, have alternatives discussed with customer care agents, or utilize the intuitive interfaces of Barclays' digital assets. At this point in the buying process, it is essential to have open lines of communication and get some help.</w:t>
      </w:r>
    </w:p>
    <w:p w14:paraId="2E82C185"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b/>
          <w:sz w:val="24"/>
          <w:szCs w:val="24"/>
        </w:rPr>
        <w:t xml:space="preserve">After a Purchase: </w:t>
      </w:r>
      <w:r w:rsidRPr="00F55C28">
        <w:rPr>
          <w:rFonts w:ascii="Times New Roman" w:hAnsi="Times New Roman" w:cs="Times New Roman"/>
          <w:sz w:val="24"/>
          <w:szCs w:val="24"/>
        </w:rPr>
        <w:t xml:space="preserve">A few examples of </w:t>
      </w:r>
      <w:proofErr w:type="spellStart"/>
      <w:r w:rsidRPr="00F55C28">
        <w:rPr>
          <w:rFonts w:ascii="Times New Roman" w:hAnsi="Times New Roman" w:cs="Times New Roman"/>
          <w:sz w:val="24"/>
          <w:szCs w:val="24"/>
        </w:rPr>
        <w:t>touchpoints</w:t>
      </w:r>
      <w:proofErr w:type="spellEnd"/>
      <w:r w:rsidRPr="00F55C28">
        <w:rPr>
          <w:rFonts w:ascii="Times New Roman" w:hAnsi="Times New Roman" w:cs="Times New Roman"/>
          <w:sz w:val="24"/>
          <w:szCs w:val="24"/>
        </w:rPr>
        <w:t xml:space="preserve"> that occur after purchase include app alerts, online banking, support calls, surveys, and follow-up emails. As part of its aftercare services, Barclays may assist clients with account management, provide financial advice, resolve service difficulties, and update them on account changes or new products. Improve the post-purchase experience with loyalty programs and personalized marketing campaigns to encourage long-term client retention and advocacy. </w:t>
      </w:r>
    </w:p>
    <w:p w14:paraId="6946D69E" w14:textId="7E1929E2" w:rsidR="007334D4" w:rsidRPr="00801FEE" w:rsidRDefault="007334D4" w:rsidP="007334D4">
      <w:pPr>
        <w:spacing w:line="360" w:lineRule="auto"/>
        <w:rPr>
          <w:rFonts w:ascii="Times New Roman" w:eastAsiaTheme="majorEastAsia" w:hAnsi="Times New Roman" w:cs="Times New Roman"/>
          <w:b/>
          <w:color w:val="FF0000"/>
          <w:sz w:val="24"/>
          <w:szCs w:val="24"/>
        </w:rPr>
      </w:pPr>
      <w:r w:rsidRPr="00F55C28">
        <w:rPr>
          <w:rFonts w:ascii="Times New Roman" w:hAnsi="Times New Roman" w:cs="Times New Roman"/>
          <w:b/>
          <w:sz w:val="24"/>
          <w:szCs w:val="24"/>
        </w:rPr>
        <w:br w:type="page"/>
      </w:r>
    </w:p>
    <w:p w14:paraId="2668CFE5" w14:textId="77777777" w:rsidR="007334D4" w:rsidRDefault="007334D4" w:rsidP="007334D4">
      <w:pPr>
        <w:pStyle w:val="Heading1"/>
        <w:spacing w:line="360" w:lineRule="auto"/>
        <w:rPr>
          <w:rFonts w:ascii="Times New Roman" w:hAnsi="Times New Roman" w:cs="Times New Roman"/>
          <w:b/>
          <w:color w:val="auto"/>
          <w:sz w:val="24"/>
          <w:szCs w:val="24"/>
        </w:rPr>
      </w:pPr>
      <w:bookmarkStart w:id="42" w:name="_Toc152461573"/>
    </w:p>
    <w:p w14:paraId="5DA45A4A" w14:textId="7289ABBC" w:rsidR="007334D4" w:rsidRDefault="007334D4" w:rsidP="007334D4">
      <w:pPr>
        <w:pStyle w:val="Heading1"/>
        <w:spacing w:line="360" w:lineRule="auto"/>
        <w:rPr>
          <w:rFonts w:ascii="Times New Roman" w:hAnsi="Times New Roman" w:cs="Times New Roman"/>
          <w:b/>
          <w:color w:val="auto"/>
          <w:sz w:val="24"/>
          <w:szCs w:val="24"/>
        </w:rPr>
      </w:pPr>
      <w:r w:rsidRPr="00F55C28">
        <w:rPr>
          <w:rFonts w:ascii="Times New Roman" w:hAnsi="Times New Roman" w:cs="Times New Roman"/>
          <w:b/>
          <w:color w:val="auto"/>
          <w:sz w:val="24"/>
          <w:szCs w:val="24"/>
        </w:rPr>
        <w:t xml:space="preserve">Customer Journey Map for Barclay’s </w:t>
      </w:r>
      <w:proofErr w:type="spellStart"/>
      <w:proofErr w:type="gramStart"/>
      <w:r w:rsidRPr="00F55C28">
        <w:rPr>
          <w:rFonts w:ascii="Times New Roman" w:hAnsi="Times New Roman" w:cs="Times New Roman"/>
          <w:b/>
          <w:color w:val="auto"/>
          <w:sz w:val="24"/>
          <w:szCs w:val="24"/>
        </w:rPr>
        <w:t>Plc</w:t>
      </w:r>
      <w:bookmarkEnd w:id="42"/>
      <w:proofErr w:type="spellEnd"/>
      <w:r>
        <w:rPr>
          <w:rFonts w:ascii="Times New Roman" w:hAnsi="Times New Roman" w:cs="Times New Roman"/>
          <w:b/>
          <w:color w:val="auto"/>
          <w:sz w:val="24"/>
          <w:szCs w:val="24"/>
        </w:rPr>
        <w:t xml:space="preserve"> :</w:t>
      </w:r>
      <w:proofErr w:type="gramEnd"/>
      <w:r>
        <w:rPr>
          <w:rFonts w:ascii="Times New Roman" w:hAnsi="Times New Roman" w:cs="Times New Roman"/>
          <w:b/>
          <w:color w:val="auto"/>
          <w:sz w:val="24"/>
          <w:szCs w:val="24"/>
        </w:rPr>
        <w:t>-</w:t>
      </w:r>
    </w:p>
    <w:p w14:paraId="268E419C" w14:textId="77777777" w:rsidR="007334D4" w:rsidRPr="007334D4" w:rsidRDefault="007334D4" w:rsidP="007334D4"/>
    <w:tbl>
      <w:tblPr>
        <w:tblStyle w:val="TableGrid"/>
        <w:tblW w:w="5000" w:type="pct"/>
        <w:tblLook w:val="04A0" w:firstRow="1" w:lastRow="0" w:firstColumn="1" w:lastColumn="0" w:noHBand="0" w:noVBand="1"/>
      </w:tblPr>
      <w:tblGrid>
        <w:gridCol w:w="1596"/>
        <w:gridCol w:w="1596"/>
        <w:gridCol w:w="1595"/>
        <w:gridCol w:w="1595"/>
        <w:gridCol w:w="1597"/>
        <w:gridCol w:w="1597"/>
      </w:tblGrid>
      <w:tr w:rsidR="007334D4" w:rsidRPr="00F55C28" w14:paraId="017F5DAD" w14:textId="77777777" w:rsidTr="00523115">
        <w:tc>
          <w:tcPr>
            <w:tcW w:w="833" w:type="pct"/>
          </w:tcPr>
          <w:p w14:paraId="0528C27F"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Customer Journey Map</w:t>
            </w:r>
          </w:p>
        </w:tc>
        <w:tc>
          <w:tcPr>
            <w:tcW w:w="833" w:type="pct"/>
          </w:tcPr>
          <w:p w14:paraId="07BA2E0C"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Awareness</w:t>
            </w:r>
          </w:p>
        </w:tc>
        <w:tc>
          <w:tcPr>
            <w:tcW w:w="833" w:type="pct"/>
          </w:tcPr>
          <w:p w14:paraId="0C8546C6"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Discover </w:t>
            </w:r>
          </w:p>
        </w:tc>
        <w:tc>
          <w:tcPr>
            <w:tcW w:w="833" w:type="pct"/>
          </w:tcPr>
          <w:p w14:paraId="6FF8C72F"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Purchase</w:t>
            </w:r>
          </w:p>
        </w:tc>
        <w:tc>
          <w:tcPr>
            <w:tcW w:w="834" w:type="pct"/>
          </w:tcPr>
          <w:p w14:paraId="35FE4B30"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Use </w:t>
            </w:r>
          </w:p>
        </w:tc>
        <w:tc>
          <w:tcPr>
            <w:tcW w:w="834" w:type="pct"/>
          </w:tcPr>
          <w:p w14:paraId="779746AD"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Bond </w:t>
            </w:r>
          </w:p>
        </w:tc>
      </w:tr>
      <w:tr w:rsidR="007334D4" w:rsidRPr="00F55C28" w14:paraId="56611855" w14:textId="77777777" w:rsidTr="00523115">
        <w:tc>
          <w:tcPr>
            <w:tcW w:w="833" w:type="pct"/>
          </w:tcPr>
          <w:p w14:paraId="0E396F05"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Website </w:t>
            </w:r>
          </w:p>
        </w:tc>
        <w:tc>
          <w:tcPr>
            <w:tcW w:w="833" w:type="pct"/>
          </w:tcPr>
          <w:p w14:paraId="4C64DCFF"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60288" behindDoc="0" locked="0" layoutInCell="1" allowOverlap="1" wp14:anchorId="5D6C2A60" wp14:editId="19A28CCE">
                      <wp:simplePos x="0" y="0"/>
                      <wp:positionH relativeFrom="column">
                        <wp:posOffset>918678</wp:posOffset>
                      </wp:positionH>
                      <wp:positionV relativeFrom="paragraph">
                        <wp:posOffset>211953</wp:posOffset>
                      </wp:positionV>
                      <wp:extent cx="222747" cy="2170706"/>
                      <wp:effectExtent l="0" t="0" r="44450" b="96520"/>
                      <wp:wrapNone/>
                      <wp:docPr id="6" name="Elbow Connector 6"/>
                      <wp:cNvGraphicFramePr/>
                      <a:graphic xmlns:a="http://schemas.openxmlformats.org/drawingml/2006/main">
                        <a:graphicData uri="http://schemas.microsoft.com/office/word/2010/wordprocessingShape">
                          <wps:wsp>
                            <wps:cNvCnPr/>
                            <wps:spPr>
                              <a:xfrm>
                                <a:off x="0" y="0"/>
                                <a:ext cx="222747" cy="2170706"/>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6" o:spid="_x0000_s1026" type="#_x0000_t34" style="position:absolute;margin-left:72.35pt;margin-top:16.7pt;width:17.55pt;height:170.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" strokecolor="#5b9bd5 [3204]" strokeweight=".5pt">
                      <v:stroke endarrow="block"/>
                    </v:shape>
                  </w:pict>
                </mc:Fallback>
              </mc:AlternateContent>
            </w: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59264" behindDoc="0" locked="0" layoutInCell="1" allowOverlap="1" wp14:anchorId="0C006BD8" wp14:editId="0735E902">
                      <wp:simplePos x="0" y="0"/>
                      <wp:positionH relativeFrom="column">
                        <wp:posOffset>465565</wp:posOffset>
                      </wp:positionH>
                      <wp:positionV relativeFrom="paragraph">
                        <wp:posOffset>331222</wp:posOffset>
                      </wp:positionV>
                      <wp:extent cx="453142" cy="3419060"/>
                      <wp:effectExtent l="0" t="76200" r="0" b="29210"/>
                      <wp:wrapNone/>
                      <wp:docPr id="15" name="Elbow Connector 15"/>
                      <wp:cNvGraphicFramePr/>
                      <a:graphic xmlns:a="http://schemas.openxmlformats.org/drawingml/2006/main">
                        <a:graphicData uri="http://schemas.microsoft.com/office/word/2010/wordprocessingShape">
                          <wps:wsp>
                            <wps:cNvCnPr/>
                            <wps:spPr>
                              <a:xfrm flipV="1">
                                <a:off x="0" y="0"/>
                                <a:ext cx="453142" cy="341906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15" o:spid="_x0000_s1026" type="#_x0000_t34" style="position:absolute;margin-left:36.65pt;margin-top:26.1pt;width:35.7pt;height:269.2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" strokecolor="#5b9bd5 [3204]" strokeweight=".5pt">
                      <v:stroke endarrow="block"/>
                    </v:shape>
                  </w:pict>
                </mc:Fallback>
              </mc:AlternateContent>
            </w:r>
          </w:p>
        </w:tc>
        <w:tc>
          <w:tcPr>
            <w:tcW w:w="833" w:type="pct"/>
          </w:tcPr>
          <w:p w14:paraId="547F013C"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61312" behindDoc="0" locked="0" layoutInCell="1" allowOverlap="1" wp14:anchorId="3A38934C" wp14:editId="27778C79">
                      <wp:simplePos x="0" y="0"/>
                      <wp:positionH relativeFrom="column">
                        <wp:posOffset>360764</wp:posOffset>
                      </wp:positionH>
                      <wp:positionV relativeFrom="paragraph">
                        <wp:posOffset>1484161</wp:posOffset>
                      </wp:positionV>
                      <wp:extent cx="45719" cy="707500"/>
                      <wp:effectExtent l="76200" t="38100" r="50165" b="16510"/>
                      <wp:wrapNone/>
                      <wp:docPr id="7" name="Straight Arrow Connector 7"/>
                      <wp:cNvGraphicFramePr/>
                      <a:graphic xmlns:a="http://schemas.openxmlformats.org/drawingml/2006/main">
                        <a:graphicData uri="http://schemas.microsoft.com/office/word/2010/wordprocessingShape">
                          <wps:wsp>
                            <wps:cNvCnPr/>
                            <wps:spPr>
                              <a:xfrm flipH="1" flipV="1">
                                <a:off x="0" y="0"/>
                                <a:ext cx="45719" cy="707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7" o:spid="_x0000_s1026" type="#_x0000_t32" style="position:absolute;margin-left:28.4pt;margin-top:116.85pt;width:3.6pt;height:55.7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" strokecolor="#5b9bd5 [3204]" strokeweight=".5pt">
                      <v:stroke endarrow="block" joinstyle="miter"/>
                    </v:shape>
                  </w:pict>
                </mc:Fallback>
              </mc:AlternateContent>
            </w:r>
            <w:r w:rsidRPr="00F55C28">
              <w:rPr>
                <w:rFonts w:ascii="Times New Roman" w:hAnsi="Times New Roman" w:cs="Times New Roman"/>
                <w:sz w:val="24"/>
                <w:szCs w:val="24"/>
                <w:vertAlign w:val="superscript"/>
              </w:rPr>
              <w:t>3</w:t>
            </w:r>
            <w:r w:rsidRPr="00F55C28">
              <w:rPr>
                <w:rFonts w:ascii="Times New Roman" w:hAnsi="Times New Roman" w:cs="Times New Roman"/>
                <w:sz w:val="24"/>
                <w:szCs w:val="24"/>
              </w:rPr>
              <w:t>Review of available services</w:t>
            </w:r>
          </w:p>
        </w:tc>
        <w:tc>
          <w:tcPr>
            <w:tcW w:w="833" w:type="pct"/>
          </w:tcPr>
          <w:p w14:paraId="275F2DD2"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lang w:val="en-IN" w:eastAsia="en-IN"/>
              </w:rPr>
              <mc:AlternateContent>
                <mc:Choice Requires="wps">
                  <w:drawing>
                    <wp:anchor distT="0" distB="0" distL="114300" distR="114300" simplePos="0" relativeHeight="251663360" behindDoc="0" locked="0" layoutInCell="1" allowOverlap="1" wp14:anchorId="3054CAD6" wp14:editId="3FF63528">
                      <wp:simplePos x="0" y="0"/>
                      <wp:positionH relativeFrom="column">
                        <wp:posOffset>466780</wp:posOffset>
                      </wp:positionH>
                      <wp:positionV relativeFrom="paragraph">
                        <wp:posOffset>283514</wp:posOffset>
                      </wp:positionV>
                      <wp:extent cx="572494" cy="516834"/>
                      <wp:effectExtent l="0" t="76200" r="0" b="36195"/>
                      <wp:wrapNone/>
                      <wp:docPr id="9" name="Elbow Connector 9"/>
                      <wp:cNvGraphicFramePr/>
                      <a:graphic xmlns:a="http://schemas.openxmlformats.org/drawingml/2006/main">
                        <a:graphicData uri="http://schemas.microsoft.com/office/word/2010/wordprocessingShape">
                          <wps:wsp>
                            <wps:cNvCnPr/>
                            <wps:spPr>
                              <a:xfrm flipV="1">
                                <a:off x="0" y="0"/>
                                <a:ext cx="572494" cy="516834"/>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9" o:spid="_x0000_s1026" type="#_x0000_t34" style="position:absolute;margin-left:36.75pt;margin-top:22.3pt;width:45.1pt;height:40.7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" strokecolor="#5b9bd5 [3204]" strokeweight=".5pt">
                      <v:stroke endarrow="block"/>
                    </v:shape>
                  </w:pict>
                </mc:Fallback>
              </mc:AlternateContent>
            </w:r>
          </w:p>
        </w:tc>
        <w:tc>
          <w:tcPr>
            <w:tcW w:w="834" w:type="pct"/>
          </w:tcPr>
          <w:p w14:paraId="096D8EA9"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64384" behindDoc="0" locked="0" layoutInCell="1" allowOverlap="1" wp14:anchorId="636208F6" wp14:editId="42FE9F82">
                      <wp:simplePos x="0" y="0"/>
                      <wp:positionH relativeFrom="column">
                        <wp:posOffset>789415</wp:posOffset>
                      </wp:positionH>
                      <wp:positionV relativeFrom="paragraph">
                        <wp:posOffset>355076</wp:posOffset>
                      </wp:positionV>
                      <wp:extent cx="166398" cy="2711092"/>
                      <wp:effectExtent l="0" t="0" r="43180" b="89535"/>
                      <wp:wrapNone/>
                      <wp:docPr id="10" name="Elbow Connector 10"/>
                      <wp:cNvGraphicFramePr/>
                      <a:graphic xmlns:a="http://schemas.openxmlformats.org/drawingml/2006/main">
                        <a:graphicData uri="http://schemas.microsoft.com/office/word/2010/wordprocessingShape">
                          <wps:wsp>
                            <wps:cNvCnPr/>
                            <wps:spPr>
                              <a:xfrm>
                                <a:off x="0" y="0"/>
                                <a:ext cx="166398" cy="271109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10" o:spid="_x0000_s1026" type="#_x0000_t34" style="position:absolute;margin-left:62.15pt;margin-top:27.95pt;width:13.1pt;height:213.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" strokecolor="#5b9bd5 [3204]" strokeweight=".5pt">
                      <v:stroke endarrow="block"/>
                    </v:shape>
                  </w:pict>
                </mc:Fallback>
              </mc:AlternateContent>
            </w:r>
            <w:r w:rsidRPr="00F55C28">
              <w:rPr>
                <w:rFonts w:ascii="Times New Roman" w:hAnsi="Times New Roman" w:cs="Times New Roman"/>
                <w:sz w:val="24"/>
                <w:szCs w:val="24"/>
                <w:vertAlign w:val="superscript"/>
              </w:rPr>
              <w:t>7</w:t>
            </w:r>
            <w:r w:rsidRPr="00F55C28">
              <w:rPr>
                <w:rFonts w:ascii="Times New Roman" w:hAnsi="Times New Roman" w:cs="Times New Roman"/>
                <w:sz w:val="24"/>
                <w:szCs w:val="24"/>
              </w:rPr>
              <w:t xml:space="preserve">Review of the services and charges </w:t>
            </w:r>
          </w:p>
        </w:tc>
        <w:tc>
          <w:tcPr>
            <w:tcW w:w="834" w:type="pct"/>
          </w:tcPr>
          <w:p w14:paraId="4B0693CE"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382DF722" w14:textId="77777777" w:rsidTr="00523115">
        <w:tc>
          <w:tcPr>
            <w:tcW w:w="833" w:type="pct"/>
          </w:tcPr>
          <w:p w14:paraId="65EF4E31"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Bank</w:t>
            </w:r>
          </w:p>
        </w:tc>
        <w:tc>
          <w:tcPr>
            <w:tcW w:w="833" w:type="pct"/>
          </w:tcPr>
          <w:p w14:paraId="28979B6C"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5B324E1B"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62336" behindDoc="0" locked="0" layoutInCell="1" allowOverlap="1" wp14:anchorId="3D3A0569" wp14:editId="75EE560C">
                      <wp:simplePos x="0" y="0"/>
                      <wp:positionH relativeFrom="column">
                        <wp:posOffset>724590</wp:posOffset>
                      </wp:positionH>
                      <wp:positionV relativeFrom="paragraph">
                        <wp:posOffset>235916</wp:posOffset>
                      </wp:positionV>
                      <wp:extent cx="341906" cy="127221"/>
                      <wp:effectExtent l="0" t="76200" r="1270" b="25400"/>
                      <wp:wrapNone/>
                      <wp:docPr id="8" name="Elbow Connector 8"/>
                      <wp:cNvGraphicFramePr/>
                      <a:graphic xmlns:a="http://schemas.openxmlformats.org/drawingml/2006/main">
                        <a:graphicData uri="http://schemas.microsoft.com/office/word/2010/wordprocessingShape">
                          <wps:wsp>
                            <wps:cNvCnPr/>
                            <wps:spPr>
                              <a:xfrm flipV="1">
                                <a:off x="0" y="0"/>
                                <a:ext cx="341906" cy="127221"/>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8" o:spid="_x0000_s1026" type="#_x0000_t34" style="position:absolute;margin-left:57.05pt;margin-top:18.6pt;width:26.9pt;height:10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" strokecolor="#5b9bd5 [3204]" strokeweight=".5pt">
                      <v:stroke endarrow="block"/>
                    </v:shape>
                  </w:pict>
                </mc:Fallback>
              </mc:AlternateContent>
            </w:r>
            <w:r w:rsidRPr="00F55C28">
              <w:rPr>
                <w:rFonts w:ascii="Times New Roman" w:hAnsi="Times New Roman" w:cs="Times New Roman"/>
                <w:sz w:val="24"/>
                <w:szCs w:val="24"/>
                <w:vertAlign w:val="superscript"/>
              </w:rPr>
              <w:t>5</w:t>
            </w:r>
            <w:r w:rsidRPr="00F55C28">
              <w:rPr>
                <w:rFonts w:ascii="Times New Roman" w:hAnsi="Times New Roman" w:cs="Times New Roman"/>
                <w:sz w:val="24"/>
                <w:szCs w:val="24"/>
              </w:rPr>
              <w:t>Trial of potential services</w:t>
            </w:r>
          </w:p>
        </w:tc>
        <w:tc>
          <w:tcPr>
            <w:tcW w:w="833" w:type="pct"/>
          </w:tcPr>
          <w:p w14:paraId="33EB53C7"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vertAlign w:val="superscript"/>
              </w:rPr>
              <w:t>6</w:t>
            </w:r>
            <w:r w:rsidRPr="00F55C28">
              <w:rPr>
                <w:rFonts w:ascii="Times New Roman" w:hAnsi="Times New Roman" w:cs="Times New Roman"/>
                <w:sz w:val="24"/>
                <w:szCs w:val="24"/>
              </w:rPr>
              <w:t>Purchase of new services</w:t>
            </w:r>
          </w:p>
        </w:tc>
        <w:tc>
          <w:tcPr>
            <w:tcW w:w="834" w:type="pct"/>
          </w:tcPr>
          <w:p w14:paraId="65F9B755"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37FB2101"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467601FE" w14:textId="77777777" w:rsidTr="00523115">
        <w:tc>
          <w:tcPr>
            <w:tcW w:w="833" w:type="pct"/>
          </w:tcPr>
          <w:p w14:paraId="566EB009"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Call </w:t>
            </w:r>
            <w:proofErr w:type="spellStart"/>
            <w:r w:rsidRPr="00F55C28">
              <w:rPr>
                <w:rFonts w:ascii="Times New Roman" w:hAnsi="Times New Roman" w:cs="Times New Roman"/>
                <w:sz w:val="24"/>
                <w:szCs w:val="24"/>
              </w:rPr>
              <w:t>centre</w:t>
            </w:r>
            <w:proofErr w:type="spellEnd"/>
          </w:p>
        </w:tc>
        <w:tc>
          <w:tcPr>
            <w:tcW w:w="833" w:type="pct"/>
          </w:tcPr>
          <w:p w14:paraId="6F643D8E"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739A6D30"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065BCD57"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0AE142AC"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7EC77F92"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492C24F4" w14:textId="77777777" w:rsidTr="00523115">
        <w:tc>
          <w:tcPr>
            <w:tcW w:w="833" w:type="pct"/>
          </w:tcPr>
          <w:p w14:paraId="38375427"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Facebook</w:t>
            </w:r>
          </w:p>
        </w:tc>
        <w:tc>
          <w:tcPr>
            <w:tcW w:w="833" w:type="pct"/>
          </w:tcPr>
          <w:p w14:paraId="3DA41EB4"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5C3AC49E"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5595CA72"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6E846A94"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68F99092"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74BD51D7" w14:textId="77777777" w:rsidTr="00523115">
        <w:tc>
          <w:tcPr>
            <w:tcW w:w="833" w:type="pct"/>
          </w:tcPr>
          <w:p w14:paraId="3D927E68"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Web forums </w:t>
            </w:r>
          </w:p>
        </w:tc>
        <w:tc>
          <w:tcPr>
            <w:tcW w:w="833" w:type="pct"/>
          </w:tcPr>
          <w:p w14:paraId="3808267C"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2BB9408F"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vertAlign w:val="superscript"/>
              </w:rPr>
              <w:t>4</w:t>
            </w:r>
            <w:r w:rsidRPr="00F55C28">
              <w:rPr>
                <w:rFonts w:ascii="Times New Roman" w:hAnsi="Times New Roman" w:cs="Times New Roman"/>
                <w:sz w:val="24"/>
                <w:szCs w:val="24"/>
              </w:rPr>
              <w:t xml:space="preserve">Review of Bank services </w:t>
            </w:r>
          </w:p>
        </w:tc>
        <w:tc>
          <w:tcPr>
            <w:tcW w:w="833" w:type="pct"/>
          </w:tcPr>
          <w:p w14:paraId="7CEE7BCC"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641036BF"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5D111E1E"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04562836" w14:textId="77777777" w:rsidTr="00523115">
        <w:tc>
          <w:tcPr>
            <w:tcW w:w="833" w:type="pct"/>
          </w:tcPr>
          <w:p w14:paraId="1DF9A95B"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Word of Mouth</w:t>
            </w:r>
          </w:p>
        </w:tc>
        <w:tc>
          <w:tcPr>
            <w:tcW w:w="833" w:type="pct"/>
          </w:tcPr>
          <w:p w14:paraId="0DE2D277"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51B0E0DE"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09AF82FD"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2D40CB53"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29C4F776"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vertAlign w:val="superscript"/>
              </w:rPr>
              <w:t>8</w:t>
            </w:r>
            <w:r w:rsidRPr="00F55C28">
              <w:rPr>
                <w:rFonts w:ascii="Times New Roman" w:hAnsi="Times New Roman" w:cs="Times New Roman"/>
                <w:sz w:val="24"/>
                <w:szCs w:val="24"/>
              </w:rPr>
              <w:t>Express positive review</w:t>
            </w:r>
          </w:p>
        </w:tc>
      </w:tr>
      <w:tr w:rsidR="007334D4" w:rsidRPr="00F55C28" w14:paraId="1D315E37" w14:textId="77777777" w:rsidTr="00523115">
        <w:tc>
          <w:tcPr>
            <w:tcW w:w="833" w:type="pct"/>
          </w:tcPr>
          <w:p w14:paraId="785157E3"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Email</w:t>
            </w:r>
          </w:p>
        </w:tc>
        <w:tc>
          <w:tcPr>
            <w:tcW w:w="833" w:type="pct"/>
          </w:tcPr>
          <w:p w14:paraId="63A5891D"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vertAlign w:val="superscript"/>
                <w:lang w:val="en-IN" w:eastAsia="en-IN"/>
              </w:rPr>
              <mc:AlternateContent>
                <mc:Choice Requires="wps">
                  <w:drawing>
                    <wp:anchor distT="0" distB="0" distL="114300" distR="114300" simplePos="0" relativeHeight="251665408" behindDoc="0" locked="0" layoutInCell="1" allowOverlap="1" wp14:anchorId="53680072" wp14:editId="57E5F971">
                      <wp:simplePos x="0" y="0"/>
                      <wp:positionH relativeFrom="column">
                        <wp:posOffset>481468</wp:posOffset>
                      </wp:positionH>
                      <wp:positionV relativeFrom="paragraph">
                        <wp:posOffset>151489</wp:posOffset>
                      </wp:positionV>
                      <wp:extent cx="3482671" cy="652007"/>
                      <wp:effectExtent l="38100" t="76200" r="22860" b="34290"/>
                      <wp:wrapNone/>
                      <wp:docPr id="11" name="Elbow Connector 11"/>
                      <wp:cNvGraphicFramePr/>
                      <a:graphic xmlns:a="http://schemas.openxmlformats.org/drawingml/2006/main">
                        <a:graphicData uri="http://schemas.microsoft.com/office/word/2010/wordprocessingShape">
                          <wps:wsp>
                            <wps:cNvCnPr/>
                            <wps:spPr>
                              <a:xfrm flipH="1" flipV="1">
                                <a:off x="0" y="0"/>
                                <a:ext cx="3482671" cy="65200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id="Elbow Connector 11" o:spid="_x0000_s1026" type="#_x0000_t34" style="position:absolute;margin-left:37.9pt;margin-top:11.95pt;width:274.25pt;height:51.35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" strokecolor="#5b9bd5 [3204]" strokeweight=".5pt">
                      <v:stroke endarrow="block"/>
                    </v:shape>
                  </w:pict>
                </mc:Fallback>
              </mc:AlternateContent>
            </w:r>
            <w:r w:rsidRPr="00F55C28">
              <w:rPr>
                <w:rFonts w:ascii="Times New Roman" w:hAnsi="Times New Roman" w:cs="Times New Roman"/>
                <w:sz w:val="24"/>
                <w:szCs w:val="24"/>
                <w:vertAlign w:val="superscript"/>
              </w:rPr>
              <w:t>2</w:t>
            </w:r>
            <w:r w:rsidRPr="00F55C28">
              <w:rPr>
                <w:rFonts w:ascii="Times New Roman" w:hAnsi="Times New Roman" w:cs="Times New Roman"/>
                <w:sz w:val="24"/>
                <w:szCs w:val="24"/>
              </w:rPr>
              <w:t>Receive email</w:t>
            </w:r>
          </w:p>
        </w:tc>
        <w:tc>
          <w:tcPr>
            <w:tcW w:w="833" w:type="pct"/>
          </w:tcPr>
          <w:p w14:paraId="6089FBDE"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289067CA"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46EA78B0"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2C24DCA5" w14:textId="77777777" w:rsidR="007334D4" w:rsidRPr="00F55C28" w:rsidRDefault="007334D4" w:rsidP="00523115">
            <w:pPr>
              <w:spacing w:line="360" w:lineRule="auto"/>
              <w:jc w:val="both"/>
              <w:rPr>
                <w:rFonts w:ascii="Times New Roman" w:hAnsi="Times New Roman" w:cs="Times New Roman"/>
                <w:sz w:val="24"/>
                <w:szCs w:val="24"/>
              </w:rPr>
            </w:pPr>
          </w:p>
        </w:tc>
      </w:tr>
      <w:tr w:rsidR="007334D4" w:rsidRPr="00F55C28" w14:paraId="1827AA6F" w14:textId="77777777" w:rsidTr="00523115">
        <w:tc>
          <w:tcPr>
            <w:tcW w:w="833" w:type="pct"/>
          </w:tcPr>
          <w:p w14:paraId="09F82745"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Post</w:t>
            </w:r>
          </w:p>
        </w:tc>
        <w:tc>
          <w:tcPr>
            <w:tcW w:w="833" w:type="pct"/>
          </w:tcPr>
          <w:p w14:paraId="100739E4"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00449FAC" w14:textId="77777777" w:rsidR="007334D4" w:rsidRPr="00F55C28" w:rsidRDefault="007334D4" w:rsidP="00523115">
            <w:pPr>
              <w:spacing w:line="360" w:lineRule="auto"/>
              <w:jc w:val="both"/>
              <w:rPr>
                <w:rFonts w:ascii="Times New Roman" w:hAnsi="Times New Roman" w:cs="Times New Roman"/>
                <w:sz w:val="24"/>
                <w:szCs w:val="24"/>
              </w:rPr>
            </w:pPr>
          </w:p>
        </w:tc>
        <w:tc>
          <w:tcPr>
            <w:tcW w:w="833" w:type="pct"/>
          </w:tcPr>
          <w:p w14:paraId="63AE33AB"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2D010B14" w14:textId="77777777" w:rsidR="007334D4" w:rsidRPr="00F55C28" w:rsidRDefault="007334D4" w:rsidP="00523115">
            <w:pPr>
              <w:spacing w:line="360" w:lineRule="auto"/>
              <w:jc w:val="both"/>
              <w:rPr>
                <w:rFonts w:ascii="Times New Roman" w:hAnsi="Times New Roman" w:cs="Times New Roman"/>
                <w:sz w:val="24"/>
                <w:szCs w:val="24"/>
              </w:rPr>
            </w:pPr>
          </w:p>
        </w:tc>
        <w:tc>
          <w:tcPr>
            <w:tcW w:w="834" w:type="pct"/>
          </w:tcPr>
          <w:p w14:paraId="1C12CBF8" w14:textId="77777777" w:rsidR="007334D4" w:rsidRPr="00F55C28" w:rsidRDefault="007334D4" w:rsidP="00523115">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vertAlign w:val="superscript"/>
              </w:rPr>
              <w:t>1</w:t>
            </w:r>
            <w:r w:rsidRPr="00F55C28">
              <w:rPr>
                <w:rFonts w:ascii="Times New Roman" w:hAnsi="Times New Roman" w:cs="Times New Roman"/>
                <w:sz w:val="24"/>
                <w:szCs w:val="24"/>
              </w:rPr>
              <w:t>Existing customer</w:t>
            </w:r>
          </w:p>
        </w:tc>
      </w:tr>
    </w:tbl>
    <w:p w14:paraId="44C226C9" w14:textId="77777777" w:rsidR="007334D4" w:rsidRPr="00F55C28" w:rsidRDefault="007334D4" w:rsidP="007334D4">
      <w:pPr>
        <w:spacing w:line="360" w:lineRule="auto"/>
        <w:jc w:val="center"/>
        <w:rPr>
          <w:rFonts w:ascii="Times New Roman" w:hAnsi="Times New Roman" w:cs="Times New Roman"/>
          <w:b/>
          <w:sz w:val="24"/>
          <w:szCs w:val="24"/>
        </w:rPr>
      </w:pPr>
      <w:r w:rsidRPr="00F55C28">
        <w:rPr>
          <w:rFonts w:ascii="Times New Roman" w:hAnsi="Times New Roman" w:cs="Times New Roman"/>
          <w:b/>
          <w:sz w:val="24"/>
          <w:szCs w:val="24"/>
        </w:rPr>
        <w:t xml:space="preserve">Figure 3: Customer Journey Map of Barclays </w:t>
      </w:r>
      <w:proofErr w:type="spellStart"/>
      <w:r w:rsidRPr="00F55C28">
        <w:rPr>
          <w:rFonts w:ascii="Times New Roman" w:hAnsi="Times New Roman" w:cs="Times New Roman"/>
          <w:b/>
          <w:sz w:val="24"/>
          <w:szCs w:val="24"/>
        </w:rPr>
        <w:t>Plc</w:t>
      </w:r>
      <w:proofErr w:type="spellEnd"/>
    </w:p>
    <w:p w14:paraId="6756CB47" w14:textId="77777777" w:rsidR="007334D4" w:rsidRPr="00F55C28" w:rsidRDefault="007334D4" w:rsidP="007334D4">
      <w:pPr>
        <w:pStyle w:val="Heading2"/>
        <w:spacing w:line="360" w:lineRule="auto"/>
        <w:rPr>
          <w:rFonts w:ascii="Times New Roman" w:hAnsi="Times New Roman" w:cs="Times New Roman"/>
          <w:b/>
          <w:color w:val="auto"/>
          <w:sz w:val="24"/>
          <w:szCs w:val="24"/>
        </w:rPr>
      </w:pPr>
      <w:bookmarkStart w:id="43" w:name="_Toc143254919"/>
      <w:bookmarkStart w:id="44" w:name="_Toc152461574"/>
      <w:r w:rsidRPr="00F55C28">
        <w:rPr>
          <w:rFonts w:ascii="Times New Roman" w:hAnsi="Times New Roman" w:cs="Times New Roman"/>
          <w:b/>
          <w:color w:val="auto"/>
          <w:sz w:val="24"/>
          <w:szCs w:val="24"/>
        </w:rPr>
        <w:t xml:space="preserve">Critical evaluation of the Customer Journey map of </w:t>
      </w:r>
      <w:bookmarkEnd w:id="43"/>
      <w:r w:rsidRPr="00F55C28">
        <w:rPr>
          <w:rFonts w:ascii="Times New Roman" w:hAnsi="Times New Roman" w:cs="Times New Roman"/>
          <w:b/>
          <w:color w:val="auto"/>
          <w:sz w:val="24"/>
          <w:szCs w:val="24"/>
        </w:rPr>
        <w:t xml:space="preserve">Barclays </w:t>
      </w:r>
      <w:proofErr w:type="spellStart"/>
      <w:r w:rsidRPr="00F55C28">
        <w:rPr>
          <w:rFonts w:ascii="Times New Roman" w:hAnsi="Times New Roman" w:cs="Times New Roman"/>
          <w:b/>
          <w:color w:val="auto"/>
          <w:sz w:val="24"/>
          <w:szCs w:val="24"/>
        </w:rPr>
        <w:t>Plc</w:t>
      </w:r>
      <w:bookmarkEnd w:id="44"/>
      <w:proofErr w:type="spellEnd"/>
    </w:p>
    <w:p w14:paraId="07C14FF8"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A client's journey with Barclays PLC is shown in the bank's customer journey map. Customers learn about new offerings via many channels, including the website, the contact center, and emails, once they are already customers. As part of the exploration process, one may look into existing services and perhaps give some of them a try. New services are subsequently purchased while using the </w:t>
      </w:r>
      <w:proofErr w:type="gramStart"/>
      <w:r w:rsidRPr="00F55C28">
        <w:rPr>
          <w:rFonts w:ascii="Times New Roman" w:hAnsi="Times New Roman" w:cs="Times New Roman"/>
          <w:sz w:val="24"/>
          <w:szCs w:val="24"/>
        </w:rPr>
        <w:t>service,</w:t>
      </w:r>
      <w:proofErr w:type="gramEnd"/>
      <w:r w:rsidRPr="00F55C28">
        <w:rPr>
          <w:rFonts w:ascii="Times New Roman" w:hAnsi="Times New Roman" w:cs="Times New Roman"/>
          <w:sz w:val="24"/>
          <w:szCs w:val="24"/>
        </w:rPr>
        <w:t xml:space="preserve"> the client may see all of the costs and details. The bonding phase concludes with a glowing review from the happy client. The customer's journey with Barclays is </w:t>
      </w:r>
      <w:r w:rsidRPr="00F55C28">
        <w:rPr>
          <w:rFonts w:ascii="Times New Roman" w:hAnsi="Times New Roman" w:cs="Times New Roman"/>
          <w:sz w:val="24"/>
          <w:szCs w:val="24"/>
        </w:rPr>
        <w:lastRenderedPageBreak/>
        <w:t>shown by the map, which shows a series of encounters across several platforms, beginning with brand awareness and ending with a strong connection to the brand.</w:t>
      </w:r>
    </w:p>
    <w:p w14:paraId="1E258329"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45" w:name="_Toc142662619"/>
      <w:bookmarkStart w:id="46" w:name="_Toc143254920"/>
      <w:bookmarkStart w:id="47" w:name="_Toc152461575"/>
      <w:r w:rsidRPr="00F55C28">
        <w:rPr>
          <w:rFonts w:ascii="Times New Roman" w:hAnsi="Times New Roman" w:cs="Times New Roman"/>
          <w:b/>
          <w:color w:val="auto"/>
          <w:sz w:val="24"/>
          <w:szCs w:val="24"/>
        </w:rPr>
        <w:t>Total Engagement Model</w:t>
      </w:r>
      <w:bookmarkEnd w:id="45"/>
      <w:bookmarkEnd w:id="46"/>
      <w:r w:rsidRPr="00F55C28">
        <w:rPr>
          <w:rFonts w:ascii="Times New Roman" w:hAnsi="Times New Roman" w:cs="Times New Roman"/>
          <w:b/>
          <w:color w:val="auto"/>
          <w:sz w:val="24"/>
          <w:szCs w:val="24"/>
        </w:rPr>
        <w:t xml:space="preserve">: Barclays </w:t>
      </w:r>
      <w:proofErr w:type="spellStart"/>
      <w:r w:rsidRPr="00F55C28">
        <w:rPr>
          <w:rFonts w:ascii="Times New Roman" w:hAnsi="Times New Roman" w:cs="Times New Roman"/>
          <w:b/>
          <w:color w:val="auto"/>
          <w:sz w:val="24"/>
          <w:szCs w:val="24"/>
        </w:rPr>
        <w:t>Plc</w:t>
      </w:r>
      <w:bookmarkEnd w:id="47"/>
      <w:proofErr w:type="spellEnd"/>
      <w:r w:rsidRPr="00F55C28">
        <w:rPr>
          <w:rFonts w:ascii="Times New Roman" w:hAnsi="Times New Roman" w:cs="Times New Roman"/>
          <w:b/>
          <w:color w:val="auto"/>
          <w:sz w:val="24"/>
          <w:szCs w:val="24"/>
        </w:rPr>
        <w:t xml:space="preserve">  </w:t>
      </w:r>
    </w:p>
    <w:p w14:paraId="202579DD"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The Total Engagement Model is a holistic approach to understanding and improving customer interaction with a company (</w:t>
      </w:r>
      <w:proofErr w:type="spellStart"/>
      <w:r w:rsidRPr="00F55C28">
        <w:rPr>
          <w:rFonts w:ascii="Times New Roman" w:hAnsi="Times New Roman" w:cs="Times New Roman"/>
          <w:sz w:val="24"/>
          <w:szCs w:val="24"/>
          <w:shd w:val="clear" w:color="auto" w:fill="FFFFFF"/>
        </w:rPr>
        <w:t>Batidzirai</w:t>
      </w:r>
      <w:proofErr w:type="spellEnd"/>
      <w:r w:rsidRPr="00F55C28">
        <w:rPr>
          <w:rFonts w:ascii="Times New Roman" w:hAnsi="Times New Roman" w:cs="Times New Roman"/>
          <w:sz w:val="24"/>
          <w:szCs w:val="24"/>
          <w:shd w:val="clear" w:color="auto" w:fill="FFFFFF"/>
        </w:rPr>
        <w:t xml:space="preserve"> </w:t>
      </w:r>
      <w:r w:rsidRPr="00F55C28">
        <w:rPr>
          <w:rFonts w:ascii="Times New Roman" w:hAnsi="Times New Roman" w:cs="Times New Roman"/>
          <w:i/>
          <w:sz w:val="24"/>
          <w:szCs w:val="24"/>
          <w:shd w:val="clear" w:color="auto" w:fill="FFFFFF"/>
        </w:rPr>
        <w:t>et al.</w:t>
      </w:r>
      <w:r w:rsidRPr="00F55C28">
        <w:rPr>
          <w:rFonts w:ascii="Times New Roman" w:hAnsi="Times New Roman" w:cs="Times New Roman"/>
          <w:sz w:val="24"/>
          <w:szCs w:val="24"/>
          <w:shd w:val="clear" w:color="auto" w:fill="FFFFFF"/>
        </w:rPr>
        <w:t>, 2021</w:t>
      </w:r>
      <w:r w:rsidRPr="00F55C28">
        <w:rPr>
          <w:rFonts w:ascii="Times New Roman" w:hAnsi="Times New Roman" w:cs="Times New Roman"/>
          <w:sz w:val="24"/>
          <w:szCs w:val="24"/>
        </w:rPr>
        <w:t>). It encompasses all points of contact where a customer connects with a brand, aiming to create a consistent and cohesive experience that drives loyalty and advocacy.</w:t>
      </w:r>
    </w:p>
    <w:p w14:paraId="58C0CF14"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Applying this to Barclays PLC, the model would involve a comprehensive look at every stage of the customer journey, from awareness to post-purchase behavior, and beyond. Barclays would ensure that whether a customer is using online banking, visiting a branch, calling customer service, or receiving marketing communications, the experience is uniformly excellent, reinforcing the bank’s values and brand promise.</w:t>
      </w:r>
    </w:p>
    <w:p w14:paraId="77D50A27"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This model includes the integration of feedback mechanisms where customer opinions can influence Barclays' business strategies. Social media engagement, personalized communication, and customer service excellence are all part of this as the aim is to not just </w:t>
      </w:r>
      <w:proofErr w:type="gramStart"/>
      <w:r w:rsidRPr="00F55C28">
        <w:rPr>
          <w:rFonts w:ascii="Times New Roman" w:hAnsi="Times New Roman" w:cs="Times New Roman"/>
          <w:sz w:val="24"/>
          <w:szCs w:val="24"/>
        </w:rPr>
        <w:t>satisfy</w:t>
      </w:r>
      <w:proofErr w:type="gramEnd"/>
      <w:r w:rsidRPr="00F55C28">
        <w:rPr>
          <w:rFonts w:ascii="Times New Roman" w:hAnsi="Times New Roman" w:cs="Times New Roman"/>
          <w:sz w:val="24"/>
          <w:szCs w:val="24"/>
        </w:rPr>
        <w:t xml:space="preserve"> customers momentarily but to engage them continuously, creating a community of brand advocates.</w:t>
      </w:r>
    </w:p>
    <w:p w14:paraId="42F37CD8"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For Barclays, this would mean aligning their financial products, services, and customer service protocols to ensure that customers feel valued and understood. By consistently delivering on its brand promise and exceeding customer expectations, Barclays can foster a strong emotional connection with its customers, leading to increased customer lifetime value and reduced churn. Total engagement is about creating a living relationship between Barclays and its customers, one that evolves and strengthens over time.</w:t>
      </w:r>
    </w:p>
    <w:p w14:paraId="12093BEB"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48" w:name="_Toc142662620"/>
      <w:bookmarkStart w:id="49" w:name="_Toc143254921"/>
      <w:bookmarkStart w:id="50" w:name="_Toc152461576"/>
      <w:r w:rsidRPr="00F55C28">
        <w:rPr>
          <w:rFonts w:ascii="Times New Roman" w:hAnsi="Times New Roman" w:cs="Times New Roman"/>
          <w:b/>
          <w:color w:val="auto"/>
          <w:sz w:val="24"/>
          <w:szCs w:val="24"/>
        </w:rPr>
        <w:t>Recommendations</w:t>
      </w:r>
      <w:bookmarkEnd w:id="48"/>
      <w:bookmarkEnd w:id="49"/>
      <w:bookmarkEnd w:id="50"/>
      <w:r w:rsidRPr="00F55C28">
        <w:rPr>
          <w:rFonts w:ascii="Times New Roman" w:hAnsi="Times New Roman" w:cs="Times New Roman"/>
          <w:b/>
          <w:color w:val="auto"/>
          <w:sz w:val="24"/>
          <w:szCs w:val="24"/>
        </w:rPr>
        <w:t xml:space="preserve"> </w:t>
      </w:r>
    </w:p>
    <w:p w14:paraId="074C6ADC"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If Barclays PLC wants to keep up with its customers' ever-changing expectations, it has to keep pouring money into digital innovation that improves its online and mobile banking experiences. Improving client happiness and retention may be achieved by using data analytics to personalize services and forecast their requirements. To attract clients with strong moral convictions, Barclays should step up its environmental efforts and community involvement to boost its corporate social responsibility brand. Educating consumers about digital safety and bolstering </w:t>
      </w:r>
      <w:proofErr w:type="spellStart"/>
      <w:r w:rsidRPr="00F55C28">
        <w:rPr>
          <w:rFonts w:ascii="Times New Roman" w:hAnsi="Times New Roman" w:cs="Times New Roman"/>
          <w:sz w:val="24"/>
          <w:szCs w:val="24"/>
        </w:rPr>
        <w:lastRenderedPageBreak/>
        <w:t>cybersecurity</w:t>
      </w:r>
      <w:proofErr w:type="spellEnd"/>
      <w:r w:rsidRPr="00F55C28">
        <w:rPr>
          <w:rFonts w:ascii="Times New Roman" w:hAnsi="Times New Roman" w:cs="Times New Roman"/>
          <w:sz w:val="24"/>
          <w:szCs w:val="24"/>
        </w:rPr>
        <w:t xml:space="preserve"> safeguards may go a long way toward establishing confidence. And lastly, to keep up with the ever-shifting financial industry, Barclays would do well to provide more flexible financial solutions aimed at the gig economy and younger generations.</w:t>
      </w:r>
    </w:p>
    <w:p w14:paraId="19AC2E26" w14:textId="77777777" w:rsidR="007334D4" w:rsidRPr="00F55C28" w:rsidRDefault="007334D4" w:rsidP="007334D4">
      <w:pPr>
        <w:pStyle w:val="Heading1"/>
        <w:spacing w:line="360" w:lineRule="auto"/>
        <w:jc w:val="both"/>
        <w:rPr>
          <w:rFonts w:ascii="Times New Roman" w:hAnsi="Times New Roman" w:cs="Times New Roman"/>
          <w:b/>
          <w:color w:val="auto"/>
          <w:sz w:val="24"/>
          <w:szCs w:val="24"/>
        </w:rPr>
      </w:pPr>
      <w:bookmarkStart w:id="51" w:name="_Toc142662621"/>
      <w:bookmarkStart w:id="52" w:name="_Toc143254922"/>
      <w:bookmarkStart w:id="53" w:name="_Toc152461577"/>
      <w:r w:rsidRPr="00F55C28">
        <w:rPr>
          <w:rFonts w:ascii="Times New Roman" w:hAnsi="Times New Roman" w:cs="Times New Roman"/>
          <w:b/>
          <w:color w:val="auto"/>
          <w:sz w:val="24"/>
          <w:szCs w:val="24"/>
        </w:rPr>
        <w:t>Conclusion</w:t>
      </w:r>
      <w:bookmarkEnd w:id="51"/>
      <w:bookmarkEnd w:id="52"/>
      <w:bookmarkEnd w:id="53"/>
    </w:p>
    <w:p w14:paraId="7D73326E"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sz w:val="24"/>
          <w:szCs w:val="24"/>
        </w:rPr>
        <w:t xml:space="preserve">The data shows that although Barclays PLC is well-established when it comes to client interaction, there is space for improvement when it comes to adjusting to the digital-first environment. Modern consumers' demands may be better met by Barclays if the bank adopts customization via data analytics and works to improve online user experiences. To keep consumers' faith, it is essential to improve </w:t>
      </w:r>
      <w:proofErr w:type="spellStart"/>
      <w:r w:rsidRPr="00F55C28">
        <w:rPr>
          <w:rFonts w:ascii="Times New Roman" w:hAnsi="Times New Roman" w:cs="Times New Roman"/>
          <w:sz w:val="24"/>
          <w:szCs w:val="24"/>
        </w:rPr>
        <w:t>cybersecurity</w:t>
      </w:r>
      <w:proofErr w:type="spellEnd"/>
      <w:r w:rsidRPr="00F55C28">
        <w:rPr>
          <w:rFonts w:ascii="Times New Roman" w:hAnsi="Times New Roman" w:cs="Times New Roman"/>
          <w:sz w:val="24"/>
          <w:szCs w:val="24"/>
        </w:rPr>
        <w:t xml:space="preserve"> and spread awareness about online safety. Also, as the trend towards ethical business practices among consumers continues to rise, Barclays will be in line with it by increasing its community involvement and sustainable practices. To maintain its relevance and competitiveness, Barclays will provide flexible financial products that are custom-made for the gig economy and younger people. In sum, Barclays can secure its future and keep its dominant position in the worldwide financial services market by maintaining a culture of constant innovation and adaptation.</w:t>
      </w:r>
    </w:p>
    <w:p w14:paraId="4762A2DE" w14:textId="77777777" w:rsidR="007334D4" w:rsidRPr="00F55C28" w:rsidRDefault="007334D4" w:rsidP="007334D4">
      <w:pPr>
        <w:spacing w:line="360" w:lineRule="auto"/>
        <w:rPr>
          <w:rFonts w:ascii="Times New Roman" w:eastAsiaTheme="majorEastAsia" w:hAnsi="Times New Roman" w:cs="Times New Roman"/>
          <w:b/>
          <w:sz w:val="24"/>
          <w:szCs w:val="24"/>
        </w:rPr>
      </w:pPr>
      <w:r w:rsidRPr="00F55C28">
        <w:rPr>
          <w:rFonts w:ascii="Times New Roman" w:hAnsi="Times New Roman" w:cs="Times New Roman"/>
          <w:b/>
          <w:sz w:val="24"/>
          <w:szCs w:val="24"/>
        </w:rPr>
        <w:br w:type="page"/>
      </w:r>
    </w:p>
    <w:p w14:paraId="2E0EF0B2" w14:textId="77777777" w:rsidR="007334D4" w:rsidRPr="00F55C28" w:rsidRDefault="007334D4" w:rsidP="007334D4">
      <w:pPr>
        <w:pStyle w:val="Heading1"/>
        <w:spacing w:line="360" w:lineRule="auto"/>
        <w:rPr>
          <w:rFonts w:ascii="Times New Roman" w:hAnsi="Times New Roman" w:cs="Times New Roman"/>
          <w:b/>
          <w:color w:val="auto"/>
          <w:sz w:val="24"/>
          <w:szCs w:val="24"/>
        </w:rPr>
      </w:pPr>
      <w:bookmarkStart w:id="54" w:name="_Toc152461578"/>
      <w:r w:rsidRPr="00F55C28">
        <w:rPr>
          <w:rFonts w:ascii="Times New Roman" w:hAnsi="Times New Roman" w:cs="Times New Roman"/>
          <w:b/>
          <w:color w:val="auto"/>
          <w:sz w:val="24"/>
          <w:szCs w:val="24"/>
        </w:rPr>
        <w:lastRenderedPageBreak/>
        <w:t>References</w:t>
      </w:r>
      <w:bookmarkEnd w:id="54"/>
      <w:r w:rsidRPr="00F55C28">
        <w:rPr>
          <w:rFonts w:ascii="Times New Roman" w:hAnsi="Times New Roman" w:cs="Times New Roman"/>
          <w:b/>
          <w:color w:val="auto"/>
          <w:sz w:val="24"/>
          <w:szCs w:val="24"/>
        </w:rPr>
        <w:t xml:space="preserve"> </w:t>
      </w:r>
    </w:p>
    <w:p w14:paraId="0E34B289"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gramStart"/>
      <w:r w:rsidRPr="00F55C28">
        <w:rPr>
          <w:rFonts w:ascii="Times New Roman" w:hAnsi="Times New Roman" w:cs="Times New Roman"/>
          <w:sz w:val="24"/>
          <w:szCs w:val="24"/>
          <w:shd w:val="clear" w:color="auto" w:fill="FFFFFF"/>
        </w:rPr>
        <w:t xml:space="preserve">Ansari, S., Ansari, G., </w:t>
      </w:r>
      <w:proofErr w:type="spellStart"/>
      <w:r w:rsidRPr="00F55C28">
        <w:rPr>
          <w:rFonts w:ascii="Times New Roman" w:hAnsi="Times New Roman" w:cs="Times New Roman"/>
          <w:sz w:val="24"/>
          <w:szCs w:val="24"/>
          <w:shd w:val="clear" w:color="auto" w:fill="FFFFFF"/>
        </w:rPr>
        <w:t>Ghori</w:t>
      </w:r>
      <w:proofErr w:type="spellEnd"/>
      <w:r w:rsidRPr="00F55C28">
        <w:rPr>
          <w:rFonts w:ascii="Times New Roman" w:hAnsi="Times New Roman" w:cs="Times New Roman"/>
          <w:sz w:val="24"/>
          <w:szCs w:val="24"/>
          <w:shd w:val="clear" w:color="auto" w:fill="FFFFFF"/>
        </w:rPr>
        <w:t xml:space="preserve">, M.U. and </w:t>
      </w:r>
      <w:proofErr w:type="spellStart"/>
      <w:r w:rsidRPr="00F55C28">
        <w:rPr>
          <w:rFonts w:ascii="Times New Roman" w:hAnsi="Times New Roman" w:cs="Times New Roman"/>
          <w:sz w:val="24"/>
          <w:szCs w:val="24"/>
          <w:shd w:val="clear" w:color="auto" w:fill="FFFFFF"/>
        </w:rPr>
        <w:t>Kazi</w:t>
      </w:r>
      <w:proofErr w:type="spellEnd"/>
      <w:r w:rsidRPr="00F55C28">
        <w:rPr>
          <w:rFonts w:ascii="Times New Roman" w:hAnsi="Times New Roman" w:cs="Times New Roman"/>
          <w:sz w:val="24"/>
          <w:szCs w:val="24"/>
          <w:shd w:val="clear" w:color="auto" w:fill="FFFFFF"/>
        </w:rPr>
        <w:t>, A.G., 2019.</w:t>
      </w:r>
      <w:proofErr w:type="gramEnd"/>
      <w:r w:rsidRPr="00F55C28">
        <w:rPr>
          <w:rFonts w:ascii="Times New Roman" w:hAnsi="Times New Roman" w:cs="Times New Roman"/>
          <w:sz w:val="24"/>
          <w:szCs w:val="24"/>
          <w:shd w:val="clear" w:color="auto" w:fill="FFFFFF"/>
        </w:rPr>
        <w:t xml:space="preserve"> </w:t>
      </w:r>
      <w:proofErr w:type="gramStart"/>
      <w:r w:rsidRPr="00F55C28">
        <w:rPr>
          <w:rFonts w:ascii="Times New Roman" w:hAnsi="Times New Roman" w:cs="Times New Roman"/>
          <w:sz w:val="24"/>
          <w:szCs w:val="24"/>
          <w:shd w:val="clear" w:color="auto" w:fill="FFFFFF"/>
        </w:rPr>
        <w:t>Impact of brand awareness and social media content marketing on consumer purchase decision.</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Journal of Public Value and Administrative Insight</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2</w:t>
      </w:r>
      <w:r w:rsidRPr="00F55C28">
        <w:rPr>
          <w:rFonts w:ascii="Times New Roman" w:hAnsi="Times New Roman" w:cs="Times New Roman"/>
          <w:sz w:val="24"/>
          <w:szCs w:val="24"/>
          <w:shd w:val="clear" w:color="auto" w:fill="FFFFFF"/>
        </w:rPr>
        <w:t>(2), pp.5-10.</w:t>
      </w:r>
      <w:proofErr w:type="gramEnd"/>
    </w:p>
    <w:p w14:paraId="16B1EB64" w14:textId="77777777" w:rsidR="007334D4" w:rsidRPr="0030552B" w:rsidRDefault="007334D4" w:rsidP="007334D4">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30552B">
        <w:rPr>
          <w:rFonts w:ascii="Times New Roman" w:hAnsi="Times New Roman" w:cs="Times New Roman"/>
          <w:color w:val="000000" w:themeColor="text1"/>
          <w:sz w:val="24"/>
          <w:szCs w:val="24"/>
          <w:shd w:val="clear" w:color="auto" w:fill="FFFFFF"/>
        </w:rPr>
        <w:t>Batidzirai</w:t>
      </w:r>
      <w:proofErr w:type="spellEnd"/>
      <w:r w:rsidRPr="0030552B">
        <w:rPr>
          <w:rFonts w:ascii="Times New Roman" w:hAnsi="Times New Roman" w:cs="Times New Roman"/>
          <w:color w:val="000000" w:themeColor="text1"/>
          <w:sz w:val="24"/>
          <w:szCs w:val="24"/>
          <w:shd w:val="clear" w:color="auto" w:fill="FFFFFF"/>
        </w:rPr>
        <w:t xml:space="preserve">, B., Trotter, P.A., </w:t>
      </w:r>
      <w:proofErr w:type="spellStart"/>
      <w:r w:rsidRPr="0030552B">
        <w:rPr>
          <w:rFonts w:ascii="Times New Roman" w:hAnsi="Times New Roman" w:cs="Times New Roman"/>
          <w:color w:val="000000" w:themeColor="text1"/>
          <w:sz w:val="24"/>
          <w:szCs w:val="24"/>
          <w:shd w:val="clear" w:color="auto" w:fill="FFFFFF"/>
        </w:rPr>
        <w:t>Brophy</w:t>
      </w:r>
      <w:proofErr w:type="spellEnd"/>
      <w:r w:rsidRPr="0030552B">
        <w:rPr>
          <w:rFonts w:ascii="Times New Roman" w:hAnsi="Times New Roman" w:cs="Times New Roman"/>
          <w:color w:val="000000" w:themeColor="text1"/>
          <w:sz w:val="24"/>
          <w:szCs w:val="24"/>
          <w:shd w:val="clear" w:color="auto" w:fill="FFFFFF"/>
        </w:rPr>
        <w:t xml:space="preserve">, A., </w:t>
      </w:r>
      <w:proofErr w:type="spellStart"/>
      <w:r w:rsidRPr="0030552B">
        <w:rPr>
          <w:rFonts w:ascii="Times New Roman" w:hAnsi="Times New Roman" w:cs="Times New Roman"/>
          <w:color w:val="000000" w:themeColor="text1"/>
          <w:sz w:val="24"/>
          <w:szCs w:val="24"/>
          <w:shd w:val="clear" w:color="auto" w:fill="FFFFFF"/>
        </w:rPr>
        <w:t>Stritzke</w:t>
      </w:r>
      <w:proofErr w:type="spellEnd"/>
      <w:r w:rsidRPr="0030552B">
        <w:rPr>
          <w:rFonts w:ascii="Times New Roman" w:hAnsi="Times New Roman" w:cs="Times New Roman"/>
          <w:color w:val="000000" w:themeColor="text1"/>
          <w:sz w:val="24"/>
          <w:szCs w:val="24"/>
          <w:shd w:val="clear" w:color="auto" w:fill="FFFFFF"/>
        </w:rPr>
        <w:t xml:space="preserve">, S., </w:t>
      </w:r>
      <w:proofErr w:type="spellStart"/>
      <w:r w:rsidRPr="0030552B">
        <w:rPr>
          <w:rFonts w:ascii="Times New Roman" w:hAnsi="Times New Roman" w:cs="Times New Roman"/>
          <w:color w:val="000000" w:themeColor="text1"/>
          <w:sz w:val="24"/>
          <w:szCs w:val="24"/>
          <w:shd w:val="clear" w:color="auto" w:fill="FFFFFF"/>
        </w:rPr>
        <w:t>Moyo</w:t>
      </w:r>
      <w:proofErr w:type="spellEnd"/>
      <w:r w:rsidRPr="0030552B">
        <w:rPr>
          <w:rFonts w:ascii="Times New Roman" w:hAnsi="Times New Roman" w:cs="Times New Roman"/>
          <w:color w:val="000000" w:themeColor="text1"/>
          <w:sz w:val="24"/>
          <w:szCs w:val="24"/>
          <w:shd w:val="clear" w:color="auto" w:fill="FFFFFF"/>
        </w:rPr>
        <w:t xml:space="preserve">, A., </w:t>
      </w:r>
      <w:proofErr w:type="spellStart"/>
      <w:r w:rsidRPr="0030552B">
        <w:rPr>
          <w:rFonts w:ascii="Times New Roman" w:hAnsi="Times New Roman" w:cs="Times New Roman"/>
          <w:color w:val="000000" w:themeColor="text1"/>
          <w:sz w:val="24"/>
          <w:szCs w:val="24"/>
          <w:shd w:val="clear" w:color="auto" w:fill="FFFFFF"/>
        </w:rPr>
        <w:t>Twesigye</w:t>
      </w:r>
      <w:proofErr w:type="spellEnd"/>
      <w:r w:rsidRPr="0030552B">
        <w:rPr>
          <w:rFonts w:ascii="Times New Roman" w:hAnsi="Times New Roman" w:cs="Times New Roman"/>
          <w:color w:val="000000" w:themeColor="text1"/>
          <w:sz w:val="24"/>
          <w:szCs w:val="24"/>
          <w:shd w:val="clear" w:color="auto" w:fill="FFFFFF"/>
        </w:rPr>
        <w:t xml:space="preserve">, P., </w:t>
      </w:r>
      <w:proofErr w:type="spellStart"/>
      <w:r w:rsidRPr="0030552B">
        <w:rPr>
          <w:rFonts w:ascii="Times New Roman" w:hAnsi="Times New Roman" w:cs="Times New Roman"/>
          <w:color w:val="000000" w:themeColor="text1"/>
          <w:sz w:val="24"/>
          <w:szCs w:val="24"/>
          <w:shd w:val="clear" w:color="auto" w:fill="FFFFFF"/>
        </w:rPr>
        <w:t>Puranasamriddhi</w:t>
      </w:r>
      <w:proofErr w:type="spellEnd"/>
      <w:r w:rsidRPr="0030552B">
        <w:rPr>
          <w:rFonts w:ascii="Times New Roman" w:hAnsi="Times New Roman" w:cs="Times New Roman"/>
          <w:color w:val="000000" w:themeColor="text1"/>
          <w:sz w:val="24"/>
          <w:szCs w:val="24"/>
          <w:shd w:val="clear" w:color="auto" w:fill="FFFFFF"/>
        </w:rPr>
        <w:t xml:space="preserve">, A. and </w:t>
      </w:r>
      <w:proofErr w:type="spellStart"/>
      <w:r w:rsidRPr="0030552B">
        <w:rPr>
          <w:rFonts w:ascii="Times New Roman" w:hAnsi="Times New Roman" w:cs="Times New Roman"/>
          <w:color w:val="000000" w:themeColor="text1"/>
          <w:sz w:val="24"/>
          <w:szCs w:val="24"/>
          <w:shd w:val="clear" w:color="auto" w:fill="FFFFFF"/>
        </w:rPr>
        <w:t>Madhlopa</w:t>
      </w:r>
      <w:proofErr w:type="spellEnd"/>
      <w:r w:rsidRPr="0030552B">
        <w:rPr>
          <w:rFonts w:ascii="Times New Roman" w:hAnsi="Times New Roman" w:cs="Times New Roman"/>
          <w:color w:val="000000" w:themeColor="text1"/>
          <w:sz w:val="24"/>
          <w:szCs w:val="24"/>
          <w:shd w:val="clear" w:color="auto" w:fill="FFFFFF"/>
        </w:rPr>
        <w:t>, A., 2021.</w:t>
      </w:r>
      <w:proofErr w:type="gramEnd"/>
      <w:r w:rsidRPr="0030552B">
        <w:rPr>
          <w:rFonts w:ascii="Times New Roman" w:hAnsi="Times New Roman" w:cs="Times New Roman"/>
          <w:color w:val="000000" w:themeColor="text1"/>
          <w:sz w:val="24"/>
          <w:szCs w:val="24"/>
          <w:shd w:val="clear" w:color="auto" w:fill="FFFFFF"/>
        </w:rPr>
        <w:t xml:space="preserve"> Towards people-private-public partnerships: An integrated community engagement model for capturing energy access needs. </w:t>
      </w:r>
      <w:r w:rsidRPr="0030552B">
        <w:rPr>
          <w:rFonts w:ascii="Times New Roman" w:hAnsi="Times New Roman" w:cs="Times New Roman"/>
          <w:i/>
          <w:iCs/>
          <w:color w:val="000000" w:themeColor="text1"/>
          <w:sz w:val="24"/>
          <w:szCs w:val="24"/>
          <w:shd w:val="clear" w:color="auto" w:fill="FFFFFF"/>
        </w:rPr>
        <w:t>Energy Research &amp; Social Science</w:t>
      </w:r>
      <w:r w:rsidRPr="0030552B">
        <w:rPr>
          <w:rFonts w:ascii="Times New Roman" w:hAnsi="Times New Roman" w:cs="Times New Roman"/>
          <w:color w:val="000000" w:themeColor="text1"/>
          <w:sz w:val="24"/>
          <w:szCs w:val="24"/>
          <w:shd w:val="clear" w:color="auto" w:fill="FFFFFF"/>
        </w:rPr>
        <w:t>, </w:t>
      </w:r>
      <w:r w:rsidRPr="0030552B">
        <w:rPr>
          <w:rFonts w:ascii="Times New Roman" w:hAnsi="Times New Roman" w:cs="Times New Roman"/>
          <w:i/>
          <w:iCs/>
          <w:color w:val="000000" w:themeColor="text1"/>
          <w:sz w:val="24"/>
          <w:szCs w:val="24"/>
          <w:shd w:val="clear" w:color="auto" w:fill="FFFFFF"/>
        </w:rPr>
        <w:t>74</w:t>
      </w:r>
      <w:r w:rsidRPr="0030552B">
        <w:rPr>
          <w:rFonts w:ascii="Times New Roman" w:hAnsi="Times New Roman" w:cs="Times New Roman"/>
          <w:color w:val="000000" w:themeColor="text1"/>
          <w:sz w:val="24"/>
          <w:szCs w:val="24"/>
          <w:shd w:val="clear" w:color="auto" w:fill="FFFFFF"/>
        </w:rPr>
        <w:t>, p.101975.</w:t>
      </w:r>
    </w:p>
    <w:p w14:paraId="42A028F4"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gramStart"/>
      <w:r w:rsidRPr="00F55C28">
        <w:rPr>
          <w:rFonts w:ascii="Times New Roman" w:hAnsi="Times New Roman" w:cs="Times New Roman"/>
          <w:sz w:val="24"/>
          <w:szCs w:val="24"/>
          <w:shd w:val="clear" w:color="auto" w:fill="FFFFFF"/>
        </w:rPr>
        <w:t>Chandler, M., 2021.</w:t>
      </w:r>
      <w:proofErr w:type="gramEnd"/>
      <w:r w:rsidRPr="00F55C28">
        <w:rPr>
          <w:rFonts w:ascii="Times New Roman" w:hAnsi="Times New Roman" w:cs="Times New Roman"/>
          <w:sz w:val="24"/>
          <w:szCs w:val="24"/>
          <w:shd w:val="clear" w:color="auto" w:fill="FFFFFF"/>
        </w:rPr>
        <w:t xml:space="preserve"> </w:t>
      </w:r>
      <w:proofErr w:type="gramStart"/>
      <w:r w:rsidRPr="00F55C28">
        <w:rPr>
          <w:rFonts w:ascii="Times New Roman" w:hAnsi="Times New Roman" w:cs="Times New Roman"/>
          <w:sz w:val="24"/>
          <w:szCs w:val="24"/>
          <w:shd w:val="clear" w:color="auto" w:fill="FFFFFF"/>
        </w:rPr>
        <w:t>THE ADOPTION OF COMMUNICATION THEORY MODELS IN HOMILETICS.</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Journal of the Evangelical Homiletics Society</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21</w:t>
      </w:r>
      <w:r w:rsidRPr="00F55C28">
        <w:rPr>
          <w:rFonts w:ascii="Times New Roman" w:hAnsi="Times New Roman" w:cs="Times New Roman"/>
          <w:sz w:val="24"/>
          <w:szCs w:val="24"/>
          <w:shd w:val="clear" w:color="auto" w:fill="FFFFFF"/>
        </w:rPr>
        <w:t>(2).</w:t>
      </w:r>
      <w:proofErr w:type="gramEnd"/>
    </w:p>
    <w:p w14:paraId="154FF960"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t>Chinomona</w:t>
      </w:r>
      <w:proofErr w:type="spellEnd"/>
      <w:r w:rsidRPr="00F55C28">
        <w:rPr>
          <w:rFonts w:ascii="Times New Roman" w:hAnsi="Times New Roman" w:cs="Times New Roman"/>
          <w:sz w:val="24"/>
          <w:szCs w:val="24"/>
          <w:shd w:val="clear" w:color="auto" w:fill="FFFFFF"/>
        </w:rPr>
        <w:t>, R., 2016. Brand communication, brand image and brand trust as antecedents of brand loyalty in Gauteng Province of South Africa. </w:t>
      </w:r>
      <w:proofErr w:type="gramStart"/>
      <w:r w:rsidRPr="00F55C28">
        <w:rPr>
          <w:rFonts w:ascii="Times New Roman" w:hAnsi="Times New Roman" w:cs="Times New Roman"/>
          <w:i/>
          <w:iCs/>
          <w:sz w:val="24"/>
          <w:szCs w:val="24"/>
          <w:shd w:val="clear" w:color="auto" w:fill="FFFFFF"/>
        </w:rPr>
        <w:t>African Journal of Economic and Management Studies</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7</w:t>
      </w:r>
      <w:r w:rsidRPr="00F55C28">
        <w:rPr>
          <w:rFonts w:ascii="Times New Roman" w:hAnsi="Times New Roman" w:cs="Times New Roman"/>
          <w:sz w:val="24"/>
          <w:szCs w:val="24"/>
          <w:shd w:val="clear" w:color="auto" w:fill="FFFFFF"/>
        </w:rPr>
        <w:t>(1), pp.124-139.</w:t>
      </w:r>
      <w:proofErr w:type="gramEnd"/>
    </w:p>
    <w:p w14:paraId="381E9E75"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r w:rsidRPr="00F55C28">
        <w:rPr>
          <w:rFonts w:ascii="Times New Roman" w:hAnsi="Times New Roman" w:cs="Times New Roman"/>
          <w:sz w:val="24"/>
          <w:szCs w:val="24"/>
          <w:shd w:val="clear" w:color="auto" w:fill="FFFFFF"/>
        </w:rPr>
        <w:t>Clare, Y., 2018. </w:t>
      </w:r>
      <w:proofErr w:type="gramStart"/>
      <w:r w:rsidRPr="00F55C28">
        <w:rPr>
          <w:rFonts w:ascii="Times New Roman" w:hAnsi="Times New Roman" w:cs="Times New Roman"/>
          <w:i/>
          <w:iCs/>
          <w:sz w:val="24"/>
          <w:szCs w:val="24"/>
          <w:shd w:val="clear" w:color="auto" w:fill="FFFFFF"/>
        </w:rPr>
        <w:t>corporate</w:t>
      </w:r>
      <w:proofErr w:type="gramEnd"/>
      <w:r w:rsidRPr="00F55C28">
        <w:rPr>
          <w:rFonts w:ascii="Times New Roman" w:hAnsi="Times New Roman" w:cs="Times New Roman"/>
          <w:i/>
          <w:iCs/>
          <w:sz w:val="24"/>
          <w:szCs w:val="24"/>
          <w:shd w:val="clear" w:color="auto" w:fill="FFFFFF"/>
        </w:rPr>
        <w:t xml:space="preserve"> governance and </w:t>
      </w:r>
      <w:proofErr w:type="spellStart"/>
      <w:r w:rsidRPr="00F55C28">
        <w:rPr>
          <w:rFonts w:ascii="Times New Roman" w:hAnsi="Times New Roman" w:cs="Times New Roman"/>
          <w:i/>
          <w:iCs/>
          <w:sz w:val="24"/>
          <w:szCs w:val="24"/>
          <w:shd w:val="clear" w:color="auto" w:fill="FFFFFF"/>
        </w:rPr>
        <w:t>organisational</w:t>
      </w:r>
      <w:proofErr w:type="spellEnd"/>
      <w:r w:rsidRPr="00F55C28">
        <w:rPr>
          <w:rFonts w:ascii="Times New Roman" w:hAnsi="Times New Roman" w:cs="Times New Roman"/>
          <w:i/>
          <w:iCs/>
          <w:sz w:val="24"/>
          <w:szCs w:val="24"/>
          <w:shd w:val="clear" w:color="auto" w:fill="FFFFFF"/>
        </w:rPr>
        <w:t xml:space="preserve"> performance of Barclays Bank Uganda: A case study of Barclays Bank, Kampala road branch</w:t>
      </w:r>
      <w:r w:rsidRPr="00F55C28">
        <w:rPr>
          <w:rFonts w:ascii="Times New Roman" w:hAnsi="Times New Roman" w:cs="Times New Roman"/>
          <w:sz w:val="24"/>
          <w:szCs w:val="24"/>
          <w:shd w:val="clear" w:color="auto" w:fill="FFFFFF"/>
        </w:rPr>
        <w:t xml:space="preserve"> (Doctoral dissertation, </w:t>
      </w:r>
      <w:proofErr w:type="spellStart"/>
      <w:r w:rsidRPr="00F55C28">
        <w:rPr>
          <w:rFonts w:ascii="Times New Roman" w:hAnsi="Times New Roman" w:cs="Times New Roman"/>
          <w:sz w:val="24"/>
          <w:szCs w:val="24"/>
          <w:shd w:val="clear" w:color="auto" w:fill="FFFFFF"/>
        </w:rPr>
        <w:t>Nkumba</w:t>
      </w:r>
      <w:proofErr w:type="spellEnd"/>
      <w:r w:rsidRPr="00F55C28">
        <w:rPr>
          <w:rFonts w:ascii="Times New Roman" w:hAnsi="Times New Roman" w:cs="Times New Roman"/>
          <w:sz w:val="24"/>
          <w:szCs w:val="24"/>
          <w:shd w:val="clear" w:color="auto" w:fill="FFFFFF"/>
        </w:rPr>
        <w:t xml:space="preserve"> University).</w:t>
      </w:r>
    </w:p>
    <w:p w14:paraId="09B1CC65"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r w:rsidRPr="00F55C28">
        <w:rPr>
          <w:rFonts w:ascii="Times New Roman" w:hAnsi="Times New Roman" w:cs="Times New Roman"/>
          <w:sz w:val="24"/>
          <w:szCs w:val="24"/>
          <w:shd w:val="clear" w:color="auto" w:fill="FFFFFF"/>
        </w:rPr>
        <w:t xml:space="preserve">Das, S., 2021. </w:t>
      </w:r>
      <w:proofErr w:type="gramStart"/>
      <w:r w:rsidRPr="00F55C28">
        <w:rPr>
          <w:rFonts w:ascii="Times New Roman" w:hAnsi="Times New Roman" w:cs="Times New Roman"/>
          <w:sz w:val="24"/>
          <w:szCs w:val="24"/>
          <w:shd w:val="clear" w:color="auto" w:fill="FFFFFF"/>
        </w:rPr>
        <w:t>A systematic study of integrated marketing communication and content management system for millennial consumers.</w:t>
      </w:r>
      <w:proofErr w:type="gramEnd"/>
      <w:r w:rsidRPr="00F55C28">
        <w:rPr>
          <w:rFonts w:ascii="Times New Roman" w:hAnsi="Times New Roman" w:cs="Times New Roman"/>
          <w:sz w:val="24"/>
          <w:szCs w:val="24"/>
          <w:shd w:val="clear" w:color="auto" w:fill="FFFFFF"/>
        </w:rPr>
        <w:t xml:space="preserve"> </w:t>
      </w:r>
      <w:proofErr w:type="gramStart"/>
      <w:r w:rsidRPr="00F55C28">
        <w:rPr>
          <w:rFonts w:ascii="Times New Roman" w:hAnsi="Times New Roman" w:cs="Times New Roman"/>
          <w:sz w:val="24"/>
          <w:szCs w:val="24"/>
          <w:shd w:val="clear" w:color="auto" w:fill="FFFFFF"/>
        </w:rPr>
        <w:t>In </w:t>
      </w:r>
      <w:r w:rsidRPr="00F55C28">
        <w:rPr>
          <w:rFonts w:ascii="Times New Roman" w:hAnsi="Times New Roman" w:cs="Times New Roman"/>
          <w:i/>
          <w:iCs/>
          <w:sz w:val="24"/>
          <w:szCs w:val="24"/>
          <w:shd w:val="clear" w:color="auto" w:fill="FFFFFF"/>
        </w:rPr>
        <w:t>Innovations in digital branding and content marketing</w:t>
      </w:r>
      <w:r w:rsidRPr="00F55C28">
        <w:rPr>
          <w:rFonts w:ascii="Times New Roman" w:hAnsi="Times New Roman" w:cs="Times New Roman"/>
          <w:sz w:val="24"/>
          <w:szCs w:val="24"/>
          <w:shd w:val="clear" w:color="auto" w:fill="FFFFFF"/>
        </w:rPr>
        <w:t> (pp. 91-112).</w:t>
      </w:r>
      <w:proofErr w:type="gramEnd"/>
      <w:r w:rsidRPr="00F55C28">
        <w:rPr>
          <w:rFonts w:ascii="Times New Roman" w:hAnsi="Times New Roman" w:cs="Times New Roman"/>
          <w:sz w:val="24"/>
          <w:szCs w:val="24"/>
          <w:shd w:val="clear" w:color="auto" w:fill="FFFFFF"/>
        </w:rPr>
        <w:t xml:space="preserve"> </w:t>
      </w:r>
      <w:proofErr w:type="gramStart"/>
      <w:r w:rsidRPr="00F55C28">
        <w:rPr>
          <w:rFonts w:ascii="Times New Roman" w:hAnsi="Times New Roman" w:cs="Times New Roman"/>
          <w:sz w:val="24"/>
          <w:szCs w:val="24"/>
          <w:shd w:val="clear" w:color="auto" w:fill="FFFFFF"/>
        </w:rPr>
        <w:t>IGI Global.</w:t>
      </w:r>
      <w:proofErr w:type="gramEnd"/>
    </w:p>
    <w:p w14:paraId="04FAE2A9"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r w:rsidRPr="00F55C28">
        <w:rPr>
          <w:rFonts w:ascii="Times New Roman" w:hAnsi="Times New Roman" w:cs="Times New Roman"/>
          <w:sz w:val="24"/>
          <w:szCs w:val="24"/>
          <w:shd w:val="clear" w:color="auto" w:fill="FFFFFF"/>
        </w:rPr>
        <w:t xml:space="preserve">Hunt, S.D., 2019. </w:t>
      </w:r>
      <w:proofErr w:type="gramStart"/>
      <w:r w:rsidRPr="00F55C28">
        <w:rPr>
          <w:rFonts w:ascii="Times New Roman" w:hAnsi="Times New Roman" w:cs="Times New Roman"/>
          <w:sz w:val="24"/>
          <w:szCs w:val="24"/>
          <w:shd w:val="clear" w:color="auto" w:fill="FFFFFF"/>
        </w:rPr>
        <w:t>The ethics of branding, customer-brand relationships, brand-equity strategy, and branding as a societal institution.</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Journal of Business Research</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95</w:t>
      </w:r>
      <w:r w:rsidRPr="00F55C28">
        <w:rPr>
          <w:rFonts w:ascii="Times New Roman" w:hAnsi="Times New Roman" w:cs="Times New Roman"/>
          <w:sz w:val="24"/>
          <w:szCs w:val="24"/>
          <w:shd w:val="clear" w:color="auto" w:fill="FFFFFF"/>
        </w:rPr>
        <w:t>, pp.408-416.</w:t>
      </w:r>
      <w:proofErr w:type="gramEnd"/>
    </w:p>
    <w:p w14:paraId="27D62811"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t>Kitema</w:t>
      </w:r>
      <w:proofErr w:type="spellEnd"/>
      <w:r w:rsidRPr="00F55C28">
        <w:rPr>
          <w:rFonts w:ascii="Times New Roman" w:hAnsi="Times New Roman" w:cs="Times New Roman"/>
          <w:sz w:val="24"/>
          <w:szCs w:val="24"/>
          <w:shd w:val="clear" w:color="auto" w:fill="FFFFFF"/>
        </w:rPr>
        <w:t>, C., 2021. </w:t>
      </w:r>
      <w:r w:rsidRPr="00F55C28">
        <w:rPr>
          <w:rFonts w:ascii="Times New Roman" w:hAnsi="Times New Roman" w:cs="Times New Roman"/>
          <w:i/>
          <w:iCs/>
          <w:sz w:val="24"/>
          <w:szCs w:val="24"/>
          <w:shd w:val="clear" w:color="auto" w:fill="FFFFFF"/>
        </w:rPr>
        <w:t xml:space="preserve">Separation as a Corporate Strategy: the Case Study of Barclays Bank </w:t>
      </w:r>
      <w:proofErr w:type="spellStart"/>
      <w:r w:rsidRPr="00F55C28">
        <w:rPr>
          <w:rFonts w:ascii="Times New Roman" w:hAnsi="Times New Roman" w:cs="Times New Roman"/>
          <w:i/>
          <w:iCs/>
          <w:sz w:val="24"/>
          <w:szCs w:val="24"/>
          <w:shd w:val="clear" w:color="auto" w:fill="FFFFFF"/>
        </w:rPr>
        <w:t>Plc</w:t>
      </w:r>
      <w:proofErr w:type="spellEnd"/>
      <w:r w:rsidRPr="00F55C28">
        <w:rPr>
          <w:rFonts w:ascii="Times New Roman" w:hAnsi="Times New Roman" w:cs="Times New Roman"/>
          <w:i/>
          <w:iCs/>
          <w:sz w:val="24"/>
          <w:szCs w:val="24"/>
          <w:shd w:val="clear" w:color="auto" w:fill="FFFFFF"/>
        </w:rPr>
        <w:t xml:space="preserve"> and Absa Bank PLC</w:t>
      </w:r>
      <w:r w:rsidRPr="00F55C28">
        <w:rPr>
          <w:rFonts w:ascii="Times New Roman" w:hAnsi="Times New Roman" w:cs="Times New Roman"/>
          <w:sz w:val="24"/>
          <w:szCs w:val="24"/>
          <w:shd w:val="clear" w:color="auto" w:fill="FFFFFF"/>
        </w:rPr>
        <w:t> (Doctoral dissertation, University of Nairobi).</w:t>
      </w:r>
    </w:p>
    <w:p w14:paraId="5DCBD044"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t>Kokins</w:t>
      </w:r>
      <w:proofErr w:type="spellEnd"/>
      <w:r w:rsidRPr="00F55C28">
        <w:rPr>
          <w:rFonts w:ascii="Times New Roman" w:hAnsi="Times New Roman" w:cs="Times New Roman"/>
          <w:sz w:val="24"/>
          <w:szCs w:val="24"/>
          <w:shd w:val="clear" w:color="auto" w:fill="FFFFFF"/>
        </w:rPr>
        <w:t xml:space="preserve">, G., </w:t>
      </w:r>
      <w:proofErr w:type="spellStart"/>
      <w:r w:rsidRPr="00F55C28">
        <w:rPr>
          <w:rFonts w:ascii="Times New Roman" w:hAnsi="Times New Roman" w:cs="Times New Roman"/>
          <w:sz w:val="24"/>
          <w:szCs w:val="24"/>
          <w:shd w:val="clear" w:color="auto" w:fill="FFFFFF"/>
        </w:rPr>
        <w:t>Straujuma</w:t>
      </w:r>
      <w:proofErr w:type="spellEnd"/>
      <w:r w:rsidRPr="00F55C28">
        <w:rPr>
          <w:rFonts w:ascii="Times New Roman" w:hAnsi="Times New Roman" w:cs="Times New Roman"/>
          <w:sz w:val="24"/>
          <w:szCs w:val="24"/>
          <w:shd w:val="clear" w:color="auto" w:fill="FFFFFF"/>
        </w:rPr>
        <w:t xml:space="preserve">, A. and </w:t>
      </w:r>
      <w:proofErr w:type="spellStart"/>
      <w:r w:rsidRPr="00F55C28">
        <w:rPr>
          <w:rFonts w:ascii="Times New Roman" w:hAnsi="Times New Roman" w:cs="Times New Roman"/>
          <w:sz w:val="24"/>
          <w:szCs w:val="24"/>
          <w:shd w:val="clear" w:color="auto" w:fill="FFFFFF"/>
        </w:rPr>
        <w:t>Lapiņa</w:t>
      </w:r>
      <w:proofErr w:type="spellEnd"/>
      <w:r w:rsidRPr="00F55C28">
        <w:rPr>
          <w:rFonts w:ascii="Times New Roman" w:hAnsi="Times New Roman" w:cs="Times New Roman"/>
          <w:sz w:val="24"/>
          <w:szCs w:val="24"/>
          <w:shd w:val="clear" w:color="auto" w:fill="FFFFFF"/>
        </w:rPr>
        <w:t>, I., 2021. The role of consumer and customer journeys in customer experience driven and open innovation. </w:t>
      </w:r>
      <w:r w:rsidRPr="00F55C28">
        <w:rPr>
          <w:rFonts w:ascii="Times New Roman" w:hAnsi="Times New Roman" w:cs="Times New Roman"/>
          <w:i/>
          <w:iCs/>
          <w:sz w:val="24"/>
          <w:szCs w:val="24"/>
          <w:shd w:val="clear" w:color="auto" w:fill="FFFFFF"/>
        </w:rPr>
        <w:t>Journal of Open Innovation: Technology, Market, and Complexity</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7</w:t>
      </w:r>
      <w:r w:rsidRPr="00F55C28">
        <w:rPr>
          <w:rFonts w:ascii="Times New Roman" w:hAnsi="Times New Roman" w:cs="Times New Roman"/>
          <w:sz w:val="24"/>
          <w:szCs w:val="24"/>
          <w:shd w:val="clear" w:color="auto" w:fill="FFFFFF"/>
        </w:rPr>
        <w:t>(3), p.185.</w:t>
      </w:r>
    </w:p>
    <w:p w14:paraId="6F01B477"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lastRenderedPageBreak/>
        <w:t>Kushwaha</w:t>
      </w:r>
      <w:proofErr w:type="spellEnd"/>
      <w:r w:rsidRPr="00F55C28">
        <w:rPr>
          <w:rFonts w:ascii="Times New Roman" w:hAnsi="Times New Roman" w:cs="Times New Roman"/>
          <w:sz w:val="24"/>
          <w:szCs w:val="24"/>
          <w:shd w:val="clear" w:color="auto" w:fill="FFFFFF"/>
        </w:rPr>
        <w:t>, B.P., Singh, R.K., Varghese, N. and Singh, V.N., 2020. Integrating social media and digital media as new elements of integrated marketing communication for creating brand equity. </w:t>
      </w:r>
      <w:proofErr w:type="gramStart"/>
      <w:r w:rsidRPr="00F55C28">
        <w:rPr>
          <w:rFonts w:ascii="Times New Roman" w:hAnsi="Times New Roman" w:cs="Times New Roman"/>
          <w:i/>
          <w:iCs/>
          <w:sz w:val="24"/>
          <w:szCs w:val="24"/>
          <w:shd w:val="clear" w:color="auto" w:fill="FFFFFF"/>
        </w:rPr>
        <w:t>Journal of Content, Community &amp; Communication</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11</w:t>
      </w:r>
      <w:r w:rsidRPr="00F55C28">
        <w:rPr>
          <w:rFonts w:ascii="Times New Roman" w:hAnsi="Times New Roman" w:cs="Times New Roman"/>
          <w:sz w:val="24"/>
          <w:szCs w:val="24"/>
          <w:shd w:val="clear" w:color="auto" w:fill="FFFFFF"/>
        </w:rPr>
        <w:t>(6), pp.52-64.</w:t>
      </w:r>
      <w:proofErr w:type="gramEnd"/>
    </w:p>
    <w:p w14:paraId="2F752B6C" w14:textId="77777777" w:rsidR="007334D4" w:rsidRPr="00F55C28" w:rsidRDefault="007334D4" w:rsidP="007334D4">
      <w:pPr>
        <w:spacing w:line="360" w:lineRule="auto"/>
        <w:jc w:val="both"/>
        <w:rPr>
          <w:rFonts w:ascii="Times New Roman" w:hAnsi="Times New Roman" w:cs="Times New Roman"/>
          <w:sz w:val="24"/>
          <w:szCs w:val="24"/>
        </w:rPr>
      </w:pPr>
      <w:r w:rsidRPr="00F55C28">
        <w:rPr>
          <w:rFonts w:ascii="Times New Roman" w:hAnsi="Times New Roman" w:cs="Times New Roman"/>
          <w:noProof/>
          <w:sz w:val="24"/>
          <w:szCs w:val="24"/>
        </w:rPr>
        <w:t xml:space="preserve">marketing360.in, 2021. </w:t>
      </w:r>
      <w:r w:rsidRPr="00F55C28">
        <w:rPr>
          <w:rFonts w:ascii="Times New Roman" w:hAnsi="Times New Roman" w:cs="Times New Roman"/>
          <w:i/>
          <w:iCs/>
          <w:noProof/>
          <w:sz w:val="24"/>
          <w:szCs w:val="24"/>
        </w:rPr>
        <w:t xml:space="preserve">Aaker Brand Equity Model. </w:t>
      </w:r>
      <w:r w:rsidRPr="00F55C28">
        <w:rPr>
          <w:rFonts w:ascii="Times New Roman" w:hAnsi="Times New Roman" w:cs="Times New Roman"/>
          <w:noProof/>
          <w:sz w:val="24"/>
          <w:szCs w:val="24"/>
        </w:rPr>
        <w:t xml:space="preserve">[Online] </w:t>
      </w:r>
      <w:r w:rsidRPr="00F55C28">
        <w:rPr>
          <w:rFonts w:ascii="Times New Roman" w:hAnsi="Times New Roman" w:cs="Times New Roman"/>
          <w:noProof/>
          <w:sz w:val="24"/>
          <w:szCs w:val="24"/>
        </w:rPr>
        <w:br/>
        <w:t xml:space="preserve">Available at: </w:t>
      </w:r>
      <w:r w:rsidRPr="00F55C28">
        <w:rPr>
          <w:rFonts w:ascii="Times New Roman" w:hAnsi="Times New Roman" w:cs="Times New Roman"/>
          <w:noProof/>
          <w:sz w:val="24"/>
          <w:szCs w:val="24"/>
          <w:u w:val="single"/>
        </w:rPr>
        <w:t>https://www.marketing360.in/aaker-brand-equity-model/</w:t>
      </w:r>
    </w:p>
    <w:p w14:paraId="3D0FA12E" w14:textId="77777777" w:rsidR="007334D4" w:rsidRPr="00F55C28" w:rsidRDefault="007334D4" w:rsidP="007334D4">
      <w:pPr>
        <w:spacing w:line="360" w:lineRule="auto"/>
        <w:jc w:val="both"/>
        <w:rPr>
          <w:rFonts w:ascii="Times New Roman" w:hAnsi="Times New Roman" w:cs="Times New Roman"/>
          <w:sz w:val="24"/>
          <w:szCs w:val="24"/>
        </w:rPr>
      </w:pPr>
      <w:proofErr w:type="spellStart"/>
      <w:r w:rsidRPr="00F55C28">
        <w:rPr>
          <w:rFonts w:ascii="Times New Roman" w:hAnsi="Times New Roman" w:cs="Times New Roman"/>
          <w:sz w:val="24"/>
          <w:szCs w:val="24"/>
          <w:shd w:val="clear" w:color="auto" w:fill="FFFFFF"/>
        </w:rPr>
        <w:t>Raji</w:t>
      </w:r>
      <w:proofErr w:type="spellEnd"/>
      <w:r w:rsidRPr="00F55C28">
        <w:rPr>
          <w:rFonts w:ascii="Times New Roman" w:hAnsi="Times New Roman" w:cs="Times New Roman"/>
          <w:sz w:val="24"/>
          <w:szCs w:val="24"/>
          <w:shd w:val="clear" w:color="auto" w:fill="FFFFFF"/>
        </w:rPr>
        <w:t xml:space="preserve">, R.A., Rashid, S. and </w:t>
      </w:r>
      <w:proofErr w:type="spellStart"/>
      <w:r w:rsidRPr="00F55C28">
        <w:rPr>
          <w:rFonts w:ascii="Times New Roman" w:hAnsi="Times New Roman" w:cs="Times New Roman"/>
          <w:sz w:val="24"/>
          <w:szCs w:val="24"/>
          <w:shd w:val="clear" w:color="auto" w:fill="FFFFFF"/>
        </w:rPr>
        <w:t>Ishak</w:t>
      </w:r>
      <w:proofErr w:type="spellEnd"/>
      <w:r w:rsidRPr="00F55C28">
        <w:rPr>
          <w:rFonts w:ascii="Times New Roman" w:hAnsi="Times New Roman" w:cs="Times New Roman"/>
          <w:sz w:val="24"/>
          <w:szCs w:val="24"/>
          <w:shd w:val="clear" w:color="auto" w:fill="FFFFFF"/>
        </w:rPr>
        <w:t xml:space="preserve">, S., 2019. </w:t>
      </w:r>
      <w:proofErr w:type="gramStart"/>
      <w:r w:rsidRPr="00F55C28">
        <w:rPr>
          <w:rFonts w:ascii="Times New Roman" w:hAnsi="Times New Roman" w:cs="Times New Roman"/>
          <w:sz w:val="24"/>
          <w:szCs w:val="24"/>
          <w:shd w:val="clear" w:color="auto" w:fill="FFFFFF"/>
        </w:rPr>
        <w:t xml:space="preserve">The mediating effect of brand image on the relationships between social media advertising content, sales promotion content and </w:t>
      </w:r>
      <w:proofErr w:type="spellStart"/>
      <w:r w:rsidRPr="00F55C28">
        <w:rPr>
          <w:rFonts w:ascii="Times New Roman" w:hAnsi="Times New Roman" w:cs="Times New Roman"/>
          <w:sz w:val="24"/>
          <w:szCs w:val="24"/>
          <w:shd w:val="clear" w:color="auto" w:fill="FFFFFF"/>
        </w:rPr>
        <w:t>behaviuoral</w:t>
      </w:r>
      <w:proofErr w:type="spellEnd"/>
      <w:r w:rsidRPr="00F55C28">
        <w:rPr>
          <w:rFonts w:ascii="Times New Roman" w:hAnsi="Times New Roman" w:cs="Times New Roman"/>
          <w:sz w:val="24"/>
          <w:szCs w:val="24"/>
          <w:shd w:val="clear" w:color="auto" w:fill="FFFFFF"/>
        </w:rPr>
        <w:t xml:space="preserve"> intention.</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Journal of Research in Interactive Marketing</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13</w:t>
      </w:r>
      <w:r w:rsidRPr="00F55C28">
        <w:rPr>
          <w:rFonts w:ascii="Times New Roman" w:hAnsi="Times New Roman" w:cs="Times New Roman"/>
          <w:sz w:val="24"/>
          <w:szCs w:val="24"/>
          <w:shd w:val="clear" w:color="auto" w:fill="FFFFFF"/>
        </w:rPr>
        <w:t>(3), pp.302-330.</w:t>
      </w:r>
      <w:proofErr w:type="gramEnd"/>
    </w:p>
    <w:p w14:paraId="1BA73E7A"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proofErr w:type="gramStart"/>
      <w:r w:rsidRPr="00F55C28">
        <w:rPr>
          <w:rFonts w:ascii="Times New Roman" w:hAnsi="Times New Roman" w:cs="Times New Roman"/>
          <w:sz w:val="24"/>
          <w:szCs w:val="24"/>
          <w:shd w:val="clear" w:color="auto" w:fill="FFFFFF"/>
        </w:rPr>
        <w:t>Šerić</w:t>
      </w:r>
      <w:proofErr w:type="spellEnd"/>
      <w:r w:rsidRPr="00F55C28">
        <w:rPr>
          <w:rFonts w:ascii="Times New Roman" w:hAnsi="Times New Roman" w:cs="Times New Roman"/>
          <w:sz w:val="24"/>
          <w:szCs w:val="24"/>
          <w:shd w:val="clear" w:color="auto" w:fill="FFFFFF"/>
        </w:rPr>
        <w:t xml:space="preserve">, M., </w:t>
      </w:r>
      <w:proofErr w:type="spellStart"/>
      <w:r w:rsidRPr="00F55C28">
        <w:rPr>
          <w:rFonts w:ascii="Times New Roman" w:hAnsi="Times New Roman" w:cs="Times New Roman"/>
          <w:sz w:val="24"/>
          <w:szCs w:val="24"/>
          <w:shd w:val="clear" w:color="auto" w:fill="FFFFFF"/>
        </w:rPr>
        <w:t>Ozretić-Došen</w:t>
      </w:r>
      <w:proofErr w:type="spellEnd"/>
      <w:r w:rsidRPr="00F55C28">
        <w:rPr>
          <w:rFonts w:ascii="Times New Roman" w:hAnsi="Times New Roman" w:cs="Times New Roman"/>
          <w:sz w:val="24"/>
          <w:szCs w:val="24"/>
          <w:shd w:val="clear" w:color="auto" w:fill="FFFFFF"/>
        </w:rPr>
        <w:t xml:space="preserve">, Đ. and </w:t>
      </w:r>
      <w:proofErr w:type="spellStart"/>
      <w:r w:rsidRPr="00F55C28">
        <w:rPr>
          <w:rFonts w:ascii="Times New Roman" w:hAnsi="Times New Roman" w:cs="Times New Roman"/>
          <w:sz w:val="24"/>
          <w:szCs w:val="24"/>
          <w:shd w:val="clear" w:color="auto" w:fill="FFFFFF"/>
        </w:rPr>
        <w:t>Škare</w:t>
      </w:r>
      <w:proofErr w:type="spellEnd"/>
      <w:r w:rsidRPr="00F55C28">
        <w:rPr>
          <w:rFonts w:ascii="Times New Roman" w:hAnsi="Times New Roman" w:cs="Times New Roman"/>
          <w:sz w:val="24"/>
          <w:szCs w:val="24"/>
          <w:shd w:val="clear" w:color="auto" w:fill="FFFFFF"/>
        </w:rPr>
        <w:t>, V., 2020.</w:t>
      </w:r>
      <w:proofErr w:type="gramEnd"/>
      <w:r w:rsidRPr="00F55C28">
        <w:rPr>
          <w:rFonts w:ascii="Times New Roman" w:hAnsi="Times New Roman" w:cs="Times New Roman"/>
          <w:sz w:val="24"/>
          <w:szCs w:val="24"/>
          <w:shd w:val="clear" w:color="auto" w:fill="FFFFFF"/>
        </w:rPr>
        <w:t xml:space="preserve"> How can perceived consistency in marketing communications influence customer–brand relationship outcomes</w:t>
      </w:r>
      <w:proofErr w:type="gramStart"/>
      <w:r w:rsidRPr="00F55C28">
        <w:rPr>
          <w:rFonts w:ascii="Times New Roman" w:hAnsi="Times New Roman" w:cs="Times New Roman"/>
          <w:sz w:val="24"/>
          <w:szCs w:val="24"/>
          <w:shd w:val="clear" w:color="auto" w:fill="FFFFFF"/>
        </w:rPr>
        <w:t>?.</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European Management Journal</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38</w:t>
      </w:r>
      <w:r w:rsidRPr="00F55C28">
        <w:rPr>
          <w:rFonts w:ascii="Times New Roman" w:hAnsi="Times New Roman" w:cs="Times New Roman"/>
          <w:sz w:val="24"/>
          <w:szCs w:val="24"/>
          <w:shd w:val="clear" w:color="auto" w:fill="FFFFFF"/>
        </w:rPr>
        <w:t>(2), pp.335-343.</w:t>
      </w:r>
      <w:proofErr w:type="gramEnd"/>
    </w:p>
    <w:p w14:paraId="7A147CD9"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t>Tasci</w:t>
      </w:r>
      <w:proofErr w:type="spellEnd"/>
      <w:r w:rsidRPr="00F55C28">
        <w:rPr>
          <w:rFonts w:ascii="Times New Roman" w:hAnsi="Times New Roman" w:cs="Times New Roman"/>
          <w:sz w:val="24"/>
          <w:szCs w:val="24"/>
          <w:shd w:val="clear" w:color="auto" w:fill="FFFFFF"/>
        </w:rPr>
        <w:t xml:space="preserve">, A.D., 2021. </w:t>
      </w:r>
      <w:proofErr w:type="gramStart"/>
      <w:r w:rsidRPr="00F55C28">
        <w:rPr>
          <w:rFonts w:ascii="Times New Roman" w:hAnsi="Times New Roman" w:cs="Times New Roman"/>
          <w:sz w:val="24"/>
          <w:szCs w:val="24"/>
          <w:shd w:val="clear" w:color="auto" w:fill="FFFFFF"/>
        </w:rPr>
        <w:t>A critical review and reconstruction of perceptual brand equity.</w:t>
      </w:r>
      <w:proofErr w:type="gramEnd"/>
      <w:r w:rsidRPr="00F55C28">
        <w:rPr>
          <w:rFonts w:ascii="Times New Roman" w:hAnsi="Times New Roman" w:cs="Times New Roman"/>
          <w:sz w:val="24"/>
          <w:szCs w:val="24"/>
          <w:shd w:val="clear" w:color="auto" w:fill="FFFFFF"/>
        </w:rPr>
        <w:t> </w:t>
      </w:r>
      <w:proofErr w:type="gramStart"/>
      <w:r w:rsidRPr="00F55C28">
        <w:rPr>
          <w:rFonts w:ascii="Times New Roman" w:hAnsi="Times New Roman" w:cs="Times New Roman"/>
          <w:i/>
          <w:iCs/>
          <w:sz w:val="24"/>
          <w:szCs w:val="24"/>
          <w:shd w:val="clear" w:color="auto" w:fill="FFFFFF"/>
        </w:rPr>
        <w:t>International Journal of Contemporary Hospitality Management</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33</w:t>
      </w:r>
      <w:r w:rsidRPr="00F55C28">
        <w:rPr>
          <w:rFonts w:ascii="Times New Roman" w:hAnsi="Times New Roman" w:cs="Times New Roman"/>
          <w:sz w:val="24"/>
          <w:szCs w:val="24"/>
          <w:shd w:val="clear" w:color="auto" w:fill="FFFFFF"/>
        </w:rPr>
        <w:t>(1), pp.166-198.</w:t>
      </w:r>
      <w:proofErr w:type="gramEnd"/>
    </w:p>
    <w:p w14:paraId="7F068950"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spellStart"/>
      <w:r w:rsidRPr="00F55C28">
        <w:rPr>
          <w:rFonts w:ascii="Times New Roman" w:hAnsi="Times New Roman" w:cs="Times New Roman"/>
          <w:sz w:val="24"/>
          <w:szCs w:val="24"/>
          <w:shd w:val="clear" w:color="auto" w:fill="FFFFFF"/>
        </w:rPr>
        <w:t>Voorveld</w:t>
      </w:r>
      <w:proofErr w:type="spellEnd"/>
      <w:r w:rsidRPr="00F55C28">
        <w:rPr>
          <w:rFonts w:ascii="Times New Roman" w:hAnsi="Times New Roman" w:cs="Times New Roman"/>
          <w:sz w:val="24"/>
          <w:szCs w:val="24"/>
          <w:shd w:val="clear" w:color="auto" w:fill="FFFFFF"/>
        </w:rPr>
        <w:t>, H.A., 2019. Brand communication in social media: A research agenda. </w:t>
      </w:r>
      <w:proofErr w:type="gramStart"/>
      <w:r w:rsidRPr="00F55C28">
        <w:rPr>
          <w:rFonts w:ascii="Times New Roman" w:hAnsi="Times New Roman" w:cs="Times New Roman"/>
          <w:i/>
          <w:iCs/>
          <w:sz w:val="24"/>
          <w:szCs w:val="24"/>
          <w:shd w:val="clear" w:color="auto" w:fill="FFFFFF"/>
        </w:rPr>
        <w:t>Journal of Advertising</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48</w:t>
      </w:r>
      <w:r w:rsidRPr="00F55C28">
        <w:rPr>
          <w:rFonts w:ascii="Times New Roman" w:hAnsi="Times New Roman" w:cs="Times New Roman"/>
          <w:sz w:val="24"/>
          <w:szCs w:val="24"/>
          <w:shd w:val="clear" w:color="auto" w:fill="FFFFFF"/>
        </w:rPr>
        <w:t>(1), pp.14-26.</w:t>
      </w:r>
      <w:proofErr w:type="gramEnd"/>
    </w:p>
    <w:p w14:paraId="38CEC543" w14:textId="77777777" w:rsidR="007334D4" w:rsidRPr="00F55C28" w:rsidRDefault="007334D4" w:rsidP="007334D4">
      <w:pPr>
        <w:spacing w:line="360" w:lineRule="auto"/>
        <w:jc w:val="both"/>
        <w:rPr>
          <w:rFonts w:ascii="Times New Roman" w:hAnsi="Times New Roman" w:cs="Times New Roman"/>
          <w:sz w:val="24"/>
          <w:szCs w:val="24"/>
          <w:shd w:val="clear" w:color="auto" w:fill="FFFFFF"/>
        </w:rPr>
      </w:pPr>
      <w:proofErr w:type="gramStart"/>
      <w:r w:rsidRPr="00F55C28">
        <w:rPr>
          <w:rFonts w:ascii="Times New Roman" w:hAnsi="Times New Roman" w:cs="Times New Roman"/>
          <w:sz w:val="24"/>
          <w:szCs w:val="24"/>
          <w:shd w:val="clear" w:color="auto" w:fill="FFFFFF"/>
        </w:rPr>
        <w:t>Yu, X. and Yuan, C., 2019.</w:t>
      </w:r>
      <w:proofErr w:type="gramEnd"/>
      <w:r w:rsidRPr="00F55C28">
        <w:rPr>
          <w:rFonts w:ascii="Times New Roman" w:hAnsi="Times New Roman" w:cs="Times New Roman"/>
          <w:sz w:val="24"/>
          <w:szCs w:val="24"/>
          <w:shd w:val="clear" w:color="auto" w:fill="FFFFFF"/>
        </w:rPr>
        <w:t xml:space="preserve"> How consumers’ brand experience in social media can improve brand perception and customer equity. </w:t>
      </w:r>
      <w:proofErr w:type="gramStart"/>
      <w:r w:rsidRPr="00F55C28">
        <w:rPr>
          <w:rFonts w:ascii="Times New Roman" w:hAnsi="Times New Roman" w:cs="Times New Roman"/>
          <w:i/>
          <w:iCs/>
          <w:sz w:val="24"/>
          <w:szCs w:val="24"/>
          <w:shd w:val="clear" w:color="auto" w:fill="FFFFFF"/>
        </w:rPr>
        <w:t>Asia Pacific Journal of Marketing and Logistics</w:t>
      </w:r>
      <w:r w:rsidRPr="00F55C28">
        <w:rPr>
          <w:rFonts w:ascii="Times New Roman" w:hAnsi="Times New Roman" w:cs="Times New Roman"/>
          <w:sz w:val="24"/>
          <w:szCs w:val="24"/>
          <w:shd w:val="clear" w:color="auto" w:fill="FFFFFF"/>
        </w:rPr>
        <w:t>, </w:t>
      </w:r>
      <w:r w:rsidRPr="00F55C28">
        <w:rPr>
          <w:rFonts w:ascii="Times New Roman" w:hAnsi="Times New Roman" w:cs="Times New Roman"/>
          <w:i/>
          <w:iCs/>
          <w:sz w:val="24"/>
          <w:szCs w:val="24"/>
          <w:shd w:val="clear" w:color="auto" w:fill="FFFFFF"/>
        </w:rPr>
        <w:t>31</w:t>
      </w:r>
      <w:r w:rsidRPr="00F55C28">
        <w:rPr>
          <w:rFonts w:ascii="Times New Roman" w:hAnsi="Times New Roman" w:cs="Times New Roman"/>
          <w:sz w:val="24"/>
          <w:szCs w:val="24"/>
          <w:shd w:val="clear" w:color="auto" w:fill="FFFFFF"/>
        </w:rPr>
        <w:t>(5), pp.1233-1251.</w:t>
      </w:r>
      <w:proofErr w:type="gramEnd"/>
    </w:p>
    <w:p w14:paraId="6F727746" w14:textId="77777777" w:rsidR="007334D4" w:rsidRPr="00F55C28" w:rsidRDefault="007334D4" w:rsidP="007334D4">
      <w:pPr>
        <w:spacing w:line="360" w:lineRule="auto"/>
        <w:jc w:val="both"/>
        <w:rPr>
          <w:rFonts w:ascii="Times New Roman" w:hAnsi="Times New Roman" w:cs="Times New Roman"/>
          <w:b/>
          <w:sz w:val="24"/>
          <w:szCs w:val="24"/>
        </w:rPr>
      </w:pPr>
    </w:p>
    <w:p w14:paraId="230F365E" w14:textId="3BB985E9" w:rsidR="005C4976" w:rsidRDefault="005C4976" w:rsidP="00C5520F">
      <w:pPr>
        <w:pStyle w:val="TOCHeading"/>
        <w:jc w:val="center"/>
        <w:rPr>
          <w:rFonts w:ascii="Times New Roman" w:eastAsiaTheme="minorHAnsi" w:hAnsi="Times New Roman" w:cs="Times New Roman"/>
          <w:b/>
          <w:color w:val="auto"/>
          <w:sz w:val="24"/>
          <w:szCs w:val="24"/>
        </w:rPr>
      </w:pPr>
    </w:p>
    <w:p w14:paraId="12F2EAF5" w14:textId="77777777" w:rsidR="00C5520F" w:rsidRPr="00132C0C" w:rsidRDefault="00C5520F" w:rsidP="00C5520F">
      <w:pPr>
        <w:spacing w:line="360" w:lineRule="auto"/>
        <w:jc w:val="both"/>
        <w:rPr>
          <w:rFonts w:ascii="Times New Roman" w:hAnsi="Times New Roman" w:cs="Times New Roman"/>
          <w:b/>
          <w:sz w:val="24"/>
          <w:szCs w:val="24"/>
        </w:rPr>
      </w:pPr>
    </w:p>
    <w:p w14:paraId="1FB9CB5D" w14:textId="77777777" w:rsidR="002C17B4" w:rsidRPr="00132C0C" w:rsidRDefault="002C17B4" w:rsidP="00C5520F">
      <w:pPr>
        <w:spacing w:line="360" w:lineRule="auto"/>
        <w:jc w:val="both"/>
        <w:rPr>
          <w:rFonts w:ascii="Times New Roman" w:hAnsi="Times New Roman" w:cs="Times New Roman"/>
          <w:sz w:val="24"/>
          <w:szCs w:val="24"/>
        </w:rPr>
      </w:pPr>
    </w:p>
    <w:sectPr w:rsidR="002C17B4" w:rsidRPr="00132C0C" w:rsidSect="00C5520F">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50C8496" w14:textId="77777777" w:rsidR="00B825AF" w:rsidRDefault="00B825AF" w:rsidP="00C5520F">
      <w:pPr>
        <w:spacing w:after="0" w:line="240" w:lineRule="auto"/>
      </w:pPr>
      <w:r>
        <w:separator/>
      </w:r>
    </w:p>
  </w:endnote>
  <w:endnote w:type="continuationSeparator" w:id="0">
    <w:p w14:paraId="22FFB576" w14:textId="77777777" w:rsidR="00B825AF" w:rsidRDefault="00B825AF" w:rsidP="00C552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4184714"/>
      <w:docPartObj>
        <w:docPartGallery w:val="Page Numbers (Bottom of Page)"/>
        <w:docPartUnique/>
      </w:docPartObj>
    </w:sdtPr>
    <w:sdtEndPr>
      <w:rPr>
        <w:noProof/>
      </w:rPr>
    </w:sdtEndPr>
    <w:sdtContent>
      <w:p w14:paraId="7D51C07B" w14:textId="6C803691" w:rsidR="00C5520F" w:rsidRDefault="00C5520F">
        <w:pPr>
          <w:pStyle w:val="Footer"/>
          <w:jc w:val="right"/>
        </w:pPr>
        <w:r w:rsidRPr="00C5520F">
          <w:rPr>
            <w:rFonts w:ascii="Times New Roman" w:hAnsi="Times New Roman" w:cs="Times New Roman"/>
            <w:sz w:val="24"/>
          </w:rPr>
          <w:fldChar w:fldCharType="begin"/>
        </w:r>
        <w:r w:rsidRPr="00C5520F">
          <w:rPr>
            <w:rFonts w:ascii="Times New Roman" w:hAnsi="Times New Roman" w:cs="Times New Roman"/>
            <w:sz w:val="24"/>
          </w:rPr>
          <w:instrText xml:space="preserve"> PAGE   \* MERGEFORMAT </w:instrText>
        </w:r>
        <w:r w:rsidRPr="00C5520F">
          <w:rPr>
            <w:rFonts w:ascii="Times New Roman" w:hAnsi="Times New Roman" w:cs="Times New Roman"/>
            <w:sz w:val="24"/>
          </w:rPr>
          <w:fldChar w:fldCharType="separate"/>
        </w:r>
        <w:r w:rsidR="007334D4">
          <w:rPr>
            <w:rFonts w:ascii="Times New Roman" w:hAnsi="Times New Roman" w:cs="Times New Roman"/>
            <w:noProof/>
            <w:sz w:val="24"/>
          </w:rPr>
          <w:t>1</w:t>
        </w:r>
        <w:r w:rsidRPr="00C5520F">
          <w:rPr>
            <w:rFonts w:ascii="Times New Roman" w:hAnsi="Times New Roman" w:cs="Times New Roman"/>
            <w:noProof/>
            <w:sz w:val="24"/>
          </w:rPr>
          <w:fldChar w:fldCharType="end"/>
        </w:r>
      </w:p>
    </w:sdtContent>
  </w:sdt>
  <w:p w14:paraId="0220068D" w14:textId="77777777" w:rsidR="00C5520F" w:rsidRDefault="00C5520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1DCC9E2" w14:textId="77777777" w:rsidR="00B825AF" w:rsidRDefault="00B825AF" w:rsidP="00C5520F">
      <w:pPr>
        <w:spacing w:after="0" w:line="240" w:lineRule="auto"/>
      </w:pPr>
      <w:r>
        <w:separator/>
      </w:r>
    </w:p>
  </w:footnote>
  <w:footnote w:type="continuationSeparator" w:id="0">
    <w:p w14:paraId="4BA1723A" w14:textId="77777777" w:rsidR="00B825AF" w:rsidRDefault="00B825AF" w:rsidP="00C5520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11C3C"/>
    <w:multiLevelType w:val="multilevel"/>
    <w:tmpl w:val="DA347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AD382F"/>
    <w:multiLevelType w:val="multilevel"/>
    <w:tmpl w:val="273C9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8AE273E"/>
    <w:multiLevelType w:val="multilevel"/>
    <w:tmpl w:val="4D229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1C96203"/>
    <w:multiLevelType w:val="multilevel"/>
    <w:tmpl w:val="D402C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AAC3B25"/>
    <w:multiLevelType w:val="multilevel"/>
    <w:tmpl w:val="6C72B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93C74B0"/>
    <w:multiLevelType w:val="multilevel"/>
    <w:tmpl w:val="B2DE6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46C667DA"/>
    <w:multiLevelType w:val="multilevel"/>
    <w:tmpl w:val="B248FB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5"/>
  </w:num>
  <w:num w:numId="4">
    <w:abstractNumId w:val="3"/>
  </w:num>
  <w:num w:numId="5">
    <w:abstractNumId w:val="0"/>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TMxNrGwNDQ2sjA3NDJR0lEKTi0uzszPAykwqgUAvlAp9ywAAAA="/>
  </w:docVars>
  <w:rsids>
    <w:rsidRoot w:val="00146191"/>
    <w:rsid w:val="00027F9E"/>
    <w:rsid w:val="000319CB"/>
    <w:rsid w:val="000B703B"/>
    <w:rsid w:val="00132C0C"/>
    <w:rsid w:val="00135ACE"/>
    <w:rsid w:val="00146191"/>
    <w:rsid w:val="00170350"/>
    <w:rsid w:val="001D7067"/>
    <w:rsid w:val="0024237F"/>
    <w:rsid w:val="002C17B4"/>
    <w:rsid w:val="003718E8"/>
    <w:rsid w:val="003B6B06"/>
    <w:rsid w:val="003B7075"/>
    <w:rsid w:val="004770F7"/>
    <w:rsid w:val="00493449"/>
    <w:rsid w:val="005941BB"/>
    <w:rsid w:val="005C4976"/>
    <w:rsid w:val="005C4B89"/>
    <w:rsid w:val="006F0DDA"/>
    <w:rsid w:val="007334D4"/>
    <w:rsid w:val="00782528"/>
    <w:rsid w:val="007E615C"/>
    <w:rsid w:val="008F3A4E"/>
    <w:rsid w:val="00916975"/>
    <w:rsid w:val="00956DDF"/>
    <w:rsid w:val="009A7189"/>
    <w:rsid w:val="00AD648D"/>
    <w:rsid w:val="00AE1EF5"/>
    <w:rsid w:val="00AF680F"/>
    <w:rsid w:val="00B825AF"/>
    <w:rsid w:val="00C52B8B"/>
    <w:rsid w:val="00C5520F"/>
    <w:rsid w:val="00D256A1"/>
    <w:rsid w:val="00D54D0B"/>
    <w:rsid w:val="00DD552F"/>
    <w:rsid w:val="00EF64AC"/>
    <w:rsid w:val="00F163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1EB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A4E"/>
  </w:style>
  <w:style w:type="paragraph" w:styleId="Heading1">
    <w:name w:val="heading 1"/>
    <w:basedOn w:val="Normal"/>
    <w:next w:val="Normal"/>
    <w:link w:val="Heading1Char"/>
    <w:uiPriority w:val="9"/>
    <w:qFormat/>
    <w:rsid w:val="008F3A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3A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C1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A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F3A4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C17B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C52B8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24237F"/>
    <w:rPr>
      <w:b/>
      <w:bCs/>
    </w:rPr>
  </w:style>
  <w:style w:type="paragraph" w:styleId="TOCHeading">
    <w:name w:val="TOC Heading"/>
    <w:basedOn w:val="Heading1"/>
    <w:next w:val="Normal"/>
    <w:uiPriority w:val="39"/>
    <w:unhideWhenUsed/>
    <w:qFormat/>
    <w:rsid w:val="00C5520F"/>
    <w:pPr>
      <w:outlineLvl w:val="9"/>
    </w:pPr>
  </w:style>
  <w:style w:type="paragraph" w:styleId="TOC1">
    <w:name w:val="toc 1"/>
    <w:basedOn w:val="Normal"/>
    <w:next w:val="Normal"/>
    <w:autoRedefine/>
    <w:uiPriority w:val="39"/>
    <w:unhideWhenUsed/>
    <w:rsid w:val="00C5520F"/>
    <w:pPr>
      <w:spacing w:after="100"/>
    </w:pPr>
  </w:style>
  <w:style w:type="paragraph" w:styleId="TOC2">
    <w:name w:val="toc 2"/>
    <w:basedOn w:val="Normal"/>
    <w:next w:val="Normal"/>
    <w:autoRedefine/>
    <w:uiPriority w:val="39"/>
    <w:unhideWhenUsed/>
    <w:rsid w:val="00C5520F"/>
    <w:pPr>
      <w:spacing w:after="100"/>
      <w:ind w:left="220"/>
    </w:pPr>
  </w:style>
  <w:style w:type="paragraph" w:styleId="TOC3">
    <w:name w:val="toc 3"/>
    <w:basedOn w:val="Normal"/>
    <w:next w:val="Normal"/>
    <w:autoRedefine/>
    <w:uiPriority w:val="39"/>
    <w:unhideWhenUsed/>
    <w:rsid w:val="00C5520F"/>
    <w:pPr>
      <w:spacing w:after="100"/>
      <w:ind w:left="440"/>
    </w:pPr>
  </w:style>
  <w:style w:type="character" w:styleId="Hyperlink">
    <w:name w:val="Hyperlink"/>
    <w:basedOn w:val="DefaultParagraphFont"/>
    <w:uiPriority w:val="99"/>
    <w:unhideWhenUsed/>
    <w:rsid w:val="00C5520F"/>
    <w:rPr>
      <w:color w:val="0563C1" w:themeColor="hyperlink"/>
      <w:u w:val="single"/>
    </w:rPr>
  </w:style>
  <w:style w:type="paragraph" w:styleId="Header">
    <w:name w:val="header"/>
    <w:basedOn w:val="Normal"/>
    <w:link w:val="HeaderChar"/>
    <w:uiPriority w:val="99"/>
    <w:unhideWhenUsed/>
    <w:rsid w:val="00C55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20F"/>
  </w:style>
  <w:style w:type="paragraph" w:styleId="Footer">
    <w:name w:val="footer"/>
    <w:basedOn w:val="Normal"/>
    <w:link w:val="FooterChar"/>
    <w:uiPriority w:val="99"/>
    <w:unhideWhenUsed/>
    <w:rsid w:val="00C55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20F"/>
  </w:style>
  <w:style w:type="paragraph" w:styleId="Bibliography">
    <w:name w:val="Bibliography"/>
    <w:basedOn w:val="Normal"/>
    <w:next w:val="Normal"/>
    <w:uiPriority w:val="37"/>
    <w:unhideWhenUsed/>
    <w:rsid w:val="00132C0C"/>
  </w:style>
  <w:style w:type="paragraph" w:styleId="BalloonText">
    <w:name w:val="Balloon Text"/>
    <w:basedOn w:val="Normal"/>
    <w:link w:val="BalloonTextChar"/>
    <w:uiPriority w:val="99"/>
    <w:semiHidden/>
    <w:unhideWhenUsed/>
    <w:rsid w:val="003718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8E8"/>
    <w:rPr>
      <w:rFonts w:ascii="Tahoma" w:hAnsi="Tahoma" w:cs="Tahoma"/>
      <w:sz w:val="16"/>
      <w:szCs w:val="16"/>
    </w:rPr>
  </w:style>
  <w:style w:type="paragraph" w:customStyle="1" w:styleId="Normal1">
    <w:name w:val="Normal1"/>
    <w:rsid w:val="003718E8"/>
    <w:pPr>
      <w:spacing w:after="0" w:line="276" w:lineRule="auto"/>
    </w:pPr>
    <w:rPr>
      <w:rFonts w:ascii="Arial" w:eastAsia="Arial" w:hAnsi="Arial" w:cs="Arial"/>
    </w:rPr>
  </w:style>
  <w:style w:type="table" w:styleId="TableGrid">
    <w:name w:val="Table Grid"/>
    <w:basedOn w:val="TableNormal"/>
    <w:uiPriority w:val="39"/>
    <w:rsid w:val="007334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F3A4E"/>
  </w:style>
  <w:style w:type="paragraph" w:styleId="Heading1">
    <w:name w:val="heading 1"/>
    <w:basedOn w:val="Normal"/>
    <w:next w:val="Normal"/>
    <w:link w:val="Heading1Char"/>
    <w:uiPriority w:val="9"/>
    <w:qFormat/>
    <w:rsid w:val="008F3A4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F3A4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C17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3A4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F3A4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2C17B4"/>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C52B8B"/>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styleId="Strong">
    <w:name w:val="Strong"/>
    <w:basedOn w:val="DefaultParagraphFont"/>
    <w:uiPriority w:val="22"/>
    <w:qFormat/>
    <w:rsid w:val="0024237F"/>
    <w:rPr>
      <w:b/>
      <w:bCs/>
    </w:rPr>
  </w:style>
  <w:style w:type="paragraph" w:styleId="TOCHeading">
    <w:name w:val="TOC Heading"/>
    <w:basedOn w:val="Heading1"/>
    <w:next w:val="Normal"/>
    <w:uiPriority w:val="39"/>
    <w:unhideWhenUsed/>
    <w:qFormat/>
    <w:rsid w:val="00C5520F"/>
    <w:pPr>
      <w:outlineLvl w:val="9"/>
    </w:pPr>
  </w:style>
  <w:style w:type="paragraph" w:styleId="TOC1">
    <w:name w:val="toc 1"/>
    <w:basedOn w:val="Normal"/>
    <w:next w:val="Normal"/>
    <w:autoRedefine/>
    <w:uiPriority w:val="39"/>
    <w:unhideWhenUsed/>
    <w:rsid w:val="00C5520F"/>
    <w:pPr>
      <w:spacing w:after="100"/>
    </w:pPr>
  </w:style>
  <w:style w:type="paragraph" w:styleId="TOC2">
    <w:name w:val="toc 2"/>
    <w:basedOn w:val="Normal"/>
    <w:next w:val="Normal"/>
    <w:autoRedefine/>
    <w:uiPriority w:val="39"/>
    <w:unhideWhenUsed/>
    <w:rsid w:val="00C5520F"/>
    <w:pPr>
      <w:spacing w:after="100"/>
      <w:ind w:left="220"/>
    </w:pPr>
  </w:style>
  <w:style w:type="paragraph" w:styleId="TOC3">
    <w:name w:val="toc 3"/>
    <w:basedOn w:val="Normal"/>
    <w:next w:val="Normal"/>
    <w:autoRedefine/>
    <w:uiPriority w:val="39"/>
    <w:unhideWhenUsed/>
    <w:rsid w:val="00C5520F"/>
    <w:pPr>
      <w:spacing w:after="100"/>
      <w:ind w:left="440"/>
    </w:pPr>
  </w:style>
  <w:style w:type="character" w:styleId="Hyperlink">
    <w:name w:val="Hyperlink"/>
    <w:basedOn w:val="DefaultParagraphFont"/>
    <w:uiPriority w:val="99"/>
    <w:unhideWhenUsed/>
    <w:rsid w:val="00C5520F"/>
    <w:rPr>
      <w:color w:val="0563C1" w:themeColor="hyperlink"/>
      <w:u w:val="single"/>
    </w:rPr>
  </w:style>
  <w:style w:type="paragraph" w:styleId="Header">
    <w:name w:val="header"/>
    <w:basedOn w:val="Normal"/>
    <w:link w:val="HeaderChar"/>
    <w:uiPriority w:val="99"/>
    <w:unhideWhenUsed/>
    <w:rsid w:val="00C552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C5520F"/>
  </w:style>
  <w:style w:type="paragraph" w:styleId="Footer">
    <w:name w:val="footer"/>
    <w:basedOn w:val="Normal"/>
    <w:link w:val="FooterChar"/>
    <w:uiPriority w:val="99"/>
    <w:unhideWhenUsed/>
    <w:rsid w:val="00C552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5520F"/>
  </w:style>
  <w:style w:type="paragraph" w:styleId="Bibliography">
    <w:name w:val="Bibliography"/>
    <w:basedOn w:val="Normal"/>
    <w:next w:val="Normal"/>
    <w:uiPriority w:val="37"/>
    <w:unhideWhenUsed/>
    <w:rsid w:val="00132C0C"/>
  </w:style>
  <w:style w:type="paragraph" w:styleId="BalloonText">
    <w:name w:val="Balloon Text"/>
    <w:basedOn w:val="Normal"/>
    <w:link w:val="BalloonTextChar"/>
    <w:uiPriority w:val="99"/>
    <w:semiHidden/>
    <w:unhideWhenUsed/>
    <w:rsid w:val="003718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18E8"/>
    <w:rPr>
      <w:rFonts w:ascii="Tahoma" w:hAnsi="Tahoma" w:cs="Tahoma"/>
      <w:sz w:val="16"/>
      <w:szCs w:val="16"/>
    </w:rPr>
  </w:style>
  <w:style w:type="paragraph" w:customStyle="1" w:styleId="Normal1">
    <w:name w:val="Normal1"/>
    <w:rsid w:val="003718E8"/>
    <w:pPr>
      <w:spacing w:after="0" w:line="276" w:lineRule="auto"/>
    </w:pPr>
    <w:rPr>
      <w:rFonts w:ascii="Arial" w:eastAsia="Arial" w:hAnsi="Arial" w:cs="Arial"/>
    </w:rPr>
  </w:style>
  <w:style w:type="table" w:styleId="TableGrid">
    <w:name w:val="Table Grid"/>
    <w:basedOn w:val="TableNormal"/>
    <w:uiPriority w:val="39"/>
    <w:rsid w:val="007334D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27347506">
      <w:bodyDiv w:val="1"/>
      <w:marLeft w:val="0"/>
      <w:marRight w:val="0"/>
      <w:marTop w:val="0"/>
      <w:marBottom w:val="0"/>
      <w:divBdr>
        <w:top w:val="none" w:sz="0" w:space="0" w:color="auto"/>
        <w:left w:val="none" w:sz="0" w:space="0" w:color="auto"/>
        <w:bottom w:val="none" w:sz="0" w:space="0" w:color="auto"/>
        <w:right w:val="none" w:sz="0" w:space="0" w:color="auto"/>
      </w:divBdr>
    </w:div>
    <w:div w:id="1081295883">
      <w:bodyDiv w:val="1"/>
      <w:marLeft w:val="0"/>
      <w:marRight w:val="0"/>
      <w:marTop w:val="0"/>
      <w:marBottom w:val="0"/>
      <w:divBdr>
        <w:top w:val="none" w:sz="0" w:space="0" w:color="auto"/>
        <w:left w:val="none" w:sz="0" w:space="0" w:color="auto"/>
        <w:bottom w:val="none" w:sz="0" w:space="0" w:color="auto"/>
        <w:right w:val="none" w:sz="0" w:space="0" w:color="auto"/>
      </w:divBdr>
    </w:div>
    <w:div w:id="1197304893">
      <w:bodyDiv w:val="1"/>
      <w:marLeft w:val="0"/>
      <w:marRight w:val="0"/>
      <w:marTop w:val="0"/>
      <w:marBottom w:val="0"/>
      <w:divBdr>
        <w:top w:val="none" w:sz="0" w:space="0" w:color="auto"/>
        <w:left w:val="none" w:sz="0" w:space="0" w:color="auto"/>
        <w:bottom w:val="none" w:sz="0" w:space="0" w:color="auto"/>
        <w:right w:val="none" w:sz="0" w:space="0" w:color="auto"/>
      </w:divBdr>
    </w:div>
    <w:div w:id="1318532164">
      <w:bodyDiv w:val="1"/>
      <w:marLeft w:val="0"/>
      <w:marRight w:val="0"/>
      <w:marTop w:val="0"/>
      <w:marBottom w:val="0"/>
      <w:divBdr>
        <w:top w:val="none" w:sz="0" w:space="0" w:color="auto"/>
        <w:left w:val="none" w:sz="0" w:space="0" w:color="auto"/>
        <w:bottom w:val="none" w:sz="0" w:space="0" w:color="auto"/>
        <w:right w:val="none" w:sz="0" w:space="0" w:color="auto"/>
      </w:divBdr>
      <w:divsChild>
        <w:div w:id="352533160">
          <w:marLeft w:val="0"/>
          <w:marRight w:val="0"/>
          <w:marTop w:val="0"/>
          <w:marBottom w:val="0"/>
          <w:divBdr>
            <w:top w:val="none" w:sz="0" w:space="0" w:color="auto"/>
            <w:left w:val="none" w:sz="0" w:space="0" w:color="auto"/>
            <w:bottom w:val="none" w:sz="0" w:space="0" w:color="auto"/>
            <w:right w:val="none" w:sz="0" w:space="0" w:color="auto"/>
          </w:divBdr>
          <w:divsChild>
            <w:div w:id="376203722">
              <w:marLeft w:val="0"/>
              <w:marRight w:val="0"/>
              <w:marTop w:val="0"/>
              <w:marBottom w:val="0"/>
              <w:divBdr>
                <w:top w:val="none" w:sz="0" w:space="0" w:color="auto"/>
                <w:left w:val="none" w:sz="0" w:space="0" w:color="auto"/>
                <w:bottom w:val="none" w:sz="0" w:space="0" w:color="auto"/>
                <w:right w:val="none" w:sz="0" w:space="0" w:color="auto"/>
              </w:divBdr>
              <w:divsChild>
                <w:div w:id="106256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0395352">
      <w:bodyDiv w:val="1"/>
      <w:marLeft w:val="0"/>
      <w:marRight w:val="0"/>
      <w:marTop w:val="0"/>
      <w:marBottom w:val="0"/>
      <w:divBdr>
        <w:top w:val="none" w:sz="0" w:space="0" w:color="auto"/>
        <w:left w:val="none" w:sz="0" w:space="0" w:color="auto"/>
        <w:bottom w:val="none" w:sz="0" w:space="0" w:color="auto"/>
        <w:right w:val="none" w:sz="0" w:space="0" w:color="auto"/>
      </w:divBdr>
      <w:divsChild>
        <w:div w:id="1921981004">
          <w:marLeft w:val="0"/>
          <w:marRight w:val="0"/>
          <w:marTop w:val="0"/>
          <w:marBottom w:val="0"/>
          <w:divBdr>
            <w:top w:val="none" w:sz="0" w:space="0" w:color="auto"/>
            <w:left w:val="none" w:sz="0" w:space="0" w:color="auto"/>
            <w:bottom w:val="none" w:sz="0" w:space="0" w:color="auto"/>
            <w:right w:val="none" w:sz="0" w:space="0" w:color="auto"/>
          </w:divBdr>
          <w:divsChild>
            <w:div w:id="2036032559">
              <w:marLeft w:val="0"/>
              <w:marRight w:val="0"/>
              <w:marTop w:val="0"/>
              <w:marBottom w:val="0"/>
              <w:divBdr>
                <w:top w:val="none" w:sz="0" w:space="0" w:color="auto"/>
                <w:left w:val="none" w:sz="0" w:space="0" w:color="auto"/>
                <w:bottom w:val="none" w:sz="0" w:space="0" w:color="auto"/>
                <w:right w:val="none" w:sz="0" w:space="0" w:color="auto"/>
              </w:divBdr>
              <w:divsChild>
                <w:div w:id="62049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817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A5B3B7-C04D-4F16-A08B-C9BCD4764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4181</Words>
  <Characters>24423</Characters>
  <Application>Microsoft Office Word</Application>
  <DocSecurity>0</DocSecurity>
  <Lines>469</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2</cp:revision>
  <dcterms:created xsi:type="dcterms:W3CDTF">2024-04-16T07:26:00Z</dcterms:created>
  <dcterms:modified xsi:type="dcterms:W3CDTF">2024-04-16T07:26:00Z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25ab26c8a03b0f0ce325846d544101b4fcf224464981fd4a81c8a7c2bd8fdb61</vt:lpwstr>
  </property>
</Properties>
</file>