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rPr>
          <w:sz w:val="48"/>
          <w:szCs w:val="48"/>
        </w:rPr>
      </w:pPr>
      <w:r w:rsidDel="00000000" w:rsidR="00000000" w:rsidRPr="00000000">
        <w:rPr>
          <w:b w:val="1"/>
          <w:sz w:val="48"/>
          <w:szCs w:val="48"/>
          <w:u w:val="single"/>
          <w:rtl w:val="0"/>
        </w:rPr>
        <w:t xml:space="preserve">Programme:</w:t>
      </w:r>
      <w:r w:rsidDel="00000000" w:rsidR="00000000" w:rsidRPr="00000000">
        <w:rPr>
          <w:sz w:val="48"/>
          <w:szCs w:val="48"/>
          <w:rtl w:val="0"/>
        </w:rPr>
        <w:t xml:space="preserve"> BA International Hotel Management </w:t>
      </w:r>
    </w:p>
    <w:p w:rsidR="00000000" w:rsidDel="00000000" w:rsidP="00000000" w:rsidRDefault="00000000" w:rsidRPr="00000000" w14:paraId="00000002">
      <w:pPr>
        <w:pStyle w:val="Title"/>
        <w:rPr>
          <w:sz w:val="48"/>
          <w:szCs w:val="48"/>
        </w:rPr>
      </w:pPr>
      <w:r w:rsidDel="00000000" w:rsidR="00000000" w:rsidRPr="00000000">
        <w:rPr>
          <w:b w:val="1"/>
          <w:sz w:val="48"/>
          <w:szCs w:val="48"/>
          <w:u w:val="single"/>
          <w:rtl w:val="0"/>
        </w:rPr>
        <w:t xml:space="preserve">Module:</w:t>
      </w:r>
      <w:r w:rsidDel="00000000" w:rsidR="00000000" w:rsidRPr="00000000">
        <w:rPr>
          <w:sz w:val="48"/>
          <w:szCs w:val="48"/>
          <w:rtl w:val="0"/>
        </w:rPr>
        <w:t xml:space="preserve"> Financial Management for the Hotel Industry </w:t>
      </w:r>
    </w:p>
    <w:p w:rsidR="00000000" w:rsidDel="00000000" w:rsidP="00000000" w:rsidRDefault="00000000" w:rsidRPr="00000000" w14:paraId="00000003">
      <w:pPr>
        <w:pStyle w:val="Title"/>
        <w:rPr>
          <w:sz w:val="48"/>
          <w:szCs w:val="48"/>
        </w:rPr>
      </w:pPr>
      <w:r w:rsidDel="00000000" w:rsidR="00000000" w:rsidRPr="00000000">
        <w:rPr>
          <w:b w:val="1"/>
          <w:sz w:val="48"/>
          <w:szCs w:val="48"/>
          <w:u w:val="single"/>
          <w:rtl w:val="0"/>
        </w:rPr>
        <w:t xml:space="preserve">Module code:</w:t>
      </w:r>
      <w:r w:rsidDel="00000000" w:rsidR="00000000" w:rsidRPr="00000000">
        <w:rPr>
          <w:sz w:val="48"/>
          <w:szCs w:val="48"/>
          <w:rtl w:val="0"/>
        </w:rPr>
        <w:t xml:space="preserve"> BMIH5007</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jc w:val="center"/>
        <w:rPr/>
      </w:pPr>
      <w:r w:rsidDel="00000000" w:rsidR="00000000" w:rsidRPr="00000000">
        <w:rPr>
          <w:rtl w:val="0"/>
        </w:rPr>
        <w:t xml:space="preserve">Student Name: Rezwana Laboni</w:t>
      </w:r>
    </w:p>
    <w:p w:rsidR="00000000" w:rsidDel="00000000" w:rsidP="00000000" w:rsidRDefault="00000000" w:rsidRPr="00000000" w14:paraId="00000006">
      <w:pPr>
        <w:jc w:val="center"/>
        <w:rPr/>
      </w:pPr>
      <w:r w:rsidDel="00000000" w:rsidR="00000000" w:rsidRPr="00000000">
        <w:rPr>
          <w:rtl w:val="0"/>
        </w:rPr>
        <w:t xml:space="preserve">Student ID: 2242894</w:t>
      </w:r>
    </w:p>
    <w:p w:rsidR="00000000" w:rsidDel="00000000" w:rsidP="00000000" w:rsidRDefault="00000000" w:rsidRPr="00000000" w14:paraId="00000007">
      <w:pPr>
        <w:jc w:val="center"/>
        <w:rPr/>
      </w:pPr>
      <w:r w:rsidDel="00000000" w:rsidR="00000000" w:rsidRPr="00000000">
        <w:rPr>
          <w:rtl w:val="0"/>
        </w:rPr>
        <w:t xml:space="preserve">Lecturer: Tristan Hawkins</w:t>
      </w:r>
    </w:p>
    <w:p w:rsidR="00000000" w:rsidDel="00000000" w:rsidP="00000000" w:rsidRDefault="00000000" w:rsidRPr="00000000" w14:paraId="00000008">
      <w:pPr>
        <w:jc w:val="left"/>
        <w:rPr/>
      </w:pPr>
      <w:r w:rsidDel="00000000" w:rsidR="00000000" w:rsidRPr="00000000">
        <w:rPr>
          <w:rtl w:val="0"/>
        </w:rPr>
      </w:r>
    </w:p>
    <w:p w:rsidR="00000000" w:rsidDel="00000000" w:rsidP="00000000" w:rsidRDefault="00000000" w:rsidRPr="00000000" w14:paraId="00000009">
      <w:pPr>
        <w:jc w:val="left"/>
        <w:rPr/>
      </w:pPr>
      <w:r w:rsidDel="00000000" w:rsidR="00000000" w:rsidRPr="00000000">
        <w:rPr>
          <w:rtl w:val="0"/>
        </w:rPr>
      </w:r>
    </w:p>
    <w:p w:rsidR="00000000" w:rsidDel="00000000" w:rsidP="00000000" w:rsidRDefault="00000000" w:rsidRPr="00000000" w14:paraId="0000000A">
      <w:pPr>
        <w:jc w:val="left"/>
        <w:rPr/>
      </w:pPr>
      <w:r w:rsidDel="00000000" w:rsidR="00000000" w:rsidRPr="00000000">
        <w:rPr>
          <w:rtl w:val="0"/>
        </w:rPr>
        <w:t xml:space="preserve">I confirm that I have not used any AI tools in the research and creation of this assignment. I confirm that I have not presented anyAIgenerated materials as my own work. I confirm I have copies of my drafts, notes, and other resources I used, which I may be asked to provide in evidence.</w:t>
      </w:r>
      <w:r w:rsidDel="00000000" w:rsidR="00000000" w:rsidRPr="00000000">
        <w:br w:type="page"/>
      </w:r>
      <w:r w:rsidDel="00000000" w:rsidR="00000000" w:rsidRPr="00000000">
        <w:rPr>
          <w:rtl w:val="0"/>
        </w:rPr>
      </w:r>
    </w:p>
    <w:p w:rsidR="00000000" w:rsidDel="00000000" w:rsidP="00000000" w:rsidRDefault="00000000" w:rsidRPr="00000000" w14:paraId="0000000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bookmarkStart w:colFirst="0" w:colLast="0" w:name="_heading=h.gjdgxs" w:id="0"/>
      <w:bookmarkEnd w:id="0"/>
      <w:r w:rsidDel="00000000" w:rsidR="00000000" w:rsidRPr="00000000">
        <w:rPr>
          <w:rFonts w:ascii="Calibri" w:cs="Calibri" w:eastAsia="Calibri" w:hAnsi="Calibri"/>
          <w:b w:val="0"/>
          <w:i w:val="0"/>
          <w:smallCaps w:val="0"/>
          <w:strike w:val="0"/>
          <w:color w:val="2f5496"/>
          <w:sz w:val="32"/>
          <w:szCs w:val="32"/>
          <w:u w:val="none"/>
          <w:shd w:fill="auto" w:val="clear"/>
          <w:vertAlign w:val="baseline"/>
          <w:rtl w:val="0"/>
        </w:rPr>
        <w:t xml:space="preserve">Contents</w:t>
      </w:r>
    </w:p>
    <w:sdt>
      <w:sdtPr>
        <w:docPartObj>
          <w:docPartGallery w:val="Table of Contents"/>
          <w:docPartUnique w:val="1"/>
        </w:docPartObj>
      </w:sdtPr>
      <w:sdtContent>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Contents</w:t>
              <w:tab/>
              <w:t xml:space="preserve">2</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Evaluating Trends and Patterns</w:t>
              <w:tab/>
              <w:t xml:space="preserve">4</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Trend Analysis</w:t>
              <w:tab/>
              <w:t xml:space="preserve">4</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Profitability ratio</w:t>
              <w:tab/>
              <w:t xml:space="preserve">5</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Liquidity Ratio</w:t>
              <w:tab/>
              <w:t xml:space="preserve">6</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Solvency Ratio</w:t>
              <w:tab/>
              <w:t xml:space="preserve">7</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Reasons for Decline</w:t>
              <w:tab/>
              <w:t xml:space="preserve">8</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Strategies for The City Hotel</w:t>
              <w:tab/>
              <w:t xml:space="preserve">10</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11</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12</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Websites</w:t>
              <w:tab/>
              <w:t xml:space="preserve">13</w:t>
            </w:r>
          </w:hyperlink>
          <w:r w:rsidDel="00000000" w:rsidR="00000000" w:rsidRPr="00000000">
            <w:rPr>
              <w:rtl w:val="0"/>
            </w:rPr>
          </w:r>
        </w:p>
        <w:p w:rsidR="00000000" w:rsidDel="00000000" w:rsidP="00000000" w:rsidRDefault="00000000" w:rsidRPr="00000000" w14:paraId="00000018">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9">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1A">
      <w:pPr>
        <w:pStyle w:val="Heading1"/>
        <w:rPr/>
      </w:pPr>
      <w:bookmarkStart w:colFirst="0" w:colLast="0" w:name="_heading=h.30j0zll" w:id="1"/>
      <w:bookmarkEnd w:id="1"/>
      <w:r w:rsidDel="00000000" w:rsidR="00000000" w:rsidRPr="00000000">
        <w:rPr>
          <w:rtl w:val="0"/>
        </w:rPr>
        <w:t xml:space="preserve">Introduction</w:t>
      </w:r>
    </w:p>
    <w:p w:rsidR="00000000" w:rsidDel="00000000" w:rsidP="00000000" w:rsidRDefault="00000000" w:rsidRPr="00000000" w14:paraId="0000001B">
      <w:pPr>
        <w:rPr/>
      </w:pPr>
      <w:r w:rsidDel="00000000" w:rsidR="00000000" w:rsidRPr="00000000">
        <w:rPr>
          <w:rtl w:val="0"/>
        </w:rPr>
        <w:t xml:space="preserve">Before starting any business or deciding whether to continue the business, it is necessary to look at its performance and demand. The best way to understand how the business is performing is by looking at its financial statements. By properly analyzing the financial statements of a company, we can know about its profitability, performance, solvency etc. These factors can help us understand how well the business is performing and whether we should continue the business (Drake et al., 2019). If the business is showing growth even with little revenue, the business should be continued.  However, if the business is not showing signs of growth and slowly decreasing its revenue over time, that would imply the business has made some bad decisions that resulted in this situation. Regardless of whether a person wants to continue or discontinue their business, the financial statements of the business can help them make their decision. </w:t>
      </w:r>
    </w:p>
    <w:p w:rsidR="00000000" w:rsidDel="00000000" w:rsidP="00000000" w:rsidRDefault="00000000" w:rsidRPr="00000000" w14:paraId="0000001C">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1D">
      <w:pPr>
        <w:pStyle w:val="Heading1"/>
        <w:rPr/>
      </w:pPr>
      <w:bookmarkStart w:colFirst="0" w:colLast="0" w:name="_heading=h.1fob9te" w:id="2"/>
      <w:bookmarkEnd w:id="2"/>
      <w:r w:rsidDel="00000000" w:rsidR="00000000" w:rsidRPr="00000000">
        <w:rPr>
          <w:rtl w:val="0"/>
        </w:rPr>
        <w:t xml:space="preserve">Evaluating Trends and Patterns</w:t>
      </w:r>
    </w:p>
    <w:p w:rsidR="00000000" w:rsidDel="00000000" w:rsidP="00000000" w:rsidRDefault="00000000" w:rsidRPr="00000000" w14:paraId="0000001E">
      <w:pPr>
        <w:pStyle w:val="Heading2"/>
        <w:rPr/>
      </w:pPr>
      <w:bookmarkStart w:colFirst="0" w:colLast="0" w:name="_heading=h.3znysh7" w:id="3"/>
      <w:bookmarkEnd w:id="3"/>
      <w:r w:rsidDel="00000000" w:rsidR="00000000" w:rsidRPr="00000000">
        <w:rPr>
          <w:rtl w:val="0"/>
        </w:rPr>
        <w:t xml:space="preserve">Trend Analysis</w:t>
      </w:r>
    </w:p>
    <w:p w:rsidR="00000000" w:rsidDel="00000000" w:rsidP="00000000" w:rsidRDefault="00000000" w:rsidRPr="00000000" w14:paraId="0000001F">
      <w:pPr>
        <w:jc w:val="center"/>
        <w:rPr>
          <w:b w:val="1"/>
        </w:rPr>
      </w:pPr>
      <w:r w:rsidDel="00000000" w:rsidR="00000000" w:rsidRPr="00000000">
        <w:rPr>
          <w:b w:val="1"/>
        </w:rPr>
        <w:drawing>
          <wp:inline distB="0" distT="0" distL="0" distR="0">
            <wp:extent cx="3532553" cy="2340316"/>
            <wp:effectExtent b="0" l="0" r="0" t="0"/>
            <wp:docPr id="167598524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3532553" cy="2340316"/>
                    </a:xfrm>
                    <a:prstGeom prst="rect"/>
                    <a:ln/>
                  </pic:spPr>
                </pic:pic>
              </a:graphicData>
            </a:graphic>
          </wp:inline>
        </w:drawing>
      </w:r>
      <w:r w:rsidDel="00000000" w:rsidR="00000000" w:rsidRPr="00000000">
        <w:rPr>
          <w:rtl w:val="0"/>
        </w:rPr>
      </w:r>
    </w:p>
    <w:p w:rsidR="00000000" w:rsidDel="00000000" w:rsidP="00000000" w:rsidRDefault="00000000" w:rsidRPr="00000000" w14:paraId="00000020">
      <w:pPr>
        <w:jc w:val="center"/>
        <w:rPr>
          <w:b w:val="1"/>
        </w:rPr>
      </w:pPr>
      <w:r w:rsidDel="00000000" w:rsidR="00000000" w:rsidRPr="00000000">
        <w:rPr>
          <w:b w:val="1"/>
          <w:rtl w:val="0"/>
        </w:rPr>
        <w:t xml:space="preserve">Illustration: Trend Analysis</w:t>
      </w:r>
    </w:p>
    <w:p w:rsidR="00000000" w:rsidDel="00000000" w:rsidP="00000000" w:rsidRDefault="00000000" w:rsidRPr="00000000" w14:paraId="00000021">
      <w:pPr>
        <w:rPr/>
      </w:pPr>
      <w:r w:rsidDel="00000000" w:rsidR="00000000" w:rsidRPr="00000000">
        <w:rPr>
          <w:rtl w:val="0"/>
        </w:rPr>
        <w:t xml:space="preserve">The financial statements can help to figure out any trends that are taking place in the business. From the income statement, we can see if the hotel is making a profit from its business. If we look at the revenue of the business in the past 3 years the revenues are </w:t>
      </w:r>
    </w:p>
    <w:p w:rsidR="00000000" w:rsidDel="00000000" w:rsidP="00000000" w:rsidRDefault="00000000" w:rsidRPr="00000000" w14:paraId="00000022">
      <w:pPr>
        <w:rPr/>
      </w:pPr>
      <w:r w:rsidDel="00000000" w:rsidR="00000000" w:rsidRPr="00000000">
        <w:rPr>
          <w:rtl w:val="0"/>
        </w:rPr>
        <w:t xml:space="preserve">2021: £5,248,290</w:t>
      </w:r>
    </w:p>
    <w:p w:rsidR="00000000" w:rsidDel="00000000" w:rsidP="00000000" w:rsidRDefault="00000000" w:rsidRPr="00000000" w14:paraId="00000023">
      <w:pPr>
        <w:rPr/>
      </w:pPr>
      <w:r w:rsidDel="00000000" w:rsidR="00000000" w:rsidRPr="00000000">
        <w:rPr>
          <w:rtl w:val="0"/>
        </w:rPr>
        <w:t xml:space="preserve">2022: £5,307,480</w:t>
      </w:r>
    </w:p>
    <w:p w:rsidR="00000000" w:rsidDel="00000000" w:rsidP="00000000" w:rsidRDefault="00000000" w:rsidRPr="00000000" w14:paraId="00000024">
      <w:pPr>
        <w:rPr/>
      </w:pPr>
      <w:r w:rsidDel="00000000" w:rsidR="00000000" w:rsidRPr="00000000">
        <w:rPr>
          <w:rtl w:val="0"/>
        </w:rPr>
        <w:t xml:space="preserve">2023: £ 2,325,440</w:t>
      </w:r>
    </w:p>
    <w:p w:rsidR="00000000" w:rsidDel="00000000" w:rsidP="00000000" w:rsidRDefault="00000000" w:rsidRPr="00000000" w14:paraId="00000025">
      <w:pPr>
        <w:rPr/>
      </w:pPr>
      <w:r w:rsidDel="00000000" w:rsidR="00000000" w:rsidRPr="00000000">
        <w:rPr>
          <w:rtl w:val="0"/>
        </w:rPr>
        <w:t xml:space="preserve">There is a significant drop in the last year of business. Also, if we look at the profit, there is a significant drop in last year's operating income. The hotel faced a loss in the operating income in 2023. This loss will have a negative impact on the profitability of the hotel (Kim et al., 2020). Because of their lower revenues, their gross profit, operating profit and net profit will decrease. The cost of goods sold (COGS) for the 3 years are,</w:t>
      </w:r>
    </w:p>
    <w:p w:rsidR="00000000" w:rsidDel="00000000" w:rsidP="00000000" w:rsidRDefault="00000000" w:rsidRPr="00000000" w14:paraId="00000026">
      <w:pPr>
        <w:rPr/>
      </w:pPr>
      <w:r w:rsidDel="00000000" w:rsidR="00000000" w:rsidRPr="00000000">
        <w:rPr>
          <w:rtl w:val="0"/>
        </w:rPr>
        <w:t xml:space="preserve">2021: £411,600</w:t>
      </w:r>
    </w:p>
    <w:p w:rsidR="00000000" w:rsidDel="00000000" w:rsidP="00000000" w:rsidRDefault="00000000" w:rsidRPr="00000000" w14:paraId="00000027">
      <w:pPr>
        <w:rPr/>
      </w:pPr>
      <w:r w:rsidDel="00000000" w:rsidR="00000000" w:rsidRPr="00000000">
        <w:rPr>
          <w:rtl w:val="0"/>
        </w:rPr>
        <w:t xml:space="preserve">2022: £401,510</w:t>
      </w:r>
    </w:p>
    <w:p w:rsidR="00000000" w:rsidDel="00000000" w:rsidP="00000000" w:rsidRDefault="00000000" w:rsidRPr="00000000" w14:paraId="00000028">
      <w:pPr>
        <w:rPr/>
      </w:pPr>
      <w:r w:rsidDel="00000000" w:rsidR="00000000" w:rsidRPr="00000000">
        <w:rPr>
          <w:rtl w:val="0"/>
        </w:rPr>
        <w:t xml:space="preserve">2023: £176,250</w:t>
      </w:r>
    </w:p>
    <w:p w:rsidR="00000000" w:rsidDel="00000000" w:rsidP="00000000" w:rsidRDefault="00000000" w:rsidRPr="00000000" w14:paraId="00000029">
      <w:pPr>
        <w:rPr/>
      </w:pPr>
      <w:r w:rsidDel="00000000" w:rsidR="00000000" w:rsidRPr="00000000">
        <w:rPr>
          <w:rtl w:val="0"/>
        </w:rPr>
        <w:t xml:space="preserve"> The external costs for the 3 years are,</w:t>
      </w:r>
    </w:p>
    <w:p w:rsidR="00000000" w:rsidDel="00000000" w:rsidP="00000000" w:rsidRDefault="00000000" w:rsidRPr="00000000" w14:paraId="0000002A">
      <w:pPr>
        <w:rPr/>
      </w:pPr>
      <w:r w:rsidDel="00000000" w:rsidR="00000000" w:rsidRPr="00000000">
        <w:rPr>
          <w:rtl w:val="0"/>
        </w:rPr>
        <w:t xml:space="preserve">2021: £1,894,720</w:t>
      </w:r>
    </w:p>
    <w:p w:rsidR="00000000" w:rsidDel="00000000" w:rsidP="00000000" w:rsidRDefault="00000000" w:rsidRPr="00000000" w14:paraId="0000002B">
      <w:pPr>
        <w:rPr/>
      </w:pPr>
      <w:r w:rsidDel="00000000" w:rsidR="00000000" w:rsidRPr="00000000">
        <w:rPr>
          <w:rtl w:val="0"/>
        </w:rPr>
        <w:t xml:space="preserve">2022: £1,675,410</w:t>
      </w:r>
    </w:p>
    <w:p w:rsidR="00000000" w:rsidDel="00000000" w:rsidP="00000000" w:rsidRDefault="00000000" w:rsidRPr="00000000" w14:paraId="0000002C">
      <w:pPr>
        <w:rPr/>
      </w:pPr>
      <w:r w:rsidDel="00000000" w:rsidR="00000000" w:rsidRPr="00000000">
        <w:rPr>
          <w:rtl w:val="0"/>
        </w:rPr>
        <w:t xml:space="preserve">2023: £1,071,030</w:t>
      </w:r>
    </w:p>
    <w:p w:rsidR="00000000" w:rsidDel="00000000" w:rsidP="00000000" w:rsidRDefault="00000000" w:rsidRPr="00000000" w14:paraId="0000002D">
      <w:pPr>
        <w:rPr/>
      </w:pPr>
      <w:r w:rsidDel="00000000" w:rsidR="00000000" w:rsidRPr="00000000">
        <w:rPr>
          <w:rtl w:val="0"/>
        </w:rPr>
        <w:t xml:space="preserve">There is a significant drop in both COGS and external costs. This shows that the hotel is trying to lessen its operating loss by decreasing COGS and external costs. Their efforts to decrease the costs are applaudable. However, since the hotel has lower revenue, it will have a negative impact on its profit ratios. Moreover, fixed operating costs like the employee costs for the 3 years are, </w:t>
      </w:r>
    </w:p>
    <w:p w:rsidR="00000000" w:rsidDel="00000000" w:rsidP="00000000" w:rsidRDefault="00000000" w:rsidRPr="00000000" w14:paraId="0000002E">
      <w:pPr>
        <w:rPr/>
      </w:pPr>
      <w:r w:rsidDel="00000000" w:rsidR="00000000" w:rsidRPr="00000000">
        <w:rPr>
          <w:rtl w:val="0"/>
        </w:rPr>
        <w:t xml:space="preserve">2021: £1,724,760</w:t>
      </w:r>
    </w:p>
    <w:p w:rsidR="00000000" w:rsidDel="00000000" w:rsidP="00000000" w:rsidRDefault="00000000" w:rsidRPr="00000000" w14:paraId="0000002F">
      <w:pPr>
        <w:rPr/>
      </w:pPr>
      <w:r w:rsidDel="00000000" w:rsidR="00000000" w:rsidRPr="00000000">
        <w:rPr>
          <w:rtl w:val="0"/>
        </w:rPr>
        <w:t xml:space="preserve">2022: £1,770,700</w:t>
      </w:r>
    </w:p>
    <w:p w:rsidR="00000000" w:rsidDel="00000000" w:rsidP="00000000" w:rsidRDefault="00000000" w:rsidRPr="00000000" w14:paraId="00000030">
      <w:pPr>
        <w:rPr/>
      </w:pPr>
      <w:r w:rsidDel="00000000" w:rsidR="00000000" w:rsidRPr="00000000">
        <w:rPr>
          <w:rtl w:val="0"/>
        </w:rPr>
        <w:t xml:space="preserve">2023: £1,233,160</w:t>
      </w:r>
    </w:p>
    <w:p w:rsidR="00000000" w:rsidDel="00000000" w:rsidP="00000000" w:rsidRDefault="00000000" w:rsidRPr="00000000" w14:paraId="00000031">
      <w:pPr>
        <w:rPr/>
      </w:pPr>
      <w:r w:rsidDel="00000000" w:rsidR="00000000" w:rsidRPr="00000000">
        <w:rPr>
          <w:rtl w:val="0"/>
        </w:rPr>
        <w:t xml:space="preserve">This shows that while there is a drop in employee costs in the last year, this expense is still a large portion of total expenses. These high fixed costs are hurting the hotel's revenue.  </w:t>
      </w:r>
    </w:p>
    <w:p w:rsidR="00000000" w:rsidDel="00000000" w:rsidP="00000000" w:rsidRDefault="00000000" w:rsidRPr="00000000" w14:paraId="00000032">
      <w:pPr>
        <w:pStyle w:val="Heading2"/>
        <w:rPr/>
      </w:pPr>
      <w:bookmarkStart w:colFirst="0" w:colLast="0" w:name="_heading=h.2et92p0" w:id="4"/>
      <w:bookmarkEnd w:id="4"/>
      <w:r w:rsidDel="00000000" w:rsidR="00000000" w:rsidRPr="00000000">
        <w:rPr>
          <w:rtl w:val="0"/>
        </w:rPr>
        <w:t xml:space="preserve">Profitability ratio</w:t>
      </w:r>
    </w:p>
    <w:p w:rsidR="00000000" w:rsidDel="00000000" w:rsidP="00000000" w:rsidRDefault="00000000" w:rsidRPr="00000000" w14:paraId="00000033">
      <w:pPr>
        <w:rPr/>
      </w:pPr>
      <w:r w:rsidDel="00000000" w:rsidR="00000000" w:rsidRPr="00000000">
        <w:rPr>
          <w:b w:val="1"/>
          <w:rtl w:val="0"/>
        </w:rPr>
        <w:t xml:space="preserve">Gross Profit Margin:</w:t>
      </w:r>
      <w:r w:rsidDel="00000000" w:rsidR="00000000" w:rsidRPr="00000000">
        <w:rPr>
          <w:rtl w:val="0"/>
        </w:rPr>
        <w:t xml:space="preserve"> The Formula for gross profit margin is:</w:t>
      </w:r>
    </w:p>
    <w:p w:rsidR="00000000" w:rsidDel="00000000" w:rsidP="00000000" w:rsidRDefault="00000000" w:rsidRPr="00000000" w14:paraId="00000034">
      <w:pPr>
        <w:rPr/>
      </w:pPr>
      <w:r w:rsidDel="00000000" w:rsidR="00000000" w:rsidRPr="00000000">
        <w:rPr>
          <w:rtl w:val="0"/>
        </w:rPr>
        <w:t xml:space="preserve">((Revenue - COGS) / Revenue) * 100</w:t>
      </w:r>
    </w:p>
    <w:p w:rsidR="00000000" w:rsidDel="00000000" w:rsidP="00000000" w:rsidRDefault="00000000" w:rsidRPr="00000000" w14:paraId="00000035">
      <w:pPr>
        <w:rPr/>
      </w:pPr>
      <w:r w:rsidDel="00000000" w:rsidR="00000000" w:rsidRPr="00000000">
        <w:rPr>
          <w:rtl w:val="0"/>
        </w:rPr>
        <w:t xml:space="preserve">2021: ((5,248,290 - 411,600) / 5,248,290) * 100 = 92.16%</w:t>
      </w:r>
    </w:p>
    <w:p w:rsidR="00000000" w:rsidDel="00000000" w:rsidP="00000000" w:rsidRDefault="00000000" w:rsidRPr="00000000" w14:paraId="00000036">
      <w:pPr>
        <w:rPr/>
      </w:pPr>
      <w:r w:rsidDel="00000000" w:rsidR="00000000" w:rsidRPr="00000000">
        <w:rPr>
          <w:rtl w:val="0"/>
        </w:rPr>
        <w:t xml:space="preserve">2022: ((5,307,480 - 401,510) / 5,307,480) * 100 = 92.43%</w:t>
      </w:r>
    </w:p>
    <w:p w:rsidR="00000000" w:rsidDel="00000000" w:rsidP="00000000" w:rsidRDefault="00000000" w:rsidRPr="00000000" w14:paraId="00000037">
      <w:pPr>
        <w:rPr/>
      </w:pPr>
      <w:r w:rsidDel="00000000" w:rsidR="00000000" w:rsidRPr="00000000">
        <w:rPr>
          <w:rtl w:val="0"/>
        </w:rPr>
        <w:t xml:space="preserve">2023: ((2,325,440 - 176,250) / 2,325,44) * 100 = 92.42%</w:t>
      </w:r>
    </w:p>
    <w:p w:rsidR="00000000" w:rsidDel="00000000" w:rsidP="00000000" w:rsidRDefault="00000000" w:rsidRPr="00000000" w14:paraId="00000038">
      <w:pPr>
        <w:rPr/>
      </w:pPr>
      <w:r w:rsidDel="00000000" w:rsidR="00000000" w:rsidRPr="00000000">
        <w:rPr>
          <w:rtl w:val="0"/>
        </w:rPr>
        <w:t xml:space="preserve">From the gross profit margin of the three years, we can see the margin is quite steady. This shows that even though there has been a decrease in revenue in 2023, the COGS was also low. For this, the profit margin has been consistent in the 92 percentiles. This shows management of the hotel has not let COGS increase, rather to decrease the overall cost, they reduced COGS of the hotel (Mahdi and Khaddafi, 2020).</w:t>
      </w:r>
    </w:p>
    <w:p w:rsidR="00000000" w:rsidDel="00000000" w:rsidP="00000000" w:rsidRDefault="00000000" w:rsidRPr="00000000" w14:paraId="00000039">
      <w:pPr>
        <w:rPr/>
      </w:pPr>
      <w:r w:rsidDel="00000000" w:rsidR="00000000" w:rsidRPr="00000000">
        <w:rPr>
          <w:b w:val="1"/>
          <w:rtl w:val="0"/>
        </w:rPr>
        <w:t xml:space="preserve">Operating Profit Margin: </w:t>
      </w:r>
      <w:r w:rsidDel="00000000" w:rsidR="00000000" w:rsidRPr="00000000">
        <w:rPr>
          <w:rtl w:val="0"/>
        </w:rPr>
        <w:t xml:space="preserve">Operating profit margin formula: Operating Income / Revenue * 100</w:t>
      </w:r>
    </w:p>
    <w:p w:rsidR="00000000" w:rsidDel="00000000" w:rsidP="00000000" w:rsidRDefault="00000000" w:rsidRPr="00000000" w14:paraId="0000003A">
      <w:pPr>
        <w:rPr/>
      </w:pPr>
      <w:r w:rsidDel="00000000" w:rsidR="00000000" w:rsidRPr="00000000">
        <w:rPr>
          <w:rtl w:val="0"/>
        </w:rPr>
        <w:t xml:space="preserve">2021: 664,160 / 5,248,290 * 100 = 12.65%</w:t>
      </w:r>
    </w:p>
    <w:p w:rsidR="00000000" w:rsidDel="00000000" w:rsidP="00000000" w:rsidRDefault="00000000" w:rsidRPr="00000000" w14:paraId="0000003B">
      <w:pPr>
        <w:rPr/>
      </w:pPr>
      <w:r w:rsidDel="00000000" w:rsidR="00000000" w:rsidRPr="00000000">
        <w:rPr>
          <w:rtl w:val="0"/>
        </w:rPr>
        <w:t xml:space="preserve">2022: 674,730 / 5,307,480 * 100 = 12.71% </w:t>
      </w:r>
    </w:p>
    <w:p w:rsidR="00000000" w:rsidDel="00000000" w:rsidP="00000000" w:rsidRDefault="00000000" w:rsidRPr="00000000" w14:paraId="0000003C">
      <w:pPr>
        <w:rPr/>
      </w:pPr>
      <w:r w:rsidDel="00000000" w:rsidR="00000000" w:rsidRPr="00000000">
        <w:rPr>
          <w:rtl w:val="0"/>
        </w:rPr>
        <w:t xml:space="preserve">2023: -1,218,850 / 2,325,440 * 100 = -52.39%</w:t>
      </w:r>
    </w:p>
    <w:p w:rsidR="00000000" w:rsidDel="00000000" w:rsidP="00000000" w:rsidRDefault="00000000" w:rsidRPr="00000000" w14:paraId="0000003D">
      <w:pPr>
        <w:rPr/>
      </w:pPr>
      <w:r w:rsidDel="00000000" w:rsidR="00000000" w:rsidRPr="00000000">
        <w:rPr>
          <w:rtl w:val="0"/>
        </w:rPr>
        <w:t xml:space="preserve">From the operating profit margin, we can see a steady flow of income in both the years 2021 and 2022. However, in 2023, the operating profit margin became negative 52%. This shows that, even though the hotel reduced its COGS, its operating expenses were too high. This high operating expense resulted in high costs and low operating income (Mahdi and Khaddafi, 2020). Their operating or administrative expenses are heavily responsible for their operating loss in 2023.</w:t>
      </w:r>
    </w:p>
    <w:p w:rsidR="00000000" w:rsidDel="00000000" w:rsidP="00000000" w:rsidRDefault="00000000" w:rsidRPr="00000000" w14:paraId="0000003E">
      <w:pPr>
        <w:rPr/>
      </w:pPr>
      <w:r w:rsidDel="00000000" w:rsidR="00000000" w:rsidRPr="00000000">
        <w:rPr>
          <w:b w:val="1"/>
          <w:rtl w:val="0"/>
        </w:rPr>
        <w:t xml:space="preserve">Net Profit Margin: </w:t>
      </w:r>
      <w:r w:rsidDel="00000000" w:rsidR="00000000" w:rsidRPr="00000000">
        <w:rPr>
          <w:rtl w:val="0"/>
        </w:rPr>
        <w:t xml:space="preserve">Net profit margin formula: Net Income (from balance sheet) / Revenue * 100</w:t>
      </w:r>
    </w:p>
    <w:p w:rsidR="00000000" w:rsidDel="00000000" w:rsidP="00000000" w:rsidRDefault="00000000" w:rsidRPr="00000000" w14:paraId="0000003F">
      <w:pPr>
        <w:rPr/>
      </w:pPr>
      <w:r w:rsidDel="00000000" w:rsidR="00000000" w:rsidRPr="00000000">
        <w:rPr>
          <w:rtl w:val="0"/>
        </w:rPr>
        <w:t xml:space="preserve">2021: 333,930 / 5,248,290 * 100 = 6.36%</w:t>
      </w:r>
    </w:p>
    <w:p w:rsidR="00000000" w:rsidDel="00000000" w:rsidP="00000000" w:rsidRDefault="00000000" w:rsidRPr="00000000" w14:paraId="00000040">
      <w:pPr>
        <w:rPr/>
      </w:pPr>
      <w:r w:rsidDel="00000000" w:rsidR="00000000" w:rsidRPr="00000000">
        <w:rPr>
          <w:rtl w:val="0"/>
        </w:rPr>
        <w:t xml:space="preserve">2022: 304,650 / 5,307,480 * 100 = 5.74%</w:t>
      </w:r>
    </w:p>
    <w:p w:rsidR="00000000" w:rsidDel="00000000" w:rsidP="00000000" w:rsidRDefault="00000000" w:rsidRPr="00000000" w14:paraId="00000041">
      <w:pPr>
        <w:rPr/>
      </w:pPr>
      <w:r w:rsidDel="00000000" w:rsidR="00000000" w:rsidRPr="00000000">
        <w:rPr>
          <w:rtl w:val="0"/>
        </w:rPr>
        <w:t xml:space="preserve">2023: -1,134,950 / 2,325,440 * 100 = -48.80%</w:t>
      </w:r>
    </w:p>
    <w:p w:rsidR="00000000" w:rsidDel="00000000" w:rsidP="00000000" w:rsidRDefault="00000000" w:rsidRPr="00000000" w14:paraId="00000042">
      <w:pPr>
        <w:rPr/>
      </w:pPr>
      <w:r w:rsidDel="00000000" w:rsidR="00000000" w:rsidRPr="00000000">
        <w:rPr>
          <w:rtl w:val="0"/>
        </w:rPr>
        <w:t xml:space="preserve">The net profit margin shows how profitable the hotel has been after deducting all the expenses and taxes in operating the hotel. Here the net profit margin slowly declined and fell negative in 2023.</w:t>
      </w:r>
    </w:p>
    <w:p w:rsidR="00000000" w:rsidDel="00000000" w:rsidP="00000000" w:rsidRDefault="00000000" w:rsidRPr="00000000" w14:paraId="00000043">
      <w:pPr>
        <w:pStyle w:val="Heading2"/>
        <w:rPr/>
      </w:pPr>
      <w:bookmarkStart w:colFirst="0" w:colLast="0" w:name="_heading=h.tyjcwt" w:id="5"/>
      <w:bookmarkEnd w:id="5"/>
      <w:r w:rsidDel="00000000" w:rsidR="00000000" w:rsidRPr="00000000">
        <w:rPr>
          <w:rtl w:val="0"/>
        </w:rPr>
        <w:t xml:space="preserve">Liquidity Ratio</w:t>
      </w:r>
    </w:p>
    <w:p w:rsidR="00000000" w:rsidDel="00000000" w:rsidP="00000000" w:rsidRDefault="00000000" w:rsidRPr="00000000" w14:paraId="00000044">
      <w:pPr>
        <w:rPr/>
      </w:pPr>
      <w:r w:rsidDel="00000000" w:rsidR="00000000" w:rsidRPr="00000000">
        <w:rPr>
          <w:b w:val="1"/>
          <w:rtl w:val="0"/>
        </w:rPr>
        <w:t xml:space="preserve">Current Ratio</w:t>
      </w:r>
      <w:r w:rsidDel="00000000" w:rsidR="00000000" w:rsidRPr="00000000">
        <w:rPr>
          <w:rtl w:val="0"/>
        </w:rPr>
        <w:t xml:space="preserve">: Current ratio formula: Current Assets / Current Liabilities</w:t>
      </w:r>
    </w:p>
    <w:p w:rsidR="00000000" w:rsidDel="00000000" w:rsidP="00000000" w:rsidRDefault="00000000" w:rsidRPr="00000000" w14:paraId="00000045">
      <w:pPr>
        <w:rPr/>
      </w:pPr>
      <w:r w:rsidDel="00000000" w:rsidR="00000000" w:rsidRPr="00000000">
        <w:rPr>
          <w:rtl w:val="0"/>
        </w:rPr>
        <w:t xml:space="preserve">2021: 1,891,970 / 1,957,360 = 0.97:1</w:t>
      </w:r>
    </w:p>
    <w:p w:rsidR="00000000" w:rsidDel="00000000" w:rsidP="00000000" w:rsidRDefault="00000000" w:rsidRPr="00000000" w14:paraId="00000046">
      <w:pPr>
        <w:rPr/>
      </w:pPr>
      <w:r w:rsidDel="00000000" w:rsidR="00000000" w:rsidRPr="00000000">
        <w:rPr>
          <w:rtl w:val="0"/>
        </w:rPr>
        <w:t xml:space="preserve">2022: 1,965,340 / 2,107,750 = 0.93:1</w:t>
      </w:r>
    </w:p>
    <w:p w:rsidR="00000000" w:rsidDel="00000000" w:rsidP="00000000" w:rsidRDefault="00000000" w:rsidRPr="00000000" w14:paraId="00000047">
      <w:pPr>
        <w:rPr/>
      </w:pPr>
      <w:r w:rsidDel="00000000" w:rsidR="00000000" w:rsidRPr="00000000">
        <w:rPr>
          <w:rtl w:val="0"/>
        </w:rPr>
        <w:t xml:space="preserve">2023: 1,285,880 / 2,014,600 = 0.64:1</w:t>
      </w:r>
    </w:p>
    <w:p w:rsidR="00000000" w:rsidDel="00000000" w:rsidP="00000000" w:rsidRDefault="00000000" w:rsidRPr="00000000" w14:paraId="00000048">
      <w:pPr>
        <w:rPr/>
      </w:pPr>
      <w:r w:rsidDel="00000000" w:rsidR="00000000" w:rsidRPr="00000000">
        <w:rPr>
          <w:rtl w:val="0"/>
        </w:rPr>
        <w:t xml:space="preserve">The current ratio formula shows how many current assets the hotel has for each dollar of current liability. From above, we can see that the current ratio is consistently less than 1 in all 3 years. This shows the hotel has liquidity issues. The hotel should have more current assets available at its disposal (Rashid, 2018). This way the hotel will be able to pay off any current liability throughout the year. But we can see the current ratio has become almost half in 2023. This is concerning as the hotel will not be able to pay for current liabilities if needs arrive.</w:t>
      </w:r>
    </w:p>
    <w:p w:rsidR="00000000" w:rsidDel="00000000" w:rsidP="00000000" w:rsidRDefault="00000000" w:rsidRPr="00000000" w14:paraId="00000049">
      <w:pPr>
        <w:rPr/>
      </w:pPr>
      <w:r w:rsidDel="00000000" w:rsidR="00000000" w:rsidRPr="00000000">
        <w:rPr>
          <w:b w:val="1"/>
          <w:rtl w:val="0"/>
        </w:rPr>
        <w:t xml:space="preserve">Quick Ratio</w:t>
      </w:r>
      <w:r w:rsidDel="00000000" w:rsidR="00000000" w:rsidRPr="00000000">
        <w:rPr>
          <w:rtl w:val="0"/>
        </w:rPr>
        <w:t xml:space="preserve">: Quick ratio formula: (Current Assets - Inventories) / Current Liabilities</w:t>
      </w:r>
    </w:p>
    <w:p w:rsidR="00000000" w:rsidDel="00000000" w:rsidP="00000000" w:rsidRDefault="00000000" w:rsidRPr="00000000" w14:paraId="0000004A">
      <w:pPr>
        <w:rPr/>
      </w:pPr>
      <w:r w:rsidDel="00000000" w:rsidR="00000000" w:rsidRPr="00000000">
        <w:rPr>
          <w:rtl w:val="0"/>
        </w:rPr>
        <w:t xml:space="preserve">2021: (1,891,970 - 35,230) / 1,957,360 = 0.95:1</w:t>
      </w:r>
    </w:p>
    <w:p w:rsidR="00000000" w:rsidDel="00000000" w:rsidP="00000000" w:rsidRDefault="00000000" w:rsidRPr="00000000" w14:paraId="0000004B">
      <w:pPr>
        <w:rPr/>
      </w:pPr>
      <w:r w:rsidDel="00000000" w:rsidR="00000000" w:rsidRPr="00000000">
        <w:rPr>
          <w:rtl w:val="0"/>
        </w:rPr>
        <w:t xml:space="preserve">2022: (1,965,340 - 36,350) / 2,107,750 = 0.91:1</w:t>
      </w:r>
    </w:p>
    <w:p w:rsidR="00000000" w:rsidDel="00000000" w:rsidP="00000000" w:rsidRDefault="00000000" w:rsidRPr="00000000" w14:paraId="0000004C">
      <w:pPr>
        <w:rPr/>
      </w:pPr>
      <w:r w:rsidDel="00000000" w:rsidR="00000000" w:rsidRPr="00000000">
        <w:rPr>
          <w:rtl w:val="0"/>
        </w:rPr>
        <w:t xml:space="preserve">2023: (1,285,880 - 29,470) / 2,014,600 = 0.62:1</w:t>
      </w:r>
    </w:p>
    <w:p w:rsidR="00000000" w:rsidDel="00000000" w:rsidP="00000000" w:rsidRDefault="00000000" w:rsidRPr="00000000" w14:paraId="0000004D">
      <w:pPr>
        <w:rPr/>
      </w:pPr>
      <w:r w:rsidDel="00000000" w:rsidR="00000000" w:rsidRPr="00000000">
        <w:rPr>
          <w:rtl w:val="0"/>
        </w:rPr>
        <w:t xml:space="preserve">The quick ratio or asset test ratio shows how quickly the hotel can turn its current assets into cash and pay off current liabilities. The quick ratio is important because it deducts inventories from current assets and only shows current assets that are quickly convertible. This shows how liquid the hotel is and how quickly it can pay off short-term debt (Rashid, 2018). We can see the quick ratio is very low in 2023. This illustrates that the hotel might be unable to pay off short-term debt which may result in bankruptcy. </w:t>
      </w:r>
    </w:p>
    <w:p w:rsidR="00000000" w:rsidDel="00000000" w:rsidP="00000000" w:rsidRDefault="00000000" w:rsidRPr="00000000" w14:paraId="0000004E">
      <w:pPr>
        <w:pStyle w:val="Heading2"/>
        <w:rPr/>
      </w:pPr>
      <w:bookmarkStart w:colFirst="0" w:colLast="0" w:name="_heading=h.3dy6vkm" w:id="6"/>
      <w:bookmarkEnd w:id="6"/>
      <w:r w:rsidDel="00000000" w:rsidR="00000000" w:rsidRPr="00000000">
        <w:rPr>
          <w:rtl w:val="0"/>
        </w:rPr>
        <w:t xml:space="preserve">Solvency Ratio</w:t>
      </w:r>
    </w:p>
    <w:p w:rsidR="00000000" w:rsidDel="00000000" w:rsidP="00000000" w:rsidRDefault="00000000" w:rsidRPr="00000000" w14:paraId="0000004F">
      <w:pPr>
        <w:rPr/>
      </w:pPr>
      <w:r w:rsidDel="00000000" w:rsidR="00000000" w:rsidRPr="00000000">
        <w:rPr>
          <w:b w:val="1"/>
          <w:rtl w:val="0"/>
        </w:rPr>
        <w:t xml:space="preserve">Debt-to-Equity Ratio:</w:t>
      </w:r>
      <w:r w:rsidDel="00000000" w:rsidR="00000000" w:rsidRPr="00000000">
        <w:rPr>
          <w:rtl w:val="0"/>
        </w:rPr>
        <w:t xml:space="preserve"> Debt-to-equity ratio formula: Total Liabilities / Total Equity</w:t>
      </w:r>
    </w:p>
    <w:p w:rsidR="00000000" w:rsidDel="00000000" w:rsidP="00000000" w:rsidRDefault="00000000" w:rsidRPr="00000000" w14:paraId="00000050">
      <w:pPr>
        <w:rPr/>
      </w:pPr>
      <w:r w:rsidDel="00000000" w:rsidR="00000000" w:rsidRPr="00000000">
        <w:rPr>
          <w:rtl w:val="0"/>
        </w:rPr>
        <w:t xml:space="preserve">2021: 10,684,940 / 2,256,180 = 4.74</w:t>
      </w:r>
    </w:p>
    <w:p w:rsidR="00000000" w:rsidDel="00000000" w:rsidP="00000000" w:rsidRDefault="00000000" w:rsidRPr="00000000" w14:paraId="00000051">
      <w:pPr>
        <w:rPr/>
      </w:pPr>
      <w:r w:rsidDel="00000000" w:rsidR="00000000" w:rsidRPr="00000000">
        <w:rPr>
          <w:rtl w:val="0"/>
        </w:rPr>
        <w:t xml:space="preserve">2022: 13,338,050 / 2,583,030 = 5.16</w:t>
      </w:r>
    </w:p>
    <w:p w:rsidR="00000000" w:rsidDel="00000000" w:rsidP="00000000" w:rsidRDefault="00000000" w:rsidRPr="00000000" w14:paraId="00000052">
      <w:pPr>
        <w:rPr/>
      </w:pPr>
      <w:r w:rsidDel="00000000" w:rsidR="00000000" w:rsidRPr="00000000">
        <w:rPr>
          <w:rtl w:val="0"/>
        </w:rPr>
        <w:t xml:space="preserve">2023: 14,243,390 / 1,410,580 = 10.09</w:t>
      </w:r>
    </w:p>
    <w:p w:rsidR="00000000" w:rsidDel="00000000" w:rsidP="00000000" w:rsidRDefault="00000000" w:rsidRPr="00000000" w14:paraId="00000053">
      <w:pPr>
        <w:rPr/>
      </w:pPr>
      <w:r w:rsidDel="00000000" w:rsidR="00000000" w:rsidRPr="00000000">
        <w:rPr>
          <w:rtl w:val="0"/>
        </w:rPr>
        <w:t xml:space="preserve">The debt-to-equity ratio shows how much debt the hotel has in its assets compared to its equity. The debt to equity shows how well the hotel can operate with the revenue of owners alone. When the debt-to-equity ratio is low, it means the hotel is not dependent on debt to operate its business. This shows the strength of management and their ability to reduce the risk of bankruptcy (Brindescu-Olariu, 2016). However, here we can see the debt-to-equity ratio has increased over the years. This shows the hotel has become more and more dependent on debt. It also shows that management has not been able to make the best use of capital. Also, a higher debt-to-equity ratio will discourage banks and debt providers from providing debt to the hotel. Since there is a large debt-to-equity ratio in 2023, it shows the hotel is at risk of bankruptcy.</w:t>
      </w:r>
    </w:p>
    <w:p w:rsidR="00000000" w:rsidDel="00000000" w:rsidP="00000000" w:rsidRDefault="00000000" w:rsidRPr="00000000" w14:paraId="00000054">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55">
      <w:pPr>
        <w:pStyle w:val="Heading1"/>
        <w:rPr/>
      </w:pPr>
      <w:bookmarkStart w:colFirst="0" w:colLast="0" w:name="_heading=h.1t3h5sf" w:id="7"/>
      <w:bookmarkEnd w:id="7"/>
      <w:r w:rsidDel="00000000" w:rsidR="00000000" w:rsidRPr="00000000">
        <w:rPr>
          <w:rtl w:val="0"/>
        </w:rPr>
        <w:t xml:space="preserve">Reasons for Decline</w:t>
      </w:r>
    </w:p>
    <w:p w:rsidR="00000000" w:rsidDel="00000000" w:rsidP="00000000" w:rsidRDefault="00000000" w:rsidRPr="00000000" w14:paraId="00000056">
      <w:pPr>
        <w:rPr/>
      </w:pPr>
      <w:r w:rsidDel="00000000" w:rsidR="00000000" w:rsidRPr="00000000">
        <w:rPr>
          <w:rtl w:val="0"/>
        </w:rPr>
        <w:t xml:space="preserve">Many reasons can be attributed to the decline in profit at The City Hotel. If we look at the key reasons behind the decline in the profitability of the hotel, we can find,</w:t>
      </w:r>
    </w:p>
    <w:p w:rsidR="00000000" w:rsidDel="00000000" w:rsidP="00000000" w:rsidRDefault="00000000" w:rsidRPr="00000000" w14:paraId="00000057">
      <w:pPr>
        <w:rPr/>
      </w:pPr>
      <w:r w:rsidDel="00000000" w:rsidR="00000000" w:rsidRPr="00000000">
        <w:rPr>
          <w:b w:val="1"/>
          <w:rtl w:val="0"/>
        </w:rPr>
        <w:t xml:space="preserve">COVID-19:</w:t>
      </w:r>
      <w:r w:rsidDel="00000000" w:rsidR="00000000" w:rsidRPr="00000000">
        <w:rPr>
          <w:rtl w:val="0"/>
        </w:rPr>
        <w:t xml:space="preserve"> Hotels and restaurants thrive when there are many visitors who are travelling the area of business. However, if people stop visiting the hotel, it will result in a decrease in profit for the hotel. That is what happened in 2020-2021. Due to the COVID-19 pandemic, there was a restriction on travelling (Bartik et al., 2020). This resulted in a decrease in customers in The City Hotel. The decrease in visitors resulted in a decrease in revenue for the hotel. Also, during this time the hotels had to maintain strict sanitization policy. They had to use enhanced cleaning, sanitation, and social distancing measures to prevent the virus and keep the visitors safe. This further increased the cost of maintenance for the hotel. The decreased number of visitors combined with increased maintenance costs resulted in a decrease in profit generation. Even in the post-pandemic time, there was a delay in the return of customer demands. There was fear among travellers that the virus may return (Bartik et al., 2020). Even though the government slowly got rid of all the restrictions, the demand from travellers and tourists was still low.</w:t>
      </w:r>
    </w:p>
    <w:p w:rsidR="00000000" w:rsidDel="00000000" w:rsidP="00000000" w:rsidRDefault="00000000" w:rsidRPr="00000000" w14:paraId="00000058">
      <w:pPr>
        <w:rPr/>
      </w:pPr>
      <w:r w:rsidDel="00000000" w:rsidR="00000000" w:rsidRPr="00000000">
        <w:rPr>
          <w:b w:val="1"/>
          <w:rtl w:val="0"/>
        </w:rPr>
        <w:t xml:space="preserve">Rising operational cost:</w:t>
      </w:r>
      <w:r w:rsidDel="00000000" w:rsidR="00000000" w:rsidRPr="00000000">
        <w:rPr>
          <w:rtl w:val="0"/>
        </w:rPr>
        <w:t xml:space="preserve"> There has been a significant increase in the inflation rate in the United Kingdom.</w:t>
      </w:r>
    </w:p>
    <w:p w:rsidR="00000000" w:rsidDel="00000000" w:rsidP="00000000" w:rsidRDefault="00000000" w:rsidRPr="00000000" w14:paraId="00000059">
      <w:pPr>
        <w:jc w:val="center"/>
        <w:rPr>
          <w:b w:val="1"/>
        </w:rPr>
      </w:pPr>
      <w:r w:rsidDel="00000000" w:rsidR="00000000" w:rsidRPr="00000000">
        <w:rPr>
          <w:b w:val="1"/>
        </w:rPr>
        <w:drawing>
          <wp:inline distB="0" distT="0" distL="0" distR="0">
            <wp:extent cx="5943600" cy="2947035"/>
            <wp:effectExtent b="0" l="0" r="0" t="0"/>
            <wp:docPr id="1675985244"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943600" cy="2947035"/>
                    </a:xfrm>
                    <a:prstGeom prst="rect"/>
                    <a:ln/>
                  </pic:spPr>
                </pic:pic>
              </a:graphicData>
            </a:graphic>
          </wp:inline>
        </w:drawing>
      </w:r>
      <w:r w:rsidDel="00000000" w:rsidR="00000000" w:rsidRPr="00000000">
        <w:rPr>
          <w:rtl w:val="0"/>
        </w:rPr>
      </w:r>
    </w:p>
    <w:p w:rsidR="00000000" w:rsidDel="00000000" w:rsidP="00000000" w:rsidRDefault="00000000" w:rsidRPr="00000000" w14:paraId="0000005A">
      <w:pPr>
        <w:jc w:val="center"/>
        <w:rPr>
          <w:b w:val="1"/>
        </w:rPr>
      </w:pPr>
      <w:r w:rsidDel="00000000" w:rsidR="00000000" w:rsidRPr="00000000">
        <w:rPr>
          <w:b w:val="1"/>
          <w:rtl w:val="0"/>
        </w:rPr>
        <w:t xml:space="preserve">Illustration: Inflation Rate in the United Kingdom</w:t>
      </w:r>
    </w:p>
    <w:p w:rsidR="00000000" w:rsidDel="00000000" w:rsidP="00000000" w:rsidRDefault="00000000" w:rsidRPr="00000000" w14:paraId="0000005B">
      <w:pPr>
        <w:rPr/>
      </w:pPr>
      <w:r w:rsidDel="00000000" w:rsidR="00000000" w:rsidRPr="00000000">
        <w:rPr>
          <w:rtl w:val="0"/>
        </w:rPr>
        <w:t xml:space="preserve">In 2023 the country has faced a severe inflation rate of 11.1%. This resulted in an increase in the price of commodities, utilities and employee wages (Gooding, 2023). These increases in expenses resulted in an increased cost of goods sold and other administrative expenses. Also, the employee cost of city hotels has also been high over the years. If the wages of employees were to be decreased, it would have a negative effect on the morale of the employees. Their motivation will decrease and the quality of service will also decrease. There is also chance of having increased turnover from the employees. Utility and power bills are also responsible for the decrease in profit for the city hotel. Due to the Russia-Ukraine war, there has been a significant increase in energy prices (Orhan, 2022). Energy cost is one of the biggest costs for operating any hotel business as it is responsible for heating, cooling, electricity and other uses. The increase in their costs ultimately affects the overall cost of operating and maintaining the business. Also, during 2022-2023 the Bank of England has also increased the interest rate. This means if any business wants to get a loan, they have to pay a higher interest rate than before. This rise in interest rate is applicable for both long-term and short-term loans. This raises the cost of debt borrowed from banks and also exposes the hotel to the risk of bankruptcy. Also, there is a rise in the debt-to-equity ratio from 4.74 in 2021 to 10.09 in 2023 has a negative impact on the future borrowings of the hotel. Since the debt-to-equity ratio is so high, banks will not be confident to provide loans to the hotel (Hantono, 2018). They will also charge the hotel additional interest to balance the high debt-to-equity ratio of the hotel. This will add to the overall cost of the hotel and further decrease the operating income. </w:t>
      </w:r>
    </w:p>
    <w:p w:rsidR="00000000" w:rsidDel="00000000" w:rsidP="00000000" w:rsidRDefault="00000000" w:rsidRPr="00000000" w14:paraId="0000005C">
      <w:pPr>
        <w:rPr/>
      </w:pPr>
      <w:r w:rsidDel="00000000" w:rsidR="00000000" w:rsidRPr="00000000">
        <w:rPr>
          <w:b w:val="1"/>
          <w:rtl w:val="0"/>
        </w:rPr>
        <w:t xml:space="preserve">Change in customer preference:</w:t>
      </w:r>
      <w:r w:rsidDel="00000000" w:rsidR="00000000" w:rsidRPr="00000000">
        <w:rPr>
          <w:rtl w:val="0"/>
        </w:rPr>
        <w:t xml:space="preserve"> There has also been a change in customer preference regarding renting hotels as well. Customers are striving towards more flexible and cheaper options for their events and functions. With online platforms like Airbnb, people are getting more attracted to cheaper options for their events. They are more interested in them than in renting traditional hotel facilities (Azulmi et al., 2018). Also, as people are becoming more aware of the environment, the demand for sustainable sourcing is increasing. Sustainable and environment-friendly approaches can help to attract customers more and often create pressure for the company to take the eco-friendly approach. These eco-friendly approaches might not always be financially beneficial for the hotel. The additional cost that may arise from these approaches will also add to the cost of the hotel and decrease its profitability. </w:t>
      </w:r>
      <w:r w:rsidDel="00000000" w:rsidR="00000000" w:rsidRPr="00000000">
        <w:br w:type="page"/>
      </w:r>
      <w:r w:rsidDel="00000000" w:rsidR="00000000" w:rsidRPr="00000000">
        <w:rPr>
          <w:rtl w:val="0"/>
        </w:rPr>
      </w:r>
    </w:p>
    <w:p w:rsidR="00000000" w:rsidDel="00000000" w:rsidP="00000000" w:rsidRDefault="00000000" w:rsidRPr="00000000" w14:paraId="0000005D">
      <w:pPr>
        <w:pStyle w:val="Heading1"/>
        <w:rPr/>
      </w:pPr>
      <w:bookmarkStart w:colFirst="0" w:colLast="0" w:name="_heading=h.4d34og8" w:id="8"/>
      <w:bookmarkEnd w:id="8"/>
      <w:r w:rsidDel="00000000" w:rsidR="00000000" w:rsidRPr="00000000">
        <w:rPr>
          <w:rtl w:val="0"/>
        </w:rPr>
        <w:t xml:space="preserve">Strategies for The City Hotel</w:t>
      </w:r>
    </w:p>
    <w:p w:rsidR="00000000" w:rsidDel="00000000" w:rsidP="00000000" w:rsidRDefault="00000000" w:rsidRPr="00000000" w14:paraId="0000005E">
      <w:pPr>
        <w:rPr/>
      </w:pPr>
      <w:r w:rsidDel="00000000" w:rsidR="00000000" w:rsidRPr="00000000">
        <w:rPr>
          <w:rtl w:val="0"/>
        </w:rPr>
        <w:t xml:space="preserve">Due to many events, the city hotel is currently in a difficult spot in running its business. However, the hotel can take some steps to revitalize its position. Some recommendations can be;</w:t>
      </w:r>
    </w:p>
    <w:p w:rsidR="00000000" w:rsidDel="00000000" w:rsidP="00000000" w:rsidRDefault="00000000" w:rsidRPr="00000000" w14:paraId="0000005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Use technologies like self-check-in and mobile apps to reduce costs.</w:t>
      </w:r>
    </w:p>
    <w:p w:rsidR="00000000" w:rsidDel="00000000" w:rsidP="00000000" w:rsidRDefault="00000000" w:rsidRPr="00000000" w14:paraId="0000006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Use LED lights and solar panels within the hotel to reduce utility costs.</w:t>
      </w:r>
    </w:p>
    <w:p w:rsidR="00000000" w:rsidDel="00000000" w:rsidP="00000000" w:rsidRDefault="00000000" w:rsidRPr="00000000" w14:paraId="0000006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Focus on the local market and attract local events like weddings, conferences etc.</w:t>
      </w:r>
    </w:p>
    <w:p w:rsidR="00000000" w:rsidDel="00000000" w:rsidP="00000000" w:rsidRDefault="00000000" w:rsidRPr="00000000" w14:paraId="0000006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Partner with local attractions and tour guides to offer bundled packages (Kim et al., 2018).</w:t>
      </w:r>
    </w:p>
    <w:p w:rsidR="00000000" w:rsidDel="00000000" w:rsidP="00000000" w:rsidRDefault="00000000" w:rsidRPr="00000000" w14:paraId="0000006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Improve online presence on websites and social media platforms, and cultivate loyal customers (Gawde, 2024).</w:t>
      </w:r>
    </w:p>
    <w:p w:rsidR="00000000" w:rsidDel="00000000" w:rsidP="00000000" w:rsidRDefault="00000000" w:rsidRPr="00000000" w14:paraId="0000006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Introduce customer loyalty programs where older customers will be offered discounts.</w:t>
      </w:r>
    </w:p>
    <w:p w:rsidR="00000000" w:rsidDel="00000000" w:rsidP="00000000" w:rsidRDefault="00000000" w:rsidRPr="00000000" w14:paraId="0000006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Seek support from the government for post-covid business recovery.</w:t>
      </w:r>
    </w:p>
    <w:p w:rsidR="00000000" w:rsidDel="00000000" w:rsidP="00000000" w:rsidRDefault="00000000" w:rsidRPr="00000000" w14:paraId="0000006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If no alternative is viable, it is better to sell the business, learn more and start again.</w:t>
      </w:r>
    </w:p>
    <w:p w:rsidR="00000000" w:rsidDel="00000000" w:rsidP="00000000" w:rsidRDefault="00000000" w:rsidRPr="00000000" w14:paraId="00000067">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68">
      <w:pPr>
        <w:pStyle w:val="Heading1"/>
        <w:rPr/>
      </w:pPr>
      <w:bookmarkStart w:colFirst="0" w:colLast="0" w:name="_heading=h.2s8eyo1" w:id="9"/>
      <w:bookmarkEnd w:id="9"/>
      <w:r w:rsidDel="00000000" w:rsidR="00000000" w:rsidRPr="00000000">
        <w:rPr>
          <w:rtl w:val="0"/>
        </w:rPr>
        <w:t xml:space="preserve">Conclusion</w:t>
      </w:r>
    </w:p>
    <w:p w:rsidR="00000000" w:rsidDel="00000000" w:rsidP="00000000" w:rsidRDefault="00000000" w:rsidRPr="00000000" w14:paraId="00000069">
      <w:pPr>
        <w:rPr/>
      </w:pPr>
      <w:r w:rsidDel="00000000" w:rsidR="00000000" w:rsidRPr="00000000">
        <w:rPr>
          <w:rtl w:val="0"/>
        </w:rPr>
        <w:t xml:space="preserve">The best way to judge a business is by looking at its financial statements. The financial statements will provide a good idea of businesses' profitability, liquidity and solvency. It will help to reveal the current problems that the business may have and help owners solve them. Analyzing other external situations like the economy, environment, and market trends along with the financial statements of the company will give a better idea of whether to continue the business or sell it for a good price. </w:t>
      </w:r>
    </w:p>
    <w:p w:rsidR="00000000" w:rsidDel="00000000" w:rsidP="00000000" w:rsidRDefault="00000000" w:rsidRPr="00000000" w14:paraId="0000006A">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6B">
      <w:pPr>
        <w:pStyle w:val="Heading1"/>
        <w:rPr/>
      </w:pPr>
      <w:bookmarkStart w:colFirst="0" w:colLast="0" w:name="_heading=h.17dp8vu" w:id="10"/>
      <w:bookmarkEnd w:id="10"/>
      <w:r w:rsidDel="00000000" w:rsidR="00000000" w:rsidRPr="00000000">
        <w:rPr>
          <w:rtl w:val="0"/>
        </w:rPr>
        <w:t xml:space="preserve">References</w:t>
      </w:r>
    </w:p>
    <w:p w:rsidR="00000000" w:rsidDel="00000000" w:rsidP="00000000" w:rsidRDefault="00000000" w:rsidRPr="00000000" w14:paraId="0000006C">
      <w:pPr>
        <w:rPr/>
      </w:pPr>
      <w:bookmarkStart w:colFirst="0" w:colLast="0" w:name="_heading=h.3rdcrjn" w:id="11"/>
      <w:bookmarkEnd w:id="11"/>
      <w:r w:rsidDel="00000000" w:rsidR="00000000" w:rsidRPr="00000000">
        <w:rPr>
          <w:rtl w:val="0"/>
        </w:rPr>
        <w:t xml:space="preserve">Azulmi, D., Nursiana, A. and Ingkadijaya, R. (2018). The Effect of Online Guest Review, Hotel Facilities and Online Travel Agent Price on Decision to Stay at Grand Rocky Hotel Bukittinggi: The Case of Traveloka. </w:t>
      </w:r>
      <w:r w:rsidDel="00000000" w:rsidR="00000000" w:rsidRPr="00000000">
        <w:rPr>
          <w:i w:val="1"/>
          <w:rtl w:val="0"/>
        </w:rPr>
        <w:t xml:space="preserve">TRJ Tourism Research Journal</w:t>
      </w:r>
      <w:r w:rsidDel="00000000" w:rsidR="00000000" w:rsidRPr="00000000">
        <w:rPr>
          <w:rtl w:val="0"/>
        </w:rPr>
        <w:t xml:space="preserve">, </w:t>
      </w:r>
      <w:r w:rsidDel="00000000" w:rsidR="00000000" w:rsidRPr="00000000">
        <w:rPr>
          <w:i w:val="1"/>
          <w:rtl w:val="0"/>
        </w:rPr>
        <w:t xml:space="preserve">2</w:t>
      </w:r>
      <w:r w:rsidDel="00000000" w:rsidR="00000000" w:rsidRPr="00000000">
        <w:rPr>
          <w:rtl w:val="0"/>
        </w:rPr>
        <w:t xml:space="preserve">(2), pp.1-14.</w:t>
      </w:r>
    </w:p>
    <w:p w:rsidR="00000000" w:rsidDel="00000000" w:rsidP="00000000" w:rsidRDefault="00000000" w:rsidRPr="00000000" w14:paraId="0000006D">
      <w:pPr>
        <w:rPr/>
      </w:pPr>
      <w:r w:rsidDel="00000000" w:rsidR="00000000" w:rsidRPr="00000000">
        <w:rPr>
          <w:rtl w:val="0"/>
        </w:rPr>
        <w:t xml:space="preserve">Bartik, A.W., Bertrand, M., Cullen, Z., Glaeser, E.L., Luca, M. and Stanton, C. (2020). The impact of COVID-19 on small business outcomes and expectations. </w:t>
      </w:r>
      <w:r w:rsidDel="00000000" w:rsidR="00000000" w:rsidRPr="00000000">
        <w:rPr>
          <w:i w:val="1"/>
          <w:rtl w:val="0"/>
        </w:rPr>
        <w:t xml:space="preserve">Proceedings of the national academy of sciences</w:t>
      </w:r>
      <w:r w:rsidDel="00000000" w:rsidR="00000000" w:rsidRPr="00000000">
        <w:rPr>
          <w:rtl w:val="0"/>
        </w:rPr>
        <w:t xml:space="preserve">, </w:t>
      </w:r>
      <w:r w:rsidDel="00000000" w:rsidR="00000000" w:rsidRPr="00000000">
        <w:rPr>
          <w:i w:val="1"/>
          <w:rtl w:val="0"/>
        </w:rPr>
        <w:t xml:space="preserve">117</w:t>
      </w:r>
      <w:r w:rsidDel="00000000" w:rsidR="00000000" w:rsidRPr="00000000">
        <w:rPr>
          <w:rtl w:val="0"/>
        </w:rPr>
        <w:t xml:space="preserve">(30), pp.17656-17666.</w:t>
      </w:r>
    </w:p>
    <w:p w:rsidR="00000000" w:rsidDel="00000000" w:rsidP="00000000" w:rsidRDefault="00000000" w:rsidRPr="00000000" w14:paraId="0000006E">
      <w:pPr>
        <w:rPr/>
      </w:pPr>
      <w:r w:rsidDel="00000000" w:rsidR="00000000" w:rsidRPr="00000000">
        <w:rPr>
          <w:rtl w:val="0"/>
        </w:rPr>
        <w:t xml:space="preserve">Brindescu-Olariu, D. (2016). Solvency ratio as a tool for bankruptcy prediction. </w:t>
      </w:r>
      <w:r w:rsidDel="00000000" w:rsidR="00000000" w:rsidRPr="00000000">
        <w:rPr>
          <w:i w:val="1"/>
          <w:rtl w:val="0"/>
        </w:rPr>
        <w:t xml:space="preserve">Ecoforum Journal</w:t>
      </w:r>
      <w:r w:rsidDel="00000000" w:rsidR="00000000" w:rsidRPr="00000000">
        <w:rPr>
          <w:rtl w:val="0"/>
        </w:rPr>
        <w:t xml:space="preserve">, </w:t>
      </w:r>
      <w:r w:rsidDel="00000000" w:rsidR="00000000" w:rsidRPr="00000000">
        <w:rPr>
          <w:i w:val="1"/>
          <w:rtl w:val="0"/>
        </w:rPr>
        <w:t xml:space="preserve">5</w:t>
      </w:r>
      <w:r w:rsidDel="00000000" w:rsidR="00000000" w:rsidRPr="00000000">
        <w:rPr>
          <w:rtl w:val="0"/>
        </w:rPr>
        <w:t xml:space="preserve">(2), pp.278-281.</w:t>
      </w:r>
    </w:p>
    <w:p w:rsidR="00000000" w:rsidDel="00000000" w:rsidP="00000000" w:rsidRDefault="00000000" w:rsidRPr="00000000" w14:paraId="0000006F">
      <w:pPr>
        <w:rPr/>
      </w:pPr>
      <w:r w:rsidDel="00000000" w:rsidR="00000000" w:rsidRPr="00000000">
        <w:rPr>
          <w:rtl w:val="0"/>
        </w:rPr>
        <w:t xml:space="preserve">Drake, M.S., Hales, J. and Rees, L. (2019). Disclosure overload? A professional user perspective on the usefulness of general purpose financial statements. </w:t>
      </w:r>
      <w:r w:rsidDel="00000000" w:rsidR="00000000" w:rsidRPr="00000000">
        <w:rPr>
          <w:i w:val="1"/>
          <w:rtl w:val="0"/>
        </w:rPr>
        <w:t xml:space="preserve">Contemporary Accounting Research</w:t>
      </w:r>
      <w:r w:rsidDel="00000000" w:rsidR="00000000" w:rsidRPr="00000000">
        <w:rPr>
          <w:rtl w:val="0"/>
        </w:rPr>
        <w:t xml:space="preserve">, </w:t>
      </w:r>
      <w:r w:rsidDel="00000000" w:rsidR="00000000" w:rsidRPr="00000000">
        <w:rPr>
          <w:i w:val="1"/>
          <w:rtl w:val="0"/>
        </w:rPr>
        <w:t xml:space="preserve">36</w:t>
      </w:r>
      <w:r w:rsidDel="00000000" w:rsidR="00000000" w:rsidRPr="00000000">
        <w:rPr>
          <w:rtl w:val="0"/>
        </w:rPr>
        <w:t xml:space="preserve">(4), pp.1935-1965.</w:t>
      </w:r>
    </w:p>
    <w:p w:rsidR="00000000" w:rsidDel="00000000" w:rsidP="00000000" w:rsidRDefault="00000000" w:rsidRPr="00000000" w14:paraId="00000070">
      <w:pPr>
        <w:rPr/>
      </w:pPr>
      <w:r w:rsidDel="00000000" w:rsidR="00000000" w:rsidRPr="00000000">
        <w:rPr>
          <w:rtl w:val="0"/>
        </w:rPr>
        <w:t xml:space="preserve">Gawde, S.B. (2024). IMPACT OF ONLINE PRESENCE IN REVOLUTIONIZING SMALL-SCALE BUSINESSES. </w:t>
      </w:r>
      <w:r w:rsidDel="00000000" w:rsidR="00000000" w:rsidRPr="00000000">
        <w:rPr>
          <w:i w:val="1"/>
          <w:rtl w:val="0"/>
        </w:rPr>
        <w:t xml:space="preserve">Ēriks Lingebētziņš</w:t>
      </w:r>
      <w:r w:rsidDel="00000000" w:rsidR="00000000" w:rsidRPr="00000000">
        <w:rPr>
          <w:rtl w:val="0"/>
        </w:rPr>
        <w:t xml:space="preserve">.</w:t>
      </w:r>
    </w:p>
    <w:p w:rsidR="00000000" w:rsidDel="00000000" w:rsidP="00000000" w:rsidRDefault="00000000" w:rsidRPr="00000000" w14:paraId="00000071">
      <w:pPr>
        <w:jc w:val="left"/>
        <w:rPr/>
      </w:pPr>
      <w:r w:rsidDel="00000000" w:rsidR="00000000" w:rsidRPr="00000000">
        <w:rPr>
          <w:rtl w:val="0"/>
        </w:rPr>
        <w:t xml:space="preserve">Gooding, P. (2023). </w:t>
      </w:r>
      <w:r w:rsidDel="00000000" w:rsidR="00000000" w:rsidRPr="00000000">
        <w:rPr>
          <w:i w:val="1"/>
          <w:rtl w:val="0"/>
        </w:rPr>
        <w:t xml:space="preserve">Consumer price inflation, UK - Office for National Statistics</w:t>
      </w:r>
      <w:r w:rsidDel="00000000" w:rsidR="00000000" w:rsidRPr="00000000">
        <w:rPr>
          <w:rtl w:val="0"/>
        </w:rPr>
        <w:t xml:space="preserve">. [online] www.ons.gov.uk. Available at: </w:t>
      </w:r>
      <w:hyperlink r:id="rId9">
        <w:r w:rsidDel="00000000" w:rsidR="00000000" w:rsidRPr="00000000">
          <w:rPr>
            <w:color w:val="000000"/>
            <w:u w:val="none"/>
            <w:rtl w:val="0"/>
          </w:rPr>
          <w:t xml:space="preserve">https://www.ons.gov.uk/economy/inflationandpriceindices/bulletins/consumerpriceinflation/november2023</w:t>
        </w:r>
      </w:hyperlink>
      <w:r w:rsidDel="00000000" w:rsidR="00000000" w:rsidRPr="00000000">
        <w:rPr>
          <w:rtl w:val="0"/>
        </w:rPr>
        <w:t xml:space="preserve">.</w:t>
      </w:r>
    </w:p>
    <w:p w:rsidR="00000000" w:rsidDel="00000000" w:rsidP="00000000" w:rsidRDefault="00000000" w:rsidRPr="00000000" w14:paraId="00000072">
      <w:pPr>
        <w:rPr/>
      </w:pPr>
      <w:r w:rsidDel="00000000" w:rsidR="00000000" w:rsidRPr="00000000">
        <w:rPr>
          <w:rtl w:val="0"/>
        </w:rPr>
        <w:t xml:space="preserve">Hantono, H. (2018). The effect of current ratio, debt to equity ratio, toward return on assets (case study on consumer goods company). </w:t>
      </w:r>
      <w:r w:rsidDel="00000000" w:rsidR="00000000" w:rsidRPr="00000000">
        <w:rPr>
          <w:i w:val="1"/>
          <w:rtl w:val="0"/>
        </w:rPr>
        <w:t xml:space="preserve">Accountability</w:t>
      </w:r>
      <w:r w:rsidDel="00000000" w:rsidR="00000000" w:rsidRPr="00000000">
        <w:rPr>
          <w:rtl w:val="0"/>
        </w:rPr>
        <w:t xml:space="preserve">, </w:t>
      </w:r>
      <w:r w:rsidDel="00000000" w:rsidR="00000000" w:rsidRPr="00000000">
        <w:rPr>
          <w:i w:val="1"/>
          <w:rtl w:val="0"/>
        </w:rPr>
        <w:t xml:space="preserve">7</w:t>
      </w:r>
      <w:r w:rsidDel="00000000" w:rsidR="00000000" w:rsidRPr="00000000">
        <w:rPr>
          <w:rtl w:val="0"/>
        </w:rPr>
        <w:t xml:space="preserve">(02), pp.64-73.</w:t>
      </w:r>
    </w:p>
    <w:p w:rsidR="00000000" w:rsidDel="00000000" w:rsidP="00000000" w:rsidRDefault="00000000" w:rsidRPr="00000000" w14:paraId="00000073">
      <w:pPr>
        <w:rPr/>
      </w:pPr>
      <w:r w:rsidDel="00000000" w:rsidR="00000000" w:rsidRPr="00000000">
        <w:rPr>
          <w:rtl w:val="0"/>
        </w:rPr>
        <w:t xml:space="preserve">Kim, J., Kim, P.B. and Kim, J.E. (2018). Different or similar choices: The effect of decision framing on variety seeking in travel bundle packages. </w:t>
      </w:r>
      <w:r w:rsidDel="00000000" w:rsidR="00000000" w:rsidRPr="00000000">
        <w:rPr>
          <w:i w:val="1"/>
          <w:rtl w:val="0"/>
        </w:rPr>
        <w:t xml:space="preserve">Journal of Travel Research</w:t>
      </w:r>
      <w:r w:rsidDel="00000000" w:rsidR="00000000" w:rsidRPr="00000000">
        <w:rPr>
          <w:rtl w:val="0"/>
        </w:rPr>
        <w:t xml:space="preserve">, </w:t>
      </w:r>
      <w:r w:rsidDel="00000000" w:rsidR="00000000" w:rsidRPr="00000000">
        <w:rPr>
          <w:i w:val="1"/>
          <w:rtl w:val="0"/>
        </w:rPr>
        <w:t xml:space="preserve">57</w:t>
      </w:r>
      <w:r w:rsidDel="00000000" w:rsidR="00000000" w:rsidRPr="00000000">
        <w:rPr>
          <w:rtl w:val="0"/>
        </w:rPr>
        <w:t xml:space="preserve">(1), pp.99-115.</w:t>
      </w:r>
    </w:p>
    <w:p w:rsidR="00000000" w:rsidDel="00000000" w:rsidP="00000000" w:rsidRDefault="00000000" w:rsidRPr="00000000" w14:paraId="00000074">
      <w:pPr>
        <w:rPr/>
      </w:pPr>
      <w:r w:rsidDel="00000000" w:rsidR="00000000" w:rsidRPr="00000000">
        <w:rPr>
          <w:rtl w:val="0"/>
        </w:rPr>
        <w:t xml:space="preserve">Kim, O.S., Parker, J.A. and Schoar, A. (2020). </w:t>
      </w:r>
      <w:r w:rsidDel="00000000" w:rsidR="00000000" w:rsidRPr="00000000">
        <w:rPr>
          <w:i w:val="1"/>
          <w:rtl w:val="0"/>
        </w:rPr>
        <w:t xml:space="preserve">Revenue collapses and the consumption of small business owners in the early stages of the COVID-19 pandemic</w:t>
      </w:r>
      <w:r w:rsidDel="00000000" w:rsidR="00000000" w:rsidRPr="00000000">
        <w:rPr>
          <w:rtl w:val="0"/>
        </w:rPr>
        <w:t xml:space="preserve"> (No. w28151). National Bureau of Economic Research.</w:t>
      </w:r>
    </w:p>
    <w:p w:rsidR="00000000" w:rsidDel="00000000" w:rsidP="00000000" w:rsidRDefault="00000000" w:rsidRPr="00000000" w14:paraId="00000075">
      <w:pPr>
        <w:rPr/>
      </w:pPr>
      <w:r w:rsidDel="00000000" w:rsidR="00000000" w:rsidRPr="00000000">
        <w:rPr>
          <w:rtl w:val="0"/>
        </w:rPr>
        <w:t xml:space="preserve">Mahdi, M. and Khaddafi, M. (2020). The influence of gross profit margin, operating profit margin and net profit margin on the stock price of consumer good industry in the Indonesia stock exchange on 2012-2014. </w:t>
      </w:r>
      <w:r w:rsidDel="00000000" w:rsidR="00000000" w:rsidRPr="00000000">
        <w:rPr>
          <w:i w:val="1"/>
          <w:rtl w:val="0"/>
        </w:rPr>
        <w:t xml:space="preserve">International Journal of Business, Economics, and Social Development</w:t>
      </w:r>
      <w:r w:rsidDel="00000000" w:rsidR="00000000" w:rsidRPr="00000000">
        <w:rPr>
          <w:rtl w:val="0"/>
        </w:rPr>
        <w:t xml:space="preserve">, </w:t>
      </w:r>
      <w:r w:rsidDel="00000000" w:rsidR="00000000" w:rsidRPr="00000000">
        <w:rPr>
          <w:i w:val="1"/>
          <w:rtl w:val="0"/>
        </w:rPr>
        <w:t xml:space="preserve">1</w:t>
      </w:r>
      <w:r w:rsidDel="00000000" w:rsidR="00000000" w:rsidRPr="00000000">
        <w:rPr>
          <w:rtl w:val="0"/>
        </w:rPr>
        <w:t xml:space="preserve">(3), pp.153-163.</w:t>
      </w:r>
    </w:p>
    <w:p w:rsidR="00000000" w:rsidDel="00000000" w:rsidP="00000000" w:rsidRDefault="00000000" w:rsidRPr="00000000" w14:paraId="00000076">
      <w:pPr>
        <w:rPr/>
      </w:pPr>
      <w:r w:rsidDel="00000000" w:rsidR="00000000" w:rsidRPr="00000000">
        <w:rPr>
          <w:rtl w:val="0"/>
        </w:rPr>
        <w:t xml:space="preserve">Orhan, E. (2022). The effects of the Russia-Ukraine war on global trade. </w:t>
      </w:r>
      <w:r w:rsidDel="00000000" w:rsidR="00000000" w:rsidRPr="00000000">
        <w:rPr>
          <w:i w:val="1"/>
          <w:rtl w:val="0"/>
        </w:rPr>
        <w:t xml:space="preserve">Journal of International Trade, Logistics and Law</w:t>
      </w:r>
      <w:r w:rsidDel="00000000" w:rsidR="00000000" w:rsidRPr="00000000">
        <w:rPr>
          <w:rtl w:val="0"/>
        </w:rPr>
        <w:t xml:space="preserve">, </w:t>
      </w:r>
      <w:r w:rsidDel="00000000" w:rsidR="00000000" w:rsidRPr="00000000">
        <w:rPr>
          <w:i w:val="1"/>
          <w:rtl w:val="0"/>
        </w:rPr>
        <w:t xml:space="preserve">8</w:t>
      </w:r>
      <w:r w:rsidDel="00000000" w:rsidR="00000000" w:rsidRPr="00000000">
        <w:rPr>
          <w:rtl w:val="0"/>
        </w:rPr>
        <w:t xml:space="preserve">(1), pp.141-146.</w:t>
      </w:r>
    </w:p>
    <w:p w:rsidR="00000000" w:rsidDel="00000000" w:rsidP="00000000" w:rsidRDefault="00000000" w:rsidRPr="00000000" w14:paraId="00000077">
      <w:pPr>
        <w:rPr/>
      </w:pPr>
      <w:r w:rsidDel="00000000" w:rsidR="00000000" w:rsidRPr="00000000">
        <w:rPr>
          <w:rtl w:val="0"/>
        </w:rPr>
        <w:t xml:space="preserve">Rashid, C.A. (2018). Efficiency of financial ratios analysis for evaluating companies’ liquidity. </w:t>
      </w:r>
      <w:r w:rsidDel="00000000" w:rsidR="00000000" w:rsidRPr="00000000">
        <w:rPr>
          <w:i w:val="1"/>
          <w:rtl w:val="0"/>
        </w:rPr>
        <w:t xml:space="preserve">International Journal of Social Sciences &amp; Educational Studies</w:t>
      </w:r>
      <w:r w:rsidDel="00000000" w:rsidR="00000000" w:rsidRPr="00000000">
        <w:rPr>
          <w:rtl w:val="0"/>
        </w:rPr>
        <w:t xml:space="preserve">, </w:t>
      </w:r>
      <w:r w:rsidDel="00000000" w:rsidR="00000000" w:rsidRPr="00000000">
        <w:rPr>
          <w:i w:val="1"/>
          <w:rtl w:val="0"/>
        </w:rPr>
        <w:t xml:space="preserve">4</w:t>
      </w:r>
      <w:r w:rsidDel="00000000" w:rsidR="00000000" w:rsidRPr="00000000">
        <w:rPr>
          <w:rtl w:val="0"/>
        </w:rPr>
        <w:t xml:space="preserve">(4), p.110.</w:t>
      </w:r>
    </w:p>
    <w:p w:rsidR="00000000" w:rsidDel="00000000" w:rsidP="00000000" w:rsidRDefault="00000000" w:rsidRPr="00000000" w14:paraId="00000078">
      <w:pPr>
        <w:jc w:val="left"/>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sectPr>
      <w:footerReference r:id="rId10"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US"/>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b w:val="1"/>
      <w:color w:val="2f5496"/>
      <w:sz w:val="32"/>
      <w:szCs w:val="32"/>
    </w:rPr>
  </w:style>
  <w:style w:type="paragraph" w:styleId="Heading2">
    <w:name w:val="heading 2"/>
    <w:basedOn w:val="Normal"/>
    <w:next w:val="Normal"/>
    <w:pPr>
      <w:keepNext w:val="1"/>
      <w:keepLines w:val="1"/>
      <w:spacing w:after="0" w:before="40" w:line="240" w:lineRule="auto"/>
    </w:pPr>
    <w:rPr>
      <w:color w:val="2f5496"/>
      <w:sz w:val="26"/>
      <w:szCs w:val="26"/>
    </w:rPr>
  </w:style>
  <w:style w:type="paragraph" w:styleId="Heading3">
    <w:name w:val="heading 3"/>
    <w:basedOn w:val="Normal"/>
    <w:next w:val="Normal"/>
    <w:pPr>
      <w:keepNext w:val="1"/>
      <w:keepLines w:val="1"/>
      <w:spacing w:after="0" w:before="40" w:lineRule="auto"/>
    </w:pPr>
    <w:rPr>
      <w:color w:val="1f3863"/>
    </w:rPr>
  </w:style>
  <w:style w:type="paragraph" w:styleId="Heading4">
    <w:name w:val="heading 4"/>
    <w:basedOn w:val="Normal"/>
    <w:next w:val="Normal"/>
    <w:pPr>
      <w:keepNext w:val="1"/>
      <w:keepLines w:val="1"/>
      <w:spacing w:after="0" w:before="200" w:lineRule="auto"/>
    </w:pPr>
    <w:rPr>
      <w:rFonts w:ascii="Calibri" w:cs="Calibri" w:eastAsia="Calibri" w:hAnsi="Calibri"/>
      <w:b w:val="1"/>
      <w:i w:val="1"/>
      <w:color w:val="4472c4"/>
    </w:rPr>
  </w:style>
  <w:style w:type="paragraph" w:styleId="Heading5">
    <w:name w:val="heading 5"/>
    <w:basedOn w:val="Normal"/>
    <w:next w:val="Normal"/>
    <w:pPr>
      <w:keepNext w:val="1"/>
      <w:keepLines w:val="1"/>
      <w:spacing w:after="0" w:before="200" w:lineRule="auto"/>
    </w:pPr>
    <w:rPr>
      <w:rFonts w:ascii="Calibri" w:cs="Calibri" w:eastAsia="Calibri" w:hAnsi="Calibri"/>
      <w:color w:val="1f3863"/>
    </w:rPr>
  </w:style>
  <w:style w:type="paragraph" w:styleId="Heading6">
    <w:name w:val="heading 6"/>
    <w:basedOn w:val="Normal"/>
    <w:next w:val="Normal"/>
    <w:pPr>
      <w:keepNext w:val="1"/>
      <w:keepLines w:val="1"/>
      <w:spacing w:after="0" w:before="200" w:lineRule="auto"/>
    </w:pPr>
    <w:rPr>
      <w:rFonts w:ascii="Calibri" w:cs="Calibri" w:eastAsia="Calibri" w:hAnsi="Calibri"/>
      <w:i w:val="1"/>
      <w:color w:val="1f3863"/>
    </w:rPr>
  </w:style>
  <w:style w:type="paragraph" w:styleId="Title">
    <w:name w:val="Title"/>
    <w:basedOn w:val="Normal"/>
    <w:next w:val="Normal"/>
    <w:pPr>
      <w:spacing w:after="0" w:lineRule="auto"/>
      <w:jc w:val="center"/>
    </w:pPr>
    <w:rPr>
      <w:sz w:val="56"/>
      <w:szCs w:val="56"/>
    </w:rPr>
  </w:style>
  <w:style w:type="paragraph" w:styleId="Normal" w:default="1">
    <w:name w:val="Normal"/>
    <w:qFormat w:val="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val="1"/>
    <w:pPr>
      <w:keepNext w:val="1"/>
      <w:keepLines w:val="1"/>
      <w:spacing w:after="0" w:before="240"/>
      <w:outlineLvl w:val="0"/>
    </w:pPr>
    <w:rPr>
      <w:rFonts w:cstheme="majorBidi" w:eastAsiaTheme="majorEastAsia"/>
      <w:b w:val="1"/>
      <w:color w:val="2f5496" w:themeColor="accent1" w:themeShade="0000BF"/>
      <w:sz w:val="32"/>
      <w:szCs w:val="32"/>
    </w:rPr>
  </w:style>
  <w:style w:type="paragraph" w:styleId="Heading2">
    <w:name w:val="heading 2"/>
    <w:basedOn w:val="Normal"/>
    <w:next w:val="Normal"/>
    <w:link w:val="Heading2Char"/>
    <w:uiPriority w:val="9"/>
    <w:unhideWhenUsed w:val="1"/>
    <w:qFormat w:val="1"/>
    <w:pPr>
      <w:keepNext w:val="1"/>
      <w:keepLines w:val="1"/>
      <w:spacing w:after="0" w:before="40" w:line="240" w:lineRule="auto"/>
      <w:outlineLvl w:val="1"/>
    </w:pPr>
    <w:rPr>
      <w:rFonts w:cstheme="majorBidi" w:eastAsiaTheme="majorEastAsia"/>
      <w:color w:val="2f5496" w:themeColor="accent1" w:themeShade="0000BF"/>
      <w:sz w:val="26"/>
      <w:szCs w:val="26"/>
    </w:rPr>
  </w:style>
  <w:style w:type="paragraph" w:styleId="Heading3">
    <w:name w:val="heading 3"/>
    <w:basedOn w:val="Normal"/>
    <w:next w:val="Normal"/>
    <w:link w:val="Heading3Char"/>
    <w:uiPriority w:val="9"/>
    <w:semiHidden w:val="1"/>
    <w:unhideWhenUsed w:val="1"/>
    <w:qFormat w:val="1"/>
    <w:pPr>
      <w:keepNext w:val="1"/>
      <w:keepLines w:val="1"/>
      <w:spacing w:after="0" w:before="40"/>
      <w:outlineLvl w:val="2"/>
    </w:pPr>
    <w:rPr>
      <w:rFonts w:cstheme="majorBidi" w:eastAsiaTheme="majorEastAsia"/>
      <w:color w:val="1f3763" w:themeColor="accent1" w:themeShade="00007F"/>
      <w:szCs w:val="24"/>
    </w:rPr>
  </w:style>
  <w:style w:type="paragraph" w:styleId="Heading4">
    <w:name w:val="heading 4"/>
    <w:basedOn w:val="Normal"/>
    <w:next w:val="Normal"/>
    <w:link w:val="Heading4Char"/>
    <w:uiPriority w:val="9"/>
    <w:semiHidden w:val="1"/>
    <w:unhideWhenUsed w:val="1"/>
    <w:qFormat w:val="1"/>
    <w:pPr>
      <w:keepNext w:val="1"/>
      <w:keepLines w:val="1"/>
      <w:spacing w:after="0" w:before="200"/>
      <w:outlineLvl w:val="3"/>
    </w:pPr>
    <w:rPr>
      <w:rFonts w:asciiTheme="majorHAnsi" w:cstheme="majorBidi" w:eastAsiaTheme="majorEastAsia" w:hAnsiTheme="majorHAnsi"/>
      <w:b w:val="1"/>
      <w:bCs w:val="1"/>
      <w:i w:val="1"/>
      <w:iCs w:val="1"/>
      <w:color w:val="4472c4" w:themeColor="accent1"/>
    </w:rPr>
  </w:style>
  <w:style w:type="paragraph" w:styleId="Heading5">
    <w:name w:val="heading 5"/>
    <w:basedOn w:val="Normal"/>
    <w:next w:val="Normal"/>
    <w:link w:val="Heading5Char"/>
    <w:uiPriority w:val="9"/>
    <w:semiHidden w:val="1"/>
    <w:unhideWhenUsed w:val="1"/>
    <w:qFormat w:val="1"/>
    <w:pPr>
      <w:keepNext w:val="1"/>
      <w:keepLines w:val="1"/>
      <w:spacing w:after="0" w:before="200"/>
      <w:outlineLvl w:val="4"/>
    </w:pPr>
    <w:rPr>
      <w:rFonts w:asciiTheme="majorHAnsi" w:cstheme="majorBidi" w:eastAsiaTheme="majorEastAsia" w:hAnsiTheme="majorHAnsi"/>
      <w:color w:val="1f3763" w:themeColor="accent1" w:themeShade="00007F"/>
    </w:rPr>
  </w:style>
  <w:style w:type="paragraph" w:styleId="Heading6">
    <w:name w:val="heading 6"/>
    <w:basedOn w:val="Normal"/>
    <w:next w:val="Normal"/>
    <w:link w:val="Heading6Char"/>
    <w:uiPriority w:val="9"/>
    <w:semiHidden w:val="1"/>
    <w:unhideWhenUsed w:val="1"/>
    <w:qFormat w:val="1"/>
    <w:pPr>
      <w:keepNext w:val="1"/>
      <w:keepLines w:val="1"/>
      <w:spacing w:after="0" w:before="200"/>
      <w:outlineLvl w:val="5"/>
    </w:pPr>
    <w:rPr>
      <w:rFonts w:asciiTheme="majorHAnsi" w:cstheme="majorBidi" w:eastAsiaTheme="majorEastAsia" w:hAnsiTheme="majorHAnsi"/>
      <w:i w:val="1"/>
      <w:iCs w:val="1"/>
      <w:color w:val="1f3763" w:themeColor="accent1" w:themeShade="00007F"/>
    </w:rPr>
  </w:style>
  <w:style w:type="paragraph" w:styleId="Heading7">
    <w:name w:val="heading 7"/>
    <w:basedOn w:val="Normal"/>
    <w:next w:val="Normal"/>
    <w:link w:val="Heading7Char"/>
    <w:uiPriority w:val="9"/>
    <w:semiHidden w:val="1"/>
    <w:unhideWhenUsed w:val="1"/>
    <w:qFormat w:val="1"/>
    <w:pPr>
      <w:keepNext w:val="1"/>
      <w:keepLines w:val="1"/>
      <w:spacing w:after="0" w:before="200"/>
      <w:outlineLvl w:val="6"/>
    </w:pPr>
    <w:rPr>
      <w:rFonts w:asciiTheme="majorHAnsi" w:cstheme="majorBidi" w:eastAsiaTheme="majorEastAsia" w:hAnsiTheme="majorHAnsi"/>
      <w:i w:val="1"/>
      <w:iCs w:val="1"/>
      <w:color w:val="404040" w:themeColor="text1" w:themeTint="0000BF"/>
    </w:rPr>
  </w:style>
  <w:style w:type="paragraph" w:styleId="Heading8">
    <w:name w:val="heading 8"/>
    <w:basedOn w:val="Normal"/>
    <w:next w:val="Normal"/>
    <w:link w:val="Heading8Char"/>
    <w:uiPriority w:val="9"/>
    <w:semiHidden w:val="1"/>
    <w:unhideWhenUsed w:val="1"/>
    <w:qFormat w:val="1"/>
    <w:pPr>
      <w:keepNext w:val="1"/>
      <w:keepLines w:val="1"/>
      <w:spacing w:after="0" w:before="200"/>
      <w:outlineLvl w:val="7"/>
    </w:pPr>
    <w:rPr>
      <w:rFonts w:asciiTheme="majorHAnsi" w:cstheme="majorBidi" w:eastAsiaTheme="majorEastAsia" w:hAnsiTheme="majorHAnsi"/>
      <w:color w:val="404040" w:themeColor="text1" w:themeTint="0000BF"/>
      <w:sz w:val="20"/>
      <w:szCs w:val="20"/>
    </w:rPr>
  </w:style>
  <w:style w:type="paragraph" w:styleId="Heading9">
    <w:name w:val="heading 9"/>
    <w:basedOn w:val="Normal"/>
    <w:next w:val="Normal"/>
    <w:link w:val="Heading9Char"/>
    <w:uiPriority w:val="9"/>
    <w:semiHidden w:val="1"/>
    <w:unhideWhenUsed w:val="1"/>
    <w:qFormat w:val="1"/>
    <w:pPr>
      <w:keepNext w:val="1"/>
      <w:keepLines w:val="1"/>
      <w:spacing w:after="0" w:before="200"/>
      <w:outlineLvl w:val="8"/>
    </w:pPr>
    <w:rPr>
      <w:rFonts w:asciiTheme="majorHAnsi" w:cstheme="majorBidi" w:eastAsiaTheme="majorEastAsia" w:hAnsiTheme="majorHAnsi"/>
      <w:i w:val="1"/>
      <w:iCs w:val="1"/>
      <w:color w:val="404040" w:themeColor="text1" w:themeTint="0000BF"/>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Spacing">
    <w:name w:val="No Spacing"/>
    <w:uiPriority w:val="1"/>
    <w:qFormat w:val="1"/>
    <w:pPr>
      <w:spacing w:after="0" w:line="240" w:lineRule="auto"/>
    </w:pPr>
  </w:style>
  <w:style w:type="character" w:styleId="Heading4Char" w:customStyle="1">
    <w:name w:val="Heading 4 Char"/>
    <w:basedOn w:val="DefaultParagraphFont"/>
    <w:link w:val="Heading4"/>
    <w:uiPriority w:val="9"/>
    <w:rPr>
      <w:rFonts w:asciiTheme="majorHAnsi" w:cstheme="majorBidi" w:eastAsiaTheme="majorEastAsia" w:hAnsiTheme="majorHAnsi"/>
      <w:b w:val="1"/>
      <w:bCs w:val="1"/>
      <w:i w:val="1"/>
      <w:iCs w:val="1"/>
      <w:color w:val="4472c4" w:themeColor="accent1"/>
    </w:rPr>
  </w:style>
  <w:style w:type="character" w:styleId="Heading5Char" w:customStyle="1">
    <w:name w:val="Heading 5 Char"/>
    <w:basedOn w:val="DefaultParagraphFont"/>
    <w:link w:val="Heading5"/>
    <w:uiPriority w:val="9"/>
    <w:rPr>
      <w:rFonts w:asciiTheme="majorHAnsi" w:cstheme="majorBidi" w:eastAsiaTheme="majorEastAsia" w:hAnsiTheme="majorHAnsi"/>
      <w:color w:val="1f3763" w:themeColor="accent1" w:themeShade="00007F"/>
    </w:rPr>
  </w:style>
  <w:style w:type="character" w:styleId="Heading6Char" w:customStyle="1">
    <w:name w:val="Heading 6 Char"/>
    <w:basedOn w:val="DefaultParagraphFont"/>
    <w:link w:val="Heading6"/>
    <w:uiPriority w:val="9"/>
    <w:rPr>
      <w:rFonts w:asciiTheme="majorHAnsi" w:cstheme="majorBidi" w:eastAsiaTheme="majorEastAsia" w:hAnsiTheme="majorHAnsi"/>
      <w:i w:val="1"/>
      <w:iCs w:val="1"/>
      <w:color w:val="1f3763" w:themeColor="accent1" w:themeShade="00007F"/>
    </w:rPr>
  </w:style>
  <w:style w:type="character" w:styleId="Heading7Char" w:customStyle="1">
    <w:name w:val="Heading 7 Char"/>
    <w:basedOn w:val="DefaultParagraphFont"/>
    <w:link w:val="Heading7"/>
    <w:uiPriority w:val="9"/>
    <w:rPr>
      <w:rFonts w:asciiTheme="majorHAnsi" w:cstheme="majorBidi" w:eastAsiaTheme="majorEastAsia" w:hAnsiTheme="majorHAnsi"/>
      <w:i w:val="1"/>
      <w:iCs w:val="1"/>
      <w:color w:val="404040" w:themeColor="text1" w:themeTint="0000BF"/>
    </w:rPr>
  </w:style>
  <w:style w:type="character" w:styleId="Heading8Char" w:customStyle="1">
    <w:name w:val="Heading 8 Char"/>
    <w:basedOn w:val="DefaultParagraphFont"/>
    <w:link w:val="Heading8"/>
    <w:uiPriority w:val="9"/>
    <w:rPr>
      <w:rFonts w:asciiTheme="majorHAnsi" w:cstheme="majorBidi" w:eastAsiaTheme="majorEastAsia" w:hAnsiTheme="majorHAnsi"/>
      <w:color w:val="404040" w:themeColor="text1" w:themeTint="0000BF"/>
      <w:sz w:val="20"/>
      <w:szCs w:val="20"/>
    </w:rPr>
  </w:style>
  <w:style w:type="character" w:styleId="Heading9Char" w:customStyle="1">
    <w:name w:val="Heading 9 Char"/>
    <w:basedOn w:val="DefaultParagraphFont"/>
    <w:link w:val="Heading9"/>
    <w:uiPriority w:val="9"/>
    <w:rPr>
      <w:rFonts w:asciiTheme="majorHAnsi" w:cstheme="majorBidi" w:eastAsiaTheme="majorEastAsia" w:hAnsiTheme="majorHAnsi"/>
      <w:i w:val="1"/>
      <w:iCs w:val="1"/>
      <w:color w:val="404040" w:themeColor="text1" w:themeTint="0000BF"/>
      <w:sz w:val="20"/>
      <w:szCs w:val="20"/>
    </w:rPr>
  </w:style>
  <w:style w:type="paragraph" w:styleId="Subtitle">
    <w:name w:val="Subtitle"/>
    <w:basedOn w:val="Normal"/>
    <w:next w:val="Normal"/>
    <w:link w:val="SubtitleChar"/>
    <w:uiPriority w:val="11"/>
    <w:qFormat w:val="1"/>
    <w:rPr>
      <w:rFonts w:asciiTheme="majorHAnsi" w:cstheme="majorBidi" w:eastAsiaTheme="majorEastAsia" w:hAnsiTheme="majorHAnsi"/>
      <w:i w:val="1"/>
      <w:iCs w:val="1"/>
      <w:color w:val="4472c4" w:themeColor="accent1"/>
      <w:spacing w:val="15"/>
      <w:szCs w:val="24"/>
    </w:rPr>
  </w:style>
  <w:style w:type="character" w:styleId="SubtitleChar" w:customStyle="1">
    <w:name w:val="Subtitle Char"/>
    <w:basedOn w:val="DefaultParagraphFont"/>
    <w:link w:val="Subtitle"/>
    <w:uiPriority w:val="11"/>
    <w:rPr>
      <w:rFonts w:asciiTheme="majorHAnsi" w:cstheme="majorBidi" w:eastAsiaTheme="majorEastAsia" w:hAnsiTheme="majorHAnsi"/>
      <w:i w:val="1"/>
      <w:iCs w:val="1"/>
      <w:color w:val="4472c4" w:themeColor="accent1"/>
      <w:spacing w:val="15"/>
      <w:sz w:val="24"/>
      <w:szCs w:val="24"/>
    </w:rPr>
  </w:style>
  <w:style w:type="character" w:styleId="SubtleEmphasis">
    <w:name w:val="Subtle Emphasis"/>
    <w:basedOn w:val="DefaultParagraphFont"/>
    <w:uiPriority w:val="19"/>
    <w:qFormat w:val="1"/>
    <w:rPr>
      <w:i w:val="1"/>
      <w:iCs w:val="1"/>
      <w:color w:val="808080" w:themeColor="text1" w:themeTint="00007F"/>
    </w:rPr>
  </w:style>
  <w:style w:type="character" w:styleId="Emphasis">
    <w:name w:val="Emphasis"/>
    <w:basedOn w:val="DefaultParagraphFont"/>
    <w:uiPriority w:val="20"/>
    <w:qFormat w:val="1"/>
    <w:rPr>
      <w:i w:val="1"/>
      <w:iCs w:val="1"/>
    </w:rPr>
  </w:style>
  <w:style w:type="character" w:styleId="IntenseEmphasis">
    <w:name w:val="Intense Emphasis"/>
    <w:basedOn w:val="DefaultParagraphFont"/>
    <w:uiPriority w:val="21"/>
    <w:qFormat w:val="1"/>
    <w:rPr>
      <w:b w:val="1"/>
      <w:bCs w:val="1"/>
      <w:i w:val="1"/>
      <w:iCs w:val="1"/>
      <w:color w:val="4472c4" w:themeColor="accent1"/>
    </w:rPr>
  </w:style>
  <w:style w:type="character" w:styleId="Strong">
    <w:name w:val="Strong"/>
    <w:basedOn w:val="DefaultParagraphFont"/>
    <w:uiPriority w:val="22"/>
    <w:qFormat w:val="1"/>
    <w:rPr>
      <w:b w:val="1"/>
      <w:bCs w:val="1"/>
    </w:rPr>
  </w:style>
  <w:style w:type="paragraph" w:styleId="Quote">
    <w:name w:val="Quote"/>
    <w:basedOn w:val="Normal"/>
    <w:next w:val="Normal"/>
    <w:link w:val="QuoteChar"/>
    <w:uiPriority w:val="29"/>
    <w:qFormat w:val="1"/>
    <w:rPr>
      <w:i w:val="1"/>
      <w:iCs w:val="1"/>
      <w:color w:val="000000" w:themeColor="text1"/>
    </w:rPr>
  </w:style>
  <w:style w:type="character" w:styleId="QuoteChar" w:customStyle="1">
    <w:name w:val="Quote Char"/>
    <w:basedOn w:val="DefaultParagraphFont"/>
    <w:link w:val="Quote"/>
    <w:uiPriority w:val="29"/>
    <w:rPr>
      <w:i w:val="1"/>
      <w:iCs w:val="1"/>
      <w:color w:val="000000" w:themeColor="text1"/>
    </w:rPr>
  </w:style>
  <w:style w:type="paragraph" w:styleId="IntenseQuote">
    <w:name w:val="Intense Quote"/>
    <w:basedOn w:val="Normal"/>
    <w:next w:val="Normal"/>
    <w:link w:val="IntenseQuoteChar"/>
    <w:uiPriority w:val="30"/>
    <w:qFormat w:val="1"/>
    <w:pPr>
      <w:pBdr>
        <w:bottom w:color="4472c4" w:space="4" w:sz="4" w:themeColor="accent1" w:val="single"/>
      </w:pBdr>
      <w:spacing w:after="280" w:before="200"/>
      <w:ind w:left="936" w:right="936"/>
    </w:pPr>
    <w:rPr>
      <w:b w:val="1"/>
      <w:bCs w:val="1"/>
      <w:i w:val="1"/>
      <w:iCs w:val="1"/>
      <w:color w:val="4472c4" w:themeColor="accent1"/>
    </w:rPr>
  </w:style>
  <w:style w:type="character" w:styleId="IntenseQuoteChar" w:customStyle="1">
    <w:name w:val="Intense Quote Char"/>
    <w:basedOn w:val="DefaultParagraphFont"/>
    <w:link w:val="IntenseQuote"/>
    <w:uiPriority w:val="30"/>
    <w:rPr>
      <w:b w:val="1"/>
      <w:bCs w:val="1"/>
      <w:i w:val="1"/>
      <w:iCs w:val="1"/>
      <w:color w:val="4472c4" w:themeColor="accent1"/>
    </w:rPr>
  </w:style>
  <w:style w:type="character" w:styleId="SubtleReference">
    <w:name w:val="Subtle Reference"/>
    <w:basedOn w:val="DefaultParagraphFont"/>
    <w:uiPriority w:val="31"/>
    <w:qFormat w:val="1"/>
    <w:rPr>
      <w:smallCaps w:val="1"/>
      <w:color w:val="ed7d31" w:themeColor="accent2"/>
      <w:u w:val="single"/>
    </w:rPr>
  </w:style>
  <w:style w:type="character" w:styleId="IntenseReference">
    <w:name w:val="Intense Reference"/>
    <w:basedOn w:val="DefaultParagraphFont"/>
    <w:uiPriority w:val="32"/>
    <w:qFormat w:val="1"/>
    <w:rPr>
      <w:b w:val="1"/>
      <w:bCs w:val="1"/>
      <w:smallCaps w:val="1"/>
      <w:color w:val="ed7d31" w:themeColor="accent2"/>
      <w:spacing w:val="5"/>
      <w:u w:val="single"/>
    </w:rPr>
  </w:style>
  <w:style w:type="character" w:styleId="BookTitle">
    <w:name w:val="Book Title"/>
    <w:basedOn w:val="DefaultParagraphFont"/>
    <w:uiPriority w:val="33"/>
    <w:qFormat w:val="1"/>
    <w:rPr>
      <w:b w:val="1"/>
      <w:bCs w:val="1"/>
      <w:smallCaps w:val="1"/>
      <w:spacing w:val="5"/>
    </w:rPr>
  </w:style>
  <w:style w:type="paragraph" w:styleId="ListParagraph">
    <w:name w:val="List Paragraph"/>
    <w:basedOn w:val="Normal"/>
    <w:uiPriority w:val="34"/>
    <w:qFormat w:val="1"/>
    <w:pPr>
      <w:ind w:left="720"/>
      <w:contextualSpacing w:val="1"/>
    </w:pPr>
  </w:style>
  <w:style w:type="paragraph" w:styleId="FootnoteText">
    <w:name w:val="footnote text"/>
    <w:basedOn w:val="Normal"/>
    <w:link w:val="FootnoteTextChar"/>
    <w:uiPriority w:val="99"/>
    <w:semiHidden w:val="1"/>
    <w:unhideWhenUsed w:val="1"/>
    <w:pPr>
      <w:spacing w:after="0" w:line="240" w:lineRule="auto"/>
    </w:pPr>
    <w:rPr>
      <w:sz w:val="20"/>
      <w:szCs w:val="20"/>
    </w:rPr>
  </w:style>
  <w:style w:type="character" w:styleId="FootnoteTextChar" w:customStyle="1">
    <w:name w:val="Footnote Text Char"/>
    <w:basedOn w:val="DefaultParagraphFont"/>
    <w:link w:val="FootnoteText"/>
    <w:uiPriority w:val="99"/>
    <w:semiHidden w:val="1"/>
    <w:rPr>
      <w:sz w:val="20"/>
      <w:szCs w:val="20"/>
    </w:rPr>
  </w:style>
  <w:style w:type="character" w:styleId="FootnoteReference">
    <w:name w:val="footnote reference"/>
    <w:basedOn w:val="DefaultParagraphFont"/>
    <w:uiPriority w:val="99"/>
    <w:semiHidden w:val="1"/>
    <w:unhideWhenUsed w:val="1"/>
    <w:rPr>
      <w:vertAlign w:val="superscript"/>
    </w:rPr>
  </w:style>
  <w:style w:type="paragraph" w:styleId="EndnoteText">
    <w:name w:val="endnote text"/>
    <w:basedOn w:val="Normal"/>
    <w:link w:val="EndnoteTextChar"/>
    <w:uiPriority w:val="99"/>
    <w:semiHidden w:val="1"/>
    <w:unhideWhenUsed w:val="1"/>
    <w:pPr>
      <w:spacing w:after="0" w:line="240" w:lineRule="auto"/>
    </w:pPr>
    <w:rPr>
      <w:sz w:val="20"/>
      <w:szCs w:val="20"/>
    </w:rPr>
  </w:style>
  <w:style w:type="character" w:styleId="EndnoteTextChar" w:customStyle="1">
    <w:name w:val="Endnote Text Char"/>
    <w:basedOn w:val="DefaultParagraphFont"/>
    <w:link w:val="EndnoteText"/>
    <w:uiPriority w:val="99"/>
    <w:semiHidden w:val="1"/>
    <w:rPr>
      <w:sz w:val="20"/>
      <w:szCs w:val="20"/>
    </w:rPr>
  </w:style>
  <w:style w:type="character" w:styleId="EndnoteReference">
    <w:name w:val="endnote reference"/>
    <w:basedOn w:val="DefaultParagraphFont"/>
    <w:uiPriority w:val="99"/>
    <w:semiHidden w:val="1"/>
    <w:unhideWhenUsed w:val="1"/>
    <w:rPr>
      <w:vertAlign w:val="superscript"/>
    </w:rPr>
  </w:style>
  <w:style w:type="character" w:styleId="Hyperlink">
    <w:name w:val="Hyperlink"/>
    <w:basedOn w:val="DefaultParagraphFont"/>
    <w:uiPriority w:val="99"/>
    <w:unhideWhenUsed w:val="1"/>
    <w:rPr>
      <w:color w:val="0563c1" w:themeColor="hyperlink"/>
      <w:u w:val="single"/>
    </w:rPr>
  </w:style>
  <w:style w:type="paragraph" w:styleId="PlainText">
    <w:name w:val="Plain Text"/>
    <w:basedOn w:val="Normal"/>
    <w:link w:val="PlainTextChar"/>
    <w:uiPriority w:val="99"/>
    <w:semiHidden w:val="1"/>
    <w:unhideWhenUsed w:val="1"/>
    <w:pPr>
      <w:spacing w:after="0" w:line="240" w:lineRule="auto"/>
    </w:pPr>
    <w:rPr>
      <w:rFonts w:ascii="Courier New" w:cs="Courier New" w:hAnsi="Courier New"/>
      <w:sz w:val="21"/>
      <w:szCs w:val="21"/>
    </w:rPr>
  </w:style>
  <w:style w:type="character" w:styleId="PlainTextChar" w:customStyle="1">
    <w:name w:val="Plain Text Char"/>
    <w:basedOn w:val="DefaultParagraphFont"/>
    <w:link w:val="PlainText"/>
    <w:uiPriority w:val="99"/>
    <w:rPr>
      <w:rFonts w:ascii="Courier New" w:cs="Courier New" w:hAnsi="Courier New"/>
      <w:sz w:val="21"/>
      <w:szCs w:val="21"/>
    </w:rPr>
  </w:style>
  <w:style w:type="paragraph" w:styleId="Caption">
    <w:name w:val="caption"/>
    <w:basedOn w:val="Normal"/>
    <w:next w:val="Normal"/>
    <w:uiPriority w:val="35"/>
    <w:unhideWhenUsed w:val="1"/>
    <w:qFormat w:val="1"/>
    <w:pPr>
      <w:spacing w:after="200" w:line="240" w:lineRule="auto"/>
    </w:pPr>
    <w:rPr>
      <w:i w:val="1"/>
      <w:iCs w:val="1"/>
      <w:color w:val="44546a" w:themeColor="text2"/>
      <w:sz w:val="18"/>
      <w:szCs w:val="18"/>
    </w:rPr>
  </w:style>
  <w:style w:type="character" w:styleId="Heading1Char" w:customStyle="1">
    <w:name w:val="Heading 1 Char"/>
    <w:basedOn w:val="DefaultParagraphFont"/>
    <w:link w:val="Heading1"/>
    <w:uiPriority w:val="9"/>
    <w:rPr>
      <w:rFonts w:ascii="Times New Roman" w:hAnsi="Times New Roman" w:cstheme="majorBidi" w:eastAsiaTheme="majorEastAsia"/>
      <w:b w:val="1"/>
      <w:color w:val="2f5496" w:themeColor="accent1" w:themeShade="0000BF"/>
      <w:sz w:val="32"/>
      <w:szCs w:val="32"/>
    </w:rPr>
  </w:style>
  <w:style w:type="character" w:styleId="Heading2Char" w:customStyle="1">
    <w:name w:val="Heading 2 Char"/>
    <w:basedOn w:val="DefaultParagraphFont"/>
    <w:link w:val="Heading2"/>
    <w:uiPriority w:val="9"/>
    <w:rPr>
      <w:rFonts w:ascii="Times New Roman" w:hAnsi="Times New Roman" w:cstheme="majorBidi" w:eastAsiaTheme="majorEastAsia"/>
      <w:color w:val="2f5496" w:themeColor="accent1" w:themeShade="0000BF"/>
      <w:sz w:val="26"/>
      <w:szCs w:val="26"/>
    </w:rPr>
  </w:style>
  <w:style w:type="paragraph" w:styleId="TOCHeading">
    <w:name w:val="TOC Heading"/>
    <w:basedOn w:val="Heading1"/>
    <w:next w:val="Normal"/>
    <w:uiPriority w:val="39"/>
    <w:unhideWhenUsed w:val="1"/>
    <w:qFormat w:val="1"/>
    <w:pPr>
      <w:spacing w:line="259" w:lineRule="auto"/>
      <w:jc w:val="left"/>
    </w:pPr>
    <w:rPr>
      <w:rFonts w:asciiTheme="majorHAnsi" w:hAnsiTheme="majorHAnsi"/>
      <w:b w:val="0"/>
    </w:rPr>
  </w:style>
  <w:style w:type="paragraph" w:styleId="Header">
    <w:name w:val="header"/>
    <w:basedOn w:val="Normal"/>
    <w:link w:val="HeaderChar"/>
    <w:uiPriority w:val="99"/>
    <w:unhideWhenUsed w:val="1"/>
    <w:pPr>
      <w:tabs>
        <w:tab w:val="center" w:pos="4680"/>
        <w:tab w:val="right" w:pos="9360"/>
      </w:tabs>
      <w:spacing w:after="0" w:line="240" w:lineRule="auto"/>
    </w:pPr>
  </w:style>
  <w:style w:type="character" w:styleId="HeaderChar" w:customStyle="1">
    <w:name w:val="Header Char"/>
    <w:basedOn w:val="DefaultParagraphFont"/>
    <w:link w:val="Header"/>
    <w:uiPriority w:val="99"/>
    <w:rPr>
      <w:rFonts w:ascii="Times New Roman" w:hAnsi="Times New Roman"/>
      <w:sz w:val="24"/>
    </w:rPr>
  </w:style>
  <w:style w:type="paragraph" w:styleId="Footer">
    <w:name w:val="footer"/>
    <w:basedOn w:val="Normal"/>
    <w:link w:val="FooterChar"/>
    <w:uiPriority w:val="99"/>
    <w:unhideWhenUsed w:val="1"/>
    <w:pPr>
      <w:tabs>
        <w:tab w:val="center" w:pos="4680"/>
        <w:tab w:val="right" w:pos="9360"/>
      </w:tabs>
      <w:spacing w:after="0" w:line="240" w:lineRule="auto"/>
    </w:pPr>
  </w:style>
  <w:style w:type="character" w:styleId="FooterChar" w:customStyle="1">
    <w:name w:val="Footer Char"/>
    <w:basedOn w:val="DefaultParagraphFont"/>
    <w:link w:val="Footer"/>
    <w:uiPriority w:val="99"/>
    <w:rPr>
      <w:rFonts w:ascii="Times New Roman" w:hAnsi="Times New Roman"/>
      <w:sz w:val="24"/>
    </w:rPr>
  </w:style>
  <w:style w:type="paragraph" w:styleId="Title">
    <w:name w:val="Title"/>
    <w:basedOn w:val="Normal"/>
    <w:next w:val="Normal"/>
    <w:link w:val="TitleChar"/>
    <w:uiPriority w:val="10"/>
    <w:qFormat w:val="1"/>
    <w:pPr>
      <w:spacing w:after="0"/>
      <w:contextualSpacing w:val="1"/>
      <w:jc w:val="center"/>
    </w:pPr>
    <w:rPr>
      <w:rFonts w:cstheme="majorBidi" w:eastAsiaTheme="majorEastAsia"/>
      <w:spacing w:val="-10"/>
      <w:sz w:val="56"/>
      <w:szCs w:val="56"/>
    </w:rPr>
  </w:style>
  <w:style w:type="character" w:styleId="TitleChar" w:customStyle="1">
    <w:name w:val="Title Char"/>
    <w:basedOn w:val="DefaultParagraphFont"/>
    <w:link w:val="Title"/>
    <w:uiPriority w:val="10"/>
    <w:rPr>
      <w:rFonts w:ascii="Times New Roman" w:hAnsi="Times New Roman" w:cstheme="majorBidi" w:eastAsiaTheme="majorEastAsia"/>
      <w:spacing w:val="-10"/>
      <w:sz w:val="56"/>
      <w:szCs w:val="56"/>
    </w:rPr>
  </w:style>
  <w:style w:type="character" w:styleId="Heading3Char" w:customStyle="1">
    <w:name w:val="Heading 3 Char"/>
    <w:basedOn w:val="DefaultParagraphFont"/>
    <w:link w:val="Heading3"/>
    <w:uiPriority w:val="9"/>
    <w:rPr>
      <w:rFonts w:ascii="Times New Roman" w:hAnsi="Times New Roman" w:cstheme="majorBidi" w:eastAsiaTheme="majorEastAsia"/>
      <w:color w:val="1f3763" w:themeColor="accent1" w:themeShade="00007F"/>
      <w:sz w:val="24"/>
      <w:szCs w:val="24"/>
    </w:rPr>
  </w:style>
  <w:style w:type="paragraph" w:styleId="TOC1">
    <w:name w:val="toc 1"/>
    <w:basedOn w:val="Normal"/>
    <w:next w:val="Normal"/>
    <w:autoRedefine w:val="1"/>
    <w:uiPriority w:val="39"/>
    <w:unhideWhenUsed w:val="1"/>
    <w:rsid w:val="00A77279"/>
    <w:pPr>
      <w:spacing w:after="100"/>
    </w:pPr>
  </w:style>
  <w:style w:type="paragraph" w:styleId="TOC2">
    <w:name w:val="toc 2"/>
    <w:basedOn w:val="Normal"/>
    <w:next w:val="Normal"/>
    <w:autoRedefine w:val="1"/>
    <w:uiPriority w:val="39"/>
    <w:unhideWhenUsed w:val="1"/>
    <w:rsid w:val="00A77279"/>
    <w:pPr>
      <w:spacing w:after="100"/>
      <w:ind w:left="240"/>
    </w:pPr>
  </w:style>
  <w:style w:type="character" w:styleId="UnresolvedMention" w:customStyle="1">
    <w:name w:val="Unresolved Mention"/>
    <w:basedOn w:val="DefaultParagraphFont"/>
    <w:uiPriority w:val="99"/>
    <w:semiHidden w:val="1"/>
    <w:unhideWhenUsed w:val="1"/>
    <w:rsid w:val="00552507"/>
    <w:rPr>
      <w:color w:val="605e5c"/>
      <w:shd w:color="auto" w:fill="e1dfdd" w:val="clear"/>
    </w:rPr>
  </w:style>
  <w:style w:type="paragraph" w:styleId="BalloonText">
    <w:name w:val="Balloon Text"/>
    <w:basedOn w:val="Normal"/>
    <w:link w:val="BalloonTextChar"/>
    <w:uiPriority w:val="99"/>
    <w:semiHidden w:val="1"/>
    <w:unhideWhenUsed w:val="1"/>
    <w:rsid w:val="000770D6"/>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0770D6"/>
    <w:rPr>
      <w:rFonts w:ascii="Tahoma" w:cs="Tahoma" w:hAnsi="Tahoma"/>
      <w:sz w:val="16"/>
      <w:szCs w:val="16"/>
    </w:rPr>
  </w:style>
  <w:style w:type="paragraph" w:styleId="Subtitle">
    <w:name w:val="Subtitle"/>
    <w:basedOn w:val="Normal"/>
    <w:next w:val="Normal"/>
    <w:pPr/>
    <w:rPr>
      <w:rFonts w:ascii="Calibri" w:cs="Calibri" w:eastAsia="Calibri" w:hAnsi="Calibri"/>
      <w:i w:val="1"/>
      <w:color w:val="4472c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yperlink" Target="https://www.ons.gov.uk/economy/inflationandpriceindices/bulletins/consumerpriceinflation/november2023"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明朝"/>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ioFFLfj5t0hvQzIojdOUi1mb/g==">CgMxLjAyCGguZ2pkZ3hzMgloLjMwajB6bGwyCWguMWZvYjl0ZTIJaC4zem55c2g3MgloLjJldDkycDAyCGgudHlqY3d0MgloLjNkeTZ2a20yCWguMXQzaDVzZjIJaC40ZDM0b2c4MgloLjJzOGV5bzEyCWguMTdkcDh2dTIJaC4zcmRjcmpuOAByITFmSWo2NTd4d2xJeVJvZGdTWmNYOEZEeFFBOUd6SGcyWg==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2024-10-06T12:47:00Z</dcterms:created>
</cp:coreProperties>
</file>