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172362" w14:textId="77777777" w:rsidR="00737563" w:rsidRPr="00C01916" w:rsidRDefault="00737563"/>
    <w:p w14:paraId="16B552F3" w14:textId="77777777" w:rsidR="00737563" w:rsidRPr="00C01916" w:rsidRDefault="00737563"/>
    <w:p w14:paraId="453C00C7" w14:textId="77777777" w:rsidR="00737563" w:rsidRPr="00C01916" w:rsidRDefault="00737563"/>
    <w:p w14:paraId="29F6BD98" w14:textId="77777777" w:rsidR="00737563" w:rsidRPr="00C01916" w:rsidRDefault="00737563"/>
    <w:p w14:paraId="79D427E3" w14:textId="77777777" w:rsidR="00737563" w:rsidRPr="00C01916" w:rsidRDefault="00737563">
      <w:pPr>
        <w:jc w:val="center"/>
        <w:rPr>
          <w:b/>
        </w:rPr>
      </w:pPr>
    </w:p>
    <w:p w14:paraId="5B0B2E18" w14:textId="77777777" w:rsidR="00737563" w:rsidRPr="00C01916" w:rsidRDefault="00737563">
      <w:pPr>
        <w:jc w:val="center"/>
        <w:rPr>
          <w:b/>
        </w:rPr>
      </w:pPr>
    </w:p>
    <w:p w14:paraId="56F427A8" w14:textId="77777777" w:rsidR="00737563" w:rsidRPr="00C01916" w:rsidRDefault="00000000">
      <w:pPr>
        <w:jc w:val="center"/>
        <w:rPr>
          <w:b/>
          <w:sz w:val="32"/>
          <w:szCs w:val="32"/>
        </w:rPr>
      </w:pPr>
      <w:r w:rsidRPr="00C01916">
        <w:rPr>
          <w:b/>
          <w:sz w:val="32"/>
          <w:szCs w:val="32"/>
        </w:rPr>
        <w:t>Module Name: Management Economics</w:t>
      </w:r>
    </w:p>
    <w:p w14:paraId="6FA2492C" w14:textId="77777777" w:rsidR="00737563" w:rsidRPr="00C01916" w:rsidRDefault="00000000">
      <w:pPr>
        <w:jc w:val="center"/>
        <w:rPr>
          <w:b/>
          <w:sz w:val="32"/>
          <w:szCs w:val="32"/>
        </w:rPr>
      </w:pPr>
      <w:r w:rsidRPr="00C01916">
        <w:rPr>
          <w:b/>
          <w:sz w:val="32"/>
          <w:szCs w:val="32"/>
        </w:rPr>
        <w:t>Module Code: LCBB5008</w:t>
      </w:r>
    </w:p>
    <w:p w14:paraId="3FDE0177" w14:textId="5B3AF50E" w:rsidR="00737563" w:rsidRPr="00C01916" w:rsidRDefault="00000000">
      <w:pPr>
        <w:jc w:val="center"/>
        <w:rPr>
          <w:b/>
          <w:sz w:val="32"/>
          <w:szCs w:val="32"/>
        </w:rPr>
      </w:pPr>
      <w:r w:rsidRPr="00C01916">
        <w:rPr>
          <w:b/>
          <w:sz w:val="32"/>
          <w:szCs w:val="32"/>
        </w:rPr>
        <w:t>Student Name:</w:t>
      </w:r>
      <w:r w:rsidR="00FB5196">
        <w:rPr>
          <w:b/>
          <w:sz w:val="32"/>
          <w:szCs w:val="32"/>
        </w:rPr>
        <w:t xml:space="preserve"> MARIUS BOLDEANU</w:t>
      </w:r>
    </w:p>
    <w:p w14:paraId="42EAFC09" w14:textId="759818A9" w:rsidR="00737563" w:rsidRPr="00C01916" w:rsidRDefault="00000000">
      <w:pPr>
        <w:jc w:val="center"/>
        <w:rPr>
          <w:b/>
          <w:sz w:val="32"/>
          <w:szCs w:val="32"/>
        </w:rPr>
      </w:pPr>
      <w:r w:rsidRPr="00C01916">
        <w:rPr>
          <w:b/>
          <w:sz w:val="32"/>
          <w:szCs w:val="32"/>
        </w:rPr>
        <w:t>Student ID:</w:t>
      </w:r>
      <w:r w:rsidR="00FB5196">
        <w:rPr>
          <w:b/>
          <w:sz w:val="32"/>
          <w:szCs w:val="32"/>
        </w:rPr>
        <w:t xml:space="preserve"> 2224837</w:t>
      </w:r>
    </w:p>
    <w:p w14:paraId="4BD3BBE3" w14:textId="5A3D320A" w:rsidR="00737563" w:rsidRPr="00C01916" w:rsidRDefault="00000000">
      <w:pPr>
        <w:jc w:val="center"/>
      </w:pPr>
      <w:r w:rsidRPr="00C01916">
        <w:rPr>
          <w:b/>
          <w:sz w:val="32"/>
          <w:szCs w:val="32"/>
        </w:rPr>
        <w:t>Lecture’s name:</w:t>
      </w:r>
      <w:r w:rsidR="00FB5196">
        <w:rPr>
          <w:b/>
          <w:sz w:val="32"/>
          <w:szCs w:val="32"/>
        </w:rPr>
        <w:t xml:space="preserve"> KHAI LE</w:t>
      </w:r>
      <w:r w:rsidRPr="00C01916">
        <w:br w:type="page"/>
      </w:r>
    </w:p>
    <w:p w14:paraId="14DBCC68" w14:textId="77777777" w:rsidR="00737563" w:rsidRPr="00C01916" w:rsidRDefault="00737563"/>
    <w:p w14:paraId="4F3D7C8F" w14:textId="68F7CF9F" w:rsidR="00737563" w:rsidRPr="00C01916" w:rsidRDefault="00C01916" w:rsidP="00C01916">
      <w:pPr>
        <w:keepNext/>
        <w:keepLines/>
        <w:pBdr>
          <w:top w:val="nil"/>
          <w:left w:val="nil"/>
          <w:bottom w:val="nil"/>
          <w:right w:val="nil"/>
          <w:between w:val="nil"/>
        </w:pBdr>
        <w:spacing w:before="240"/>
        <w:jc w:val="center"/>
        <w:rPr>
          <w:rFonts w:eastAsia="Calibri"/>
          <w:b/>
          <w:bCs/>
          <w:color w:val="000000" w:themeColor="text1"/>
          <w:sz w:val="26"/>
          <w:szCs w:val="26"/>
        </w:rPr>
      </w:pPr>
      <w:r w:rsidRPr="00C01916">
        <w:rPr>
          <w:rFonts w:eastAsia="Calibri"/>
          <w:b/>
          <w:bCs/>
          <w:color w:val="000000" w:themeColor="text1"/>
          <w:sz w:val="26"/>
          <w:szCs w:val="26"/>
        </w:rPr>
        <w:t>TABLE OF CONTENTS</w:t>
      </w:r>
    </w:p>
    <w:sdt>
      <w:sdtPr>
        <w:id w:val="-474983559"/>
        <w:docPartObj>
          <w:docPartGallery w:val="Table of Contents"/>
          <w:docPartUnique/>
        </w:docPartObj>
      </w:sdtPr>
      <w:sdtContent>
        <w:p w14:paraId="04E05E6F" w14:textId="77777777" w:rsidR="00737563" w:rsidRPr="00C01916" w:rsidRDefault="00000000" w:rsidP="00EF1761">
          <w:pPr>
            <w:widowControl w:val="0"/>
            <w:tabs>
              <w:tab w:val="right" w:leader="dot" w:pos="12000"/>
            </w:tabs>
            <w:spacing w:before="60"/>
            <w:rPr>
              <w:b/>
              <w:color w:val="000000"/>
            </w:rPr>
          </w:pPr>
          <w:r w:rsidRPr="00C01916">
            <w:fldChar w:fldCharType="begin"/>
          </w:r>
          <w:r w:rsidRPr="00C01916">
            <w:instrText xml:space="preserve"> TOC \h \u \z \t "Heading 1,1,Heading 2,2,Heading 3,3,"</w:instrText>
          </w:r>
          <w:r w:rsidRPr="00C01916">
            <w:fldChar w:fldCharType="separate"/>
          </w:r>
          <w:hyperlink w:anchor="_heading=h.44sinio">
            <w:r w:rsidR="00737563" w:rsidRPr="00C01916">
              <w:rPr>
                <w:color w:val="000000"/>
              </w:rPr>
              <w:t>Introduction</w:t>
            </w:r>
            <w:r w:rsidR="00737563" w:rsidRPr="00C01916">
              <w:rPr>
                <w:color w:val="000000"/>
              </w:rPr>
              <w:tab/>
              <w:t>3</w:t>
            </w:r>
          </w:hyperlink>
        </w:p>
        <w:p w14:paraId="2E936BB1" w14:textId="77777777" w:rsidR="00737563" w:rsidRPr="00C01916" w:rsidRDefault="00737563" w:rsidP="00EF1761">
          <w:pPr>
            <w:widowControl w:val="0"/>
            <w:tabs>
              <w:tab w:val="right" w:leader="dot" w:pos="12000"/>
            </w:tabs>
            <w:spacing w:before="60"/>
            <w:rPr>
              <w:b/>
              <w:color w:val="000000"/>
            </w:rPr>
          </w:pPr>
          <w:hyperlink w:anchor="_heading=h.1ci93xb">
            <w:r w:rsidRPr="00C01916">
              <w:rPr>
                <w:color w:val="000000"/>
              </w:rPr>
              <w:t>Main body</w:t>
            </w:r>
            <w:r w:rsidRPr="00C01916">
              <w:rPr>
                <w:color w:val="000000"/>
              </w:rPr>
              <w:tab/>
              <w:t>4</w:t>
            </w:r>
          </w:hyperlink>
        </w:p>
        <w:p w14:paraId="689734F3" w14:textId="77777777" w:rsidR="00737563" w:rsidRPr="00C01916" w:rsidRDefault="00737563" w:rsidP="00EF1761">
          <w:pPr>
            <w:widowControl w:val="0"/>
            <w:tabs>
              <w:tab w:val="right" w:leader="dot" w:pos="12000"/>
            </w:tabs>
            <w:spacing w:before="60"/>
            <w:ind w:left="360"/>
            <w:rPr>
              <w:color w:val="000000"/>
            </w:rPr>
          </w:pPr>
          <w:hyperlink w:anchor="_heading=h.3whwml4">
            <w:r w:rsidRPr="00C01916">
              <w:rPr>
                <w:color w:val="000000"/>
              </w:rPr>
              <w:t>A. Explain Profit Maximisation Theory in light of the UK Mobile Network Industry. Considering other issues of importance to players in this industry to thrive and bolster sustainable growth.</w:t>
            </w:r>
            <w:r w:rsidRPr="00C01916">
              <w:rPr>
                <w:color w:val="000000"/>
              </w:rPr>
              <w:tab/>
              <w:t>4</w:t>
            </w:r>
          </w:hyperlink>
        </w:p>
        <w:p w14:paraId="0BD72B57" w14:textId="77777777" w:rsidR="00737563" w:rsidRPr="00C01916" w:rsidRDefault="00737563" w:rsidP="00EF1761">
          <w:pPr>
            <w:widowControl w:val="0"/>
            <w:tabs>
              <w:tab w:val="right" w:leader="dot" w:pos="12000"/>
            </w:tabs>
            <w:spacing w:before="60"/>
            <w:ind w:left="360"/>
            <w:rPr>
              <w:color w:val="000000"/>
            </w:rPr>
          </w:pPr>
          <w:hyperlink w:anchor="_heading=h.3as4poj">
            <w:r w:rsidRPr="00C01916">
              <w:rPr>
                <w:color w:val="000000"/>
              </w:rPr>
              <w:t>b. Apply appropriate economic theories (e.g. demand, supply), business environment, business objectives, and market structure and stakeholder issues.</w:t>
            </w:r>
            <w:r w:rsidRPr="00C01916">
              <w:rPr>
                <w:color w:val="000000"/>
              </w:rPr>
              <w:tab/>
              <w:t>7</w:t>
            </w:r>
          </w:hyperlink>
        </w:p>
        <w:p w14:paraId="58A67302" w14:textId="77777777" w:rsidR="00737563" w:rsidRPr="00C01916" w:rsidRDefault="00737563" w:rsidP="00EF1761">
          <w:pPr>
            <w:widowControl w:val="0"/>
            <w:tabs>
              <w:tab w:val="right" w:leader="dot" w:pos="12000"/>
            </w:tabs>
            <w:spacing w:before="60"/>
            <w:ind w:left="360"/>
            <w:rPr>
              <w:color w:val="000000"/>
            </w:rPr>
          </w:pPr>
          <w:hyperlink w:anchor="_heading=h.147n2zr">
            <w:r w:rsidRPr="00C01916">
              <w:rPr>
                <w:color w:val="000000"/>
              </w:rPr>
              <w:t>C. 1. Conclusion</w:t>
            </w:r>
            <w:r w:rsidRPr="00C01916">
              <w:rPr>
                <w:color w:val="000000"/>
              </w:rPr>
              <w:tab/>
              <w:t>12</w:t>
            </w:r>
          </w:hyperlink>
        </w:p>
        <w:p w14:paraId="0496FBBB" w14:textId="77777777" w:rsidR="00737563" w:rsidRPr="00C01916" w:rsidRDefault="00737563" w:rsidP="00EF1761">
          <w:pPr>
            <w:widowControl w:val="0"/>
            <w:tabs>
              <w:tab w:val="right" w:leader="dot" w:pos="12000"/>
            </w:tabs>
            <w:spacing w:before="60"/>
            <w:ind w:left="360"/>
            <w:rPr>
              <w:color w:val="000000"/>
            </w:rPr>
          </w:pPr>
          <w:hyperlink w:anchor="_heading=h.3o7alnk">
            <w:r w:rsidRPr="00C01916">
              <w:rPr>
                <w:color w:val="000000"/>
              </w:rPr>
              <w:t>2. Recommendations</w:t>
            </w:r>
            <w:r w:rsidRPr="00C01916">
              <w:rPr>
                <w:color w:val="000000"/>
              </w:rPr>
              <w:tab/>
              <w:t>12</w:t>
            </w:r>
          </w:hyperlink>
        </w:p>
        <w:p w14:paraId="2F43ECE8" w14:textId="77777777" w:rsidR="00737563" w:rsidRPr="00C01916" w:rsidRDefault="00737563" w:rsidP="00EF1761">
          <w:pPr>
            <w:widowControl w:val="0"/>
            <w:tabs>
              <w:tab w:val="right" w:leader="dot" w:pos="12000"/>
            </w:tabs>
            <w:spacing w:before="60"/>
            <w:rPr>
              <w:b/>
              <w:color w:val="000000"/>
            </w:rPr>
          </w:pPr>
          <w:hyperlink w:anchor="_heading=h.23ckvvd">
            <w:r w:rsidRPr="00C01916">
              <w:rPr>
                <w:color w:val="000000"/>
              </w:rPr>
              <w:t>References</w:t>
            </w:r>
            <w:r w:rsidRPr="00C01916">
              <w:rPr>
                <w:color w:val="000000"/>
              </w:rPr>
              <w:tab/>
              <w:t>13</w:t>
            </w:r>
          </w:hyperlink>
        </w:p>
        <w:p w14:paraId="5BE44E0E" w14:textId="77777777" w:rsidR="00737563" w:rsidRPr="00C01916" w:rsidRDefault="00737563" w:rsidP="00EF1761">
          <w:pPr>
            <w:widowControl w:val="0"/>
            <w:tabs>
              <w:tab w:val="right" w:leader="dot" w:pos="12000"/>
            </w:tabs>
            <w:spacing w:before="60"/>
            <w:rPr>
              <w:b/>
              <w:color w:val="000000"/>
            </w:rPr>
          </w:pPr>
          <w:hyperlink w:anchor="_heading=h.ihv636">
            <w:r w:rsidRPr="00C01916">
              <w:rPr>
                <w:color w:val="000000"/>
              </w:rPr>
              <w:t>Appendix 1</w:t>
            </w:r>
            <w:r w:rsidRPr="00C01916">
              <w:rPr>
                <w:color w:val="000000"/>
              </w:rPr>
              <w:tab/>
              <w:t>15</w:t>
            </w:r>
          </w:hyperlink>
        </w:p>
        <w:p w14:paraId="60935DC1" w14:textId="77777777" w:rsidR="00737563" w:rsidRPr="00C01916" w:rsidRDefault="00737563" w:rsidP="00EF1761">
          <w:pPr>
            <w:widowControl w:val="0"/>
            <w:tabs>
              <w:tab w:val="right" w:leader="dot" w:pos="12000"/>
            </w:tabs>
            <w:spacing w:before="60"/>
            <w:rPr>
              <w:b/>
              <w:color w:val="000000"/>
            </w:rPr>
          </w:pPr>
          <w:hyperlink w:anchor="_heading=h.32hioqz">
            <w:r w:rsidRPr="00C01916">
              <w:rPr>
                <w:color w:val="000000"/>
              </w:rPr>
              <w:t>Appendix 2</w:t>
            </w:r>
            <w:r w:rsidRPr="00C01916">
              <w:rPr>
                <w:color w:val="000000"/>
              </w:rPr>
              <w:tab/>
              <w:t>16</w:t>
            </w:r>
          </w:hyperlink>
          <w:r w:rsidR="00000000" w:rsidRPr="00C01916">
            <w:fldChar w:fldCharType="end"/>
          </w:r>
        </w:p>
      </w:sdtContent>
    </w:sdt>
    <w:p w14:paraId="108099D2" w14:textId="77777777" w:rsidR="00737563" w:rsidRPr="00C01916" w:rsidRDefault="00737563"/>
    <w:p w14:paraId="3099C590" w14:textId="77777777" w:rsidR="00737563" w:rsidRPr="00C01916" w:rsidRDefault="00000000">
      <w:pPr>
        <w:pStyle w:val="Heading1"/>
      </w:pPr>
      <w:bookmarkStart w:id="0" w:name="_heading=h.gjdgxs" w:colFirst="0" w:colLast="0"/>
      <w:bookmarkEnd w:id="0"/>
      <w:r w:rsidRPr="00C01916">
        <w:br w:type="page"/>
      </w:r>
    </w:p>
    <w:p w14:paraId="14DAB6AF" w14:textId="6CB1A53E" w:rsidR="00EF1761" w:rsidRPr="00C01916" w:rsidRDefault="00EF1761" w:rsidP="00EF1761">
      <w:pPr>
        <w:pStyle w:val="Heading1"/>
      </w:pPr>
      <w:bookmarkStart w:id="1" w:name="_heading=h.44sinio" w:colFirst="0" w:colLast="0"/>
      <w:bookmarkEnd w:id="1"/>
      <w:r w:rsidRPr="00C01916">
        <w:lastRenderedPageBreak/>
        <w:t>To:</w:t>
      </w:r>
      <w:r w:rsidR="00FB5196">
        <w:t xml:space="preserve"> </w:t>
      </w:r>
      <w:r w:rsidR="00FB5196" w:rsidRPr="00FB5196">
        <w:rPr>
          <w:b w:val="0"/>
          <w:bCs/>
        </w:rPr>
        <w:t>K</w:t>
      </w:r>
      <w:r w:rsidR="00FB5196">
        <w:rPr>
          <w:b w:val="0"/>
          <w:bCs/>
        </w:rPr>
        <w:t>hai Le</w:t>
      </w:r>
    </w:p>
    <w:p w14:paraId="259F1ADD" w14:textId="043FC4C0" w:rsidR="00EF1761" w:rsidRPr="00C01916" w:rsidRDefault="00EF1761" w:rsidP="00EF1761">
      <w:pPr>
        <w:pStyle w:val="Heading1"/>
      </w:pPr>
      <w:r w:rsidRPr="00C01916">
        <w:t>From:</w:t>
      </w:r>
      <w:r w:rsidR="00FB5196">
        <w:t xml:space="preserve"> </w:t>
      </w:r>
      <w:r w:rsidR="00FB5196" w:rsidRPr="00FB5196">
        <w:rPr>
          <w:b w:val="0"/>
          <w:bCs/>
        </w:rPr>
        <w:t xml:space="preserve">Marius </w:t>
      </w:r>
      <w:proofErr w:type="spellStart"/>
      <w:r w:rsidR="00FB5196" w:rsidRPr="00FB5196">
        <w:rPr>
          <w:b w:val="0"/>
          <w:bCs/>
        </w:rPr>
        <w:t>Boldeanu</w:t>
      </w:r>
      <w:proofErr w:type="spellEnd"/>
    </w:p>
    <w:p w14:paraId="63D6481B" w14:textId="1B33B377" w:rsidR="00EF1761" w:rsidRPr="00C01916" w:rsidRDefault="00EF1761" w:rsidP="00EF1761">
      <w:pPr>
        <w:pStyle w:val="Heading1"/>
      </w:pPr>
      <w:r w:rsidRPr="00C01916">
        <w:t>Date:</w:t>
      </w:r>
      <w:r w:rsidR="00FB5196">
        <w:t xml:space="preserve"> </w:t>
      </w:r>
      <w:r w:rsidR="00FB5196" w:rsidRPr="00FB5196">
        <w:rPr>
          <w:b w:val="0"/>
          <w:bCs/>
        </w:rPr>
        <w:t>17.10.2024</w:t>
      </w:r>
    </w:p>
    <w:p w14:paraId="666717B9" w14:textId="750A5D32" w:rsidR="00EF1761" w:rsidRPr="00C01916" w:rsidRDefault="00EF1761" w:rsidP="00EF1761">
      <w:pPr>
        <w:pStyle w:val="Heading1"/>
      </w:pPr>
      <w:r w:rsidRPr="00C01916">
        <w:t>Subject:</w:t>
      </w:r>
      <w:r w:rsidR="00FB5196">
        <w:t xml:space="preserve"> </w:t>
      </w:r>
      <w:proofErr w:type="spellStart"/>
      <w:r w:rsidR="00FB5196" w:rsidRPr="00FB5196">
        <w:rPr>
          <w:b w:val="0"/>
          <w:bCs/>
        </w:rPr>
        <w:t>Uk</w:t>
      </w:r>
      <w:proofErr w:type="spellEnd"/>
      <w:r w:rsidR="00FB5196" w:rsidRPr="00FB5196">
        <w:rPr>
          <w:b w:val="0"/>
          <w:bCs/>
        </w:rPr>
        <w:t xml:space="preserve"> Mobile Network Industry</w:t>
      </w:r>
    </w:p>
    <w:p w14:paraId="163CE89A" w14:textId="2F68E6B2" w:rsidR="00737563" w:rsidRPr="00C01916" w:rsidRDefault="00000000">
      <w:pPr>
        <w:pStyle w:val="Heading1"/>
      </w:pPr>
      <w:r w:rsidRPr="00C01916">
        <w:t>Introduction</w:t>
      </w:r>
    </w:p>
    <w:p w14:paraId="39B413C5" w14:textId="77777777" w:rsidR="00737563" w:rsidRPr="00C01916" w:rsidRDefault="00000000">
      <w:r w:rsidRPr="00C01916">
        <w:t>The material presented in the report contains a thorough analysis of the UK Mobile Network Industry, focusing on its current challenges, growth opportunities, and future development prospects. The report is designed to offer an exhaustive overview of the industry. Through detailed segment analysis, one can gain insight on most of the critical aspects impacting the market, and contributing to its overall dynamism. The report will include a critical examination of the traditional profit maximisation theory. It will rely on evidence regarding the industry’s major players and their potential future position to support the critique. In this respect, it will focus on Vodafone and Three and their recent merger. The analysis will determine how the merger may affect the firms’ competitive position in the industry, as well as their market share and profitability. The report will also cite various economic theories that explain the forces behind the market competition. The report will elaborate on the supply and demand and price elasticity theories as well as the cost analysis. Finally, this report will also discuss the government policies and how they influence the market structure and establish the boundaries for managerial decisions. The effect of regulation on competition, pricing, and service quality will be under discussion in the report. The goal is to educate the stakeholders about the industry competition to ensure they are making well-informed business decisions that will lead to sustainable growth and long-term profit. Hence this report will arm industry players with the much-needed knowledge to survive in the competitive industry.</w:t>
      </w:r>
    </w:p>
    <w:p w14:paraId="4C672C68" w14:textId="77777777" w:rsidR="00737563" w:rsidRPr="00C01916" w:rsidRDefault="00737563"/>
    <w:p w14:paraId="2D1F6255" w14:textId="77777777" w:rsidR="00737563" w:rsidRPr="00C01916" w:rsidRDefault="00000000">
      <w:pPr>
        <w:pStyle w:val="Heading3"/>
      </w:pPr>
      <w:bookmarkStart w:id="2" w:name="_heading=h.1fob9te" w:colFirst="0" w:colLast="0"/>
      <w:bookmarkEnd w:id="2"/>
      <w:r w:rsidRPr="00C01916">
        <w:br w:type="page"/>
      </w:r>
    </w:p>
    <w:p w14:paraId="280C1479" w14:textId="77777777" w:rsidR="00737563" w:rsidRPr="00C01916" w:rsidRDefault="00000000">
      <w:pPr>
        <w:pStyle w:val="Heading1"/>
      </w:pPr>
      <w:bookmarkStart w:id="3" w:name="_heading=h.1ci93xb" w:colFirst="0" w:colLast="0"/>
      <w:bookmarkEnd w:id="3"/>
      <w:r w:rsidRPr="00C01916">
        <w:lastRenderedPageBreak/>
        <w:t>Main body</w:t>
      </w:r>
    </w:p>
    <w:p w14:paraId="727A2545" w14:textId="77777777" w:rsidR="00737563" w:rsidRPr="00C01916" w:rsidRDefault="00000000">
      <w:pPr>
        <w:pStyle w:val="Heading2"/>
      </w:pPr>
      <w:bookmarkStart w:id="4" w:name="_heading=h.3whwml4" w:colFirst="0" w:colLast="0"/>
      <w:bookmarkEnd w:id="4"/>
      <w:r w:rsidRPr="00C01916">
        <w:t>A. Explain Profit Maximisation Theory in light of the UK Mobile Network Industry. Considering other issues of importance to players in this industry to thrive and bolster sustainable growth.</w:t>
      </w:r>
    </w:p>
    <w:p w14:paraId="52F4B490" w14:textId="77777777" w:rsidR="00737563" w:rsidRPr="00C01916" w:rsidRDefault="00000000">
      <w:pPr>
        <w:numPr>
          <w:ilvl w:val="0"/>
          <w:numId w:val="5"/>
        </w:numPr>
        <w:rPr>
          <w:b/>
        </w:rPr>
      </w:pPr>
      <w:r w:rsidRPr="00C01916">
        <w:rPr>
          <w:b/>
        </w:rPr>
        <w:t xml:space="preserve">Industry Overview and Challenges </w:t>
      </w:r>
    </w:p>
    <w:p w14:paraId="10BFD2C1" w14:textId="77777777" w:rsidR="00737563" w:rsidRPr="00C01916" w:rsidRDefault="00000000">
      <w:pPr>
        <w:rPr>
          <w:b/>
          <w:u w:val="single"/>
        </w:rPr>
      </w:pPr>
      <w:r w:rsidRPr="00C01916">
        <w:rPr>
          <w:b/>
          <w:u w:val="single"/>
        </w:rPr>
        <w:t>Industry Players</w:t>
      </w:r>
    </w:p>
    <w:p w14:paraId="2A04F2CF" w14:textId="77777777" w:rsidR="00737563" w:rsidRPr="00C01916" w:rsidRDefault="00000000">
      <w:r w:rsidRPr="00C01916">
        <w:t xml:space="preserve">Vodafone, Three, EE, and O2 own practically 90% of the UK Mobile Network Industry. Vodafone and </w:t>
      </w:r>
      <w:proofErr w:type="gramStart"/>
      <w:r w:rsidRPr="00C01916">
        <w:t>Three</w:t>
      </w:r>
      <w:proofErr w:type="gramEnd"/>
      <w:r w:rsidRPr="00C01916">
        <w:t xml:space="preserve"> are currently working towards a proposed merger, which is predicted to change the competitive landscape dramatically. Its main rivals are EE at 28%, Vodafone at 21%, and Three holds 11% (</w:t>
      </w:r>
      <w:proofErr w:type="spellStart"/>
      <w:r w:rsidRPr="00C01916">
        <w:t>Valletti</w:t>
      </w:r>
      <w:proofErr w:type="spellEnd"/>
      <w:r w:rsidRPr="00C01916">
        <w:t xml:space="preserve"> </w:t>
      </w:r>
      <w:r w:rsidRPr="00C01916">
        <w:rPr>
          <w:i/>
        </w:rPr>
        <w:t xml:space="preserve">et al. </w:t>
      </w:r>
      <w:r w:rsidRPr="00C01916">
        <w:t>2021).</w:t>
      </w:r>
    </w:p>
    <w:p w14:paraId="1AE3A79F" w14:textId="77777777" w:rsidR="00737563" w:rsidRPr="00C01916" w:rsidRDefault="00000000">
      <w:pPr>
        <w:jc w:val="center"/>
      </w:pPr>
      <w:r w:rsidRPr="00C01916">
        <w:rPr>
          <w:noProof/>
        </w:rPr>
        <w:drawing>
          <wp:inline distT="114300" distB="114300" distL="114300" distR="114300" wp14:anchorId="2DB3DF25" wp14:editId="6884509A">
            <wp:extent cx="3011462" cy="2466129"/>
            <wp:effectExtent l="38100" t="38100" r="38100" b="381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011462" cy="2466129"/>
                    </a:xfrm>
                    <a:prstGeom prst="rect">
                      <a:avLst/>
                    </a:prstGeom>
                    <a:ln w="38100">
                      <a:solidFill>
                        <a:srgbClr val="000000"/>
                      </a:solidFill>
                      <a:prstDash val="solid"/>
                    </a:ln>
                  </pic:spPr>
                </pic:pic>
              </a:graphicData>
            </a:graphic>
          </wp:inline>
        </w:drawing>
      </w:r>
    </w:p>
    <w:p w14:paraId="2AA24FFC" w14:textId="77777777" w:rsidR="00737563" w:rsidRPr="00F46185" w:rsidRDefault="00000000">
      <w:pPr>
        <w:jc w:val="center"/>
        <w:rPr>
          <w:b/>
          <w:bCs/>
        </w:rPr>
      </w:pPr>
      <w:r w:rsidRPr="00F46185">
        <w:rPr>
          <w:b/>
          <w:bCs/>
        </w:rPr>
        <w:t>Figure 1: Market Share</w:t>
      </w:r>
    </w:p>
    <w:p w14:paraId="2FE34C7E" w14:textId="77777777" w:rsidR="00737563" w:rsidRPr="00C01916" w:rsidRDefault="00000000">
      <w:pPr>
        <w:jc w:val="center"/>
      </w:pPr>
      <w:r w:rsidRPr="00C01916">
        <w:t>Source: (</w:t>
      </w:r>
      <w:proofErr w:type="spellStart"/>
      <w:r w:rsidRPr="00C01916">
        <w:t>Valletti</w:t>
      </w:r>
      <w:proofErr w:type="spellEnd"/>
      <w:r w:rsidRPr="00C01916">
        <w:t xml:space="preserve"> </w:t>
      </w:r>
      <w:r w:rsidRPr="00C01916">
        <w:rPr>
          <w:i/>
        </w:rPr>
        <w:t xml:space="preserve">et al. </w:t>
      </w:r>
      <w:r w:rsidRPr="00C01916">
        <w:t>2021)</w:t>
      </w:r>
    </w:p>
    <w:p w14:paraId="3DFA3E5D" w14:textId="77777777" w:rsidR="00737563" w:rsidRPr="00C01916" w:rsidRDefault="00000000">
      <w:pPr>
        <w:rPr>
          <w:b/>
          <w:u w:val="single"/>
        </w:rPr>
      </w:pPr>
      <w:r w:rsidRPr="00C01916">
        <w:rPr>
          <w:b/>
          <w:u w:val="single"/>
        </w:rPr>
        <w:t>Challenges</w:t>
      </w:r>
    </w:p>
    <w:p w14:paraId="44373F4A" w14:textId="77777777" w:rsidR="00737563" w:rsidRPr="00C01916" w:rsidRDefault="00000000">
      <w:r w:rsidRPr="00C01916">
        <w:t>Intense Pricing Competition: The industry witnesses intense pricing competition, with operators resorting to lower tariffs to ensure their market share is not compromised, which in turn impacts its profitability.</w:t>
      </w:r>
    </w:p>
    <w:p w14:paraId="1683DAFE" w14:textId="77777777" w:rsidR="00737563" w:rsidRPr="00C01916" w:rsidRDefault="00000000">
      <w:r w:rsidRPr="00C01916">
        <w:rPr>
          <w:b/>
          <w:i/>
        </w:rPr>
        <w:t xml:space="preserve">Due to the behemoth technology shift: </w:t>
      </w:r>
      <w:r w:rsidRPr="00C01916">
        <w:t>5 G-compatible atmospheric cells need huge capex that medium and smaller operators may not be able to afford.</w:t>
      </w:r>
    </w:p>
    <w:p w14:paraId="5B750555" w14:textId="77777777" w:rsidR="00737563" w:rsidRPr="00C01916" w:rsidRDefault="00000000">
      <w:r w:rsidRPr="00C01916">
        <w:rPr>
          <w:b/>
          <w:i/>
        </w:rPr>
        <w:t xml:space="preserve">Regulatory Changes: </w:t>
      </w:r>
      <w:r w:rsidRPr="00C01916">
        <w:t>Ofcom's spectrum auctions and its stringent competition rules make it difficult for operators to control future technologies through monopolising (</w:t>
      </w:r>
      <w:proofErr w:type="spellStart"/>
      <w:r w:rsidRPr="00C01916">
        <w:t>Houpis</w:t>
      </w:r>
      <w:proofErr w:type="spellEnd"/>
      <w:r w:rsidRPr="00C01916">
        <w:t xml:space="preserve"> </w:t>
      </w:r>
      <w:r w:rsidRPr="00C01916">
        <w:rPr>
          <w:i/>
        </w:rPr>
        <w:t xml:space="preserve">et al. </w:t>
      </w:r>
      <w:r w:rsidRPr="00C01916">
        <w:t>2021).</w:t>
      </w:r>
    </w:p>
    <w:p w14:paraId="335A7D86" w14:textId="77777777" w:rsidR="00737563" w:rsidRPr="00C01916" w:rsidRDefault="00000000">
      <w:r w:rsidRPr="00C01916">
        <w:t>Porter’s Five Forces</w:t>
      </w:r>
    </w:p>
    <w:p w14:paraId="318E49E2" w14:textId="77777777" w:rsidR="00737563" w:rsidRPr="00C01916" w:rsidRDefault="00000000">
      <w:r w:rsidRPr="00C01916">
        <w:rPr>
          <w:b/>
          <w:i/>
        </w:rPr>
        <w:lastRenderedPageBreak/>
        <w:t>Threat of New Entrants:</w:t>
      </w:r>
      <w:r w:rsidRPr="00C01916">
        <w:t xml:space="preserve"> Moderate – High capital costs and regulatory hurdles make it difficult for new companies to enter the market.</w:t>
      </w:r>
    </w:p>
    <w:p w14:paraId="3AB53287" w14:textId="77777777" w:rsidR="00737563" w:rsidRPr="00C01916" w:rsidRDefault="00000000">
      <w:r w:rsidRPr="00C01916">
        <w:rPr>
          <w:b/>
          <w:i/>
        </w:rPr>
        <w:t>Bargaining Power of Suppliers:</w:t>
      </w:r>
      <w:r w:rsidRPr="00C01916">
        <w:t xml:space="preserve"> High, having few suppliers for network infrastructure.</w:t>
      </w:r>
    </w:p>
    <w:p w14:paraId="54602D33" w14:textId="77777777" w:rsidR="00737563" w:rsidRPr="00C01916" w:rsidRDefault="00000000">
      <w:r w:rsidRPr="00C01916">
        <w:rPr>
          <w:b/>
          <w:i/>
        </w:rPr>
        <w:t>Bargaining Power of Customers:</w:t>
      </w:r>
      <w:r w:rsidRPr="00C01916">
        <w:t xml:space="preserve"> High, customers have many options related to this industry and low switching costs.</w:t>
      </w:r>
    </w:p>
    <w:p w14:paraId="08B2D44C" w14:textId="77777777" w:rsidR="00737563" w:rsidRPr="00C01916" w:rsidRDefault="00000000">
      <w:r w:rsidRPr="00C01916">
        <w:rPr>
          <w:b/>
          <w:i/>
        </w:rPr>
        <w:t>Threat of Substitutes:</w:t>
      </w:r>
      <w:r w:rsidRPr="00C01916">
        <w:t xml:space="preserve"> There are very limited substitutes available in the product category of mobile services so this could be considered as a weak force.</w:t>
      </w:r>
    </w:p>
    <w:p w14:paraId="4F87281F" w14:textId="77777777" w:rsidR="00737563" w:rsidRPr="00C01916" w:rsidRDefault="00000000">
      <w:r w:rsidRPr="00C01916">
        <w:rPr>
          <w:b/>
          <w:i/>
        </w:rPr>
        <w:t>Industry Rivalry:</w:t>
      </w:r>
      <w:r w:rsidRPr="00C01916">
        <w:t xml:space="preserve"> High, driven by Price competition and Technological advancements.</w:t>
      </w:r>
    </w:p>
    <w:p w14:paraId="0F1B162A" w14:textId="77777777" w:rsidR="00737563" w:rsidRPr="00C01916" w:rsidRDefault="00000000">
      <w:r w:rsidRPr="00C01916">
        <w:t>On one hand, consumer and market dynamics (above recap) make the UK Mobile Network industry very competitive and complex to understand and continue (</w:t>
      </w:r>
      <w:proofErr w:type="spellStart"/>
      <w:r w:rsidRPr="00C01916">
        <w:t>Fuentelsaz</w:t>
      </w:r>
      <w:proofErr w:type="spellEnd"/>
      <w:r w:rsidRPr="00C01916">
        <w:t xml:space="preserve"> </w:t>
      </w:r>
      <w:r w:rsidRPr="00C01916">
        <w:rPr>
          <w:i/>
        </w:rPr>
        <w:t xml:space="preserve">et al. </w:t>
      </w:r>
      <w:r w:rsidRPr="00C01916">
        <w:t>2021).</w:t>
      </w:r>
    </w:p>
    <w:p w14:paraId="1D2E0820" w14:textId="77777777" w:rsidR="00737563" w:rsidRPr="00C01916" w:rsidRDefault="00737563"/>
    <w:p w14:paraId="09FA7651" w14:textId="77777777" w:rsidR="00737563" w:rsidRPr="00C01916" w:rsidRDefault="00000000">
      <w:pPr>
        <w:numPr>
          <w:ilvl w:val="0"/>
          <w:numId w:val="1"/>
        </w:numPr>
        <w:rPr>
          <w:b/>
        </w:rPr>
      </w:pPr>
      <w:r w:rsidRPr="00C01916">
        <w:rPr>
          <w:b/>
        </w:rPr>
        <w:t>Profit Maximisation Theory in the UK Mobile Network Industry</w:t>
      </w:r>
    </w:p>
    <w:p w14:paraId="6899A7DD" w14:textId="77777777" w:rsidR="00737563" w:rsidRPr="00C01916" w:rsidRDefault="00000000">
      <w:pPr>
        <w:rPr>
          <w:b/>
          <w:u w:val="single"/>
        </w:rPr>
      </w:pPr>
      <w:r w:rsidRPr="00C01916">
        <w:rPr>
          <w:b/>
          <w:u w:val="single"/>
        </w:rPr>
        <w:t>Profit maximisation theory profile</w:t>
      </w:r>
    </w:p>
    <w:p w14:paraId="69C9AA17" w14:textId="77777777" w:rsidR="00737563" w:rsidRPr="00C01916" w:rsidRDefault="00000000">
      <w:r w:rsidRPr="00C01916">
        <w:t>According to the profit-maximising theory, firms strive to produce goods and services at a quantity where marginal cost is equal to marginal revenue to maximise profits. In the UK Mobile Network Industry, where competition is at a peak, this principle lies at the very heart of decision-making (</w:t>
      </w:r>
      <w:proofErr w:type="spellStart"/>
      <w:r w:rsidRPr="00C01916">
        <w:t>Maicas</w:t>
      </w:r>
      <w:r w:rsidRPr="00C01916">
        <w:rPr>
          <w:i/>
        </w:rPr>
        <w:t>et</w:t>
      </w:r>
      <w:proofErr w:type="spellEnd"/>
      <w:r w:rsidRPr="00C01916">
        <w:rPr>
          <w:i/>
        </w:rPr>
        <w:t xml:space="preserve"> al. </w:t>
      </w:r>
      <w:r w:rsidRPr="00C01916">
        <w:t>2019). Against this backdrop, major players like Vodafone and EE need to segment the target market &amp; offer the right price at the right place to the break-even point. Selling, making a profit vs. market share growth, regulatory compliance, and sustainability. Each firm has additional aspects to ponder than only making a profit so it's not all about maximising the latter.</w:t>
      </w:r>
    </w:p>
    <w:p w14:paraId="788F2844" w14:textId="77777777" w:rsidR="00737563" w:rsidRPr="00C01916" w:rsidRDefault="00000000">
      <w:pPr>
        <w:rPr>
          <w:b/>
          <w:u w:val="single"/>
        </w:rPr>
      </w:pPr>
      <w:r w:rsidRPr="00C01916">
        <w:rPr>
          <w:b/>
          <w:u w:val="single"/>
        </w:rPr>
        <w:t>Balancing Profit: Growth Trade-off</w:t>
      </w:r>
    </w:p>
    <w:p w14:paraId="2708B8D5" w14:textId="77777777" w:rsidR="00737563" w:rsidRPr="00C01916" w:rsidRDefault="00000000">
      <w:r w:rsidRPr="00C01916">
        <w:t>This often leads to competition like price-cutting as is aimed at attracting more subscribers which in turn hurts the profit of the operators. Yet, for instance, Vodafone 2023 cut back its average monthly tariffs by just under 5% to avoid loss of market share – which meant forgoing immediate profit in favour of winning customers. To use another example, Three's slash-and-burn data tariffs are cost-effective: they help build market share at the expense of profit margins.</w:t>
      </w:r>
    </w:p>
    <w:p w14:paraId="14A78E3C" w14:textId="77777777" w:rsidR="00737563" w:rsidRPr="00C01916" w:rsidRDefault="00000000">
      <w:pPr>
        <w:rPr>
          <w:b/>
          <w:u w:val="single"/>
        </w:rPr>
      </w:pPr>
      <w:r w:rsidRPr="00C01916">
        <w:rPr>
          <w:b/>
          <w:u w:val="single"/>
        </w:rPr>
        <w:t>Regulatory compliance and profitability</w:t>
      </w:r>
    </w:p>
    <w:p w14:paraId="7B0858E1" w14:textId="77777777" w:rsidR="00737563" w:rsidRPr="00C01916" w:rsidRDefault="00000000">
      <w:r w:rsidRPr="00C01916">
        <w:t>Any company in the UK mobile market will quickly come up against profitability constraints given the costs of spectrum licensing and competition policy (as per Ofcom regulation) which prevent a pure profit maximising strategy. As an example, last year's spectrum auction netted Vodafone 40MHz of spectrum for £176.4 million - hardly the kind of generous dollar-spilling that a start-up might like to see; that sort of investment can put back profitability by years. Such legislation also regulates pricing and has the effect of restricting strategies that would increase profit by substantially increasing prices (</w:t>
      </w:r>
      <w:proofErr w:type="spellStart"/>
      <w:r w:rsidRPr="00C01916">
        <w:t>Maicas</w:t>
      </w:r>
      <w:r w:rsidRPr="00C01916">
        <w:rPr>
          <w:i/>
        </w:rPr>
        <w:t>et</w:t>
      </w:r>
      <w:proofErr w:type="spellEnd"/>
      <w:r w:rsidRPr="00C01916">
        <w:rPr>
          <w:i/>
        </w:rPr>
        <w:t xml:space="preserve"> al. </w:t>
      </w:r>
      <w:r w:rsidRPr="00C01916">
        <w:t>2019).</w:t>
      </w:r>
    </w:p>
    <w:p w14:paraId="0A469BB7" w14:textId="77777777" w:rsidR="00737563" w:rsidRPr="00C01916" w:rsidRDefault="00000000">
      <w:pPr>
        <w:rPr>
          <w:b/>
          <w:u w:val="single"/>
        </w:rPr>
      </w:pPr>
      <w:r w:rsidRPr="00C01916">
        <w:rPr>
          <w:b/>
          <w:u w:val="single"/>
        </w:rPr>
        <w:lastRenderedPageBreak/>
        <w:t>Sustainability and Corporate Responsibility</w:t>
      </w:r>
    </w:p>
    <w:p w14:paraId="51D06537" w14:textId="77777777" w:rsidR="00737563" w:rsidRPr="00C01916" w:rsidRDefault="00000000">
      <w:r w:rsidRPr="00C01916">
        <w:t xml:space="preserve">Phone carriers once viewed as pillages have to some extent become gentlemen looters. EE, for its part, has this month set out plans to achieve carbon neutrality by 2030 by investing £500m in green tech. </w:t>
      </w:r>
      <w:proofErr w:type="gramStart"/>
      <w:r w:rsidRPr="00C01916">
        <w:t>Social</w:t>
      </w:r>
      <w:proofErr w:type="gramEnd"/>
      <w:r w:rsidRPr="00C01916">
        <w:t xml:space="preserve"> investments, although virtuous, would prevent funds from going to profit-maximising activities. In the same way, Vodafone has committed to slashing half of its greenhouse gas emissions by 2025 which might drive down its capacity to straightaway chase profits.</w:t>
      </w:r>
    </w:p>
    <w:p w14:paraId="42C7CF7D" w14:textId="77777777" w:rsidR="00737563" w:rsidRPr="00C01916" w:rsidRDefault="00000000">
      <w:pPr>
        <w:rPr>
          <w:b/>
          <w:u w:val="single"/>
        </w:rPr>
      </w:pPr>
      <w:r w:rsidRPr="00C01916">
        <w:rPr>
          <w:b/>
          <w:u w:val="single"/>
        </w:rPr>
        <w:t>Constraints of Profit Maximisation in Dynamic Markets</w:t>
      </w:r>
    </w:p>
    <w:p w14:paraId="066FC674" w14:textId="77777777" w:rsidR="00737563" w:rsidRPr="00C01916" w:rsidRDefault="00000000">
      <w:r w:rsidRPr="00C01916">
        <w:t xml:space="preserve">The quickly changing mobile network market restricts the classic profit maximisation model. 5G technology is costly to advance, and keeping the profit stream flowing while they innovate is tough. This puts pressure on businesses to innovate and uphold customer experience, which drives firms to learn in Infrastructure and Service and not just manage towards profit (McDermott, 2020). </w:t>
      </w:r>
    </w:p>
    <w:p w14:paraId="091D1408" w14:textId="77777777" w:rsidR="00737563" w:rsidRPr="00C01916" w:rsidRDefault="00737563"/>
    <w:p w14:paraId="3B9619C0" w14:textId="77777777" w:rsidR="00737563" w:rsidRPr="00C01916" w:rsidRDefault="00000000">
      <w:pPr>
        <w:pStyle w:val="Heading3"/>
      </w:pPr>
      <w:bookmarkStart w:id="5" w:name="_heading=h.4d34og8" w:colFirst="0" w:colLast="0"/>
      <w:bookmarkEnd w:id="5"/>
      <w:r w:rsidRPr="00C01916">
        <w:br w:type="page"/>
      </w:r>
    </w:p>
    <w:p w14:paraId="08669FFD" w14:textId="77777777" w:rsidR="00737563" w:rsidRPr="00C01916" w:rsidRDefault="00000000">
      <w:pPr>
        <w:pStyle w:val="Heading2"/>
      </w:pPr>
      <w:bookmarkStart w:id="6" w:name="_heading=h.3as4poj" w:colFirst="0" w:colLast="0"/>
      <w:bookmarkEnd w:id="6"/>
      <w:r w:rsidRPr="00C01916">
        <w:lastRenderedPageBreak/>
        <w:t>b. Apply appropriate economic theories (e.g. demand, supply), business environment, business objectives, and market structure and stakeholder issues.</w:t>
      </w:r>
    </w:p>
    <w:p w14:paraId="64145A17" w14:textId="77777777" w:rsidR="00737563" w:rsidRPr="00C01916" w:rsidRDefault="00000000">
      <w:pPr>
        <w:numPr>
          <w:ilvl w:val="0"/>
          <w:numId w:val="3"/>
        </w:numPr>
        <w:rPr>
          <w:b/>
        </w:rPr>
      </w:pPr>
      <w:r w:rsidRPr="00C01916">
        <w:rPr>
          <w:b/>
        </w:rPr>
        <w:t xml:space="preserve">Economic Theories and Market Analysis </w:t>
      </w:r>
    </w:p>
    <w:p w14:paraId="7BD1127F" w14:textId="77777777" w:rsidR="00737563" w:rsidRPr="00C01916" w:rsidRDefault="00000000">
      <w:pPr>
        <w:rPr>
          <w:b/>
          <w:u w:val="single"/>
        </w:rPr>
      </w:pPr>
      <w:r w:rsidRPr="00C01916">
        <w:rPr>
          <w:b/>
          <w:u w:val="single"/>
        </w:rPr>
        <w:t>Demand and Supply in the Mobile Network Industry</w:t>
      </w:r>
    </w:p>
    <w:p w14:paraId="1EBF92CA" w14:textId="77777777" w:rsidR="00737563" w:rsidRPr="00C01916" w:rsidRDefault="00000000">
      <w:r w:rsidRPr="00C01916">
        <w:t>The factors that affect the demand for mobile services in the UK include consumer preferences, technological developments, and pricing. This level of demand is suggested by the fact that 93% of people in the UK were mobile phone users from 2024. The mobile network industry is specifically characterised by a different kind of supply – the capacity of service providers (or operators) to deliver services via voice, data, and other add-ons such as 5G connectivity (Canning, 2021).</w:t>
      </w:r>
    </w:p>
    <w:p w14:paraId="366F2494" w14:textId="77777777" w:rsidR="00737563" w:rsidRPr="00C01916" w:rsidRDefault="00000000">
      <w:pPr>
        <w:rPr>
          <w:b/>
          <w:u w:val="single"/>
        </w:rPr>
      </w:pPr>
      <w:r w:rsidRPr="00C01916">
        <w:rPr>
          <w:b/>
          <w:u w:val="single"/>
        </w:rPr>
        <w:t>Demand Elasticity for Mobile Services</w:t>
      </w:r>
    </w:p>
    <w:p w14:paraId="60DB0965" w14:textId="77777777" w:rsidR="00737563" w:rsidRPr="00C01916" w:rsidRDefault="00000000">
      <w:r w:rsidRPr="00C01916">
        <w:t>Price Elasticity of Demand (PED) measures how responsive consumer demand is to price changes. Within the mobile network industry, it is often assumed (especially with contract-based services) that demand generally follows price elasticity. If they increased prices for their mobile services by 10%, the effect on the demand might not be that rosy: it could easily fall around 15%. This elasticity is a result of the presence of substitutes (e.g., pre-paid plans, and alternative communication methods such as internet-based services). Flight operators, therefore, need to be careful in pricing if they want to prevent losing out on significant revenue from elasticity.</w:t>
      </w:r>
    </w:p>
    <w:p w14:paraId="4E045A68" w14:textId="77777777" w:rsidR="00737563" w:rsidRPr="00C01916" w:rsidRDefault="00000000">
      <w:pPr>
        <w:jc w:val="center"/>
      </w:pPr>
      <w:r w:rsidRPr="00C01916">
        <w:rPr>
          <w:noProof/>
        </w:rPr>
        <w:drawing>
          <wp:inline distT="114300" distB="114300" distL="114300" distR="114300" wp14:anchorId="37150CB2" wp14:editId="3D94DFF5">
            <wp:extent cx="5113020" cy="2232660"/>
            <wp:effectExtent l="12700" t="12700" r="12700" b="12700"/>
            <wp:docPr id="1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113020" cy="2232660"/>
                    </a:xfrm>
                    <a:prstGeom prst="rect">
                      <a:avLst/>
                    </a:prstGeom>
                    <a:ln w="12700">
                      <a:solidFill>
                        <a:srgbClr val="000000"/>
                      </a:solidFill>
                      <a:prstDash val="solid"/>
                    </a:ln>
                  </pic:spPr>
                </pic:pic>
              </a:graphicData>
            </a:graphic>
          </wp:inline>
        </w:drawing>
      </w:r>
    </w:p>
    <w:p w14:paraId="180D2525" w14:textId="77777777" w:rsidR="00737563" w:rsidRPr="00F46185" w:rsidRDefault="00000000">
      <w:pPr>
        <w:jc w:val="center"/>
        <w:rPr>
          <w:b/>
          <w:bCs/>
        </w:rPr>
      </w:pPr>
      <w:r w:rsidRPr="00F46185">
        <w:rPr>
          <w:b/>
          <w:bCs/>
        </w:rPr>
        <w:t>Figure 2: Price Changing Effect</w:t>
      </w:r>
    </w:p>
    <w:p w14:paraId="4B56BC5B" w14:textId="77777777" w:rsidR="00737563" w:rsidRPr="00C01916" w:rsidRDefault="00000000">
      <w:pPr>
        <w:jc w:val="center"/>
      </w:pPr>
      <w:r w:rsidRPr="00C01916">
        <w:t>Source: (Canning, 2021)</w:t>
      </w:r>
    </w:p>
    <w:p w14:paraId="5984C693" w14:textId="77777777" w:rsidR="00737563" w:rsidRPr="00C01916" w:rsidRDefault="00000000">
      <w:pPr>
        <w:rPr>
          <w:b/>
          <w:u w:val="single"/>
        </w:rPr>
      </w:pPr>
      <w:r w:rsidRPr="00C01916">
        <w:rPr>
          <w:b/>
          <w:u w:val="single"/>
        </w:rPr>
        <w:t>Pricing Strategies and Consumer Behaviour</w:t>
      </w:r>
    </w:p>
    <w:p w14:paraId="55C2D53C" w14:textId="77777777" w:rsidR="00737563" w:rsidRPr="00C01916" w:rsidRDefault="00000000">
      <w:r w:rsidRPr="00C01916">
        <w:t xml:space="preserve">Pricing strategies in the UK mobile market have a considerable impact on both consumer behaviour and market share. Competitive pricing tactics are used often, such as promotional </w:t>
      </w:r>
      <w:r w:rsidRPr="00C01916">
        <w:lastRenderedPageBreak/>
        <w:t>offers and bundling some of the services to get customers on board. In 2022, three launched a limited-time offer in 2023 to give reduced monthly rates by 20% for the initial six months, which caused an increase of 12% of new subscribers within that period. These approaches are effective in capturing market share but threaten to debilitate margins over the longer term and must be maintained well.</w:t>
      </w:r>
    </w:p>
    <w:p w14:paraId="2E7B44DA" w14:textId="77777777" w:rsidR="00737563" w:rsidRPr="00C01916" w:rsidRDefault="00000000">
      <w:pPr>
        <w:jc w:val="center"/>
      </w:pPr>
      <w:r w:rsidRPr="00C01916">
        <w:rPr>
          <w:noProof/>
        </w:rPr>
        <w:drawing>
          <wp:inline distT="114300" distB="114300" distL="114300" distR="114300" wp14:anchorId="136084EF" wp14:editId="78D890E0">
            <wp:extent cx="4747260" cy="2133600"/>
            <wp:effectExtent l="38100" t="38100" r="38100" b="3810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747260" cy="2133600"/>
                    </a:xfrm>
                    <a:prstGeom prst="rect">
                      <a:avLst/>
                    </a:prstGeom>
                    <a:ln w="38100">
                      <a:solidFill>
                        <a:srgbClr val="000000"/>
                      </a:solidFill>
                      <a:prstDash val="solid"/>
                    </a:ln>
                  </pic:spPr>
                </pic:pic>
              </a:graphicData>
            </a:graphic>
          </wp:inline>
        </w:drawing>
      </w:r>
    </w:p>
    <w:p w14:paraId="4A0D21CE" w14:textId="77777777" w:rsidR="00737563" w:rsidRPr="00F46185" w:rsidRDefault="00000000">
      <w:pPr>
        <w:jc w:val="center"/>
        <w:rPr>
          <w:b/>
          <w:bCs/>
        </w:rPr>
      </w:pPr>
      <w:r w:rsidRPr="00F46185">
        <w:rPr>
          <w:b/>
          <w:bCs/>
        </w:rPr>
        <w:t>Figure 3: Effect on Subscribers</w:t>
      </w:r>
    </w:p>
    <w:p w14:paraId="74D6C808" w14:textId="77777777" w:rsidR="00737563" w:rsidRPr="00C01916" w:rsidRDefault="00000000">
      <w:pPr>
        <w:jc w:val="center"/>
      </w:pPr>
      <w:r w:rsidRPr="00C01916">
        <w:t>Source: (Green et al. 2022)</w:t>
      </w:r>
    </w:p>
    <w:p w14:paraId="6EC4BFD5" w14:textId="77777777" w:rsidR="00737563" w:rsidRPr="00C01916" w:rsidRDefault="00000000">
      <w:pPr>
        <w:rPr>
          <w:b/>
          <w:u w:val="single"/>
        </w:rPr>
      </w:pPr>
      <w:r w:rsidRPr="00C01916">
        <w:rPr>
          <w:b/>
          <w:u w:val="single"/>
        </w:rPr>
        <w:t>Cost Analysis and Economies of Scale</w:t>
      </w:r>
    </w:p>
    <w:p w14:paraId="0D0041FF" w14:textId="77777777" w:rsidR="00737563" w:rsidRPr="00C01916" w:rsidRDefault="00000000">
      <w:r w:rsidRPr="00C01916">
        <w:t xml:space="preserve">In the mobile network industry, cost analysis takes into account fixed and variable costs that are related to service provisioning fixed costs refer to infrastructure investments—base stations, and network equipment—while variable costs are composed of customer service and maintenance expenses (Green </w:t>
      </w:r>
      <w:r w:rsidRPr="00C01916">
        <w:rPr>
          <w:i/>
        </w:rPr>
        <w:t xml:space="preserve">et al. </w:t>
      </w:r>
      <w:r w:rsidRPr="00C01916">
        <w:t>2022).</w:t>
      </w:r>
    </w:p>
    <w:p w14:paraId="5DF0919A" w14:textId="77777777" w:rsidR="00737563" w:rsidRPr="00C01916" w:rsidRDefault="00000000">
      <w:r w:rsidRPr="00C01916">
        <w:t xml:space="preserve">Scale economics are central to the profitability of mobile network operators. As these firms expand this customer base average costs fall, and that is even truer for the likes of Vodafone or EE. A case in point is Vodafone, </w:t>
      </w:r>
      <w:proofErr w:type="gramStart"/>
      <w:r w:rsidRPr="00C01916">
        <w:t>whose</w:t>
      </w:r>
      <w:proofErr w:type="gramEnd"/>
      <w:r w:rsidRPr="00C01916">
        <w:t xml:space="preserve"> ambitious 5G infrastructure investment plan has even been forecasted to bring about a 30% drop in their operational costs per user with an increased number of users. This advantage even allows bigger operators to offer the same megabytes per dollar as newcomers while still making a profit, which in turn only makes them more competitive (</w:t>
      </w:r>
      <w:proofErr w:type="spellStart"/>
      <w:r w:rsidRPr="00C01916">
        <w:t>Vesa</w:t>
      </w:r>
      <w:proofErr w:type="spellEnd"/>
      <w:r w:rsidRPr="00C01916">
        <w:t>, 2019).</w:t>
      </w:r>
      <w:r w:rsidRPr="00C01916">
        <w:br w:type="page"/>
      </w:r>
    </w:p>
    <w:p w14:paraId="710EA319" w14:textId="77777777" w:rsidR="00737563" w:rsidRPr="00C01916" w:rsidRDefault="00000000">
      <w:pPr>
        <w:numPr>
          <w:ilvl w:val="0"/>
          <w:numId w:val="2"/>
        </w:numPr>
        <w:rPr>
          <w:b/>
        </w:rPr>
      </w:pPr>
      <w:r w:rsidRPr="00C01916">
        <w:rPr>
          <w:b/>
        </w:rPr>
        <w:lastRenderedPageBreak/>
        <w:t xml:space="preserve">Impact of Government Policy and Regulation </w:t>
      </w:r>
    </w:p>
    <w:p w14:paraId="5993F456" w14:textId="77777777" w:rsidR="00737563" w:rsidRPr="00C01916" w:rsidRDefault="00000000">
      <w:pPr>
        <w:rPr>
          <w:b/>
          <w:u w:val="single"/>
        </w:rPr>
      </w:pPr>
      <w:r w:rsidRPr="00C01916">
        <w:rPr>
          <w:b/>
          <w:u w:val="single"/>
        </w:rPr>
        <w:t>Overview of Government Policies and Competition Regulation</w:t>
      </w:r>
    </w:p>
    <w:p w14:paraId="1C1163A2" w14:textId="77777777" w:rsidR="00737563" w:rsidRPr="00C01916" w:rsidRDefault="00000000">
      <w:r w:rsidRPr="00C01916">
        <w:t xml:space="preserve">The UK Mobile Network industry is heavily influenced by government policy. It will focus on issues such as competition regulation, spectrum auctions, and the regulations surrounding proposed mergers. With the sharing of thick packets now legal in the U.S., carriers can compete openly, innovators have room to grow, and end users are protected. This has enabled small companies to capture the market by launching national programs, such as establishing price ceilings on wholesale mobile network services (Cunningham </w:t>
      </w:r>
      <w:r w:rsidRPr="00C01916">
        <w:rPr>
          <w:i/>
        </w:rPr>
        <w:t xml:space="preserve">et al. </w:t>
      </w:r>
      <w:r w:rsidRPr="00C01916">
        <w:t>2021). This framework has led to more stable competition but is likely restraining the pricing manoeuvrability of the larger operators.</w:t>
      </w:r>
    </w:p>
    <w:p w14:paraId="6227EFE7" w14:textId="77777777" w:rsidR="00737563" w:rsidRPr="00C01916" w:rsidRDefault="00000000">
      <w:pPr>
        <w:rPr>
          <w:b/>
          <w:u w:val="single"/>
        </w:rPr>
      </w:pPr>
      <w:r w:rsidRPr="00C01916">
        <w:rPr>
          <w:b/>
          <w:u w:val="single"/>
        </w:rPr>
        <w:t>Spectrum Auctions</w:t>
      </w:r>
    </w:p>
    <w:p w14:paraId="312B57A5" w14:textId="77777777" w:rsidR="00737563" w:rsidRPr="00C01916" w:rsidRDefault="00000000">
      <w:r w:rsidRPr="00C01916">
        <w:t xml:space="preserve">Spectrum auctions are important as they specify how mobile operators can use the radio frequencies needed for services. The UK government's 2021 spectrum auction for 5G services raised around £1.4bn for the treasury </w:t>
      </w:r>
      <w:proofErr w:type="gramStart"/>
      <w:r w:rsidRPr="00C01916">
        <w:t>Big</w:t>
      </w:r>
      <w:proofErr w:type="gramEnd"/>
      <w:r w:rsidRPr="00C01916">
        <w:t xml:space="preserve"> names including Vodafone and EE were big spenders, with the former paying £176.4 million for 40MHz of spectrum. But those investments not only speak to how much spectrum is worth, but they also put a crimp on the financial health and competitive standing of the various operators involved (Christodoulou </w:t>
      </w:r>
      <w:r w:rsidRPr="00C01916">
        <w:rPr>
          <w:i/>
        </w:rPr>
        <w:t xml:space="preserve">et al. </w:t>
      </w:r>
      <w:r w:rsidRPr="00C01916">
        <w:t>2020).</w:t>
      </w:r>
    </w:p>
    <w:p w14:paraId="66CE2FE7" w14:textId="77777777" w:rsidR="00737563" w:rsidRPr="00C01916" w:rsidRDefault="00000000">
      <w:pPr>
        <w:jc w:val="center"/>
      </w:pPr>
      <w:r w:rsidRPr="00C01916">
        <w:br/>
      </w:r>
      <w:r w:rsidRPr="00C01916">
        <w:rPr>
          <w:noProof/>
        </w:rPr>
        <w:drawing>
          <wp:inline distT="114300" distB="114300" distL="114300" distR="114300" wp14:anchorId="273AC93A" wp14:editId="1546869F">
            <wp:extent cx="4541791" cy="1874632"/>
            <wp:effectExtent l="38100" t="38100" r="38100" b="3810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4541791" cy="1874632"/>
                    </a:xfrm>
                    <a:prstGeom prst="rect">
                      <a:avLst/>
                    </a:prstGeom>
                    <a:ln w="38100">
                      <a:solidFill>
                        <a:srgbClr val="000000"/>
                      </a:solidFill>
                      <a:prstDash val="solid"/>
                    </a:ln>
                  </pic:spPr>
                </pic:pic>
              </a:graphicData>
            </a:graphic>
          </wp:inline>
        </w:drawing>
      </w:r>
    </w:p>
    <w:p w14:paraId="0F109E64" w14:textId="77777777" w:rsidR="00737563" w:rsidRPr="00F46185" w:rsidRDefault="00000000">
      <w:pPr>
        <w:jc w:val="center"/>
        <w:rPr>
          <w:b/>
          <w:bCs/>
        </w:rPr>
      </w:pPr>
      <w:r w:rsidRPr="00F46185">
        <w:rPr>
          <w:b/>
          <w:bCs/>
        </w:rPr>
        <w:t>Figure 4: Spectrum Auction</w:t>
      </w:r>
    </w:p>
    <w:p w14:paraId="0B992445" w14:textId="77777777" w:rsidR="00737563" w:rsidRPr="00C01916" w:rsidRDefault="00000000">
      <w:pPr>
        <w:jc w:val="center"/>
      </w:pPr>
      <w:r w:rsidRPr="00C01916">
        <w:t>Source: (Jones et al. 2023)</w:t>
      </w:r>
    </w:p>
    <w:p w14:paraId="0D11188D" w14:textId="77777777" w:rsidR="00737563" w:rsidRPr="00C01916" w:rsidRDefault="00000000">
      <w:pPr>
        <w:rPr>
          <w:b/>
          <w:u w:val="single"/>
        </w:rPr>
      </w:pPr>
      <w:r w:rsidRPr="00C01916">
        <w:rPr>
          <w:b/>
          <w:u w:val="single"/>
        </w:rPr>
        <w:t>Proposed Mergers: Vodafone and Three</w:t>
      </w:r>
    </w:p>
    <w:p w14:paraId="63E79683" w14:textId="77777777" w:rsidR="00737563" w:rsidRPr="00C01916" w:rsidRDefault="00000000">
      <w:r w:rsidRPr="00C01916">
        <w:t xml:space="preserve">A possible Vodafone-Three merger is a big event in the industry. Approved, it's seen as creating a potential monopoly scenario in the market and increasing prices for consumers. Apart from job losses and less consumer choice, the deal also raised concerns about what it would mean for the market on a structural basis with regulatory bodies now assessing its potential effects (Boyland, 2021). The scrutiny serves to highlight how fine a line there is between needing consolidation to </w:t>
      </w:r>
      <w:r w:rsidRPr="00C01916">
        <w:lastRenderedPageBreak/>
        <w:t xml:space="preserve">sustain operations and an environment in which competition operates effectively (Jones </w:t>
      </w:r>
      <w:r w:rsidRPr="00C01916">
        <w:rPr>
          <w:i/>
        </w:rPr>
        <w:t xml:space="preserve">et al. </w:t>
      </w:r>
      <w:r w:rsidRPr="00C01916">
        <w:t>2023).</w:t>
      </w:r>
    </w:p>
    <w:p w14:paraId="46860FC2" w14:textId="77777777" w:rsidR="00737563" w:rsidRPr="00C01916" w:rsidRDefault="00000000">
      <w:pPr>
        <w:rPr>
          <w:b/>
          <w:u w:val="single"/>
        </w:rPr>
      </w:pPr>
      <w:r w:rsidRPr="00C01916">
        <w:rPr>
          <w:b/>
          <w:u w:val="single"/>
        </w:rPr>
        <w:t>Influence on Managerial Decisions</w:t>
      </w:r>
    </w:p>
    <w:p w14:paraId="20175C19" w14:textId="77777777" w:rsidR="00737563" w:rsidRPr="00C01916" w:rsidRDefault="00000000">
      <w:r w:rsidRPr="00C01916">
        <w:t xml:space="preserve">Government policies and regulations force mobile network operators to change their managerial approaches. Businesses must constantly balance compliance needs with growth goals. In short, the outcomes of spectrum auctions such as 5G infrastructure investment needs also have implications on budget allocation and long-term strategic planning. </w:t>
      </w:r>
    </w:p>
    <w:p w14:paraId="3B34DDA9" w14:textId="77777777" w:rsidR="00737563" w:rsidRPr="00C01916" w:rsidRDefault="00000000">
      <w:pPr>
        <w:numPr>
          <w:ilvl w:val="0"/>
          <w:numId w:val="4"/>
        </w:numPr>
        <w:rPr>
          <w:b/>
        </w:rPr>
      </w:pPr>
      <w:r w:rsidRPr="00C01916">
        <w:rPr>
          <w:b/>
        </w:rPr>
        <w:t>Sustainable Growth and Business Objectives</w:t>
      </w:r>
    </w:p>
    <w:p w14:paraId="7628672C" w14:textId="77777777" w:rsidR="00737563" w:rsidRPr="00C01916" w:rsidRDefault="00000000">
      <w:pPr>
        <w:rPr>
          <w:b/>
          <w:u w:val="single"/>
        </w:rPr>
      </w:pPr>
      <w:r w:rsidRPr="00C01916">
        <w:rPr>
          <w:b/>
          <w:u w:val="single"/>
        </w:rPr>
        <w:t>Investment in Technology</w:t>
      </w:r>
    </w:p>
    <w:p w14:paraId="070AE778" w14:textId="77777777" w:rsidR="00737563" w:rsidRPr="00C01916" w:rsidRDefault="00000000">
      <w:r w:rsidRPr="00C01916">
        <w:t xml:space="preserve">With technology investments yielding substantial returns, the UK Mobile Network Industry sees the importance of sustainable growth. Operators are investing significant amounts in 5G infrastructure, expected to deliver £6.3 billion in annual economic growth by 2030 Brands like EE and Vodafone are leading the charge in this effort, boosting network capacity, and enhancing service quality (Birke </w:t>
      </w:r>
      <w:r w:rsidRPr="00C01916">
        <w:rPr>
          <w:i/>
        </w:rPr>
        <w:t xml:space="preserve">et al. </w:t>
      </w:r>
      <w:r w:rsidRPr="00C01916">
        <w:t>2021). Plus, this technology focus not only puts these operators in an industry leadership position but also fits the high-speed connectivity qualities that consumers should expect.</w:t>
      </w:r>
    </w:p>
    <w:p w14:paraId="485E8A09" w14:textId="77777777" w:rsidR="00737563" w:rsidRPr="00C01916" w:rsidRDefault="00000000">
      <w:pPr>
        <w:rPr>
          <w:b/>
          <w:u w:val="single"/>
        </w:rPr>
      </w:pPr>
      <w:r w:rsidRPr="00C01916">
        <w:rPr>
          <w:b/>
          <w:u w:val="single"/>
        </w:rPr>
        <w:t>Corporate Social Responsibility (CSR)</w:t>
      </w:r>
    </w:p>
    <w:p w14:paraId="6DE251E2" w14:textId="77777777" w:rsidR="00737563" w:rsidRPr="00C01916" w:rsidRDefault="00000000">
      <w:pPr>
        <w:jc w:val="center"/>
        <w:rPr>
          <w:b/>
          <w:u w:val="single"/>
        </w:rPr>
      </w:pPr>
      <w:r w:rsidRPr="00C01916">
        <w:rPr>
          <w:b/>
          <w:noProof/>
          <w:u w:val="single"/>
        </w:rPr>
        <w:drawing>
          <wp:inline distT="114300" distB="114300" distL="114300" distR="114300" wp14:anchorId="4DA73F5A" wp14:editId="24364560">
            <wp:extent cx="4552950" cy="3072017"/>
            <wp:effectExtent l="25400" t="25400" r="25400" b="25400"/>
            <wp:docPr id="2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552950" cy="3072017"/>
                    </a:xfrm>
                    <a:prstGeom prst="rect">
                      <a:avLst/>
                    </a:prstGeom>
                    <a:ln w="25400">
                      <a:solidFill>
                        <a:srgbClr val="000000"/>
                      </a:solidFill>
                      <a:prstDash val="solid"/>
                    </a:ln>
                  </pic:spPr>
                </pic:pic>
              </a:graphicData>
            </a:graphic>
          </wp:inline>
        </w:drawing>
      </w:r>
    </w:p>
    <w:p w14:paraId="1E6C4A68" w14:textId="77777777" w:rsidR="00737563" w:rsidRPr="00F46185" w:rsidRDefault="00000000">
      <w:pPr>
        <w:jc w:val="center"/>
        <w:rPr>
          <w:b/>
          <w:bCs/>
        </w:rPr>
      </w:pPr>
      <w:r w:rsidRPr="00F46185">
        <w:rPr>
          <w:b/>
          <w:bCs/>
        </w:rPr>
        <w:t>Figure 5: Corporate Social Responsibility (CSR)</w:t>
      </w:r>
    </w:p>
    <w:p w14:paraId="3B6F42A3" w14:textId="77777777" w:rsidR="00737563" w:rsidRPr="00C01916" w:rsidRDefault="00000000">
      <w:pPr>
        <w:jc w:val="center"/>
      </w:pPr>
      <w:r w:rsidRPr="00C01916">
        <w:t>Source: (Giachetti et al. 2021)</w:t>
      </w:r>
    </w:p>
    <w:p w14:paraId="365C2C4D" w14:textId="77777777" w:rsidR="00737563" w:rsidRPr="00C01916" w:rsidRDefault="00000000">
      <w:r w:rsidRPr="00C01916">
        <w:t xml:space="preserve">Businesses with social responsibility programs are highly useful in the case of people and also from businesses like the mobile network industry, there is some certain importance. To improve </w:t>
      </w:r>
      <w:r w:rsidRPr="00C01916">
        <w:lastRenderedPageBreak/>
        <w:t xml:space="preserve">their reputation, and meet stakeholder expectations, companies are starting to incorporate CSR into their business strategies. Similarly, in response to the increasing focus on environmental sustainability, Vodafone has outlined its zero-carbon commitment which aims to reduce carbon emissions by 50% by 2025. This kind of effort not only earns positive sentiment from customers but also helps in reducing systemic risks when it comes to regulatory changes around climate change policies (Giachetti </w:t>
      </w:r>
      <w:r w:rsidRPr="00C01916">
        <w:rPr>
          <w:i/>
        </w:rPr>
        <w:t xml:space="preserve">et al. </w:t>
      </w:r>
      <w:r w:rsidRPr="00C01916">
        <w:t>2021).</w:t>
      </w:r>
    </w:p>
    <w:p w14:paraId="091C4B96" w14:textId="77777777" w:rsidR="00737563" w:rsidRPr="00C01916" w:rsidRDefault="00000000">
      <w:pPr>
        <w:rPr>
          <w:b/>
          <w:u w:val="single"/>
        </w:rPr>
      </w:pPr>
      <w:r w:rsidRPr="00C01916">
        <w:rPr>
          <w:b/>
          <w:u w:val="single"/>
        </w:rPr>
        <w:t>Environmental Sustainability</w:t>
      </w:r>
    </w:p>
    <w:p w14:paraId="1D8C6328" w14:textId="77777777" w:rsidR="00737563" w:rsidRPr="00C01916" w:rsidRDefault="00000000">
      <w:r w:rsidRPr="00C01916">
        <w:t xml:space="preserve">To put it simply, strategic planning for mobile operators includes environmental sustainability. This is manifested in the pressure the industry faces to reduce its environmental impact, with a strong focus on energy consumption from network infrastructure. Companies are reducing the carbon footprint of their operations by investing in renewable energy sources and energy-efficient technologies. This includes a promise made by EE to end carbon neutrality by 2030 -which tells sustainability-minded consumers that they can get behind the offering from this retailer (Birke </w:t>
      </w:r>
      <w:r w:rsidRPr="00C01916">
        <w:rPr>
          <w:i/>
        </w:rPr>
        <w:t xml:space="preserve">et al. </w:t>
      </w:r>
      <w:r w:rsidRPr="00C01916">
        <w:t>2021).</w:t>
      </w:r>
    </w:p>
    <w:p w14:paraId="2DC4A8B5" w14:textId="77777777" w:rsidR="00737563" w:rsidRPr="00C01916" w:rsidRDefault="00000000">
      <w:pPr>
        <w:rPr>
          <w:b/>
          <w:u w:val="single"/>
        </w:rPr>
      </w:pPr>
      <w:r w:rsidRPr="00C01916">
        <w:rPr>
          <w:b/>
          <w:u w:val="single"/>
        </w:rPr>
        <w:t>Stakeholder Theory Application</w:t>
      </w:r>
    </w:p>
    <w:p w14:paraId="6C8903EA" w14:textId="77777777" w:rsidR="00737563" w:rsidRPr="00C01916" w:rsidRDefault="00000000">
      <w:bookmarkStart w:id="7" w:name="_heading=h.gh7qckkhnvdn" w:colFirst="0" w:colLast="0"/>
      <w:bookmarkEnd w:id="7"/>
      <w:r w:rsidRPr="00C01916">
        <w:t xml:space="preserve">By using stakeholder theory, companies balance being profitable while meeting the reasonable needs of stakeholders. Mobile operators have a conflicting range of stakeholders, which include customers, employees, shareholders, and regulators. For instance, in the above example, if they focus too much on customer satisfaction by providing good pricing and service quality that may actually increase loyalty and thereby capture more market share even though they are not profitable. Likewise, open collusion with regulators related to compliance with certain aspects of policies can help offset legal risks (Banchs </w:t>
      </w:r>
      <w:r w:rsidRPr="00C01916">
        <w:rPr>
          <w:i/>
        </w:rPr>
        <w:t xml:space="preserve">et al. </w:t>
      </w:r>
      <w:r w:rsidRPr="00C01916">
        <w:t>2019).</w:t>
      </w:r>
      <w:r w:rsidRPr="00C01916">
        <w:br w:type="page"/>
      </w:r>
    </w:p>
    <w:p w14:paraId="5F6811E1" w14:textId="77777777" w:rsidR="00737563" w:rsidRPr="00C01916" w:rsidRDefault="00000000">
      <w:pPr>
        <w:pStyle w:val="Heading2"/>
      </w:pPr>
      <w:bookmarkStart w:id="8" w:name="_heading=h.147n2zr" w:colFirst="0" w:colLast="0"/>
      <w:bookmarkEnd w:id="8"/>
      <w:r w:rsidRPr="00C01916">
        <w:lastRenderedPageBreak/>
        <w:t>C. 1. Conclusion</w:t>
      </w:r>
    </w:p>
    <w:p w14:paraId="3682D7E7" w14:textId="77777777" w:rsidR="00737563" w:rsidRPr="00C01916" w:rsidRDefault="00000000">
      <w:r w:rsidRPr="00C01916">
        <w:t>This report has discussed Profitability and Sustainable Growth in UK Mobile Network Industry It illustrates the deliberate choices operators make to optimise revenue in balance with regulation and consumer experience. As well as writing about the business community, Lustig is a business editor for the Pandion London Economic Development website and managed the growth of FindBestGadgets.com, a US-based infographic directory of new products supporting consumer lifestyle changes. Operators need to find their way through this complexity and focus on improved service quality combined with operational efficiencies as the backdrop for a more technologically advanced environment, which will be propelled by 5G infrastructure. However, the results highlight how mobile network companies may need to embrace new market dynamics on one hand and be more compliant with regulations on the other and at the same time ensure that consumers are happy. If they do this, they could be models of sustainable growth and profitability to the broader industry_ something that would enliven a more competitive (and innovative) landscape. The learnings provided in this report form the bedrock on which we begin to explore how profitability and sustainability interact with regulatory structures in the UK mobile landscape.</w:t>
      </w:r>
    </w:p>
    <w:p w14:paraId="54A199B9" w14:textId="77777777" w:rsidR="00737563" w:rsidRPr="00C01916" w:rsidRDefault="00000000">
      <w:pPr>
        <w:pStyle w:val="Heading2"/>
      </w:pPr>
      <w:bookmarkStart w:id="9" w:name="_heading=h.3o7alnk" w:colFirst="0" w:colLast="0"/>
      <w:bookmarkEnd w:id="9"/>
      <w:r w:rsidRPr="00C01916">
        <w:t>2. Recommendations</w:t>
      </w:r>
    </w:p>
    <w:p w14:paraId="5693421F" w14:textId="77777777" w:rsidR="00737563" w:rsidRPr="00C01916" w:rsidRDefault="00000000">
      <w:r w:rsidRPr="00C01916">
        <w:t>Mobile network companies should take the following actionable suggestions to increase sustainability and profitability:</w:t>
      </w:r>
    </w:p>
    <w:p w14:paraId="6A5C7906" w14:textId="77777777" w:rsidR="00737563" w:rsidRPr="00C01916" w:rsidRDefault="00000000">
      <w:r w:rsidRPr="00C01916">
        <w:rPr>
          <w:b/>
          <w:i/>
          <w:u w:val="single"/>
        </w:rPr>
        <w:t>1. Diversification:</w:t>
      </w:r>
      <w:r w:rsidRPr="00C01916">
        <w:t xml:space="preserve"> Venture into new territories or offerings to reduce reliance upon a saturated market and competitive pressures.</w:t>
      </w:r>
    </w:p>
    <w:p w14:paraId="789BCC3E" w14:textId="77777777" w:rsidR="00737563" w:rsidRPr="00C01916" w:rsidRDefault="00000000">
      <w:r w:rsidRPr="00C01916">
        <w:rPr>
          <w:b/>
          <w:i/>
          <w:u w:val="single"/>
        </w:rPr>
        <w:t>2. Alliances:</w:t>
      </w:r>
      <w:r w:rsidRPr="00C01916">
        <w:t xml:space="preserve"> Partner with tech firms and other industry stakeholders to pool resources and complementary expertise, encouraging innovation while also driving down the cost of operations.</w:t>
      </w:r>
    </w:p>
    <w:p w14:paraId="0BF76A67" w14:textId="77777777" w:rsidR="00737563" w:rsidRPr="00C01916" w:rsidRDefault="00000000">
      <w:r w:rsidRPr="00C01916">
        <w:rPr>
          <w:b/>
          <w:i/>
          <w:u w:val="single"/>
        </w:rPr>
        <w:t>3. Invest in the Latest Technologies:</w:t>
      </w:r>
      <w:r w:rsidRPr="00C01916">
        <w:t xml:space="preserve"> Investing in renewable energy sources to reduce environmental impact as well as operational costs, is critical for meeting sustainability goals while at the same time making companies more competitive.</w:t>
      </w:r>
      <w:r w:rsidRPr="00C01916">
        <w:br w:type="page"/>
      </w:r>
    </w:p>
    <w:p w14:paraId="2DB998E8" w14:textId="77777777" w:rsidR="00737563" w:rsidRPr="00C01916" w:rsidRDefault="00000000">
      <w:pPr>
        <w:pStyle w:val="Heading1"/>
      </w:pPr>
      <w:bookmarkStart w:id="10" w:name="_heading=h.23ckvvd" w:colFirst="0" w:colLast="0"/>
      <w:bookmarkEnd w:id="10"/>
      <w:r w:rsidRPr="00C01916">
        <w:lastRenderedPageBreak/>
        <w:t>References</w:t>
      </w:r>
    </w:p>
    <w:p w14:paraId="442BCB8E" w14:textId="77777777" w:rsidR="00737563" w:rsidRPr="00C01916" w:rsidRDefault="00000000">
      <w:r w:rsidRPr="00C01916">
        <w:t xml:space="preserve">Banchs, A., Gutierrez-Estevez, D.M., Fuentes, M., Boldi, M. and </w:t>
      </w:r>
      <w:proofErr w:type="spellStart"/>
      <w:r w:rsidRPr="00C01916">
        <w:t>Provvedi</w:t>
      </w:r>
      <w:proofErr w:type="spellEnd"/>
      <w:r w:rsidRPr="00C01916">
        <w:t>, S., (2019). A 5G mobile network architecture to support vertical industries. IEEE Communications Magazine, 57(12), pp.38-44.</w:t>
      </w:r>
    </w:p>
    <w:p w14:paraId="5F2CE72B" w14:textId="77777777" w:rsidR="00737563" w:rsidRPr="00C01916" w:rsidRDefault="00000000">
      <w:r w:rsidRPr="00C01916">
        <w:t>Birke, D. and Swann, G.P., (2021). Network effects and the choice of mobile phone operator. Innovation, Industrial Dynamics and Structural Transformation: Schumpeterian Legacies, pp.109-128.</w:t>
      </w:r>
    </w:p>
    <w:p w14:paraId="58AD3BA1" w14:textId="77777777" w:rsidR="00737563" w:rsidRPr="00C01916" w:rsidRDefault="00000000">
      <w:r w:rsidRPr="00C01916">
        <w:t>Boyland, P., (2021). c. Open Signal. May.</w:t>
      </w:r>
    </w:p>
    <w:p w14:paraId="08D5759F" w14:textId="77777777" w:rsidR="00737563" w:rsidRPr="00C01916" w:rsidRDefault="00000000">
      <w:r w:rsidRPr="00C01916">
        <w:t>Canning, L., (2021). Rethinking market connections: mobile phone recovery, reuse and recycling in the UK. Journal of Business &amp; Industrial Marketing, 21(5), pp.320-329.</w:t>
      </w:r>
    </w:p>
    <w:p w14:paraId="000DF7FB" w14:textId="77777777" w:rsidR="00737563" w:rsidRPr="00C01916" w:rsidRDefault="00000000">
      <w:r w:rsidRPr="00C01916">
        <w:t>Christodoulou, K., Jensen, K. and Vlahos, K., (2020). Using object-oriented simulation to explore substitution between technologies: an application to the UK mobile telecommunications industry. Technological Forecasting and Social Change, 62(3), pp.203-217.</w:t>
      </w:r>
    </w:p>
    <w:p w14:paraId="32EF19E6" w14:textId="77777777" w:rsidR="00737563" w:rsidRPr="00C01916" w:rsidRDefault="00000000">
      <w:r w:rsidRPr="00C01916">
        <w:t xml:space="preserve">Cunningham, B.M., Alexander, P.J. and </w:t>
      </w:r>
      <w:proofErr w:type="spellStart"/>
      <w:r w:rsidRPr="00C01916">
        <w:t>Candeub</w:t>
      </w:r>
      <w:proofErr w:type="spellEnd"/>
      <w:r w:rsidRPr="00C01916">
        <w:t>, A., (2021). Network growth: Theory and evidence from the mobile telephone industry. Information Economics and Policy, 22(1), pp.91-102.</w:t>
      </w:r>
    </w:p>
    <w:p w14:paraId="19C14B80" w14:textId="77777777" w:rsidR="00737563" w:rsidRPr="00C01916" w:rsidRDefault="00000000">
      <w:proofErr w:type="spellStart"/>
      <w:r w:rsidRPr="00C01916">
        <w:t>Fuentelsaz</w:t>
      </w:r>
      <w:proofErr w:type="spellEnd"/>
      <w:r w:rsidRPr="00C01916">
        <w:t xml:space="preserve">, L., </w:t>
      </w:r>
      <w:proofErr w:type="spellStart"/>
      <w:r w:rsidRPr="00C01916">
        <w:t>Maicas</w:t>
      </w:r>
      <w:proofErr w:type="spellEnd"/>
      <w:r w:rsidRPr="00C01916">
        <w:t>, J.P. and Polo, Y., (2021). Switching costs, network effects, and competition in the European mobile telecommunications industry. Information Systems Research, 23(1), pp.93-108.</w:t>
      </w:r>
    </w:p>
    <w:p w14:paraId="277A1E6E" w14:textId="77777777" w:rsidR="00737563" w:rsidRPr="00C01916" w:rsidRDefault="00000000">
      <w:r w:rsidRPr="00C01916">
        <w:t>Giachetti, C., Lampel, J. and Pira, S.L., (2021). Red queen competitive imitation in the UK mobile phone industry. Academy of Management Journal, 60(5), pp.1882-1914.</w:t>
      </w:r>
    </w:p>
    <w:p w14:paraId="12EE2CE4" w14:textId="77777777" w:rsidR="00737563" w:rsidRPr="00C01916" w:rsidRDefault="00000000">
      <w:r w:rsidRPr="00C01916">
        <w:t>Green, N., Harper, R.H., Murtagh, G. and Cooper, G., (2022). Configuring the mobile user: sociological and industry views. Personal and Ubiquitous computing, 5, pp.146-156.</w:t>
      </w:r>
    </w:p>
    <w:p w14:paraId="563CF2E1" w14:textId="77777777" w:rsidR="00737563" w:rsidRPr="00C01916" w:rsidRDefault="00000000">
      <w:proofErr w:type="spellStart"/>
      <w:r w:rsidRPr="00C01916">
        <w:t>Houpis</w:t>
      </w:r>
      <w:proofErr w:type="spellEnd"/>
      <w:r w:rsidRPr="00C01916">
        <w:t xml:space="preserve">, G., Rodriguez, J.M., </w:t>
      </w:r>
      <w:proofErr w:type="spellStart"/>
      <w:r w:rsidRPr="00C01916">
        <w:t>Serdarević</w:t>
      </w:r>
      <w:proofErr w:type="spellEnd"/>
      <w:r w:rsidRPr="00C01916">
        <w:t>, G. and Ovington, T., (2021). The impact of network competition in the mobile industry. Competition and Regulation in Network Industries, 17(1), pp.32-54.</w:t>
      </w:r>
    </w:p>
    <w:p w14:paraId="7B3E8996" w14:textId="77777777" w:rsidR="00737563" w:rsidRPr="00C01916" w:rsidRDefault="00000000">
      <w:r w:rsidRPr="00C01916">
        <w:t>Jones, P. and Comfort, D., (2023). A commentary on the rollout of 5g mobile in the UK. Journal of Public Affairs, 20(1), p.e1993.</w:t>
      </w:r>
    </w:p>
    <w:p w14:paraId="29313641" w14:textId="77777777" w:rsidR="00737563" w:rsidRPr="00C01916" w:rsidRDefault="00000000">
      <w:proofErr w:type="spellStart"/>
      <w:r w:rsidRPr="00C01916">
        <w:t>Maicas</w:t>
      </w:r>
      <w:proofErr w:type="spellEnd"/>
      <w:r w:rsidRPr="00C01916">
        <w:t xml:space="preserve">, J.P. and Sese, F.J., (2019). Network effects in the mobile communications industry: an overview. Recent Developments in the Mobile Communications Industry: A Multidisciplinary Approach. </w:t>
      </w:r>
      <w:proofErr w:type="spellStart"/>
      <w:r w:rsidRPr="00C01916">
        <w:t>Crotia</w:t>
      </w:r>
      <w:proofErr w:type="spellEnd"/>
      <w:r w:rsidRPr="00C01916">
        <w:t xml:space="preserve">: </w:t>
      </w:r>
      <w:proofErr w:type="spellStart"/>
      <w:r w:rsidRPr="00C01916">
        <w:t>InTech</w:t>
      </w:r>
      <w:proofErr w:type="spellEnd"/>
      <w:r w:rsidRPr="00C01916">
        <w:t>, pp.131-140.</w:t>
      </w:r>
    </w:p>
    <w:p w14:paraId="5FFB31B4" w14:textId="77777777" w:rsidR="00737563" w:rsidRPr="00C01916" w:rsidRDefault="00000000">
      <w:r w:rsidRPr="00C01916">
        <w:t xml:space="preserve">McDermott, S., (2020). A </w:t>
      </w:r>
      <w:proofErr w:type="spellStart"/>
      <w:r w:rsidRPr="00C01916">
        <w:t>HyperLink</w:t>
      </w:r>
      <w:proofErr w:type="spellEnd"/>
      <w:r w:rsidRPr="00C01916">
        <w:t xml:space="preserve"> Network Analysis of the UK Mobile Porn Industry. In Proceedings» Conference on Globalization, Media and Adult/Sexual Content: Challenges to Regulation and Research.</w:t>
      </w:r>
    </w:p>
    <w:p w14:paraId="42AEBB47" w14:textId="77777777" w:rsidR="00737563" w:rsidRPr="00C01916" w:rsidRDefault="00000000">
      <w:proofErr w:type="spellStart"/>
      <w:r w:rsidRPr="00C01916">
        <w:lastRenderedPageBreak/>
        <w:t>Valletti</w:t>
      </w:r>
      <w:proofErr w:type="spellEnd"/>
      <w:r w:rsidRPr="00C01916">
        <w:t>, T.M. and Cave, M., (2021). Competition in UK mobile communications. Telecommunications Policy, 22(2), pp.109-131.</w:t>
      </w:r>
    </w:p>
    <w:p w14:paraId="44537A6B" w14:textId="77777777" w:rsidR="00737563" w:rsidRPr="00C01916" w:rsidRDefault="00000000">
      <w:proofErr w:type="spellStart"/>
      <w:r w:rsidRPr="00C01916">
        <w:t>Vesa</w:t>
      </w:r>
      <w:proofErr w:type="spellEnd"/>
      <w:r w:rsidRPr="00C01916">
        <w:t xml:space="preserve">, J., (2019). The role of regulation in the evolution of mobile services industry. In </w:t>
      </w:r>
      <w:proofErr w:type="spellStart"/>
      <w:r w:rsidRPr="00C01916">
        <w:t>EuroCPR</w:t>
      </w:r>
      <w:proofErr w:type="spellEnd"/>
      <w:r w:rsidRPr="00C01916">
        <w:t xml:space="preserve"> European Communications Policy Research, Seville, Spain, 26-28 March, 2006 (pp. 33-70). European Network for Communication and Information Perspectives (ENCIP).</w:t>
      </w:r>
    </w:p>
    <w:p w14:paraId="518C3CBA" w14:textId="77777777" w:rsidR="00737563" w:rsidRPr="00C01916" w:rsidRDefault="00000000">
      <w:r w:rsidRPr="00C01916">
        <w:t xml:space="preserve">Vij, M.P., (2019). Analysis Of 3g </w:t>
      </w:r>
      <w:proofErr w:type="spellStart"/>
      <w:r w:rsidRPr="00C01916">
        <w:t>Uk</w:t>
      </w:r>
      <w:proofErr w:type="spellEnd"/>
      <w:r w:rsidRPr="00C01916">
        <w:t xml:space="preserve"> Mobile Industry </w:t>
      </w:r>
      <w:proofErr w:type="gramStart"/>
      <w:r w:rsidRPr="00C01916">
        <w:t>And</w:t>
      </w:r>
      <w:proofErr w:type="gramEnd"/>
      <w:r w:rsidRPr="00C01916">
        <w:t xml:space="preserve"> Comparison With Vodafone Network Based On Consumer Satisfaction Survey. IOSR Journal of Business and Management (IOSRJBM), 2(6), pp.37-44.</w:t>
      </w:r>
    </w:p>
    <w:p w14:paraId="0C028DF4" w14:textId="77777777" w:rsidR="00737563" w:rsidRPr="00C01916" w:rsidRDefault="00000000">
      <w:pPr>
        <w:rPr>
          <w:sz w:val="28"/>
          <w:szCs w:val="28"/>
        </w:rPr>
      </w:pPr>
      <w:bookmarkStart w:id="11" w:name="_heading=h.1y810tw" w:colFirst="0" w:colLast="0"/>
      <w:bookmarkEnd w:id="11"/>
      <w:r w:rsidRPr="00C01916">
        <w:br w:type="page"/>
      </w:r>
    </w:p>
    <w:p w14:paraId="590C9012" w14:textId="77777777" w:rsidR="00737563" w:rsidRPr="00C01916" w:rsidRDefault="00000000">
      <w:pPr>
        <w:pStyle w:val="Heading1"/>
      </w:pPr>
      <w:bookmarkStart w:id="12" w:name="_heading=h.ihv636" w:colFirst="0" w:colLast="0"/>
      <w:bookmarkEnd w:id="12"/>
      <w:r w:rsidRPr="00C01916">
        <w:lastRenderedPageBreak/>
        <w:t>Appendix 1</w:t>
      </w:r>
    </w:p>
    <w:p w14:paraId="51FFF8DA" w14:textId="77777777" w:rsidR="00737563" w:rsidRPr="00C01916" w:rsidRDefault="00000000">
      <w:pPr>
        <w:jc w:val="center"/>
      </w:pPr>
      <w:r w:rsidRPr="00C01916">
        <w:rPr>
          <w:noProof/>
        </w:rPr>
        <w:drawing>
          <wp:inline distT="114300" distB="114300" distL="114300" distR="114300" wp14:anchorId="51103A02" wp14:editId="768E3929">
            <wp:extent cx="4024313" cy="3124200"/>
            <wp:effectExtent l="12700" t="12700" r="12700" b="1270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024313" cy="3124200"/>
                    </a:xfrm>
                    <a:prstGeom prst="rect">
                      <a:avLst/>
                    </a:prstGeom>
                    <a:ln w="12700">
                      <a:solidFill>
                        <a:srgbClr val="000000"/>
                      </a:solidFill>
                      <a:prstDash val="solid"/>
                    </a:ln>
                  </pic:spPr>
                </pic:pic>
              </a:graphicData>
            </a:graphic>
          </wp:inline>
        </w:drawing>
      </w:r>
    </w:p>
    <w:p w14:paraId="63FA95C4" w14:textId="77777777" w:rsidR="00737563" w:rsidRPr="00C01916" w:rsidRDefault="00000000">
      <w:pPr>
        <w:jc w:val="center"/>
      </w:pPr>
      <w:r w:rsidRPr="00C01916">
        <w:t>Market Share</w:t>
      </w:r>
      <w:r w:rsidRPr="00C01916">
        <w:br w:type="page"/>
      </w:r>
    </w:p>
    <w:p w14:paraId="1F50607D" w14:textId="77777777" w:rsidR="00737563" w:rsidRPr="00C01916" w:rsidRDefault="00000000">
      <w:pPr>
        <w:pStyle w:val="Heading1"/>
      </w:pPr>
      <w:bookmarkStart w:id="13" w:name="_heading=h.32hioqz" w:colFirst="0" w:colLast="0"/>
      <w:bookmarkEnd w:id="13"/>
      <w:r w:rsidRPr="00C01916">
        <w:lastRenderedPageBreak/>
        <w:t>Appendix 2</w:t>
      </w:r>
    </w:p>
    <w:p w14:paraId="69925E8B" w14:textId="77777777" w:rsidR="00737563" w:rsidRPr="00C01916" w:rsidRDefault="00737563"/>
    <w:p w14:paraId="2F41F11C" w14:textId="77777777" w:rsidR="00737563" w:rsidRPr="00C01916" w:rsidRDefault="00000000">
      <w:pPr>
        <w:jc w:val="center"/>
      </w:pPr>
      <w:r w:rsidRPr="00C01916">
        <w:rPr>
          <w:noProof/>
        </w:rPr>
        <w:drawing>
          <wp:inline distT="114300" distB="114300" distL="114300" distR="114300" wp14:anchorId="4933E350" wp14:editId="66A452FF">
            <wp:extent cx="5405438" cy="2867025"/>
            <wp:effectExtent l="12700" t="12700" r="12700" b="12700"/>
            <wp:docPr id="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405438" cy="2867025"/>
                    </a:xfrm>
                    <a:prstGeom prst="rect">
                      <a:avLst/>
                    </a:prstGeom>
                    <a:ln w="12700">
                      <a:solidFill>
                        <a:srgbClr val="000000"/>
                      </a:solidFill>
                      <a:prstDash val="solid"/>
                    </a:ln>
                  </pic:spPr>
                </pic:pic>
              </a:graphicData>
            </a:graphic>
          </wp:inline>
        </w:drawing>
      </w:r>
    </w:p>
    <w:p w14:paraId="0FCB8742" w14:textId="77777777" w:rsidR="00737563" w:rsidRPr="00C01916" w:rsidRDefault="00000000">
      <w:pPr>
        <w:jc w:val="center"/>
      </w:pPr>
      <w:r w:rsidRPr="00C01916">
        <w:t>Price Changing Effect</w:t>
      </w:r>
    </w:p>
    <w:p w14:paraId="0E10986A" w14:textId="77777777" w:rsidR="00737563" w:rsidRPr="00C01916" w:rsidRDefault="00737563"/>
    <w:sectPr w:rsidR="00737563" w:rsidRPr="00C01916" w:rsidSect="00EF1761">
      <w:headerReference w:type="default" r:id="rId13"/>
      <w:footerReference w:type="default" r:id="rId14"/>
      <w:head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494AC4" w14:textId="77777777" w:rsidR="00567E9D" w:rsidRDefault="00567E9D">
      <w:pPr>
        <w:spacing w:line="240" w:lineRule="auto"/>
      </w:pPr>
      <w:r>
        <w:separator/>
      </w:r>
    </w:p>
  </w:endnote>
  <w:endnote w:type="continuationSeparator" w:id="0">
    <w:p w14:paraId="507686D0" w14:textId="77777777" w:rsidR="00567E9D" w:rsidRDefault="00567E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C12283" w14:textId="77777777" w:rsidR="0073756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sidR="00EF1761">
      <w:rPr>
        <w:noProof/>
        <w:color w:val="000000"/>
      </w:rPr>
      <w:t>2</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sidR="00EF1761">
      <w:rPr>
        <w:noProof/>
        <w:color w:val="000000"/>
      </w:rPr>
      <w:t>3</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BB1C70" w14:textId="77777777" w:rsidR="00567E9D" w:rsidRDefault="00567E9D">
      <w:pPr>
        <w:spacing w:line="240" w:lineRule="auto"/>
      </w:pPr>
      <w:r>
        <w:separator/>
      </w:r>
    </w:p>
  </w:footnote>
  <w:footnote w:type="continuationSeparator" w:id="0">
    <w:p w14:paraId="35C88245" w14:textId="77777777" w:rsidR="00567E9D" w:rsidRDefault="00567E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C52800" w14:textId="77777777" w:rsidR="00737563" w:rsidRDefault="00000000">
    <w:pPr>
      <w:jc w:val="right"/>
    </w:pPr>
    <w:r>
      <w:t>LCBB5008 Management Economics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B6737D" w14:textId="77777777" w:rsidR="00737563" w:rsidRDefault="00000000">
    <w:r>
      <w:rPr>
        <w:noProof/>
      </w:rPr>
      <w:drawing>
        <wp:inline distT="0" distB="0" distL="0" distR="0" wp14:anchorId="09F70B58" wp14:editId="657AD781">
          <wp:extent cx="3526405" cy="1313116"/>
          <wp:effectExtent l="0" t="0" r="0" b="0"/>
          <wp:docPr id="22" name="image4.jpg" descr="A picture containing knife  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jpg" descr="A picture containing knife  Description automatically generated"/>
                  <pic:cNvPicPr preferRelativeResize="0"/>
                </pic:nvPicPr>
                <pic:blipFill>
                  <a:blip r:embed="rId1"/>
                  <a:srcRect/>
                  <a:stretch>
                    <a:fillRect/>
                  </a:stretch>
                </pic:blipFill>
                <pic:spPr>
                  <a:xfrm>
                    <a:off x="0" y="0"/>
                    <a:ext cx="3526405" cy="1313116"/>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5D643B"/>
    <w:multiLevelType w:val="multilevel"/>
    <w:tmpl w:val="15B634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DF44AB"/>
    <w:multiLevelType w:val="multilevel"/>
    <w:tmpl w:val="44A250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4996A9E"/>
    <w:multiLevelType w:val="multilevel"/>
    <w:tmpl w:val="043856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A4A445C"/>
    <w:multiLevelType w:val="multilevel"/>
    <w:tmpl w:val="891C64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C123213"/>
    <w:multiLevelType w:val="multilevel"/>
    <w:tmpl w:val="97728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46415610">
    <w:abstractNumId w:val="3"/>
  </w:num>
  <w:num w:numId="2" w16cid:durableId="1056395204">
    <w:abstractNumId w:val="1"/>
  </w:num>
  <w:num w:numId="3" w16cid:durableId="1088189126">
    <w:abstractNumId w:val="0"/>
  </w:num>
  <w:num w:numId="4" w16cid:durableId="481779863">
    <w:abstractNumId w:val="4"/>
  </w:num>
  <w:num w:numId="5" w16cid:durableId="1169210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563"/>
    <w:rsid w:val="000615E8"/>
    <w:rsid w:val="002739F4"/>
    <w:rsid w:val="00567E9D"/>
    <w:rsid w:val="00737563"/>
    <w:rsid w:val="00AC723F"/>
    <w:rsid w:val="00C01916"/>
    <w:rsid w:val="00C92D82"/>
    <w:rsid w:val="00EF1761"/>
    <w:rsid w:val="00F46185"/>
    <w:rsid w:val="00FB51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641E59"/>
  <w15:docId w15:val="{E94095D5-2C87-4143-8F97-2E0EF9A82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BC1"/>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1472A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472A9"/>
    <w:pPr>
      <w:spacing w:after="100"/>
    </w:pPr>
  </w:style>
  <w:style w:type="paragraph" w:styleId="TOC2">
    <w:name w:val="toc 2"/>
    <w:basedOn w:val="Normal"/>
    <w:next w:val="Normal"/>
    <w:autoRedefine/>
    <w:uiPriority w:val="39"/>
    <w:unhideWhenUsed/>
    <w:rsid w:val="001472A9"/>
    <w:pPr>
      <w:spacing w:after="100"/>
      <w:ind w:left="240"/>
    </w:pPr>
  </w:style>
  <w:style w:type="paragraph" w:styleId="TOC3">
    <w:name w:val="toc 3"/>
    <w:basedOn w:val="Normal"/>
    <w:next w:val="Normal"/>
    <w:autoRedefine/>
    <w:uiPriority w:val="39"/>
    <w:unhideWhenUsed/>
    <w:rsid w:val="001472A9"/>
    <w:pPr>
      <w:spacing w:after="100"/>
      <w:ind w:left="480"/>
    </w:pPr>
  </w:style>
  <w:style w:type="character" w:styleId="Hyperlink">
    <w:name w:val="Hyperlink"/>
    <w:basedOn w:val="DefaultParagraphFont"/>
    <w:uiPriority w:val="99"/>
    <w:unhideWhenUsed/>
    <w:rsid w:val="001472A9"/>
    <w:rPr>
      <w:color w:val="0000FF" w:themeColor="hyperlink"/>
      <w:u w:val="single"/>
    </w:rPr>
  </w:style>
  <w:style w:type="paragraph" w:styleId="Header">
    <w:name w:val="header"/>
    <w:basedOn w:val="Normal"/>
    <w:link w:val="HeaderChar"/>
    <w:uiPriority w:val="99"/>
    <w:unhideWhenUsed/>
    <w:rsid w:val="00F61FBF"/>
    <w:pPr>
      <w:tabs>
        <w:tab w:val="center" w:pos="4513"/>
        <w:tab w:val="right" w:pos="9026"/>
      </w:tabs>
      <w:spacing w:line="240" w:lineRule="auto"/>
    </w:pPr>
  </w:style>
  <w:style w:type="character" w:customStyle="1" w:styleId="HeaderChar">
    <w:name w:val="Header Char"/>
    <w:basedOn w:val="DefaultParagraphFont"/>
    <w:link w:val="Header"/>
    <w:uiPriority w:val="99"/>
    <w:rsid w:val="00F61FBF"/>
  </w:style>
  <w:style w:type="paragraph" w:styleId="Footer">
    <w:name w:val="footer"/>
    <w:basedOn w:val="Normal"/>
    <w:link w:val="FooterChar"/>
    <w:uiPriority w:val="99"/>
    <w:unhideWhenUsed/>
    <w:rsid w:val="00F61FBF"/>
    <w:pPr>
      <w:tabs>
        <w:tab w:val="center" w:pos="4513"/>
        <w:tab w:val="right" w:pos="9026"/>
      </w:tabs>
      <w:spacing w:line="240" w:lineRule="auto"/>
    </w:pPr>
  </w:style>
  <w:style w:type="character" w:customStyle="1" w:styleId="FooterChar">
    <w:name w:val="Footer Char"/>
    <w:basedOn w:val="DefaultParagraphFont"/>
    <w:link w:val="Footer"/>
    <w:uiPriority w:val="99"/>
    <w:rsid w:val="00F61F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87UqqH8F2/w5/caSfqeebGSZKA==">CgMxLjAyCGguZ2pkZ3hzMgloLjQ0c2luaW8yCWguMWZvYjl0ZTIJaC4xY2k5M3hiMgloLjN3aHdtbDQyCWguNGQzNG9nODIJaC4zYXM0cG9qMg5oLmdoN3Fja2tobnZkbjIJaC4xNDduMnpyMgloLjNvN2FsbmsyCWguMjNja3Z2ZDIJaC4xeTgxMHR3MghoLmlodjYzNjIJaC4zMmhpb3F6OAByITF4NHFMWWkzN21RcFZXcG5vVFFjV0lYenZXY2hGQnN4aQ==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3121</Words>
  <Characters>17791</Characters>
  <Application>Microsoft Office Word</Application>
  <DocSecurity>0</DocSecurity>
  <Lines>148</Lines>
  <Paragraphs>41</Paragraphs>
  <ScaleCrop>false</ScaleCrop>
  <Company/>
  <LinksUpToDate>false</LinksUpToDate>
  <CharactersWithSpaces>20871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User-IWF</dc:creator>
  <cp:lastModifiedBy>User-IWF</cp:lastModifiedBy>
  <cp:revision>2</cp:revision>
  <dcterms:created xsi:type="dcterms:W3CDTF">2024-10-17T07:40:00Z</dcterms:created>
  <dcterms:modified xsi:type="dcterms:W3CDTF">2024-10-17T07:40:00Z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f08e014ba139fed5b38539110e5c9d8759a3d26f5883ed95bbb863b17b200c47</vt:lpwstr>
  </property>
</Properties>
</file>