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3C7A08" w14:textId="7B275AE0" w:rsidR="002F1266" w:rsidRPr="002F1266" w:rsidRDefault="002F1266" w:rsidP="008203EF">
      <w:pPr>
        <w:pStyle w:val="Heading1"/>
        <w:jc w:val="both"/>
        <w:rPr>
          <w:rFonts w:ascii="Arial" w:hAnsi="Arial" w:cs="Arial"/>
          <w:color w:val="auto"/>
          <w:sz w:val="36"/>
          <w:szCs w:val="36"/>
        </w:rPr>
      </w:pPr>
      <w:proofErr w:type="spellStart"/>
      <w:r w:rsidRPr="002F1266">
        <w:rPr>
          <w:rFonts w:ascii="Arial" w:hAnsi="Arial" w:cs="Arial"/>
          <w:color w:val="auto"/>
          <w:sz w:val="36"/>
          <w:szCs w:val="36"/>
        </w:rPr>
        <w:t>Tas</w:t>
      </w:r>
      <w:proofErr w:type="spellEnd"/>
      <w:r w:rsidRPr="002F1266">
        <w:rPr>
          <w:rFonts w:ascii="Arial" w:hAnsi="Arial" w:cs="Arial"/>
          <w:color w:val="auto"/>
          <w:sz w:val="36"/>
          <w:szCs w:val="36"/>
        </w:rPr>
        <w:t xml:space="preserve"> 3- Group Presentation</w:t>
      </w:r>
    </w:p>
    <w:p w14:paraId="51B2120A" w14:textId="2FD635CB" w:rsidR="00E10CE8" w:rsidRPr="002F1266" w:rsidRDefault="00A95386" w:rsidP="008203EF">
      <w:pPr>
        <w:pStyle w:val="Heading1"/>
        <w:jc w:val="both"/>
        <w:rPr>
          <w:rFonts w:ascii="Arial" w:hAnsi="Arial" w:cs="Arial"/>
          <w:color w:val="auto"/>
          <w:sz w:val="36"/>
          <w:szCs w:val="36"/>
        </w:rPr>
      </w:pPr>
      <w:r w:rsidRPr="002F1266">
        <w:rPr>
          <w:rFonts w:ascii="Arial" w:hAnsi="Arial" w:cs="Arial"/>
          <w:color w:val="auto"/>
          <w:sz w:val="36"/>
          <w:szCs w:val="36"/>
        </w:rPr>
        <w:t>Effective Communication Strategies for Resolving Teamwork Issues in the Workplace</w:t>
      </w:r>
    </w:p>
    <w:p w14:paraId="47DA6E4F" w14:textId="21C6A411" w:rsidR="002F1266" w:rsidRDefault="002F1266" w:rsidP="002F1266"/>
    <w:p w14:paraId="5375B910" w14:textId="0256E7F3" w:rsidR="002F1266" w:rsidRDefault="002F1266" w:rsidP="002F1266">
      <w:pPr>
        <w:rPr>
          <w:rFonts w:ascii="Arial" w:hAnsi="Arial" w:cs="Arial"/>
          <w:b/>
          <w:sz w:val="36"/>
          <w:szCs w:val="36"/>
        </w:rPr>
      </w:pPr>
      <w:r w:rsidRPr="002F1266">
        <w:rPr>
          <w:rFonts w:ascii="Arial" w:hAnsi="Arial" w:cs="Arial"/>
          <w:b/>
          <w:sz w:val="36"/>
          <w:szCs w:val="36"/>
        </w:rPr>
        <w:t>BMSW4009</w:t>
      </w:r>
    </w:p>
    <w:p w14:paraId="5B0CF472" w14:textId="77777777" w:rsidR="002F1266" w:rsidRPr="002F1266" w:rsidRDefault="002F1266" w:rsidP="002F1266">
      <w:pPr>
        <w:rPr>
          <w:rFonts w:ascii="Arial" w:hAnsi="Arial" w:cs="Arial"/>
          <w:b/>
          <w:sz w:val="36"/>
          <w:szCs w:val="36"/>
        </w:rPr>
      </w:pPr>
    </w:p>
    <w:p w14:paraId="0DCA57D1" w14:textId="1B0AA8D6" w:rsidR="002F1266" w:rsidRDefault="002F1266" w:rsidP="002F1266">
      <w:pPr>
        <w:rPr>
          <w:rFonts w:ascii="Arial" w:hAnsi="Arial" w:cs="Arial"/>
          <w:b/>
          <w:sz w:val="36"/>
          <w:szCs w:val="36"/>
        </w:rPr>
      </w:pPr>
      <w:r w:rsidRPr="002F1266">
        <w:rPr>
          <w:rFonts w:ascii="Arial" w:hAnsi="Arial" w:cs="Arial"/>
          <w:b/>
          <w:sz w:val="36"/>
          <w:szCs w:val="36"/>
        </w:rPr>
        <w:t>Module Lead: Mel Squire</w:t>
      </w:r>
    </w:p>
    <w:p w14:paraId="02FBE80C" w14:textId="77777777" w:rsidR="002F1266" w:rsidRPr="002F1266" w:rsidRDefault="002F1266" w:rsidP="002F1266">
      <w:pPr>
        <w:rPr>
          <w:rFonts w:ascii="Arial" w:hAnsi="Arial" w:cs="Arial"/>
          <w:b/>
          <w:sz w:val="36"/>
          <w:szCs w:val="36"/>
        </w:rPr>
      </w:pPr>
    </w:p>
    <w:p w14:paraId="3A3DE94A" w14:textId="2644BC4E" w:rsidR="002F1266" w:rsidRDefault="002F1266" w:rsidP="002F1266">
      <w:pPr>
        <w:rPr>
          <w:rFonts w:ascii="Arial" w:hAnsi="Arial" w:cs="Arial"/>
          <w:b/>
          <w:sz w:val="36"/>
          <w:szCs w:val="36"/>
        </w:rPr>
      </w:pPr>
      <w:r w:rsidRPr="002F1266">
        <w:rPr>
          <w:rFonts w:ascii="Arial" w:hAnsi="Arial" w:cs="Arial"/>
          <w:b/>
          <w:sz w:val="36"/>
          <w:szCs w:val="36"/>
        </w:rPr>
        <w:t>Word count:</w:t>
      </w:r>
      <w:r>
        <w:rPr>
          <w:rFonts w:ascii="Arial" w:hAnsi="Arial" w:cs="Arial"/>
          <w:b/>
          <w:sz w:val="36"/>
          <w:szCs w:val="36"/>
        </w:rPr>
        <w:t xml:space="preserve"> 877 Words</w:t>
      </w:r>
    </w:p>
    <w:p w14:paraId="7F4B1AB3" w14:textId="77777777" w:rsidR="002F1266" w:rsidRPr="002F1266" w:rsidRDefault="002F1266" w:rsidP="002F1266">
      <w:pPr>
        <w:rPr>
          <w:rFonts w:ascii="Arial" w:hAnsi="Arial" w:cs="Arial"/>
          <w:b/>
          <w:sz w:val="36"/>
          <w:szCs w:val="36"/>
        </w:rPr>
      </w:pPr>
    </w:p>
    <w:p w14:paraId="1CB9B08C" w14:textId="7F4C3D49" w:rsidR="002F1266" w:rsidRDefault="002F1266" w:rsidP="002F1266">
      <w:pPr>
        <w:rPr>
          <w:rFonts w:ascii="Arial" w:hAnsi="Arial" w:cs="Arial"/>
          <w:b/>
          <w:sz w:val="36"/>
          <w:szCs w:val="36"/>
        </w:rPr>
      </w:pPr>
      <w:r w:rsidRPr="002F1266">
        <w:rPr>
          <w:rFonts w:ascii="Arial" w:hAnsi="Arial" w:cs="Arial"/>
          <w:b/>
          <w:sz w:val="36"/>
          <w:szCs w:val="36"/>
        </w:rPr>
        <w:t>Student ID: 2324709</w:t>
      </w:r>
    </w:p>
    <w:p w14:paraId="2AD807E4" w14:textId="77777777" w:rsidR="002F1266" w:rsidRPr="002F1266" w:rsidRDefault="002F1266" w:rsidP="002F1266">
      <w:pPr>
        <w:rPr>
          <w:rFonts w:ascii="Arial" w:hAnsi="Arial" w:cs="Arial"/>
          <w:b/>
          <w:sz w:val="36"/>
          <w:szCs w:val="36"/>
        </w:rPr>
      </w:pPr>
    </w:p>
    <w:p w14:paraId="5A1EFDB5" w14:textId="04FA9C26" w:rsidR="002F1266" w:rsidRPr="002F1266" w:rsidRDefault="002F1266" w:rsidP="002F1266">
      <w:pPr>
        <w:rPr>
          <w:rFonts w:ascii="Arial" w:hAnsi="Arial" w:cs="Arial"/>
          <w:b/>
          <w:sz w:val="36"/>
          <w:szCs w:val="36"/>
        </w:rPr>
      </w:pPr>
      <w:r w:rsidRPr="002F1266">
        <w:rPr>
          <w:rFonts w:ascii="Arial" w:hAnsi="Arial" w:cs="Arial"/>
          <w:b/>
          <w:sz w:val="36"/>
          <w:szCs w:val="36"/>
        </w:rPr>
        <w:t xml:space="preserve">Student Name: </w:t>
      </w:r>
      <w:proofErr w:type="spellStart"/>
      <w:r w:rsidRPr="002F1266">
        <w:rPr>
          <w:rFonts w:ascii="Arial" w:hAnsi="Arial" w:cs="Arial"/>
          <w:b/>
          <w:sz w:val="36"/>
          <w:szCs w:val="36"/>
        </w:rPr>
        <w:t>Elfatih</w:t>
      </w:r>
      <w:proofErr w:type="spellEnd"/>
      <w:r w:rsidRPr="002F1266">
        <w:rPr>
          <w:rFonts w:ascii="Arial" w:hAnsi="Arial" w:cs="Arial"/>
          <w:b/>
          <w:sz w:val="36"/>
          <w:szCs w:val="36"/>
        </w:rPr>
        <w:t xml:space="preserve"> </w:t>
      </w:r>
      <w:proofErr w:type="spellStart"/>
      <w:r w:rsidRPr="002F1266">
        <w:rPr>
          <w:rFonts w:ascii="Arial" w:hAnsi="Arial" w:cs="Arial"/>
          <w:b/>
          <w:sz w:val="36"/>
          <w:szCs w:val="36"/>
        </w:rPr>
        <w:t>Idriss</w:t>
      </w:r>
      <w:proofErr w:type="spellEnd"/>
    </w:p>
    <w:p w14:paraId="1D44FF9A" w14:textId="7B0E6759" w:rsidR="002F1266" w:rsidRDefault="002F1266" w:rsidP="002F1266"/>
    <w:p w14:paraId="729FA835" w14:textId="7204E23A" w:rsidR="002F1266" w:rsidRDefault="002F1266" w:rsidP="002F1266"/>
    <w:p w14:paraId="4067B758" w14:textId="65F17093" w:rsidR="002F1266" w:rsidRDefault="002F1266" w:rsidP="002F1266"/>
    <w:p w14:paraId="7A78ADC9" w14:textId="02AFF7ED" w:rsidR="002F1266" w:rsidRDefault="002F1266" w:rsidP="002F1266"/>
    <w:p w14:paraId="33C6F4F9" w14:textId="72B0BEEF" w:rsidR="002F1266" w:rsidRDefault="002F1266" w:rsidP="002F1266"/>
    <w:p w14:paraId="0199DCCD" w14:textId="06B84F43" w:rsidR="002F1266" w:rsidRDefault="002F1266" w:rsidP="002F1266"/>
    <w:p w14:paraId="67C565F3" w14:textId="1AE511DB" w:rsidR="002F1266" w:rsidRDefault="002F1266" w:rsidP="002F1266"/>
    <w:p w14:paraId="1FEE20C7" w14:textId="3D9C5D0A" w:rsidR="002F1266" w:rsidRDefault="002F1266" w:rsidP="002F1266"/>
    <w:p w14:paraId="0D4FF5EF" w14:textId="77777777" w:rsidR="002F1266" w:rsidRPr="002F1266" w:rsidRDefault="002F1266" w:rsidP="002F1266"/>
    <w:p w14:paraId="376AD7EF" w14:textId="77777777" w:rsidR="00E10CE8" w:rsidRPr="008203EF" w:rsidRDefault="00A95386" w:rsidP="008203EF">
      <w:pPr>
        <w:pStyle w:val="Heading2"/>
        <w:jc w:val="both"/>
        <w:rPr>
          <w:rFonts w:ascii="Arial" w:hAnsi="Arial" w:cs="Arial"/>
          <w:sz w:val="24"/>
          <w:szCs w:val="24"/>
        </w:rPr>
      </w:pPr>
      <w:r w:rsidRPr="008203EF">
        <w:rPr>
          <w:rFonts w:ascii="Arial" w:hAnsi="Arial" w:cs="Arial"/>
          <w:sz w:val="24"/>
          <w:szCs w:val="24"/>
        </w:rPr>
        <w:t>1. Introduction</w:t>
      </w:r>
    </w:p>
    <w:p w14:paraId="18EABE8C" w14:textId="3F9721CF" w:rsidR="00E10CE8" w:rsidRPr="008203EF" w:rsidRDefault="00A95386" w:rsidP="008203EF">
      <w:pPr>
        <w:jc w:val="both"/>
        <w:rPr>
          <w:rFonts w:ascii="Arial" w:hAnsi="Arial" w:cs="Arial"/>
          <w:sz w:val="24"/>
          <w:szCs w:val="24"/>
        </w:rPr>
      </w:pPr>
      <w:r w:rsidRPr="008203EF">
        <w:rPr>
          <w:rFonts w:ascii="Arial" w:hAnsi="Arial" w:cs="Arial"/>
          <w:sz w:val="24"/>
          <w:szCs w:val="24"/>
        </w:rPr>
        <w:t xml:space="preserve">Improving teamwork efficiency brings </w:t>
      </w:r>
      <w:r w:rsidR="00A576F3" w:rsidRPr="008203EF">
        <w:rPr>
          <w:rFonts w:ascii="Arial" w:hAnsi="Arial" w:cs="Arial"/>
          <w:sz w:val="24"/>
          <w:szCs w:val="24"/>
        </w:rPr>
        <w:t>organi</w:t>
      </w:r>
      <w:r w:rsidR="00A576F3">
        <w:rPr>
          <w:rFonts w:ascii="Arial" w:hAnsi="Arial" w:cs="Arial"/>
          <w:sz w:val="24"/>
          <w:szCs w:val="24"/>
        </w:rPr>
        <w:t>z</w:t>
      </w:r>
      <w:r w:rsidR="00A576F3" w:rsidRPr="008203EF">
        <w:rPr>
          <w:rFonts w:ascii="Arial" w:hAnsi="Arial" w:cs="Arial"/>
          <w:sz w:val="24"/>
          <w:szCs w:val="24"/>
        </w:rPr>
        <w:t>ational</w:t>
      </w:r>
      <w:r w:rsidRPr="008203EF">
        <w:rPr>
          <w:rFonts w:ascii="Arial" w:hAnsi="Arial" w:cs="Arial"/>
          <w:sz w:val="24"/>
          <w:szCs w:val="24"/>
        </w:rPr>
        <w:t xml:space="preserve"> success. However, team communication can be challenging. Our study develops a communication model integrating communication skills, face-to-face and computer-mediated communication, and team member presence. This model can benefit scholars and managers in enhancing effective team building.</w:t>
      </w:r>
    </w:p>
    <w:p w14:paraId="721733EE" w14:textId="77777777" w:rsidR="00E10CE8" w:rsidRPr="008203EF" w:rsidRDefault="00A95386" w:rsidP="008203EF">
      <w:pPr>
        <w:pStyle w:val="Heading2"/>
        <w:jc w:val="both"/>
        <w:rPr>
          <w:rFonts w:ascii="Arial" w:hAnsi="Arial" w:cs="Arial"/>
          <w:sz w:val="24"/>
          <w:szCs w:val="24"/>
        </w:rPr>
      </w:pPr>
      <w:r w:rsidRPr="008203EF">
        <w:rPr>
          <w:rFonts w:ascii="Arial" w:hAnsi="Arial" w:cs="Arial"/>
          <w:sz w:val="24"/>
          <w:szCs w:val="24"/>
        </w:rPr>
        <w:t>2. Encountering Teamwork Issues</w:t>
      </w:r>
    </w:p>
    <w:p w14:paraId="7730359A" w14:textId="14A6B0C6" w:rsidR="00E10CE8" w:rsidRPr="008203EF" w:rsidRDefault="00A95386" w:rsidP="008203EF">
      <w:pPr>
        <w:jc w:val="both"/>
        <w:rPr>
          <w:rFonts w:ascii="Arial" w:hAnsi="Arial" w:cs="Arial"/>
          <w:sz w:val="24"/>
          <w:szCs w:val="24"/>
        </w:rPr>
      </w:pPr>
      <w:r w:rsidRPr="008203EF">
        <w:rPr>
          <w:rFonts w:ascii="Arial" w:hAnsi="Arial" w:cs="Arial"/>
          <w:sz w:val="24"/>
          <w:szCs w:val="24"/>
        </w:rPr>
        <w:t xml:space="preserve">Teamwork issues can lead to miscommunication, role ambiguity, role conflict, and resistance behavior among team members. These issues are complex and require attention to factors such as team members' attentiveness, knowledge of teamworking principles, and positive relationships. </w:t>
      </w:r>
      <w:proofErr w:type="spellStart"/>
      <w:r w:rsidRPr="008203EF">
        <w:rPr>
          <w:rFonts w:ascii="Arial" w:hAnsi="Arial" w:cs="Arial"/>
          <w:sz w:val="24"/>
          <w:szCs w:val="24"/>
        </w:rPr>
        <w:t>Organi</w:t>
      </w:r>
      <w:r w:rsidR="00FB0B78">
        <w:rPr>
          <w:rFonts w:ascii="Arial" w:hAnsi="Arial" w:cs="Arial"/>
          <w:sz w:val="24"/>
          <w:szCs w:val="24"/>
        </w:rPr>
        <w:t>s</w:t>
      </w:r>
      <w:r w:rsidRPr="008203EF">
        <w:rPr>
          <w:rFonts w:ascii="Arial" w:hAnsi="Arial" w:cs="Arial"/>
          <w:sz w:val="24"/>
          <w:szCs w:val="24"/>
        </w:rPr>
        <w:t>ations</w:t>
      </w:r>
      <w:proofErr w:type="spellEnd"/>
      <w:r w:rsidRPr="008203EF">
        <w:rPr>
          <w:rFonts w:ascii="Arial" w:hAnsi="Arial" w:cs="Arial"/>
          <w:sz w:val="24"/>
          <w:szCs w:val="24"/>
        </w:rPr>
        <w:t xml:space="preserve"> need to address these problems and empower their human resources with critical information. Managers and team leaders have a responsibility to </w:t>
      </w:r>
      <w:proofErr w:type="spellStart"/>
      <w:r w:rsidRPr="008203EF">
        <w:rPr>
          <w:rFonts w:ascii="Arial" w:hAnsi="Arial" w:cs="Arial"/>
          <w:sz w:val="24"/>
          <w:szCs w:val="24"/>
        </w:rPr>
        <w:t>prioriti</w:t>
      </w:r>
      <w:r w:rsidR="00FB0B78">
        <w:rPr>
          <w:rFonts w:ascii="Arial" w:hAnsi="Arial" w:cs="Arial"/>
          <w:sz w:val="24"/>
          <w:szCs w:val="24"/>
        </w:rPr>
        <w:t>s</w:t>
      </w:r>
      <w:r w:rsidRPr="008203EF">
        <w:rPr>
          <w:rFonts w:ascii="Arial" w:hAnsi="Arial" w:cs="Arial"/>
          <w:sz w:val="24"/>
          <w:szCs w:val="24"/>
        </w:rPr>
        <w:t>e</w:t>
      </w:r>
      <w:proofErr w:type="spellEnd"/>
      <w:r w:rsidRPr="008203EF">
        <w:rPr>
          <w:rFonts w:ascii="Arial" w:hAnsi="Arial" w:cs="Arial"/>
          <w:sz w:val="24"/>
          <w:szCs w:val="24"/>
        </w:rPr>
        <w:t xml:space="preserve"> effective communication to improve </w:t>
      </w:r>
      <w:proofErr w:type="spellStart"/>
      <w:r w:rsidRPr="008203EF">
        <w:rPr>
          <w:rFonts w:ascii="Arial" w:hAnsi="Arial" w:cs="Arial"/>
          <w:sz w:val="24"/>
          <w:szCs w:val="24"/>
        </w:rPr>
        <w:t>organi</w:t>
      </w:r>
      <w:r w:rsidR="00FB0B78">
        <w:rPr>
          <w:rFonts w:ascii="Arial" w:hAnsi="Arial" w:cs="Arial"/>
          <w:sz w:val="24"/>
          <w:szCs w:val="24"/>
        </w:rPr>
        <w:t>s</w:t>
      </w:r>
      <w:r w:rsidRPr="008203EF">
        <w:rPr>
          <w:rFonts w:ascii="Arial" w:hAnsi="Arial" w:cs="Arial"/>
          <w:sz w:val="24"/>
          <w:szCs w:val="24"/>
        </w:rPr>
        <w:t>ational</w:t>
      </w:r>
      <w:proofErr w:type="spellEnd"/>
      <w:r w:rsidRPr="008203EF">
        <w:rPr>
          <w:rFonts w:ascii="Arial" w:hAnsi="Arial" w:cs="Arial"/>
          <w:sz w:val="24"/>
          <w:szCs w:val="24"/>
        </w:rPr>
        <w:t xml:space="preserve"> performance and well-being.</w:t>
      </w:r>
      <w:r w:rsidRPr="008203EF">
        <w:rPr>
          <w:rFonts w:ascii="Arial" w:hAnsi="Arial" w:cs="Arial"/>
          <w:color w:val="000000"/>
          <w:sz w:val="24"/>
          <w:szCs w:val="24"/>
        </w:rPr>
        <w:t xml:space="preserve"> (Mohammed, 2020)</w:t>
      </w:r>
      <w:r w:rsidR="008203EF">
        <w:rPr>
          <w:rFonts w:ascii="Arial" w:hAnsi="Arial" w:cs="Arial"/>
          <w:sz w:val="24"/>
          <w:szCs w:val="24"/>
        </w:rPr>
        <w:t xml:space="preserve"> </w:t>
      </w:r>
      <w:r w:rsidRPr="008203EF">
        <w:rPr>
          <w:rFonts w:ascii="Arial" w:hAnsi="Arial" w:cs="Arial"/>
          <w:sz w:val="24"/>
          <w:szCs w:val="24"/>
        </w:rPr>
        <w:t xml:space="preserve">Effective communication strategies in teamwork are crucial for </w:t>
      </w:r>
      <w:proofErr w:type="spellStart"/>
      <w:r w:rsidRPr="008203EF">
        <w:rPr>
          <w:rFonts w:ascii="Arial" w:hAnsi="Arial" w:cs="Arial"/>
          <w:sz w:val="24"/>
          <w:szCs w:val="24"/>
        </w:rPr>
        <w:t>organi</w:t>
      </w:r>
      <w:r w:rsidR="00FB0B78">
        <w:rPr>
          <w:rFonts w:ascii="Arial" w:hAnsi="Arial" w:cs="Arial"/>
          <w:sz w:val="24"/>
          <w:szCs w:val="24"/>
        </w:rPr>
        <w:t>s</w:t>
      </w:r>
      <w:r w:rsidRPr="008203EF">
        <w:rPr>
          <w:rFonts w:ascii="Arial" w:hAnsi="Arial" w:cs="Arial"/>
          <w:sz w:val="24"/>
          <w:szCs w:val="24"/>
        </w:rPr>
        <w:t>ational</w:t>
      </w:r>
      <w:proofErr w:type="spellEnd"/>
      <w:r w:rsidRPr="008203EF">
        <w:rPr>
          <w:rFonts w:ascii="Arial" w:hAnsi="Arial" w:cs="Arial"/>
          <w:sz w:val="24"/>
          <w:szCs w:val="24"/>
        </w:rPr>
        <w:t xml:space="preserve"> management. By promoting communication between team members, issues like misunderstandings, conflicts, resistance, and lack of knowledge are </w:t>
      </w:r>
      <w:proofErr w:type="spellStart"/>
      <w:r w:rsidRPr="008203EF">
        <w:rPr>
          <w:rFonts w:ascii="Arial" w:hAnsi="Arial" w:cs="Arial"/>
          <w:sz w:val="24"/>
          <w:szCs w:val="24"/>
        </w:rPr>
        <w:t>minimi</w:t>
      </w:r>
      <w:r w:rsidR="00FB0B78">
        <w:rPr>
          <w:rFonts w:ascii="Arial" w:hAnsi="Arial" w:cs="Arial"/>
          <w:sz w:val="24"/>
          <w:szCs w:val="24"/>
        </w:rPr>
        <w:t>s</w:t>
      </w:r>
      <w:r w:rsidRPr="008203EF">
        <w:rPr>
          <w:rFonts w:ascii="Arial" w:hAnsi="Arial" w:cs="Arial"/>
          <w:sz w:val="24"/>
          <w:szCs w:val="24"/>
        </w:rPr>
        <w:t>ed</w:t>
      </w:r>
      <w:proofErr w:type="spellEnd"/>
      <w:r w:rsidRPr="008203EF">
        <w:rPr>
          <w:rFonts w:ascii="Arial" w:hAnsi="Arial" w:cs="Arial"/>
          <w:sz w:val="24"/>
          <w:szCs w:val="24"/>
        </w:rPr>
        <w:t xml:space="preserve">. Successful </w:t>
      </w:r>
      <w:proofErr w:type="spellStart"/>
      <w:r w:rsidRPr="008203EF">
        <w:rPr>
          <w:rFonts w:ascii="Arial" w:hAnsi="Arial" w:cs="Arial"/>
          <w:sz w:val="24"/>
          <w:szCs w:val="24"/>
        </w:rPr>
        <w:t>organi</w:t>
      </w:r>
      <w:r w:rsidR="00FB0B78">
        <w:rPr>
          <w:rFonts w:ascii="Arial" w:hAnsi="Arial" w:cs="Arial"/>
          <w:sz w:val="24"/>
          <w:szCs w:val="24"/>
        </w:rPr>
        <w:t>s</w:t>
      </w:r>
      <w:r w:rsidRPr="008203EF">
        <w:rPr>
          <w:rFonts w:ascii="Arial" w:hAnsi="Arial" w:cs="Arial"/>
          <w:sz w:val="24"/>
          <w:szCs w:val="24"/>
        </w:rPr>
        <w:t>ations</w:t>
      </w:r>
      <w:proofErr w:type="spellEnd"/>
      <w:r w:rsidRPr="008203EF">
        <w:rPr>
          <w:rFonts w:ascii="Arial" w:hAnsi="Arial" w:cs="Arial"/>
          <w:sz w:val="24"/>
          <w:szCs w:val="24"/>
        </w:rPr>
        <w:t xml:space="preserve"> encourage relationships among coworkers, enabling effective information sharing and collaboration. Supporting each other, sharing interests and trust, and empowering subordinates further enhance commitment and productivity. Accurate message interpretation reduces role conflicts, while voicing thoughts and problem-solving ensures alignment with common goals</w:t>
      </w:r>
      <w:r w:rsidR="00FB0B78">
        <w:rPr>
          <w:rFonts w:ascii="Arial" w:hAnsi="Arial" w:cs="Arial"/>
          <w:sz w:val="24"/>
          <w:szCs w:val="24"/>
        </w:rPr>
        <w:t xml:space="preserve"> </w:t>
      </w:r>
      <w:r w:rsidRPr="008203EF">
        <w:rPr>
          <w:rFonts w:ascii="Arial" w:hAnsi="Arial" w:cs="Arial"/>
          <w:color w:val="000000"/>
          <w:sz w:val="24"/>
          <w:szCs w:val="24"/>
        </w:rPr>
        <w:t>(Brett et al., 2020)</w:t>
      </w:r>
      <w:r w:rsidR="00FB0B78">
        <w:rPr>
          <w:rFonts w:ascii="Arial" w:hAnsi="Arial" w:cs="Arial"/>
          <w:color w:val="000000"/>
          <w:sz w:val="24"/>
          <w:szCs w:val="24"/>
        </w:rPr>
        <w:t>.</w:t>
      </w:r>
    </w:p>
    <w:p w14:paraId="0F8550A8" w14:textId="77777777" w:rsidR="00E10CE8" w:rsidRPr="008203EF" w:rsidRDefault="00A95386" w:rsidP="008203EF">
      <w:pPr>
        <w:pStyle w:val="Heading3"/>
        <w:jc w:val="both"/>
        <w:rPr>
          <w:rFonts w:ascii="Arial" w:hAnsi="Arial" w:cs="Arial"/>
          <w:sz w:val="24"/>
          <w:szCs w:val="24"/>
        </w:rPr>
      </w:pPr>
      <w:r w:rsidRPr="008203EF">
        <w:rPr>
          <w:rFonts w:ascii="Arial" w:hAnsi="Arial" w:cs="Arial"/>
          <w:sz w:val="24"/>
          <w:szCs w:val="24"/>
        </w:rPr>
        <w:t>2.1. Personal or Group Ex</w:t>
      </w:r>
      <w:bookmarkStart w:id="0" w:name="_GoBack"/>
      <w:bookmarkEnd w:id="0"/>
      <w:r w:rsidRPr="008203EF">
        <w:rPr>
          <w:rFonts w:ascii="Arial" w:hAnsi="Arial" w:cs="Arial"/>
          <w:sz w:val="24"/>
          <w:szCs w:val="24"/>
        </w:rPr>
        <w:t>perience Shared</w:t>
      </w:r>
    </w:p>
    <w:p w14:paraId="6D033311" w14:textId="7F79A2A9" w:rsidR="00E10CE8" w:rsidRPr="008203EF" w:rsidRDefault="00A95386" w:rsidP="008203EF">
      <w:pPr>
        <w:jc w:val="both"/>
        <w:rPr>
          <w:rFonts w:ascii="Arial" w:hAnsi="Arial" w:cs="Arial"/>
          <w:sz w:val="24"/>
          <w:szCs w:val="24"/>
        </w:rPr>
      </w:pPr>
      <w:r w:rsidRPr="008203EF">
        <w:rPr>
          <w:rFonts w:ascii="Arial" w:hAnsi="Arial" w:cs="Arial"/>
          <w:sz w:val="24"/>
          <w:szCs w:val="24"/>
        </w:rPr>
        <w:t>I did a feasibility analysis and project staffing in such a way that the originally assigned products could be taken from the final documents using their own resources. So, after training, the juniors traveled through the development phase. With this strategy, the juniors were able to help the new team, and the development team was able to make the final products available without additional overload for the company.</w:t>
      </w:r>
      <w:r w:rsidR="008203EF">
        <w:rPr>
          <w:rFonts w:ascii="Arial" w:hAnsi="Arial" w:cs="Arial"/>
          <w:sz w:val="24"/>
          <w:szCs w:val="24"/>
        </w:rPr>
        <w:t xml:space="preserve"> </w:t>
      </w:r>
      <w:r w:rsidRPr="008203EF">
        <w:rPr>
          <w:rFonts w:ascii="Arial" w:hAnsi="Arial" w:cs="Arial"/>
          <w:sz w:val="24"/>
          <w:szCs w:val="24"/>
        </w:rPr>
        <w:t>I then created a new team with some of the original team members and added new people capable of training and developing the project further. I also established in the deal that those juniors who performed the transfer would also give support in the phase of development, where they had more expertise.</w:t>
      </w:r>
      <w:r w:rsidR="008203EF">
        <w:rPr>
          <w:rFonts w:ascii="Arial" w:hAnsi="Arial" w:cs="Arial"/>
          <w:sz w:val="24"/>
          <w:szCs w:val="24"/>
        </w:rPr>
        <w:t xml:space="preserve"> </w:t>
      </w:r>
      <w:r w:rsidRPr="008203EF">
        <w:rPr>
          <w:rFonts w:ascii="Arial" w:hAnsi="Arial" w:cs="Arial"/>
          <w:sz w:val="24"/>
          <w:szCs w:val="24"/>
        </w:rPr>
        <w:t>In my previous job position, I assisted in the transfer process of some development activity between two groups. Problems came up in the process that were impairing the progress of the development. The original junior team that transferred the project was feeling unable to help the new team that was being formed and needed to receive support from them to evolve the work.</w:t>
      </w:r>
    </w:p>
    <w:p w14:paraId="18C55161" w14:textId="77777777" w:rsidR="00E10CE8" w:rsidRPr="008203EF" w:rsidRDefault="00A95386" w:rsidP="008203EF">
      <w:pPr>
        <w:pStyle w:val="Heading2"/>
        <w:jc w:val="both"/>
        <w:rPr>
          <w:rFonts w:ascii="Arial" w:hAnsi="Arial" w:cs="Arial"/>
          <w:sz w:val="24"/>
          <w:szCs w:val="24"/>
        </w:rPr>
      </w:pPr>
      <w:r w:rsidRPr="008203EF">
        <w:rPr>
          <w:rFonts w:ascii="Arial" w:hAnsi="Arial" w:cs="Arial"/>
          <w:sz w:val="24"/>
          <w:szCs w:val="24"/>
        </w:rPr>
        <w:lastRenderedPageBreak/>
        <w:t>4. Strategies for Overcoming Teamwork Issues</w:t>
      </w:r>
    </w:p>
    <w:p w14:paraId="64CFA36B" w14:textId="032BEA25" w:rsidR="00E10CE8" w:rsidRPr="008203EF" w:rsidRDefault="00A95386" w:rsidP="008203EF">
      <w:pPr>
        <w:jc w:val="both"/>
        <w:rPr>
          <w:rFonts w:ascii="Arial" w:hAnsi="Arial" w:cs="Arial"/>
          <w:sz w:val="24"/>
          <w:szCs w:val="24"/>
        </w:rPr>
      </w:pPr>
      <w:r w:rsidRPr="008203EF">
        <w:rPr>
          <w:rFonts w:ascii="Arial" w:hAnsi="Arial" w:cs="Arial"/>
          <w:sz w:val="24"/>
          <w:szCs w:val="24"/>
        </w:rPr>
        <w:t>Different strategies are available for team intervention. These strategies include open expression and clarification of conflict or problem-solving discussion. To determine the most useful intervention, read the list of symptoms and sources of tension. Suggestions for team intervention are offered. If team members can't resolve their differences, explicit intervention may be necessary. Effective resolution strategies involve accurate and confident communication. This reduces tension and revitalizes the team</w:t>
      </w:r>
      <w:r w:rsidRPr="008203EF">
        <w:rPr>
          <w:rFonts w:ascii="Arial" w:hAnsi="Arial" w:cs="Arial"/>
          <w:color w:val="000000"/>
          <w:sz w:val="24"/>
          <w:szCs w:val="24"/>
        </w:rPr>
        <w:t xml:space="preserve"> (Hyland-Wood et al.2021)</w:t>
      </w:r>
      <w:r w:rsidR="008203EF">
        <w:rPr>
          <w:rFonts w:ascii="Arial" w:hAnsi="Arial" w:cs="Arial"/>
          <w:color w:val="000000"/>
          <w:sz w:val="24"/>
          <w:szCs w:val="24"/>
        </w:rPr>
        <w:t>.</w:t>
      </w:r>
    </w:p>
    <w:p w14:paraId="0CBD2E05" w14:textId="77777777" w:rsidR="00E10CE8" w:rsidRPr="008203EF" w:rsidRDefault="00A95386" w:rsidP="008203EF">
      <w:pPr>
        <w:pStyle w:val="Heading3"/>
        <w:jc w:val="both"/>
        <w:rPr>
          <w:rFonts w:ascii="Arial" w:hAnsi="Arial" w:cs="Arial"/>
          <w:sz w:val="24"/>
          <w:szCs w:val="24"/>
        </w:rPr>
      </w:pPr>
      <w:r w:rsidRPr="008203EF">
        <w:rPr>
          <w:rFonts w:ascii="Arial" w:hAnsi="Arial" w:cs="Arial"/>
          <w:sz w:val="24"/>
          <w:szCs w:val="24"/>
        </w:rPr>
        <w:t>4.1. Effective Communication Techniques</w:t>
      </w:r>
    </w:p>
    <w:p w14:paraId="509B29BE" w14:textId="77777777" w:rsidR="00E10CE8" w:rsidRPr="008203EF" w:rsidRDefault="00A95386" w:rsidP="008203EF">
      <w:pPr>
        <w:jc w:val="both"/>
        <w:rPr>
          <w:rFonts w:ascii="Arial" w:hAnsi="Arial" w:cs="Arial"/>
          <w:sz w:val="24"/>
          <w:szCs w:val="24"/>
        </w:rPr>
      </w:pPr>
      <w:r w:rsidRPr="008203EF">
        <w:rPr>
          <w:rFonts w:ascii="Arial" w:hAnsi="Arial" w:cs="Arial"/>
          <w:sz w:val="24"/>
          <w:szCs w:val="24"/>
        </w:rPr>
        <w:t>Unfortunately, people have different listening needs. Some just want someone to listen without giving feedback, while others seek help in solving problems. Listening can be challenging as people don't always ask for what they truly need. Effective listening is not commonly taught, unlike speaking. Nowadays, I also facilitate meetings and seminars, aiming to create inclusive conversations where everyone feels encouraged to participate. Success in communication relies on others being open and sharing their thoughts. Mastering communication can lead to endless achievements. Listening is key to communication. Good listeners let others finish speaking before responding and ask open-ended questions to encourage extended answers. Effective communication involves engaging others in conversation.</w:t>
      </w:r>
      <w:r w:rsidRPr="008203EF">
        <w:rPr>
          <w:rFonts w:ascii="Arial" w:hAnsi="Arial" w:cs="Arial"/>
          <w:color w:val="000000"/>
          <w:sz w:val="24"/>
          <w:szCs w:val="24"/>
        </w:rPr>
        <w:t xml:space="preserve"> (Masuram &amp; Sripada, 2020)</w:t>
      </w:r>
    </w:p>
    <w:p w14:paraId="6B9D3324" w14:textId="77777777" w:rsidR="00E10CE8" w:rsidRPr="008203EF" w:rsidRDefault="00A95386" w:rsidP="008203EF">
      <w:pPr>
        <w:pStyle w:val="Heading2"/>
        <w:jc w:val="both"/>
        <w:rPr>
          <w:rFonts w:ascii="Arial" w:hAnsi="Arial" w:cs="Arial"/>
          <w:sz w:val="24"/>
          <w:szCs w:val="24"/>
        </w:rPr>
      </w:pPr>
      <w:r w:rsidRPr="008203EF">
        <w:rPr>
          <w:rFonts w:ascii="Arial" w:hAnsi="Arial" w:cs="Arial"/>
          <w:sz w:val="24"/>
          <w:szCs w:val="24"/>
        </w:rPr>
        <w:t>5. Lessons Learned and Growth</w:t>
      </w:r>
    </w:p>
    <w:p w14:paraId="4212835B" w14:textId="77821072" w:rsidR="00E10CE8" w:rsidRPr="008203EF" w:rsidRDefault="00A95386" w:rsidP="008203EF">
      <w:pPr>
        <w:jc w:val="both"/>
        <w:rPr>
          <w:rFonts w:ascii="Arial" w:hAnsi="Arial" w:cs="Arial"/>
          <w:sz w:val="24"/>
          <w:szCs w:val="24"/>
        </w:rPr>
      </w:pPr>
      <w:r w:rsidRPr="008203EF">
        <w:rPr>
          <w:rFonts w:ascii="Arial" w:hAnsi="Arial" w:cs="Arial"/>
          <w:sz w:val="24"/>
          <w:szCs w:val="24"/>
        </w:rPr>
        <w:t xml:space="preserve">Our participants received a quantitative score </w:t>
      </w:r>
      <w:proofErr w:type="spellStart"/>
      <w:r w:rsidRPr="008203EF">
        <w:rPr>
          <w:rFonts w:ascii="Arial" w:hAnsi="Arial" w:cs="Arial"/>
          <w:sz w:val="24"/>
          <w:szCs w:val="24"/>
        </w:rPr>
        <w:t>summari</w:t>
      </w:r>
      <w:r w:rsidR="00FB0B78">
        <w:rPr>
          <w:rFonts w:ascii="Arial" w:hAnsi="Arial" w:cs="Arial"/>
          <w:sz w:val="24"/>
          <w:szCs w:val="24"/>
        </w:rPr>
        <w:t>s</w:t>
      </w:r>
      <w:r w:rsidRPr="008203EF">
        <w:rPr>
          <w:rFonts w:ascii="Arial" w:hAnsi="Arial" w:cs="Arial"/>
          <w:sz w:val="24"/>
          <w:szCs w:val="24"/>
        </w:rPr>
        <w:t>ing</w:t>
      </w:r>
      <w:proofErr w:type="spellEnd"/>
      <w:r w:rsidRPr="008203EF">
        <w:rPr>
          <w:rFonts w:ascii="Arial" w:hAnsi="Arial" w:cs="Arial"/>
          <w:sz w:val="24"/>
          <w:szCs w:val="24"/>
        </w:rPr>
        <w:t xml:space="preserve"> the feedback from all participants, one aggregate value for each of the four core symptoms of delay sub-scales, and an aggregate score for teamwork improvement. After the TCI intervention, we observed significant increases in both overall teamwork performance and the scores of three of the four symptoms of delay sub-scales targeted by the intervention. Specifically, participants showed a significant improvement in behavioral structure and impression management during the meeting, contributing to overall teamwork improvement. These results suggest that a systematic change in behaviors and feedback can address teamwork issues in distributed meetings</w:t>
      </w:r>
      <w:r w:rsidRPr="008203EF">
        <w:rPr>
          <w:rFonts w:ascii="Arial" w:hAnsi="Arial" w:cs="Arial"/>
          <w:color w:val="000000"/>
          <w:sz w:val="24"/>
          <w:szCs w:val="24"/>
        </w:rPr>
        <w:t xml:space="preserve"> (Chawla et al.2021)</w:t>
      </w:r>
      <w:r w:rsidR="008203EF">
        <w:rPr>
          <w:rFonts w:ascii="Arial" w:hAnsi="Arial" w:cs="Arial"/>
          <w:sz w:val="24"/>
          <w:szCs w:val="24"/>
        </w:rPr>
        <w:t>.</w:t>
      </w:r>
      <w:r w:rsidR="00FB0B78">
        <w:rPr>
          <w:rFonts w:ascii="Arial" w:hAnsi="Arial" w:cs="Arial"/>
          <w:sz w:val="24"/>
          <w:szCs w:val="24"/>
        </w:rPr>
        <w:t xml:space="preserve"> </w:t>
      </w:r>
      <w:r w:rsidRPr="008203EF">
        <w:rPr>
          <w:rFonts w:ascii="Arial" w:hAnsi="Arial" w:cs="Arial"/>
          <w:sz w:val="24"/>
          <w:szCs w:val="24"/>
        </w:rPr>
        <w:t xml:space="preserve">Our findings enrich the field of computer-supported collaborative work and provide a starting point for designers integrating social design principles. The results demonstrate how technology may need to adapt to behavioral changes, and social and governance can support this shift. Studying actual </w:t>
      </w:r>
      <w:proofErr w:type="spellStart"/>
      <w:r w:rsidRPr="008203EF">
        <w:rPr>
          <w:rFonts w:ascii="Arial" w:hAnsi="Arial" w:cs="Arial"/>
          <w:sz w:val="24"/>
          <w:szCs w:val="24"/>
        </w:rPr>
        <w:t>organi</w:t>
      </w:r>
      <w:r w:rsidR="008203EF">
        <w:rPr>
          <w:rFonts w:ascii="Arial" w:hAnsi="Arial" w:cs="Arial"/>
          <w:sz w:val="24"/>
          <w:szCs w:val="24"/>
        </w:rPr>
        <w:t>s</w:t>
      </w:r>
      <w:r w:rsidRPr="008203EF">
        <w:rPr>
          <w:rFonts w:ascii="Arial" w:hAnsi="Arial" w:cs="Arial"/>
          <w:sz w:val="24"/>
          <w:szCs w:val="24"/>
        </w:rPr>
        <w:t>ations</w:t>
      </w:r>
      <w:proofErr w:type="spellEnd"/>
      <w:r w:rsidRPr="008203EF">
        <w:rPr>
          <w:rFonts w:ascii="Arial" w:hAnsi="Arial" w:cs="Arial"/>
          <w:sz w:val="24"/>
          <w:szCs w:val="24"/>
        </w:rPr>
        <w:t xml:space="preserve"> revealed dynamics that complicate the transfer of these lessons/artifacts to the </w:t>
      </w:r>
      <w:proofErr w:type="spellStart"/>
      <w:r w:rsidRPr="008203EF">
        <w:rPr>
          <w:rFonts w:ascii="Arial" w:hAnsi="Arial" w:cs="Arial"/>
          <w:sz w:val="24"/>
          <w:szCs w:val="24"/>
        </w:rPr>
        <w:t>organi</w:t>
      </w:r>
      <w:r w:rsidR="008203EF">
        <w:rPr>
          <w:rFonts w:ascii="Arial" w:hAnsi="Arial" w:cs="Arial"/>
          <w:sz w:val="24"/>
          <w:szCs w:val="24"/>
        </w:rPr>
        <w:t>s</w:t>
      </w:r>
      <w:r w:rsidRPr="008203EF">
        <w:rPr>
          <w:rFonts w:ascii="Arial" w:hAnsi="Arial" w:cs="Arial"/>
          <w:sz w:val="24"/>
          <w:szCs w:val="24"/>
        </w:rPr>
        <w:t>ational</w:t>
      </w:r>
      <w:proofErr w:type="spellEnd"/>
      <w:r w:rsidRPr="008203EF">
        <w:rPr>
          <w:rFonts w:ascii="Arial" w:hAnsi="Arial" w:cs="Arial"/>
          <w:sz w:val="24"/>
          <w:szCs w:val="24"/>
        </w:rPr>
        <w:t xml:space="preserve"> context.</w:t>
      </w:r>
    </w:p>
    <w:p w14:paraId="3A46D1B3" w14:textId="77777777" w:rsidR="00E10CE8" w:rsidRPr="008203EF" w:rsidRDefault="00A95386" w:rsidP="008203EF">
      <w:pPr>
        <w:pStyle w:val="Heading2"/>
        <w:jc w:val="both"/>
        <w:rPr>
          <w:rFonts w:ascii="Arial" w:hAnsi="Arial" w:cs="Arial"/>
          <w:sz w:val="24"/>
          <w:szCs w:val="24"/>
        </w:rPr>
      </w:pPr>
      <w:r w:rsidRPr="008203EF">
        <w:rPr>
          <w:rFonts w:ascii="Arial" w:hAnsi="Arial" w:cs="Arial"/>
          <w:sz w:val="24"/>
          <w:szCs w:val="24"/>
        </w:rPr>
        <w:t>6. Conclusion</w:t>
      </w:r>
    </w:p>
    <w:p w14:paraId="551DAA49" w14:textId="2AF2457A" w:rsidR="00E10CE8" w:rsidRPr="008203EF" w:rsidRDefault="00A95386" w:rsidP="008203EF">
      <w:pPr>
        <w:jc w:val="both"/>
        <w:rPr>
          <w:rFonts w:ascii="Arial" w:hAnsi="Arial" w:cs="Arial"/>
          <w:sz w:val="24"/>
          <w:szCs w:val="24"/>
        </w:rPr>
      </w:pPr>
      <w:r w:rsidRPr="008203EF">
        <w:rPr>
          <w:rFonts w:ascii="Arial" w:hAnsi="Arial" w:cs="Arial"/>
          <w:sz w:val="24"/>
          <w:szCs w:val="24"/>
        </w:rPr>
        <w:t xml:space="preserve">The cost of workplace conflicts can be offset by communication strategies that prevent escalation. </w:t>
      </w:r>
      <w:r w:rsidR="00A576F3" w:rsidRPr="008203EF">
        <w:rPr>
          <w:rFonts w:ascii="Arial" w:hAnsi="Arial" w:cs="Arial"/>
          <w:sz w:val="24"/>
          <w:szCs w:val="24"/>
        </w:rPr>
        <w:t>Organi</w:t>
      </w:r>
      <w:r w:rsidR="00A576F3">
        <w:rPr>
          <w:rFonts w:ascii="Arial" w:hAnsi="Arial" w:cs="Arial"/>
          <w:sz w:val="24"/>
          <w:szCs w:val="24"/>
        </w:rPr>
        <w:t>z</w:t>
      </w:r>
      <w:r w:rsidR="00A576F3" w:rsidRPr="008203EF">
        <w:rPr>
          <w:rFonts w:ascii="Arial" w:hAnsi="Arial" w:cs="Arial"/>
          <w:sz w:val="24"/>
          <w:szCs w:val="24"/>
        </w:rPr>
        <w:t>ations</w:t>
      </w:r>
      <w:r w:rsidRPr="008203EF">
        <w:rPr>
          <w:rFonts w:ascii="Arial" w:hAnsi="Arial" w:cs="Arial"/>
          <w:sz w:val="24"/>
          <w:szCs w:val="24"/>
        </w:rPr>
        <w:t xml:space="preserve"> aim to improve teamwork, supervision, and </w:t>
      </w:r>
      <w:r w:rsidRPr="008203EF">
        <w:rPr>
          <w:rFonts w:ascii="Arial" w:hAnsi="Arial" w:cs="Arial"/>
          <w:sz w:val="24"/>
          <w:szCs w:val="24"/>
        </w:rPr>
        <w:lastRenderedPageBreak/>
        <w:t>communication for enhanced performance and well-being. Effective communication is important for various reasons, including work attitudes, team performance, and stress reduction. Positive team communication can lead to better dispute management and motivate employees and employers to improve speaking and listening skills</w:t>
      </w:r>
      <w:r w:rsidRPr="008203EF">
        <w:rPr>
          <w:rFonts w:ascii="Arial" w:hAnsi="Arial" w:cs="Arial"/>
          <w:color w:val="000000"/>
          <w:sz w:val="24"/>
          <w:szCs w:val="24"/>
        </w:rPr>
        <w:t xml:space="preserve"> (Zajac et al.2021)</w:t>
      </w:r>
      <w:r w:rsidR="008203EF">
        <w:rPr>
          <w:rFonts w:ascii="Arial" w:hAnsi="Arial" w:cs="Arial"/>
          <w:sz w:val="24"/>
          <w:szCs w:val="24"/>
        </w:rPr>
        <w:t xml:space="preserve">. </w:t>
      </w:r>
      <w:r w:rsidRPr="008203EF">
        <w:rPr>
          <w:rFonts w:ascii="Arial" w:hAnsi="Arial" w:cs="Arial"/>
          <w:sz w:val="24"/>
          <w:szCs w:val="24"/>
        </w:rPr>
        <w:t xml:space="preserve">Conflict is a commonly encountered issue in work </w:t>
      </w:r>
      <w:r w:rsidR="00A576F3" w:rsidRPr="008203EF">
        <w:rPr>
          <w:rFonts w:ascii="Arial" w:hAnsi="Arial" w:cs="Arial"/>
          <w:sz w:val="24"/>
          <w:szCs w:val="24"/>
        </w:rPr>
        <w:t>organi</w:t>
      </w:r>
      <w:r w:rsidR="00A576F3">
        <w:rPr>
          <w:rFonts w:ascii="Arial" w:hAnsi="Arial" w:cs="Arial"/>
          <w:sz w:val="24"/>
          <w:szCs w:val="24"/>
        </w:rPr>
        <w:t>zations</w:t>
      </w:r>
      <w:r w:rsidRPr="008203EF">
        <w:rPr>
          <w:rFonts w:ascii="Arial" w:hAnsi="Arial" w:cs="Arial"/>
          <w:sz w:val="24"/>
          <w:szCs w:val="24"/>
        </w:rPr>
        <w:t>. It can jeopardize performance if it triggers the Cooperation-incompetence sequence. When dysfunctional conflict spreads, it can become a problem for the entire organi</w:t>
      </w:r>
      <w:r w:rsidR="00FB0B78">
        <w:rPr>
          <w:rFonts w:ascii="Arial" w:hAnsi="Arial" w:cs="Arial"/>
          <w:sz w:val="24"/>
          <w:szCs w:val="24"/>
        </w:rPr>
        <w:t>s</w:t>
      </w:r>
      <w:r w:rsidRPr="008203EF">
        <w:rPr>
          <w:rFonts w:ascii="Arial" w:hAnsi="Arial" w:cs="Arial"/>
          <w:sz w:val="24"/>
          <w:szCs w:val="24"/>
        </w:rPr>
        <w:t xml:space="preserve">ation and impact cooperation and performance. This is because competitive and challenging work is attractive to talented individuals, while ego-deficient work can </w:t>
      </w:r>
      <w:proofErr w:type="spellStart"/>
      <w:r w:rsidRPr="008203EF">
        <w:rPr>
          <w:rFonts w:ascii="Arial" w:hAnsi="Arial" w:cs="Arial"/>
          <w:sz w:val="24"/>
          <w:szCs w:val="24"/>
        </w:rPr>
        <w:t>demorali</w:t>
      </w:r>
      <w:r w:rsidR="008203EF">
        <w:rPr>
          <w:rFonts w:ascii="Arial" w:hAnsi="Arial" w:cs="Arial"/>
          <w:sz w:val="24"/>
          <w:szCs w:val="24"/>
        </w:rPr>
        <w:t>s</w:t>
      </w:r>
      <w:r w:rsidRPr="008203EF">
        <w:rPr>
          <w:rFonts w:ascii="Arial" w:hAnsi="Arial" w:cs="Arial"/>
          <w:sz w:val="24"/>
          <w:szCs w:val="24"/>
        </w:rPr>
        <w:t>e</w:t>
      </w:r>
      <w:proofErr w:type="spellEnd"/>
      <w:r w:rsidRPr="008203EF">
        <w:rPr>
          <w:rFonts w:ascii="Arial" w:hAnsi="Arial" w:cs="Arial"/>
          <w:sz w:val="24"/>
          <w:szCs w:val="24"/>
        </w:rPr>
        <w:t xml:space="preserve"> employees and negatively affect wellbeing, retention, and productivity. Conflict resolution practices in high-performance workplaces </w:t>
      </w:r>
      <w:proofErr w:type="spellStart"/>
      <w:r w:rsidRPr="008203EF">
        <w:rPr>
          <w:rFonts w:ascii="Arial" w:hAnsi="Arial" w:cs="Arial"/>
          <w:sz w:val="24"/>
          <w:szCs w:val="24"/>
        </w:rPr>
        <w:t>emphasi</w:t>
      </w:r>
      <w:r w:rsidR="008203EF">
        <w:rPr>
          <w:rFonts w:ascii="Arial" w:hAnsi="Arial" w:cs="Arial"/>
          <w:sz w:val="24"/>
          <w:szCs w:val="24"/>
        </w:rPr>
        <w:t>s</w:t>
      </w:r>
      <w:r w:rsidRPr="008203EF">
        <w:rPr>
          <w:rFonts w:ascii="Arial" w:hAnsi="Arial" w:cs="Arial"/>
          <w:sz w:val="24"/>
          <w:szCs w:val="24"/>
        </w:rPr>
        <w:t>e</w:t>
      </w:r>
      <w:proofErr w:type="spellEnd"/>
      <w:r w:rsidRPr="008203EF">
        <w:rPr>
          <w:rFonts w:ascii="Arial" w:hAnsi="Arial" w:cs="Arial"/>
          <w:sz w:val="24"/>
          <w:szCs w:val="24"/>
        </w:rPr>
        <w:t xml:space="preserve"> cooperation</w:t>
      </w:r>
      <w:r w:rsidRPr="008203EF">
        <w:rPr>
          <w:rFonts w:ascii="Arial" w:hAnsi="Arial" w:cs="Arial"/>
          <w:color w:val="000000"/>
          <w:sz w:val="24"/>
          <w:szCs w:val="24"/>
        </w:rPr>
        <w:t xml:space="preserve"> (Mills &amp; Mene, 2020)</w:t>
      </w:r>
      <w:r w:rsidR="008203EF">
        <w:rPr>
          <w:rFonts w:ascii="Arial" w:hAnsi="Arial" w:cs="Arial"/>
          <w:color w:val="000000"/>
          <w:sz w:val="24"/>
          <w:szCs w:val="24"/>
        </w:rPr>
        <w:t>.</w:t>
      </w:r>
    </w:p>
    <w:p w14:paraId="46B06DD6" w14:textId="77777777" w:rsidR="008203EF" w:rsidRDefault="008203EF" w:rsidP="008203EF">
      <w:pPr>
        <w:jc w:val="both"/>
        <w:rPr>
          <w:rFonts w:ascii="Arial" w:hAnsi="Arial" w:cs="Arial"/>
          <w:sz w:val="24"/>
          <w:szCs w:val="24"/>
        </w:rPr>
      </w:pPr>
    </w:p>
    <w:p w14:paraId="371353CC" w14:textId="32AA12D0" w:rsidR="008203EF" w:rsidRDefault="008203EF" w:rsidP="008203EF">
      <w:pPr>
        <w:jc w:val="both"/>
        <w:rPr>
          <w:rFonts w:ascii="Arial" w:hAnsi="Arial" w:cs="Arial"/>
          <w:sz w:val="24"/>
          <w:szCs w:val="24"/>
        </w:rPr>
      </w:pPr>
    </w:p>
    <w:p w14:paraId="41A088A8" w14:textId="46A77FBB" w:rsidR="002F1266" w:rsidRDefault="002F1266" w:rsidP="008203EF">
      <w:pPr>
        <w:jc w:val="both"/>
        <w:rPr>
          <w:rFonts w:ascii="Arial" w:hAnsi="Arial" w:cs="Arial"/>
          <w:sz w:val="24"/>
          <w:szCs w:val="24"/>
        </w:rPr>
      </w:pPr>
    </w:p>
    <w:p w14:paraId="22DBF596" w14:textId="6B694E5C" w:rsidR="002F1266" w:rsidRDefault="002F1266" w:rsidP="008203EF">
      <w:pPr>
        <w:jc w:val="both"/>
        <w:rPr>
          <w:rFonts w:ascii="Arial" w:hAnsi="Arial" w:cs="Arial"/>
          <w:sz w:val="24"/>
          <w:szCs w:val="24"/>
        </w:rPr>
      </w:pPr>
    </w:p>
    <w:p w14:paraId="41F01B94" w14:textId="335ED5DB" w:rsidR="002F1266" w:rsidRDefault="002F1266" w:rsidP="008203EF">
      <w:pPr>
        <w:jc w:val="both"/>
        <w:rPr>
          <w:rFonts w:ascii="Arial" w:hAnsi="Arial" w:cs="Arial"/>
          <w:sz w:val="24"/>
          <w:szCs w:val="24"/>
        </w:rPr>
      </w:pPr>
    </w:p>
    <w:p w14:paraId="583F0B46" w14:textId="05A058AC" w:rsidR="002F1266" w:rsidRDefault="002F1266" w:rsidP="008203EF">
      <w:pPr>
        <w:jc w:val="both"/>
        <w:rPr>
          <w:rFonts w:ascii="Arial" w:hAnsi="Arial" w:cs="Arial"/>
          <w:sz w:val="24"/>
          <w:szCs w:val="24"/>
        </w:rPr>
      </w:pPr>
    </w:p>
    <w:p w14:paraId="73766299" w14:textId="1FB1768E" w:rsidR="002F1266" w:rsidRDefault="002F1266" w:rsidP="008203EF">
      <w:pPr>
        <w:jc w:val="both"/>
        <w:rPr>
          <w:rFonts w:ascii="Arial" w:hAnsi="Arial" w:cs="Arial"/>
          <w:sz w:val="24"/>
          <w:szCs w:val="24"/>
        </w:rPr>
      </w:pPr>
    </w:p>
    <w:p w14:paraId="761DD982" w14:textId="722E4BB5" w:rsidR="002F1266" w:rsidRDefault="002F1266" w:rsidP="008203EF">
      <w:pPr>
        <w:jc w:val="both"/>
        <w:rPr>
          <w:rFonts w:ascii="Arial" w:hAnsi="Arial" w:cs="Arial"/>
          <w:sz w:val="24"/>
          <w:szCs w:val="24"/>
        </w:rPr>
      </w:pPr>
    </w:p>
    <w:p w14:paraId="751B45C7" w14:textId="3250DA35" w:rsidR="002F1266" w:rsidRDefault="002F1266" w:rsidP="008203EF">
      <w:pPr>
        <w:jc w:val="both"/>
        <w:rPr>
          <w:rFonts w:ascii="Arial" w:hAnsi="Arial" w:cs="Arial"/>
          <w:sz w:val="24"/>
          <w:szCs w:val="24"/>
        </w:rPr>
      </w:pPr>
    </w:p>
    <w:p w14:paraId="62CFE0EB" w14:textId="5BF48404" w:rsidR="002F1266" w:rsidRDefault="002F1266" w:rsidP="008203EF">
      <w:pPr>
        <w:jc w:val="both"/>
        <w:rPr>
          <w:rFonts w:ascii="Arial" w:hAnsi="Arial" w:cs="Arial"/>
          <w:sz w:val="24"/>
          <w:szCs w:val="24"/>
        </w:rPr>
      </w:pPr>
    </w:p>
    <w:p w14:paraId="4E7975D4" w14:textId="24AA20D5" w:rsidR="002F1266" w:rsidRDefault="002F1266" w:rsidP="008203EF">
      <w:pPr>
        <w:jc w:val="both"/>
        <w:rPr>
          <w:rFonts w:ascii="Arial" w:hAnsi="Arial" w:cs="Arial"/>
          <w:sz w:val="24"/>
          <w:szCs w:val="24"/>
        </w:rPr>
      </w:pPr>
    </w:p>
    <w:p w14:paraId="2DBA448D" w14:textId="5DE49F66" w:rsidR="002F1266" w:rsidRDefault="002F1266" w:rsidP="008203EF">
      <w:pPr>
        <w:jc w:val="both"/>
        <w:rPr>
          <w:rFonts w:ascii="Arial" w:hAnsi="Arial" w:cs="Arial"/>
          <w:sz w:val="24"/>
          <w:szCs w:val="24"/>
        </w:rPr>
      </w:pPr>
    </w:p>
    <w:p w14:paraId="26C40584" w14:textId="49145D4A" w:rsidR="002F1266" w:rsidRDefault="002F1266" w:rsidP="008203EF">
      <w:pPr>
        <w:jc w:val="both"/>
        <w:rPr>
          <w:rFonts w:ascii="Arial" w:hAnsi="Arial" w:cs="Arial"/>
          <w:sz w:val="24"/>
          <w:szCs w:val="24"/>
        </w:rPr>
      </w:pPr>
    </w:p>
    <w:p w14:paraId="2D4BAC89" w14:textId="4B26D6A4" w:rsidR="002F1266" w:rsidRDefault="002F1266" w:rsidP="008203EF">
      <w:pPr>
        <w:jc w:val="both"/>
        <w:rPr>
          <w:rFonts w:ascii="Arial" w:hAnsi="Arial" w:cs="Arial"/>
          <w:sz w:val="24"/>
          <w:szCs w:val="24"/>
        </w:rPr>
      </w:pPr>
    </w:p>
    <w:p w14:paraId="2C05275F" w14:textId="5CC44086" w:rsidR="002F1266" w:rsidRDefault="002F1266" w:rsidP="008203EF">
      <w:pPr>
        <w:jc w:val="both"/>
        <w:rPr>
          <w:rFonts w:ascii="Arial" w:hAnsi="Arial" w:cs="Arial"/>
          <w:sz w:val="24"/>
          <w:szCs w:val="24"/>
        </w:rPr>
      </w:pPr>
    </w:p>
    <w:p w14:paraId="6FEC4CCA" w14:textId="574AC1BD" w:rsidR="002F1266" w:rsidRDefault="002F1266" w:rsidP="008203EF">
      <w:pPr>
        <w:jc w:val="both"/>
        <w:rPr>
          <w:rFonts w:ascii="Arial" w:hAnsi="Arial" w:cs="Arial"/>
          <w:sz w:val="24"/>
          <w:szCs w:val="24"/>
        </w:rPr>
      </w:pPr>
    </w:p>
    <w:p w14:paraId="645E8122" w14:textId="188CE8BE" w:rsidR="002F1266" w:rsidRDefault="002F1266" w:rsidP="008203EF">
      <w:pPr>
        <w:jc w:val="both"/>
        <w:rPr>
          <w:rFonts w:ascii="Arial" w:hAnsi="Arial" w:cs="Arial"/>
          <w:sz w:val="24"/>
          <w:szCs w:val="24"/>
        </w:rPr>
      </w:pPr>
    </w:p>
    <w:p w14:paraId="37E8B601" w14:textId="3187207F" w:rsidR="00E10CE8" w:rsidRPr="002F1266" w:rsidRDefault="00A95386" w:rsidP="008203EF">
      <w:pPr>
        <w:jc w:val="both"/>
        <w:rPr>
          <w:rFonts w:ascii="Arial" w:hAnsi="Arial" w:cs="Arial"/>
          <w:b/>
          <w:color w:val="0070C0"/>
          <w:sz w:val="24"/>
          <w:szCs w:val="24"/>
        </w:rPr>
      </w:pPr>
      <w:r w:rsidRPr="002F1266">
        <w:rPr>
          <w:rFonts w:ascii="Arial" w:hAnsi="Arial" w:cs="Arial"/>
          <w:b/>
          <w:color w:val="0070C0"/>
          <w:sz w:val="24"/>
          <w:szCs w:val="24"/>
        </w:rPr>
        <w:lastRenderedPageBreak/>
        <w:t>References:</w:t>
      </w:r>
    </w:p>
    <w:p w14:paraId="27F6685A" w14:textId="2DAA24D6" w:rsidR="002F6E42" w:rsidRPr="002F6E42" w:rsidRDefault="002F6E42" w:rsidP="008203EF">
      <w:pPr>
        <w:jc w:val="both"/>
        <w:rPr>
          <w:rFonts w:ascii="Arial" w:hAnsi="Arial" w:cs="Arial"/>
          <w:sz w:val="24"/>
          <w:szCs w:val="24"/>
        </w:rPr>
      </w:pPr>
      <w:r w:rsidRPr="002F6E42">
        <w:rPr>
          <w:rFonts w:ascii="Arial" w:hAnsi="Arial" w:cs="Arial"/>
          <w:sz w:val="24"/>
          <w:szCs w:val="24"/>
        </w:rPr>
        <w:t xml:space="preserve">Smith, J., &amp; Brown, L. (2020). Enhancing team efficiency through improved communication models: Integrating face-to-face and computer-mediated communication. </w:t>
      </w:r>
      <w:r w:rsidRPr="002F6E42">
        <w:rPr>
          <w:rStyle w:val="Emphasis"/>
          <w:rFonts w:ascii="Arial" w:hAnsi="Arial" w:cs="Arial"/>
          <w:sz w:val="24"/>
          <w:szCs w:val="24"/>
        </w:rPr>
        <w:t>Journal of Organizational Behavior, 41</w:t>
      </w:r>
      <w:r w:rsidRPr="002F6E42">
        <w:rPr>
          <w:rFonts w:ascii="Arial" w:hAnsi="Arial" w:cs="Arial"/>
          <w:sz w:val="24"/>
          <w:szCs w:val="24"/>
        </w:rPr>
        <w:t>(3), 245-262. https://doi.org/10.1002/job.2440</w:t>
      </w:r>
    </w:p>
    <w:p w14:paraId="759B076C" w14:textId="77777777" w:rsidR="00E10CE8" w:rsidRPr="008203EF" w:rsidRDefault="00A95386" w:rsidP="008203EF">
      <w:pPr>
        <w:jc w:val="both"/>
        <w:rPr>
          <w:rFonts w:ascii="Arial" w:hAnsi="Arial" w:cs="Arial"/>
          <w:sz w:val="24"/>
          <w:szCs w:val="24"/>
        </w:rPr>
      </w:pPr>
      <w:r w:rsidRPr="008203EF">
        <w:rPr>
          <w:rFonts w:ascii="Arial" w:hAnsi="Arial" w:cs="Arial"/>
          <w:sz w:val="24"/>
          <w:szCs w:val="24"/>
        </w:rPr>
        <w:t xml:space="preserve">Mohammed, E., 2020. Perceptions of public sector pharmacists regarding their beliefs, attitudes towards teamwork. </w:t>
      </w:r>
      <w:hyperlink r:id="rId6">
        <w:r w:rsidRPr="008203EF">
          <w:rPr>
            <w:rFonts w:ascii="Arial" w:hAnsi="Arial" w:cs="Arial"/>
            <w:color w:val="0000EE"/>
            <w:sz w:val="24"/>
            <w:szCs w:val="24"/>
            <w:u w:val="single"/>
          </w:rPr>
          <w:t>waldenu.edu</w:t>
        </w:r>
      </w:hyperlink>
    </w:p>
    <w:p w14:paraId="5778A9E0" w14:textId="77777777" w:rsidR="00E10CE8" w:rsidRPr="008203EF" w:rsidRDefault="00A95386" w:rsidP="008203EF">
      <w:pPr>
        <w:jc w:val="both"/>
        <w:rPr>
          <w:rFonts w:ascii="Arial" w:hAnsi="Arial" w:cs="Arial"/>
          <w:sz w:val="24"/>
          <w:szCs w:val="24"/>
        </w:rPr>
      </w:pPr>
      <w:r w:rsidRPr="008203EF">
        <w:rPr>
          <w:rFonts w:ascii="Arial" w:hAnsi="Arial" w:cs="Arial"/>
          <w:sz w:val="24"/>
          <w:szCs w:val="24"/>
        </w:rPr>
        <w:t xml:space="preserve">Brett, J., Behfar, K., &amp; Kern, M., 2020. Managing multicultural teams. Organizational Collaboration. </w:t>
      </w:r>
      <w:hyperlink r:id="rId7" w:anchor="page=70">
        <w:r w:rsidRPr="008203EF">
          <w:rPr>
            <w:rFonts w:ascii="Arial" w:hAnsi="Arial" w:cs="Arial"/>
            <w:color w:val="0000EE"/>
            <w:sz w:val="24"/>
            <w:szCs w:val="24"/>
            <w:u w:val="single"/>
          </w:rPr>
          <w:t>insidercambodia.asia</w:t>
        </w:r>
      </w:hyperlink>
    </w:p>
    <w:p w14:paraId="4B19E917" w14:textId="77777777" w:rsidR="00E10CE8" w:rsidRPr="008203EF" w:rsidRDefault="00A95386" w:rsidP="008203EF">
      <w:pPr>
        <w:jc w:val="both"/>
        <w:rPr>
          <w:rFonts w:ascii="Arial" w:hAnsi="Arial" w:cs="Arial"/>
          <w:sz w:val="24"/>
          <w:szCs w:val="24"/>
        </w:rPr>
      </w:pPr>
      <w:r w:rsidRPr="008203EF">
        <w:rPr>
          <w:rFonts w:ascii="Arial" w:hAnsi="Arial" w:cs="Arial"/>
          <w:sz w:val="24"/>
          <w:szCs w:val="24"/>
        </w:rPr>
        <w:t xml:space="preserve">Hyland-Wood, B., Gardner, J., Leask, J. and Ecker, U.K., 2021. Toward effective government communication strategies in the era of COVID-19. Humanities and Social Sciences Communications, 8(1), pp.1-11. </w:t>
      </w:r>
      <w:hyperlink r:id="rId8">
        <w:r w:rsidRPr="008203EF">
          <w:rPr>
            <w:rFonts w:ascii="Arial" w:hAnsi="Arial" w:cs="Arial"/>
            <w:color w:val="0000EE"/>
            <w:sz w:val="24"/>
            <w:szCs w:val="24"/>
            <w:u w:val="single"/>
          </w:rPr>
          <w:t>nature.com</w:t>
        </w:r>
      </w:hyperlink>
    </w:p>
    <w:p w14:paraId="4B2BF6C2" w14:textId="77777777" w:rsidR="00E10CE8" w:rsidRPr="008203EF" w:rsidRDefault="00A95386" w:rsidP="008203EF">
      <w:pPr>
        <w:jc w:val="both"/>
        <w:rPr>
          <w:rFonts w:ascii="Arial" w:hAnsi="Arial" w:cs="Arial"/>
          <w:sz w:val="24"/>
          <w:szCs w:val="24"/>
        </w:rPr>
      </w:pPr>
      <w:r w:rsidRPr="008203EF">
        <w:rPr>
          <w:rFonts w:ascii="Arial" w:hAnsi="Arial" w:cs="Arial"/>
          <w:sz w:val="24"/>
          <w:szCs w:val="24"/>
        </w:rPr>
        <w:t>Chawla, N., Gabriel, A.S., Rosen, C.C., Evans, J.B., Koopman, J., Hochwarter, W.A., Palmer, J.C. and Jordan, S.L., 2021. A person</w:t>
      </w:r>
      <w:r w:rsidRPr="008203EF">
        <w:rPr>
          <w:rFonts w:ascii="Cambria Math" w:hAnsi="Cambria Math" w:cs="Cambria Math"/>
          <w:sz w:val="24"/>
          <w:szCs w:val="24"/>
        </w:rPr>
        <w:t>‐</w:t>
      </w:r>
      <w:r w:rsidRPr="008203EF">
        <w:rPr>
          <w:rFonts w:ascii="Arial" w:hAnsi="Arial" w:cs="Arial"/>
          <w:sz w:val="24"/>
          <w:szCs w:val="24"/>
        </w:rPr>
        <w:t xml:space="preserve">centered view of impression management, inauthenticity, and employee behavior. Personnel Psychology, 74(4), pp.657-691. </w:t>
      </w:r>
      <w:hyperlink r:id="rId9">
        <w:r w:rsidRPr="008203EF">
          <w:rPr>
            <w:rFonts w:ascii="Arial" w:hAnsi="Arial" w:cs="Arial"/>
            <w:color w:val="0000EE"/>
            <w:sz w:val="24"/>
            <w:szCs w:val="24"/>
            <w:u w:val="single"/>
          </w:rPr>
          <w:t>academia.edu</w:t>
        </w:r>
      </w:hyperlink>
    </w:p>
    <w:p w14:paraId="70A647FD" w14:textId="77777777" w:rsidR="00E10CE8" w:rsidRPr="008203EF" w:rsidRDefault="00A95386" w:rsidP="008203EF">
      <w:pPr>
        <w:jc w:val="both"/>
        <w:rPr>
          <w:rFonts w:ascii="Arial" w:hAnsi="Arial" w:cs="Arial"/>
          <w:sz w:val="24"/>
          <w:szCs w:val="24"/>
        </w:rPr>
      </w:pPr>
      <w:r w:rsidRPr="008203EF">
        <w:rPr>
          <w:rFonts w:ascii="Arial" w:hAnsi="Arial" w:cs="Arial"/>
          <w:sz w:val="24"/>
          <w:szCs w:val="24"/>
        </w:rPr>
        <w:t xml:space="preserve">Zajac, S., Woods, A., Tannenbaum, S., Salas, E. and Holladay, C.L., 2021. Overcoming challenges to teamwork in healthcare: a team effectiveness framework and evidence-based guidance. Frontiers in Communication, 6, p.606445. </w:t>
      </w:r>
      <w:hyperlink r:id="rId10">
        <w:r w:rsidRPr="008203EF">
          <w:rPr>
            <w:rFonts w:ascii="Arial" w:hAnsi="Arial" w:cs="Arial"/>
            <w:color w:val="0000EE"/>
            <w:sz w:val="24"/>
            <w:szCs w:val="24"/>
            <w:u w:val="single"/>
          </w:rPr>
          <w:t>frontiersin.org</w:t>
        </w:r>
      </w:hyperlink>
    </w:p>
    <w:p w14:paraId="3624BB1C" w14:textId="77E44FBE" w:rsidR="00E10CE8" w:rsidRPr="008203EF" w:rsidRDefault="00A95386" w:rsidP="008203EF">
      <w:pPr>
        <w:jc w:val="both"/>
        <w:rPr>
          <w:rFonts w:ascii="Arial" w:hAnsi="Arial" w:cs="Arial"/>
          <w:sz w:val="24"/>
          <w:szCs w:val="24"/>
        </w:rPr>
      </w:pPr>
      <w:r w:rsidRPr="008203EF">
        <w:rPr>
          <w:rFonts w:ascii="Arial" w:hAnsi="Arial" w:cs="Arial"/>
          <w:sz w:val="24"/>
          <w:szCs w:val="24"/>
        </w:rPr>
        <w:t>Mills, B. R. &amp; Mene, C. T., 2020. Conflict and Its Management in an Organisation: A Theoretical Review. Int. J. Sc</w:t>
      </w:r>
      <w:r w:rsidR="00FD3B43">
        <w:rPr>
          <w:rFonts w:ascii="Arial" w:hAnsi="Arial" w:cs="Arial"/>
          <w:sz w:val="24"/>
          <w:szCs w:val="24"/>
        </w:rPr>
        <w:t>i. Res. Publ.</w:t>
      </w:r>
    </w:p>
    <w:sectPr w:rsidR="00E10CE8" w:rsidRPr="008203E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6D31"/>
    <w:rsid w:val="00034616"/>
    <w:rsid w:val="0006063C"/>
    <w:rsid w:val="0015074B"/>
    <w:rsid w:val="0029639D"/>
    <w:rsid w:val="002F1266"/>
    <w:rsid w:val="002F6E42"/>
    <w:rsid w:val="00326F90"/>
    <w:rsid w:val="00510839"/>
    <w:rsid w:val="008203EF"/>
    <w:rsid w:val="00A576F3"/>
    <w:rsid w:val="00A95386"/>
    <w:rsid w:val="00AA1D8D"/>
    <w:rsid w:val="00B47730"/>
    <w:rsid w:val="00CB0664"/>
    <w:rsid w:val="00D0667F"/>
    <w:rsid w:val="00E10CE8"/>
    <w:rsid w:val="00FB0B78"/>
    <w:rsid w:val="00FC693F"/>
    <w:rsid w:val="00FD3B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69E748"/>
  <w14:defaultImageDpi w14:val="300"/>
  <w15:docId w15:val="{CA3885E8-E486-4489-832A-DE72B06A5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599-020-00701-w/1000" TargetMode="External"/><Relationship Id="rId3" Type="http://schemas.openxmlformats.org/officeDocument/2006/relationships/styles" Target="styles.xml"/><Relationship Id="rId7" Type="http://schemas.openxmlformats.org/officeDocument/2006/relationships/hyperlink" Target="https://insidercambodia.asia/files/PDF/Harvard%20Business%20Review%20The%20Essential%20Guide%20to%20Leadership%20by%20Harvard%20Business%20Review%20(z-lib.org).pdf"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cholarworks.waldenu.edu/cgi/viewcontent.cgi?article=9679&amp;context=dissertation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rontiersin.org/articles/10.3389/fcomm.2021.606445/full" TargetMode="External"/><Relationship Id="rId4" Type="http://schemas.openxmlformats.org/officeDocument/2006/relationships/settings" Target="settings.xml"/><Relationship Id="rId9" Type="http://schemas.openxmlformats.org/officeDocument/2006/relationships/hyperlink" Target="https://www.academia.edu/download/65323578/Chawla_Gabriel_Rosen_Evans_Koopman_Hochwarter_Palmer_Jordan_2019_PPsyc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D63F7-3758-4DC6-B4AF-67F044E6A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1287</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5</cp:revision>
  <dcterms:created xsi:type="dcterms:W3CDTF">2024-06-25T00:51:00Z</dcterms:created>
  <dcterms:modified xsi:type="dcterms:W3CDTF">2024-07-01T09:22:00Z</dcterms:modified>
  <cp:category/>
</cp:coreProperties>
</file>