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831DD1" w14:textId="77777777" w:rsidR="001948D6" w:rsidRDefault="001948D6" w:rsidP="00365BFD">
      <w:pPr>
        <w:spacing w:after="240" w:line="360" w:lineRule="auto"/>
      </w:pPr>
    </w:p>
    <w:p w14:paraId="0B1BCE05" w14:textId="77777777" w:rsidR="001948D6" w:rsidRDefault="001948D6" w:rsidP="00365BFD">
      <w:pPr>
        <w:spacing w:before="240" w:after="240" w:line="360" w:lineRule="auto"/>
      </w:pPr>
    </w:p>
    <w:p w14:paraId="44BB494B" w14:textId="77777777" w:rsidR="001948D6" w:rsidRDefault="001948D6" w:rsidP="00365BFD">
      <w:pPr>
        <w:spacing w:before="240" w:after="240" w:line="360" w:lineRule="auto"/>
      </w:pPr>
    </w:p>
    <w:p w14:paraId="5FF793EB" w14:textId="77777777" w:rsidR="001948D6" w:rsidRDefault="001948D6" w:rsidP="00365BFD">
      <w:pPr>
        <w:spacing w:before="240" w:after="240" w:line="360" w:lineRule="auto"/>
      </w:pPr>
    </w:p>
    <w:p w14:paraId="37F277C3" w14:textId="77777777" w:rsidR="00365BFD" w:rsidRDefault="00365BFD" w:rsidP="00365BFD">
      <w:pPr>
        <w:spacing w:before="240" w:after="240" w:line="360" w:lineRule="auto"/>
        <w:jc w:val="center"/>
        <w:rPr>
          <w:b/>
          <w:bCs/>
          <w:sz w:val="32"/>
          <w:szCs w:val="32"/>
        </w:rPr>
      </w:pPr>
    </w:p>
    <w:p w14:paraId="6BE94210" w14:textId="77777777" w:rsidR="00365BFD" w:rsidRDefault="00365BFD" w:rsidP="00365BFD">
      <w:pPr>
        <w:spacing w:before="240" w:after="240" w:line="360" w:lineRule="auto"/>
        <w:jc w:val="center"/>
        <w:rPr>
          <w:b/>
          <w:bCs/>
          <w:sz w:val="32"/>
          <w:szCs w:val="32"/>
        </w:rPr>
      </w:pPr>
    </w:p>
    <w:p w14:paraId="648BE383" w14:textId="7E5A57EF" w:rsidR="00190D23" w:rsidRPr="00190D23" w:rsidRDefault="00190D23" w:rsidP="00190D23">
      <w:pPr>
        <w:spacing w:before="240" w:after="240" w:line="360" w:lineRule="auto"/>
        <w:jc w:val="center"/>
        <w:rPr>
          <w:b/>
          <w:bCs/>
          <w:sz w:val="32"/>
          <w:szCs w:val="32"/>
        </w:rPr>
      </w:pPr>
      <w:r w:rsidRPr="00190D23">
        <w:rPr>
          <w:b/>
          <w:bCs/>
          <w:sz w:val="32"/>
          <w:szCs w:val="32"/>
        </w:rPr>
        <w:t>Name:</w:t>
      </w:r>
      <w:r w:rsidR="001A1C51">
        <w:rPr>
          <w:b/>
          <w:bCs/>
          <w:sz w:val="32"/>
          <w:szCs w:val="32"/>
        </w:rPr>
        <w:t xml:space="preserve"> Jeneba Marah</w:t>
      </w:r>
    </w:p>
    <w:p w14:paraId="65A40083" w14:textId="61618D3F" w:rsidR="00190D23" w:rsidRPr="00190D23" w:rsidRDefault="00190D23" w:rsidP="00190D23">
      <w:pPr>
        <w:spacing w:before="240" w:after="240" w:line="360" w:lineRule="auto"/>
        <w:jc w:val="center"/>
        <w:rPr>
          <w:b/>
          <w:bCs/>
          <w:sz w:val="32"/>
          <w:szCs w:val="32"/>
        </w:rPr>
      </w:pPr>
      <w:r w:rsidRPr="00190D23">
        <w:rPr>
          <w:b/>
          <w:bCs/>
          <w:sz w:val="32"/>
          <w:szCs w:val="32"/>
        </w:rPr>
        <w:t>Student Number:</w:t>
      </w:r>
      <w:r w:rsidR="001A1C51" w:rsidRPr="001A1C51">
        <w:t xml:space="preserve"> </w:t>
      </w:r>
      <w:r w:rsidR="001A1C51" w:rsidRPr="001A1C51">
        <w:rPr>
          <w:b/>
          <w:bCs/>
          <w:sz w:val="32"/>
          <w:szCs w:val="32"/>
        </w:rPr>
        <w:t>1816724</w:t>
      </w:r>
    </w:p>
    <w:p w14:paraId="5FB49F51" w14:textId="6C377459" w:rsidR="00190D23" w:rsidRPr="00190D23" w:rsidRDefault="00190D23" w:rsidP="008174A7">
      <w:pPr>
        <w:spacing w:before="240" w:after="240" w:line="360" w:lineRule="auto"/>
        <w:jc w:val="center"/>
        <w:rPr>
          <w:b/>
          <w:bCs/>
          <w:sz w:val="32"/>
          <w:szCs w:val="32"/>
        </w:rPr>
      </w:pPr>
      <w:r w:rsidRPr="00190D23">
        <w:rPr>
          <w:b/>
          <w:bCs/>
          <w:sz w:val="32"/>
          <w:szCs w:val="32"/>
        </w:rPr>
        <w:t>Module Title:</w:t>
      </w:r>
      <w:r w:rsidR="008174A7" w:rsidRPr="008174A7">
        <w:rPr>
          <w:b/>
          <w:bCs/>
          <w:sz w:val="32"/>
          <w:szCs w:val="32"/>
        </w:rPr>
        <w:t xml:space="preserve"> </w:t>
      </w:r>
      <w:r w:rsidR="008174A7" w:rsidRPr="00365BFD">
        <w:rPr>
          <w:b/>
          <w:bCs/>
          <w:sz w:val="32"/>
          <w:szCs w:val="32"/>
        </w:rPr>
        <w:t>CHILDREN, YOUNG PEOPLE, AND FAMILIES</w:t>
      </w:r>
    </w:p>
    <w:p w14:paraId="2F50DEB0" w14:textId="77777777" w:rsidR="00190D23" w:rsidRPr="00190D23" w:rsidRDefault="00190D23" w:rsidP="00190D23">
      <w:pPr>
        <w:spacing w:before="240" w:after="240" w:line="360" w:lineRule="auto"/>
        <w:jc w:val="center"/>
        <w:rPr>
          <w:b/>
          <w:bCs/>
          <w:sz w:val="32"/>
          <w:szCs w:val="32"/>
        </w:rPr>
      </w:pPr>
      <w:r w:rsidRPr="00190D23">
        <w:rPr>
          <w:b/>
          <w:bCs/>
          <w:sz w:val="32"/>
          <w:szCs w:val="32"/>
        </w:rPr>
        <w:t>Module Lecturer’s Name:</w:t>
      </w:r>
      <w:r>
        <w:rPr>
          <w:b/>
          <w:bCs/>
          <w:sz w:val="32"/>
          <w:szCs w:val="32"/>
        </w:rPr>
        <w:t xml:space="preserve"> </w:t>
      </w:r>
      <w:r w:rsidRPr="00190D23">
        <w:rPr>
          <w:b/>
          <w:bCs/>
          <w:sz w:val="32"/>
          <w:szCs w:val="32"/>
        </w:rPr>
        <w:t xml:space="preserve">Diya </w:t>
      </w:r>
      <w:proofErr w:type="spellStart"/>
      <w:r w:rsidRPr="00190D23">
        <w:rPr>
          <w:b/>
          <w:bCs/>
          <w:sz w:val="32"/>
          <w:szCs w:val="32"/>
        </w:rPr>
        <w:t>Ganguly</w:t>
      </w:r>
      <w:proofErr w:type="spellEnd"/>
    </w:p>
    <w:p w14:paraId="4C7BCDDE" w14:textId="77777777" w:rsidR="001948D6" w:rsidRDefault="001948D6" w:rsidP="00365BFD">
      <w:pPr>
        <w:spacing w:before="240" w:after="240" w:line="360" w:lineRule="auto"/>
      </w:pPr>
    </w:p>
    <w:p w14:paraId="4495A5E0" w14:textId="77777777" w:rsidR="001948D6" w:rsidRDefault="001948D6" w:rsidP="00365BFD">
      <w:pPr>
        <w:spacing w:before="240" w:after="240" w:line="360" w:lineRule="auto"/>
      </w:pPr>
    </w:p>
    <w:p w14:paraId="3C094F41" w14:textId="77777777" w:rsidR="00365BFD" w:rsidRDefault="00365BFD" w:rsidP="00365BFD">
      <w:pPr>
        <w:spacing w:before="240" w:after="240" w:line="360" w:lineRule="auto"/>
      </w:pPr>
    </w:p>
    <w:p w14:paraId="4C323206" w14:textId="77777777" w:rsidR="00365BFD" w:rsidRDefault="00365BFD" w:rsidP="00365BFD">
      <w:pPr>
        <w:spacing w:before="240" w:after="240" w:line="360" w:lineRule="auto"/>
      </w:pPr>
    </w:p>
    <w:p w14:paraId="3CB5FFF9" w14:textId="77777777" w:rsidR="00365BFD" w:rsidRDefault="00365BFD" w:rsidP="00365BFD">
      <w:pPr>
        <w:jc w:val="both"/>
      </w:pPr>
      <w:r>
        <w:br w:type="page"/>
      </w:r>
    </w:p>
    <w:sdt>
      <w:sdtPr>
        <w:rPr>
          <w:rFonts w:ascii="Times New Roman" w:eastAsia="Times New Roman" w:hAnsi="Times New Roman" w:cs="Times New Roman"/>
          <w:color w:val="auto"/>
          <w:sz w:val="24"/>
          <w:szCs w:val="24"/>
          <w:shd w:val="clear" w:color="auto" w:fill="auto"/>
        </w:rPr>
        <w:id w:val="1413968054"/>
        <w:docPartObj>
          <w:docPartGallery w:val="Table of Contents"/>
          <w:docPartUnique/>
        </w:docPartObj>
      </w:sdtPr>
      <w:sdtEndPr>
        <w:rPr>
          <w:b/>
          <w:bCs/>
          <w:noProof/>
        </w:rPr>
      </w:sdtEndPr>
      <w:sdtContent>
        <w:p w14:paraId="2D29CD99" w14:textId="77777777" w:rsidR="00365BFD" w:rsidRPr="00365BFD" w:rsidRDefault="00365BFD" w:rsidP="00365BFD">
          <w:pPr>
            <w:pStyle w:val="TOCHeading"/>
            <w:spacing w:line="360" w:lineRule="auto"/>
            <w:jc w:val="center"/>
            <w:rPr>
              <w:rFonts w:asciiTheme="majorBidi" w:hAnsiTheme="majorBidi"/>
              <w:b/>
              <w:bCs/>
              <w:color w:val="000000" w:themeColor="text1"/>
              <w:sz w:val="28"/>
              <w:szCs w:val="28"/>
            </w:rPr>
          </w:pPr>
          <w:r w:rsidRPr="00365BFD">
            <w:rPr>
              <w:rFonts w:asciiTheme="majorBidi" w:hAnsiTheme="majorBidi"/>
              <w:b/>
              <w:bCs/>
              <w:color w:val="000000" w:themeColor="text1"/>
              <w:sz w:val="28"/>
              <w:szCs w:val="28"/>
            </w:rPr>
            <w:t>Table of Contents</w:t>
          </w:r>
        </w:p>
        <w:p w14:paraId="37C12DC4" w14:textId="77777777" w:rsidR="00365BFD" w:rsidRPr="00365BFD" w:rsidRDefault="00365BFD" w:rsidP="00365BFD">
          <w:pPr>
            <w:pStyle w:val="TOC1"/>
            <w:tabs>
              <w:tab w:val="right" w:leader="dot" w:pos="9350"/>
            </w:tabs>
            <w:spacing w:line="360" w:lineRule="auto"/>
            <w:jc w:val="both"/>
            <w:rPr>
              <w:rFonts w:asciiTheme="majorBidi" w:eastAsiaTheme="minorEastAsia" w:hAnsiTheme="majorBidi" w:cstheme="majorBidi"/>
              <w:noProof/>
              <w:color w:val="000000" w:themeColor="text1"/>
              <w:lang w:val="en-GB" w:eastAsia="ja-JP"/>
            </w:rPr>
          </w:pPr>
          <w:r w:rsidRPr="00365BFD">
            <w:rPr>
              <w:rFonts w:asciiTheme="majorBidi" w:hAnsiTheme="majorBidi" w:cstheme="majorBidi"/>
              <w:color w:val="000000" w:themeColor="text1"/>
            </w:rPr>
            <w:fldChar w:fldCharType="begin"/>
          </w:r>
          <w:r w:rsidRPr="00365BFD">
            <w:rPr>
              <w:rFonts w:asciiTheme="majorBidi" w:hAnsiTheme="majorBidi" w:cstheme="majorBidi"/>
              <w:color w:val="000000" w:themeColor="text1"/>
            </w:rPr>
            <w:instrText xml:space="preserve"> TOC \o "1-3" \h \z \u </w:instrText>
          </w:r>
          <w:r w:rsidRPr="00365BFD">
            <w:rPr>
              <w:rFonts w:asciiTheme="majorBidi" w:hAnsiTheme="majorBidi" w:cstheme="majorBidi"/>
              <w:color w:val="000000" w:themeColor="text1"/>
            </w:rPr>
            <w:fldChar w:fldCharType="separate"/>
          </w:r>
          <w:hyperlink w:anchor="_Toc56695768" w:history="1">
            <w:r w:rsidRPr="00365BFD">
              <w:rPr>
                <w:rStyle w:val="Hyperlink"/>
                <w:rFonts w:asciiTheme="majorBidi" w:hAnsiTheme="majorBidi" w:cstheme="majorBidi"/>
                <w:noProof/>
                <w:color w:val="000000" w:themeColor="text1"/>
              </w:rPr>
              <w:t>Introduction</w:t>
            </w:r>
            <w:r w:rsidRPr="00365BFD">
              <w:rPr>
                <w:rFonts w:asciiTheme="majorBidi" w:hAnsiTheme="majorBidi" w:cstheme="majorBidi"/>
                <w:noProof/>
                <w:webHidden/>
                <w:color w:val="000000" w:themeColor="text1"/>
              </w:rPr>
              <w:tab/>
            </w:r>
            <w:r w:rsidRPr="00365BFD">
              <w:rPr>
                <w:rFonts w:asciiTheme="majorBidi" w:hAnsiTheme="majorBidi" w:cstheme="majorBidi"/>
                <w:noProof/>
                <w:webHidden/>
                <w:color w:val="000000" w:themeColor="text1"/>
              </w:rPr>
              <w:fldChar w:fldCharType="begin"/>
            </w:r>
            <w:r w:rsidRPr="00365BFD">
              <w:rPr>
                <w:rFonts w:asciiTheme="majorBidi" w:hAnsiTheme="majorBidi" w:cstheme="majorBidi"/>
                <w:noProof/>
                <w:webHidden/>
                <w:color w:val="000000" w:themeColor="text1"/>
              </w:rPr>
              <w:instrText xml:space="preserve"> PAGEREF _Toc56695768 \h </w:instrText>
            </w:r>
            <w:r w:rsidRPr="00365BFD">
              <w:rPr>
                <w:rFonts w:asciiTheme="majorBidi" w:hAnsiTheme="majorBidi" w:cstheme="majorBidi"/>
                <w:noProof/>
                <w:webHidden/>
                <w:color w:val="000000" w:themeColor="text1"/>
              </w:rPr>
            </w:r>
            <w:r w:rsidRPr="00365BFD">
              <w:rPr>
                <w:rFonts w:asciiTheme="majorBidi" w:hAnsiTheme="majorBidi" w:cstheme="majorBidi"/>
                <w:noProof/>
                <w:webHidden/>
                <w:color w:val="000000" w:themeColor="text1"/>
              </w:rPr>
              <w:fldChar w:fldCharType="separate"/>
            </w:r>
            <w:r w:rsidRPr="00365BFD">
              <w:rPr>
                <w:rFonts w:asciiTheme="majorBidi" w:hAnsiTheme="majorBidi" w:cstheme="majorBidi"/>
                <w:noProof/>
                <w:webHidden/>
                <w:color w:val="000000" w:themeColor="text1"/>
              </w:rPr>
              <w:t>3</w:t>
            </w:r>
            <w:r w:rsidRPr="00365BFD">
              <w:rPr>
                <w:rFonts w:asciiTheme="majorBidi" w:hAnsiTheme="majorBidi" w:cstheme="majorBidi"/>
                <w:noProof/>
                <w:webHidden/>
                <w:color w:val="000000" w:themeColor="text1"/>
              </w:rPr>
              <w:fldChar w:fldCharType="end"/>
            </w:r>
          </w:hyperlink>
        </w:p>
        <w:p w14:paraId="0905811D" w14:textId="77777777" w:rsidR="00365BFD" w:rsidRPr="00365BFD" w:rsidRDefault="001A1C51" w:rsidP="00365BFD">
          <w:pPr>
            <w:pStyle w:val="TOC1"/>
            <w:tabs>
              <w:tab w:val="right" w:leader="dot" w:pos="9350"/>
            </w:tabs>
            <w:spacing w:line="360" w:lineRule="auto"/>
            <w:jc w:val="both"/>
            <w:rPr>
              <w:rFonts w:asciiTheme="majorBidi" w:eastAsiaTheme="minorEastAsia" w:hAnsiTheme="majorBidi" w:cstheme="majorBidi"/>
              <w:noProof/>
              <w:color w:val="000000" w:themeColor="text1"/>
              <w:lang w:val="en-GB" w:eastAsia="ja-JP"/>
            </w:rPr>
          </w:pPr>
          <w:hyperlink w:anchor="_Toc56695769" w:history="1">
            <w:r w:rsidR="00365BFD" w:rsidRPr="00365BFD">
              <w:rPr>
                <w:rStyle w:val="Hyperlink"/>
                <w:rFonts w:asciiTheme="majorBidi" w:hAnsiTheme="majorBidi" w:cstheme="majorBidi"/>
                <w:noProof/>
                <w:color w:val="000000" w:themeColor="text1"/>
              </w:rPr>
              <w:t>Case Study</w:t>
            </w:r>
            <w:r w:rsidR="00365BFD" w:rsidRPr="00365BFD">
              <w:rPr>
                <w:rFonts w:asciiTheme="majorBidi" w:hAnsiTheme="majorBidi" w:cstheme="majorBidi"/>
                <w:noProof/>
                <w:webHidden/>
                <w:color w:val="000000" w:themeColor="text1"/>
              </w:rPr>
              <w:tab/>
            </w:r>
            <w:r w:rsidR="00365BFD" w:rsidRPr="00365BFD">
              <w:rPr>
                <w:rFonts w:asciiTheme="majorBidi" w:hAnsiTheme="majorBidi" w:cstheme="majorBidi"/>
                <w:noProof/>
                <w:webHidden/>
                <w:color w:val="000000" w:themeColor="text1"/>
              </w:rPr>
              <w:fldChar w:fldCharType="begin"/>
            </w:r>
            <w:r w:rsidR="00365BFD" w:rsidRPr="00365BFD">
              <w:rPr>
                <w:rFonts w:asciiTheme="majorBidi" w:hAnsiTheme="majorBidi" w:cstheme="majorBidi"/>
                <w:noProof/>
                <w:webHidden/>
                <w:color w:val="000000" w:themeColor="text1"/>
              </w:rPr>
              <w:instrText xml:space="preserve"> PAGEREF _Toc56695769 \h </w:instrText>
            </w:r>
            <w:r w:rsidR="00365BFD" w:rsidRPr="00365BFD">
              <w:rPr>
                <w:rFonts w:asciiTheme="majorBidi" w:hAnsiTheme="majorBidi" w:cstheme="majorBidi"/>
                <w:noProof/>
                <w:webHidden/>
                <w:color w:val="000000" w:themeColor="text1"/>
              </w:rPr>
            </w:r>
            <w:r w:rsidR="00365BFD" w:rsidRPr="00365BFD">
              <w:rPr>
                <w:rFonts w:asciiTheme="majorBidi" w:hAnsiTheme="majorBidi" w:cstheme="majorBidi"/>
                <w:noProof/>
                <w:webHidden/>
                <w:color w:val="000000" w:themeColor="text1"/>
              </w:rPr>
              <w:fldChar w:fldCharType="separate"/>
            </w:r>
            <w:r w:rsidR="00365BFD" w:rsidRPr="00365BFD">
              <w:rPr>
                <w:rFonts w:asciiTheme="majorBidi" w:hAnsiTheme="majorBidi" w:cstheme="majorBidi"/>
                <w:noProof/>
                <w:webHidden/>
                <w:color w:val="000000" w:themeColor="text1"/>
              </w:rPr>
              <w:t>3</w:t>
            </w:r>
            <w:r w:rsidR="00365BFD" w:rsidRPr="00365BFD">
              <w:rPr>
                <w:rFonts w:asciiTheme="majorBidi" w:hAnsiTheme="majorBidi" w:cstheme="majorBidi"/>
                <w:noProof/>
                <w:webHidden/>
                <w:color w:val="000000" w:themeColor="text1"/>
              </w:rPr>
              <w:fldChar w:fldCharType="end"/>
            </w:r>
          </w:hyperlink>
        </w:p>
        <w:p w14:paraId="3336DEE6" w14:textId="77777777" w:rsidR="00365BFD" w:rsidRPr="00365BFD" w:rsidRDefault="001A1C51" w:rsidP="00365BFD">
          <w:pPr>
            <w:pStyle w:val="TOC1"/>
            <w:tabs>
              <w:tab w:val="right" w:leader="dot" w:pos="9350"/>
            </w:tabs>
            <w:spacing w:line="360" w:lineRule="auto"/>
            <w:jc w:val="both"/>
            <w:rPr>
              <w:rFonts w:asciiTheme="majorBidi" w:eastAsiaTheme="minorEastAsia" w:hAnsiTheme="majorBidi" w:cstheme="majorBidi"/>
              <w:noProof/>
              <w:color w:val="000000" w:themeColor="text1"/>
              <w:lang w:val="en-GB" w:eastAsia="ja-JP"/>
            </w:rPr>
          </w:pPr>
          <w:hyperlink w:anchor="_Toc56695770" w:history="1">
            <w:r w:rsidR="00365BFD" w:rsidRPr="00365BFD">
              <w:rPr>
                <w:rStyle w:val="Hyperlink"/>
                <w:rFonts w:asciiTheme="majorBidi" w:hAnsiTheme="majorBidi" w:cstheme="majorBidi"/>
                <w:noProof/>
                <w:color w:val="000000" w:themeColor="text1"/>
              </w:rPr>
              <w:t>Analysis</w:t>
            </w:r>
            <w:r w:rsidR="00365BFD" w:rsidRPr="00365BFD">
              <w:rPr>
                <w:rFonts w:asciiTheme="majorBidi" w:hAnsiTheme="majorBidi" w:cstheme="majorBidi"/>
                <w:noProof/>
                <w:webHidden/>
                <w:color w:val="000000" w:themeColor="text1"/>
              </w:rPr>
              <w:tab/>
            </w:r>
            <w:r w:rsidR="00365BFD" w:rsidRPr="00365BFD">
              <w:rPr>
                <w:rFonts w:asciiTheme="majorBidi" w:hAnsiTheme="majorBidi" w:cstheme="majorBidi"/>
                <w:noProof/>
                <w:webHidden/>
                <w:color w:val="000000" w:themeColor="text1"/>
              </w:rPr>
              <w:fldChar w:fldCharType="begin"/>
            </w:r>
            <w:r w:rsidR="00365BFD" w:rsidRPr="00365BFD">
              <w:rPr>
                <w:rFonts w:asciiTheme="majorBidi" w:hAnsiTheme="majorBidi" w:cstheme="majorBidi"/>
                <w:noProof/>
                <w:webHidden/>
                <w:color w:val="000000" w:themeColor="text1"/>
              </w:rPr>
              <w:instrText xml:space="preserve"> PAGEREF _Toc56695770 \h </w:instrText>
            </w:r>
            <w:r w:rsidR="00365BFD" w:rsidRPr="00365BFD">
              <w:rPr>
                <w:rFonts w:asciiTheme="majorBidi" w:hAnsiTheme="majorBidi" w:cstheme="majorBidi"/>
                <w:noProof/>
                <w:webHidden/>
                <w:color w:val="000000" w:themeColor="text1"/>
              </w:rPr>
            </w:r>
            <w:r w:rsidR="00365BFD" w:rsidRPr="00365BFD">
              <w:rPr>
                <w:rFonts w:asciiTheme="majorBidi" w:hAnsiTheme="majorBidi" w:cstheme="majorBidi"/>
                <w:noProof/>
                <w:webHidden/>
                <w:color w:val="000000" w:themeColor="text1"/>
              </w:rPr>
              <w:fldChar w:fldCharType="separate"/>
            </w:r>
            <w:r w:rsidR="00365BFD" w:rsidRPr="00365BFD">
              <w:rPr>
                <w:rFonts w:asciiTheme="majorBidi" w:hAnsiTheme="majorBidi" w:cstheme="majorBidi"/>
                <w:noProof/>
                <w:webHidden/>
                <w:color w:val="000000" w:themeColor="text1"/>
              </w:rPr>
              <w:t>4</w:t>
            </w:r>
            <w:r w:rsidR="00365BFD" w:rsidRPr="00365BFD">
              <w:rPr>
                <w:rFonts w:asciiTheme="majorBidi" w:hAnsiTheme="majorBidi" w:cstheme="majorBidi"/>
                <w:noProof/>
                <w:webHidden/>
                <w:color w:val="000000" w:themeColor="text1"/>
              </w:rPr>
              <w:fldChar w:fldCharType="end"/>
            </w:r>
          </w:hyperlink>
        </w:p>
        <w:p w14:paraId="5B11DB38" w14:textId="77777777" w:rsidR="00365BFD" w:rsidRPr="00365BFD" w:rsidRDefault="001A1C51" w:rsidP="00365BFD">
          <w:pPr>
            <w:pStyle w:val="TOC1"/>
            <w:tabs>
              <w:tab w:val="right" w:leader="dot" w:pos="9350"/>
            </w:tabs>
            <w:spacing w:line="360" w:lineRule="auto"/>
            <w:jc w:val="both"/>
            <w:rPr>
              <w:rFonts w:asciiTheme="majorBidi" w:eastAsiaTheme="minorEastAsia" w:hAnsiTheme="majorBidi" w:cstheme="majorBidi"/>
              <w:noProof/>
              <w:color w:val="000000" w:themeColor="text1"/>
              <w:lang w:val="en-GB" w:eastAsia="ja-JP"/>
            </w:rPr>
          </w:pPr>
          <w:hyperlink w:anchor="_Toc56695771" w:history="1">
            <w:r w:rsidR="00365BFD" w:rsidRPr="00365BFD">
              <w:rPr>
                <w:rStyle w:val="Hyperlink"/>
                <w:rFonts w:asciiTheme="majorBidi" w:hAnsiTheme="majorBidi" w:cstheme="majorBidi"/>
                <w:noProof/>
                <w:color w:val="000000" w:themeColor="text1"/>
              </w:rPr>
              <w:t>Evaluation</w:t>
            </w:r>
            <w:r w:rsidR="00365BFD" w:rsidRPr="00365BFD">
              <w:rPr>
                <w:rFonts w:asciiTheme="majorBidi" w:hAnsiTheme="majorBidi" w:cstheme="majorBidi"/>
                <w:noProof/>
                <w:webHidden/>
                <w:color w:val="000000" w:themeColor="text1"/>
              </w:rPr>
              <w:tab/>
            </w:r>
            <w:r w:rsidR="00365BFD" w:rsidRPr="00365BFD">
              <w:rPr>
                <w:rFonts w:asciiTheme="majorBidi" w:hAnsiTheme="majorBidi" w:cstheme="majorBidi"/>
                <w:noProof/>
                <w:webHidden/>
                <w:color w:val="000000" w:themeColor="text1"/>
              </w:rPr>
              <w:fldChar w:fldCharType="begin"/>
            </w:r>
            <w:r w:rsidR="00365BFD" w:rsidRPr="00365BFD">
              <w:rPr>
                <w:rFonts w:asciiTheme="majorBidi" w:hAnsiTheme="majorBidi" w:cstheme="majorBidi"/>
                <w:noProof/>
                <w:webHidden/>
                <w:color w:val="000000" w:themeColor="text1"/>
              </w:rPr>
              <w:instrText xml:space="preserve"> PAGEREF _Toc56695771 \h </w:instrText>
            </w:r>
            <w:r w:rsidR="00365BFD" w:rsidRPr="00365BFD">
              <w:rPr>
                <w:rFonts w:asciiTheme="majorBidi" w:hAnsiTheme="majorBidi" w:cstheme="majorBidi"/>
                <w:noProof/>
                <w:webHidden/>
                <w:color w:val="000000" w:themeColor="text1"/>
              </w:rPr>
            </w:r>
            <w:r w:rsidR="00365BFD" w:rsidRPr="00365BFD">
              <w:rPr>
                <w:rFonts w:asciiTheme="majorBidi" w:hAnsiTheme="majorBidi" w:cstheme="majorBidi"/>
                <w:noProof/>
                <w:webHidden/>
                <w:color w:val="000000" w:themeColor="text1"/>
              </w:rPr>
              <w:fldChar w:fldCharType="separate"/>
            </w:r>
            <w:r w:rsidR="00365BFD" w:rsidRPr="00365BFD">
              <w:rPr>
                <w:rFonts w:asciiTheme="majorBidi" w:hAnsiTheme="majorBidi" w:cstheme="majorBidi"/>
                <w:noProof/>
                <w:webHidden/>
                <w:color w:val="000000" w:themeColor="text1"/>
              </w:rPr>
              <w:t>6</w:t>
            </w:r>
            <w:r w:rsidR="00365BFD" w:rsidRPr="00365BFD">
              <w:rPr>
                <w:rFonts w:asciiTheme="majorBidi" w:hAnsiTheme="majorBidi" w:cstheme="majorBidi"/>
                <w:noProof/>
                <w:webHidden/>
                <w:color w:val="000000" w:themeColor="text1"/>
              </w:rPr>
              <w:fldChar w:fldCharType="end"/>
            </w:r>
          </w:hyperlink>
        </w:p>
        <w:p w14:paraId="5713DFFD" w14:textId="77777777" w:rsidR="00365BFD" w:rsidRPr="00365BFD" w:rsidRDefault="001A1C51" w:rsidP="00365BFD">
          <w:pPr>
            <w:pStyle w:val="TOC1"/>
            <w:tabs>
              <w:tab w:val="right" w:leader="dot" w:pos="9350"/>
            </w:tabs>
            <w:spacing w:line="360" w:lineRule="auto"/>
            <w:jc w:val="both"/>
            <w:rPr>
              <w:rFonts w:asciiTheme="majorBidi" w:eastAsiaTheme="minorEastAsia" w:hAnsiTheme="majorBidi" w:cstheme="majorBidi"/>
              <w:noProof/>
              <w:color w:val="000000" w:themeColor="text1"/>
              <w:lang w:val="en-GB" w:eastAsia="ja-JP"/>
            </w:rPr>
          </w:pPr>
          <w:hyperlink w:anchor="_Toc56695772" w:history="1">
            <w:r w:rsidR="00365BFD" w:rsidRPr="00365BFD">
              <w:rPr>
                <w:rStyle w:val="Hyperlink"/>
                <w:rFonts w:asciiTheme="majorBidi" w:hAnsiTheme="majorBidi" w:cstheme="majorBidi"/>
                <w:noProof/>
                <w:color w:val="000000" w:themeColor="text1"/>
              </w:rPr>
              <w:t>Conclusion</w:t>
            </w:r>
            <w:r w:rsidR="00365BFD" w:rsidRPr="00365BFD">
              <w:rPr>
                <w:rFonts w:asciiTheme="majorBidi" w:hAnsiTheme="majorBidi" w:cstheme="majorBidi"/>
                <w:noProof/>
                <w:webHidden/>
                <w:color w:val="000000" w:themeColor="text1"/>
              </w:rPr>
              <w:tab/>
            </w:r>
            <w:r w:rsidR="00365BFD" w:rsidRPr="00365BFD">
              <w:rPr>
                <w:rFonts w:asciiTheme="majorBidi" w:hAnsiTheme="majorBidi" w:cstheme="majorBidi"/>
                <w:noProof/>
                <w:webHidden/>
                <w:color w:val="000000" w:themeColor="text1"/>
              </w:rPr>
              <w:fldChar w:fldCharType="begin"/>
            </w:r>
            <w:r w:rsidR="00365BFD" w:rsidRPr="00365BFD">
              <w:rPr>
                <w:rFonts w:asciiTheme="majorBidi" w:hAnsiTheme="majorBidi" w:cstheme="majorBidi"/>
                <w:noProof/>
                <w:webHidden/>
                <w:color w:val="000000" w:themeColor="text1"/>
              </w:rPr>
              <w:instrText xml:space="preserve"> PAGEREF _Toc56695772 \h </w:instrText>
            </w:r>
            <w:r w:rsidR="00365BFD" w:rsidRPr="00365BFD">
              <w:rPr>
                <w:rFonts w:asciiTheme="majorBidi" w:hAnsiTheme="majorBidi" w:cstheme="majorBidi"/>
                <w:noProof/>
                <w:webHidden/>
                <w:color w:val="000000" w:themeColor="text1"/>
              </w:rPr>
            </w:r>
            <w:r w:rsidR="00365BFD" w:rsidRPr="00365BFD">
              <w:rPr>
                <w:rFonts w:asciiTheme="majorBidi" w:hAnsiTheme="majorBidi" w:cstheme="majorBidi"/>
                <w:noProof/>
                <w:webHidden/>
                <w:color w:val="000000" w:themeColor="text1"/>
              </w:rPr>
              <w:fldChar w:fldCharType="separate"/>
            </w:r>
            <w:r w:rsidR="00365BFD" w:rsidRPr="00365BFD">
              <w:rPr>
                <w:rFonts w:asciiTheme="majorBidi" w:hAnsiTheme="majorBidi" w:cstheme="majorBidi"/>
                <w:noProof/>
                <w:webHidden/>
                <w:color w:val="000000" w:themeColor="text1"/>
              </w:rPr>
              <w:t>7</w:t>
            </w:r>
            <w:r w:rsidR="00365BFD" w:rsidRPr="00365BFD">
              <w:rPr>
                <w:rFonts w:asciiTheme="majorBidi" w:hAnsiTheme="majorBidi" w:cstheme="majorBidi"/>
                <w:noProof/>
                <w:webHidden/>
                <w:color w:val="000000" w:themeColor="text1"/>
              </w:rPr>
              <w:fldChar w:fldCharType="end"/>
            </w:r>
          </w:hyperlink>
        </w:p>
        <w:p w14:paraId="3084D549" w14:textId="77777777" w:rsidR="00365BFD" w:rsidRPr="00365BFD" w:rsidRDefault="001A1C51" w:rsidP="00365BFD">
          <w:pPr>
            <w:pStyle w:val="TOC1"/>
            <w:tabs>
              <w:tab w:val="right" w:leader="dot" w:pos="9350"/>
            </w:tabs>
            <w:spacing w:line="360" w:lineRule="auto"/>
            <w:jc w:val="both"/>
            <w:rPr>
              <w:rFonts w:asciiTheme="majorBidi" w:eastAsiaTheme="minorEastAsia" w:hAnsiTheme="majorBidi" w:cstheme="majorBidi"/>
              <w:noProof/>
              <w:color w:val="000000" w:themeColor="text1"/>
              <w:lang w:val="en-GB" w:eastAsia="ja-JP"/>
            </w:rPr>
          </w:pPr>
          <w:hyperlink w:anchor="_Toc56695773" w:history="1">
            <w:r w:rsidR="00365BFD" w:rsidRPr="00365BFD">
              <w:rPr>
                <w:rStyle w:val="Hyperlink"/>
                <w:rFonts w:asciiTheme="majorBidi" w:hAnsiTheme="majorBidi" w:cstheme="majorBidi"/>
                <w:noProof/>
                <w:color w:val="000000" w:themeColor="text1"/>
              </w:rPr>
              <w:t>Reference List</w:t>
            </w:r>
            <w:r w:rsidR="00365BFD" w:rsidRPr="00365BFD">
              <w:rPr>
                <w:rFonts w:asciiTheme="majorBidi" w:hAnsiTheme="majorBidi" w:cstheme="majorBidi"/>
                <w:noProof/>
                <w:webHidden/>
                <w:color w:val="000000" w:themeColor="text1"/>
              </w:rPr>
              <w:tab/>
            </w:r>
            <w:r w:rsidR="00365BFD" w:rsidRPr="00365BFD">
              <w:rPr>
                <w:rFonts w:asciiTheme="majorBidi" w:hAnsiTheme="majorBidi" w:cstheme="majorBidi"/>
                <w:noProof/>
                <w:webHidden/>
                <w:color w:val="000000" w:themeColor="text1"/>
              </w:rPr>
              <w:fldChar w:fldCharType="begin"/>
            </w:r>
            <w:r w:rsidR="00365BFD" w:rsidRPr="00365BFD">
              <w:rPr>
                <w:rFonts w:asciiTheme="majorBidi" w:hAnsiTheme="majorBidi" w:cstheme="majorBidi"/>
                <w:noProof/>
                <w:webHidden/>
                <w:color w:val="000000" w:themeColor="text1"/>
              </w:rPr>
              <w:instrText xml:space="preserve"> PAGEREF _Toc56695773 \h </w:instrText>
            </w:r>
            <w:r w:rsidR="00365BFD" w:rsidRPr="00365BFD">
              <w:rPr>
                <w:rFonts w:asciiTheme="majorBidi" w:hAnsiTheme="majorBidi" w:cstheme="majorBidi"/>
                <w:noProof/>
                <w:webHidden/>
                <w:color w:val="000000" w:themeColor="text1"/>
              </w:rPr>
            </w:r>
            <w:r w:rsidR="00365BFD" w:rsidRPr="00365BFD">
              <w:rPr>
                <w:rFonts w:asciiTheme="majorBidi" w:hAnsiTheme="majorBidi" w:cstheme="majorBidi"/>
                <w:noProof/>
                <w:webHidden/>
                <w:color w:val="000000" w:themeColor="text1"/>
              </w:rPr>
              <w:fldChar w:fldCharType="separate"/>
            </w:r>
            <w:r w:rsidR="00365BFD" w:rsidRPr="00365BFD">
              <w:rPr>
                <w:rFonts w:asciiTheme="majorBidi" w:hAnsiTheme="majorBidi" w:cstheme="majorBidi"/>
                <w:noProof/>
                <w:webHidden/>
                <w:color w:val="000000" w:themeColor="text1"/>
              </w:rPr>
              <w:t>9</w:t>
            </w:r>
            <w:r w:rsidR="00365BFD" w:rsidRPr="00365BFD">
              <w:rPr>
                <w:rFonts w:asciiTheme="majorBidi" w:hAnsiTheme="majorBidi" w:cstheme="majorBidi"/>
                <w:noProof/>
                <w:webHidden/>
                <w:color w:val="000000" w:themeColor="text1"/>
              </w:rPr>
              <w:fldChar w:fldCharType="end"/>
            </w:r>
          </w:hyperlink>
        </w:p>
        <w:p w14:paraId="72F72C54" w14:textId="77777777" w:rsidR="00365BFD" w:rsidRDefault="00365BFD" w:rsidP="00365BFD">
          <w:pPr>
            <w:spacing w:line="360" w:lineRule="auto"/>
            <w:jc w:val="both"/>
          </w:pPr>
          <w:r w:rsidRPr="00365BFD">
            <w:rPr>
              <w:rFonts w:asciiTheme="majorBidi" w:hAnsiTheme="majorBidi" w:cstheme="majorBidi"/>
              <w:b/>
              <w:bCs/>
              <w:noProof/>
              <w:color w:val="000000" w:themeColor="text1"/>
            </w:rPr>
            <w:fldChar w:fldCharType="end"/>
          </w:r>
        </w:p>
      </w:sdtContent>
    </w:sdt>
    <w:p w14:paraId="0F6C986A" w14:textId="77777777" w:rsidR="00365BFD" w:rsidRDefault="00365BFD" w:rsidP="00365BFD">
      <w:pPr>
        <w:jc w:val="both"/>
      </w:pPr>
      <w:r>
        <w:br w:type="page"/>
      </w:r>
    </w:p>
    <w:p w14:paraId="541FE4C3" w14:textId="77777777" w:rsidR="001948D6" w:rsidRDefault="0078785B" w:rsidP="00CF6A78">
      <w:pPr>
        <w:pStyle w:val="Heading1"/>
        <w:jc w:val="both"/>
      </w:pPr>
      <w:bookmarkStart w:id="0" w:name="_Toc56695768"/>
      <w:r w:rsidRPr="00365BFD">
        <w:lastRenderedPageBreak/>
        <w:t>Introduction</w:t>
      </w:r>
      <w:bookmarkEnd w:id="0"/>
    </w:p>
    <w:p w14:paraId="6697E6E7" w14:textId="77777777" w:rsidR="001948D6" w:rsidRDefault="0078785B" w:rsidP="00CF6A78">
      <w:pPr>
        <w:spacing w:before="240" w:after="240" w:line="360" w:lineRule="auto"/>
        <w:jc w:val="both"/>
      </w:pPr>
      <w:r>
        <w:t>As the current trends of the UK child healthcare system, the trend shows a slow but gradual development in its policies and implications. The political imbalances of the UK have affected not only the other policies but have left a negative impact on the Child Healthcare policy too. Still, recent years have shown various positive sides of the administration taking up cases. The case of the child with epilepsy in 2019 is a bright example of the positive sides of the new policy which aims to decrease the mortality rate of infants and provide them with a healthy and happy lifestyle in the upcoming days</w:t>
      </w:r>
    </w:p>
    <w:p w14:paraId="6C82127E" w14:textId="77777777" w:rsidR="001948D6" w:rsidRPr="00365BFD" w:rsidRDefault="0078785B" w:rsidP="00CF6A78">
      <w:pPr>
        <w:pStyle w:val="Heading1"/>
        <w:jc w:val="both"/>
      </w:pPr>
      <w:bookmarkStart w:id="1" w:name="_Toc56695769"/>
      <w:r w:rsidRPr="00365BFD">
        <w:t>Case Study</w:t>
      </w:r>
      <w:bookmarkEnd w:id="1"/>
    </w:p>
    <w:p w14:paraId="550C5F29" w14:textId="77777777" w:rsidR="001948D6" w:rsidRDefault="0078785B" w:rsidP="00CF6A78">
      <w:pPr>
        <w:spacing w:before="240" w:after="240" w:line="360" w:lineRule="auto"/>
        <w:jc w:val="both"/>
      </w:pPr>
      <w:r>
        <w:t xml:space="preserve">As per the case which was touched on in the introduction, a single parent who is working part-time in the UK had issues with making ends meet as her child had serious medical issues. It is found that the child is having behavioral as well as learning difficulties. It is also diagnosed that the child is having sudden seizures and is having various difficulties in her school, </w:t>
      </w:r>
      <w:r w:rsidR="00365BFD">
        <w:t>whereas</w:t>
      </w:r>
      <w:r>
        <w:t xml:space="preserve"> the other child of her same age is learning way beyond the pace of that child. The child is finally diagnosed with epilepsy and the issue of her mother who is neglected from her SSP, EWP, and ESA by her employer due to her sick leaves is finally taken up by the government. The child is awarded a Disability driving allowance, high rate care, and low rate mobility, a decent increase in Child Tax credits reward. Now the weekly support in total comes around £337 per week, which made the mother leave her anxiety and concentrate more on her child's future</w:t>
      </w:r>
      <w:r w:rsidR="0028621A">
        <w:t xml:space="preserve"> (</w:t>
      </w:r>
      <w:r w:rsidR="0028621A" w:rsidRPr="00A74326">
        <w:rPr>
          <w:rFonts w:asciiTheme="majorBidi" w:hAnsiTheme="majorBidi" w:cstheme="majorBidi"/>
          <w:color w:val="000000" w:themeColor="text1"/>
          <w:shd w:val="clear" w:color="auto" w:fill="FFFFFF"/>
        </w:rPr>
        <w:t>Saville</w:t>
      </w:r>
      <w:r w:rsidR="0028621A">
        <w:rPr>
          <w:rFonts w:asciiTheme="majorBidi" w:hAnsiTheme="majorBidi" w:cstheme="majorBidi"/>
          <w:color w:val="000000" w:themeColor="text1"/>
          <w:shd w:val="clear" w:color="auto" w:fill="FFFFFF"/>
        </w:rPr>
        <w:t xml:space="preserve"> </w:t>
      </w:r>
      <w:r w:rsidR="00177230">
        <w:rPr>
          <w:rFonts w:asciiTheme="majorBidi" w:hAnsiTheme="majorBidi" w:cstheme="majorBidi"/>
          <w:i/>
          <w:iCs/>
          <w:color w:val="000000" w:themeColor="text1"/>
          <w:shd w:val="clear" w:color="auto" w:fill="FFFFFF"/>
        </w:rPr>
        <w:t xml:space="preserve">et al. </w:t>
      </w:r>
      <w:r w:rsidR="0028621A">
        <w:rPr>
          <w:rFonts w:asciiTheme="majorBidi" w:hAnsiTheme="majorBidi" w:cstheme="majorBidi"/>
          <w:color w:val="000000" w:themeColor="text1"/>
          <w:shd w:val="clear" w:color="auto" w:fill="FFFFFF"/>
        </w:rPr>
        <w:t>2020</w:t>
      </w:r>
      <w:r w:rsidR="0028621A">
        <w:t>)</w:t>
      </w:r>
      <w:r>
        <w:t xml:space="preserve">. </w:t>
      </w:r>
    </w:p>
    <w:p w14:paraId="56AB9D9B" w14:textId="77777777" w:rsidR="001948D6" w:rsidRDefault="0078785B" w:rsidP="00CF6A78">
      <w:pPr>
        <w:spacing w:before="240" w:after="240" w:line="360" w:lineRule="auto"/>
        <w:jc w:val="both"/>
      </w:pPr>
      <w:r>
        <w:t xml:space="preserve">If we take one more case where a young couple was living with children where unluckily two of them were having disabilities. The male partner is working in a very low-paid job and was not able to make his family's ends meet by the increasing medical expenses of his two disabled children. The mother is not able to work anywhere as she has to take care of the three young children at home. As per these reasons, the mother and children have to spend more time at home which means the use of electricity increases much more, and also the mother has to do a lot of laundry for the disabled children. Even the purchase of television from Brighthouse worth £6000 on loan, which is costing them £33 per week is now looking like a curse to them. The family is in a grave financial crisis for bringing up the children. In this case, the family health visitor suggested a DLA or </w:t>
      </w:r>
      <w:r>
        <w:lastRenderedPageBreak/>
        <w:t>Disability Living allowance and even referred to the Health and Wellness centers set up by the government locally. The mother exclaimed as she was not aware that two and a half-year-old can get a Disability Living allowance. Even the family is now helped with various tax exemptions and is awarded the following benefits for their children which are</w:t>
      </w:r>
    </w:p>
    <w:p w14:paraId="10CA2ADD" w14:textId="77777777" w:rsidR="001948D6" w:rsidRDefault="0078785B" w:rsidP="00CF6A78">
      <w:pPr>
        <w:numPr>
          <w:ilvl w:val="0"/>
          <w:numId w:val="1"/>
        </w:numPr>
        <w:spacing w:before="240" w:line="360" w:lineRule="auto"/>
        <w:ind w:hanging="280"/>
        <w:jc w:val="both"/>
      </w:pPr>
      <w:r>
        <w:t>Middle Rate Disability Living allowance</w:t>
      </w:r>
    </w:p>
    <w:p w14:paraId="36DB14D0" w14:textId="77777777" w:rsidR="001948D6" w:rsidRDefault="0078785B" w:rsidP="00CF6A78">
      <w:pPr>
        <w:numPr>
          <w:ilvl w:val="0"/>
          <w:numId w:val="1"/>
        </w:numPr>
        <w:spacing w:line="360" w:lineRule="auto"/>
        <w:ind w:hanging="280"/>
        <w:jc w:val="both"/>
      </w:pPr>
      <w:r>
        <w:t>Disabled Child elements of tax credits</w:t>
      </w:r>
    </w:p>
    <w:p w14:paraId="0DBA2FB4" w14:textId="77777777" w:rsidR="001948D6" w:rsidRDefault="0078785B" w:rsidP="00CF6A78">
      <w:pPr>
        <w:numPr>
          <w:ilvl w:val="0"/>
          <w:numId w:val="1"/>
        </w:numPr>
        <w:spacing w:after="240" w:line="360" w:lineRule="auto"/>
        <w:ind w:hanging="280"/>
        <w:jc w:val="both"/>
      </w:pPr>
      <w:r>
        <w:t>Council Tax benefits</w:t>
      </w:r>
    </w:p>
    <w:p w14:paraId="3AC4D273" w14:textId="77777777" w:rsidR="001948D6" w:rsidRDefault="0078785B" w:rsidP="00CF6A78">
      <w:pPr>
        <w:spacing w:before="240" w:after="240" w:line="360" w:lineRule="auto"/>
        <w:jc w:val="both"/>
      </w:pPr>
      <w:r>
        <w:t>Only these two policies added £47.80 and £52.21 per week to the earnings of the family. The mother stated that after getting these benefits she will be able to take hackney-style cabs for the hospital appointments of her children and will not have to go for long tiring walks on larger-sized perambulators. Even the extra money will be used to pay the electricity bills for the extra heating and laundry charges. Even the Council tax benefits will make the family save near about £943.44 per year. The television was also returned to the Brighthouse. The authorities also helped the family to get a £500 mentored loan from a local credit union and a smaller television of £500 was purchased with that, where the repayment will be £12 per week and out of that £2 will be saved by the credit union for the family</w:t>
      </w:r>
      <w:r w:rsidR="0028621A">
        <w:t xml:space="preserve"> (</w:t>
      </w:r>
      <w:r w:rsidR="0028621A" w:rsidRPr="00A74326">
        <w:rPr>
          <w:rFonts w:asciiTheme="majorBidi" w:hAnsiTheme="majorBidi" w:cstheme="majorBidi"/>
          <w:color w:val="000000" w:themeColor="text1"/>
          <w:shd w:val="clear" w:color="auto" w:fill="FFFFFF"/>
        </w:rPr>
        <w:t>Teodorowski</w:t>
      </w:r>
      <w:r w:rsidR="0028621A">
        <w:rPr>
          <w:rFonts w:asciiTheme="majorBidi" w:hAnsiTheme="majorBidi" w:cstheme="majorBidi"/>
          <w:color w:val="000000" w:themeColor="text1"/>
          <w:shd w:val="clear" w:color="auto" w:fill="FFFFFF"/>
        </w:rPr>
        <w:t xml:space="preserve"> </w:t>
      </w:r>
      <w:r w:rsidR="0028621A">
        <w:rPr>
          <w:rFonts w:asciiTheme="majorBidi" w:hAnsiTheme="majorBidi" w:cstheme="majorBidi"/>
          <w:i/>
          <w:iCs/>
          <w:color w:val="000000" w:themeColor="text1"/>
          <w:shd w:val="clear" w:color="auto" w:fill="FFFFFF"/>
        </w:rPr>
        <w:t xml:space="preserve">et al.  </w:t>
      </w:r>
      <w:r w:rsidR="00B634C6">
        <w:rPr>
          <w:rFonts w:asciiTheme="majorBidi" w:hAnsiTheme="majorBidi" w:cstheme="majorBidi"/>
          <w:color w:val="000000" w:themeColor="text1"/>
          <w:shd w:val="clear" w:color="auto" w:fill="FFFFFF"/>
        </w:rPr>
        <w:t>2020</w:t>
      </w:r>
      <w:r w:rsidR="0028621A">
        <w:t>)</w:t>
      </w:r>
      <w:r>
        <w:t>.</w:t>
      </w:r>
    </w:p>
    <w:p w14:paraId="2BCA5940" w14:textId="77777777" w:rsidR="00365BFD" w:rsidRDefault="0078785B" w:rsidP="00CF6A78">
      <w:pPr>
        <w:spacing w:before="240" w:after="240" w:line="360" w:lineRule="auto"/>
        <w:jc w:val="both"/>
      </w:pPr>
      <w:r>
        <w:t xml:space="preserve">With these two case studies, we can figure out that the UK healthcare policies for children and young people with the family are gradually developing (Newson, 2020). The current economic and political balance after Brexit has also spared time with the authority to look after the </w:t>
      </w:r>
      <w:r w:rsidR="00365BFD">
        <w:t>wellbeing</w:t>
      </w:r>
      <w:r>
        <w:t xml:space="preserve"> of the citizens and their children. In many cases, some families are also not looked after properly as per their complaints, but slowly the negative reviews on the new health policy are gradually decreasing and it's turning out to be beneficial for the people of the UK (Bhopal </w:t>
      </w:r>
      <w:r>
        <w:rPr>
          <w:i/>
          <w:iCs/>
        </w:rPr>
        <w:t xml:space="preserve">et al. </w:t>
      </w:r>
      <w:r>
        <w:t>2020).</w:t>
      </w:r>
    </w:p>
    <w:p w14:paraId="0CCEAD11" w14:textId="77777777" w:rsidR="001948D6" w:rsidRPr="00365BFD" w:rsidRDefault="0078785B" w:rsidP="00CF6A78">
      <w:pPr>
        <w:pStyle w:val="Heading1"/>
        <w:jc w:val="both"/>
      </w:pPr>
      <w:bookmarkStart w:id="2" w:name="_Toc56695770"/>
      <w:r w:rsidRPr="00365BFD">
        <w:t>Analysis</w:t>
      </w:r>
      <w:bookmarkEnd w:id="2"/>
    </w:p>
    <w:p w14:paraId="6FD21D38" w14:textId="77777777" w:rsidR="001948D6" w:rsidRDefault="0078785B" w:rsidP="00CF6A78">
      <w:pPr>
        <w:spacing w:before="240" w:after="240" w:line="360" w:lineRule="auto"/>
        <w:jc w:val="both"/>
      </w:pPr>
      <w:r>
        <w:t xml:space="preserve">As discussed earlier the implications of the policy were so confusing and not properly managed by the government. The number of people who benefited from this health policy was very less (Wyatt </w:t>
      </w:r>
      <w:r>
        <w:rPr>
          <w:i/>
          <w:iCs/>
        </w:rPr>
        <w:t xml:space="preserve">et al. </w:t>
      </w:r>
      <w:r>
        <w:t xml:space="preserve">2020). After 1999 NHS was given autonomous control after which it could work freely to be needful for the people. NHS was able to be kept almost free from imbalances in the </w:t>
      </w:r>
      <w:r>
        <w:lastRenderedPageBreak/>
        <w:t xml:space="preserve">government and was able to serve the people without any mishaps happening amongst it after that (Rimmer </w:t>
      </w:r>
      <w:r>
        <w:rPr>
          <w:i/>
          <w:iCs/>
        </w:rPr>
        <w:t>et al</w:t>
      </w:r>
      <w:r>
        <w:t xml:space="preserve">. 2020). </w:t>
      </w:r>
    </w:p>
    <w:p w14:paraId="6AB7E873" w14:textId="77777777" w:rsidR="001948D6" w:rsidRDefault="0078785B" w:rsidP="00CF6A78">
      <w:pPr>
        <w:spacing w:before="240" w:after="240" w:line="360" w:lineRule="auto"/>
        <w:jc w:val="both"/>
      </w:pPr>
      <w:r>
        <w:t xml:space="preserve">NHS and the other health committee has been trying to evolve from the ongoing pressure of the rapidly changing political imbalances of the UK. Even the Brexit incident gave the NHS a huge setback at the time of its policy up-gradation (Fahy </w:t>
      </w:r>
      <w:r>
        <w:rPr>
          <w:i/>
          <w:iCs/>
        </w:rPr>
        <w:t xml:space="preserve">et al. </w:t>
      </w:r>
      <w:r>
        <w:t xml:space="preserve">2020). Various applications of the disabled grant as left unseen,. Even the ongoing grants weren't sent timely to the subscribers created. various revolts and rallies in the streets of the UK. Though after the 2019 elections the independent working trends of the NHS are seen to work independently in each of its sectors, whereas the basic policy remains the same (Hendy </w:t>
      </w:r>
      <w:r>
        <w:rPr>
          <w:i/>
          <w:iCs/>
        </w:rPr>
        <w:t>et al</w:t>
      </w:r>
      <w:r>
        <w:t xml:space="preserve">. 2020). The Child healthcare policy deals with two major systems as per the policy, one dealing with strategy, policy, and management, whereas the other one is actual medical or clinical care. Though the biggest concerns of the UK Child healthcare remains as the mortality for non-communicable disease rates are still not in control. Compared to other European states and other parts of the world the UK child mortality rate is quite higher even after a huge improvement in life-saving drugs and other medical facilities (Williamson </w:t>
      </w:r>
      <w:r>
        <w:rPr>
          <w:i/>
          <w:iCs/>
        </w:rPr>
        <w:t>et al</w:t>
      </w:r>
      <w:r>
        <w:t>.</w:t>
      </w:r>
      <w:r>
        <w:rPr>
          <w:i/>
          <w:iCs/>
        </w:rPr>
        <w:t xml:space="preserve"> </w:t>
      </w:r>
      <w:r>
        <w:t xml:space="preserve">2020). Though the status of releasing benefits to the special needs child and family is quite higher still the initial control of neurological disorders and other disabilities for children is not at all in a good state. This is affected by the current social and </w:t>
      </w:r>
      <w:r w:rsidR="00365BFD">
        <w:t>economic</w:t>
      </w:r>
      <w:r>
        <w:t xml:space="preserve"> trends including the new lifestyle status of the parents and elders which affects the health and well-being of the infants. The UNICEF report card measures child healthcare in the world's richest countries on five general domains which are health safety, material wealth being, behaviors and risk, education and housing, and environment. In this rank, the UK was placed at the last amongst the five countries in 2008. The changes after that till 2019 have been quite significant as the major problems that were making the UK a huge social, political imbalance have been reconstructed and now the status is under control (Brenman </w:t>
      </w:r>
      <w:r>
        <w:rPr>
          <w:i/>
          <w:iCs/>
        </w:rPr>
        <w:t xml:space="preserve">et al. </w:t>
      </w:r>
      <w:r>
        <w:t xml:space="preserve">2019). As per the current status, the Child health care policy is taking major steps to increase the mental and behavioral status of the infants. The steps they are taking are quite significant which includes as mentioned below </w:t>
      </w:r>
    </w:p>
    <w:p w14:paraId="2C5D6E67" w14:textId="77777777" w:rsidR="001948D6" w:rsidRDefault="0078785B" w:rsidP="00CF6A78">
      <w:pPr>
        <w:numPr>
          <w:ilvl w:val="0"/>
          <w:numId w:val="2"/>
        </w:numPr>
        <w:spacing w:before="240" w:line="360" w:lineRule="auto"/>
        <w:ind w:hanging="280"/>
        <w:jc w:val="both"/>
      </w:pPr>
      <w:r>
        <w:t>Providing the women with a single named midwife till the delivery of the child and even fiving maternity support in the toddler ages</w:t>
      </w:r>
    </w:p>
    <w:p w14:paraId="17612B1B" w14:textId="77777777" w:rsidR="001948D6" w:rsidRDefault="0078785B" w:rsidP="00CF6A78">
      <w:pPr>
        <w:numPr>
          <w:ilvl w:val="0"/>
          <w:numId w:val="2"/>
        </w:numPr>
        <w:spacing w:line="360" w:lineRule="auto"/>
        <w:ind w:hanging="280"/>
        <w:jc w:val="both"/>
      </w:pPr>
      <w:r>
        <w:t>Encouraging mothers to breastfeed</w:t>
      </w:r>
    </w:p>
    <w:p w14:paraId="05BF5B71" w14:textId="77777777" w:rsidR="001948D6" w:rsidRDefault="0078785B" w:rsidP="00CF6A78">
      <w:pPr>
        <w:numPr>
          <w:ilvl w:val="0"/>
          <w:numId w:val="2"/>
        </w:numPr>
        <w:spacing w:line="360" w:lineRule="auto"/>
        <w:ind w:hanging="280"/>
        <w:jc w:val="both"/>
      </w:pPr>
      <w:r>
        <w:t>Reduce infant obesity by encouraging a proper healthy diet</w:t>
      </w:r>
    </w:p>
    <w:p w14:paraId="1923AD1C" w14:textId="77777777" w:rsidR="001948D6" w:rsidRDefault="0078785B" w:rsidP="00CF6A78">
      <w:pPr>
        <w:numPr>
          <w:ilvl w:val="0"/>
          <w:numId w:val="2"/>
        </w:numPr>
        <w:spacing w:line="360" w:lineRule="auto"/>
        <w:ind w:hanging="280"/>
        <w:jc w:val="both"/>
      </w:pPr>
      <w:r>
        <w:lastRenderedPageBreak/>
        <w:t>Identifying special care children and diagnosing them with proper treatment at early stages</w:t>
      </w:r>
    </w:p>
    <w:p w14:paraId="08B4C159" w14:textId="77777777" w:rsidR="001948D6" w:rsidRDefault="0078785B" w:rsidP="00CF6A78">
      <w:pPr>
        <w:numPr>
          <w:ilvl w:val="0"/>
          <w:numId w:val="2"/>
        </w:numPr>
        <w:spacing w:line="360" w:lineRule="auto"/>
        <w:ind w:hanging="280"/>
        <w:jc w:val="both"/>
      </w:pPr>
      <w:r>
        <w:t>Proper vaccination and immunization to protect the children from vulnerable diseases</w:t>
      </w:r>
    </w:p>
    <w:p w14:paraId="196A3353" w14:textId="77777777" w:rsidR="001948D6" w:rsidRDefault="0078785B" w:rsidP="00CF6A78">
      <w:pPr>
        <w:numPr>
          <w:ilvl w:val="0"/>
          <w:numId w:val="2"/>
        </w:numPr>
        <w:spacing w:after="240" w:line="360" w:lineRule="auto"/>
        <w:ind w:hanging="280"/>
        <w:jc w:val="both"/>
      </w:pPr>
      <w:r>
        <w:t>Helping the parents to develop a close and strong bond with children.</w:t>
      </w:r>
    </w:p>
    <w:p w14:paraId="1A3FAF47" w14:textId="77777777" w:rsidR="001948D6" w:rsidRDefault="0078785B" w:rsidP="00CF6A78">
      <w:pPr>
        <w:spacing w:before="240" w:after="240" w:line="360" w:lineRule="auto"/>
        <w:jc w:val="both"/>
      </w:pPr>
      <w:r>
        <w:t xml:space="preserve">In this process of child healthcare, various NGOs and organizations play a vital role in being a bridge amongst the families whose kids need healthcare support and authority. In the two case studies which we discussed the local NGOs only contacted the authority, the health visitors, medical council and kept on following up with the family till the support and tax benefits weren't confirmed (Jacobs </w:t>
      </w:r>
      <w:r>
        <w:rPr>
          <w:i/>
          <w:iCs/>
        </w:rPr>
        <w:t>et al.</w:t>
      </w:r>
      <w:r>
        <w:t xml:space="preserve"> 2020). Some of the NGOs and organizations working actively are Transparent Hands, Seedrs, Kickstarter, Justgiving, Al-Khair, and many others.</w:t>
      </w:r>
    </w:p>
    <w:p w14:paraId="1833EC25" w14:textId="77777777" w:rsidR="001948D6" w:rsidRPr="00365BFD" w:rsidRDefault="0078785B" w:rsidP="00CF6A78">
      <w:pPr>
        <w:pStyle w:val="Heading1"/>
        <w:jc w:val="both"/>
      </w:pPr>
      <w:bookmarkStart w:id="3" w:name="_Toc56695771"/>
      <w:r w:rsidRPr="00365BFD">
        <w:t>Evaluation</w:t>
      </w:r>
      <w:bookmarkEnd w:id="3"/>
    </w:p>
    <w:p w14:paraId="1AF70782" w14:textId="77777777" w:rsidR="001948D6" w:rsidRDefault="0078785B" w:rsidP="0028621A">
      <w:pPr>
        <w:spacing w:before="240" w:after="240" w:line="360" w:lineRule="auto"/>
        <w:jc w:val="both"/>
      </w:pPr>
      <w:r>
        <w:t xml:space="preserve">As per the new world order and trends, the role of NGOs and organizations is very much used by the local and national governments as they play the role of a mediator and service provider which is facilitated by the governments. The NGOs go deeper into people's homes by almost knocking on every door to get their problems listed, listening to the complaints or the services which they are entitled to get but somehow it's not reaching their doorway, and many more. In recent years more than thousands have NGOs have come up with their voluntary service which has boosted the facility and policy to be implemented in a broader and extended format (Kim </w:t>
      </w:r>
      <w:r>
        <w:rPr>
          <w:i/>
          <w:iCs/>
        </w:rPr>
        <w:t>et al</w:t>
      </w:r>
      <w:r>
        <w:t>. 2019). As for an example in the case of a single mother with two children, amongst them, the Son was having learning difficulties and bowel problems of severe abdominal pain. In this case, the mom was not at all earning much to support the home, education of the two kids, and treatment of the special needs son. Even the mom wanted support to buy the bedding, washing machine, and clothes. Initially, the benefit request is rejected as the mother missed the date of application for Disability Living allowance, and even she was disapproved of the grant to buy her household items. In this scenario the Just giving NGO's volunteers came into the picture and started persuading the matter, they contacted the authority to get the mother and her children to what they need. Their involvement made the authority to create a backdated form for the DLA for the son which was granted within a few days of application on special request. Even as the mother has applied for the DLA twice before receiving the final grant</w:t>
      </w:r>
      <w:r w:rsidR="0028621A">
        <w:t xml:space="preserve"> (</w:t>
      </w:r>
      <w:r w:rsidR="0028621A" w:rsidRPr="00A74326">
        <w:rPr>
          <w:rFonts w:asciiTheme="majorBidi" w:hAnsiTheme="majorBidi" w:cstheme="majorBidi"/>
          <w:color w:val="000000" w:themeColor="text1"/>
          <w:shd w:val="clear" w:color="auto" w:fill="FFFFFF"/>
        </w:rPr>
        <w:t>Dahl</w:t>
      </w:r>
      <w:r w:rsidR="0028621A">
        <w:rPr>
          <w:rFonts w:asciiTheme="majorBidi" w:hAnsiTheme="majorBidi" w:cstheme="majorBidi"/>
          <w:color w:val="000000" w:themeColor="text1"/>
          <w:shd w:val="clear" w:color="auto" w:fill="FFFFFF"/>
        </w:rPr>
        <w:t xml:space="preserve"> </w:t>
      </w:r>
      <w:r w:rsidR="0028621A">
        <w:rPr>
          <w:rFonts w:asciiTheme="majorBidi" w:hAnsiTheme="majorBidi" w:cstheme="majorBidi"/>
          <w:i/>
          <w:iCs/>
          <w:color w:val="000000" w:themeColor="text1"/>
          <w:shd w:val="clear" w:color="auto" w:fill="FFFFFF"/>
        </w:rPr>
        <w:t>et al</w:t>
      </w:r>
      <w:r w:rsidR="0028621A">
        <w:rPr>
          <w:rFonts w:asciiTheme="majorBidi" w:hAnsiTheme="majorBidi" w:cstheme="majorBidi"/>
          <w:color w:val="000000" w:themeColor="text1"/>
          <w:shd w:val="clear" w:color="auto" w:fill="FFFFFF"/>
        </w:rPr>
        <w:t xml:space="preserve"> 2020</w:t>
      </w:r>
      <w:r w:rsidR="0028621A">
        <w:t>)</w:t>
      </w:r>
      <w:r>
        <w:t xml:space="preserve">. The previously allocated amount was also given to her in a lump sum amount of £2,360. Her request to buy the household items </w:t>
      </w:r>
      <w:r>
        <w:lastRenderedPageBreak/>
        <w:t xml:space="preserve">was also approved by the authority which made the life of the mother of two children a bit easier. The other grants accumulated to increase her weekly </w:t>
      </w:r>
      <w:r w:rsidR="00365BFD">
        <w:t>earnings</w:t>
      </w:r>
      <w:r>
        <w:t xml:space="preserve"> from £255.00 to £451.71 </w:t>
      </w:r>
    </w:p>
    <w:p w14:paraId="11E7C552" w14:textId="77777777" w:rsidR="001948D6" w:rsidRDefault="0078785B" w:rsidP="00CF6A78">
      <w:pPr>
        <w:spacing w:before="240" w:after="240" w:line="360" w:lineRule="auto"/>
        <w:jc w:val="both"/>
      </w:pPr>
      <w:r>
        <w:t>The primary health benefits that were proposed in the Child health policy was not being processed properly in previous years. But the trends of the past previous years show a gradual rise in proper operation, use, and implications. As per the recommendations, the use of the policy can be made better by some certain points</w:t>
      </w:r>
    </w:p>
    <w:p w14:paraId="03898C05" w14:textId="77777777" w:rsidR="001948D6" w:rsidRDefault="0078785B" w:rsidP="00CF6A78">
      <w:pPr>
        <w:numPr>
          <w:ilvl w:val="0"/>
          <w:numId w:val="3"/>
        </w:numPr>
        <w:spacing w:before="240" w:line="360" w:lineRule="auto"/>
        <w:ind w:hanging="280"/>
        <w:jc w:val="both"/>
      </w:pPr>
      <w:r>
        <w:t xml:space="preserve">Encourage healthy living from an early age with proper food habits and live a toxication free life. A proper health and food development project plan is required to be executed to help the families with lower income. </w:t>
      </w:r>
    </w:p>
    <w:p w14:paraId="4ECD5C41" w14:textId="77777777" w:rsidR="001948D6" w:rsidRDefault="0078785B" w:rsidP="00CF6A78">
      <w:pPr>
        <w:numPr>
          <w:ilvl w:val="0"/>
          <w:numId w:val="3"/>
        </w:numPr>
        <w:spacing w:line="360" w:lineRule="auto"/>
        <w:ind w:hanging="280"/>
        <w:jc w:val="both"/>
      </w:pPr>
      <w:r>
        <w:t>Encouraging sustainable transformation plans for the policy from time to time which may be customized according to geographical, economic, and social structures</w:t>
      </w:r>
    </w:p>
    <w:p w14:paraId="37590B8C" w14:textId="77777777" w:rsidR="001948D6" w:rsidRDefault="0078785B" w:rsidP="00CF6A78">
      <w:pPr>
        <w:numPr>
          <w:ilvl w:val="0"/>
          <w:numId w:val="3"/>
        </w:numPr>
        <w:spacing w:line="360" w:lineRule="auto"/>
        <w:ind w:hanging="280"/>
        <w:jc w:val="both"/>
      </w:pPr>
      <w:r>
        <w:t xml:space="preserve">Keeping a keen watch on adolescent and child mental health by keeping annual track records of the local hospitals of the UK regarding the emergent health issues of children. </w:t>
      </w:r>
    </w:p>
    <w:p w14:paraId="6E1CBCD8" w14:textId="77777777" w:rsidR="001948D6" w:rsidRDefault="0078785B" w:rsidP="00CF6A78">
      <w:pPr>
        <w:numPr>
          <w:ilvl w:val="0"/>
          <w:numId w:val="3"/>
        </w:numPr>
        <w:spacing w:line="360" w:lineRule="auto"/>
        <w:ind w:hanging="280"/>
        <w:jc w:val="both"/>
      </w:pPr>
      <w:r>
        <w:t>Making the grant application and approval policy easier and hassle-free.</w:t>
      </w:r>
    </w:p>
    <w:p w14:paraId="5F859324" w14:textId="77777777" w:rsidR="001948D6" w:rsidRDefault="0078785B" w:rsidP="00CF6A78">
      <w:pPr>
        <w:numPr>
          <w:ilvl w:val="0"/>
          <w:numId w:val="3"/>
        </w:numPr>
        <w:spacing w:after="240" w:line="360" w:lineRule="auto"/>
        <w:ind w:hanging="280"/>
        <w:jc w:val="both"/>
      </w:pPr>
      <w:r>
        <w:t>Keeping a proper track of the special needs children and updating the record from time to time with their health status. Tracking their health status and what needs to be done to give them a better healthier life is expected</w:t>
      </w:r>
    </w:p>
    <w:p w14:paraId="226AC2D7" w14:textId="77777777" w:rsidR="001948D6" w:rsidRDefault="0078785B" w:rsidP="00CF6A78">
      <w:pPr>
        <w:spacing w:before="240" w:after="240" w:line="360" w:lineRule="auto"/>
        <w:jc w:val="both"/>
      </w:pPr>
      <w:r>
        <w:t xml:space="preserve">Even the bureaucracy over the NHS should be completely evaded to make them free from all the boundaries. This will make NHS work deeper and independently in the betterment of the Children, young people, and families too. A committee can be included to keep a track of the work of NHS who will be only answerable to the authority for any requirements that NHS is expecting (Odell </w:t>
      </w:r>
      <w:r>
        <w:rPr>
          <w:i/>
          <w:iCs/>
        </w:rPr>
        <w:t>et al</w:t>
      </w:r>
      <w:r>
        <w:t>. 2020).</w:t>
      </w:r>
    </w:p>
    <w:p w14:paraId="74C1881F" w14:textId="77777777" w:rsidR="001948D6" w:rsidRPr="00365BFD" w:rsidRDefault="0078785B" w:rsidP="00CF6A78">
      <w:pPr>
        <w:pStyle w:val="Heading1"/>
        <w:jc w:val="both"/>
      </w:pPr>
      <w:bookmarkStart w:id="4" w:name="_Toc56695772"/>
      <w:r w:rsidRPr="00365BFD">
        <w:t>Conclusion</w:t>
      </w:r>
      <w:bookmarkEnd w:id="4"/>
      <w:r w:rsidRPr="00365BFD">
        <w:t xml:space="preserve"> </w:t>
      </w:r>
    </w:p>
    <w:p w14:paraId="3F8FFB2F" w14:textId="77777777" w:rsidR="001948D6" w:rsidRDefault="0078785B" w:rsidP="00CF6A78">
      <w:pPr>
        <w:spacing w:before="240" w:after="240" w:line="360" w:lineRule="auto"/>
        <w:jc w:val="both"/>
      </w:pPr>
      <w:r>
        <w:t xml:space="preserve">After all the studies the report based on the healthcare system shows that the policy initially wasn't used properly for the betterment of the people meant for. The NHS and other health care facilities were under utmost pressure from the authorities to work in a single directed way. This was quite suffocating in the initial days. After 1999 the healthcare system was given freedom slowly and it started to show its good sides. But after the UK political issues, the system was again facing issues </w:t>
      </w:r>
      <w:r>
        <w:lastRenderedPageBreak/>
        <w:t>in working for the people which was evaded slowly and steadily after 2019. Now the healthcare system is autonomous and with help of assisting organizations and NGOs its pledged to give a better life to the initial days and future of the Children of the UK</w:t>
      </w:r>
      <w:r w:rsidR="00386BAF">
        <w:t>.</w:t>
      </w:r>
    </w:p>
    <w:p w14:paraId="11A3FF89" w14:textId="77777777" w:rsidR="00365BFD" w:rsidRDefault="00365BFD" w:rsidP="00CF6A78">
      <w:pPr>
        <w:spacing w:before="240" w:after="240" w:line="360" w:lineRule="auto"/>
        <w:jc w:val="both"/>
      </w:pPr>
    </w:p>
    <w:p w14:paraId="5B8EECDB" w14:textId="77777777" w:rsidR="00365BFD" w:rsidRDefault="00365BFD" w:rsidP="00CF6A78">
      <w:pPr>
        <w:jc w:val="both"/>
      </w:pPr>
      <w:r>
        <w:br w:type="page"/>
      </w:r>
    </w:p>
    <w:p w14:paraId="15216F58" w14:textId="77777777" w:rsidR="00365BFD" w:rsidRPr="00365BFD" w:rsidRDefault="00365BFD" w:rsidP="00365BFD">
      <w:pPr>
        <w:pStyle w:val="Heading1"/>
      </w:pPr>
      <w:bookmarkStart w:id="5" w:name="_Toc56695773"/>
      <w:r w:rsidRPr="00365BFD">
        <w:lastRenderedPageBreak/>
        <w:t>Reference List</w:t>
      </w:r>
      <w:bookmarkEnd w:id="5"/>
    </w:p>
    <w:p w14:paraId="3EB93805" w14:textId="77777777" w:rsidR="00365BFD" w:rsidRPr="00A74326" w:rsidRDefault="00365BFD" w:rsidP="00365BFD">
      <w:pPr>
        <w:spacing w:line="360" w:lineRule="auto"/>
        <w:rPr>
          <w:rFonts w:asciiTheme="majorBidi" w:hAnsiTheme="majorBidi" w:cstheme="majorBidi"/>
          <w:b/>
          <w:bCs/>
          <w:color w:val="222222"/>
          <w:shd w:val="clear" w:color="auto" w:fill="FFFFFF"/>
        </w:rPr>
      </w:pPr>
      <w:r w:rsidRPr="00A74326">
        <w:rPr>
          <w:rFonts w:asciiTheme="majorBidi" w:hAnsiTheme="majorBidi" w:cstheme="majorBidi"/>
          <w:b/>
          <w:bCs/>
          <w:color w:val="222222"/>
          <w:shd w:val="clear" w:color="auto" w:fill="FFFFFF"/>
        </w:rPr>
        <w:t>Journals</w:t>
      </w:r>
    </w:p>
    <w:p w14:paraId="62A6E25E" w14:textId="77777777" w:rsidR="0028621A" w:rsidRPr="00B634C6" w:rsidRDefault="0028621A" w:rsidP="00B634C6">
      <w:pPr>
        <w:spacing w:line="360" w:lineRule="auto"/>
        <w:rPr>
          <w:rFonts w:asciiTheme="majorBidi" w:hAnsiTheme="majorBidi" w:cstheme="majorBidi"/>
          <w:color w:val="222222"/>
          <w:shd w:val="clear" w:color="auto" w:fill="FFFFFF"/>
        </w:rPr>
      </w:pPr>
      <w:r w:rsidRPr="00B634C6">
        <w:rPr>
          <w:rFonts w:asciiTheme="majorBidi" w:hAnsiTheme="majorBidi" w:cstheme="majorBidi"/>
          <w:color w:val="222222"/>
          <w:shd w:val="clear" w:color="auto" w:fill="FFFFFF"/>
        </w:rPr>
        <w:t xml:space="preserve">Bhopal, S., Buckland, A., </w:t>
      </w:r>
      <w:proofErr w:type="spellStart"/>
      <w:r w:rsidRPr="00B634C6">
        <w:rPr>
          <w:rFonts w:asciiTheme="majorBidi" w:hAnsiTheme="majorBidi" w:cstheme="majorBidi"/>
          <w:color w:val="222222"/>
          <w:shd w:val="clear" w:color="auto" w:fill="FFFFFF"/>
        </w:rPr>
        <w:t>McCrone</w:t>
      </w:r>
      <w:proofErr w:type="spellEnd"/>
      <w:r w:rsidRPr="00B634C6">
        <w:rPr>
          <w:rFonts w:asciiTheme="majorBidi" w:hAnsiTheme="majorBidi" w:cstheme="majorBidi"/>
          <w:color w:val="222222"/>
          <w:shd w:val="clear" w:color="auto" w:fill="FFFFFF"/>
        </w:rPr>
        <w:t xml:space="preserve">, R., </w:t>
      </w:r>
      <w:proofErr w:type="spellStart"/>
      <w:r w:rsidRPr="00B634C6">
        <w:rPr>
          <w:rFonts w:asciiTheme="majorBidi" w:hAnsiTheme="majorBidi" w:cstheme="majorBidi"/>
          <w:color w:val="222222"/>
          <w:shd w:val="clear" w:color="auto" w:fill="FFFFFF"/>
        </w:rPr>
        <w:t>Villis</w:t>
      </w:r>
      <w:proofErr w:type="spellEnd"/>
      <w:r w:rsidRPr="00B634C6">
        <w:rPr>
          <w:rFonts w:asciiTheme="majorBidi" w:hAnsiTheme="majorBidi" w:cstheme="majorBidi"/>
          <w:color w:val="222222"/>
          <w:shd w:val="clear" w:color="auto" w:fill="FFFFFF"/>
        </w:rPr>
        <w:t>, A.I. and Owens, S., 2020. Who has been missed? Dramatic decrease in numbers of children seen for child protection assessments during the pandemic. </w:t>
      </w:r>
      <w:r w:rsidRPr="00B634C6">
        <w:rPr>
          <w:rFonts w:asciiTheme="majorBidi" w:hAnsiTheme="majorBidi" w:cstheme="majorBidi"/>
          <w:i/>
          <w:iCs/>
          <w:color w:val="222222"/>
          <w:shd w:val="clear" w:color="auto" w:fill="FFFFFF"/>
        </w:rPr>
        <w:t>Archives of disease in childhood</w:t>
      </w:r>
      <w:r w:rsidRPr="00B634C6">
        <w:rPr>
          <w:rFonts w:asciiTheme="majorBidi" w:hAnsiTheme="majorBidi" w:cstheme="majorBidi"/>
          <w:color w:val="222222"/>
          <w:shd w:val="clear" w:color="auto" w:fill="FFFFFF"/>
        </w:rPr>
        <w:t>.</w:t>
      </w:r>
    </w:p>
    <w:p w14:paraId="37472616" w14:textId="77777777" w:rsidR="0028621A" w:rsidRPr="00B634C6" w:rsidRDefault="0028621A" w:rsidP="00B634C6">
      <w:pPr>
        <w:spacing w:line="360" w:lineRule="auto"/>
        <w:rPr>
          <w:rFonts w:asciiTheme="majorBidi" w:hAnsiTheme="majorBidi" w:cstheme="majorBidi"/>
          <w:color w:val="222222"/>
          <w:shd w:val="clear" w:color="auto" w:fill="FFFFFF"/>
        </w:rPr>
      </w:pPr>
      <w:proofErr w:type="spellStart"/>
      <w:r w:rsidRPr="00B634C6">
        <w:rPr>
          <w:rFonts w:asciiTheme="majorBidi" w:hAnsiTheme="majorBidi" w:cstheme="majorBidi"/>
          <w:color w:val="222222"/>
          <w:shd w:val="clear" w:color="auto" w:fill="FFFFFF"/>
        </w:rPr>
        <w:t>Brenman</w:t>
      </w:r>
      <w:proofErr w:type="spellEnd"/>
      <w:r w:rsidRPr="00B634C6">
        <w:rPr>
          <w:rFonts w:asciiTheme="majorBidi" w:hAnsiTheme="majorBidi" w:cstheme="majorBidi"/>
          <w:color w:val="222222"/>
          <w:shd w:val="clear" w:color="auto" w:fill="FFFFFF"/>
        </w:rPr>
        <w:t>, N.F., 2019. </w:t>
      </w:r>
      <w:r w:rsidRPr="00B634C6">
        <w:rPr>
          <w:rFonts w:asciiTheme="majorBidi" w:hAnsiTheme="majorBidi" w:cstheme="majorBidi"/>
          <w:i/>
          <w:iCs/>
          <w:color w:val="222222"/>
          <w:shd w:val="clear" w:color="auto" w:fill="FFFFFF"/>
        </w:rPr>
        <w:t>Place, Need and Precarity in UK Mental Health Care: An Ethnography of Access</w:t>
      </w:r>
      <w:r w:rsidRPr="00B634C6">
        <w:rPr>
          <w:rFonts w:asciiTheme="majorBidi" w:hAnsiTheme="majorBidi" w:cstheme="majorBidi"/>
          <w:color w:val="222222"/>
          <w:shd w:val="clear" w:color="auto" w:fill="FFFFFF"/>
        </w:rPr>
        <w:t> (Doctoral dissertation, London School of Hygiene &amp; Tropical Medicine).</w:t>
      </w:r>
    </w:p>
    <w:p w14:paraId="3F8CF016" w14:textId="77777777" w:rsidR="0028621A" w:rsidRPr="00B634C6" w:rsidRDefault="0028621A" w:rsidP="00B634C6">
      <w:pPr>
        <w:spacing w:line="360" w:lineRule="auto"/>
        <w:rPr>
          <w:rFonts w:asciiTheme="majorBidi" w:hAnsiTheme="majorBidi" w:cstheme="majorBidi"/>
          <w:color w:val="000000" w:themeColor="text1"/>
          <w:shd w:val="clear" w:color="auto" w:fill="FFFFFF"/>
        </w:rPr>
      </w:pPr>
      <w:r w:rsidRPr="00B634C6">
        <w:rPr>
          <w:rFonts w:asciiTheme="majorBidi" w:hAnsiTheme="majorBidi" w:cstheme="majorBidi"/>
          <w:color w:val="000000" w:themeColor="text1"/>
          <w:shd w:val="clear" w:color="auto" w:fill="FFFFFF"/>
        </w:rPr>
        <w:t xml:space="preserve">Dahl, A.A., </w:t>
      </w:r>
      <w:proofErr w:type="spellStart"/>
      <w:r w:rsidRPr="00B634C6">
        <w:rPr>
          <w:rFonts w:asciiTheme="majorBidi" w:hAnsiTheme="majorBidi" w:cstheme="majorBidi"/>
          <w:color w:val="000000" w:themeColor="text1"/>
          <w:shd w:val="clear" w:color="auto" w:fill="FFFFFF"/>
        </w:rPr>
        <w:t>Bentzen</w:t>
      </w:r>
      <w:proofErr w:type="spellEnd"/>
      <w:r w:rsidRPr="00B634C6">
        <w:rPr>
          <w:rFonts w:asciiTheme="majorBidi" w:hAnsiTheme="majorBidi" w:cstheme="majorBidi"/>
          <w:color w:val="000000" w:themeColor="text1"/>
          <w:shd w:val="clear" w:color="auto" w:fill="FFFFFF"/>
        </w:rPr>
        <w:t xml:space="preserve">, A.G., </w:t>
      </w:r>
      <w:proofErr w:type="spellStart"/>
      <w:r w:rsidRPr="00B634C6">
        <w:rPr>
          <w:rFonts w:asciiTheme="majorBidi" w:hAnsiTheme="majorBidi" w:cstheme="majorBidi"/>
          <w:color w:val="000000" w:themeColor="text1"/>
          <w:shd w:val="clear" w:color="auto" w:fill="FFFFFF"/>
        </w:rPr>
        <w:t>Fosså</w:t>
      </w:r>
      <w:proofErr w:type="spellEnd"/>
      <w:r w:rsidRPr="00B634C6">
        <w:rPr>
          <w:rFonts w:asciiTheme="majorBidi" w:hAnsiTheme="majorBidi" w:cstheme="majorBidi"/>
          <w:color w:val="000000" w:themeColor="text1"/>
          <w:shd w:val="clear" w:color="auto" w:fill="FFFFFF"/>
        </w:rPr>
        <w:t xml:space="preserve">, S.D., Hess, S.L., Steen, R. and </w:t>
      </w:r>
      <w:proofErr w:type="spellStart"/>
      <w:r w:rsidRPr="00B634C6">
        <w:rPr>
          <w:rFonts w:asciiTheme="majorBidi" w:hAnsiTheme="majorBidi" w:cstheme="majorBidi"/>
          <w:color w:val="000000" w:themeColor="text1"/>
          <w:shd w:val="clear" w:color="auto" w:fill="FFFFFF"/>
        </w:rPr>
        <w:t>Kiserud</w:t>
      </w:r>
      <w:proofErr w:type="spellEnd"/>
      <w:r w:rsidRPr="00B634C6">
        <w:rPr>
          <w:rFonts w:asciiTheme="majorBidi" w:hAnsiTheme="majorBidi" w:cstheme="majorBidi"/>
          <w:color w:val="000000" w:themeColor="text1"/>
          <w:shd w:val="clear" w:color="auto" w:fill="FFFFFF"/>
        </w:rPr>
        <w:t>, C.E., 2020. Long-term cervical cancer survivors on disability pension: a subgroup in need of attention from health care providers. </w:t>
      </w:r>
      <w:r w:rsidRPr="00B634C6">
        <w:rPr>
          <w:rFonts w:asciiTheme="majorBidi" w:hAnsiTheme="majorBidi" w:cstheme="majorBidi"/>
          <w:i/>
          <w:iCs/>
          <w:color w:val="000000" w:themeColor="text1"/>
          <w:shd w:val="clear" w:color="auto" w:fill="FFFFFF"/>
        </w:rPr>
        <w:t>Journal of Cancer Survivorship</w:t>
      </w:r>
      <w:r w:rsidRPr="00B634C6">
        <w:rPr>
          <w:rFonts w:asciiTheme="majorBidi" w:hAnsiTheme="majorBidi" w:cstheme="majorBidi"/>
          <w:color w:val="000000" w:themeColor="text1"/>
          <w:shd w:val="clear" w:color="auto" w:fill="FFFFFF"/>
        </w:rPr>
        <w:t>, pp.1-8.</w:t>
      </w:r>
    </w:p>
    <w:p w14:paraId="1CE34A85" w14:textId="77777777" w:rsidR="0028621A" w:rsidRPr="00B634C6" w:rsidRDefault="0028621A" w:rsidP="00B634C6">
      <w:pPr>
        <w:spacing w:line="360" w:lineRule="auto"/>
        <w:rPr>
          <w:rFonts w:asciiTheme="majorBidi" w:hAnsiTheme="majorBidi" w:cstheme="majorBidi"/>
          <w:color w:val="222222"/>
          <w:shd w:val="clear" w:color="auto" w:fill="FFFFFF"/>
        </w:rPr>
      </w:pPr>
      <w:r w:rsidRPr="00B634C6">
        <w:rPr>
          <w:rFonts w:asciiTheme="majorBidi" w:hAnsiTheme="majorBidi" w:cstheme="majorBidi"/>
          <w:color w:val="222222"/>
          <w:shd w:val="clear" w:color="auto" w:fill="FFFFFF"/>
        </w:rPr>
        <w:t xml:space="preserve">Fahy, N., Hervey, T., Greer, S., </w:t>
      </w:r>
      <w:proofErr w:type="spellStart"/>
      <w:r w:rsidRPr="00B634C6">
        <w:rPr>
          <w:rFonts w:asciiTheme="majorBidi" w:hAnsiTheme="majorBidi" w:cstheme="majorBidi"/>
          <w:color w:val="222222"/>
          <w:shd w:val="clear" w:color="auto" w:fill="FFFFFF"/>
        </w:rPr>
        <w:t>Jarman</w:t>
      </w:r>
      <w:proofErr w:type="spellEnd"/>
      <w:r w:rsidRPr="00B634C6">
        <w:rPr>
          <w:rFonts w:asciiTheme="majorBidi" w:hAnsiTheme="majorBidi" w:cstheme="majorBidi"/>
          <w:color w:val="222222"/>
          <w:shd w:val="clear" w:color="auto" w:fill="FFFFFF"/>
        </w:rPr>
        <w:t xml:space="preserve">, H., </w:t>
      </w:r>
      <w:proofErr w:type="spellStart"/>
      <w:r w:rsidRPr="00B634C6">
        <w:rPr>
          <w:rFonts w:asciiTheme="majorBidi" w:hAnsiTheme="majorBidi" w:cstheme="majorBidi"/>
          <w:color w:val="222222"/>
          <w:shd w:val="clear" w:color="auto" w:fill="FFFFFF"/>
        </w:rPr>
        <w:t>Stuckler</w:t>
      </w:r>
      <w:proofErr w:type="spellEnd"/>
      <w:r w:rsidRPr="00B634C6">
        <w:rPr>
          <w:rFonts w:asciiTheme="majorBidi" w:hAnsiTheme="majorBidi" w:cstheme="majorBidi"/>
          <w:color w:val="222222"/>
          <w:shd w:val="clear" w:color="auto" w:fill="FFFFFF"/>
        </w:rPr>
        <w:t>, D., Galsworthy, M. and McKee, M., 2019. How will Brexit affect health services in the UK? An updated evaluation. </w:t>
      </w:r>
      <w:r w:rsidRPr="00B634C6">
        <w:rPr>
          <w:rFonts w:asciiTheme="majorBidi" w:hAnsiTheme="majorBidi" w:cstheme="majorBidi"/>
          <w:i/>
          <w:iCs/>
          <w:color w:val="222222"/>
          <w:shd w:val="clear" w:color="auto" w:fill="FFFFFF"/>
        </w:rPr>
        <w:t>The Lancet</w:t>
      </w:r>
      <w:r w:rsidRPr="00B634C6">
        <w:rPr>
          <w:rFonts w:asciiTheme="majorBidi" w:hAnsiTheme="majorBidi" w:cstheme="majorBidi"/>
          <w:color w:val="222222"/>
          <w:shd w:val="clear" w:color="auto" w:fill="FFFFFF"/>
        </w:rPr>
        <w:t>, </w:t>
      </w:r>
      <w:r w:rsidRPr="00B634C6">
        <w:rPr>
          <w:rFonts w:asciiTheme="majorBidi" w:hAnsiTheme="majorBidi" w:cstheme="majorBidi"/>
          <w:i/>
          <w:iCs/>
          <w:color w:val="222222"/>
          <w:shd w:val="clear" w:color="auto" w:fill="FFFFFF"/>
        </w:rPr>
        <w:t>393</w:t>
      </w:r>
      <w:r w:rsidRPr="00B634C6">
        <w:rPr>
          <w:rFonts w:asciiTheme="majorBidi" w:hAnsiTheme="majorBidi" w:cstheme="majorBidi"/>
          <w:color w:val="222222"/>
          <w:shd w:val="clear" w:color="auto" w:fill="FFFFFF"/>
        </w:rPr>
        <w:t>(10174), pp.949-958.</w:t>
      </w:r>
    </w:p>
    <w:p w14:paraId="56AE9194" w14:textId="77777777" w:rsidR="0028621A" w:rsidRPr="00B634C6" w:rsidRDefault="0028621A" w:rsidP="00B634C6">
      <w:pPr>
        <w:spacing w:line="360" w:lineRule="auto"/>
        <w:rPr>
          <w:rFonts w:asciiTheme="majorBidi" w:hAnsiTheme="majorBidi" w:cstheme="majorBidi"/>
          <w:color w:val="222222"/>
          <w:shd w:val="clear" w:color="auto" w:fill="FFFFFF"/>
        </w:rPr>
      </w:pPr>
      <w:r w:rsidRPr="00B634C6">
        <w:rPr>
          <w:rFonts w:asciiTheme="majorBidi" w:hAnsiTheme="majorBidi" w:cstheme="majorBidi"/>
          <w:color w:val="222222"/>
          <w:shd w:val="clear" w:color="auto" w:fill="FFFFFF"/>
        </w:rPr>
        <w:t>Hendy, J. and Tucker, D.A., 2020. Public Sector Organizational Failure: A Study of Collective Denial in the UK National Health Service. </w:t>
      </w:r>
      <w:r w:rsidRPr="00B634C6">
        <w:rPr>
          <w:rFonts w:asciiTheme="majorBidi" w:hAnsiTheme="majorBidi" w:cstheme="majorBidi"/>
          <w:i/>
          <w:iCs/>
          <w:color w:val="222222"/>
          <w:shd w:val="clear" w:color="auto" w:fill="FFFFFF"/>
        </w:rPr>
        <w:t>Journal of Business Ethics</w:t>
      </w:r>
      <w:r w:rsidRPr="00B634C6">
        <w:rPr>
          <w:rFonts w:asciiTheme="majorBidi" w:hAnsiTheme="majorBidi" w:cstheme="majorBidi"/>
          <w:color w:val="222222"/>
          <w:shd w:val="clear" w:color="auto" w:fill="FFFFFF"/>
        </w:rPr>
        <w:t>, pp.1-16.</w:t>
      </w:r>
    </w:p>
    <w:p w14:paraId="0213BCA0" w14:textId="77777777" w:rsidR="0028621A" w:rsidRPr="00B634C6" w:rsidRDefault="0028621A" w:rsidP="00B634C6">
      <w:pPr>
        <w:spacing w:line="360" w:lineRule="auto"/>
        <w:rPr>
          <w:rFonts w:asciiTheme="majorBidi" w:hAnsiTheme="majorBidi" w:cstheme="majorBidi"/>
          <w:color w:val="222222"/>
          <w:shd w:val="clear" w:color="auto" w:fill="FFFFFF"/>
        </w:rPr>
      </w:pPr>
      <w:r w:rsidRPr="00B634C6">
        <w:rPr>
          <w:rFonts w:asciiTheme="majorBidi" w:hAnsiTheme="majorBidi" w:cstheme="majorBidi"/>
          <w:color w:val="222222"/>
          <w:shd w:val="clear" w:color="auto" w:fill="FFFFFF"/>
        </w:rPr>
        <w:t xml:space="preserve">Jacobs, B., Sam </w:t>
      </w:r>
      <w:proofErr w:type="spellStart"/>
      <w:r w:rsidRPr="00B634C6">
        <w:rPr>
          <w:rFonts w:asciiTheme="majorBidi" w:hAnsiTheme="majorBidi" w:cstheme="majorBidi"/>
          <w:color w:val="222222"/>
          <w:shd w:val="clear" w:color="auto" w:fill="FFFFFF"/>
        </w:rPr>
        <w:t>Oeun</w:t>
      </w:r>
      <w:proofErr w:type="spellEnd"/>
      <w:r w:rsidRPr="00B634C6">
        <w:rPr>
          <w:rFonts w:asciiTheme="majorBidi" w:hAnsiTheme="majorBidi" w:cstheme="majorBidi"/>
          <w:color w:val="222222"/>
          <w:shd w:val="clear" w:color="auto" w:fill="FFFFFF"/>
        </w:rPr>
        <w:t xml:space="preserve">, S., </w:t>
      </w:r>
      <w:proofErr w:type="spellStart"/>
      <w:r w:rsidRPr="00B634C6">
        <w:rPr>
          <w:rFonts w:asciiTheme="majorBidi" w:hAnsiTheme="majorBidi" w:cstheme="majorBidi"/>
          <w:color w:val="222222"/>
          <w:shd w:val="clear" w:color="auto" w:fill="FFFFFF"/>
        </w:rPr>
        <w:t>Ir</w:t>
      </w:r>
      <w:proofErr w:type="spellEnd"/>
      <w:r w:rsidRPr="00B634C6">
        <w:rPr>
          <w:rFonts w:asciiTheme="majorBidi" w:hAnsiTheme="majorBidi" w:cstheme="majorBidi"/>
          <w:color w:val="222222"/>
          <w:shd w:val="clear" w:color="auto" w:fill="FFFFFF"/>
        </w:rPr>
        <w:t>, P., Rifkin, S. and Van Damme, W., 2020. Can social accountability improve access to free public health care for the poor? Analysis of three Health Equity Fund configurations in Cambodia, 2015–17. </w:t>
      </w:r>
      <w:r w:rsidRPr="00B634C6">
        <w:rPr>
          <w:rFonts w:asciiTheme="majorBidi" w:hAnsiTheme="majorBidi" w:cstheme="majorBidi"/>
          <w:i/>
          <w:iCs/>
          <w:color w:val="222222"/>
          <w:shd w:val="clear" w:color="auto" w:fill="FFFFFF"/>
        </w:rPr>
        <w:t>Health Policy and Planning</w:t>
      </w:r>
      <w:r w:rsidRPr="00B634C6">
        <w:rPr>
          <w:rFonts w:asciiTheme="majorBidi" w:hAnsiTheme="majorBidi" w:cstheme="majorBidi"/>
          <w:color w:val="222222"/>
          <w:shd w:val="clear" w:color="auto" w:fill="FFFFFF"/>
        </w:rPr>
        <w:t>.</w:t>
      </w:r>
    </w:p>
    <w:p w14:paraId="4A380224" w14:textId="77777777" w:rsidR="0028621A" w:rsidRPr="00B634C6" w:rsidRDefault="0028621A" w:rsidP="00B634C6">
      <w:pPr>
        <w:spacing w:line="360" w:lineRule="auto"/>
        <w:rPr>
          <w:rFonts w:asciiTheme="majorBidi" w:hAnsiTheme="majorBidi" w:cstheme="majorBidi"/>
          <w:color w:val="222222"/>
          <w:shd w:val="clear" w:color="auto" w:fill="FFFFFF"/>
        </w:rPr>
      </w:pPr>
      <w:r w:rsidRPr="00B634C6">
        <w:rPr>
          <w:rFonts w:asciiTheme="majorBidi" w:hAnsiTheme="majorBidi" w:cstheme="majorBidi"/>
          <w:color w:val="222222"/>
          <w:shd w:val="clear" w:color="auto" w:fill="FFFFFF"/>
        </w:rPr>
        <w:t>Kim, E.J., Parish, S.L. and Skinner, T., 2019. The impact of gender and disability on the economic well‐being of disabled women in the United Kingdom: A longitudinal study between 2009 and 2014. </w:t>
      </w:r>
      <w:r w:rsidRPr="00B634C6">
        <w:rPr>
          <w:rFonts w:asciiTheme="majorBidi" w:hAnsiTheme="majorBidi" w:cstheme="majorBidi"/>
          <w:i/>
          <w:iCs/>
          <w:color w:val="222222"/>
          <w:shd w:val="clear" w:color="auto" w:fill="FFFFFF"/>
        </w:rPr>
        <w:t>Social Policy &amp; Administration</w:t>
      </w:r>
      <w:r w:rsidRPr="00B634C6">
        <w:rPr>
          <w:rFonts w:asciiTheme="majorBidi" w:hAnsiTheme="majorBidi" w:cstheme="majorBidi"/>
          <w:color w:val="222222"/>
          <w:shd w:val="clear" w:color="auto" w:fill="FFFFFF"/>
        </w:rPr>
        <w:t>, </w:t>
      </w:r>
      <w:r w:rsidRPr="00B634C6">
        <w:rPr>
          <w:rFonts w:asciiTheme="majorBidi" w:hAnsiTheme="majorBidi" w:cstheme="majorBidi"/>
          <w:i/>
          <w:iCs/>
          <w:color w:val="222222"/>
          <w:shd w:val="clear" w:color="auto" w:fill="FFFFFF"/>
        </w:rPr>
        <w:t>53</w:t>
      </w:r>
      <w:r w:rsidRPr="00B634C6">
        <w:rPr>
          <w:rFonts w:asciiTheme="majorBidi" w:hAnsiTheme="majorBidi" w:cstheme="majorBidi"/>
          <w:color w:val="222222"/>
          <w:shd w:val="clear" w:color="auto" w:fill="FFFFFF"/>
        </w:rPr>
        <w:t>(7), pp.1064-1080.</w:t>
      </w:r>
    </w:p>
    <w:p w14:paraId="61B70BE0" w14:textId="77777777" w:rsidR="0028621A" w:rsidRPr="00B634C6" w:rsidRDefault="0028621A" w:rsidP="00B634C6">
      <w:pPr>
        <w:spacing w:line="360" w:lineRule="auto"/>
        <w:rPr>
          <w:rFonts w:asciiTheme="majorBidi" w:hAnsiTheme="majorBidi" w:cstheme="majorBidi"/>
          <w:color w:val="222222"/>
          <w:shd w:val="clear" w:color="auto" w:fill="FFFFFF"/>
        </w:rPr>
      </w:pPr>
      <w:r w:rsidRPr="00B634C6">
        <w:rPr>
          <w:rFonts w:asciiTheme="majorBidi" w:hAnsiTheme="majorBidi" w:cstheme="majorBidi"/>
          <w:color w:val="222222"/>
          <w:shd w:val="clear" w:color="auto" w:fill="FFFFFF"/>
        </w:rPr>
        <w:t xml:space="preserve">Newson, T.P., 2020. Would primary care </w:t>
      </w:r>
      <w:proofErr w:type="spellStart"/>
      <w:r w:rsidRPr="00B634C6">
        <w:rPr>
          <w:rFonts w:asciiTheme="majorBidi" w:hAnsiTheme="majorBidi" w:cstheme="majorBidi"/>
          <w:color w:val="222222"/>
          <w:shd w:val="clear" w:color="auto" w:fill="FFFFFF"/>
        </w:rPr>
        <w:t>paediatricians</w:t>
      </w:r>
      <w:proofErr w:type="spellEnd"/>
      <w:r w:rsidRPr="00B634C6">
        <w:rPr>
          <w:rFonts w:asciiTheme="majorBidi" w:hAnsiTheme="majorBidi" w:cstheme="majorBidi"/>
          <w:color w:val="222222"/>
          <w:shd w:val="clear" w:color="auto" w:fill="FFFFFF"/>
        </w:rPr>
        <w:t xml:space="preserve"> improve UK child health </w:t>
      </w:r>
      <w:proofErr w:type="gramStart"/>
      <w:r w:rsidRPr="00B634C6">
        <w:rPr>
          <w:rFonts w:asciiTheme="majorBidi" w:hAnsiTheme="majorBidi" w:cstheme="majorBidi"/>
          <w:color w:val="222222"/>
          <w:shd w:val="clear" w:color="auto" w:fill="FFFFFF"/>
        </w:rPr>
        <w:t>outcomes?:</w:t>
      </w:r>
      <w:proofErr w:type="gramEnd"/>
      <w:r w:rsidRPr="00B634C6">
        <w:rPr>
          <w:rFonts w:asciiTheme="majorBidi" w:hAnsiTheme="majorBidi" w:cstheme="majorBidi"/>
          <w:color w:val="222222"/>
          <w:shd w:val="clear" w:color="auto" w:fill="FFFFFF"/>
        </w:rPr>
        <w:t xml:space="preserve"> Yes. </w:t>
      </w:r>
      <w:r w:rsidRPr="00B634C6">
        <w:rPr>
          <w:rFonts w:asciiTheme="majorBidi" w:hAnsiTheme="majorBidi" w:cstheme="majorBidi"/>
          <w:i/>
          <w:iCs/>
          <w:color w:val="222222"/>
          <w:shd w:val="clear" w:color="auto" w:fill="FFFFFF"/>
        </w:rPr>
        <w:t>British Journal of General Practice</w:t>
      </w:r>
      <w:r w:rsidRPr="00B634C6">
        <w:rPr>
          <w:rFonts w:asciiTheme="majorBidi" w:hAnsiTheme="majorBidi" w:cstheme="majorBidi"/>
          <w:color w:val="222222"/>
          <w:shd w:val="clear" w:color="auto" w:fill="FFFFFF"/>
        </w:rPr>
        <w:t>, </w:t>
      </w:r>
      <w:r w:rsidRPr="00B634C6">
        <w:rPr>
          <w:rFonts w:asciiTheme="majorBidi" w:hAnsiTheme="majorBidi" w:cstheme="majorBidi"/>
          <w:i/>
          <w:iCs/>
          <w:color w:val="222222"/>
          <w:shd w:val="clear" w:color="auto" w:fill="FFFFFF"/>
        </w:rPr>
        <w:t>70</w:t>
      </w:r>
      <w:r w:rsidRPr="00B634C6">
        <w:rPr>
          <w:rFonts w:asciiTheme="majorBidi" w:hAnsiTheme="majorBidi" w:cstheme="majorBidi"/>
          <w:color w:val="222222"/>
          <w:shd w:val="clear" w:color="auto" w:fill="FFFFFF"/>
        </w:rPr>
        <w:t>(693), pp.195-196.</w:t>
      </w:r>
    </w:p>
    <w:p w14:paraId="464F7754" w14:textId="77777777" w:rsidR="0028621A" w:rsidRPr="00B634C6" w:rsidRDefault="0028621A" w:rsidP="00B634C6">
      <w:pPr>
        <w:spacing w:line="360" w:lineRule="auto"/>
        <w:rPr>
          <w:rFonts w:asciiTheme="majorBidi" w:hAnsiTheme="majorBidi" w:cstheme="majorBidi"/>
        </w:rPr>
      </w:pPr>
      <w:r w:rsidRPr="00B634C6">
        <w:rPr>
          <w:rFonts w:asciiTheme="majorBidi" w:hAnsiTheme="majorBidi" w:cstheme="majorBidi"/>
          <w:color w:val="222222"/>
          <w:shd w:val="clear" w:color="auto" w:fill="FFFFFF"/>
        </w:rPr>
        <w:t>Odell, E., 2020. Getting it right the ﬁrst time: Financial penalties to improve disability beneﬁt assessments.</w:t>
      </w:r>
    </w:p>
    <w:p w14:paraId="71A19B04" w14:textId="77777777" w:rsidR="0028621A" w:rsidRPr="00B634C6" w:rsidRDefault="0028621A" w:rsidP="00B634C6">
      <w:pPr>
        <w:spacing w:line="360" w:lineRule="auto"/>
        <w:rPr>
          <w:rFonts w:asciiTheme="majorBidi" w:hAnsiTheme="majorBidi" w:cstheme="majorBidi"/>
          <w:color w:val="222222"/>
          <w:shd w:val="clear" w:color="auto" w:fill="FFFFFF"/>
        </w:rPr>
      </w:pPr>
      <w:r w:rsidRPr="00B634C6">
        <w:rPr>
          <w:rFonts w:asciiTheme="majorBidi" w:hAnsiTheme="majorBidi" w:cstheme="majorBidi"/>
          <w:color w:val="222222"/>
          <w:shd w:val="clear" w:color="auto" w:fill="FFFFFF"/>
        </w:rPr>
        <w:t>Rimmer, M.P., Al Wattar, B.H., UKARCOG Members, Barlow, C., Black, N., Carpenter, C., Conti‐Ramsden, F., Dalton, J.A., Davies, R., Davies, R. and Dunlop, C., 2020. Provision of obstetrics and gynaecology services during the COVID‐19 pandemic: a survey of junior doctors in the UK National Health Service. </w:t>
      </w:r>
      <w:r w:rsidRPr="00B634C6">
        <w:rPr>
          <w:rFonts w:asciiTheme="majorBidi" w:hAnsiTheme="majorBidi" w:cstheme="majorBidi"/>
          <w:i/>
          <w:iCs/>
          <w:color w:val="222222"/>
          <w:shd w:val="clear" w:color="auto" w:fill="FFFFFF"/>
        </w:rPr>
        <w:t>BJOG: An International Journal of Obstetrics &amp; Gynaecology</w:t>
      </w:r>
      <w:r w:rsidRPr="00B634C6">
        <w:rPr>
          <w:rFonts w:asciiTheme="majorBidi" w:hAnsiTheme="majorBidi" w:cstheme="majorBidi"/>
          <w:color w:val="222222"/>
          <w:shd w:val="clear" w:color="auto" w:fill="FFFFFF"/>
        </w:rPr>
        <w:t>.</w:t>
      </w:r>
    </w:p>
    <w:p w14:paraId="5FC4EFEC" w14:textId="77777777" w:rsidR="0028621A" w:rsidRPr="00B634C6" w:rsidRDefault="0028621A" w:rsidP="00B634C6">
      <w:pPr>
        <w:spacing w:line="360" w:lineRule="auto"/>
        <w:rPr>
          <w:rFonts w:asciiTheme="majorBidi" w:hAnsiTheme="majorBidi" w:cstheme="majorBidi"/>
          <w:color w:val="000000" w:themeColor="text1"/>
          <w:shd w:val="clear" w:color="auto" w:fill="FFFFFF"/>
        </w:rPr>
      </w:pPr>
      <w:r w:rsidRPr="00B634C6">
        <w:rPr>
          <w:rFonts w:asciiTheme="majorBidi" w:hAnsiTheme="majorBidi" w:cstheme="majorBidi"/>
          <w:color w:val="000000" w:themeColor="text1"/>
          <w:shd w:val="clear" w:color="auto" w:fill="FFFFFF"/>
        </w:rPr>
        <w:lastRenderedPageBreak/>
        <w:t>Saville, C.W., 2020. Mental health consequences of minority political positions: The case of Brexit. </w:t>
      </w:r>
      <w:r w:rsidRPr="00B634C6">
        <w:rPr>
          <w:rFonts w:asciiTheme="majorBidi" w:hAnsiTheme="majorBidi" w:cstheme="majorBidi"/>
          <w:i/>
          <w:iCs/>
          <w:color w:val="000000" w:themeColor="text1"/>
          <w:shd w:val="clear" w:color="auto" w:fill="FFFFFF"/>
        </w:rPr>
        <w:t>Social Science &amp; Medicine</w:t>
      </w:r>
      <w:r w:rsidRPr="00B634C6">
        <w:rPr>
          <w:rFonts w:asciiTheme="majorBidi" w:hAnsiTheme="majorBidi" w:cstheme="majorBidi"/>
          <w:color w:val="000000" w:themeColor="text1"/>
          <w:shd w:val="clear" w:color="auto" w:fill="FFFFFF"/>
        </w:rPr>
        <w:t>, p.113016.</w:t>
      </w:r>
    </w:p>
    <w:p w14:paraId="21351A29" w14:textId="77777777" w:rsidR="0028621A" w:rsidRPr="00B634C6" w:rsidRDefault="0028621A" w:rsidP="00B634C6">
      <w:pPr>
        <w:spacing w:line="360" w:lineRule="auto"/>
        <w:rPr>
          <w:rFonts w:asciiTheme="majorBidi" w:hAnsiTheme="majorBidi" w:cstheme="majorBidi"/>
          <w:color w:val="000000" w:themeColor="text1"/>
          <w:shd w:val="clear" w:color="auto" w:fill="FFFFFF"/>
        </w:rPr>
      </w:pPr>
      <w:r w:rsidRPr="00B634C6">
        <w:rPr>
          <w:rFonts w:asciiTheme="majorBidi" w:hAnsiTheme="majorBidi" w:cstheme="majorBidi"/>
          <w:color w:val="000000" w:themeColor="text1"/>
          <w:shd w:val="clear" w:color="auto" w:fill="FFFFFF"/>
        </w:rPr>
        <w:t>Teodorowski, P., Woods, R. and Kennedy, C., 2020. The Mental Health and Wellbeing of EU Citizens in the UK: A Systematic Review of the Qualitative Literature. </w:t>
      </w:r>
      <w:r w:rsidRPr="00B634C6">
        <w:rPr>
          <w:rFonts w:asciiTheme="majorBidi" w:hAnsiTheme="majorBidi" w:cstheme="majorBidi"/>
          <w:i/>
          <w:iCs/>
          <w:color w:val="000000" w:themeColor="text1"/>
          <w:shd w:val="clear" w:color="auto" w:fill="FFFFFF"/>
        </w:rPr>
        <w:t>Border Crossing</w:t>
      </w:r>
      <w:r w:rsidRPr="00B634C6">
        <w:rPr>
          <w:rFonts w:asciiTheme="majorBidi" w:hAnsiTheme="majorBidi" w:cstheme="majorBidi"/>
          <w:color w:val="000000" w:themeColor="text1"/>
          <w:shd w:val="clear" w:color="auto" w:fill="FFFFFF"/>
        </w:rPr>
        <w:t>, </w:t>
      </w:r>
      <w:r w:rsidRPr="00B634C6">
        <w:rPr>
          <w:rFonts w:asciiTheme="majorBidi" w:hAnsiTheme="majorBidi" w:cstheme="majorBidi"/>
          <w:i/>
          <w:iCs/>
          <w:color w:val="000000" w:themeColor="text1"/>
          <w:shd w:val="clear" w:color="auto" w:fill="FFFFFF"/>
        </w:rPr>
        <w:t>10</w:t>
      </w:r>
      <w:r w:rsidRPr="00B634C6">
        <w:rPr>
          <w:rFonts w:asciiTheme="majorBidi" w:hAnsiTheme="majorBidi" w:cstheme="majorBidi"/>
          <w:color w:val="000000" w:themeColor="text1"/>
          <w:shd w:val="clear" w:color="auto" w:fill="FFFFFF"/>
        </w:rPr>
        <w:t>(1), pp.43-60.</w:t>
      </w:r>
    </w:p>
    <w:p w14:paraId="0D39602E" w14:textId="77777777" w:rsidR="0028621A" w:rsidRPr="00A74326" w:rsidRDefault="0028621A" w:rsidP="00B634C6">
      <w:pPr>
        <w:rPr>
          <w:rFonts w:asciiTheme="majorBidi" w:hAnsiTheme="majorBidi" w:cstheme="majorBidi"/>
          <w:color w:val="000000" w:themeColor="text1"/>
          <w:shd w:val="clear" w:color="auto" w:fill="FFFFFF"/>
        </w:rPr>
      </w:pPr>
    </w:p>
    <w:p w14:paraId="6D2B6A8C" w14:textId="77777777" w:rsidR="0028621A" w:rsidRDefault="0028621A" w:rsidP="00B634C6">
      <w:pPr>
        <w:rPr>
          <w:rFonts w:asciiTheme="majorBidi" w:hAnsiTheme="majorBidi" w:cstheme="majorBidi"/>
          <w:color w:val="000000" w:themeColor="text1"/>
          <w:shd w:val="clear" w:color="auto" w:fill="FFFFFF"/>
        </w:rPr>
      </w:pPr>
    </w:p>
    <w:p w14:paraId="35A372A6" w14:textId="77777777" w:rsidR="0028621A" w:rsidRPr="00A74326" w:rsidRDefault="0028621A" w:rsidP="00B634C6">
      <w:pPr>
        <w:rPr>
          <w:rFonts w:asciiTheme="majorBidi" w:hAnsiTheme="majorBidi" w:cstheme="majorBidi"/>
          <w:color w:val="000000" w:themeColor="text1"/>
          <w:shd w:val="clear" w:color="auto" w:fill="FFFFFF"/>
        </w:rPr>
      </w:pPr>
    </w:p>
    <w:p w14:paraId="5A721276" w14:textId="77777777" w:rsidR="0028621A" w:rsidRPr="00137FCA" w:rsidRDefault="0028621A" w:rsidP="00B634C6">
      <w:pPr>
        <w:spacing w:line="360" w:lineRule="auto"/>
        <w:rPr>
          <w:rFonts w:asciiTheme="majorBidi" w:hAnsiTheme="majorBidi" w:cstheme="majorBidi"/>
          <w:color w:val="222222"/>
          <w:shd w:val="clear" w:color="auto" w:fill="FFFFFF"/>
        </w:rPr>
      </w:pPr>
    </w:p>
    <w:p w14:paraId="653B0FA2" w14:textId="77777777" w:rsidR="00365BFD" w:rsidRDefault="00365BFD" w:rsidP="00B634C6">
      <w:pPr>
        <w:spacing w:before="240" w:after="240" w:line="360" w:lineRule="auto"/>
      </w:pPr>
    </w:p>
    <w:p w14:paraId="25D3A0BB" w14:textId="77777777" w:rsidR="001948D6" w:rsidRDefault="001948D6" w:rsidP="00B634C6">
      <w:pPr>
        <w:spacing w:before="240" w:after="240" w:line="360" w:lineRule="auto"/>
      </w:pPr>
    </w:p>
    <w:sectPr w:rsidR="001948D6" w:rsidSect="00B732FF">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00000002"/>
    <w:multiLevelType w:val="multilevel"/>
    <w:tmpl w:val="00000002"/>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 w15:restartNumberingAfterBreak="0">
    <w:nsid w:val="00000003"/>
    <w:multiLevelType w:val="multilevel"/>
    <w:tmpl w:val="00000003"/>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 w15:restartNumberingAfterBreak="0">
    <w:nsid w:val="414075CA"/>
    <w:multiLevelType w:val="hybridMultilevel"/>
    <w:tmpl w:val="0E32E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691C13"/>
    <w:multiLevelType w:val="hybridMultilevel"/>
    <w:tmpl w:val="862481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086C78"/>
    <w:multiLevelType w:val="hybridMultilevel"/>
    <w:tmpl w:val="1EF4D6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4"/>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48D6"/>
    <w:rsid w:val="00085176"/>
    <w:rsid w:val="00137FCA"/>
    <w:rsid w:val="00177230"/>
    <w:rsid w:val="00190D23"/>
    <w:rsid w:val="001948D6"/>
    <w:rsid w:val="001A1C51"/>
    <w:rsid w:val="0028621A"/>
    <w:rsid w:val="00365BFD"/>
    <w:rsid w:val="00386BAF"/>
    <w:rsid w:val="0078785B"/>
    <w:rsid w:val="008174A7"/>
    <w:rsid w:val="00B634C6"/>
    <w:rsid w:val="00B732FF"/>
    <w:rsid w:val="00CD221B"/>
    <w:rsid w:val="00CF6A78"/>
    <w:rsid w:val="00DC21E7"/>
    <w:rsid w:val="00F9603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828D2"/>
  <w15:docId w15:val="{D7D4F40F-2927-4908-9FB7-F06EFC156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qFormat/>
    <w:rsid w:val="00365BFD"/>
    <w:pPr>
      <w:spacing w:before="240" w:after="240" w:line="360" w:lineRule="auto"/>
      <w:outlineLvl w:val="0"/>
    </w:pPr>
    <w:rPr>
      <w:b/>
      <w:bCs/>
      <w:sz w:val="28"/>
      <w:szCs w:val="28"/>
      <w:shd w:val="clear" w:color="auto" w:fill="FFFFFF"/>
    </w:rPr>
  </w:style>
  <w:style w:type="paragraph" w:styleId="Heading2">
    <w:name w:val="heading 2"/>
    <w:basedOn w:val="Normal"/>
    <w:next w:val="Normal"/>
    <w:qFormat/>
    <w:rsid w:val="00365BFD"/>
    <w:pPr>
      <w:spacing w:before="240" w:after="240" w:line="360" w:lineRule="auto"/>
      <w:outlineLvl w:val="1"/>
    </w:pPr>
    <w:rPr>
      <w:b/>
      <w:bCs/>
    </w:rPr>
  </w:style>
  <w:style w:type="paragraph" w:styleId="Heading3">
    <w:name w:val="heading 3"/>
    <w:basedOn w:val="Normal"/>
    <w:next w:val="Normal"/>
    <w:qFormat/>
    <w:rsid w:val="00365BFD"/>
    <w:pPr>
      <w:spacing w:before="240" w:after="240" w:line="360" w:lineRule="auto"/>
      <w:outlineLvl w:val="2"/>
    </w:pPr>
    <w:rPr>
      <w:b/>
      <w:bCs/>
    </w:rPr>
  </w:style>
  <w:style w:type="paragraph" w:styleId="Heading4">
    <w:name w:val="heading 4"/>
    <w:basedOn w:val="Normal"/>
    <w:next w:val="Normal"/>
    <w:qFormat/>
    <w:rsid w:val="00365BFD"/>
    <w:pPr>
      <w:spacing w:before="240" w:after="240" w:line="360" w:lineRule="auto"/>
      <w:outlineLvl w:val="3"/>
    </w:pPr>
    <w:rPr>
      <w:b/>
      <w:bCs/>
    </w:rPr>
  </w:style>
  <w:style w:type="paragraph" w:styleId="Heading5">
    <w:name w:val="heading 5"/>
    <w:basedOn w:val="Normal"/>
    <w:next w:val="Normal"/>
    <w:qFormat/>
    <w:rsid w:val="00365BFD"/>
    <w:pPr>
      <w:spacing w:before="240" w:after="240" w:line="360" w:lineRule="auto"/>
      <w:outlineLvl w:val="4"/>
    </w:pPr>
    <w:rPr>
      <w:b/>
      <w:bCs/>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Heading">
    <w:name w:val="TOC Heading"/>
    <w:basedOn w:val="Heading1"/>
    <w:next w:val="Normal"/>
    <w:uiPriority w:val="39"/>
    <w:unhideWhenUsed/>
    <w:qFormat/>
    <w:rsid w:val="00365BFD"/>
    <w:pPr>
      <w:keepNext/>
      <w:keepLines/>
      <w:spacing w:after="0" w:line="259" w:lineRule="auto"/>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365BFD"/>
    <w:pPr>
      <w:spacing w:after="100"/>
    </w:pPr>
  </w:style>
  <w:style w:type="paragraph" w:styleId="TOC2">
    <w:name w:val="toc 2"/>
    <w:basedOn w:val="Normal"/>
    <w:next w:val="Normal"/>
    <w:autoRedefine/>
    <w:uiPriority w:val="39"/>
    <w:unhideWhenUsed/>
    <w:rsid w:val="00365BFD"/>
    <w:pPr>
      <w:spacing w:after="100"/>
      <w:ind w:left="240"/>
    </w:pPr>
  </w:style>
  <w:style w:type="paragraph" w:styleId="TOC3">
    <w:name w:val="toc 3"/>
    <w:basedOn w:val="Normal"/>
    <w:next w:val="Normal"/>
    <w:autoRedefine/>
    <w:uiPriority w:val="39"/>
    <w:unhideWhenUsed/>
    <w:rsid w:val="00365BFD"/>
    <w:pPr>
      <w:spacing w:after="100"/>
      <w:ind w:left="480"/>
    </w:pPr>
  </w:style>
  <w:style w:type="character" w:styleId="Hyperlink">
    <w:name w:val="Hyperlink"/>
    <w:basedOn w:val="DefaultParagraphFont"/>
    <w:uiPriority w:val="99"/>
    <w:unhideWhenUsed/>
    <w:rsid w:val="00365BFD"/>
    <w:rPr>
      <w:color w:val="0563C1" w:themeColor="hyperlink"/>
      <w:u w:val="single"/>
    </w:rPr>
  </w:style>
  <w:style w:type="paragraph" w:styleId="ListParagraph">
    <w:name w:val="List Paragraph"/>
    <w:basedOn w:val="Normal"/>
    <w:uiPriority w:val="34"/>
    <w:qFormat/>
    <w:rsid w:val="00137F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05DA7BA-AEF3-4B88-B715-B3C7CA0A7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2338</Words>
  <Characters>13328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R-User-23</dc:creator>
  <cp:lastModifiedBy>Jeneba Rosa Marah (1816724)</cp:lastModifiedBy>
  <cp:revision>2</cp:revision>
  <dcterms:created xsi:type="dcterms:W3CDTF">2020-12-18T17:12:00Z</dcterms:created>
  <dcterms:modified xsi:type="dcterms:W3CDTF">2020-12-18T17:12:00Z</dcterms:modified>
</cp:coreProperties>
</file>