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CB0CA1" w:rsidR="00EC2536" w:rsidP="00CB0CA1" w:rsidRDefault="00EC2536" w14:paraId="45634C7C" wp14:textId="77777777">
      <w:pPr>
        <w:spacing w:after="0" w:line="360" w:lineRule="auto"/>
        <w:jc w:val="center"/>
        <w:rPr>
          <w:rFonts w:ascii="Arial" w:hAnsi="Arial" w:cs="Arial"/>
          <w:b/>
        </w:rPr>
      </w:pPr>
      <w:r w:rsidRPr="00CB0CA1">
        <w:rPr>
          <w:rFonts w:ascii="Arial" w:hAnsi="Arial" w:cs="Arial"/>
          <w:b/>
        </w:rPr>
        <w:t>Person-Centred Care and Partnership Working in Health and Social Care Practice</w:t>
      </w:r>
    </w:p>
    <w:p xmlns:wp14="http://schemas.microsoft.com/office/word/2010/wordml" w:rsidRPr="00CB0CA1" w:rsidR="00EC2536" w:rsidP="00CB0CA1" w:rsidRDefault="00EC2536" w14:paraId="672A6659" wp14:textId="77777777">
      <w:pPr>
        <w:spacing w:after="0" w:line="360" w:lineRule="auto"/>
        <w:jc w:val="center"/>
        <w:rPr>
          <w:rFonts w:ascii="Arial" w:hAnsi="Arial" w:cs="Arial"/>
        </w:rPr>
      </w:pPr>
    </w:p>
    <w:p xmlns:wp14="http://schemas.microsoft.com/office/word/2010/wordml" w:rsidRPr="00CB0CA1" w:rsidR="00EC2536" w:rsidP="00CB0CA1" w:rsidRDefault="00EC2536" w14:paraId="0A37501D" wp14:textId="77777777">
      <w:pPr>
        <w:spacing w:after="0" w:line="360" w:lineRule="auto"/>
        <w:jc w:val="center"/>
        <w:rPr>
          <w:rFonts w:ascii="Arial" w:hAnsi="Arial" w:cs="Arial"/>
        </w:rPr>
      </w:pPr>
    </w:p>
    <w:p xmlns:wp14="http://schemas.microsoft.com/office/word/2010/wordml" w:rsidRPr="00CB0CA1" w:rsidR="00EC2536" w:rsidP="00CB0CA1" w:rsidRDefault="00EC2536" w14:paraId="5DAB6C7B" wp14:textId="77777777">
      <w:pPr>
        <w:spacing w:after="0" w:line="360" w:lineRule="auto"/>
        <w:jc w:val="center"/>
        <w:rPr>
          <w:rFonts w:ascii="Arial" w:hAnsi="Arial" w:cs="Arial"/>
        </w:rPr>
      </w:pPr>
    </w:p>
    <w:p xmlns:wp14="http://schemas.microsoft.com/office/word/2010/wordml" w:rsidRPr="00CB0CA1" w:rsidR="00EC2536" w:rsidP="00CB0CA1" w:rsidRDefault="00EC2536" w14:paraId="02EB378F" wp14:textId="77777777">
      <w:pPr>
        <w:spacing w:after="0" w:line="360" w:lineRule="auto"/>
        <w:jc w:val="center"/>
        <w:rPr>
          <w:rFonts w:ascii="Arial" w:hAnsi="Arial" w:cs="Arial"/>
        </w:rPr>
      </w:pPr>
    </w:p>
    <w:p xmlns:wp14="http://schemas.microsoft.com/office/word/2010/wordml" w:rsidRPr="00CB0CA1" w:rsidR="00EC2536" w:rsidP="00CB0CA1" w:rsidRDefault="00EC2536" w14:paraId="6A05A809" wp14:textId="77777777">
      <w:pPr>
        <w:spacing w:after="0" w:line="360" w:lineRule="auto"/>
        <w:jc w:val="center"/>
        <w:rPr>
          <w:rFonts w:ascii="Arial" w:hAnsi="Arial" w:cs="Arial"/>
        </w:rPr>
      </w:pPr>
    </w:p>
    <w:p xmlns:wp14="http://schemas.microsoft.com/office/word/2010/wordml" w:rsidRPr="00CB0CA1" w:rsidR="00EC2536" w:rsidP="00CB0CA1" w:rsidRDefault="00EC2536" w14:paraId="5A39BBE3" wp14:textId="77777777">
      <w:pPr>
        <w:spacing w:after="0" w:line="360" w:lineRule="auto"/>
        <w:jc w:val="center"/>
        <w:rPr>
          <w:rFonts w:ascii="Arial" w:hAnsi="Arial" w:cs="Arial"/>
        </w:rPr>
      </w:pPr>
    </w:p>
    <w:p xmlns:wp14="http://schemas.microsoft.com/office/word/2010/wordml" w:rsidRPr="00CB0CA1" w:rsidR="00EC2536" w:rsidP="00CB0CA1" w:rsidRDefault="00EC2536" w14:paraId="0D909AED" wp14:textId="3832B173">
      <w:pPr>
        <w:spacing w:after="0" w:line="360" w:lineRule="auto"/>
        <w:jc w:val="center"/>
        <w:rPr>
          <w:rFonts w:ascii="Arial" w:hAnsi="Arial" w:cs="Arial"/>
        </w:rPr>
      </w:pPr>
      <w:r w:rsidRPr="660C3F2D" w:rsidR="6635D643">
        <w:rPr>
          <w:rFonts w:ascii="Arial" w:hAnsi="Arial" w:cs="Arial"/>
        </w:rPr>
        <w:t xml:space="preserve">       </w:t>
      </w:r>
      <w:r w:rsidRPr="660C3F2D" w:rsidR="00EC2536">
        <w:rPr>
          <w:rFonts w:ascii="Arial" w:hAnsi="Arial" w:cs="Arial"/>
        </w:rPr>
        <w:t>Name</w:t>
      </w:r>
      <w:r w:rsidRPr="660C3F2D" w:rsidR="1444663C">
        <w:rPr>
          <w:rFonts w:ascii="Arial" w:hAnsi="Arial" w:cs="Arial"/>
        </w:rPr>
        <w:t xml:space="preserve">: </w:t>
      </w:r>
      <w:r w:rsidRPr="660C3F2D" w:rsidR="1444663C">
        <w:rPr>
          <w:rFonts w:ascii="Arial" w:hAnsi="Arial" w:cs="Arial"/>
        </w:rPr>
        <w:t>Modinat</w:t>
      </w:r>
      <w:r w:rsidRPr="660C3F2D" w:rsidR="1444663C">
        <w:rPr>
          <w:rFonts w:ascii="Arial" w:hAnsi="Arial" w:cs="Arial"/>
        </w:rPr>
        <w:t xml:space="preserve"> Bashorun</w:t>
      </w:r>
    </w:p>
    <w:p xmlns:wp14="http://schemas.microsoft.com/office/word/2010/wordml" w:rsidRPr="00CB0CA1" w:rsidR="00EC2536" w:rsidP="660C3F2D" w:rsidRDefault="00EC2536" w14:paraId="2F0D6E73" wp14:textId="6F915A94">
      <w:pPr>
        <w:spacing w:after="0" w:line="360" w:lineRule="auto"/>
        <w:jc w:val="center"/>
        <w:rPr>
          <w:rFonts w:ascii="Arial" w:hAnsi="Arial" w:cs="Arial"/>
        </w:rPr>
      </w:pPr>
      <w:r w:rsidRPr="660C3F2D" w:rsidR="1444663C">
        <w:rPr>
          <w:rFonts w:ascii="Arial" w:hAnsi="Arial" w:cs="Arial"/>
        </w:rPr>
        <w:t>Student No: 2421037</w:t>
      </w:r>
    </w:p>
    <w:p xmlns:wp14="http://schemas.microsoft.com/office/word/2010/wordml" w:rsidRPr="00CB0CA1" w:rsidR="00EC2536" w:rsidP="00CB0CA1" w:rsidRDefault="00EC2536" w14:paraId="73A37407" wp14:textId="7F0077F7">
      <w:pPr>
        <w:spacing w:after="0" w:line="360" w:lineRule="auto"/>
        <w:jc w:val="center"/>
        <w:rPr>
          <w:rFonts w:ascii="Arial" w:hAnsi="Arial" w:cs="Arial"/>
        </w:rPr>
      </w:pPr>
      <w:r w:rsidRPr="660C3F2D" w:rsidR="4209DC79">
        <w:rPr>
          <w:rFonts w:ascii="Arial" w:hAnsi="Arial" w:cs="Arial"/>
        </w:rPr>
        <w:t xml:space="preserve">        </w:t>
      </w:r>
      <w:r w:rsidRPr="660C3F2D" w:rsidR="00EC2536">
        <w:rPr>
          <w:rFonts w:ascii="Arial" w:hAnsi="Arial" w:cs="Arial"/>
        </w:rPr>
        <w:t>Course Code</w:t>
      </w:r>
      <w:r w:rsidRPr="660C3F2D" w:rsidR="0B8484BE">
        <w:rPr>
          <w:rFonts w:ascii="Arial" w:hAnsi="Arial" w:cs="Arial"/>
        </w:rPr>
        <w:t>: BMHP5016</w:t>
      </w:r>
    </w:p>
    <w:p xmlns:wp14="http://schemas.microsoft.com/office/word/2010/wordml" w:rsidRPr="00CB0CA1" w:rsidR="00EC2536" w:rsidP="00CB0CA1" w:rsidRDefault="00EC2536" w14:paraId="73FB81CB" wp14:textId="48051F81">
      <w:pPr>
        <w:spacing w:after="0" w:line="360" w:lineRule="auto"/>
        <w:jc w:val="center"/>
        <w:rPr>
          <w:rFonts w:ascii="Arial" w:hAnsi="Arial" w:cs="Arial"/>
        </w:rPr>
      </w:pPr>
      <w:r w:rsidRPr="660C3F2D" w:rsidR="5AA3953C">
        <w:rPr>
          <w:rFonts w:ascii="Arial" w:hAnsi="Arial" w:cs="Arial"/>
        </w:rPr>
        <w:t xml:space="preserve">              </w:t>
      </w:r>
      <w:r w:rsidRPr="660C3F2D" w:rsidR="6E32DCA7">
        <w:rPr>
          <w:rFonts w:ascii="Arial" w:hAnsi="Arial" w:cs="Arial"/>
        </w:rPr>
        <w:t xml:space="preserve">  </w:t>
      </w:r>
      <w:r w:rsidRPr="660C3F2D" w:rsidR="5AA3953C">
        <w:rPr>
          <w:rFonts w:ascii="Arial" w:hAnsi="Arial" w:cs="Arial"/>
        </w:rPr>
        <w:t xml:space="preserve"> </w:t>
      </w:r>
      <w:r w:rsidRPr="660C3F2D" w:rsidR="618AAFDB">
        <w:rPr>
          <w:rFonts w:ascii="Arial" w:hAnsi="Arial" w:cs="Arial"/>
        </w:rPr>
        <w:t xml:space="preserve"> </w:t>
      </w:r>
      <w:r w:rsidRPr="660C3F2D" w:rsidR="618AAFDB">
        <w:rPr>
          <w:rFonts w:ascii="Arial" w:hAnsi="Arial" w:cs="Arial"/>
        </w:rPr>
        <w:t xml:space="preserve">    </w:t>
      </w:r>
      <w:r w:rsidRPr="660C3F2D" w:rsidR="7FC38724">
        <w:rPr>
          <w:rFonts w:ascii="Arial" w:hAnsi="Arial" w:cs="Arial"/>
        </w:rPr>
        <w:t>Instructor's Name</w:t>
      </w:r>
      <w:r w:rsidRPr="660C3F2D" w:rsidR="588BD7E3">
        <w:rPr>
          <w:rFonts w:ascii="Arial" w:hAnsi="Arial" w:cs="Arial"/>
        </w:rPr>
        <w:t xml:space="preserve">: </w:t>
      </w:r>
      <w:r w:rsidRPr="660C3F2D" w:rsidR="588BD7E3">
        <w:rPr>
          <w:rFonts w:ascii="Arial" w:hAnsi="Arial" w:cs="Arial"/>
        </w:rPr>
        <w:t>Dr Aishat Bakre</w:t>
      </w:r>
    </w:p>
    <w:p xmlns:wp14="http://schemas.microsoft.com/office/word/2010/wordml" w:rsidRPr="00CB0CA1" w:rsidR="00EC2536" w:rsidP="660C3F2D" w:rsidRDefault="00EC2536" w14:paraId="491072FA" wp14:textId="753E32CC">
      <w:pPr>
        <w:spacing w:after="0" w:line="360" w:lineRule="auto"/>
        <w:jc w:val="center"/>
        <w:rPr>
          <w:rFonts w:ascii="Arial" w:hAnsi="Arial" w:cs="Arial"/>
          <w:b w:val="1"/>
          <w:bCs w:val="1"/>
        </w:rPr>
      </w:pPr>
      <w:r w:rsidRPr="660C3F2D" w:rsidR="00EC2536">
        <w:rPr>
          <w:rFonts w:ascii="Arial" w:hAnsi="Arial" w:cs="Arial"/>
        </w:rPr>
        <w:t>Date</w:t>
      </w:r>
      <w:r w:rsidRPr="660C3F2D" w:rsidR="1C7F7DCB">
        <w:rPr>
          <w:rFonts w:ascii="Arial" w:hAnsi="Arial" w:cs="Arial"/>
        </w:rPr>
        <w:t>: 29/3/26</w:t>
      </w:r>
    </w:p>
    <w:p xmlns:wp14="http://schemas.microsoft.com/office/word/2010/wordml" w:rsidRPr="00CB0CA1" w:rsidR="00EC2536" w:rsidP="00CB0CA1" w:rsidRDefault="00EC2536" w14:paraId="41C8F396" wp14:textId="77777777">
      <w:pPr>
        <w:spacing w:after="0" w:line="360" w:lineRule="auto"/>
        <w:jc w:val="both"/>
        <w:rPr>
          <w:rFonts w:ascii="Arial" w:hAnsi="Arial" w:cs="Arial"/>
          <w:b/>
        </w:rPr>
      </w:pPr>
      <w:r w:rsidRPr="00CB0CA1">
        <w:rPr>
          <w:rFonts w:ascii="Arial" w:hAnsi="Arial" w:cs="Arial"/>
          <w:b/>
        </w:rPr>
        <w:br w:type="page"/>
      </w:r>
    </w:p>
    <w:p xmlns:wp14="http://schemas.microsoft.com/office/word/2010/wordml" w:rsidRPr="00CB0CA1" w:rsidR="00CB0CA1" w:rsidP="00CB0CA1" w:rsidRDefault="00CB0CA1" w14:paraId="72A3D3EC" wp14:textId="77777777">
      <w:pPr>
        <w:pStyle w:val="Heading1"/>
        <w:spacing w:before="0" w:beforeAutospacing="0" w:after="0" w:afterAutospacing="0" w:line="360" w:lineRule="auto"/>
        <w:rPr>
          <w:rFonts w:ascii="Arial" w:hAnsi="Arial" w:cs="Arial"/>
          <w:sz w:val="22"/>
          <w:szCs w:val="22"/>
        </w:rPr>
      </w:pPr>
    </w:p>
    <w:sdt>
      <w:sdtPr>
        <w:rPr>
          <w:rFonts w:ascii="Arial" w:hAnsi="Arial" w:cs="Arial"/>
          <w:sz w:val="22"/>
          <w:szCs w:val="22"/>
        </w:rPr>
        <w:id w:val="8363860"/>
        <w:docPartObj>
          <w:docPartGallery w:val="Table of Contents"/>
          <w:docPartUnique/>
        </w:docPartObj>
      </w:sdtPr>
      <w:sdtEndPr>
        <w:rPr>
          <w:rFonts w:ascii="Arial" w:hAnsi="Arial" w:eastAsia="Calibri" w:cs="Arial" w:eastAsiaTheme="minorAscii"/>
          <w:b w:val="0"/>
          <w:bCs w:val="0"/>
          <w:color w:val="auto"/>
          <w:sz w:val="22"/>
          <w:szCs w:val="22"/>
        </w:rPr>
      </w:sdtEndPr>
      <w:sdtContent>
        <w:p xmlns:wp14="http://schemas.microsoft.com/office/word/2010/wordml" w:rsidRPr="00CB0CA1" w:rsidR="00CB0CA1" w:rsidP="00CB0CA1" w:rsidRDefault="00CB0CA1" w14:paraId="22E0FC93" wp14:textId="77777777">
          <w:pPr>
            <w:pStyle w:val="TOCHeading"/>
            <w:spacing w:before="0" w:line="360" w:lineRule="auto"/>
            <w:rPr>
              <w:rFonts w:ascii="Arial" w:hAnsi="Arial" w:cs="Arial"/>
              <w:sz w:val="22"/>
              <w:szCs w:val="22"/>
            </w:rPr>
          </w:pPr>
          <w:r w:rsidRPr="00CB0CA1">
            <w:rPr>
              <w:rFonts w:ascii="Arial" w:hAnsi="Arial" w:cs="Arial"/>
              <w:color w:val="auto"/>
              <w:sz w:val="22"/>
              <w:szCs w:val="22"/>
            </w:rPr>
            <w:t>Table of Contents</w:t>
          </w:r>
        </w:p>
        <w:p xmlns:wp14="http://schemas.microsoft.com/office/word/2010/wordml" w:rsidR="00CB0CA1" w:rsidRDefault="00CB0CA1" w14:paraId="7C4EE3B9" wp14:textId="77777777">
          <w:pPr>
            <w:pStyle w:val="TOC1"/>
            <w:tabs>
              <w:tab w:val="right" w:leader="dot" w:pos="9350"/>
            </w:tabs>
            <w:rPr>
              <w:rFonts w:eastAsiaTheme="minorEastAsia"/>
              <w:noProof/>
            </w:rPr>
          </w:pPr>
          <w:r w:rsidRPr="00CB0CA1">
            <w:rPr>
              <w:rFonts w:ascii="Arial" w:hAnsi="Arial" w:cs="Arial"/>
            </w:rPr>
            <w:fldChar w:fldCharType="begin"/>
          </w:r>
          <w:r w:rsidRPr="00CB0CA1">
            <w:rPr>
              <w:rFonts w:ascii="Arial" w:hAnsi="Arial" w:cs="Arial"/>
            </w:rPr>
            <w:instrText xml:space="preserve"> TOC \o "1-3" \h \z \u </w:instrText>
          </w:r>
          <w:r w:rsidRPr="00CB0CA1">
            <w:rPr>
              <w:rFonts w:ascii="Arial" w:hAnsi="Arial" w:cs="Arial"/>
            </w:rPr>
            <w:fldChar w:fldCharType="separate"/>
          </w:r>
          <w:hyperlink w:history="1" w:anchor="_Toc223468368">
            <w:r w:rsidRPr="00573D85">
              <w:rPr>
                <w:rStyle w:val="Hyperlink"/>
                <w:rFonts w:ascii="Arial" w:hAnsi="Arial" w:cs="Arial"/>
                <w:noProof/>
              </w:rPr>
              <w:t>Person-Centred Care and Partnership Working in Health and Social Care Practice</w:t>
            </w:r>
            <w:r>
              <w:rPr>
                <w:noProof/>
                <w:webHidden/>
              </w:rPr>
              <w:tab/>
            </w:r>
            <w:r>
              <w:rPr>
                <w:noProof/>
                <w:webHidden/>
              </w:rPr>
              <w:fldChar w:fldCharType="begin"/>
            </w:r>
            <w:r>
              <w:rPr>
                <w:noProof/>
                <w:webHidden/>
              </w:rPr>
              <w:instrText xml:space="preserve"> PAGEREF _Toc223468368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CB0CA1" w:rsidRDefault="00CB0CA1" w14:paraId="0147E278" wp14:textId="77777777">
          <w:pPr>
            <w:pStyle w:val="TOC2"/>
            <w:tabs>
              <w:tab w:val="right" w:leader="dot" w:pos="9350"/>
            </w:tabs>
            <w:rPr>
              <w:rFonts w:eastAsiaTheme="minorEastAsia"/>
              <w:noProof/>
            </w:rPr>
          </w:pPr>
          <w:hyperlink w:history="1" w:anchor="_Toc223468369">
            <w:r w:rsidRPr="00573D8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_Toc223468369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CB0CA1" w:rsidRDefault="00CB0CA1" w14:paraId="35B4689A" wp14:textId="77777777">
          <w:pPr>
            <w:pStyle w:val="TOC2"/>
            <w:tabs>
              <w:tab w:val="right" w:leader="dot" w:pos="9350"/>
            </w:tabs>
            <w:rPr>
              <w:rFonts w:eastAsiaTheme="minorEastAsia"/>
              <w:noProof/>
            </w:rPr>
          </w:pPr>
          <w:hyperlink w:history="1" w:anchor="_Toc223468370">
            <w:r w:rsidRPr="00573D85">
              <w:rPr>
                <w:rStyle w:val="Hyperlink"/>
                <w:rFonts w:ascii="Arial" w:hAnsi="Arial" w:cs="Arial"/>
                <w:noProof/>
              </w:rPr>
              <w:t>Defining Person-Centred Care (PCC)</w:t>
            </w:r>
            <w:r>
              <w:rPr>
                <w:noProof/>
                <w:webHidden/>
              </w:rPr>
              <w:tab/>
            </w:r>
            <w:r>
              <w:rPr>
                <w:noProof/>
                <w:webHidden/>
              </w:rPr>
              <w:fldChar w:fldCharType="begin"/>
            </w:r>
            <w:r>
              <w:rPr>
                <w:noProof/>
                <w:webHidden/>
              </w:rPr>
              <w:instrText xml:space="preserve"> PAGEREF _Toc223468370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CB0CA1" w:rsidRDefault="00CB0CA1" w14:paraId="58BD8C8D" wp14:textId="77777777">
          <w:pPr>
            <w:pStyle w:val="TOC3"/>
            <w:tabs>
              <w:tab w:val="right" w:leader="dot" w:pos="9350"/>
            </w:tabs>
            <w:rPr>
              <w:rFonts w:eastAsiaTheme="minorEastAsia"/>
              <w:noProof/>
            </w:rPr>
          </w:pPr>
          <w:hyperlink w:history="1" w:anchor="_Toc223468371">
            <w:r w:rsidRPr="00573D85">
              <w:rPr>
                <w:rStyle w:val="Hyperlink"/>
                <w:rFonts w:ascii="Arial" w:hAnsi="Arial" w:cs="Arial"/>
                <w:noProof/>
              </w:rPr>
              <w:t>Benefits of Person-Centred Care</w:t>
            </w:r>
            <w:r>
              <w:rPr>
                <w:noProof/>
                <w:webHidden/>
              </w:rPr>
              <w:tab/>
            </w:r>
            <w:r>
              <w:rPr>
                <w:noProof/>
                <w:webHidden/>
              </w:rPr>
              <w:fldChar w:fldCharType="begin"/>
            </w:r>
            <w:r>
              <w:rPr>
                <w:noProof/>
                <w:webHidden/>
              </w:rPr>
              <w:instrText xml:space="preserve"> PAGEREF _Toc223468371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CB0CA1" w:rsidRDefault="00CB0CA1" w14:paraId="26C6E34D" wp14:textId="77777777">
          <w:pPr>
            <w:pStyle w:val="TOC3"/>
            <w:tabs>
              <w:tab w:val="right" w:leader="dot" w:pos="9350"/>
            </w:tabs>
            <w:rPr>
              <w:rFonts w:eastAsiaTheme="minorEastAsia"/>
              <w:noProof/>
            </w:rPr>
          </w:pPr>
          <w:hyperlink w:history="1" w:anchor="_Toc223468372">
            <w:r w:rsidRPr="00573D85">
              <w:rPr>
                <w:rStyle w:val="Hyperlink"/>
                <w:rFonts w:ascii="Arial" w:hAnsi="Arial" w:cs="Arial"/>
                <w:noProof/>
              </w:rPr>
              <w:t>Limitations of Person-Centred Care</w:t>
            </w:r>
            <w:r>
              <w:rPr>
                <w:noProof/>
                <w:webHidden/>
              </w:rPr>
              <w:tab/>
            </w:r>
            <w:r>
              <w:rPr>
                <w:noProof/>
                <w:webHidden/>
              </w:rPr>
              <w:fldChar w:fldCharType="begin"/>
            </w:r>
            <w:r>
              <w:rPr>
                <w:noProof/>
                <w:webHidden/>
              </w:rPr>
              <w:instrText xml:space="preserve"> PAGEREF _Toc223468372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CB0CA1" w:rsidRDefault="00CB0CA1" w14:paraId="1635B170" wp14:textId="77777777">
          <w:pPr>
            <w:pStyle w:val="TOC2"/>
            <w:tabs>
              <w:tab w:val="right" w:leader="dot" w:pos="9350"/>
            </w:tabs>
            <w:rPr>
              <w:rFonts w:eastAsiaTheme="minorEastAsia"/>
              <w:noProof/>
            </w:rPr>
          </w:pPr>
          <w:hyperlink w:history="1" w:anchor="_Toc223468373">
            <w:r w:rsidRPr="00573D85">
              <w:rPr>
                <w:rStyle w:val="Hyperlink"/>
                <w:rFonts w:ascii="Arial" w:hAnsi="Arial" w:cs="Arial"/>
                <w:noProof/>
              </w:rPr>
              <w:t>Theoretical Model Underpinning PCC: Kitwood’s Person-Centred Theory</w:t>
            </w:r>
            <w:r>
              <w:rPr>
                <w:noProof/>
                <w:webHidden/>
              </w:rPr>
              <w:tab/>
            </w:r>
            <w:r>
              <w:rPr>
                <w:noProof/>
                <w:webHidden/>
              </w:rPr>
              <w:fldChar w:fldCharType="begin"/>
            </w:r>
            <w:r>
              <w:rPr>
                <w:noProof/>
                <w:webHidden/>
              </w:rPr>
              <w:instrText xml:space="preserve"> PAGEREF _Toc223468373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CB0CA1" w:rsidRDefault="00CB0CA1" w14:paraId="79B7694B" wp14:textId="77777777">
          <w:pPr>
            <w:pStyle w:val="TOC2"/>
            <w:tabs>
              <w:tab w:val="right" w:leader="dot" w:pos="9350"/>
            </w:tabs>
            <w:rPr>
              <w:rFonts w:eastAsiaTheme="minorEastAsia"/>
              <w:noProof/>
            </w:rPr>
          </w:pPr>
          <w:hyperlink w:history="1" w:anchor="_Toc223468374">
            <w:r w:rsidRPr="00573D85">
              <w:rPr>
                <w:rStyle w:val="Hyperlink"/>
                <w:rFonts w:ascii="Arial" w:hAnsi="Arial" w:cs="Arial"/>
                <w:noProof/>
              </w:rPr>
              <w:t>Ethical Fundamentals of Health and Social Care</w:t>
            </w:r>
            <w:r>
              <w:rPr>
                <w:noProof/>
                <w:webHidden/>
              </w:rPr>
              <w:tab/>
            </w:r>
            <w:r>
              <w:rPr>
                <w:noProof/>
                <w:webHidden/>
              </w:rPr>
              <w:fldChar w:fldCharType="begin"/>
            </w:r>
            <w:r>
              <w:rPr>
                <w:noProof/>
                <w:webHidden/>
              </w:rPr>
              <w:instrText xml:space="preserve"> PAGEREF _Toc223468374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CB0CA1" w:rsidRDefault="00CB0CA1" w14:paraId="452FF033" wp14:textId="77777777">
          <w:pPr>
            <w:pStyle w:val="TOC2"/>
            <w:tabs>
              <w:tab w:val="right" w:leader="dot" w:pos="9350"/>
            </w:tabs>
            <w:rPr>
              <w:rFonts w:eastAsiaTheme="minorEastAsia"/>
              <w:noProof/>
            </w:rPr>
          </w:pPr>
          <w:hyperlink w:history="1" w:anchor="_Toc223468375">
            <w:r w:rsidRPr="00573D85">
              <w:rPr>
                <w:rStyle w:val="Hyperlink"/>
                <w:rFonts w:ascii="Arial" w:hAnsi="Arial" w:cs="Arial"/>
                <w:noProof/>
              </w:rPr>
              <w:t>Evaluating Partnership Working (PW) in Health and Social Care</w:t>
            </w:r>
            <w:r>
              <w:rPr>
                <w:noProof/>
                <w:webHidden/>
              </w:rPr>
              <w:tab/>
            </w:r>
            <w:r>
              <w:rPr>
                <w:noProof/>
                <w:webHidden/>
              </w:rPr>
              <w:fldChar w:fldCharType="begin"/>
            </w:r>
            <w:r>
              <w:rPr>
                <w:noProof/>
                <w:webHidden/>
              </w:rPr>
              <w:instrText xml:space="preserve"> PAGEREF _Toc223468375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CB0CA1" w:rsidRDefault="00CB0CA1" w14:paraId="1088BF08" wp14:textId="77777777">
          <w:pPr>
            <w:pStyle w:val="TOC2"/>
            <w:tabs>
              <w:tab w:val="right" w:leader="dot" w:pos="9350"/>
            </w:tabs>
            <w:rPr>
              <w:rFonts w:eastAsiaTheme="minorEastAsia"/>
              <w:noProof/>
            </w:rPr>
          </w:pPr>
          <w:hyperlink w:history="1" w:anchor="_Toc223468376">
            <w:r w:rsidRPr="00573D85">
              <w:rPr>
                <w:rStyle w:val="Hyperlink"/>
                <w:rFonts w:ascii="Arial" w:hAnsi="Arial" w:cs="Arial"/>
                <w:noProof/>
              </w:rPr>
              <w:t>Application of Partnership Working in Practice: Integrated Community Mental Health Services</w:t>
            </w:r>
            <w:r>
              <w:rPr>
                <w:noProof/>
                <w:webHidden/>
              </w:rPr>
              <w:tab/>
            </w:r>
            <w:r>
              <w:rPr>
                <w:noProof/>
                <w:webHidden/>
              </w:rPr>
              <w:fldChar w:fldCharType="begin"/>
            </w:r>
            <w:r>
              <w:rPr>
                <w:noProof/>
                <w:webHidden/>
              </w:rPr>
              <w:instrText xml:space="preserve"> PAGEREF _Toc223468376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CB0CA1" w:rsidRDefault="00CB0CA1" w14:paraId="145D03DE" wp14:textId="77777777">
          <w:pPr>
            <w:pStyle w:val="TOC2"/>
            <w:tabs>
              <w:tab w:val="right" w:leader="dot" w:pos="9350"/>
            </w:tabs>
            <w:rPr>
              <w:rFonts w:eastAsiaTheme="minorEastAsia"/>
              <w:noProof/>
            </w:rPr>
          </w:pPr>
          <w:hyperlink w:history="1" w:anchor="_Toc223468377">
            <w:r w:rsidRPr="00573D85">
              <w:rPr>
                <w:rStyle w:val="Hyperlink"/>
                <w:rFonts w:ascii="Arial" w:hAnsi="Arial" w:cs="Arial"/>
                <w:noProof/>
              </w:rPr>
              <w:t>Policy and Legislative Frameworks Supporting PCC and PW</w:t>
            </w:r>
            <w:r>
              <w:rPr>
                <w:noProof/>
                <w:webHidden/>
              </w:rPr>
              <w:tab/>
            </w:r>
            <w:r>
              <w:rPr>
                <w:noProof/>
                <w:webHidden/>
              </w:rPr>
              <w:fldChar w:fldCharType="begin"/>
            </w:r>
            <w:r>
              <w:rPr>
                <w:noProof/>
                <w:webHidden/>
              </w:rPr>
              <w:instrText xml:space="preserve"> PAGEREF _Toc223468377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CB0CA1" w:rsidRDefault="00CB0CA1" w14:paraId="77A42EE8" wp14:textId="77777777">
          <w:pPr>
            <w:pStyle w:val="TOC2"/>
            <w:tabs>
              <w:tab w:val="right" w:leader="dot" w:pos="9350"/>
            </w:tabs>
            <w:rPr>
              <w:rFonts w:eastAsiaTheme="minorEastAsia"/>
              <w:noProof/>
            </w:rPr>
          </w:pPr>
          <w:hyperlink w:history="1" w:anchor="_Toc223468378">
            <w:r w:rsidRPr="00573D85">
              <w:rPr>
                <w:rStyle w:val="Hyperlink"/>
                <w:rFonts w:ascii="Arial" w:hAnsi="Arial" w:cs="Arial"/>
                <w:noProof/>
              </w:rPr>
              <w:t>Recommendations for Future Development in the UK</w:t>
            </w:r>
            <w:r>
              <w:rPr>
                <w:noProof/>
                <w:webHidden/>
              </w:rPr>
              <w:tab/>
            </w:r>
            <w:r>
              <w:rPr>
                <w:noProof/>
                <w:webHidden/>
              </w:rPr>
              <w:fldChar w:fldCharType="begin"/>
            </w:r>
            <w:r>
              <w:rPr>
                <w:noProof/>
                <w:webHidden/>
              </w:rPr>
              <w:instrText xml:space="preserve"> PAGEREF _Toc223468378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CB0CA1" w:rsidRDefault="00CB0CA1" w14:paraId="5F23AA2B" wp14:textId="77777777">
          <w:pPr>
            <w:pStyle w:val="TOC2"/>
            <w:tabs>
              <w:tab w:val="right" w:leader="dot" w:pos="9350"/>
            </w:tabs>
            <w:rPr>
              <w:rFonts w:eastAsiaTheme="minorEastAsia"/>
              <w:noProof/>
            </w:rPr>
          </w:pPr>
          <w:hyperlink w:history="1" w:anchor="_Toc223468379">
            <w:r w:rsidRPr="00573D8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_Toc223468379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CB0CA1" w:rsidRDefault="00CB0CA1" w14:paraId="436A7BA6" wp14:textId="77777777">
          <w:pPr>
            <w:pStyle w:val="TOC1"/>
            <w:tabs>
              <w:tab w:val="right" w:leader="dot" w:pos="9350"/>
            </w:tabs>
            <w:rPr>
              <w:rFonts w:eastAsiaTheme="minorEastAsia"/>
              <w:noProof/>
            </w:rPr>
          </w:pPr>
          <w:hyperlink w:history="1" w:anchor="_Toc223468380">
            <w:r w:rsidRPr="00573D8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_Toc223468380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Pr="00CB0CA1" w:rsidR="00CB0CA1" w:rsidP="00CB0CA1" w:rsidRDefault="00CB0CA1" w14:paraId="0D0B940D" wp14:textId="77777777">
          <w:pPr>
            <w:spacing w:after="0" w:line="360" w:lineRule="auto"/>
            <w:rPr>
              <w:rFonts w:ascii="Arial" w:hAnsi="Arial" w:cs="Arial"/>
            </w:rPr>
          </w:pPr>
          <w:r w:rsidRPr="00CB0CA1">
            <w:rPr>
              <w:rFonts w:ascii="Arial" w:hAnsi="Arial" w:cs="Arial"/>
            </w:rPr>
            <w:fldChar w:fldCharType="end"/>
          </w:r>
        </w:p>
      </w:sdtContent>
    </w:sdt>
    <w:p xmlns:wp14="http://schemas.microsoft.com/office/word/2010/wordml" w:rsidRPr="00CB0CA1" w:rsidR="00CB0CA1" w:rsidP="00CB0CA1" w:rsidRDefault="00CB0CA1" w14:paraId="0E27B00A" wp14:textId="77777777">
      <w:pPr>
        <w:spacing w:after="0" w:line="360" w:lineRule="auto"/>
        <w:rPr>
          <w:rFonts w:ascii="Arial" w:hAnsi="Arial" w:eastAsia="Times New Roman" w:cs="Arial"/>
          <w:b/>
          <w:bCs/>
          <w:kern w:val="36"/>
        </w:rPr>
      </w:pPr>
      <w:r w:rsidRPr="00CB0CA1">
        <w:rPr>
          <w:rFonts w:ascii="Arial" w:hAnsi="Arial" w:cs="Arial"/>
        </w:rPr>
        <w:br w:type="page"/>
      </w:r>
    </w:p>
    <w:p xmlns:wp14="http://schemas.microsoft.com/office/word/2010/wordml" w:rsidRPr="00CB0CA1" w:rsidR="006A629B" w:rsidP="660C3F2D" w:rsidRDefault="006A629B" w14:paraId="799E61AA" wp14:textId="3F087B0D">
      <w:pPr>
        <w:pStyle w:val="Heading1"/>
        <w:spacing w:before="0" w:beforeAutospacing="off" w:after="0" w:afterAutospacing="off" w:line="360" w:lineRule="auto"/>
        <w:rPr>
          <w:rFonts w:ascii="Arial" w:hAnsi="Arial" w:cs="Arial"/>
          <w:sz w:val="22"/>
          <w:szCs w:val="22"/>
        </w:rPr>
      </w:pPr>
    </w:p>
    <w:p xmlns:wp14="http://schemas.microsoft.com/office/word/2010/wordml" w:rsidRPr="00CB0CA1" w:rsidR="006A629B" w:rsidP="00CB0CA1" w:rsidRDefault="006A629B" w14:paraId="3E7A9F1C" wp14:textId="77777777">
      <w:pPr>
        <w:pStyle w:val="Heading2"/>
        <w:spacing w:before="0" w:beforeAutospacing="0" w:after="0" w:afterAutospacing="0" w:line="360" w:lineRule="auto"/>
        <w:rPr>
          <w:rFonts w:ascii="Arial" w:hAnsi="Arial" w:cs="Arial"/>
          <w:sz w:val="22"/>
          <w:szCs w:val="22"/>
        </w:rPr>
      </w:pPr>
      <w:bookmarkStart w:name="_Toc223468369" w:id="1"/>
      <w:r w:rsidRPr="00CB0CA1">
        <w:rPr>
          <w:rFonts w:ascii="Arial" w:hAnsi="Arial" w:cs="Arial"/>
          <w:sz w:val="22"/>
          <w:szCs w:val="22"/>
        </w:rPr>
        <w:t>Introduction</w:t>
      </w:r>
      <w:bookmarkEnd w:id="1"/>
    </w:p>
    <w:p xmlns:wp14="http://schemas.microsoft.com/office/word/2010/wordml" w:rsidRPr="00CB0CA1" w:rsidR="006A629B" w:rsidP="00CB0CA1" w:rsidRDefault="00452ADB" w14:paraId="1FE4F348" wp14:textId="5090F48B">
      <w:pPr>
        <w:spacing w:after="0" w:line="360" w:lineRule="auto"/>
        <w:ind w:firstLine="720"/>
        <w:jc w:val="both"/>
        <w:rPr>
          <w:rFonts w:ascii="Arial" w:hAnsi="Arial" w:eastAsia="Times New Roman" w:cs="Arial"/>
        </w:rPr>
      </w:pPr>
      <w:r w:rsidRPr="660C3F2D" w:rsidR="00452ADB">
        <w:rPr>
          <w:rFonts w:ascii="Arial" w:hAnsi="Arial" w:eastAsia="Times New Roman" w:cs="Arial"/>
        </w:rPr>
        <w:t>Partnership working (PW) and person-</w:t>
      </w:r>
      <w:r w:rsidRPr="660C3F2D" w:rsidR="34A62BE7">
        <w:rPr>
          <w:rFonts w:ascii="Arial" w:hAnsi="Arial" w:eastAsia="Times New Roman" w:cs="Arial"/>
        </w:rPr>
        <w:t>centered</w:t>
      </w:r>
      <w:r w:rsidRPr="660C3F2D" w:rsidR="00452ADB">
        <w:rPr>
          <w:rFonts w:ascii="Arial" w:hAnsi="Arial" w:eastAsia="Times New Roman" w:cs="Arial"/>
        </w:rPr>
        <w:t xml:space="preserve"> care (PCC) are the key principles that drive </w:t>
      </w:r>
      <w:r w:rsidRPr="660C3F2D" w:rsidR="23D693D0">
        <w:rPr>
          <w:rFonts w:ascii="Arial" w:hAnsi="Arial" w:eastAsia="Times New Roman" w:cs="Arial"/>
        </w:rPr>
        <w:t>modern</w:t>
      </w:r>
      <w:r w:rsidRPr="660C3F2D" w:rsidR="00452ADB">
        <w:rPr>
          <w:rFonts w:ascii="Arial" w:hAnsi="Arial" w:eastAsia="Times New Roman" w:cs="Arial"/>
        </w:rPr>
        <w:t xml:space="preserve"> health and social care practice in the UK</w:t>
      </w:r>
      <w:r w:rsidRPr="660C3F2D" w:rsidR="008370D4">
        <w:rPr>
          <w:rFonts w:ascii="Arial" w:hAnsi="Arial" w:eastAsia="Times New Roman" w:cs="Arial"/>
        </w:rPr>
        <w:t xml:space="preserve"> (</w:t>
      </w:r>
      <w:r w:rsidRPr="660C3F2D" w:rsidR="008370D4">
        <w:rPr>
          <w:rFonts w:ascii="Arial" w:hAnsi="Arial" w:cs="Arial"/>
        </w:rPr>
        <w:t>NHS England, 2024)</w:t>
      </w:r>
      <w:r w:rsidRPr="660C3F2D" w:rsidR="00452ADB">
        <w:rPr>
          <w:rFonts w:ascii="Arial" w:hAnsi="Arial" w:eastAsia="Times New Roman" w:cs="Arial"/>
        </w:rPr>
        <w:t>. The two concepts are entrenched with professional standards, national policies, and legislative frameworks to deliver high-quality, safe, and ethical care</w:t>
      </w:r>
      <w:r w:rsidRPr="660C3F2D" w:rsidR="008370D4">
        <w:rPr>
          <w:rFonts w:ascii="Arial" w:hAnsi="Arial" w:eastAsia="Times New Roman" w:cs="Arial"/>
        </w:rPr>
        <w:t xml:space="preserve"> (</w:t>
      </w:r>
      <w:r w:rsidRPr="660C3F2D" w:rsidR="008370D4">
        <w:rPr>
          <w:rFonts w:ascii="Arial" w:hAnsi="Arial" w:cs="Arial"/>
        </w:rPr>
        <w:t>SCIE, 2022)</w:t>
      </w:r>
      <w:r w:rsidRPr="660C3F2D" w:rsidR="00452ADB">
        <w:rPr>
          <w:rFonts w:ascii="Arial" w:hAnsi="Arial" w:eastAsia="Times New Roman" w:cs="Arial"/>
        </w:rPr>
        <w:t>. This report critically analyses PCC and PW, their theoretical basis, ethical basis, policy background, and practice. It also examines the interaction of the two principles in professional practice and provides suggestions on the development of the two principles in the future in the UK.</w:t>
      </w:r>
    </w:p>
    <w:p xmlns:wp14="http://schemas.microsoft.com/office/word/2010/wordml" w:rsidRPr="00CB0CA1" w:rsidR="006A629B" w:rsidP="660C3F2D" w:rsidRDefault="006A629B" w14:paraId="657332AA" wp14:textId="2C1D9BC4">
      <w:pPr>
        <w:pStyle w:val="Heading2"/>
        <w:spacing w:before="0" w:beforeAutospacing="off" w:after="0" w:afterAutospacing="off" w:line="360" w:lineRule="auto"/>
        <w:rPr>
          <w:rFonts w:ascii="Arial" w:hAnsi="Arial" w:cs="Arial"/>
          <w:sz w:val="22"/>
          <w:szCs w:val="22"/>
        </w:rPr>
      </w:pPr>
      <w:bookmarkStart w:name="_Toc223468370" w:id="2"/>
      <w:r w:rsidRPr="660C3F2D" w:rsidR="006A629B">
        <w:rPr>
          <w:rFonts w:ascii="Arial" w:hAnsi="Arial" w:cs="Arial"/>
          <w:sz w:val="22"/>
          <w:szCs w:val="22"/>
        </w:rPr>
        <w:t>Defining Person-</w:t>
      </w:r>
      <w:r w:rsidRPr="660C3F2D" w:rsidR="60389799">
        <w:rPr>
          <w:rFonts w:ascii="Arial" w:hAnsi="Arial" w:cs="Arial"/>
          <w:sz w:val="22"/>
          <w:szCs w:val="22"/>
        </w:rPr>
        <w:t>Centered</w:t>
      </w:r>
      <w:r w:rsidRPr="660C3F2D" w:rsidR="006A629B">
        <w:rPr>
          <w:rFonts w:ascii="Arial" w:hAnsi="Arial" w:cs="Arial"/>
          <w:sz w:val="22"/>
          <w:szCs w:val="22"/>
        </w:rPr>
        <w:t xml:space="preserve"> Care (PCC)</w:t>
      </w:r>
      <w:bookmarkEnd w:id="2"/>
    </w:p>
    <w:p xmlns:wp14="http://schemas.microsoft.com/office/word/2010/wordml" w:rsidRPr="00CB0CA1" w:rsidR="006A629B" w:rsidP="00CB0CA1" w:rsidRDefault="00303C2E" w14:paraId="746844F7" wp14:textId="050DA1AB">
      <w:pPr>
        <w:spacing w:after="0" w:line="360" w:lineRule="auto"/>
        <w:ind w:firstLine="720"/>
        <w:jc w:val="both"/>
        <w:rPr>
          <w:rFonts w:ascii="Arial" w:hAnsi="Arial" w:eastAsia="Times New Roman" w:cs="Arial"/>
        </w:rPr>
      </w:pPr>
      <w:r w:rsidRPr="660C3F2D" w:rsidR="00303C2E">
        <w:rPr>
          <w:rFonts w:ascii="Arial" w:hAnsi="Arial" w:eastAsia="Times New Roman" w:cs="Arial"/>
        </w:rPr>
        <w:t>PCC</w:t>
      </w:r>
      <w:r w:rsidRPr="660C3F2D" w:rsidR="00452ADB">
        <w:rPr>
          <w:rFonts w:ascii="Arial" w:hAnsi="Arial" w:eastAsia="Times New Roman" w:cs="Arial"/>
        </w:rPr>
        <w:t xml:space="preserve"> is a health and social care method that puts a person in the </w:t>
      </w:r>
      <w:r w:rsidRPr="660C3F2D" w:rsidR="05A6CFB4">
        <w:rPr>
          <w:rFonts w:ascii="Arial" w:hAnsi="Arial" w:eastAsia="Times New Roman" w:cs="Arial"/>
        </w:rPr>
        <w:t>Centre</w:t>
      </w:r>
      <w:r w:rsidRPr="660C3F2D" w:rsidR="00452ADB">
        <w:rPr>
          <w:rFonts w:ascii="Arial" w:hAnsi="Arial" w:eastAsia="Times New Roman" w:cs="Arial"/>
        </w:rPr>
        <w:t xml:space="preserve"> of service delivery, planning, assessment, and evaluation</w:t>
      </w:r>
      <w:r w:rsidRPr="660C3F2D" w:rsidR="008370D4">
        <w:rPr>
          <w:rFonts w:ascii="Arial" w:hAnsi="Arial" w:eastAsia="Times New Roman" w:cs="Arial"/>
        </w:rPr>
        <w:t xml:space="preserve"> (</w:t>
      </w:r>
      <w:r w:rsidRPr="660C3F2D" w:rsidR="008370D4">
        <w:rPr>
          <w:rFonts w:ascii="Arial" w:hAnsi="Arial" w:cs="Arial"/>
        </w:rPr>
        <w:t>Skills for Health, 2025)</w:t>
      </w:r>
      <w:r w:rsidRPr="660C3F2D" w:rsidR="00452ADB">
        <w:rPr>
          <w:rFonts w:ascii="Arial" w:hAnsi="Arial" w:eastAsia="Times New Roman" w:cs="Arial"/>
        </w:rPr>
        <w:t xml:space="preserve">. Instead of perceiving people as a </w:t>
      </w:r>
      <w:r w:rsidRPr="660C3F2D" w:rsidR="0D06BAF8">
        <w:rPr>
          <w:rFonts w:ascii="Arial" w:hAnsi="Arial" w:eastAsia="Times New Roman" w:cs="Arial"/>
        </w:rPr>
        <w:t>passive receiver of professional interventions</w:t>
      </w:r>
      <w:r w:rsidRPr="660C3F2D" w:rsidR="00452ADB">
        <w:rPr>
          <w:rFonts w:ascii="Arial" w:hAnsi="Arial" w:eastAsia="Times New Roman" w:cs="Arial"/>
        </w:rPr>
        <w:t>, PCC considers them as active participants with their own experiences, preferences, values, and goals</w:t>
      </w:r>
      <w:r w:rsidRPr="660C3F2D" w:rsidR="00303C2E">
        <w:rPr>
          <w:rFonts w:ascii="Arial" w:hAnsi="Arial" w:eastAsia="Times New Roman" w:cs="Arial"/>
        </w:rPr>
        <w:t xml:space="preserve"> (</w:t>
      </w:r>
      <w:r w:rsidRPr="660C3F2D" w:rsidR="00303C2E">
        <w:rPr>
          <w:rFonts w:ascii="Arial" w:hAnsi="Arial" w:cs="Arial"/>
        </w:rPr>
        <w:t>Byrne et al., 2020)</w:t>
      </w:r>
      <w:r w:rsidRPr="660C3F2D" w:rsidR="00452ADB">
        <w:rPr>
          <w:rFonts w:ascii="Arial" w:hAnsi="Arial" w:eastAsia="Times New Roman" w:cs="Arial"/>
        </w:rPr>
        <w:t>. It focuses on dignity, autonomy, and individuality and care is committed to the entire person instead of the d</w:t>
      </w:r>
      <w:r w:rsidRPr="660C3F2D" w:rsidR="003D164A">
        <w:rPr>
          <w:rFonts w:ascii="Arial" w:hAnsi="Arial" w:eastAsia="Times New Roman" w:cs="Arial"/>
        </w:rPr>
        <w:t>iagnosis or the condition only.</w:t>
      </w:r>
    </w:p>
    <w:p xmlns:wp14="http://schemas.microsoft.com/office/word/2010/wordml" w:rsidRPr="00CB0CA1" w:rsidR="006A629B" w:rsidP="660C3F2D" w:rsidRDefault="006A629B" w14:paraId="675BA72F" wp14:textId="7BD48E1A">
      <w:pPr>
        <w:pStyle w:val="Heading3"/>
        <w:spacing w:before="0" w:beforeAutospacing="off" w:after="0" w:afterAutospacing="off" w:line="360" w:lineRule="auto"/>
        <w:rPr>
          <w:rFonts w:ascii="Arial" w:hAnsi="Arial" w:cs="Arial"/>
          <w:sz w:val="22"/>
          <w:szCs w:val="22"/>
        </w:rPr>
      </w:pPr>
      <w:bookmarkStart w:name="_Toc223468371" w:id="3"/>
      <w:r w:rsidRPr="660C3F2D" w:rsidR="006A629B">
        <w:rPr>
          <w:rFonts w:ascii="Arial" w:hAnsi="Arial" w:cs="Arial"/>
          <w:sz w:val="22"/>
          <w:szCs w:val="22"/>
        </w:rPr>
        <w:t>Benefits of Person-</w:t>
      </w:r>
      <w:r w:rsidRPr="660C3F2D" w:rsidR="1086B64D">
        <w:rPr>
          <w:rFonts w:ascii="Arial" w:hAnsi="Arial" w:cs="Arial"/>
          <w:sz w:val="22"/>
          <w:szCs w:val="22"/>
        </w:rPr>
        <w:t>Centre</w:t>
      </w:r>
      <w:r w:rsidRPr="660C3F2D" w:rsidR="006A629B">
        <w:rPr>
          <w:rFonts w:ascii="Arial" w:hAnsi="Arial" w:cs="Arial"/>
          <w:sz w:val="22"/>
          <w:szCs w:val="22"/>
        </w:rPr>
        <w:t xml:space="preserve"> Care</w:t>
      </w:r>
      <w:bookmarkEnd w:id="3"/>
    </w:p>
    <w:p xmlns:wp14="http://schemas.microsoft.com/office/word/2010/wordml" w:rsidRPr="00CB0CA1" w:rsidR="006A629B" w:rsidP="00CB0CA1" w:rsidRDefault="00452ADB" w14:paraId="761FCC21" wp14:textId="29DEA925">
      <w:pPr>
        <w:spacing w:after="0" w:line="360" w:lineRule="auto"/>
        <w:ind w:firstLine="720"/>
        <w:jc w:val="both"/>
        <w:rPr>
          <w:rFonts w:ascii="Arial" w:hAnsi="Arial" w:cs="Arial"/>
        </w:rPr>
      </w:pPr>
      <w:r w:rsidRPr="660C3F2D" w:rsidR="00452ADB">
        <w:rPr>
          <w:rFonts w:ascii="Arial" w:hAnsi="Arial" w:cs="Arial"/>
        </w:rPr>
        <w:t xml:space="preserve">When people </w:t>
      </w:r>
      <w:r w:rsidRPr="660C3F2D" w:rsidR="00452ADB">
        <w:rPr>
          <w:rFonts w:ascii="Arial" w:hAnsi="Arial" w:cs="Arial"/>
        </w:rPr>
        <w:t>participate</w:t>
      </w:r>
      <w:r w:rsidRPr="660C3F2D" w:rsidR="00452ADB">
        <w:rPr>
          <w:rFonts w:ascii="Arial" w:hAnsi="Arial" w:cs="Arial"/>
        </w:rPr>
        <w:t xml:space="preserve"> in the decision-making process related to their treatment and care, they will tend to follow a care plan which leads to better health outcomes and increased satisfaction with care</w:t>
      </w:r>
      <w:r w:rsidRPr="660C3F2D" w:rsidR="00303C2E">
        <w:rPr>
          <w:rFonts w:ascii="Arial" w:hAnsi="Arial" w:cs="Arial"/>
        </w:rPr>
        <w:t xml:space="preserve"> (The Health Foundation, 2017)</w:t>
      </w:r>
      <w:r w:rsidRPr="660C3F2D" w:rsidR="00452ADB">
        <w:rPr>
          <w:rFonts w:ascii="Arial" w:hAnsi="Arial" w:cs="Arial"/>
        </w:rPr>
        <w:t>. PCC helps improve therapeutic relationships, increase trust between the professional and the service user, and encourages empowerment and self-management especially among individuals with long-term conditions which may include diabetes, heart, or mental illness</w:t>
      </w:r>
      <w:r w:rsidRPr="660C3F2D" w:rsidR="008370D4">
        <w:rPr>
          <w:rFonts w:ascii="Arial" w:hAnsi="Arial" w:cs="Arial"/>
        </w:rPr>
        <w:t xml:space="preserve"> (Kwame and </w:t>
      </w:r>
      <w:r w:rsidRPr="660C3F2D" w:rsidR="008370D4">
        <w:rPr>
          <w:rFonts w:ascii="Arial" w:hAnsi="Arial" w:cs="Arial"/>
        </w:rPr>
        <w:t>Petrucka</w:t>
      </w:r>
      <w:r w:rsidRPr="660C3F2D" w:rsidR="008370D4">
        <w:rPr>
          <w:rFonts w:ascii="Arial" w:hAnsi="Arial" w:cs="Arial"/>
        </w:rPr>
        <w:t>, 2021)</w:t>
      </w:r>
      <w:r w:rsidRPr="660C3F2D" w:rsidR="00452ADB">
        <w:rPr>
          <w:rFonts w:ascii="Arial" w:hAnsi="Arial" w:cs="Arial"/>
        </w:rPr>
        <w:t xml:space="preserve">. It may also </w:t>
      </w:r>
      <w:r w:rsidRPr="660C3F2D" w:rsidR="00452ADB">
        <w:rPr>
          <w:rFonts w:ascii="Arial" w:hAnsi="Arial" w:cs="Arial"/>
        </w:rPr>
        <w:t>assist</w:t>
      </w:r>
      <w:r w:rsidRPr="660C3F2D" w:rsidR="00452ADB">
        <w:rPr>
          <w:rFonts w:ascii="Arial" w:hAnsi="Arial" w:cs="Arial"/>
        </w:rPr>
        <w:t xml:space="preserve"> in enhancing service efficiency, since </w:t>
      </w:r>
      <w:r w:rsidRPr="660C3F2D" w:rsidR="00452ADB">
        <w:rPr>
          <w:rFonts w:ascii="Arial" w:hAnsi="Arial" w:cs="Arial"/>
        </w:rPr>
        <w:t>individualised</w:t>
      </w:r>
      <w:r w:rsidRPr="660C3F2D" w:rsidR="00452ADB">
        <w:rPr>
          <w:rFonts w:ascii="Arial" w:hAnsi="Arial" w:cs="Arial"/>
        </w:rPr>
        <w:t xml:space="preserve"> care planning will lessen </w:t>
      </w:r>
      <w:r w:rsidRPr="660C3F2D" w:rsidR="6F56C0B1">
        <w:rPr>
          <w:rFonts w:ascii="Arial" w:hAnsi="Arial" w:cs="Arial"/>
        </w:rPr>
        <w:t>unneeded</w:t>
      </w:r>
      <w:r w:rsidRPr="660C3F2D" w:rsidR="00452ADB">
        <w:rPr>
          <w:rFonts w:ascii="Arial" w:hAnsi="Arial" w:cs="Arial"/>
        </w:rPr>
        <w:t xml:space="preserve"> intervention and </w:t>
      </w:r>
      <w:r w:rsidRPr="660C3F2D" w:rsidR="00452ADB">
        <w:rPr>
          <w:rFonts w:ascii="Arial" w:hAnsi="Arial" w:cs="Arial"/>
        </w:rPr>
        <w:t>hospitalisation</w:t>
      </w:r>
      <w:r w:rsidRPr="660C3F2D" w:rsidR="00452ADB">
        <w:rPr>
          <w:rFonts w:ascii="Arial" w:hAnsi="Arial" w:cs="Arial"/>
        </w:rPr>
        <w:t xml:space="preserve">. Moreover, PCC promotes dignity and respect, which are central to both ethical </w:t>
      </w:r>
      <w:r w:rsidRPr="660C3F2D" w:rsidR="6D01D04C">
        <w:rPr>
          <w:rFonts w:ascii="Arial" w:hAnsi="Arial" w:cs="Arial"/>
        </w:rPr>
        <w:t>practices</w:t>
      </w:r>
      <w:r w:rsidRPr="660C3F2D" w:rsidR="00452ADB">
        <w:rPr>
          <w:rFonts w:ascii="Arial" w:hAnsi="Arial" w:cs="Arial"/>
        </w:rPr>
        <w:t xml:space="preserve"> and regulations in the </w:t>
      </w:r>
      <w:r w:rsidRPr="660C3F2D" w:rsidR="6944F4BD">
        <w:rPr>
          <w:rFonts w:ascii="Arial" w:hAnsi="Arial" w:cs="Arial"/>
        </w:rPr>
        <w:t>UK for</w:t>
      </w:r>
      <w:r w:rsidRPr="660C3F2D" w:rsidR="00452ADB">
        <w:rPr>
          <w:rFonts w:ascii="Arial" w:hAnsi="Arial" w:cs="Arial"/>
        </w:rPr>
        <w:t xml:space="preserve"> health and social care </w:t>
      </w:r>
      <w:r w:rsidRPr="660C3F2D" w:rsidR="7B34EC40">
        <w:rPr>
          <w:rFonts w:ascii="Arial" w:hAnsi="Arial" w:cs="Arial"/>
        </w:rPr>
        <w:t>practices. (</w:t>
      </w:r>
      <w:r w:rsidRPr="660C3F2D" w:rsidR="7B34EC40">
        <w:rPr>
          <w:rFonts w:ascii="Arial" w:hAnsi="Arial" w:cs="Arial"/>
        </w:rPr>
        <w:t xml:space="preserve">Kwame and </w:t>
      </w:r>
      <w:r w:rsidRPr="660C3F2D" w:rsidR="7B34EC40">
        <w:rPr>
          <w:rFonts w:ascii="Arial" w:hAnsi="Arial" w:cs="Arial"/>
        </w:rPr>
        <w:t>Petrucka</w:t>
      </w:r>
      <w:r w:rsidRPr="660C3F2D" w:rsidR="7B34EC40">
        <w:rPr>
          <w:rFonts w:ascii="Arial" w:hAnsi="Arial" w:cs="Arial"/>
        </w:rPr>
        <w:t>, 2021)</w:t>
      </w:r>
    </w:p>
    <w:p xmlns:wp14="http://schemas.microsoft.com/office/word/2010/wordml" w:rsidRPr="00CB0CA1" w:rsidR="006A629B" w:rsidP="660C3F2D" w:rsidRDefault="006A629B" w14:paraId="063FDC04" wp14:textId="3204E156">
      <w:pPr>
        <w:pStyle w:val="Heading3"/>
        <w:spacing w:before="0" w:beforeAutospacing="off" w:after="0" w:afterAutospacing="off" w:line="360" w:lineRule="auto"/>
        <w:rPr>
          <w:rFonts w:ascii="Arial" w:hAnsi="Arial" w:cs="Arial"/>
          <w:sz w:val="22"/>
          <w:szCs w:val="22"/>
        </w:rPr>
      </w:pPr>
      <w:bookmarkStart w:name="_Toc223468372" w:id="4"/>
      <w:r w:rsidRPr="660C3F2D" w:rsidR="006A629B">
        <w:rPr>
          <w:rFonts w:ascii="Arial" w:hAnsi="Arial" w:cs="Arial"/>
          <w:sz w:val="22"/>
          <w:szCs w:val="22"/>
        </w:rPr>
        <w:t>Limitations of Person-</w:t>
      </w:r>
      <w:r w:rsidRPr="660C3F2D" w:rsidR="1118D081">
        <w:rPr>
          <w:rFonts w:ascii="Arial" w:hAnsi="Arial" w:cs="Arial"/>
          <w:sz w:val="22"/>
          <w:szCs w:val="22"/>
        </w:rPr>
        <w:t>Centered</w:t>
      </w:r>
      <w:r w:rsidRPr="660C3F2D" w:rsidR="006A629B">
        <w:rPr>
          <w:rFonts w:ascii="Arial" w:hAnsi="Arial" w:cs="Arial"/>
          <w:sz w:val="22"/>
          <w:szCs w:val="22"/>
        </w:rPr>
        <w:t xml:space="preserve"> Care</w:t>
      </w:r>
      <w:bookmarkEnd w:id="4"/>
    </w:p>
    <w:p xmlns:wp14="http://schemas.microsoft.com/office/word/2010/wordml" w:rsidRPr="00CB0CA1" w:rsidR="006A629B" w:rsidP="00CB0CA1" w:rsidRDefault="00E41FCF" w14:paraId="7FF50E31" wp14:textId="1B1B234C">
      <w:pPr>
        <w:spacing w:after="0" w:line="360" w:lineRule="auto"/>
        <w:ind w:firstLine="720"/>
        <w:jc w:val="both"/>
        <w:rPr>
          <w:rFonts w:ascii="Arial" w:hAnsi="Arial" w:eastAsia="Times New Roman" w:cs="Arial"/>
        </w:rPr>
      </w:pPr>
      <w:r w:rsidRPr="660C3F2D" w:rsidR="00E41FCF">
        <w:rPr>
          <w:rFonts w:ascii="Arial" w:hAnsi="Arial" w:eastAsia="Times New Roman" w:cs="Arial"/>
        </w:rPr>
        <w:t xml:space="preserve">Nevertheless, even though it has been </w:t>
      </w:r>
      <w:r w:rsidRPr="660C3F2D" w:rsidR="00E41FCF">
        <w:rPr>
          <w:rFonts w:ascii="Arial" w:hAnsi="Arial" w:eastAsia="Times New Roman" w:cs="Arial"/>
        </w:rPr>
        <w:t>recognised</w:t>
      </w:r>
      <w:r w:rsidRPr="660C3F2D" w:rsidR="00E41FCF">
        <w:rPr>
          <w:rFonts w:ascii="Arial" w:hAnsi="Arial" w:eastAsia="Times New Roman" w:cs="Arial"/>
        </w:rPr>
        <w:t xml:space="preserve"> to have a number of benefits, PCC also has challenges and limitations. Achieving meaningful person-</w:t>
      </w:r>
      <w:r w:rsidRPr="660C3F2D" w:rsidR="669725BC">
        <w:rPr>
          <w:rFonts w:ascii="Arial" w:hAnsi="Arial" w:eastAsia="Times New Roman" w:cs="Arial"/>
        </w:rPr>
        <w:t>centered</w:t>
      </w:r>
      <w:r w:rsidRPr="660C3F2D" w:rsidR="00E41FCF">
        <w:rPr>
          <w:rFonts w:ascii="Arial" w:hAnsi="Arial" w:eastAsia="Times New Roman" w:cs="Arial"/>
        </w:rPr>
        <w:t xml:space="preserve"> approaches takes time, competent communication, and proper staffing, </w:t>
      </w:r>
      <w:r w:rsidRPr="660C3F2D" w:rsidR="6896BE32">
        <w:rPr>
          <w:rFonts w:ascii="Arial" w:hAnsi="Arial" w:eastAsia="Times New Roman" w:cs="Arial"/>
        </w:rPr>
        <w:t>limiting</w:t>
      </w:r>
      <w:r w:rsidRPr="660C3F2D" w:rsidR="00E41FCF">
        <w:rPr>
          <w:rFonts w:ascii="Arial" w:hAnsi="Arial" w:eastAsia="Times New Roman" w:cs="Arial"/>
        </w:rPr>
        <w:t xml:space="preserve"> in the pressured health and social care systems</w:t>
      </w:r>
      <w:r w:rsidRPr="660C3F2D" w:rsidR="00303C2E">
        <w:rPr>
          <w:rFonts w:ascii="Arial" w:hAnsi="Arial" w:eastAsia="Times New Roman" w:cs="Arial"/>
        </w:rPr>
        <w:t xml:space="preserve"> (</w:t>
      </w:r>
      <w:r w:rsidRPr="660C3F2D" w:rsidR="00303C2E">
        <w:rPr>
          <w:rFonts w:ascii="Arial" w:hAnsi="Arial" w:cs="Arial"/>
        </w:rPr>
        <w:t>Skills for Health, 2025)</w:t>
      </w:r>
      <w:r w:rsidRPr="660C3F2D" w:rsidR="00E41FCF">
        <w:rPr>
          <w:rFonts w:ascii="Arial" w:hAnsi="Arial" w:eastAsia="Times New Roman" w:cs="Arial"/>
        </w:rPr>
        <w:t>. The problem of insufficient workforce and the excessive workload may decrease the possibility of deep discussions and mutual decision-making</w:t>
      </w:r>
      <w:r w:rsidRPr="660C3F2D" w:rsidR="008370D4">
        <w:rPr>
          <w:rFonts w:ascii="Arial" w:hAnsi="Arial" w:eastAsia="Times New Roman" w:cs="Arial"/>
        </w:rPr>
        <w:t xml:space="preserve"> (</w:t>
      </w:r>
      <w:r w:rsidRPr="660C3F2D" w:rsidR="008370D4">
        <w:rPr>
          <w:rFonts w:ascii="Arial" w:hAnsi="Arial" w:cs="Arial"/>
        </w:rPr>
        <w:t>Byrne et al., 2020)</w:t>
      </w:r>
      <w:r w:rsidRPr="660C3F2D" w:rsidR="00E41FCF">
        <w:rPr>
          <w:rFonts w:ascii="Arial" w:hAnsi="Arial" w:eastAsia="Times New Roman" w:cs="Arial"/>
        </w:rPr>
        <w:t xml:space="preserve">. Also, the complexity of the process might arise when some people do not have the capacity, </w:t>
      </w:r>
      <w:r w:rsidRPr="660C3F2D" w:rsidR="3CDF8717">
        <w:rPr>
          <w:rFonts w:ascii="Arial" w:hAnsi="Arial" w:eastAsia="Times New Roman" w:cs="Arial"/>
        </w:rPr>
        <w:t>confidence</w:t>
      </w:r>
      <w:r w:rsidRPr="660C3F2D" w:rsidR="00E41FCF">
        <w:rPr>
          <w:rFonts w:ascii="Arial" w:hAnsi="Arial" w:eastAsia="Times New Roman" w:cs="Arial"/>
        </w:rPr>
        <w:t xml:space="preserve">, or health literacy to </w:t>
      </w:r>
      <w:r w:rsidRPr="660C3F2D" w:rsidR="00E41FCF">
        <w:rPr>
          <w:rFonts w:ascii="Arial" w:hAnsi="Arial" w:eastAsia="Times New Roman" w:cs="Arial"/>
        </w:rPr>
        <w:t>participate</w:t>
      </w:r>
      <w:r w:rsidRPr="660C3F2D" w:rsidR="00E41FCF">
        <w:rPr>
          <w:rFonts w:ascii="Arial" w:hAnsi="Arial" w:eastAsia="Times New Roman" w:cs="Arial"/>
        </w:rPr>
        <w:t xml:space="preserve"> in the care planning </w:t>
      </w:r>
      <w:r w:rsidRPr="660C3F2D" w:rsidR="00E41FCF">
        <w:rPr>
          <w:rFonts w:ascii="Arial" w:hAnsi="Arial" w:eastAsia="Times New Roman" w:cs="Arial"/>
        </w:rPr>
        <w:t>process fully. The conflict between respecting personal preferences versus following evidence-based practice, protecting duties, or resource constraint may also arise</w:t>
      </w:r>
      <w:r w:rsidRPr="660C3F2D" w:rsidR="00937711">
        <w:rPr>
          <w:rFonts w:ascii="Arial" w:hAnsi="Arial" w:eastAsia="Times New Roman" w:cs="Arial"/>
        </w:rPr>
        <w:t xml:space="preserve"> (</w:t>
      </w:r>
      <w:r w:rsidRPr="660C3F2D" w:rsidR="00937711">
        <w:rPr>
          <w:rFonts w:ascii="Arial" w:hAnsi="Arial" w:cs="Arial"/>
        </w:rPr>
        <w:t xml:space="preserve">Kwame and </w:t>
      </w:r>
      <w:r w:rsidRPr="660C3F2D" w:rsidR="00937711">
        <w:rPr>
          <w:rFonts w:ascii="Arial" w:hAnsi="Arial" w:cs="Arial"/>
        </w:rPr>
        <w:t>Petrucka</w:t>
      </w:r>
      <w:r w:rsidRPr="660C3F2D" w:rsidR="00937711">
        <w:rPr>
          <w:rFonts w:ascii="Arial" w:hAnsi="Arial" w:cs="Arial"/>
        </w:rPr>
        <w:t>, 2021)</w:t>
      </w:r>
      <w:r w:rsidRPr="660C3F2D" w:rsidR="009F2BE3">
        <w:rPr>
          <w:rFonts w:ascii="Arial" w:hAnsi="Arial" w:eastAsia="Times New Roman" w:cs="Arial"/>
        </w:rPr>
        <w:t>.</w:t>
      </w:r>
    </w:p>
    <w:p xmlns:wp14="http://schemas.microsoft.com/office/word/2010/wordml" w:rsidRPr="00CB0CA1" w:rsidR="006A629B" w:rsidP="660C3F2D" w:rsidRDefault="006A629B" w14:paraId="7C580972" wp14:textId="165DE8D5">
      <w:pPr>
        <w:pStyle w:val="Heading2"/>
        <w:spacing w:before="0" w:beforeAutospacing="off" w:after="0" w:afterAutospacing="off" w:line="360" w:lineRule="auto"/>
        <w:rPr>
          <w:rFonts w:ascii="Arial" w:hAnsi="Arial" w:cs="Arial"/>
          <w:sz w:val="22"/>
          <w:szCs w:val="22"/>
        </w:rPr>
      </w:pPr>
      <w:bookmarkStart w:name="_Toc223468373" w:id="5"/>
      <w:r w:rsidRPr="660C3F2D" w:rsidR="006A629B">
        <w:rPr>
          <w:rFonts w:ascii="Arial" w:hAnsi="Arial" w:cs="Arial"/>
          <w:sz w:val="22"/>
          <w:szCs w:val="22"/>
        </w:rPr>
        <w:t xml:space="preserve">Theoretical Model Underpinning PCC: </w:t>
      </w:r>
      <w:r w:rsidRPr="660C3F2D" w:rsidR="006A629B">
        <w:rPr>
          <w:rFonts w:ascii="Arial" w:hAnsi="Arial" w:cs="Arial"/>
          <w:sz w:val="22"/>
          <w:szCs w:val="22"/>
        </w:rPr>
        <w:t>Kitwood’s</w:t>
      </w:r>
      <w:r w:rsidRPr="660C3F2D" w:rsidR="006A629B">
        <w:rPr>
          <w:rFonts w:ascii="Arial" w:hAnsi="Arial" w:cs="Arial"/>
          <w:sz w:val="22"/>
          <w:szCs w:val="22"/>
        </w:rPr>
        <w:t xml:space="preserve"> Person-</w:t>
      </w:r>
      <w:r w:rsidRPr="660C3F2D" w:rsidR="7E18F529">
        <w:rPr>
          <w:rFonts w:ascii="Arial" w:hAnsi="Arial" w:cs="Arial"/>
          <w:sz w:val="22"/>
          <w:szCs w:val="22"/>
        </w:rPr>
        <w:t>Centered</w:t>
      </w:r>
      <w:r w:rsidRPr="660C3F2D" w:rsidR="006A629B">
        <w:rPr>
          <w:rFonts w:ascii="Arial" w:hAnsi="Arial" w:cs="Arial"/>
          <w:sz w:val="22"/>
          <w:szCs w:val="22"/>
        </w:rPr>
        <w:t xml:space="preserve"> Theory</w:t>
      </w:r>
      <w:bookmarkEnd w:id="5"/>
    </w:p>
    <w:p xmlns:wp14="http://schemas.microsoft.com/office/word/2010/wordml" w:rsidRPr="00CB0CA1" w:rsidR="00E41FCF" w:rsidP="00CB0CA1" w:rsidRDefault="00E41FCF" w14:paraId="5C4760C8" wp14:textId="4D4E6708">
      <w:pPr>
        <w:spacing w:after="0" w:line="360" w:lineRule="auto"/>
        <w:ind w:firstLine="720"/>
        <w:jc w:val="both"/>
        <w:rPr>
          <w:rFonts w:ascii="Arial" w:hAnsi="Arial" w:eastAsia="Times New Roman" w:cs="Arial"/>
        </w:rPr>
      </w:pPr>
      <w:r w:rsidRPr="660C3F2D" w:rsidR="00E41FCF">
        <w:rPr>
          <w:rFonts w:ascii="Arial" w:hAnsi="Arial" w:eastAsia="Times New Roman" w:cs="Arial"/>
        </w:rPr>
        <w:t xml:space="preserve">One of the theoretical models that form the basis of </w:t>
      </w:r>
      <w:r w:rsidRPr="660C3F2D" w:rsidR="00E65D41">
        <w:rPr>
          <w:rFonts w:ascii="Arial" w:hAnsi="Arial" w:eastAsia="Times New Roman" w:cs="Arial"/>
        </w:rPr>
        <w:t>PCC</w:t>
      </w:r>
      <w:r w:rsidRPr="660C3F2D" w:rsidR="00E41FCF">
        <w:rPr>
          <w:rFonts w:ascii="Arial" w:hAnsi="Arial" w:eastAsia="Times New Roman" w:cs="Arial"/>
        </w:rPr>
        <w:t xml:space="preserve"> is the theory of personhood in dementia care developed by Tom </w:t>
      </w:r>
      <w:r w:rsidRPr="660C3F2D" w:rsidR="00E41FCF">
        <w:rPr>
          <w:rFonts w:ascii="Arial" w:hAnsi="Arial" w:eastAsia="Times New Roman" w:cs="Arial"/>
        </w:rPr>
        <w:t>Kitwood</w:t>
      </w:r>
      <w:r w:rsidRPr="660C3F2D" w:rsidR="00E41FCF">
        <w:rPr>
          <w:rFonts w:ascii="Arial" w:hAnsi="Arial" w:eastAsia="Times New Roman" w:cs="Arial"/>
        </w:rPr>
        <w:t xml:space="preserve"> (1997)</w:t>
      </w:r>
      <w:r w:rsidRPr="660C3F2D" w:rsidR="00F412BD">
        <w:rPr>
          <w:rFonts w:ascii="Arial" w:hAnsi="Arial" w:eastAsia="Times New Roman" w:cs="Arial"/>
        </w:rPr>
        <w:t xml:space="preserve"> (</w:t>
      </w:r>
      <w:r w:rsidRPr="660C3F2D" w:rsidR="00F412BD">
        <w:rPr>
          <w:rFonts w:ascii="Arial" w:hAnsi="Arial" w:cs="Arial"/>
        </w:rPr>
        <w:t>Tieu and Matthews, 2023)</w:t>
      </w:r>
      <w:r w:rsidRPr="660C3F2D" w:rsidR="00E41FCF">
        <w:rPr>
          <w:rFonts w:ascii="Arial" w:hAnsi="Arial" w:eastAsia="Times New Roman" w:cs="Arial"/>
        </w:rPr>
        <w:t xml:space="preserve">. </w:t>
      </w:r>
      <w:r w:rsidRPr="660C3F2D" w:rsidR="00E41FCF">
        <w:rPr>
          <w:rFonts w:ascii="Arial" w:hAnsi="Arial" w:eastAsia="Times New Roman" w:cs="Arial"/>
        </w:rPr>
        <w:t>Kitwood</w:t>
      </w:r>
      <w:r w:rsidRPr="660C3F2D" w:rsidR="00E41FCF">
        <w:rPr>
          <w:rFonts w:ascii="Arial" w:hAnsi="Arial" w:eastAsia="Times New Roman" w:cs="Arial"/>
        </w:rPr>
        <w:t xml:space="preserve"> </w:t>
      </w:r>
      <w:r w:rsidRPr="660C3F2D" w:rsidR="00E41FCF">
        <w:rPr>
          <w:rFonts w:ascii="Arial" w:hAnsi="Arial" w:eastAsia="Times New Roman" w:cs="Arial"/>
        </w:rPr>
        <w:t>criticised</w:t>
      </w:r>
      <w:r w:rsidRPr="660C3F2D" w:rsidR="00E41FCF">
        <w:rPr>
          <w:rFonts w:ascii="Arial" w:hAnsi="Arial" w:eastAsia="Times New Roman" w:cs="Arial"/>
        </w:rPr>
        <w:t xml:space="preserve"> the prevailing biomedical paradigm, claiming that dementia patients could not be described only in terms of cognitive impairment, but as holistic individuals with histories, feelings, interactions, and identities</w:t>
      </w:r>
      <w:r w:rsidRPr="660C3F2D" w:rsidR="00F412BD">
        <w:rPr>
          <w:rFonts w:ascii="Arial" w:hAnsi="Arial" w:eastAsia="Times New Roman" w:cs="Arial"/>
        </w:rPr>
        <w:t xml:space="preserve"> (</w:t>
      </w:r>
      <w:r w:rsidRPr="660C3F2D" w:rsidR="00F412BD">
        <w:rPr>
          <w:rFonts w:ascii="Arial" w:hAnsi="Arial" w:cs="Arial"/>
        </w:rPr>
        <w:t>Leibing</w:t>
      </w:r>
      <w:r w:rsidRPr="660C3F2D" w:rsidR="00F412BD">
        <w:rPr>
          <w:rFonts w:ascii="Arial" w:hAnsi="Arial" w:cs="Arial"/>
        </w:rPr>
        <w:t xml:space="preserve"> and Katz, 2024)</w:t>
      </w:r>
      <w:r w:rsidRPr="660C3F2D" w:rsidR="00E41FCF">
        <w:rPr>
          <w:rFonts w:ascii="Arial" w:hAnsi="Arial" w:eastAsia="Times New Roman" w:cs="Arial"/>
        </w:rPr>
        <w:t>. His theory brought the idea of personhood, which was sustained by social relationships and interactions, and not only by illness. The most essential elements of his framework feature five fundamental psychological needs, including comfort, attachment, inclu</w:t>
      </w:r>
      <w:r w:rsidRPr="660C3F2D" w:rsidR="00EE1ECE">
        <w:rPr>
          <w:rFonts w:ascii="Arial" w:hAnsi="Arial" w:eastAsia="Times New Roman" w:cs="Arial"/>
        </w:rPr>
        <w:t>sion, occupation, and identity</w:t>
      </w:r>
      <w:r w:rsidRPr="660C3F2D" w:rsidR="450A95D9">
        <w:rPr>
          <w:rFonts w:ascii="Arial" w:hAnsi="Arial" w:eastAsia="Times New Roman" w:cs="Arial"/>
        </w:rPr>
        <w:t xml:space="preserve"> (</w:t>
      </w:r>
      <w:r w:rsidRPr="660C3F2D" w:rsidR="450A95D9">
        <w:rPr>
          <w:rFonts w:ascii="Arial" w:hAnsi="Arial" w:eastAsia="Times New Roman" w:cs="Arial"/>
        </w:rPr>
        <w:t>Leibing</w:t>
      </w:r>
      <w:r w:rsidRPr="660C3F2D" w:rsidR="450A95D9">
        <w:rPr>
          <w:rFonts w:ascii="Arial" w:hAnsi="Arial" w:eastAsia="Times New Roman" w:cs="Arial"/>
        </w:rPr>
        <w:t xml:space="preserve"> and Katz, 2024)</w:t>
      </w:r>
      <w:r w:rsidRPr="660C3F2D" w:rsidR="00EE1ECE">
        <w:rPr>
          <w:rFonts w:ascii="Arial" w:hAnsi="Arial" w:eastAsia="Times New Roman" w:cs="Arial"/>
        </w:rPr>
        <w:t>.</w:t>
      </w:r>
    </w:p>
    <w:p xmlns:wp14="http://schemas.microsoft.com/office/word/2010/wordml" w:rsidRPr="00CB0CA1" w:rsidR="00E41FCF" w:rsidP="00CB0CA1" w:rsidRDefault="00E41FCF" w14:paraId="24F67465" wp14:textId="39A40A3E">
      <w:pPr>
        <w:spacing w:after="0" w:line="360" w:lineRule="auto"/>
        <w:ind w:firstLine="720"/>
        <w:jc w:val="both"/>
        <w:rPr>
          <w:rFonts w:ascii="Arial" w:hAnsi="Arial" w:eastAsia="Times New Roman" w:cs="Arial"/>
        </w:rPr>
      </w:pPr>
      <w:r w:rsidRPr="660C3F2D" w:rsidR="00E41FCF">
        <w:rPr>
          <w:rFonts w:ascii="Arial" w:hAnsi="Arial" w:eastAsia="Times New Roman" w:cs="Arial"/>
        </w:rPr>
        <w:t xml:space="preserve">Most importantly, the model by </w:t>
      </w:r>
      <w:r w:rsidRPr="660C3F2D" w:rsidR="00E41FCF">
        <w:rPr>
          <w:rFonts w:ascii="Arial" w:hAnsi="Arial" w:eastAsia="Times New Roman" w:cs="Arial"/>
        </w:rPr>
        <w:t>Kitwood</w:t>
      </w:r>
      <w:r w:rsidRPr="660C3F2D" w:rsidR="00E41FCF">
        <w:rPr>
          <w:rFonts w:ascii="Arial" w:hAnsi="Arial" w:eastAsia="Times New Roman" w:cs="Arial"/>
        </w:rPr>
        <w:t xml:space="preserve"> has been revolutionary to the services of dementia that affect the training and design of the environment as well as the mode of communication in the residential and community care </w:t>
      </w:r>
      <w:r w:rsidRPr="660C3F2D" w:rsidR="7D982C7A">
        <w:rPr>
          <w:rFonts w:ascii="Arial" w:hAnsi="Arial" w:eastAsia="Times New Roman" w:cs="Arial"/>
        </w:rPr>
        <w:t>facility (</w:t>
      </w:r>
      <w:r w:rsidRPr="660C3F2D" w:rsidR="2A41530D">
        <w:rPr>
          <w:rFonts w:ascii="Arial" w:hAnsi="Arial" w:eastAsia="Times New Roman" w:cs="Arial"/>
        </w:rPr>
        <w:t>Tieu and Matthews, 2023</w:t>
      </w:r>
      <w:r w:rsidRPr="660C3F2D" w:rsidR="607AF13B">
        <w:rPr>
          <w:rFonts w:ascii="Arial" w:hAnsi="Arial" w:eastAsia="Times New Roman" w:cs="Arial"/>
        </w:rPr>
        <w:t>)</w:t>
      </w:r>
      <w:r w:rsidRPr="660C3F2D" w:rsidR="00E41FCF">
        <w:rPr>
          <w:rFonts w:ascii="Arial" w:hAnsi="Arial" w:eastAsia="Times New Roman" w:cs="Arial"/>
        </w:rPr>
        <w:t xml:space="preserve">. It promotes the notion that even when </w:t>
      </w:r>
      <w:r w:rsidRPr="660C3F2D" w:rsidR="7631A50C">
        <w:rPr>
          <w:rFonts w:ascii="Arial" w:hAnsi="Arial" w:eastAsia="Times New Roman" w:cs="Arial"/>
        </w:rPr>
        <w:t>cognitive</w:t>
      </w:r>
      <w:r w:rsidRPr="660C3F2D" w:rsidR="00E41FCF">
        <w:rPr>
          <w:rFonts w:ascii="Arial" w:hAnsi="Arial" w:eastAsia="Times New Roman" w:cs="Arial"/>
        </w:rPr>
        <w:t xml:space="preserve"> impairment is present, wellbeing can be improved, </w:t>
      </w:r>
      <w:r w:rsidRPr="660C3F2D" w:rsidR="3D322149">
        <w:rPr>
          <w:rFonts w:ascii="Arial" w:hAnsi="Arial" w:eastAsia="Times New Roman" w:cs="Arial"/>
        </w:rPr>
        <w:t>thus</w:t>
      </w:r>
      <w:r w:rsidRPr="660C3F2D" w:rsidR="00E41FCF">
        <w:rPr>
          <w:rFonts w:ascii="Arial" w:hAnsi="Arial" w:eastAsia="Times New Roman" w:cs="Arial"/>
        </w:rPr>
        <w:t xml:space="preserve"> substantiating the ethical principle of autonomy and dignity. The model goes further to </w:t>
      </w:r>
      <w:r w:rsidRPr="660C3F2D" w:rsidR="00E41FCF">
        <w:rPr>
          <w:rFonts w:ascii="Arial" w:hAnsi="Arial" w:eastAsia="Times New Roman" w:cs="Arial"/>
        </w:rPr>
        <w:t>emphasise</w:t>
      </w:r>
      <w:r w:rsidRPr="660C3F2D" w:rsidR="00E41FCF">
        <w:rPr>
          <w:rFonts w:ascii="Arial" w:hAnsi="Arial" w:eastAsia="Times New Roman" w:cs="Arial"/>
        </w:rPr>
        <w:t xml:space="preserve"> the negative interactions that may demean personhood, including </w:t>
      </w:r>
      <w:r w:rsidRPr="660C3F2D" w:rsidR="00E41FCF">
        <w:rPr>
          <w:rFonts w:ascii="Arial" w:hAnsi="Arial" w:eastAsia="Times New Roman" w:cs="Arial"/>
        </w:rPr>
        <w:t>infantilisation</w:t>
      </w:r>
      <w:r w:rsidRPr="660C3F2D" w:rsidR="00E41FCF">
        <w:rPr>
          <w:rFonts w:ascii="Arial" w:hAnsi="Arial" w:eastAsia="Times New Roman" w:cs="Arial"/>
        </w:rPr>
        <w:t xml:space="preserve"> or </w:t>
      </w:r>
      <w:r w:rsidRPr="660C3F2D" w:rsidR="00E41FCF">
        <w:rPr>
          <w:rFonts w:ascii="Arial" w:hAnsi="Arial" w:eastAsia="Times New Roman" w:cs="Arial"/>
        </w:rPr>
        <w:t>depersonalisation</w:t>
      </w:r>
      <w:r w:rsidRPr="660C3F2D" w:rsidR="00E41FCF">
        <w:rPr>
          <w:rFonts w:ascii="Arial" w:hAnsi="Arial" w:eastAsia="Times New Roman" w:cs="Arial"/>
        </w:rPr>
        <w:t xml:space="preserve"> which urge practitioners to be mindful of their words and actions</w:t>
      </w:r>
      <w:r w:rsidRPr="660C3F2D" w:rsidR="00F412BD">
        <w:rPr>
          <w:rFonts w:ascii="Arial" w:hAnsi="Arial" w:eastAsia="Times New Roman" w:cs="Arial"/>
        </w:rPr>
        <w:t xml:space="preserve"> (</w:t>
      </w:r>
      <w:r w:rsidRPr="660C3F2D" w:rsidR="00F412BD">
        <w:rPr>
          <w:rFonts w:ascii="Arial" w:hAnsi="Arial" w:cs="Arial"/>
        </w:rPr>
        <w:t>Tieu and Matthews, 2023)</w:t>
      </w:r>
      <w:r w:rsidRPr="660C3F2D" w:rsidR="00E41FCF">
        <w:rPr>
          <w:rFonts w:ascii="Arial" w:hAnsi="Arial" w:eastAsia="Times New Roman" w:cs="Arial"/>
        </w:rPr>
        <w:t xml:space="preserve">. Nevertheless, critics claim that the theory can be over-ambitious in straining health and social care </w:t>
      </w:r>
      <w:r w:rsidRPr="660C3F2D" w:rsidR="7CBF587E">
        <w:rPr>
          <w:rFonts w:ascii="Arial" w:hAnsi="Arial" w:eastAsia="Times New Roman" w:cs="Arial"/>
        </w:rPr>
        <w:t>systems,</w:t>
      </w:r>
      <w:r w:rsidRPr="660C3F2D" w:rsidR="00E41FCF">
        <w:rPr>
          <w:rFonts w:ascii="Arial" w:hAnsi="Arial" w:eastAsia="Times New Roman" w:cs="Arial"/>
        </w:rPr>
        <w:t xml:space="preserve"> whereby staffing and time constraints restrict the capacity to </w:t>
      </w:r>
      <w:r w:rsidRPr="660C3F2D" w:rsidR="00E41FCF">
        <w:rPr>
          <w:rFonts w:ascii="Arial" w:hAnsi="Arial" w:eastAsia="Times New Roman" w:cs="Arial"/>
        </w:rPr>
        <w:t>establish</w:t>
      </w:r>
      <w:r w:rsidRPr="660C3F2D" w:rsidR="002E74F3">
        <w:rPr>
          <w:rFonts w:ascii="Arial" w:hAnsi="Arial" w:eastAsia="Times New Roman" w:cs="Arial"/>
        </w:rPr>
        <w:t xml:space="preserve"> deep relational </w:t>
      </w:r>
      <w:r w:rsidRPr="660C3F2D" w:rsidR="12B12643">
        <w:rPr>
          <w:rFonts w:ascii="Arial" w:hAnsi="Arial" w:eastAsia="Times New Roman" w:cs="Arial"/>
        </w:rPr>
        <w:t>relationships</w:t>
      </w:r>
      <w:r w:rsidRPr="660C3F2D" w:rsidR="06B74363">
        <w:rPr>
          <w:rFonts w:ascii="Arial" w:hAnsi="Arial" w:eastAsia="Times New Roman" w:cs="Arial"/>
        </w:rPr>
        <w:t>.</w:t>
      </w:r>
    </w:p>
    <w:p xmlns:wp14="http://schemas.microsoft.com/office/word/2010/wordml" w:rsidRPr="00CB0CA1" w:rsidR="006A629B" w:rsidP="00CB0CA1" w:rsidRDefault="00E41FCF" w14:paraId="19FC4DF2" wp14:textId="266E6332">
      <w:pPr>
        <w:spacing w:after="0" w:line="360" w:lineRule="auto"/>
        <w:ind w:firstLine="720"/>
        <w:jc w:val="both"/>
        <w:rPr>
          <w:rFonts w:ascii="Arial" w:hAnsi="Arial" w:eastAsia="Times New Roman" w:cs="Arial"/>
        </w:rPr>
      </w:pPr>
      <w:r w:rsidRPr="660C3F2D" w:rsidR="00E41FCF">
        <w:rPr>
          <w:rFonts w:ascii="Arial" w:hAnsi="Arial" w:eastAsia="Times New Roman" w:cs="Arial"/>
        </w:rPr>
        <w:t xml:space="preserve">Nevertheless, the theory of </w:t>
      </w:r>
      <w:r w:rsidRPr="660C3F2D" w:rsidR="00E41FCF">
        <w:rPr>
          <w:rFonts w:ascii="Arial" w:hAnsi="Arial" w:eastAsia="Times New Roman" w:cs="Arial"/>
        </w:rPr>
        <w:t>Kitwood</w:t>
      </w:r>
      <w:r w:rsidRPr="660C3F2D" w:rsidR="00E41FCF">
        <w:rPr>
          <w:rFonts w:ascii="Arial" w:hAnsi="Arial" w:eastAsia="Times New Roman" w:cs="Arial"/>
        </w:rPr>
        <w:t xml:space="preserve"> is very applicable in </w:t>
      </w:r>
      <w:r w:rsidRPr="660C3F2D" w:rsidR="032E4865">
        <w:rPr>
          <w:rFonts w:ascii="Arial" w:hAnsi="Arial" w:eastAsia="Times New Roman" w:cs="Arial"/>
        </w:rPr>
        <w:t>modern</w:t>
      </w:r>
      <w:r w:rsidRPr="660C3F2D" w:rsidR="00E41FCF">
        <w:rPr>
          <w:rFonts w:ascii="Arial" w:hAnsi="Arial" w:eastAsia="Times New Roman" w:cs="Arial"/>
        </w:rPr>
        <w:t xml:space="preserve"> practice even with these limitations. Its focus on psychosocial wellbeing also addresses the existing UK policy priorities that encourage </w:t>
      </w:r>
      <w:r w:rsidRPr="660C3F2D" w:rsidR="00E41FCF">
        <w:rPr>
          <w:rFonts w:ascii="Arial" w:hAnsi="Arial" w:eastAsia="Times New Roman" w:cs="Arial"/>
        </w:rPr>
        <w:t>individualised</w:t>
      </w:r>
      <w:r w:rsidRPr="660C3F2D" w:rsidR="00E41FCF">
        <w:rPr>
          <w:rFonts w:ascii="Arial" w:hAnsi="Arial" w:eastAsia="Times New Roman" w:cs="Arial"/>
        </w:rPr>
        <w:t xml:space="preserve"> care and integrated </w:t>
      </w:r>
      <w:r w:rsidRPr="660C3F2D" w:rsidR="43053920">
        <w:rPr>
          <w:rFonts w:ascii="Arial" w:hAnsi="Arial" w:eastAsia="Times New Roman" w:cs="Arial"/>
        </w:rPr>
        <w:t>support (</w:t>
      </w:r>
      <w:r w:rsidRPr="660C3F2D" w:rsidR="43053920">
        <w:rPr>
          <w:rFonts w:ascii="Arial" w:hAnsi="Arial" w:eastAsia="Times New Roman" w:cs="Arial"/>
        </w:rPr>
        <w:t>Leibing</w:t>
      </w:r>
      <w:r w:rsidRPr="660C3F2D" w:rsidR="43053920">
        <w:rPr>
          <w:rFonts w:ascii="Arial" w:hAnsi="Arial" w:eastAsia="Times New Roman" w:cs="Arial"/>
        </w:rPr>
        <w:t xml:space="preserve"> and Katz, 2024)</w:t>
      </w:r>
      <w:r w:rsidRPr="660C3F2D" w:rsidR="00E41FCF">
        <w:rPr>
          <w:rFonts w:ascii="Arial" w:hAnsi="Arial" w:eastAsia="Times New Roman" w:cs="Arial"/>
        </w:rPr>
        <w:t>. The framework forms a moral and practical basis of PCC in terms of reminding practitioners that meaningful care goes beyond clinical intervention to its emotional and relational aspects</w:t>
      </w:r>
      <w:r w:rsidRPr="660C3F2D" w:rsidR="00F412BD">
        <w:rPr>
          <w:rFonts w:ascii="Arial" w:hAnsi="Arial" w:eastAsia="Times New Roman" w:cs="Arial"/>
        </w:rPr>
        <w:t xml:space="preserve"> (</w:t>
      </w:r>
      <w:r w:rsidRPr="660C3F2D" w:rsidR="00F412BD">
        <w:rPr>
          <w:rFonts w:ascii="Arial" w:hAnsi="Arial" w:cs="Arial"/>
        </w:rPr>
        <w:t>Leibing</w:t>
      </w:r>
      <w:r w:rsidRPr="660C3F2D" w:rsidR="00F412BD">
        <w:rPr>
          <w:rFonts w:ascii="Arial" w:hAnsi="Arial" w:cs="Arial"/>
        </w:rPr>
        <w:t xml:space="preserve"> and Katz, 2024)</w:t>
      </w:r>
      <w:r w:rsidRPr="660C3F2D" w:rsidR="00E41FCF">
        <w:rPr>
          <w:rFonts w:ascii="Arial" w:hAnsi="Arial" w:eastAsia="Times New Roman" w:cs="Arial"/>
        </w:rPr>
        <w:t xml:space="preserve">. Provided proper resources and </w:t>
      </w:r>
      <w:r w:rsidRPr="660C3F2D" w:rsidR="00E41FCF">
        <w:rPr>
          <w:rFonts w:ascii="Arial" w:hAnsi="Arial" w:eastAsia="Times New Roman" w:cs="Arial"/>
        </w:rPr>
        <w:t>organisational</w:t>
      </w:r>
      <w:r w:rsidRPr="660C3F2D" w:rsidR="00E41FCF">
        <w:rPr>
          <w:rFonts w:ascii="Arial" w:hAnsi="Arial" w:eastAsia="Times New Roman" w:cs="Arial"/>
        </w:rPr>
        <w:t xml:space="preserve"> commitment, the principles of </w:t>
      </w:r>
      <w:r w:rsidRPr="660C3F2D" w:rsidR="00E41FCF">
        <w:rPr>
          <w:rFonts w:ascii="Arial" w:hAnsi="Arial" w:eastAsia="Times New Roman" w:cs="Arial"/>
        </w:rPr>
        <w:t>Kitwood</w:t>
      </w:r>
      <w:r w:rsidRPr="660C3F2D" w:rsidR="00E41FCF">
        <w:rPr>
          <w:rFonts w:ascii="Arial" w:hAnsi="Arial" w:eastAsia="Times New Roman" w:cs="Arial"/>
        </w:rPr>
        <w:t xml:space="preserve"> can increase the quality of care provided and professional accountability.</w:t>
      </w:r>
    </w:p>
    <w:p xmlns:wp14="http://schemas.microsoft.com/office/word/2010/wordml" w:rsidRPr="00CB0CA1" w:rsidR="006A629B" w:rsidP="00CB0CA1" w:rsidRDefault="006A629B" w14:paraId="0915466D" wp14:textId="77777777">
      <w:pPr>
        <w:pStyle w:val="Heading2"/>
        <w:spacing w:before="0" w:beforeAutospacing="0" w:after="0" w:afterAutospacing="0" w:line="360" w:lineRule="auto"/>
        <w:rPr>
          <w:rFonts w:ascii="Arial" w:hAnsi="Arial" w:cs="Arial"/>
          <w:sz w:val="22"/>
          <w:szCs w:val="22"/>
        </w:rPr>
      </w:pPr>
      <w:bookmarkStart w:name="_Toc223468374" w:id="6"/>
      <w:r w:rsidRPr="00CB0CA1">
        <w:rPr>
          <w:rFonts w:ascii="Arial" w:hAnsi="Arial" w:cs="Arial"/>
          <w:sz w:val="22"/>
          <w:szCs w:val="22"/>
        </w:rPr>
        <w:t>Ethical Fundamentals of Health and Social Care</w:t>
      </w:r>
      <w:bookmarkEnd w:id="6"/>
    </w:p>
    <w:p xmlns:wp14="http://schemas.microsoft.com/office/word/2010/wordml" w:rsidRPr="00CB0CA1" w:rsidR="00385577" w:rsidP="660C3F2D" w:rsidRDefault="00385577" w14:paraId="6DD8E423" wp14:textId="57AD60C1">
      <w:pPr>
        <w:pStyle w:val="NormalWeb"/>
        <w:spacing w:before="0" w:beforeAutospacing="off" w:after="0" w:afterAutospacing="off" w:line="360" w:lineRule="auto"/>
        <w:ind w:firstLine="720"/>
        <w:jc w:val="both"/>
        <w:rPr>
          <w:rFonts w:ascii="Arial" w:hAnsi="Arial" w:cs="Arial"/>
          <w:sz w:val="22"/>
          <w:szCs w:val="22"/>
        </w:rPr>
      </w:pPr>
      <w:r w:rsidRPr="660C3F2D" w:rsidR="00385577">
        <w:rPr>
          <w:rFonts w:ascii="Arial" w:hAnsi="Arial" w:cs="Arial"/>
          <w:sz w:val="22"/>
          <w:szCs w:val="22"/>
        </w:rPr>
        <w:t xml:space="preserve">Professional health and social care </w:t>
      </w:r>
      <w:r w:rsidRPr="660C3F2D" w:rsidR="6351D511">
        <w:rPr>
          <w:rFonts w:ascii="Arial" w:hAnsi="Arial" w:cs="Arial"/>
          <w:sz w:val="22"/>
          <w:szCs w:val="22"/>
        </w:rPr>
        <w:t>are</w:t>
      </w:r>
      <w:r w:rsidRPr="660C3F2D" w:rsidR="00385577">
        <w:rPr>
          <w:rFonts w:ascii="Arial" w:hAnsi="Arial" w:cs="Arial"/>
          <w:sz w:val="22"/>
          <w:szCs w:val="22"/>
        </w:rPr>
        <w:t xml:space="preserve"> </w:t>
      </w:r>
      <w:r w:rsidRPr="660C3F2D" w:rsidR="00E65D41">
        <w:rPr>
          <w:rFonts w:ascii="Arial" w:hAnsi="Arial" w:cs="Arial"/>
          <w:sz w:val="22"/>
          <w:szCs w:val="22"/>
        </w:rPr>
        <w:t>based on ethical practice, and PCC</w:t>
      </w:r>
      <w:r w:rsidRPr="660C3F2D" w:rsidR="00385577">
        <w:rPr>
          <w:rFonts w:ascii="Arial" w:hAnsi="Arial" w:cs="Arial"/>
          <w:sz w:val="22"/>
          <w:szCs w:val="22"/>
        </w:rPr>
        <w:t xml:space="preserve"> and </w:t>
      </w:r>
      <w:r w:rsidRPr="660C3F2D" w:rsidR="00E65D41">
        <w:rPr>
          <w:rFonts w:ascii="Arial" w:hAnsi="Arial" w:cs="Arial"/>
          <w:sz w:val="22"/>
          <w:szCs w:val="22"/>
        </w:rPr>
        <w:t>PW</w:t>
      </w:r>
      <w:r w:rsidRPr="660C3F2D" w:rsidR="00385577">
        <w:rPr>
          <w:rFonts w:ascii="Arial" w:hAnsi="Arial" w:cs="Arial"/>
          <w:sz w:val="22"/>
          <w:szCs w:val="22"/>
        </w:rPr>
        <w:t xml:space="preserve"> are founded on it. The four principles of biomedical ethics that are widely known </w:t>
      </w:r>
      <w:r w:rsidRPr="660C3F2D" w:rsidR="2B6A067F">
        <w:rPr>
          <w:rFonts w:ascii="Arial" w:hAnsi="Arial" w:cs="Arial"/>
          <w:sz w:val="22"/>
          <w:szCs w:val="22"/>
        </w:rPr>
        <w:t>include</w:t>
      </w:r>
      <w:r w:rsidRPr="660C3F2D" w:rsidR="009F2BE3">
        <w:rPr>
          <w:rFonts w:ascii="Arial" w:hAnsi="Arial" w:cs="Arial"/>
          <w:sz w:val="22"/>
          <w:szCs w:val="22"/>
        </w:rPr>
        <w:t xml:space="preserve"> </w:t>
      </w:r>
      <w:r w:rsidRPr="660C3F2D" w:rsidR="00385577">
        <w:rPr>
          <w:rFonts w:ascii="Arial" w:hAnsi="Arial" w:cs="Arial"/>
          <w:sz w:val="22"/>
          <w:szCs w:val="22"/>
        </w:rPr>
        <w:t>autonomy, beneficence, non-maleficence, and justice, offer a systematic approach to ethical decision-making</w:t>
      </w:r>
      <w:r w:rsidRPr="660C3F2D" w:rsidR="00B4223E">
        <w:rPr>
          <w:rFonts w:ascii="Arial" w:hAnsi="Arial" w:cs="Arial"/>
          <w:sz w:val="22"/>
          <w:szCs w:val="22"/>
        </w:rPr>
        <w:t xml:space="preserve"> (Varkey, 2021)</w:t>
      </w:r>
      <w:r w:rsidRPr="660C3F2D" w:rsidR="00385577">
        <w:rPr>
          <w:rFonts w:ascii="Arial" w:hAnsi="Arial" w:cs="Arial"/>
          <w:sz w:val="22"/>
          <w:szCs w:val="22"/>
        </w:rPr>
        <w:t xml:space="preserve">. Autonomy mandates professionals to </w:t>
      </w:r>
      <w:r w:rsidRPr="660C3F2D" w:rsidR="00385577">
        <w:rPr>
          <w:rFonts w:ascii="Arial" w:hAnsi="Arial" w:cs="Arial"/>
          <w:sz w:val="22"/>
          <w:szCs w:val="22"/>
        </w:rPr>
        <w:t>honour</w:t>
      </w:r>
      <w:r w:rsidRPr="660C3F2D" w:rsidR="00385577">
        <w:rPr>
          <w:rFonts w:ascii="Arial" w:hAnsi="Arial" w:cs="Arial"/>
          <w:sz w:val="22"/>
          <w:szCs w:val="22"/>
        </w:rPr>
        <w:t xml:space="preserve"> the rights of </w:t>
      </w:r>
      <w:r w:rsidRPr="660C3F2D" w:rsidR="00385577">
        <w:rPr>
          <w:rFonts w:ascii="Arial" w:hAnsi="Arial" w:cs="Arial"/>
          <w:sz w:val="22"/>
          <w:szCs w:val="22"/>
        </w:rPr>
        <w:t xml:space="preserve">individuals to make informed decisions concerning their own care, even though the decision conflicts with professional advice. Beneficence compels practitioners to do what is in the best interest of the </w:t>
      </w:r>
      <w:r w:rsidRPr="660C3F2D" w:rsidR="003EC2C7">
        <w:rPr>
          <w:rFonts w:ascii="Arial" w:hAnsi="Arial" w:cs="Arial"/>
          <w:sz w:val="22"/>
          <w:szCs w:val="22"/>
        </w:rPr>
        <w:t>individual,</w:t>
      </w:r>
      <w:r w:rsidRPr="660C3F2D" w:rsidR="00385577">
        <w:rPr>
          <w:rFonts w:ascii="Arial" w:hAnsi="Arial" w:cs="Arial"/>
          <w:sz w:val="22"/>
          <w:szCs w:val="22"/>
        </w:rPr>
        <w:t xml:space="preserve"> and non-maleficence focuses on the need to do no harm. Justice implies fairness, equality, and equal distribution of resources so that no one is underprivileged because of discri</w:t>
      </w:r>
      <w:r w:rsidRPr="660C3F2D" w:rsidR="009F2BE3">
        <w:rPr>
          <w:rFonts w:ascii="Arial" w:hAnsi="Arial" w:cs="Arial"/>
          <w:sz w:val="22"/>
          <w:szCs w:val="22"/>
        </w:rPr>
        <w:t xml:space="preserve">mination or social </w:t>
      </w:r>
      <w:r w:rsidRPr="660C3F2D" w:rsidR="2E538FB7">
        <w:rPr>
          <w:rFonts w:ascii="Arial" w:hAnsi="Arial" w:cs="Arial"/>
          <w:sz w:val="22"/>
          <w:szCs w:val="22"/>
        </w:rPr>
        <w:t xml:space="preserve">disparities. </w:t>
      </w:r>
      <w:r w:rsidRPr="660C3F2D" w:rsidR="2E538FB7">
        <w:rPr>
          <w:rFonts w:ascii="Arial" w:hAnsi="Arial" w:cs="Arial"/>
          <w:sz w:val="22"/>
          <w:szCs w:val="22"/>
        </w:rPr>
        <w:t>(Varkey</w:t>
      </w:r>
      <w:r w:rsidRPr="660C3F2D" w:rsidR="2E538FB7">
        <w:rPr>
          <w:rFonts w:ascii="Arial" w:hAnsi="Arial" w:cs="Arial"/>
          <w:sz w:val="22"/>
          <w:szCs w:val="22"/>
        </w:rPr>
        <w:t>, 2021)</w:t>
      </w:r>
    </w:p>
    <w:p xmlns:wp14="http://schemas.microsoft.com/office/word/2010/wordml" w:rsidRPr="00CB0CA1" w:rsidR="007820A6" w:rsidP="660C3F2D" w:rsidRDefault="00385577" w14:paraId="035F9F7A" wp14:textId="08AD3B8A">
      <w:pPr>
        <w:pStyle w:val="NormalWeb"/>
        <w:spacing w:before="0" w:beforeAutospacing="off" w:after="0" w:afterAutospacing="off" w:line="360" w:lineRule="auto"/>
        <w:ind w:firstLine="720"/>
        <w:jc w:val="both"/>
        <w:rPr>
          <w:rFonts w:ascii="Arial" w:hAnsi="Arial" w:cs="Arial"/>
          <w:sz w:val="22"/>
          <w:szCs w:val="22"/>
        </w:rPr>
      </w:pPr>
      <w:r w:rsidRPr="660C3F2D" w:rsidR="00385577">
        <w:rPr>
          <w:rFonts w:ascii="Arial" w:hAnsi="Arial" w:cs="Arial"/>
          <w:sz w:val="22"/>
          <w:szCs w:val="22"/>
        </w:rPr>
        <w:t xml:space="preserve">Autonomy is at the </w:t>
      </w:r>
      <w:r w:rsidRPr="660C3F2D" w:rsidR="17CB4A60">
        <w:rPr>
          <w:rFonts w:ascii="Arial" w:hAnsi="Arial" w:cs="Arial"/>
          <w:sz w:val="22"/>
          <w:szCs w:val="22"/>
        </w:rPr>
        <w:t>Centre</w:t>
      </w:r>
      <w:r w:rsidRPr="660C3F2D" w:rsidR="00385577">
        <w:rPr>
          <w:rFonts w:ascii="Arial" w:hAnsi="Arial" w:cs="Arial"/>
          <w:sz w:val="22"/>
          <w:szCs w:val="22"/>
        </w:rPr>
        <w:t xml:space="preserve"> of PCC in practical terms since shared decision-making encourages dignity and empowerment. Nonetheless, ethical practice covers more than just respect to choice; it also involves taking into consideration autonomy, balancing </w:t>
      </w:r>
      <w:r w:rsidRPr="660C3F2D" w:rsidR="67F4BCFB">
        <w:rPr>
          <w:rFonts w:ascii="Arial" w:hAnsi="Arial" w:cs="Arial"/>
          <w:sz w:val="22"/>
          <w:szCs w:val="22"/>
        </w:rPr>
        <w:t>benefits,</w:t>
      </w:r>
      <w:r w:rsidRPr="660C3F2D" w:rsidR="00385577">
        <w:rPr>
          <w:rFonts w:ascii="Arial" w:hAnsi="Arial" w:cs="Arial"/>
          <w:sz w:val="22"/>
          <w:szCs w:val="22"/>
        </w:rPr>
        <w:t xml:space="preserve"> and non-maleficence</w:t>
      </w:r>
      <w:r w:rsidRPr="660C3F2D" w:rsidR="00745745">
        <w:rPr>
          <w:rFonts w:ascii="Arial" w:hAnsi="Arial" w:cs="Arial"/>
          <w:sz w:val="22"/>
          <w:szCs w:val="22"/>
        </w:rPr>
        <w:t xml:space="preserve"> (Olejarczyk and Young, 2024)</w:t>
      </w:r>
      <w:r w:rsidRPr="660C3F2D" w:rsidR="00385577">
        <w:rPr>
          <w:rFonts w:ascii="Arial" w:hAnsi="Arial" w:cs="Arial"/>
          <w:sz w:val="22"/>
          <w:szCs w:val="22"/>
        </w:rPr>
        <w:t xml:space="preserve">. As an example, a health worker might have to consider the fact that a patient is refusing treatment against the risk </w:t>
      </w:r>
      <w:r w:rsidRPr="660C3F2D" w:rsidR="48E4B2F6">
        <w:rPr>
          <w:rFonts w:ascii="Arial" w:hAnsi="Arial" w:cs="Arial"/>
          <w:sz w:val="22"/>
          <w:szCs w:val="22"/>
        </w:rPr>
        <w:t>of</w:t>
      </w:r>
      <w:r w:rsidRPr="660C3F2D" w:rsidR="00385577">
        <w:rPr>
          <w:rFonts w:ascii="Arial" w:hAnsi="Arial" w:cs="Arial"/>
          <w:sz w:val="22"/>
          <w:szCs w:val="22"/>
        </w:rPr>
        <w:t xml:space="preserve"> his or her health or safety. Justice also enhances ethical care by ensuring equal access to services especially by the </w:t>
      </w:r>
      <w:r w:rsidRPr="660C3F2D" w:rsidR="00385577">
        <w:rPr>
          <w:rFonts w:ascii="Arial" w:hAnsi="Arial" w:cs="Arial"/>
          <w:sz w:val="22"/>
          <w:szCs w:val="22"/>
        </w:rPr>
        <w:t>marginalised</w:t>
      </w:r>
      <w:r w:rsidRPr="660C3F2D" w:rsidR="00385577">
        <w:rPr>
          <w:rFonts w:ascii="Arial" w:hAnsi="Arial" w:cs="Arial"/>
          <w:sz w:val="22"/>
          <w:szCs w:val="22"/>
        </w:rPr>
        <w:t xml:space="preserve"> groups according to legislation like the Equality Act 2010</w:t>
      </w:r>
      <w:r w:rsidRPr="660C3F2D" w:rsidR="00745745">
        <w:rPr>
          <w:rFonts w:ascii="Arial" w:hAnsi="Arial" w:cs="Arial"/>
          <w:sz w:val="22"/>
          <w:szCs w:val="22"/>
        </w:rPr>
        <w:t xml:space="preserve"> (NHS England, 2023)</w:t>
      </w:r>
      <w:r w:rsidRPr="660C3F2D" w:rsidR="00385577">
        <w:rPr>
          <w:rFonts w:ascii="Arial" w:hAnsi="Arial" w:cs="Arial"/>
          <w:sz w:val="22"/>
          <w:szCs w:val="22"/>
        </w:rPr>
        <w:t xml:space="preserve">. </w:t>
      </w:r>
    </w:p>
    <w:p xmlns:wp14="http://schemas.microsoft.com/office/word/2010/wordml" w:rsidRPr="00CB0CA1" w:rsidR="006A629B" w:rsidP="660C3F2D" w:rsidRDefault="00385577" w14:paraId="75C0554F" wp14:textId="4E1010DE">
      <w:pPr>
        <w:pStyle w:val="NormalWeb"/>
        <w:spacing w:before="0" w:beforeAutospacing="off" w:after="0" w:afterAutospacing="off" w:line="360" w:lineRule="auto"/>
        <w:ind w:firstLine="720"/>
        <w:jc w:val="both"/>
        <w:rPr>
          <w:rFonts w:ascii="Arial" w:hAnsi="Arial" w:cs="Arial"/>
          <w:sz w:val="22"/>
          <w:szCs w:val="22"/>
        </w:rPr>
      </w:pPr>
      <w:r w:rsidRPr="660C3F2D" w:rsidR="00385577">
        <w:rPr>
          <w:rFonts w:ascii="Arial" w:hAnsi="Arial" w:cs="Arial"/>
          <w:sz w:val="22"/>
          <w:szCs w:val="22"/>
        </w:rPr>
        <w:t xml:space="preserve">The conflict between these principles can lead to ethical </w:t>
      </w:r>
      <w:r w:rsidRPr="660C3F2D" w:rsidR="7E7784D5">
        <w:rPr>
          <w:rFonts w:ascii="Arial" w:hAnsi="Arial" w:cs="Arial"/>
          <w:sz w:val="22"/>
          <w:szCs w:val="22"/>
        </w:rPr>
        <w:t>dilemmas,</w:t>
      </w:r>
      <w:r w:rsidRPr="660C3F2D" w:rsidR="00385577">
        <w:rPr>
          <w:rFonts w:ascii="Arial" w:hAnsi="Arial" w:cs="Arial"/>
          <w:sz w:val="22"/>
          <w:szCs w:val="22"/>
        </w:rPr>
        <w:t xml:space="preserve"> and that is why critical thinking and professional judgment are needed. To illustrate, the autonomy of a vulnerable adult might seem to be incompatible with the responsibilities that are intended to protect against harm. In this case, the professionals </w:t>
      </w:r>
      <w:r w:rsidRPr="660C3F2D" w:rsidR="7128D64F">
        <w:rPr>
          <w:rFonts w:ascii="Arial" w:hAnsi="Arial" w:cs="Arial"/>
          <w:sz w:val="22"/>
          <w:szCs w:val="22"/>
        </w:rPr>
        <w:t>must</w:t>
      </w:r>
      <w:r w:rsidRPr="660C3F2D" w:rsidR="00385577">
        <w:rPr>
          <w:rFonts w:ascii="Arial" w:hAnsi="Arial" w:cs="Arial"/>
          <w:sz w:val="22"/>
          <w:szCs w:val="22"/>
        </w:rPr>
        <w:t xml:space="preserve"> derive ethical principles in relation to legal standards and rules, i.e., the Equality Act 2010 and the Nursing and Midwifery Council Code (2018)</w:t>
      </w:r>
      <w:r w:rsidRPr="660C3F2D" w:rsidR="00745745">
        <w:rPr>
          <w:rFonts w:ascii="Arial" w:hAnsi="Arial" w:cs="Arial"/>
          <w:sz w:val="22"/>
          <w:szCs w:val="22"/>
        </w:rPr>
        <w:t xml:space="preserve"> (NMC, 2018)</w:t>
      </w:r>
      <w:r w:rsidRPr="660C3F2D" w:rsidR="003D164A">
        <w:rPr>
          <w:rFonts w:ascii="Arial" w:hAnsi="Arial" w:cs="Arial"/>
          <w:sz w:val="22"/>
          <w:szCs w:val="22"/>
        </w:rPr>
        <w:t>.</w:t>
      </w:r>
    </w:p>
    <w:p xmlns:wp14="http://schemas.microsoft.com/office/word/2010/wordml" w:rsidRPr="00CB0CA1" w:rsidR="006A629B" w:rsidP="00CB0CA1" w:rsidRDefault="006A629B" w14:paraId="0BD55094" wp14:textId="77777777">
      <w:pPr>
        <w:pStyle w:val="Heading2"/>
        <w:spacing w:before="0" w:beforeAutospacing="0" w:after="0" w:afterAutospacing="0" w:line="360" w:lineRule="auto"/>
        <w:rPr>
          <w:rFonts w:ascii="Arial" w:hAnsi="Arial" w:cs="Arial"/>
          <w:sz w:val="22"/>
          <w:szCs w:val="22"/>
        </w:rPr>
      </w:pPr>
      <w:bookmarkStart w:name="_Toc223468375" w:id="7"/>
      <w:r w:rsidRPr="00CB0CA1">
        <w:rPr>
          <w:rFonts w:ascii="Arial" w:hAnsi="Arial" w:cs="Arial"/>
          <w:sz w:val="22"/>
          <w:szCs w:val="22"/>
        </w:rPr>
        <w:t>Evaluating Partnership Working (PW) in Health and Social Care</w:t>
      </w:r>
      <w:bookmarkEnd w:id="7"/>
    </w:p>
    <w:p xmlns:wp14="http://schemas.microsoft.com/office/word/2010/wordml" w:rsidRPr="00CB0CA1" w:rsidR="005F5304" w:rsidP="660C3F2D" w:rsidRDefault="00E65D41" w14:paraId="180A06D3" wp14:textId="027AF926">
      <w:pPr>
        <w:pStyle w:val="NormalWeb"/>
        <w:spacing w:before="0" w:beforeAutospacing="off" w:after="0" w:afterAutospacing="off" w:line="360" w:lineRule="auto"/>
        <w:ind w:firstLine="720"/>
        <w:jc w:val="both"/>
        <w:rPr>
          <w:rFonts w:ascii="Arial" w:hAnsi="Arial" w:cs="Arial"/>
          <w:sz w:val="22"/>
          <w:szCs w:val="22"/>
        </w:rPr>
      </w:pPr>
      <w:r w:rsidRPr="660C3F2D" w:rsidR="00E65D41">
        <w:rPr>
          <w:rFonts w:ascii="Arial" w:hAnsi="Arial" w:cs="Arial"/>
          <w:sz w:val="22"/>
          <w:szCs w:val="22"/>
        </w:rPr>
        <w:t>PW</w:t>
      </w:r>
      <w:r w:rsidRPr="660C3F2D" w:rsidR="005F5304">
        <w:rPr>
          <w:rFonts w:ascii="Arial" w:hAnsi="Arial" w:cs="Arial"/>
          <w:sz w:val="22"/>
          <w:szCs w:val="22"/>
        </w:rPr>
        <w:t xml:space="preserve"> in health and social care is a way of collaboration whereby professionals, </w:t>
      </w:r>
      <w:r w:rsidRPr="660C3F2D" w:rsidR="005F5304">
        <w:rPr>
          <w:rFonts w:ascii="Arial" w:hAnsi="Arial" w:cs="Arial"/>
          <w:sz w:val="22"/>
          <w:szCs w:val="22"/>
        </w:rPr>
        <w:t>organisations</w:t>
      </w:r>
      <w:r w:rsidRPr="660C3F2D" w:rsidR="005F5304">
        <w:rPr>
          <w:rFonts w:ascii="Arial" w:hAnsi="Arial" w:cs="Arial"/>
          <w:sz w:val="22"/>
          <w:szCs w:val="22"/>
        </w:rPr>
        <w:t xml:space="preserve">, service users, </w:t>
      </w:r>
      <w:r w:rsidRPr="660C3F2D" w:rsidR="4267D37A">
        <w:rPr>
          <w:rFonts w:ascii="Arial" w:hAnsi="Arial" w:cs="Arial"/>
          <w:sz w:val="22"/>
          <w:szCs w:val="22"/>
        </w:rPr>
        <w:t>families,</w:t>
      </w:r>
      <w:r w:rsidRPr="660C3F2D" w:rsidR="005F5304">
        <w:rPr>
          <w:rFonts w:ascii="Arial" w:hAnsi="Arial" w:cs="Arial"/>
          <w:sz w:val="22"/>
          <w:szCs w:val="22"/>
        </w:rPr>
        <w:t xml:space="preserve"> and communities collaborate to deliver coordinated and better outputs</w:t>
      </w:r>
      <w:r w:rsidRPr="660C3F2D" w:rsidR="00745745">
        <w:rPr>
          <w:rFonts w:ascii="Arial" w:hAnsi="Arial" w:cs="Arial"/>
          <w:sz w:val="22"/>
          <w:szCs w:val="22"/>
        </w:rPr>
        <w:t xml:space="preserve"> (Curreri, 2019)</w:t>
      </w:r>
      <w:r w:rsidRPr="660C3F2D" w:rsidR="005F5304">
        <w:rPr>
          <w:rFonts w:ascii="Arial" w:hAnsi="Arial" w:cs="Arial"/>
          <w:sz w:val="22"/>
          <w:szCs w:val="22"/>
        </w:rPr>
        <w:t>. It forms a primary element of integrated care, especially in the shift to Integrated Care Systems (ICS) in the NHS, which are intended to decrease the gap in health and social care services</w:t>
      </w:r>
      <w:r w:rsidRPr="660C3F2D" w:rsidR="00745745">
        <w:rPr>
          <w:rFonts w:ascii="Arial" w:hAnsi="Arial" w:cs="Arial"/>
          <w:sz w:val="22"/>
          <w:szCs w:val="22"/>
        </w:rPr>
        <w:t xml:space="preserve"> (NHS England, 2024)</w:t>
      </w:r>
      <w:r w:rsidRPr="660C3F2D" w:rsidR="005F5304">
        <w:rPr>
          <w:rFonts w:ascii="Arial" w:hAnsi="Arial" w:cs="Arial"/>
          <w:sz w:val="22"/>
          <w:szCs w:val="22"/>
        </w:rPr>
        <w:t xml:space="preserve">. </w:t>
      </w:r>
      <w:r w:rsidRPr="660C3F2D" w:rsidR="20819108">
        <w:rPr>
          <w:rFonts w:ascii="Arial" w:hAnsi="Arial" w:cs="Arial"/>
          <w:sz w:val="22"/>
          <w:szCs w:val="22"/>
        </w:rPr>
        <w:t>Partnership</w:t>
      </w:r>
      <w:r w:rsidRPr="660C3F2D" w:rsidR="005F5304">
        <w:rPr>
          <w:rFonts w:ascii="Arial" w:hAnsi="Arial" w:cs="Arial"/>
          <w:sz w:val="22"/>
          <w:szCs w:val="22"/>
        </w:rPr>
        <w:t xml:space="preserve"> working advances mutual decision-making, joint </w:t>
      </w:r>
      <w:r w:rsidRPr="660C3F2D" w:rsidR="44D14EF7">
        <w:rPr>
          <w:rFonts w:ascii="Arial" w:hAnsi="Arial" w:cs="Arial"/>
          <w:sz w:val="22"/>
          <w:szCs w:val="22"/>
        </w:rPr>
        <w:t>responsibility,</w:t>
      </w:r>
      <w:r w:rsidRPr="660C3F2D" w:rsidR="005F5304">
        <w:rPr>
          <w:rFonts w:ascii="Arial" w:hAnsi="Arial" w:cs="Arial"/>
          <w:sz w:val="22"/>
          <w:szCs w:val="22"/>
        </w:rPr>
        <w:t xml:space="preserve"> and planning. Instead of professionals working alone, PW promotes multidisciplinary teams, so that people are surrounded with holistic and ongoing care, which meets medical, psychological, and social needs at the same </w:t>
      </w:r>
      <w:r w:rsidRPr="660C3F2D" w:rsidR="03D32F95">
        <w:rPr>
          <w:rFonts w:ascii="Arial" w:hAnsi="Arial" w:cs="Arial"/>
          <w:sz w:val="22"/>
          <w:szCs w:val="22"/>
        </w:rPr>
        <w:t>time (</w:t>
      </w:r>
      <w:r w:rsidRPr="660C3F2D" w:rsidR="03D32F95">
        <w:rPr>
          <w:rFonts w:ascii="Arial" w:hAnsi="Arial" w:cs="Arial"/>
          <w:sz w:val="22"/>
          <w:szCs w:val="22"/>
        </w:rPr>
        <w:t>NHS England, 2024)</w:t>
      </w:r>
      <w:r w:rsidRPr="660C3F2D" w:rsidR="005F5304">
        <w:rPr>
          <w:rFonts w:ascii="Arial" w:hAnsi="Arial" w:cs="Arial"/>
          <w:sz w:val="22"/>
          <w:szCs w:val="22"/>
        </w:rPr>
        <w:t xml:space="preserve">. </w:t>
      </w:r>
    </w:p>
    <w:p xmlns:wp14="http://schemas.microsoft.com/office/word/2010/wordml" w:rsidRPr="00CB0CA1" w:rsidR="005F5304" w:rsidP="660C3F2D" w:rsidRDefault="005F5304" w14:paraId="01BECBCE" wp14:textId="02610AAF">
      <w:pPr>
        <w:pStyle w:val="NormalWeb"/>
        <w:spacing w:before="0" w:beforeAutospacing="off" w:after="0" w:afterAutospacing="off" w:line="360" w:lineRule="auto"/>
        <w:ind w:firstLine="720"/>
        <w:jc w:val="both"/>
        <w:rPr>
          <w:rFonts w:ascii="Arial" w:hAnsi="Arial" w:cs="Arial"/>
          <w:sz w:val="22"/>
          <w:szCs w:val="22"/>
        </w:rPr>
      </w:pPr>
      <w:r w:rsidRPr="660C3F2D" w:rsidR="005F5304">
        <w:rPr>
          <w:rFonts w:ascii="Arial" w:hAnsi="Arial" w:cs="Arial"/>
          <w:sz w:val="22"/>
          <w:szCs w:val="22"/>
        </w:rPr>
        <w:t xml:space="preserve">Partnership </w:t>
      </w:r>
      <w:r w:rsidRPr="660C3F2D" w:rsidR="0C5A53AA">
        <w:rPr>
          <w:rFonts w:ascii="Arial" w:hAnsi="Arial" w:cs="Arial"/>
          <w:sz w:val="22"/>
          <w:szCs w:val="22"/>
        </w:rPr>
        <w:t>work</w:t>
      </w:r>
      <w:r w:rsidRPr="660C3F2D" w:rsidR="005F5304">
        <w:rPr>
          <w:rFonts w:ascii="Arial" w:hAnsi="Arial" w:cs="Arial"/>
          <w:sz w:val="22"/>
          <w:szCs w:val="22"/>
        </w:rPr>
        <w:t xml:space="preserve"> has great advantages. The cooperation will help to </w:t>
      </w:r>
      <w:r w:rsidRPr="660C3F2D" w:rsidR="005F5304">
        <w:rPr>
          <w:rFonts w:ascii="Arial" w:hAnsi="Arial" w:cs="Arial"/>
          <w:sz w:val="22"/>
          <w:szCs w:val="22"/>
        </w:rPr>
        <w:t>minimise</w:t>
      </w:r>
      <w:r w:rsidRPr="660C3F2D" w:rsidR="005F5304">
        <w:rPr>
          <w:rFonts w:ascii="Arial" w:hAnsi="Arial" w:cs="Arial"/>
          <w:sz w:val="22"/>
          <w:szCs w:val="22"/>
        </w:rPr>
        <w:t xml:space="preserve"> the instances of service duplication, improve effective </w:t>
      </w:r>
      <w:r w:rsidRPr="660C3F2D" w:rsidR="694FA52E">
        <w:rPr>
          <w:rFonts w:ascii="Arial" w:hAnsi="Arial" w:cs="Arial"/>
          <w:sz w:val="22"/>
          <w:szCs w:val="22"/>
        </w:rPr>
        <w:t>communication,</w:t>
      </w:r>
      <w:r w:rsidRPr="660C3F2D" w:rsidR="005F5304">
        <w:rPr>
          <w:rFonts w:ascii="Arial" w:hAnsi="Arial" w:cs="Arial"/>
          <w:sz w:val="22"/>
          <w:szCs w:val="22"/>
        </w:rPr>
        <w:t xml:space="preserve"> and continuity of care in various contexts</w:t>
      </w:r>
      <w:r w:rsidRPr="660C3F2D" w:rsidR="00745745">
        <w:rPr>
          <w:rFonts w:ascii="Arial" w:hAnsi="Arial" w:cs="Arial"/>
          <w:sz w:val="22"/>
          <w:szCs w:val="22"/>
        </w:rPr>
        <w:t xml:space="preserve"> (Curreri, 2019)</w:t>
      </w:r>
      <w:r w:rsidRPr="660C3F2D" w:rsidR="005F5304">
        <w:rPr>
          <w:rFonts w:ascii="Arial" w:hAnsi="Arial" w:cs="Arial"/>
          <w:sz w:val="22"/>
          <w:szCs w:val="22"/>
        </w:rPr>
        <w:t>. As an illustration, multidisciplinary teams (MDTs) are a group of nurses, doctors, social workers, therapists, and other specialists that evaluate difficult cases collectively and create comprehensive care interventions</w:t>
      </w:r>
      <w:r w:rsidRPr="660C3F2D" w:rsidR="005B69CD">
        <w:rPr>
          <w:rFonts w:ascii="Arial" w:hAnsi="Arial" w:cs="Arial"/>
          <w:sz w:val="22"/>
          <w:szCs w:val="22"/>
        </w:rPr>
        <w:t xml:space="preserve"> (SCIE, 2022)</w:t>
      </w:r>
      <w:r w:rsidRPr="660C3F2D" w:rsidR="005F5304">
        <w:rPr>
          <w:rFonts w:ascii="Arial" w:hAnsi="Arial" w:cs="Arial"/>
          <w:sz w:val="22"/>
          <w:szCs w:val="22"/>
        </w:rPr>
        <w:t>. Such a strategy enhances risk management, reinforces safeguarding practices, and contributes to person-</w:t>
      </w:r>
      <w:r w:rsidRPr="660C3F2D" w:rsidR="582EDCAD">
        <w:rPr>
          <w:rFonts w:ascii="Arial" w:hAnsi="Arial" w:cs="Arial"/>
          <w:sz w:val="22"/>
          <w:szCs w:val="22"/>
        </w:rPr>
        <w:t>centered</w:t>
      </w:r>
      <w:r w:rsidRPr="660C3F2D" w:rsidR="005F5304">
        <w:rPr>
          <w:rFonts w:ascii="Arial" w:hAnsi="Arial" w:cs="Arial"/>
          <w:sz w:val="22"/>
          <w:szCs w:val="22"/>
        </w:rPr>
        <w:t xml:space="preserve"> care with the inclusion of </w:t>
      </w:r>
      <w:r w:rsidRPr="660C3F2D" w:rsidR="005F5304">
        <w:rPr>
          <w:rFonts w:ascii="Arial" w:hAnsi="Arial" w:cs="Arial"/>
          <w:sz w:val="22"/>
          <w:szCs w:val="22"/>
        </w:rPr>
        <w:t>numerous</w:t>
      </w:r>
      <w:r w:rsidRPr="660C3F2D" w:rsidR="005F5304">
        <w:rPr>
          <w:rFonts w:ascii="Arial" w:hAnsi="Arial" w:cs="Arial"/>
          <w:sz w:val="22"/>
          <w:szCs w:val="22"/>
        </w:rPr>
        <w:t xml:space="preserve"> professional perspectives. Moreover, integrating service users and family fosters empowerment and co-ownership of the decision-making process in care that provides more sustainable results and better satisfaction with </w:t>
      </w:r>
      <w:r w:rsidRPr="660C3F2D" w:rsidR="5B3EE04C">
        <w:rPr>
          <w:rFonts w:ascii="Arial" w:hAnsi="Arial" w:cs="Arial"/>
          <w:sz w:val="22"/>
          <w:szCs w:val="22"/>
        </w:rPr>
        <w:t>services. (</w:t>
      </w:r>
      <w:r w:rsidRPr="660C3F2D" w:rsidR="5B3EE04C">
        <w:rPr>
          <w:rFonts w:ascii="Arial" w:hAnsi="Arial" w:cs="Arial"/>
          <w:sz w:val="22"/>
          <w:szCs w:val="22"/>
        </w:rPr>
        <w:t>SCIE, 2022)</w:t>
      </w:r>
      <w:r w:rsidRPr="660C3F2D" w:rsidR="005F5304">
        <w:rPr>
          <w:rFonts w:ascii="Arial" w:hAnsi="Arial" w:cs="Arial"/>
          <w:sz w:val="22"/>
          <w:szCs w:val="22"/>
        </w:rPr>
        <w:t xml:space="preserve"> </w:t>
      </w:r>
    </w:p>
    <w:p xmlns:wp14="http://schemas.microsoft.com/office/word/2010/wordml" w:rsidRPr="00CB0CA1" w:rsidR="006A629B" w:rsidP="660C3F2D" w:rsidRDefault="005F5304" w14:paraId="76E205F2" wp14:textId="518449C5">
      <w:pPr>
        <w:pStyle w:val="NormalWeb"/>
        <w:spacing w:before="0" w:beforeAutospacing="off" w:after="0" w:afterAutospacing="off" w:line="360" w:lineRule="auto"/>
        <w:ind w:firstLine="720"/>
        <w:jc w:val="both"/>
        <w:rPr>
          <w:rFonts w:ascii="Arial" w:hAnsi="Arial" w:cs="Arial"/>
          <w:sz w:val="22"/>
          <w:szCs w:val="22"/>
        </w:rPr>
      </w:pPr>
      <w:r w:rsidRPr="660C3F2D" w:rsidR="005F5304">
        <w:rPr>
          <w:rFonts w:ascii="Arial" w:hAnsi="Arial" w:cs="Arial"/>
          <w:sz w:val="22"/>
          <w:szCs w:val="22"/>
        </w:rPr>
        <w:t xml:space="preserve">There are however challenges that </w:t>
      </w:r>
      <w:r w:rsidRPr="660C3F2D" w:rsidR="005F5304">
        <w:rPr>
          <w:rFonts w:ascii="Arial" w:hAnsi="Arial" w:cs="Arial"/>
          <w:sz w:val="22"/>
          <w:szCs w:val="22"/>
        </w:rPr>
        <w:t>accompany</w:t>
      </w:r>
      <w:r w:rsidRPr="660C3F2D" w:rsidR="005F5304">
        <w:rPr>
          <w:rFonts w:ascii="Arial" w:hAnsi="Arial" w:cs="Arial"/>
          <w:sz w:val="22"/>
          <w:szCs w:val="22"/>
        </w:rPr>
        <w:t xml:space="preserve"> partnership </w:t>
      </w:r>
      <w:r w:rsidRPr="660C3F2D" w:rsidR="47CCE5BF">
        <w:rPr>
          <w:rFonts w:ascii="Arial" w:hAnsi="Arial" w:cs="Arial"/>
          <w:sz w:val="22"/>
          <w:szCs w:val="22"/>
        </w:rPr>
        <w:t>work</w:t>
      </w:r>
      <w:r w:rsidRPr="660C3F2D" w:rsidR="005F5304">
        <w:rPr>
          <w:rFonts w:ascii="Arial" w:hAnsi="Arial" w:cs="Arial"/>
          <w:sz w:val="22"/>
          <w:szCs w:val="22"/>
        </w:rPr>
        <w:t xml:space="preserve">. Disagreements between professional cultures, </w:t>
      </w:r>
      <w:r w:rsidRPr="660C3F2D" w:rsidR="005F5304">
        <w:rPr>
          <w:rFonts w:ascii="Arial" w:hAnsi="Arial" w:cs="Arial"/>
          <w:sz w:val="22"/>
          <w:szCs w:val="22"/>
        </w:rPr>
        <w:t>organisational</w:t>
      </w:r>
      <w:r w:rsidRPr="660C3F2D" w:rsidR="005F5304">
        <w:rPr>
          <w:rFonts w:ascii="Arial" w:hAnsi="Arial" w:cs="Arial"/>
          <w:sz w:val="22"/>
          <w:szCs w:val="22"/>
        </w:rPr>
        <w:t xml:space="preserve"> </w:t>
      </w:r>
      <w:r w:rsidRPr="660C3F2D" w:rsidR="0DB77E6D">
        <w:rPr>
          <w:rFonts w:ascii="Arial" w:hAnsi="Arial" w:cs="Arial"/>
          <w:sz w:val="22"/>
          <w:szCs w:val="22"/>
        </w:rPr>
        <w:t>focus,</w:t>
      </w:r>
      <w:r w:rsidRPr="660C3F2D" w:rsidR="005F5304">
        <w:rPr>
          <w:rFonts w:ascii="Arial" w:hAnsi="Arial" w:cs="Arial"/>
          <w:sz w:val="22"/>
          <w:szCs w:val="22"/>
        </w:rPr>
        <w:t xml:space="preserve"> and financing patterns can lead to obstacles to effective working. Disciplinary hierarchies can restrict equal participation, and unspecified roles and responsibilities can result in redundancy or care gaps. The lack of communication and information sharing issues, especially concerning </w:t>
      </w:r>
      <w:r w:rsidRPr="660C3F2D" w:rsidR="1FF9E0FC">
        <w:rPr>
          <w:rFonts w:ascii="Arial" w:hAnsi="Arial" w:cs="Arial"/>
          <w:sz w:val="22"/>
          <w:szCs w:val="22"/>
        </w:rPr>
        <w:t>data</w:t>
      </w:r>
      <w:r w:rsidRPr="660C3F2D" w:rsidR="005F5304">
        <w:rPr>
          <w:rFonts w:ascii="Arial" w:hAnsi="Arial" w:cs="Arial"/>
          <w:sz w:val="22"/>
          <w:szCs w:val="22"/>
        </w:rPr>
        <w:t xml:space="preserve"> protection laws, can also negatively </w:t>
      </w:r>
      <w:r w:rsidRPr="660C3F2D" w:rsidR="005F5304">
        <w:rPr>
          <w:rFonts w:ascii="Arial" w:hAnsi="Arial" w:cs="Arial"/>
          <w:sz w:val="22"/>
          <w:szCs w:val="22"/>
        </w:rPr>
        <w:t>impact</w:t>
      </w:r>
      <w:r w:rsidRPr="660C3F2D" w:rsidR="005F5304">
        <w:rPr>
          <w:rFonts w:ascii="Arial" w:hAnsi="Arial" w:cs="Arial"/>
          <w:sz w:val="22"/>
          <w:szCs w:val="22"/>
        </w:rPr>
        <w:t xml:space="preserve"> coordinated practice</w:t>
      </w:r>
      <w:r w:rsidRPr="660C3F2D" w:rsidR="005B69CD">
        <w:rPr>
          <w:rFonts w:ascii="Arial" w:hAnsi="Arial" w:cs="Arial"/>
          <w:sz w:val="22"/>
          <w:szCs w:val="22"/>
        </w:rPr>
        <w:t xml:space="preserve"> (SCIE, 2022)</w:t>
      </w:r>
      <w:r w:rsidRPr="660C3F2D" w:rsidR="005F5304">
        <w:rPr>
          <w:rFonts w:ascii="Arial" w:hAnsi="Arial" w:cs="Arial"/>
          <w:sz w:val="22"/>
          <w:szCs w:val="22"/>
        </w:rPr>
        <w:t xml:space="preserve">. Most importantly, working partnership is effective only with </w:t>
      </w:r>
      <w:r w:rsidRPr="660C3F2D" w:rsidR="11A1EF1B">
        <w:rPr>
          <w:rFonts w:ascii="Arial" w:hAnsi="Arial" w:cs="Arial"/>
          <w:sz w:val="22"/>
          <w:szCs w:val="22"/>
        </w:rPr>
        <w:t>strong</w:t>
      </w:r>
      <w:r w:rsidRPr="660C3F2D" w:rsidR="005F5304">
        <w:rPr>
          <w:rFonts w:ascii="Arial" w:hAnsi="Arial" w:cs="Arial"/>
          <w:sz w:val="22"/>
          <w:szCs w:val="22"/>
        </w:rPr>
        <w:t xml:space="preserve"> leadership, mutual re</w:t>
      </w:r>
      <w:r w:rsidRPr="660C3F2D" w:rsidR="009F2BE3">
        <w:rPr>
          <w:rFonts w:ascii="Arial" w:hAnsi="Arial" w:cs="Arial"/>
          <w:sz w:val="22"/>
          <w:szCs w:val="22"/>
        </w:rPr>
        <w:t>spect, trust, and shared goals.</w:t>
      </w:r>
    </w:p>
    <w:p xmlns:wp14="http://schemas.microsoft.com/office/word/2010/wordml" w:rsidRPr="00CB0CA1" w:rsidR="006A629B" w:rsidP="00CB0CA1" w:rsidRDefault="006A629B" w14:paraId="0715CA92" wp14:textId="77777777">
      <w:pPr>
        <w:pStyle w:val="Heading2"/>
        <w:spacing w:before="0" w:beforeAutospacing="0" w:after="0" w:afterAutospacing="0" w:line="360" w:lineRule="auto"/>
        <w:rPr>
          <w:rFonts w:ascii="Arial" w:hAnsi="Arial" w:cs="Arial"/>
          <w:sz w:val="22"/>
          <w:szCs w:val="22"/>
        </w:rPr>
      </w:pPr>
      <w:bookmarkStart w:name="_Toc223468376" w:id="8"/>
      <w:r w:rsidRPr="00CB0CA1">
        <w:rPr>
          <w:rFonts w:ascii="Arial" w:hAnsi="Arial" w:cs="Arial"/>
          <w:sz w:val="22"/>
          <w:szCs w:val="22"/>
        </w:rPr>
        <w:t>Application of Partnership Working in Practice: Integrated Community Mental Health Services</w:t>
      </w:r>
      <w:bookmarkEnd w:id="8"/>
    </w:p>
    <w:p xmlns:wp14="http://schemas.microsoft.com/office/word/2010/wordml" w:rsidRPr="00CB0CA1" w:rsidR="005F5304" w:rsidP="660C3F2D" w:rsidRDefault="005F5304" w14:paraId="451DC538" wp14:textId="46A01D2F">
      <w:pPr>
        <w:pStyle w:val="NormalWeb"/>
        <w:spacing w:before="0" w:beforeAutospacing="off" w:after="0" w:afterAutospacing="off" w:line="360" w:lineRule="auto"/>
        <w:ind w:firstLine="720"/>
        <w:jc w:val="both"/>
        <w:rPr>
          <w:rFonts w:ascii="Arial" w:hAnsi="Arial" w:cs="Arial"/>
          <w:sz w:val="22"/>
          <w:szCs w:val="22"/>
        </w:rPr>
      </w:pPr>
      <w:r w:rsidRPr="660C3F2D" w:rsidR="005F5304">
        <w:rPr>
          <w:rFonts w:ascii="Arial" w:hAnsi="Arial" w:cs="Arial"/>
          <w:sz w:val="22"/>
          <w:szCs w:val="22"/>
        </w:rPr>
        <w:t xml:space="preserve">The principle of partnership working can be well explained in the context of integrated community mental health services where collaborative practice is needed to meet complex and multifaceted </w:t>
      </w:r>
      <w:r w:rsidRPr="660C3F2D" w:rsidR="5561D6A9">
        <w:rPr>
          <w:rFonts w:ascii="Arial" w:hAnsi="Arial" w:cs="Arial"/>
          <w:sz w:val="22"/>
          <w:szCs w:val="22"/>
        </w:rPr>
        <w:t>needs (</w:t>
      </w:r>
      <w:r w:rsidRPr="660C3F2D" w:rsidR="5561D6A9">
        <w:rPr>
          <w:rFonts w:ascii="Arial" w:hAnsi="Arial" w:cs="Arial"/>
          <w:sz w:val="22"/>
          <w:szCs w:val="22"/>
        </w:rPr>
        <w:t>Reilly et al., 2024)</w:t>
      </w:r>
      <w:r w:rsidRPr="660C3F2D" w:rsidR="005F5304">
        <w:rPr>
          <w:rFonts w:ascii="Arial" w:hAnsi="Arial" w:cs="Arial"/>
          <w:sz w:val="22"/>
          <w:szCs w:val="22"/>
        </w:rPr>
        <w:t xml:space="preserve">. As an example, a person with severe depression might need the help of a GP and community mental health nurse, a psychologist, social worker, housing officer, and voluntary sector </w:t>
      </w:r>
      <w:r w:rsidRPr="660C3F2D" w:rsidR="005F5304">
        <w:rPr>
          <w:rFonts w:ascii="Arial" w:hAnsi="Arial" w:cs="Arial"/>
          <w:sz w:val="22"/>
          <w:szCs w:val="22"/>
        </w:rPr>
        <w:t>organisations</w:t>
      </w:r>
      <w:r w:rsidRPr="660C3F2D" w:rsidR="005F5304">
        <w:rPr>
          <w:rFonts w:ascii="Arial" w:hAnsi="Arial" w:cs="Arial"/>
          <w:sz w:val="22"/>
          <w:szCs w:val="22"/>
        </w:rPr>
        <w:t>. The social determinants of mental health issues, which include unemployment, housing instability, and social isolation, are always interconnected; hence, an individual professional will never be sufficient to serve all the needs independently</w:t>
      </w:r>
      <w:r w:rsidRPr="660C3F2D" w:rsidR="00CC6B43">
        <w:rPr>
          <w:rFonts w:ascii="Arial" w:hAnsi="Arial" w:cs="Arial"/>
          <w:sz w:val="22"/>
          <w:szCs w:val="22"/>
        </w:rPr>
        <w:t xml:space="preserve"> (Reilly et al., 2024)</w:t>
      </w:r>
      <w:r w:rsidRPr="660C3F2D" w:rsidR="00D13D26">
        <w:rPr>
          <w:rFonts w:ascii="Arial" w:hAnsi="Arial" w:cs="Arial"/>
          <w:sz w:val="22"/>
          <w:szCs w:val="22"/>
        </w:rPr>
        <w:t>.</w:t>
      </w:r>
    </w:p>
    <w:p xmlns:wp14="http://schemas.microsoft.com/office/word/2010/wordml" w:rsidRPr="00CB0CA1" w:rsidR="005F5304" w:rsidP="660C3F2D" w:rsidRDefault="005F5304" w14:paraId="7E993BF6" wp14:textId="4A99912D">
      <w:pPr>
        <w:pStyle w:val="NormalWeb"/>
        <w:spacing w:before="0" w:beforeAutospacing="off" w:after="0" w:afterAutospacing="off" w:line="360" w:lineRule="auto"/>
        <w:ind w:firstLine="720"/>
        <w:jc w:val="both"/>
        <w:rPr>
          <w:rFonts w:ascii="Arial" w:hAnsi="Arial" w:cs="Arial"/>
          <w:sz w:val="22"/>
          <w:szCs w:val="22"/>
        </w:rPr>
      </w:pPr>
      <w:r w:rsidRPr="660C3F2D" w:rsidR="005F5304">
        <w:rPr>
          <w:rFonts w:ascii="Arial" w:hAnsi="Arial" w:cs="Arial"/>
          <w:sz w:val="22"/>
          <w:szCs w:val="22"/>
        </w:rPr>
        <w:t xml:space="preserve">The multidisciplinary team meetings in such a setting give a formal platform in which professionals can share their experience, raise their safeguarding issues, and </w:t>
      </w:r>
      <w:r w:rsidRPr="660C3F2D" w:rsidR="005F5304">
        <w:rPr>
          <w:rFonts w:ascii="Arial" w:hAnsi="Arial" w:cs="Arial"/>
          <w:sz w:val="22"/>
          <w:szCs w:val="22"/>
        </w:rPr>
        <w:t>identify</w:t>
      </w:r>
      <w:r w:rsidRPr="660C3F2D" w:rsidR="005F5304">
        <w:rPr>
          <w:rFonts w:ascii="Arial" w:hAnsi="Arial" w:cs="Arial"/>
          <w:sz w:val="22"/>
          <w:szCs w:val="22"/>
        </w:rPr>
        <w:t xml:space="preserve"> and discuss </w:t>
      </w:r>
      <w:r w:rsidRPr="660C3F2D" w:rsidR="0F85ABDC">
        <w:rPr>
          <w:rFonts w:ascii="Arial" w:hAnsi="Arial" w:cs="Arial"/>
          <w:sz w:val="22"/>
          <w:szCs w:val="22"/>
        </w:rPr>
        <w:t>clearly defined</w:t>
      </w:r>
      <w:r w:rsidRPr="660C3F2D" w:rsidR="005F5304">
        <w:rPr>
          <w:rFonts w:ascii="Arial" w:hAnsi="Arial" w:cs="Arial"/>
          <w:sz w:val="22"/>
          <w:szCs w:val="22"/>
        </w:rPr>
        <w:t xml:space="preserve"> roles and interventions</w:t>
      </w:r>
      <w:r w:rsidRPr="660C3F2D" w:rsidR="00CC6B43">
        <w:rPr>
          <w:rFonts w:ascii="Arial" w:hAnsi="Arial" w:cs="Arial"/>
          <w:sz w:val="22"/>
          <w:szCs w:val="22"/>
        </w:rPr>
        <w:t xml:space="preserve"> (SCIE, 2022)</w:t>
      </w:r>
      <w:r w:rsidRPr="660C3F2D" w:rsidR="005F5304">
        <w:rPr>
          <w:rFonts w:ascii="Arial" w:hAnsi="Arial" w:cs="Arial"/>
          <w:sz w:val="22"/>
          <w:szCs w:val="22"/>
        </w:rPr>
        <w:t xml:space="preserve">. The Care </w:t>
      </w:r>
      <w:r w:rsidRPr="660C3F2D" w:rsidR="130FDE92">
        <w:rPr>
          <w:rFonts w:ascii="Arial" w:hAnsi="Arial" w:cs="Arial"/>
          <w:sz w:val="22"/>
          <w:szCs w:val="22"/>
        </w:rPr>
        <w:t>Programmed</w:t>
      </w:r>
      <w:r w:rsidRPr="660C3F2D" w:rsidR="005F5304">
        <w:rPr>
          <w:rFonts w:ascii="Arial" w:hAnsi="Arial" w:cs="Arial"/>
          <w:sz w:val="22"/>
          <w:szCs w:val="22"/>
        </w:rPr>
        <w:t xml:space="preserve"> Approach (CPA) </w:t>
      </w:r>
      <w:r w:rsidRPr="660C3F2D" w:rsidR="005F5304">
        <w:rPr>
          <w:rFonts w:ascii="Arial" w:hAnsi="Arial" w:cs="Arial"/>
          <w:sz w:val="22"/>
          <w:szCs w:val="22"/>
        </w:rPr>
        <w:t>facilitates</w:t>
      </w:r>
      <w:r w:rsidRPr="660C3F2D" w:rsidR="005F5304">
        <w:rPr>
          <w:rFonts w:ascii="Arial" w:hAnsi="Arial" w:cs="Arial"/>
          <w:sz w:val="22"/>
          <w:szCs w:val="22"/>
        </w:rPr>
        <w:t xml:space="preserve"> joint planning because it involves the service user in the planning process by engaging them in goal setting, risk assessment, and review</w:t>
      </w:r>
      <w:r w:rsidRPr="660C3F2D" w:rsidR="00CC6B43">
        <w:rPr>
          <w:rFonts w:ascii="Arial" w:hAnsi="Arial" w:cs="Arial"/>
          <w:sz w:val="22"/>
          <w:szCs w:val="22"/>
        </w:rPr>
        <w:t xml:space="preserve"> (Rethink mental illness, 2019)</w:t>
      </w:r>
      <w:r w:rsidRPr="660C3F2D" w:rsidR="005F5304">
        <w:rPr>
          <w:rFonts w:ascii="Arial" w:hAnsi="Arial" w:cs="Arial"/>
          <w:sz w:val="22"/>
          <w:szCs w:val="22"/>
        </w:rPr>
        <w:t xml:space="preserve">. The carers or family members could also play a role in </w:t>
      </w:r>
      <w:r w:rsidRPr="660C3F2D" w:rsidR="76A02BAC">
        <w:rPr>
          <w:rFonts w:ascii="Arial" w:hAnsi="Arial" w:cs="Arial"/>
          <w:sz w:val="22"/>
          <w:szCs w:val="22"/>
        </w:rPr>
        <w:t>it,</w:t>
      </w:r>
      <w:r w:rsidRPr="660C3F2D" w:rsidR="005F5304">
        <w:rPr>
          <w:rFonts w:ascii="Arial" w:hAnsi="Arial" w:cs="Arial"/>
          <w:sz w:val="22"/>
          <w:szCs w:val="22"/>
        </w:rPr>
        <w:t xml:space="preserve"> and this increases c</w:t>
      </w:r>
      <w:r w:rsidRPr="660C3F2D" w:rsidR="003D164A">
        <w:rPr>
          <w:rFonts w:ascii="Arial" w:hAnsi="Arial" w:cs="Arial"/>
          <w:sz w:val="22"/>
          <w:szCs w:val="22"/>
        </w:rPr>
        <w:t>ontinuity and emotional support</w:t>
      </w:r>
      <w:r w:rsidRPr="660C3F2D" w:rsidR="005F5304">
        <w:rPr>
          <w:rFonts w:ascii="Arial" w:hAnsi="Arial" w:cs="Arial"/>
          <w:sz w:val="22"/>
          <w:szCs w:val="22"/>
        </w:rPr>
        <w:t xml:space="preserve">. </w:t>
      </w:r>
    </w:p>
    <w:p xmlns:wp14="http://schemas.microsoft.com/office/word/2010/wordml" w:rsidRPr="00CB0CA1" w:rsidR="006A629B" w:rsidP="660C3F2D" w:rsidRDefault="005F5304" w14:paraId="7EC52244" wp14:textId="4EF73F7B">
      <w:pPr>
        <w:pStyle w:val="NormalWeb"/>
        <w:spacing w:before="0" w:beforeAutospacing="off" w:after="0" w:afterAutospacing="off" w:line="360" w:lineRule="auto"/>
        <w:ind w:firstLine="720"/>
        <w:jc w:val="both"/>
        <w:rPr>
          <w:rFonts w:ascii="Arial" w:hAnsi="Arial" w:cs="Arial"/>
          <w:sz w:val="22"/>
          <w:szCs w:val="22"/>
        </w:rPr>
      </w:pPr>
      <w:r w:rsidRPr="660C3F2D" w:rsidR="005F5304">
        <w:rPr>
          <w:rFonts w:ascii="Arial" w:hAnsi="Arial" w:cs="Arial"/>
          <w:sz w:val="22"/>
          <w:szCs w:val="22"/>
        </w:rPr>
        <w:t xml:space="preserve">Initially, however, practical issues can limit the effectiveness of partnership as a method of community mental health services. Workforce shortages, high caseloads, and insufficient funding may not allow sufficient time to work on meaningful collaboration and comprehensive </w:t>
      </w:r>
      <w:r w:rsidRPr="660C3F2D" w:rsidR="59E0F9D5">
        <w:rPr>
          <w:rFonts w:ascii="Arial" w:hAnsi="Arial" w:cs="Arial"/>
          <w:sz w:val="22"/>
          <w:szCs w:val="22"/>
        </w:rPr>
        <w:t>review of</w:t>
      </w:r>
      <w:r w:rsidRPr="660C3F2D" w:rsidR="005F5304">
        <w:rPr>
          <w:rFonts w:ascii="Arial" w:hAnsi="Arial" w:cs="Arial"/>
          <w:sz w:val="22"/>
          <w:szCs w:val="22"/>
        </w:rPr>
        <w:t xml:space="preserve"> meetings. Fragmentation or delays in service provision can also be caused by </w:t>
      </w:r>
      <w:r w:rsidRPr="660C3F2D" w:rsidR="590A994B">
        <w:rPr>
          <w:rFonts w:ascii="Arial" w:hAnsi="Arial" w:cs="Arial"/>
          <w:sz w:val="22"/>
          <w:szCs w:val="22"/>
        </w:rPr>
        <w:t>differences</w:t>
      </w:r>
      <w:r w:rsidRPr="660C3F2D" w:rsidR="005F5304">
        <w:rPr>
          <w:rFonts w:ascii="Arial" w:hAnsi="Arial" w:cs="Arial"/>
          <w:sz w:val="22"/>
          <w:szCs w:val="22"/>
        </w:rPr>
        <w:t xml:space="preserve"> in </w:t>
      </w:r>
      <w:r w:rsidRPr="660C3F2D" w:rsidR="005F5304">
        <w:rPr>
          <w:rFonts w:ascii="Arial" w:hAnsi="Arial" w:cs="Arial"/>
          <w:sz w:val="22"/>
          <w:szCs w:val="22"/>
        </w:rPr>
        <w:t>organisational</w:t>
      </w:r>
      <w:r w:rsidRPr="660C3F2D" w:rsidR="005F5304">
        <w:rPr>
          <w:rFonts w:ascii="Arial" w:hAnsi="Arial" w:cs="Arial"/>
          <w:sz w:val="22"/>
          <w:szCs w:val="22"/>
        </w:rPr>
        <w:t xml:space="preserve"> priorities between NHS services, local </w:t>
      </w:r>
      <w:r w:rsidRPr="660C3F2D" w:rsidR="48DC0FDB">
        <w:rPr>
          <w:rFonts w:ascii="Arial" w:hAnsi="Arial" w:cs="Arial"/>
          <w:sz w:val="22"/>
          <w:szCs w:val="22"/>
        </w:rPr>
        <w:t>authorities,</w:t>
      </w:r>
      <w:r w:rsidRPr="660C3F2D" w:rsidR="005F5304">
        <w:rPr>
          <w:rFonts w:ascii="Arial" w:hAnsi="Arial" w:cs="Arial"/>
          <w:sz w:val="22"/>
          <w:szCs w:val="22"/>
        </w:rPr>
        <w:t xml:space="preserve"> and the voluntary </w:t>
      </w:r>
      <w:r w:rsidRPr="660C3F2D" w:rsidR="00CC6B43">
        <w:rPr>
          <w:rFonts w:ascii="Arial" w:hAnsi="Arial" w:cs="Arial"/>
          <w:sz w:val="22"/>
          <w:szCs w:val="22"/>
        </w:rPr>
        <w:t>organizations (NHS England, 2023)</w:t>
      </w:r>
      <w:r w:rsidRPr="660C3F2D" w:rsidR="005F5304">
        <w:rPr>
          <w:rFonts w:ascii="Arial" w:hAnsi="Arial" w:cs="Arial"/>
          <w:sz w:val="22"/>
          <w:szCs w:val="22"/>
        </w:rPr>
        <w:t xml:space="preserve">. The information-sharing systems are not necessarily </w:t>
      </w:r>
      <w:r w:rsidRPr="660C3F2D" w:rsidR="2317D74A">
        <w:rPr>
          <w:rFonts w:ascii="Arial" w:hAnsi="Arial" w:cs="Arial"/>
          <w:sz w:val="22"/>
          <w:szCs w:val="22"/>
        </w:rPr>
        <w:t>integrated,</w:t>
      </w:r>
      <w:r w:rsidRPr="660C3F2D" w:rsidR="005F5304">
        <w:rPr>
          <w:rFonts w:ascii="Arial" w:hAnsi="Arial" w:cs="Arial"/>
          <w:sz w:val="22"/>
          <w:szCs w:val="22"/>
        </w:rPr>
        <w:t xml:space="preserve"> and this results in communication gaps. Partnership working continues to be a potent tool </w:t>
      </w:r>
      <w:r w:rsidRPr="660C3F2D" w:rsidR="685BCC6F">
        <w:rPr>
          <w:rFonts w:ascii="Arial" w:hAnsi="Arial" w:cs="Arial"/>
          <w:sz w:val="22"/>
          <w:szCs w:val="22"/>
        </w:rPr>
        <w:t>for</w:t>
      </w:r>
      <w:r w:rsidRPr="660C3F2D" w:rsidR="005F5304">
        <w:rPr>
          <w:rFonts w:ascii="Arial" w:hAnsi="Arial" w:cs="Arial"/>
          <w:sz w:val="22"/>
          <w:szCs w:val="22"/>
        </w:rPr>
        <w:t xml:space="preserve"> delivering holistic, recovery-based care regardless of these obstacles.</w:t>
      </w:r>
    </w:p>
    <w:p xmlns:wp14="http://schemas.microsoft.com/office/word/2010/wordml" w:rsidRPr="00CB0CA1" w:rsidR="006A629B" w:rsidP="00CB0CA1" w:rsidRDefault="006A629B" w14:paraId="7AB831C7" wp14:textId="77777777">
      <w:pPr>
        <w:pStyle w:val="Heading2"/>
        <w:spacing w:before="0" w:beforeAutospacing="0" w:after="0" w:afterAutospacing="0" w:line="360" w:lineRule="auto"/>
        <w:rPr>
          <w:rFonts w:ascii="Arial" w:hAnsi="Arial" w:cs="Arial"/>
          <w:sz w:val="22"/>
          <w:szCs w:val="22"/>
        </w:rPr>
      </w:pPr>
      <w:bookmarkStart w:name="_Toc223468377" w:id="9"/>
      <w:r w:rsidRPr="00CB0CA1">
        <w:rPr>
          <w:rFonts w:ascii="Arial" w:hAnsi="Arial" w:cs="Arial"/>
          <w:sz w:val="22"/>
          <w:szCs w:val="22"/>
        </w:rPr>
        <w:t>Policy and Legislative Frameworks Supporting PCC and PW</w:t>
      </w:r>
      <w:bookmarkEnd w:id="9"/>
    </w:p>
    <w:p xmlns:wp14="http://schemas.microsoft.com/office/word/2010/wordml" w:rsidRPr="00CB0CA1" w:rsidR="008C5014" w:rsidP="660C3F2D" w:rsidRDefault="008C5014" w14:paraId="048EF31D" wp14:textId="67FE8C6C">
      <w:pPr>
        <w:pStyle w:val="NormalWeb"/>
        <w:spacing w:before="0" w:beforeAutospacing="off" w:after="0" w:afterAutospacing="off" w:line="360" w:lineRule="auto"/>
        <w:ind w:firstLine="720"/>
        <w:jc w:val="both"/>
        <w:rPr>
          <w:rFonts w:ascii="Arial" w:hAnsi="Arial" w:cs="Arial"/>
          <w:sz w:val="22"/>
          <w:szCs w:val="22"/>
        </w:rPr>
      </w:pPr>
      <w:r w:rsidRPr="660C3F2D" w:rsidR="008C5014">
        <w:rPr>
          <w:rFonts w:ascii="Arial" w:hAnsi="Arial" w:cs="Arial"/>
          <w:sz w:val="22"/>
          <w:szCs w:val="22"/>
        </w:rPr>
        <w:t xml:space="preserve">The UK health and social care policy and legislation frameworks are firmly rooted in the concepts of </w:t>
      </w:r>
      <w:r w:rsidRPr="660C3F2D" w:rsidR="00CC6B43">
        <w:rPr>
          <w:rFonts w:ascii="Arial" w:hAnsi="Arial" w:cs="Arial"/>
          <w:sz w:val="22"/>
          <w:szCs w:val="22"/>
        </w:rPr>
        <w:t>PCC</w:t>
      </w:r>
      <w:r w:rsidRPr="660C3F2D" w:rsidR="008C5014">
        <w:rPr>
          <w:rFonts w:ascii="Arial" w:hAnsi="Arial" w:cs="Arial"/>
          <w:sz w:val="22"/>
          <w:szCs w:val="22"/>
        </w:rPr>
        <w:t xml:space="preserve"> and </w:t>
      </w:r>
      <w:r w:rsidRPr="660C3F2D" w:rsidR="00CC6B43">
        <w:rPr>
          <w:rFonts w:ascii="Arial" w:hAnsi="Arial" w:cs="Arial"/>
          <w:sz w:val="22"/>
          <w:szCs w:val="22"/>
        </w:rPr>
        <w:t>PW</w:t>
      </w:r>
      <w:r w:rsidRPr="660C3F2D" w:rsidR="008C5014">
        <w:rPr>
          <w:rFonts w:ascii="Arial" w:hAnsi="Arial" w:cs="Arial"/>
          <w:sz w:val="22"/>
          <w:szCs w:val="22"/>
        </w:rPr>
        <w:t xml:space="preserve">. The Health and Social Care Act 2012 </w:t>
      </w:r>
      <w:r w:rsidRPr="660C3F2D" w:rsidR="12E8DFA0">
        <w:rPr>
          <w:rFonts w:ascii="Arial" w:hAnsi="Arial" w:cs="Arial"/>
          <w:sz w:val="22"/>
          <w:szCs w:val="22"/>
        </w:rPr>
        <w:t>encourage</w:t>
      </w:r>
      <w:r w:rsidRPr="660C3F2D" w:rsidR="008C5014">
        <w:rPr>
          <w:rFonts w:ascii="Arial" w:hAnsi="Arial" w:cs="Arial"/>
          <w:sz w:val="22"/>
          <w:szCs w:val="22"/>
        </w:rPr>
        <w:t xml:space="preserve"> patient choice, service user participation, and increased integration between the health and social care service, </w:t>
      </w:r>
      <w:r w:rsidRPr="660C3F2D" w:rsidR="5D514853">
        <w:rPr>
          <w:rFonts w:ascii="Arial" w:hAnsi="Arial" w:cs="Arial"/>
          <w:sz w:val="22"/>
          <w:szCs w:val="22"/>
        </w:rPr>
        <w:t>providing</w:t>
      </w:r>
      <w:r w:rsidRPr="660C3F2D" w:rsidR="008C5014">
        <w:rPr>
          <w:rFonts w:ascii="Arial" w:hAnsi="Arial" w:cs="Arial"/>
          <w:sz w:val="22"/>
          <w:szCs w:val="22"/>
        </w:rPr>
        <w:t xml:space="preserve"> structural bases on collaborative practice</w:t>
      </w:r>
      <w:r w:rsidRPr="660C3F2D" w:rsidR="000434F3">
        <w:rPr>
          <w:rFonts w:ascii="Arial" w:hAnsi="Arial" w:cs="Arial"/>
          <w:sz w:val="22"/>
          <w:szCs w:val="22"/>
        </w:rPr>
        <w:t xml:space="preserve"> (Department of Health, 2025)</w:t>
      </w:r>
      <w:r w:rsidRPr="660C3F2D" w:rsidR="008C5014">
        <w:rPr>
          <w:rFonts w:ascii="Arial" w:hAnsi="Arial" w:cs="Arial"/>
          <w:sz w:val="22"/>
          <w:szCs w:val="22"/>
        </w:rPr>
        <w:t xml:space="preserve">. Likewise, the Care Act 2014 </w:t>
      </w:r>
      <w:r w:rsidRPr="660C3F2D" w:rsidR="008C5014">
        <w:rPr>
          <w:rFonts w:ascii="Arial" w:hAnsi="Arial" w:cs="Arial"/>
          <w:sz w:val="22"/>
          <w:szCs w:val="22"/>
        </w:rPr>
        <w:t>prioritises</w:t>
      </w:r>
      <w:r w:rsidRPr="660C3F2D" w:rsidR="008C5014">
        <w:rPr>
          <w:rFonts w:ascii="Arial" w:hAnsi="Arial" w:cs="Arial"/>
          <w:sz w:val="22"/>
          <w:szCs w:val="22"/>
        </w:rPr>
        <w:t xml:space="preserve"> the wellbeing of care planning and demands local authorities to engage individuals in the decisions related to their support that strengthens the individual approach and multi-agency partnership</w:t>
      </w:r>
      <w:r w:rsidRPr="660C3F2D" w:rsidR="000434F3">
        <w:rPr>
          <w:rFonts w:ascii="Arial" w:hAnsi="Arial" w:cs="Arial"/>
          <w:sz w:val="22"/>
          <w:szCs w:val="22"/>
        </w:rPr>
        <w:t xml:space="preserve"> (Barnes et al., 2018)</w:t>
      </w:r>
      <w:r w:rsidRPr="660C3F2D" w:rsidR="008C5014">
        <w:rPr>
          <w:rFonts w:ascii="Arial" w:hAnsi="Arial" w:cs="Arial"/>
          <w:sz w:val="22"/>
          <w:szCs w:val="22"/>
        </w:rPr>
        <w:t xml:space="preserve">. Autonomy is further enhanced by the Mental Capacity Act 2005, which sets principles assuming a capacity and </w:t>
      </w:r>
      <w:r w:rsidRPr="660C3F2D" w:rsidR="008C5014">
        <w:rPr>
          <w:rFonts w:ascii="Arial" w:hAnsi="Arial" w:cs="Arial"/>
          <w:sz w:val="22"/>
          <w:szCs w:val="22"/>
        </w:rPr>
        <w:t>necessitating</w:t>
      </w:r>
      <w:r w:rsidRPr="660C3F2D" w:rsidR="008C5014">
        <w:rPr>
          <w:rFonts w:ascii="Arial" w:hAnsi="Arial" w:cs="Arial"/>
          <w:sz w:val="22"/>
          <w:szCs w:val="22"/>
        </w:rPr>
        <w:t xml:space="preserve"> that decisions in a person where there is no capacity are made in his or her best interest</w:t>
      </w:r>
      <w:r w:rsidRPr="660C3F2D" w:rsidR="000434F3">
        <w:rPr>
          <w:rFonts w:ascii="Arial" w:hAnsi="Arial" w:cs="Arial"/>
          <w:sz w:val="22"/>
          <w:szCs w:val="22"/>
        </w:rPr>
        <w:t xml:space="preserve"> (NHS, 2024)</w:t>
      </w:r>
      <w:r w:rsidRPr="660C3F2D" w:rsidR="008C5014">
        <w:rPr>
          <w:rFonts w:ascii="Arial" w:hAnsi="Arial" w:cs="Arial"/>
          <w:sz w:val="22"/>
          <w:szCs w:val="22"/>
        </w:rPr>
        <w:t xml:space="preserve">. Moreover, equality Act 2010 </w:t>
      </w:r>
      <w:r w:rsidRPr="660C3F2D" w:rsidR="008C5014">
        <w:rPr>
          <w:rFonts w:ascii="Arial" w:hAnsi="Arial" w:cs="Arial"/>
          <w:sz w:val="22"/>
          <w:szCs w:val="22"/>
        </w:rPr>
        <w:t>facilitates</w:t>
      </w:r>
      <w:r w:rsidRPr="660C3F2D" w:rsidR="008C5014">
        <w:rPr>
          <w:rFonts w:ascii="Arial" w:hAnsi="Arial" w:cs="Arial"/>
          <w:sz w:val="22"/>
          <w:szCs w:val="22"/>
        </w:rPr>
        <w:t xml:space="preserve"> justice and fairness, as it safeguards people against discrimination and provides services fairly</w:t>
      </w:r>
      <w:r w:rsidRPr="660C3F2D" w:rsidR="000434F3">
        <w:rPr>
          <w:rFonts w:ascii="Arial" w:hAnsi="Arial" w:cs="Arial"/>
          <w:sz w:val="22"/>
          <w:szCs w:val="22"/>
        </w:rPr>
        <w:t xml:space="preserve"> (NHS England, 2023)</w:t>
      </w:r>
      <w:r w:rsidRPr="660C3F2D" w:rsidR="008C5014">
        <w:rPr>
          <w:rFonts w:ascii="Arial" w:hAnsi="Arial" w:cs="Arial"/>
          <w:sz w:val="22"/>
          <w:szCs w:val="22"/>
        </w:rPr>
        <w:t xml:space="preserve">. </w:t>
      </w:r>
      <w:r w:rsidRPr="660C3F2D" w:rsidR="0D3561D4">
        <w:rPr>
          <w:rFonts w:ascii="Arial" w:hAnsi="Arial" w:cs="Arial"/>
          <w:sz w:val="22"/>
          <w:szCs w:val="22"/>
        </w:rPr>
        <w:t>Policy</w:t>
      </w:r>
      <w:r w:rsidRPr="660C3F2D" w:rsidR="008C5014">
        <w:rPr>
          <w:rFonts w:ascii="Arial" w:hAnsi="Arial" w:cs="Arial"/>
          <w:sz w:val="22"/>
          <w:szCs w:val="22"/>
        </w:rPr>
        <w:t xml:space="preserve"> initiatives like NHS Long Term Plan also focus on </w:t>
      </w:r>
      <w:r w:rsidRPr="660C3F2D" w:rsidR="008C5014">
        <w:rPr>
          <w:rFonts w:ascii="Arial" w:hAnsi="Arial" w:cs="Arial"/>
          <w:sz w:val="22"/>
          <w:szCs w:val="22"/>
        </w:rPr>
        <w:t>individualised</w:t>
      </w:r>
      <w:r w:rsidRPr="660C3F2D" w:rsidR="008C5014">
        <w:rPr>
          <w:rFonts w:ascii="Arial" w:hAnsi="Arial" w:cs="Arial"/>
          <w:sz w:val="22"/>
          <w:szCs w:val="22"/>
        </w:rPr>
        <w:t xml:space="preserve"> care, combined service models, combined working through </w:t>
      </w:r>
      <w:r w:rsidRPr="660C3F2D" w:rsidR="00536E22">
        <w:rPr>
          <w:rFonts w:ascii="Arial" w:hAnsi="Arial" w:cs="Arial"/>
          <w:sz w:val="22"/>
          <w:szCs w:val="22"/>
        </w:rPr>
        <w:t>ICS</w:t>
      </w:r>
      <w:r w:rsidRPr="660C3F2D" w:rsidR="008C5014">
        <w:rPr>
          <w:rFonts w:ascii="Arial" w:hAnsi="Arial" w:cs="Arial"/>
          <w:sz w:val="22"/>
          <w:szCs w:val="22"/>
        </w:rPr>
        <w:t xml:space="preserve"> in the system</w:t>
      </w:r>
      <w:r w:rsidRPr="660C3F2D" w:rsidR="505FDBD8">
        <w:rPr>
          <w:rFonts w:ascii="Arial" w:hAnsi="Arial" w:cs="Arial"/>
          <w:sz w:val="22"/>
          <w:szCs w:val="22"/>
        </w:rPr>
        <w:t>.</w:t>
      </w:r>
    </w:p>
    <w:p xmlns:wp14="http://schemas.microsoft.com/office/word/2010/wordml" w:rsidRPr="00CB0CA1" w:rsidR="006A629B" w:rsidP="660C3F2D" w:rsidRDefault="008C5014" w14:paraId="2D176755" wp14:textId="30FDD808">
      <w:pPr>
        <w:pStyle w:val="NormalWeb"/>
        <w:spacing w:before="0" w:beforeAutospacing="off" w:after="0" w:afterAutospacing="off" w:line="360" w:lineRule="auto"/>
        <w:ind w:firstLine="720"/>
        <w:jc w:val="both"/>
        <w:rPr>
          <w:rFonts w:ascii="Arial" w:hAnsi="Arial" w:cs="Arial"/>
          <w:sz w:val="22"/>
          <w:szCs w:val="22"/>
        </w:rPr>
      </w:pPr>
      <w:r w:rsidRPr="660C3F2D" w:rsidR="008C5014">
        <w:rPr>
          <w:rFonts w:ascii="Arial" w:hAnsi="Arial" w:cs="Arial"/>
          <w:sz w:val="22"/>
          <w:szCs w:val="22"/>
        </w:rPr>
        <w:t xml:space="preserve">Most importantly, these frameworks might prove to be </w:t>
      </w:r>
      <w:r w:rsidRPr="660C3F2D" w:rsidR="6DC2E786">
        <w:rPr>
          <w:rFonts w:ascii="Arial" w:hAnsi="Arial" w:cs="Arial"/>
          <w:sz w:val="22"/>
          <w:szCs w:val="22"/>
        </w:rPr>
        <w:t>very</w:t>
      </w:r>
      <w:r w:rsidRPr="660C3F2D" w:rsidR="008C5014">
        <w:rPr>
          <w:rFonts w:ascii="Arial" w:hAnsi="Arial" w:cs="Arial"/>
          <w:sz w:val="22"/>
          <w:szCs w:val="22"/>
        </w:rPr>
        <w:t xml:space="preserve"> compatible with PCC and PW principles, but there is a discrepancy between the ambition to policy adoption and the real execution. The level of the consistency of the delivery of integrated and </w:t>
      </w:r>
      <w:r w:rsidRPr="660C3F2D" w:rsidR="008C5014">
        <w:rPr>
          <w:rFonts w:ascii="Arial" w:hAnsi="Arial" w:cs="Arial"/>
          <w:sz w:val="22"/>
          <w:szCs w:val="22"/>
        </w:rPr>
        <w:t>personalised</w:t>
      </w:r>
      <w:r w:rsidRPr="660C3F2D" w:rsidR="008C5014">
        <w:rPr>
          <w:rFonts w:ascii="Arial" w:hAnsi="Arial" w:cs="Arial"/>
          <w:sz w:val="22"/>
          <w:szCs w:val="22"/>
        </w:rPr>
        <w:t xml:space="preserve"> care can be constrained by financial limitations, </w:t>
      </w:r>
      <w:r w:rsidRPr="660C3F2D" w:rsidR="008C5014">
        <w:rPr>
          <w:rFonts w:ascii="Arial" w:hAnsi="Arial" w:cs="Arial"/>
          <w:sz w:val="22"/>
          <w:szCs w:val="22"/>
        </w:rPr>
        <w:t>labour</w:t>
      </w:r>
      <w:r w:rsidRPr="660C3F2D" w:rsidR="008C5014">
        <w:rPr>
          <w:rFonts w:ascii="Arial" w:hAnsi="Arial" w:cs="Arial"/>
          <w:sz w:val="22"/>
          <w:szCs w:val="22"/>
        </w:rPr>
        <w:t xml:space="preserve"> shortage, and </w:t>
      </w:r>
      <w:r w:rsidRPr="660C3F2D" w:rsidR="008C5014">
        <w:rPr>
          <w:rFonts w:ascii="Arial" w:hAnsi="Arial" w:cs="Arial"/>
          <w:sz w:val="22"/>
          <w:szCs w:val="22"/>
        </w:rPr>
        <w:t>organisational</w:t>
      </w:r>
      <w:r w:rsidRPr="660C3F2D" w:rsidR="008C5014">
        <w:rPr>
          <w:rFonts w:ascii="Arial" w:hAnsi="Arial" w:cs="Arial"/>
          <w:sz w:val="22"/>
          <w:szCs w:val="22"/>
        </w:rPr>
        <w:t xml:space="preserve"> fragmentation</w:t>
      </w:r>
      <w:r w:rsidRPr="660C3F2D" w:rsidR="000434F3">
        <w:rPr>
          <w:rFonts w:ascii="Arial" w:hAnsi="Arial" w:cs="Arial"/>
          <w:sz w:val="22"/>
          <w:szCs w:val="22"/>
        </w:rPr>
        <w:t xml:space="preserve"> (Gilles et al., 2020)</w:t>
      </w:r>
      <w:r w:rsidRPr="660C3F2D" w:rsidR="008C5014">
        <w:rPr>
          <w:rFonts w:ascii="Arial" w:hAnsi="Arial" w:cs="Arial"/>
          <w:sz w:val="22"/>
          <w:szCs w:val="22"/>
        </w:rPr>
        <w:t xml:space="preserve">. Even though legislation requires participation, </w:t>
      </w:r>
      <w:r w:rsidRPr="660C3F2D" w:rsidR="2C7BE3B8">
        <w:rPr>
          <w:rFonts w:ascii="Arial" w:hAnsi="Arial" w:cs="Arial"/>
          <w:sz w:val="22"/>
          <w:szCs w:val="22"/>
        </w:rPr>
        <w:t>protection,</w:t>
      </w:r>
      <w:r w:rsidRPr="660C3F2D" w:rsidR="008C5014">
        <w:rPr>
          <w:rFonts w:ascii="Arial" w:hAnsi="Arial" w:cs="Arial"/>
          <w:sz w:val="22"/>
          <w:szCs w:val="22"/>
        </w:rPr>
        <w:t xml:space="preserve"> and </w:t>
      </w:r>
      <w:r w:rsidRPr="660C3F2D" w:rsidR="008C5014">
        <w:rPr>
          <w:rFonts w:ascii="Arial" w:hAnsi="Arial" w:cs="Arial"/>
          <w:sz w:val="22"/>
          <w:szCs w:val="22"/>
        </w:rPr>
        <w:t>equalisation</w:t>
      </w:r>
      <w:r w:rsidRPr="660C3F2D" w:rsidR="008C5014">
        <w:rPr>
          <w:rFonts w:ascii="Arial" w:hAnsi="Arial" w:cs="Arial"/>
          <w:sz w:val="22"/>
          <w:szCs w:val="22"/>
        </w:rPr>
        <w:t>, the tension in services may decrease the possibilities of meaningful work with shared decision-making or effectiv</w:t>
      </w:r>
      <w:r w:rsidRPr="660C3F2D" w:rsidR="008370D4">
        <w:rPr>
          <w:rFonts w:ascii="Arial" w:hAnsi="Arial" w:cs="Arial"/>
          <w:sz w:val="22"/>
          <w:szCs w:val="22"/>
        </w:rPr>
        <w:t>e cooperation between agencies.</w:t>
      </w:r>
    </w:p>
    <w:p xmlns:wp14="http://schemas.microsoft.com/office/word/2010/wordml" w:rsidRPr="00CB0CA1" w:rsidR="006A629B" w:rsidP="00CB0CA1" w:rsidRDefault="006A629B" w14:paraId="5CAED688" wp14:textId="77777777">
      <w:pPr>
        <w:pStyle w:val="Heading2"/>
        <w:spacing w:before="0" w:beforeAutospacing="0" w:after="0" w:afterAutospacing="0" w:line="360" w:lineRule="auto"/>
        <w:rPr>
          <w:rFonts w:ascii="Arial" w:hAnsi="Arial" w:cs="Arial"/>
          <w:sz w:val="22"/>
          <w:szCs w:val="22"/>
        </w:rPr>
      </w:pPr>
      <w:bookmarkStart w:name="_Toc223468378" w:id="10"/>
      <w:r w:rsidRPr="00CB0CA1">
        <w:rPr>
          <w:rFonts w:ascii="Arial" w:hAnsi="Arial" w:cs="Arial"/>
          <w:sz w:val="22"/>
          <w:szCs w:val="22"/>
        </w:rPr>
        <w:t>Recommendations for Future Development in the UK</w:t>
      </w:r>
      <w:bookmarkEnd w:id="10"/>
    </w:p>
    <w:p xmlns:wp14="http://schemas.microsoft.com/office/word/2010/wordml" w:rsidRPr="00CB0CA1" w:rsidR="00326FD8" w:rsidP="660C3F2D" w:rsidRDefault="00326FD8" w14:paraId="4C6F8725" wp14:textId="77777777">
      <w:pPr>
        <w:pStyle w:val="NormalWeb"/>
        <w:spacing w:before="0" w:beforeAutospacing="off" w:after="0" w:afterAutospacing="off" w:line="360" w:lineRule="auto"/>
        <w:ind w:firstLine="720"/>
        <w:jc w:val="both"/>
        <w:rPr>
          <w:rFonts w:ascii="Arial" w:hAnsi="Arial" w:cs="Arial"/>
          <w:sz w:val="22"/>
          <w:szCs w:val="22"/>
        </w:rPr>
      </w:pPr>
      <w:r w:rsidRPr="660C3F2D" w:rsidR="00326FD8">
        <w:rPr>
          <w:rFonts w:ascii="Arial" w:hAnsi="Arial" w:cs="Arial"/>
          <w:sz w:val="22"/>
          <w:szCs w:val="22"/>
        </w:rPr>
        <w:t xml:space="preserve">To </w:t>
      </w:r>
      <w:r w:rsidRPr="660C3F2D" w:rsidR="00326FD8">
        <w:rPr>
          <w:rFonts w:ascii="Arial" w:hAnsi="Arial" w:cs="Arial"/>
          <w:sz w:val="22"/>
          <w:szCs w:val="22"/>
        </w:rPr>
        <w:t>maintain</w:t>
      </w:r>
      <w:r w:rsidRPr="660C3F2D" w:rsidR="00326FD8">
        <w:rPr>
          <w:rFonts w:ascii="Arial" w:hAnsi="Arial" w:cs="Arial"/>
          <w:sz w:val="22"/>
          <w:szCs w:val="22"/>
        </w:rPr>
        <w:t xml:space="preserve"> consistency and effectiveness in delivering PCC, professionals in health and social care must have constant training on communication skills, cultural competence, shared decision-making, and interprofessional collaboration</w:t>
      </w:r>
      <w:r w:rsidRPr="660C3F2D" w:rsidR="000434F3">
        <w:rPr>
          <w:rFonts w:ascii="Arial" w:hAnsi="Arial" w:cs="Arial"/>
          <w:sz w:val="22"/>
          <w:szCs w:val="22"/>
        </w:rPr>
        <w:t xml:space="preserve"> (Skills for Health, 2025)</w:t>
      </w:r>
      <w:r w:rsidRPr="660C3F2D" w:rsidR="00326FD8">
        <w:rPr>
          <w:rFonts w:ascii="Arial" w:hAnsi="Arial" w:cs="Arial"/>
          <w:sz w:val="22"/>
          <w:szCs w:val="22"/>
        </w:rPr>
        <w:t xml:space="preserve">. These competencies incorporated into the undergraduate curriculum and into the continuing professional development </w:t>
      </w:r>
      <w:r w:rsidRPr="660C3F2D" w:rsidR="00326FD8">
        <w:rPr>
          <w:rFonts w:ascii="Arial" w:hAnsi="Arial" w:cs="Arial"/>
          <w:sz w:val="22"/>
          <w:szCs w:val="22"/>
        </w:rPr>
        <w:t>programmes</w:t>
      </w:r>
      <w:r w:rsidRPr="660C3F2D" w:rsidR="00326FD8">
        <w:rPr>
          <w:rFonts w:ascii="Arial" w:hAnsi="Arial" w:cs="Arial"/>
          <w:sz w:val="22"/>
          <w:szCs w:val="22"/>
        </w:rPr>
        <w:t xml:space="preserve"> would </w:t>
      </w:r>
      <w:r w:rsidRPr="660C3F2D" w:rsidR="00326FD8">
        <w:rPr>
          <w:rFonts w:ascii="Arial" w:hAnsi="Arial" w:cs="Arial"/>
          <w:sz w:val="22"/>
          <w:szCs w:val="22"/>
        </w:rPr>
        <w:t>facilitate</w:t>
      </w:r>
      <w:r w:rsidRPr="660C3F2D" w:rsidR="00326FD8">
        <w:rPr>
          <w:rFonts w:ascii="Arial" w:hAnsi="Arial" w:cs="Arial"/>
          <w:sz w:val="22"/>
          <w:szCs w:val="22"/>
        </w:rPr>
        <w:t xml:space="preserve"> </w:t>
      </w:r>
      <w:bookmarkStart w:name="_Int_mwcSnwzr" w:id="680350513"/>
      <w:r w:rsidRPr="660C3F2D" w:rsidR="00326FD8">
        <w:rPr>
          <w:rFonts w:ascii="Arial" w:hAnsi="Arial" w:cs="Arial"/>
          <w:sz w:val="22"/>
          <w:szCs w:val="22"/>
        </w:rPr>
        <w:t>a paradigm shift</w:t>
      </w:r>
      <w:bookmarkEnd w:id="680350513"/>
      <w:r w:rsidRPr="660C3F2D" w:rsidR="00326FD8">
        <w:rPr>
          <w:rFonts w:ascii="Arial" w:hAnsi="Arial" w:cs="Arial"/>
          <w:sz w:val="22"/>
          <w:szCs w:val="22"/>
        </w:rPr>
        <w:t xml:space="preserve"> of task-based care to relational and collaborative practice. Moreover, the more financial and structural support of the </w:t>
      </w:r>
      <w:r w:rsidRPr="660C3F2D" w:rsidR="009F2BE3">
        <w:rPr>
          <w:rFonts w:ascii="Arial" w:hAnsi="Arial" w:cs="Arial"/>
          <w:sz w:val="22"/>
          <w:szCs w:val="22"/>
        </w:rPr>
        <w:t>ICS</w:t>
      </w:r>
      <w:r w:rsidRPr="660C3F2D" w:rsidR="00326FD8">
        <w:rPr>
          <w:rFonts w:ascii="Arial" w:hAnsi="Arial" w:cs="Arial"/>
          <w:sz w:val="22"/>
          <w:szCs w:val="22"/>
        </w:rPr>
        <w:t xml:space="preserve"> as advanced in the NHS Long Term Plan </w:t>
      </w:r>
      <w:r w:rsidRPr="660C3F2D" w:rsidR="00326FD8">
        <w:rPr>
          <w:rFonts w:ascii="Arial" w:hAnsi="Arial" w:cs="Arial"/>
          <w:sz w:val="22"/>
          <w:szCs w:val="22"/>
        </w:rPr>
        <w:t>is required to</w:t>
      </w:r>
      <w:r w:rsidRPr="660C3F2D" w:rsidR="00326FD8">
        <w:rPr>
          <w:rFonts w:ascii="Arial" w:hAnsi="Arial" w:cs="Arial"/>
          <w:sz w:val="22"/>
          <w:szCs w:val="22"/>
        </w:rPr>
        <w:t xml:space="preserve"> decrease the level of fragmentation between the services and provide the better coordination and community-based support</w:t>
      </w:r>
      <w:r w:rsidRPr="660C3F2D" w:rsidR="000434F3">
        <w:rPr>
          <w:rFonts w:ascii="Arial" w:hAnsi="Arial" w:cs="Arial"/>
          <w:sz w:val="22"/>
          <w:szCs w:val="22"/>
        </w:rPr>
        <w:t xml:space="preserve"> (NHS England, 2024)</w:t>
      </w:r>
      <w:r w:rsidRPr="660C3F2D" w:rsidR="009F2BE3">
        <w:rPr>
          <w:rFonts w:ascii="Arial" w:hAnsi="Arial" w:cs="Arial"/>
          <w:sz w:val="22"/>
          <w:szCs w:val="22"/>
        </w:rPr>
        <w:t>.</w:t>
      </w:r>
    </w:p>
    <w:p xmlns:wp14="http://schemas.microsoft.com/office/word/2010/wordml" w:rsidRPr="00CB0CA1" w:rsidR="006A629B" w:rsidP="660C3F2D" w:rsidRDefault="00326FD8" w14:paraId="315B9EAB" wp14:textId="370C991C">
      <w:pPr>
        <w:pStyle w:val="NormalWeb"/>
        <w:spacing w:before="0" w:beforeAutospacing="off" w:after="0" w:afterAutospacing="off" w:line="360" w:lineRule="auto"/>
        <w:ind w:firstLine="720"/>
        <w:jc w:val="both"/>
        <w:rPr>
          <w:rFonts w:ascii="Arial" w:hAnsi="Arial" w:cs="Arial"/>
          <w:sz w:val="22"/>
          <w:szCs w:val="22"/>
        </w:rPr>
      </w:pPr>
      <w:r w:rsidRPr="660C3F2D" w:rsidR="00326FD8">
        <w:rPr>
          <w:rFonts w:ascii="Arial" w:hAnsi="Arial" w:cs="Arial"/>
          <w:sz w:val="22"/>
          <w:szCs w:val="22"/>
        </w:rPr>
        <w:t xml:space="preserve">Moreover, the priorities should be given to digital innovation and service user empowerment to increase the level of authentic partnership methods. Investment in interoperative electronic health records would enhance safe information sharing, </w:t>
      </w:r>
      <w:r w:rsidRPr="660C3F2D" w:rsidR="0BAC5FA6">
        <w:rPr>
          <w:rFonts w:ascii="Arial" w:hAnsi="Arial" w:cs="Arial"/>
          <w:sz w:val="22"/>
          <w:szCs w:val="22"/>
        </w:rPr>
        <w:t>decrease</w:t>
      </w:r>
      <w:r w:rsidRPr="660C3F2D" w:rsidR="00326FD8">
        <w:rPr>
          <w:rFonts w:ascii="Arial" w:hAnsi="Arial" w:cs="Arial"/>
          <w:sz w:val="22"/>
          <w:szCs w:val="22"/>
        </w:rPr>
        <w:t xml:space="preserve"> duplication, and enhance multidisciplinary communication between </w:t>
      </w:r>
      <w:r w:rsidRPr="660C3F2D" w:rsidR="00326FD8">
        <w:rPr>
          <w:rFonts w:ascii="Arial" w:hAnsi="Arial" w:cs="Arial"/>
          <w:sz w:val="22"/>
          <w:szCs w:val="22"/>
        </w:rPr>
        <w:t>organisations</w:t>
      </w:r>
      <w:r w:rsidRPr="660C3F2D" w:rsidR="00326FD8">
        <w:rPr>
          <w:rFonts w:ascii="Arial" w:hAnsi="Arial" w:cs="Arial"/>
          <w:sz w:val="22"/>
          <w:szCs w:val="22"/>
        </w:rPr>
        <w:t>. Increasing co-production models in which the service users and carers actively design, evaluate and govern the services would bring PCC beyond consultation into a realm of shared leadership</w:t>
      </w:r>
      <w:r w:rsidRPr="660C3F2D" w:rsidR="000434F3">
        <w:rPr>
          <w:rFonts w:ascii="Arial" w:hAnsi="Arial" w:cs="Arial"/>
          <w:sz w:val="22"/>
          <w:szCs w:val="22"/>
        </w:rPr>
        <w:t xml:space="preserve"> (Skills for Health, 2025)</w:t>
      </w:r>
      <w:r w:rsidRPr="660C3F2D" w:rsidR="00326FD8">
        <w:rPr>
          <w:rFonts w:ascii="Arial" w:hAnsi="Arial" w:cs="Arial"/>
          <w:sz w:val="22"/>
          <w:szCs w:val="22"/>
        </w:rPr>
        <w:t xml:space="preserve">. Lastly, more powerful monitoring and evaluation procedures are needed to </w:t>
      </w:r>
      <w:r w:rsidRPr="660C3F2D" w:rsidR="00326FD8">
        <w:rPr>
          <w:rFonts w:ascii="Arial" w:hAnsi="Arial" w:cs="Arial"/>
          <w:sz w:val="22"/>
          <w:szCs w:val="22"/>
        </w:rPr>
        <w:t>determine</w:t>
      </w:r>
      <w:r w:rsidRPr="660C3F2D" w:rsidR="00326FD8">
        <w:rPr>
          <w:rFonts w:ascii="Arial" w:hAnsi="Arial" w:cs="Arial"/>
          <w:sz w:val="22"/>
          <w:szCs w:val="22"/>
        </w:rPr>
        <w:t xml:space="preserve"> the effectiveness of PCC and PW implementation in practice as oppo</w:t>
      </w:r>
      <w:r w:rsidRPr="660C3F2D" w:rsidR="009F2BE3">
        <w:rPr>
          <w:rFonts w:ascii="Arial" w:hAnsi="Arial" w:cs="Arial"/>
          <w:sz w:val="22"/>
          <w:szCs w:val="22"/>
        </w:rPr>
        <w:t>sed to using policy statements.</w:t>
      </w:r>
    </w:p>
    <w:p xmlns:wp14="http://schemas.microsoft.com/office/word/2010/wordml" w:rsidRPr="00CB0CA1" w:rsidR="006A629B" w:rsidP="00CB0CA1" w:rsidRDefault="006A629B" w14:paraId="2B2A7A39" wp14:textId="77777777">
      <w:pPr>
        <w:pStyle w:val="Heading2"/>
        <w:spacing w:before="0" w:beforeAutospacing="0" w:after="0" w:afterAutospacing="0" w:line="360" w:lineRule="auto"/>
        <w:rPr>
          <w:rFonts w:ascii="Arial" w:hAnsi="Arial" w:cs="Arial"/>
          <w:sz w:val="22"/>
          <w:szCs w:val="22"/>
        </w:rPr>
      </w:pPr>
      <w:bookmarkStart w:name="_Toc223468379" w:id="11"/>
      <w:r w:rsidRPr="00CB0CA1">
        <w:rPr>
          <w:rFonts w:ascii="Arial" w:hAnsi="Arial" w:cs="Arial"/>
          <w:sz w:val="22"/>
          <w:szCs w:val="22"/>
        </w:rPr>
        <w:t>Conclusion</w:t>
      </w:r>
      <w:bookmarkEnd w:id="11"/>
    </w:p>
    <w:p xmlns:wp14="http://schemas.microsoft.com/office/word/2010/wordml" w:rsidRPr="00CB0CA1" w:rsidR="00EC2536" w:rsidP="00CB0CA1" w:rsidRDefault="00326FD8" w14:paraId="64128EAF" wp14:textId="3DB70AA1">
      <w:pPr>
        <w:spacing w:after="0" w:line="360" w:lineRule="auto"/>
        <w:ind w:firstLine="720"/>
        <w:jc w:val="both"/>
        <w:rPr>
          <w:rFonts w:ascii="Arial" w:hAnsi="Arial" w:eastAsia="Times New Roman" w:cs="Arial"/>
        </w:rPr>
      </w:pPr>
      <w:r w:rsidRPr="660C3F2D" w:rsidR="00326FD8">
        <w:rPr>
          <w:rFonts w:ascii="Arial" w:hAnsi="Arial" w:eastAsia="Times New Roman" w:cs="Arial"/>
        </w:rPr>
        <w:t>In conclusion, the principles of person-</w:t>
      </w:r>
      <w:r w:rsidRPr="660C3F2D" w:rsidR="00326FD8">
        <w:rPr>
          <w:rFonts w:ascii="Arial" w:hAnsi="Arial" w:eastAsia="Times New Roman" w:cs="Arial"/>
        </w:rPr>
        <w:t>centred</w:t>
      </w:r>
      <w:r w:rsidRPr="660C3F2D" w:rsidR="00326FD8">
        <w:rPr>
          <w:rFonts w:ascii="Arial" w:hAnsi="Arial" w:eastAsia="Times New Roman" w:cs="Arial"/>
        </w:rPr>
        <w:t xml:space="preserve"> care and partnership working are interdependent and play a key role in the practice of modern health and social care. PCC </w:t>
      </w:r>
      <w:r w:rsidRPr="660C3F2D" w:rsidR="26DC98E5">
        <w:rPr>
          <w:rFonts w:ascii="Arial" w:hAnsi="Arial" w:eastAsia="Times New Roman" w:cs="Arial"/>
        </w:rPr>
        <w:t>advocates for</w:t>
      </w:r>
      <w:r w:rsidRPr="660C3F2D" w:rsidR="00326FD8">
        <w:rPr>
          <w:rFonts w:ascii="Arial" w:hAnsi="Arial" w:eastAsia="Times New Roman" w:cs="Arial"/>
        </w:rPr>
        <w:t xml:space="preserve"> dignity, </w:t>
      </w:r>
      <w:r w:rsidRPr="660C3F2D" w:rsidR="387DE801">
        <w:rPr>
          <w:rFonts w:ascii="Arial" w:hAnsi="Arial" w:eastAsia="Times New Roman" w:cs="Arial"/>
        </w:rPr>
        <w:t>autonomy,</w:t>
      </w:r>
      <w:r w:rsidRPr="660C3F2D" w:rsidR="00326FD8">
        <w:rPr>
          <w:rFonts w:ascii="Arial" w:hAnsi="Arial" w:eastAsia="Times New Roman" w:cs="Arial"/>
        </w:rPr>
        <w:t xml:space="preserve"> and </w:t>
      </w:r>
      <w:r w:rsidRPr="660C3F2D" w:rsidR="00326FD8">
        <w:rPr>
          <w:rFonts w:ascii="Arial" w:hAnsi="Arial" w:eastAsia="Times New Roman" w:cs="Arial"/>
        </w:rPr>
        <w:t>individualised</w:t>
      </w:r>
      <w:r w:rsidRPr="660C3F2D" w:rsidR="00326FD8">
        <w:rPr>
          <w:rFonts w:ascii="Arial" w:hAnsi="Arial" w:eastAsia="Times New Roman" w:cs="Arial"/>
        </w:rPr>
        <w:t xml:space="preserve"> support, </w:t>
      </w:r>
      <w:r w:rsidRPr="660C3F2D" w:rsidR="00326FD8">
        <w:rPr>
          <w:rFonts w:ascii="Arial" w:hAnsi="Arial" w:eastAsia="Times New Roman" w:cs="Arial"/>
        </w:rPr>
        <w:t>whereas</w:t>
      </w:r>
      <w:r w:rsidRPr="660C3F2D" w:rsidR="00326FD8">
        <w:rPr>
          <w:rFonts w:ascii="Arial" w:hAnsi="Arial" w:eastAsia="Times New Roman" w:cs="Arial"/>
        </w:rPr>
        <w:t xml:space="preserve"> partnership working guarantees </w:t>
      </w:r>
      <w:r w:rsidRPr="660C3F2D" w:rsidR="3FCF24ED">
        <w:rPr>
          <w:rFonts w:ascii="Arial" w:hAnsi="Arial" w:eastAsia="Times New Roman" w:cs="Arial"/>
        </w:rPr>
        <w:t>holistic</w:t>
      </w:r>
      <w:r w:rsidRPr="660C3F2D" w:rsidR="00326FD8">
        <w:rPr>
          <w:rFonts w:ascii="Arial" w:hAnsi="Arial" w:eastAsia="Times New Roman" w:cs="Arial"/>
        </w:rPr>
        <w:t xml:space="preserve"> and coordinated service delivery. Despite the strong legislative and policy frameworks, the implementation is influenced by challenges which include resource constraint, </w:t>
      </w:r>
      <w:r w:rsidRPr="660C3F2D" w:rsidR="69EB04CA">
        <w:rPr>
          <w:rFonts w:ascii="Arial" w:hAnsi="Arial" w:eastAsia="Times New Roman" w:cs="Arial"/>
        </w:rPr>
        <w:t>barriers</w:t>
      </w:r>
      <w:r w:rsidRPr="660C3F2D" w:rsidR="00326FD8">
        <w:rPr>
          <w:rFonts w:ascii="Arial" w:hAnsi="Arial" w:eastAsia="Times New Roman" w:cs="Arial"/>
        </w:rPr>
        <w:t xml:space="preserve"> </w:t>
      </w:r>
      <w:r w:rsidRPr="660C3F2D" w:rsidR="4EBBAF8E">
        <w:rPr>
          <w:rFonts w:ascii="Arial" w:hAnsi="Arial" w:eastAsia="Times New Roman" w:cs="Arial"/>
        </w:rPr>
        <w:t>to</w:t>
      </w:r>
      <w:r w:rsidRPr="660C3F2D" w:rsidR="00326FD8">
        <w:rPr>
          <w:rFonts w:ascii="Arial" w:hAnsi="Arial" w:eastAsia="Times New Roman" w:cs="Arial"/>
        </w:rPr>
        <w:t xml:space="preserve"> </w:t>
      </w:r>
      <w:r w:rsidRPr="660C3F2D" w:rsidR="5114EEBE">
        <w:rPr>
          <w:rFonts w:ascii="Arial" w:hAnsi="Arial" w:eastAsia="Times New Roman" w:cs="Arial"/>
        </w:rPr>
        <w:t>communication,</w:t>
      </w:r>
      <w:r w:rsidRPr="660C3F2D" w:rsidR="00326FD8">
        <w:rPr>
          <w:rFonts w:ascii="Arial" w:hAnsi="Arial" w:eastAsia="Times New Roman" w:cs="Arial"/>
        </w:rPr>
        <w:t xml:space="preserve"> and </w:t>
      </w:r>
      <w:r w:rsidRPr="660C3F2D" w:rsidR="00326FD8">
        <w:rPr>
          <w:rFonts w:ascii="Arial" w:hAnsi="Arial" w:eastAsia="Times New Roman" w:cs="Arial"/>
        </w:rPr>
        <w:t>organisation</w:t>
      </w:r>
      <w:r w:rsidRPr="660C3F2D" w:rsidR="00326FD8">
        <w:rPr>
          <w:rFonts w:ascii="Arial" w:hAnsi="Arial" w:eastAsia="Times New Roman" w:cs="Arial"/>
        </w:rPr>
        <w:t xml:space="preserve"> fragmentation. These concepts need to be </w:t>
      </w:r>
      <w:r w:rsidRPr="660C3F2D" w:rsidR="00326FD8">
        <w:rPr>
          <w:rFonts w:ascii="Arial" w:hAnsi="Arial" w:eastAsia="Times New Roman" w:cs="Arial"/>
        </w:rPr>
        <w:t>realised</w:t>
      </w:r>
      <w:r w:rsidRPr="660C3F2D" w:rsidR="00326FD8">
        <w:rPr>
          <w:rFonts w:ascii="Arial" w:hAnsi="Arial" w:eastAsia="Times New Roman" w:cs="Arial"/>
        </w:rPr>
        <w:t xml:space="preserve"> in the UK health and social care practice through investment in workforce training, digital </w:t>
      </w:r>
      <w:r w:rsidRPr="660C3F2D" w:rsidR="66AAE71C">
        <w:rPr>
          <w:rFonts w:ascii="Arial" w:hAnsi="Arial" w:eastAsia="Times New Roman" w:cs="Arial"/>
        </w:rPr>
        <w:t>systems,</w:t>
      </w:r>
      <w:r w:rsidRPr="660C3F2D" w:rsidR="00326FD8">
        <w:rPr>
          <w:rFonts w:ascii="Arial" w:hAnsi="Arial" w:eastAsia="Times New Roman" w:cs="Arial"/>
        </w:rPr>
        <w:t xml:space="preserve"> and integrated models of care in the future.</w:t>
      </w:r>
    </w:p>
    <w:p xmlns:wp14="http://schemas.microsoft.com/office/word/2010/wordml" w:rsidRPr="00CB0CA1" w:rsidR="00EC2536" w:rsidP="00CB0CA1" w:rsidRDefault="00EC2536" w14:paraId="60061E4C" wp14:textId="77777777">
      <w:pPr>
        <w:spacing w:after="0" w:line="360" w:lineRule="auto"/>
        <w:jc w:val="both"/>
        <w:rPr>
          <w:rFonts w:ascii="Arial" w:hAnsi="Arial" w:eastAsia="Times New Roman" w:cs="Arial"/>
        </w:rPr>
      </w:pPr>
      <w:r w:rsidRPr="00CB0CA1">
        <w:rPr>
          <w:rFonts w:ascii="Arial" w:hAnsi="Arial" w:eastAsia="Times New Roman" w:cs="Arial"/>
        </w:rPr>
        <w:br w:type="page"/>
      </w:r>
    </w:p>
    <w:p xmlns:wp14="http://schemas.microsoft.com/office/word/2010/wordml" w:rsidRPr="00CB0CA1" w:rsidR="004672B3" w:rsidP="00CB0CA1" w:rsidRDefault="00EC2536" w14:paraId="3D94284D" wp14:textId="77777777">
      <w:pPr>
        <w:pStyle w:val="Heading1"/>
        <w:spacing w:before="0" w:beforeAutospacing="0" w:after="0" w:afterAutospacing="0" w:line="360" w:lineRule="auto"/>
        <w:rPr>
          <w:rFonts w:ascii="Arial" w:hAnsi="Arial" w:cs="Arial"/>
          <w:sz w:val="22"/>
          <w:szCs w:val="22"/>
        </w:rPr>
      </w:pPr>
      <w:bookmarkStart w:name="_Toc223468380" w:id="12"/>
      <w:r w:rsidRPr="00CB0CA1">
        <w:rPr>
          <w:rFonts w:ascii="Arial" w:hAnsi="Arial" w:cs="Arial"/>
          <w:sz w:val="22"/>
          <w:szCs w:val="22"/>
        </w:rPr>
        <w:t>Reference List</w:t>
      </w:r>
      <w:bookmarkEnd w:id="12"/>
    </w:p>
    <w:p xmlns:wp14="http://schemas.microsoft.com/office/word/2010/wordml" w:rsidRPr="00CB0CA1" w:rsidR="000434F3" w:rsidP="00CB0CA1" w:rsidRDefault="000434F3" w14:paraId="18FE4EDF" wp14:textId="77777777">
      <w:pPr>
        <w:spacing w:after="0" w:line="360" w:lineRule="auto"/>
        <w:ind w:left="720" w:hanging="720"/>
        <w:jc w:val="both"/>
        <w:rPr>
          <w:rFonts w:ascii="Arial" w:hAnsi="Arial" w:cs="Arial"/>
        </w:rPr>
      </w:pPr>
      <w:r w:rsidRPr="00CB0CA1">
        <w:rPr>
          <w:rFonts w:ascii="Arial" w:hAnsi="Arial" w:cs="Arial"/>
        </w:rPr>
        <w:t>Barnes, D., Boland, B., Linhart, K. and Wilson, K. (2018). Personalisation and Social Care Assessment – the Care Act 2014. </w:t>
      </w:r>
      <w:r w:rsidRPr="00CB0CA1">
        <w:rPr>
          <w:rFonts w:ascii="Arial" w:hAnsi="Arial" w:cs="Arial"/>
          <w:i/>
        </w:rPr>
        <w:t>BJPsych Bulletin,</w:t>
      </w:r>
      <w:r w:rsidRPr="00CB0CA1">
        <w:rPr>
          <w:rFonts w:ascii="Arial" w:hAnsi="Arial" w:cs="Arial"/>
        </w:rPr>
        <w:t xml:space="preserve"> [online] 41(3), pp.176–180. doi: </w:t>
      </w:r>
      <w:hyperlink w:history="1" r:id="rId8">
        <w:r w:rsidRPr="00CB0CA1">
          <w:rPr>
            <w:rStyle w:val="Hyperlink"/>
            <w:rFonts w:ascii="Arial" w:hAnsi="Arial" w:cs="Arial"/>
          </w:rPr>
          <w:t>https://doi.org/10.1192/pb.bp.116.053660</w:t>
        </w:r>
      </w:hyperlink>
      <w:r w:rsidRPr="00CB0CA1">
        <w:rPr>
          <w:rFonts w:ascii="Arial" w:hAnsi="Arial" w:cs="Arial"/>
        </w:rPr>
        <w:t xml:space="preserve">.  </w:t>
      </w:r>
    </w:p>
    <w:p xmlns:wp14="http://schemas.microsoft.com/office/word/2010/wordml" w:rsidRPr="00CB0CA1" w:rsidR="000434F3" w:rsidP="00CB0CA1" w:rsidRDefault="000434F3" w14:paraId="14985C6C" wp14:textId="339571CC">
      <w:pPr>
        <w:spacing w:after="0" w:line="360" w:lineRule="auto"/>
        <w:ind w:left="720" w:hanging="720"/>
        <w:jc w:val="both"/>
        <w:rPr>
          <w:rFonts w:ascii="Arial" w:hAnsi="Arial" w:cs="Arial"/>
        </w:rPr>
      </w:pPr>
      <w:r w:rsidRPr="660C3F2D" w:rsidR="000434F3">
        <w:rPr>
          <w:rFonts w:ascii="Arial" w:hAnsi="Arial" w:cs="Arial"/>
        </w:rPr>
        <w:t xml:space="preserve">Byrne, A.-L., Baldwin, </w:t>
      </w:r>
      <w:r w:rsidRPr="660C3F2D" w:rsidR="61DD5E9B">
        <w:rPr>
          <w:rFonts w:ascii="Arial" w:hAnsi="Arial" w:cs="Arial"/>
        </w:rPr>
        <w:t>A.,</w:t>
      </w:r>
      <w:r w:rsidRPr="660C3F2D" w:rsidR="000434F3">
        <w:rPr>
          <w:rFonts w:ascii="Arial" w:hAnsi="Arial" w:cs="Arial"/>
        </w:rPr>
        <w:t xml:space="preserve"> and Harvey, C. (2020). Whose Centre Is It </w:t>
      </w:r>
      <w:bookmarkStart w:name="_Int_B4uSDWtZ" w:id="2106964013"/>
      <w:r w:rsidRPr="660C3F2D" w:rsidR="000434F3">
        <w:rPr>
          <w:rFonts w:ascii="Arial" w:hAnsi="Arial" w:cs="Arial"/>
        </w:rPr>
        <w:t>anyway</w:t>
      </w:r>
      <w:bookmarkEnd w:id="2106964013"/>
      <w:r w:rsidRPr="660C3F2D" w:rsidR="000434F3">
        <w:rPr>
          <w:rFonts w:ascii="Arial" w:hAnsi="Arial" w:cs="Arial"/>
        </w:rPr>
        <w:t>? Defining person-</w:t>
      </w:r>
      <w:r w:rsidRPr="660C3F2D" w:rsidR="000434F3">
        <w:rPr>
          <w:rFonts w:ascii="Arial" w:hAnsi="Arial" w:cs="Arial"/>
        </w:rPr>
        <w:t>centred</w:t>
      </w:r>
      <w:r w:rsidRPr="660C3F2D" w:rsidR="000434F3">
        <w:rPr>
          <w:rFonts w:ascii="Arial" w:hAnsi="Arial" w:cs="Arial"/>
        </w:rPr>
        <w:t xml:space="preserve"> Care in nursing: an Integrative Review. </w:t>
      </w:r>
      <w:r w:rsidRPr="660C3F2D" w:rsidR="000434F3">
        <w:rPr>
          <w:rFonts w:ascii="Arial" w:hAnsi="Arial" w:cs="Arial"/>
          <w:i w:val="1"/>
          <w:iCs w:val="1"/>
        </w:rPr>
        <w:t>PLOS ONE,</w:t>
      </w:r>
      <w:r w:rsidRPr="660C3F2D" w:rsidR="000434F3">
        <w:rPr>
          <w:rFonts w:ascii="Arial" w:hAnsi="Arial" w:cs="Arial"/>
        </w:rPr>
        <w:t xml:space="preserve"> 15(3). </w:t>
      </w:r>
      <w:r>
        <w:br/>
      </w:r>
      <w:hyperlink r:id="Rdc3d02e31afb42f6">
        <w:r w:rsidRPr="660C3F2D" w:rsidR="000434F3">
          <w:rPr>
            <w:rStyle w:val="Hyperlink"/>
            <w:rFonts w:ascii="Arial" w:hAnsi="Arial" w:cs="Arial"/>
          </w:rPr>
          <w:t>https://doi.org/10.1371/journal.pone.0229923</w:t>
        </w:r>
      </w:hyperlink>
      <w:r w:rsidRPr="660C3F2D" w:rsidR="000434F3">
        <w:rPr>
          <w:rFonts w:ascii="Arial" w:hAnsi="Arial" w:cs="Arial"/>
        </w:rPr>
        <w:t xml:space="preserve"> </w:t>
      </w:r>
    </w:p>
    <w:p xmlns:wp14="http://schemas.microsoft.com/office/word/2010/wordml" w:rsidRPr="00CB0CA1" w:rsidR="000434F3" w:rsidP="00CB0CA1" w:rsidRDefault="000434F3" w14:paraId="725731AB" wp14:textId="77777777">
      <w:pPr>
        <w:spacing w:after="0" w:line="360" w:lineRule="auto"/>
        <w:ind w:left="720" w:hanging="720"/>
        <w:jc w:val="both"/>
        <w:rPr>
          <w:rFonts w:ascii="Arial" w:hAnsi="Arial" w:cs="Arial"/>
        </w:rPr>
      </w:pPr>
      <w:r w:rsidRPr="00CB0CA1">
        <w:rPr>
          <w:rFonts w:ascii="Arial" w:hAnsi="Arial" w:cs="Arial"/>
        </w:rPr>
        <w:t>Curreri, N.A. (2019). Partnership Working in Health and Social Care. </w:t>
      </w:r>
      <w:r w:rsidRPr="00CB0CA1">
        <w:rPr>
          <w:rFonts w:ascii="Arial" w:hAnsi="Arial" w:cs="Arial"/>
          <w:i/>
        </w:rPr>
        <w:t>International Journal of Integrated Care,</w:t>
      </w:r>
      <w:r w:rsidRPr="00CB0CA1">
        <w:rPr>
          <w:rFonts w:ascii="Arial" w:hAnsi="Arial" w:cs="Arial"/>
        </w:rPr>
        <w:t xml:space="preserve"> [online] 19(2). doi: </w:t>
      </w:r>
      <w:hyperlink w:history="1" r:id="rId10">
        <w:r w:rsidRPr="00CB0CA1">
          <w:rPr>
            <w:rStyle w:val="Hyperlink"/>
            <w:rFonts w:ascii="Arial" w:hAnsi="Arial" w:cs="Arial"/>
          </w:rPr>
          <w:t>https://doi.org/10.5334/ijic.4722</w:t>
        </w:r>
      </w:hyperlink>
      <w:r w:rsidRPr="00CB0CA1">
        <w:rPr>
          <w:rFonts w:ascii="Arial" w:hAnsi="Arial" w:cs="Arial"/>
        </w:rPr>
        <w:t xml:space="preserve">. </w:t>
      </w:r>
    </w:p>
    <w:p xmlns:wp14="http://schemas.microsoft.com/office/word/2010/wordml" w:rsidRPr="00CB0CA1" w:rsidR="000434F3" w:rsidP="00CB0CA1" w:rsidRDefault="000434F3" w14:paraId="503A7FD2" wp14:textId="601C69EC">
      <w:pPr>
        <w:spacing w:after="0" w:line="360" w:lineRule="auto"/>
        <w:ind w:left="720" w:hanging="720"/>
        <w:jc w:val="both"/>
        <w:rPr>
          <w:rFonts w:ascii="Arial" w:hAnsi="Arial" w:cs="Arial"/>
        </w:rPr>
      </w:pPr>
      <w:r w:rsidRPr="660C3F2D" w:rsidR="000434F3">
        <w:rPr>
          <w:rFonts w:ascii="Arial" w:hAnsi="Arial" w:cs="Arial"/>
        </w:rPr>
        <w:t>Department of Health (2025). </w:t>
      </w:r>
      <w:r w:rsidRPr="660C3F2D" w:rsidR="000434F3">
        <w:rPr>
          <w:rFonts w:ascii="Arial" w:hAnsi="Arial" w:cs="Arial"/>
          <w:i w:val="1"/>
          <w:iCs w:val="1"/>
        </w:rPr>
        <w:t>Health and Social Care Act 2012 - Explanatory Notes</w:t>
      </w:r>
      <w:r w:rsidRPr="660C3F2D" w:rsidR="000434F3">
        <w:rPr>
          <w:rFonts w:ascii="Arial" w:hAnsi="Arial" w:cs="Arial"/>
        </w:rPr>
        <w:t xml:space="preserve">. [online] Legislation.gov.uk. Available at: </w:t>
      </w:r>
      <w:hyperlink r:id="R6afcd1d484ac4a67">
        <w:r w:rsidRPr="660C3F2D" w:rsidR="000434F3">
          <w:rPr>
            <w:rStyle w:val="Hyperlink"/>
            <w:rFonts w:ascii="Arial" w:hAnsi="Arial" w:cs="Arial"/>
          </w:rPr>
          <w:t>https://www.legislation.gov.uk/ukpga/2012/7/notes</w:t>
        </w:r>
      </w:hyperlink>
      <w:r w:rsidRPr="660C3F2D" w:rsidR="000434F3">
        <w:rPr>
          <w:rFonts w:ascii="Arial" w:hAnsi="Arial" w:cs="Arial"/>
        </w:rPr>
        <w:t>.</w:t>
      </w:r>
      <w:r w:rsidRPr="660C3F2D" w:rsidR="6F2D1603">
        <w:rPr>
          <w:rFonts w:ascii="Arial" w:hAnsi="Arial" w:cs="Arial"/>
        </w:rPr>
        <w:t>(Accessed 10</w:t>
      </w:r>
      <w:r w:rsidRPr="660C3F2D" w:rsidR="6F2D1603">
        <w:rPr>
          <w:rFonts w:ascii="Arial" w:hAnsi="Arial" w:cs="Arial"/>
          <w:vertAlign w:val="superscript"/>
        </w:rPr>
        <w:t>th</w:t>
      </w:r>
      <w:r w:rsidRPr="660C3F2D" w:rsidR="6F2D1603">
        <w:rPr>
          <w:rFonts w:ascii="Arial" w:hAnsi="Arial" w:cs="Arial"/>
        </w:rPr>
        <w:t xml:space="preserve"> March 2026)</w:t>
      </w:r>
    </w:p>
    <w:p xmlns:wp14="http://schemas.microsoft.com/office/word/2010/wordml" w:rsidRPr="00CB0CA1" w:rsidR="000434F3" w:rsidP="00CB0CA1" w:rsidRDefault="000434F3" w14:paraId="5B902966" wp14:textId="77777777">
      <w:pPr>
        <w:spacing w:after="0" w:line="360" w:lineRule="auto"/>
        <w:ind w:left="720" w:hanging="720"/>
        <w:jc w:val="both"/>
        <w:rPr>
          <w:rFonts w:ascii="Arial" w:hAnsi="Arial" w:cs="Arial"/>
        </w:rPr>
      </w:pPr>
      <w:r w:rsidRPr="00CB0CA1">
        <w:rPr>
          <w:rFonts w:ascii="Arial" w:hAnsi="Arial" w:cs="Arial"/>
        </w:rPr>
        <w:t xml:space="preserve">Gilles, I., Filliettaz, S.S., Berchtold, P. and Peytremann-Bridevaux, I. (2020). Financial Barriers Decrease Benefits of Interprofessional Collaboration within Integrated Care Programs: Results of a Nationwide Survey. International Journal of Integrated Care, [online] 20(1), p.10. doi: </w:t>
      </w:r>
      <w:hyperlink w:history="1" r:id="rId12">
        <w:r w:rsidRPr="00CB0CA1">
          <w:rPr>
            <w:rStyle w:val="Hyperlink"/>
            <w:rFonts w:ascii="Arial" w:hAnsi="Arial" w:cs="Arial"/>
          </w:rPr>
          <w:t>https://doi.org/10.5334/ijic.4649</w:t>
        </w:r>
      </w:hyperlink>
      <w:r w:rsidRPr="00CB0CA1">
        <w:rPr>
          <w:rFonts w:ascii="Arial" w:hAnsi="Arial" w:cs="Arial"/>
        </w:rPr>
        <w:t xml:space="preserve">. </w:t>
      </w:r>
    </w:p>
    <w:p xmlns:wp14="http://schemas.microsoft.com/office/word/2010/wordml" w:rsidRPr="00CB0CA1" w:rsidR="000434F3" w:rsidP="00CB0CA1" w:rsidRDefault="000434F3" w14:paraId="5B21D672" wp14:textId="43D6062A">
      <w:pPr>
        <w:spacing w:after="0" w:line="360" w:lineRule="auto"/>
        <w:ind w:left="720" w:hanging="720"/>
        <w:jc w:val="both"/>
        <w:rPr>
          <w:rFonts w:ascii="Arial" w:hAnsi="Arial" w:cs="Arial"/>
        </w:rPr>
      </w:pPr>
      <w:r w:rsidRPr="660C3F2D" w:rsidR="000434F3">
        <w:rPr>
          <w:rFonts w:ascii="Arial" w:hAnsi="Arial" w:cs="Arial"/>
        </w:rPr>
        <w:t>Kwame, A.</w:t>
      </w:r>
      <w:r w:rsidRPr="660C3F2D" w:rsidR="6A075DA6">
        <w:rPr>
          <w:rFonts w:ascii="Arial" w:hAnsi="Arial" w:cs="Arial"/>
        </w:rPr>
        <w:t>, and</w:t>
      </w:r>
      <w:r w:rsidRPr="660C3F2D" w:rsidR="000434F3">
        <w:rPr>
          <w:rFonts w:ascii="Arial" w:hAnsi="Arial" w:cs="Arial"/>
        </w:rPr>
        <w:t xml:space="preserve"> </w:t>
      </w:r>
      <w:r w:rsidRPr="660C3F2D" w:rsidR="000434F3">
        <w:rPr>
          <w:rFonts w:ascii="Arial" w:hAnsi="Arial" w:cs="Arial"/>
        </w:rPr>
        <w:t>Petrucka</w:t>
      </w:r>
      <w:r w:rsidRPr="660C3F2D" w:rsidR="000434F3">
        <w:rPr>
          <w:rFonts w:ascii="Arial" w:hAnsi="Arial" w:cs="Arial"/>
        </w:rPr>
        <w:t>, P. (2021). A literature-based study of patient-centered care and communication in nurse-patient interactions: Barriers, facilitators, and the way forward. </w:t>
      </w:r>
      <w:r w:rsidRPr="660C3F2D" w:rsidR="000434F3">
        <w:rPr>
          <w:rFonts w:ascii="Arial" w:hAnsi="Arial" w:cs="Arial"/>
          <w:i w:val="1"/>
          <w:iCs w:val="1"/>
        </w:rPr>
        <w:t>BMC Nursing,</w:t>
      </w:r>
      <w:r w:rsidRPr="660C3F2D" w:rsidR="000434F3">
        <w:rPr>
          <w:rFonts w:ascii="Arial" w:hAnsi="Arial" w:cs="Arial"/>
        </w:rPr>
        <w:t xml:space="preserve"> [online] 20(158), pp</w:t>
      </w:r>
      <w:r w:rsidRPr="660C3F2D" w:rsidR="2F043599">
        <w:rPr>
          <w:rFonts w:ascii="Arial" w:hAnsi="Arial" w:cs="Arial"/>
        </w:rPr>
        <w:t>. 1</w:t>
      </w:r>
      <w:r w:rsidRPr="660C3F2D" w:rsidR="000434F3">
        <w:rPr>
          <w:rFonts w:ascii="Arial" w:hAnsi="Arial" w:cs="Arial"/>
        </w:rPr>
        <w:t xml:space="preserve">–10. </w:t>
      </w:r>
      <w:r w:rsidRPr="660C3F2D" w:rsidR="000434F3">
        <w:rPr>
          <w:rFonts w:ascii="Arial" w:hAnsi="Arial" w:cs="Arial"/>
        </w:rPr>
        <w:t>doi</w:t>
      </w:r>
      <w:r w:rsidRPr="660C3F2D" w:rsidR="000434F3">
        <w:rPr>
          <w:rFonts w:ascii="Arial" w:hAnsi="Arial" w:cs="Arial"/>
        </w:rPr>
        <w:t xml:space="preserve">: </w:t>
      </w:r>
      <w:hyperlink r:id="R20fcce4d96c44917">
        <w:r w:rsidRPr="660C3F2D" w:rsidR="000434F3">
          <w:rPr>
            <w:rStyle w:val="Hyperlink"/>
            <w:rFonts w:ascii="Arial" w:hAnsi="Arial" w:cs="Arial"/>
          </w:rPr>
          <w:t>https://doi.org/10.1186/s12912-021-00684-2</w:t>
        </w:r>
      </w:hyperlink>
      <w:r w:rsidRPr="660C3F2D" w:rsidR="000434F3">
        <w:rPr>
          <w:rFonts w:ascii="Arial" w:hAnsi="Arial" w:cs="Arial"/>
        </w:rPr>
        <w:t xml:space="preserve">.  </w:t>
      </w:r>
    </w:p>
    <w:p xmlns:wp14="http://schemas.microsoft.com/office/word/2010/wordml" w:rsidRPr="00CB0CA1" w:rsidR="000434F3" w:rsidP="00CB0CA1" w:rsidRDefault="000434F3" w14:paraId="040B0E34" wp14:textId="5FA64797">
      <w:pPr>
        <w:spacing w:after="0" w:line="360" w:lineRule="auto"/>
        <w:ind w:left="720" w:hanging="720"/>
        <w:jc w:val="both"/>
        <w:rPr>
          <w:rFonts w:ascii="Arial" w:hAnsi="Arial" w:cs="Arial"/>
        </w:rPr>
      </w:pPr>
      <w:r w:rsidRPr="660C3F2D" w:rsidR="000434F3">
        <w:rPr>
          <w:rFonts w:ascii="Arial" w:hAnsi="Arial" w:cs="Arial"/>
        </w:rPr>
        <w:t>Leibing</w:t>
      </w:r>
      <w:r w:rsidRPr="660C3F2D" w:rsidR="000434F3">
        <w:rPr>
          <w:rFonts w:ascii="Arial" w:hAnsi="Arial" w:cs="Arial"/>
        </w:rPr>
        <w:t>, A. and Katz, S. (2024). Dilemmas of intervention: From person-</w:t>
      </w:r>
      <w:r w:rsidRPr="660C3F2D" w:rsidR="000434F3">
        <w:rPr>
          <w:rFonts w:ascii="Arial" w:hAnsi="Arial" w:cs="Arial"/>
        </w:rPr>
        <w:t>centred</w:t>
      </w:r>
      <w:r w:rsidRPr="660C3F2D" w:rsidR="000434F3">
        <w:rPr>
          <w:rFonts w:ascii="Arial" w:hAnsi="Arial" w:cs="Arial"/>
        </w:rPr>
        <w:t xml:space="preserve"> to alienation-</w:t>
      </w:r>
      <w:r w:rsidRPr="660C3F2D" w:rsidR="000434F3">
        <w:rPr>
          <w:rFonts w:ascii="Arial" w:hAnsi="Arial" w:cs="Arial"/>
        </w:rPr>
        <w:t>centred</w:t>
      </w:r>
      <w:r w:rsidRPr="660C3F2D" w:rsidR="000434F3">
        <w:rPr>
          <w:rFonts w:ascii="Arial" w:hAnsi="Arial" w:cs="Arial"/>
        </w:rPr>
        <w:t xml:space="preserve"> dementia care. Journal of </w:t>
      </w:r>
      <w:r w:rsidRPr="660C3F2D" w:rsidR="2F677B66">
        <w:rPr>
          <w:rFonts w:ascii="Arial" w:hAnsi="Arial" w:cs="Arial"/>
        </w:rPr>
        <w:t>Aging</w:t>
      </w:r>
      <w:r w:rsidRPr="660C3F2D" w:rsidR="000434F3">
        <w:rPr>
          <w:rFonts w:ascii="Arial" w:hAnsi="Arial" w:cs="Arial"/>
        </w:rPr>
        <w:t xml:space="preserve"> </w:t>
      </w:r>
      <w:r w:rsidRPr="660C3F2D" w:rsidR="44714995">
        <w:rPr>
          <w:rFonts w:ascii="Arial" w:hAnsi="Arial" w:cs="Arial"/>
        </w:rPr>
        <w:t>Studies</w:t>
      </w:r>
      <w:r w:rsidRPr="660C3F2D" w:rsidR="000434F3">
        <w:rPr>
          <w:rFonts w:ascii="Arial" w:hAnsi="Arial" w:cs="Arial"/>
        </w:rPr>
        <w:t xml:space="preserve">, 69, pp.101224–101224. </w:t>
      </w:r>
      <w:r w:rsidRPr="660C3F2D" w:rsidR="000434F3">
        <w:rPr>
          <w:rFonts w:ascii="Arial" w:hAnsi="Arial" w:cs="Arial"/>
        </w:rPr>
        <w:t>doi</w:t>
      </w:r>
      <w:r w:rsidRPr="660C3F2D" w:rsidR="000434F3">
        <w:rPr>
          <w:rFonts w:ascii="Arial" w:hAnsi="Arial" w:cs="Arial"/>
        </w:rPr>
        <w:t xml:space="preserve">: </w:t>
      </w:r>
      <w:hyperlink r:id="Rbd1f220569424506">
        <w:r w:rsidRPr="660C3F2D" w:rsidR="000434F3">
          <w:rPr>
            <w:rStyle w:val="Hyperlink"/>
            <w:rFonts w:ascii="Arial" w:hAnsi="Arial" w:cs="Arial"/>
          </w:rPr>
          <w:t>https://doi.org/10.1016/j.jaging.2024.101224</w:t>
        </w:r>
      </w:hyperlink>
      <w:r w:rsidRPr="660C3F2D" w:rsidR="000434F3">
        <w:rPr>
          <w:rFonts w:ascii="Arial" w:hAnsi="Arial" w:cs="Arial"/>
        </w:rPr>
        <w:t xml:space="preserve">.  </w:t>
      </w:r>
    </w:p>
    <w:p xmlns:wp14="http://schemas.microsoft.com/office/word/2010/wordml" w:rsidRPr="00CB0CA1" w:rsidR="000434F3" w:rsidP="00CB0CA1" w:rsidRDefault="000434F3" w14:paraId="4350E94F" wp14:textId="3FC75FD3">
      <w:pPr>
        <w:spacing w:after="0" w:line="360" w:lineRule="auto"/>
        <w:ind w:left="720" w:hanging="720"/>
        <w:jc w:val="both"/>
        <w:rPr>
          <w:rFonts w:ascii="Arial" w:hAnsi="Arial" w:cs="Arial"/>
        </w:rPr>
      </w:pPr>
      <w:r w:rsidRPr="660C3F2D" w:rsidR="000434F3">
        <w:rPr>
          <w:rFonts w:ascii="Arial" w:hAnsi="Arial" w:cs="Arial"/>
        </w:rPr>
        <w:t>NHS (2024). </w:t>
      </w:r>
      <w:r w:rsidRPr="660C3F2D" w:rsidR="000434F3">
        <w:rPr>
          <w:rFonts w:ascii="Arial" w:hAnsi="Arial" w:cs="Arial"/>
          <w:i w:val="1"/>
          <w:iCs w:val="1"/>
        </w:rPr>
        <w:t>Mental Capacity Act - Social Care and Support Guide.</w:t>
      </w:r>
      <w:r w:rsidRPr="660C3F2D" w:rsidR="000434F3">
        <w:rPr>
          <w:rFonts w:ascii="Arial" w:hAnsi="Arial" w:cs="Arial"/>
        </w:rPr>
        <w:t xml:space="preserve"> [online] nhs.uk. Available at: </w:t>
      </w:r>
      <w:hyperlink r:id="Rea1cbd49cde547bc">
        <w:r w:rsidRPr="660C3F2D" w:rsidR="000434F3">
          <w:rPr>
            <w:rStyle w:val="Hyperlink"/>
            <w:rFonts w:ascii="Arial" w:hAnsi="Arial" w:cs="Arial"/>
          </w:rPr>
          <w:t>https://www.nhs.uk/social-care-and-support/making-decisions-for-someone-else/mental-capacity-act/</w:t>
        </w:r>
      </w:hyperlink>
      <w:r w:rsidRPr="660C3F2D" w:rsidR="000434F3">
        <w:rPr>
          <w:rFonts w:ascii="Arial" w:hAnsi="Arial" w:cs="Arial"/>
        </w:rPr>
        <w:t xml:space="preserve">. </w:t>
      </w:r>
      <w:r w:rsidRPr="660C3F2D" w:rsidR="05AB8CDD">
        <w:rPr>
          <w:rFonts w:ascii="Arial" w:hAnsi="Arial" w:cs="Arial"/>
        </w:rPr>
        <w:t>(Accessed 10th March 2026)</w:t>
      </w:r>
    </w:p>
    <w:p xmlns:wp14="http://schemas.microsoft.com/office/word/2010/wordml" w:rsidRPr="00CB0CA1" w:rsidR="000434F3" w:rsidP="00CB0CA1" w:rsidRDefault="000434F3" w14:paraId="726B026D" wp14:textId="6E012276">
      <w:pPr>
        <w:spacing w:after="0" w:line="360" w:lineRule="auto"/>
        <w:ind w:left="720" w:hanging="720"/>
        <w:jc w:val="both"/>
        <w:rPr>
          <w:rFonts w:ascii="Arial" w:hAnsi="Arial" w:cs="Arial"/>
        </w:rPr>
      </w:pPr>
      <w:r w:rsidRPr="660C3F2D" w:rsidR="000434F3">
        <w:rPr>
          <w:rFonts w:ascii="Arial" w:hAnsi="Arial" w:cs="Arial"/>
        </w:rPr>
        <w:t>NHS England (2023). </w:t>
      </w:r>
      <w:r w:rsidRPr="660C3F2D" w:rsidR="000434F3">
        <w:rPr>
          <w:rFonts w:ascii="Arial" w:hAnsi="Arial" w:cs="Arial"/>
          <w:i w:val="1"/>
          <w:iCs w:val="1"/>
        </w:rPr>
        <w:t xml:space="preserve">NHS England» A framework for addressing practical barriers to integration of VCSE </w:t>
      </w:r>
      <w:r w:rsidRPr="660C3F2D" w:rsidR="000434F3">
        <w:rPr>
          <w:rFonts w:ascii="Arial" w:hAnsi="Arial" w:cs="Arial"/>
          <w:i w:val="1"/>
          <w:iCs w:val="1"/>
        </w:rPr>
        <w:t>organisations</w:t>
      </w:r>
      <w:r w:rsidRPr="660C3F2D" w:rsidR="000434F3">
        <w:rPr>
          <w:rFonts w:ascii="Arial" w:hAnsi="Arial" w:cs="Arial"/>
          <w:i w:val="1"/>
          <w:iCs w:val="1"/>
        </w:rPr>
        <w:t xml:space="preserve"> </w:t>
      </w:r>
      <w:bookmarkStart w:name="_Int_Crjme5h4" w:id="481550161"/>
      <w:r w:rsidRPr="660C3F2D" w:rsidR="000434F3">
        <w:rPr>
          <w:rFonts w:ascii="Arial" w:hAnsi="Arial" w:cs="Arial"/>
          <w:i w:val="1"/>
          <w:iCs w:val="1"/>
        </w:rPr>
        <w:t>in</w:t>
      </w:r>
      <w:bookmarkEnd w:id="481550161"/>
      <w:r w:rsidRPr="660C3F2D" w:rsidR="000434F3">
        <w:rPr>
          <w:rFonts w:ascii="Arial" w:hAnsi="Arial" w:cs="Arial"/>
          <w:i w:val="1"/>
          <w:iCs w:val="1"/>
        </w:rPr>
        <w:t xml:space="preserve"> integrated care systems</w:t>
      </w:r>
      <w:r w:rsidRPr="660C3F2D" w:rsidR="000434F3">
        <w:rPr>
          <w:rFonts w:ascii="Arial" w:hAnsi="Arial" w:cs="Arial"/>
        </w:rPr>
        <w:t xml:space="preserve">. [online] www.england.nhs.uk. Available at: </w:t>
      </w:r>
      <w:hyperlink r:id="Re50197f6dc364aa1">
        <w:r w:rsidRPr="660C3F2D" w:rsidR="000434F3">
          <w:rPr>
            <w:rStyle w:val="Hyperlink"/>
            <w:rFonts w:ascii="Arial" w:hAnsi="Arial" w:cs="Arial"/>
          </w:rPr>
          <w:t>https://www.england.nhs.uk/long-read/a-framework-for-addressing-practical-barriers-to-integration-of-vcse-organisations-in-integrated-care-systems/</w:t>
        </w:r>
      </w:hyperlink>
      <w:r w:rsidRPr="660C3F2D" w:rsidR="000434F3">
        <w:rPr>
          <w:rFonts w:ascii="Arial" w:hAnsi="Arial" w:cs="Arial"/>
        </w:rPr>
        <w:t>.</w:t>
      </w:r>
      <w:r w:rsidRPr="660C3F2D" w:rsidR="1F892212">
        <w:rPr>
          <w:rFonts w:ascii="Arial" w:hAnsi="Arial" w:cs="Arial"/>
        </w:rPr>
        <w:t>(Accessed 15</w:t>
      </w:r>
      <w:r w:rsidRPr="660C3F2D" w:rsidR="1F892212">
        <w:rPr>
          <w:rFonts w:ascii="Arial" w:hAnsi="Arial" w:cs="Arial"/>
          <w:vertAlign w:val="superscript"/>
        </w:rPr>
        <w:t>th</w:t>
      </w:r>
      <w:r w:rsidRPr="660C3F2D" w:rsidR="1F892212">
        <w:rPr>
          <w:rFonts w:ascii="Arial" w:hAnsi="Arial" w:cs="Arial"/>
        </w:rPr>
        <w:t xml:space="preserve"> March 2026)</w:t>
      </w:r>
      <w:r w:rsidRPr="660C3F2D" w:rsidR="000434F3">
        <w:rPr>
          <w:rFonts w:ascii="Arial" w:hAnsi="Arial" w:cs="Arial"/>
        </w:rPr>
        <w:t xml:space="preserve"> </w:t>
      </w:r>
    </w:p>
    <w:p xmlns:wp14="http://schemas.microsoft.com/office/word/2010/wordml" w:rsidRPr="00CB0CA1" w:rsidR="000434F3" w:rsidP="00CB0CA1" w:rsidRDefault="000434F3" w14:paraId="5F596BC7" wp14:textId="2CB0F0BF">
      <w:pPr>
        <w:spacing w:after="0" w:line="360" w:lineRule="auto"/>
        <w:ind w:left="720" w:hanging="720"/>
        <w:jc w:val="both"/>
        <w:rPr>
          <w:rFonts w:ascii="Arial" w:hAnsi="Arial" w:cs="Arial"/>
        </w:rPr>
      </w:pPr>
      <w:r w:rsidRPr="660C3F2D" w:rsidR="000434F3">
        <w:rPr>
          <w:rFonts w:ascii="Arial" w:hAnsi="Arial" w:cs="Arial"/>
        </w:rPr>
        <w:t>NHS England (2023). </w:t>
      </w:r>
      <w:r w:rsidRPr="660C3F2D" w:rsidR="000434F3">
        <w:rPr>
          <w:rFonts w:ascii="Arial" w:hAnsi="Arial" w:cs="Arial"/>
          <w:i w:val="1"/>
          <w:iCs w:val="1"/>
        </w:rPr>
        <w:t>NHS equality, diversity, and Inclusion Improvement Plan</w:t>
      </w:r>
      <w:r w:rsidRPr="660C3F2D" w:rsidR="000434F3">
        <w:rPr>
          <w:rFonts w:ascii="Arial" w:hAnsi="Arial" w:cs="Arial"/>
        </w:rPr>
        <w:t xml:space="preserve">. [online] NHS England. Available at: </w:t>
      </w:r>
      <w:hyperlink r:id="R98183066bb8b4450">
        <w:r w:rsidRPr="660C3F2D" w:rsidR="000434F3">
          <w:rPr>
            <w:rStyle w:val="Hyperlink"/>
            <w:rFonts w:ascii="Arial" w:hAnsi="Arial" w:cs="Arial"/>
          </w:rPr>
          <w:t>https://www.england.nhs.uk/long-read/nhs-equality-diversity-and-inclusion-improvement-plan/</w:t>
        </w:r>
      </w:hyperlink>
      <w:r w:rsidRPr="660C3F2D" w:rsidR="000434F3">
        <w:rPr>
          <w:rFonts w:ascii="Arial" w:hAnsi="Arial" w:cs="Arial"/>
        </w:rPr>
        <w:t xml:space="preserve">. </w:t>
      </w:r>
      <w:r w:rsidRPr="660C3F2D" w:rsidR="41F3FC31">
        <w:rPr>
          <w:rFonts w:ascii="Arial" w:hAnsi="Arial" w:cs="Arial"/>
        </w:rPr>
        <w:t>(Accessed 12</w:t>
      </w:r>
      <w:r w:rsidRPr="660C3F2D" w:rsidR="41F3FC31">
        <w:rPr>
          <w:rFonts w:ascii="Arial" w:hAnsi="Arial" w:cs="Arial"/>
          <w:vertAlign w:val="superscript"/>
        </w:rPr>
        <w:t>th</w:t>
      </w:r>
      <w:r w:rsidRPr="660C3F2D" w:rsidR="41F3FC31">
        <w:rPr>
          <w:rFonts w:ascii="Arial" w:hAnsi="Arial" w:cs="Arial"/>
        </w:rPr>
        <w:t xml:space="preserve"> March 2026)</w:t>
      </w:r>
    </w:p>
    <w:p xmlns:wp14="http://schemas.microsoft.com/office/word/2010/wordml" w:rsidRPr="00CB0CA1" w:rsidR="000434F3" w:rsidP="00CB0CA1" w:rsidRDefault="000434F3" w14:paraId="40900F76" wp14:textId="7C172689">
      <w:pPr>
        <w:spacing w:after="0" w:line="360" w:lineRule="auto"/>
        <w:ind w:left="720" w:hanging="720"/>
        <w:jc w:val="both"/>
        <w:rPr>
          <w:rFonts w:ascii="Arial" w:hAnsi="Arial" w:cs="Arial"/>
        </w:rPr>
      </w:pPr>
      <w:r w:rsidRPr="660C3F2D" w:rsidR="000434F3">
        <w:rPr>
          <w:rFonts w:ascii="Arial" w:hAnsi="Arial" w:cs="Arial"/>
        </w:rPr>
        <w:t>NHS England (2024). </w:t>
      </w:r>
      <w:r w:rsidRPr="660C3F2D" w:rsidR="000434F3">
        <w:rPr>
          <w:rFonts w:ascii="Arial" w:hAnsi="Arial" w:cs="Arial"/>
          <w:i w:val="1"/>
          <w:iCs w:val="1"/>
        </w:rPr>
        <w:t>NHS England» Working in partnership</w:t>
      </w:r>
      <w:r w:rsidRPr="660C3F2D" w:rsidR="000434F3">
        <w:rPr>
          <w:rFonts w:ascii="Arial" w:hAnsi="Arial" w:cs="Arial"/>
        </w:rPr>
        <w:t xml:space="preserve">. [online] www.england.nhs.uk. Available at: </w:t>
      </w:r>
      <w:hyperlink r:id="Rd751da91c76d4daa">
        <w:r w:rsidRPr="660C3F2D" w:rsidR="000434F3">
          <w:rPr>
            <w:rStyle w:val="Hyperlink"/>
            <w:rFonts w:ascii="Arial" w:hAnsi="Arial" w:cs="Arial"/>
          </w:rPr>
          <w:t>https://www.england.nhs.uk/integratedcare/what-is-integrated-care/working-in-partnership/</w:t>
        </w:r>
      </w:hyperlink>
      <w:r w:rsidRPr="660C3F2D" w:rsidR="000434F3">
        <w:rPr>
          <w:rFonts w:ascii="Arial" w:hAnsi="Arial" w:cs="Arial"/>
        </w:rPr>
        <w:t xml:space="preserve">. </w:t>
      </w:r>
      <w:r w:rsidRPr="660C3F2D" w:rsidR="602FBAAF">
        <w:rPr>
          <w:rFonts w:ascii="Arial" w:hAnsi="Arial" w:cs="Arial"/>
        </w:rPr>
        <w:t>(Accessed 18</w:t>
      </w:r>
      <w:r w:rsidRPr="660C3F2D" w:rsidR="602FBAAF">
        <w:rPr>
          <w:rFonts w:ascii="Arial" w:hAnsi="Arial" w:cs="Arial"/>
          <w:vertAlign w:val="superscript"/>
        </w:rPr>
        <w:t>th</w:t>
      </w:r>
      <w:r w:rsidRPr="660C3F2D" w:rsidR="602FBAAF">
        <w:rPr>
          <w:rFonts w:ascii="Arial" w:hAnsi="Arial" w:cs="Arial"/>
        </w:rPr>
        <w:t xml:space="preserve"> March 2026)</w:t>
      </w:r>
    </w:p>
    <w:p xmlns:wp14="http://schemas.microsoft.com/office/word/2010/wordml" w:rsidRPr="00CB0CA1" w:rsidR="000434F3" w:rsidP="00CB0CA1" w:rsidRDefault="000434F3" w14:paraId="7BB24786" wp14:textId="6FF5B4D0">
      <w:pPr>
        <w:spacing w:after="0" w:line="360" w:lineRule="auto"/>
        <w:ind w:left="720" w:hanging="720"/>
        <w:jc w:val="both"/>
        <w:rPr>
          <w:rFonts w:ascii="Arial" w:hAnsi="Arial" w:cs="Arial"/>
        </w:rPr>
      </w:pPr>
      <w:r w:rsidRPr="660C3F2D" w:rsidR="000434F3">
        <w:rPr>
          <w:rFonts w:ascii="Arial" w:hAnsi="Arial" w:cs="Arial"/>
        </w:rPr>
        <w:t>NMC (2018). </w:t>
      </w:r>
      <w:r w:rsidRPr="660C3F2D" w:rsidR="000434F3">
        <w:rPr>
          <w:rFonts w:ascii="Arial" w:hAnsi="Arial" w:cs="Arial"/>
          <w:i w:val="1"/>
          <w:iCs w:val="1"/>
        </w:rPr>
        <w:t xml:space="preserve">The Code: Professional Standards of Practice and </w:t>
      </w:r>
      <w:r w:rsidRPr="660C3F2D" w:rsidR="000434F3">
        <w:rPr>
          <w:rFonts w:ascii="Arial" w:hAnsi="Arial" w:cs="Arial"/>
          <w:i w:val="1"/>
          <w:iCs w:val="1"/>
        </w:rPr>
        <w:t>Behaviour</w:t>
      </w:r>
      <w:r w:rsidRPr="660C3F2D" w:rsidR="000434F3">
        <w:rPr>
          <w:rFonts w:ascii="Arial" w:hAnsi="Arial" w:cs="Arial"/>
          <w:i w:val="1"/>
          <w:iCs w:val="1"/>
        </w:rPr>
        <w:t xml:space="preserve"> for nurses, Midwives and Nursing Associates.</w:t>
      </w:r>
      <w:r w:rsidRPr="660C3F2D" w:rsidR="000434F3">
        <w:rPr>
          <w:rFonts w:ascii="Arial" w:hAnsi="Arial" w:cs="Arial"/>
        </w:rPr>
        <w:t xml:space="preserve"> [online] Nursing and Midwifery </w:t>
      </w:r>
      <w:r w:rsidRPr="660C3F2D" w:rsidR="6A2015CC">
        <w:rPr>
          <w:rFonts w:ascii="Arial" w:hAnsi="Arial" w:cs="Arial"/>
        </w:rPr>
        <w:t>Council</w:t>
      </w:r>
      <w:r w:rsidRPr="660C3F2D" w:rsidR="000434F3">
        <w:rPr>
          <w:rFonts w:ascii="Arial" w:hAnsi="Arial" w:cs="Arial"/>
        </w:rPr>
        <w:t xml:space="preserve">. Available at: </w:t>
      </w:r>
      <w:hyperlink r:id="R5e0e04d6c8e44237">
        <w:r w:rsidRPr="660C3F2D" w:rsidR="000434F3">
          <w:rPr>
            <w:rStyle w:val="Hyperlink"/>
            <w:rFonts w:ascii="Arial" w:hAnsi="Arial" w:cs="Arial"/>
          </w:rPr>
          <w:t>https://www.nmc.org.uk/standards/code/</w:t>
        </w:r>
      </w:hyperlink>
      <w:r w:rsidRPr="660C3F2D" w:rsidR="000434F3">
        <w:rPr>
          <w:rFonts w:ascii="Arial" w:hAnsi="Arial" w:cs="Arial"/>
        </w:rPr>
        <w:t xml:space="preserve">. </w:t>
      </w:r>
      <w:r w:rsidRPr="660C3F2D" w:rsidR="29E4F8D5">
        <w:rPr>
          <w:rFonts w:ascii="Arial" w:hAnsi="Arial" w:cs="Arial"/>
        </w:rPr>
        <w:t>(Accessed 14</w:t>
      </w:r>
      <w:r w:rsidRPr="660C3F2D" w:rsidR="29E4F8D5">
        <w:rPr>
          <w:rFonts w:ascii="Arial" w:hAnsi="Arial" w:cs="Arial"/>
          <w:vertAlign w:val="superscript"/>
        </w:rPr>
        <w:t>th</w:t>
      </w:r>
      <w:r w:rsidRPr="660C3F2D" w:rsidR="29E4F8D5">
        <w:rPr>
          <w:rFonts w:ascii="Arial" w:hAnsi="Arial" w:cs="Arial"/>
        </w:rPr>
        <w:t xml:space="preserve"> </w:t>
      </w:r>
      <w:r w:rsidRPr="660C3F2D" w:rsidR="29E4F8D5">
        <w:rPr>
          <w:rFonts w:ascii="Arial" w:hAnsi="Arial" w:cs="Arial"/>
        </w:rPr>
        <w:t>March</w:t>
      </w:r>
      <w:r w:rsidRPr="660C3F2D" w:rsidR="29E4F8D5">
        <w:rPr>
          <w:rFonts w:ascii="Arial" w:hAnsi="Arial" w:cs="Arial"/>
        </w:rPr>
        <w:t xml:space="preserve"> 2026)</w:t>
      </w:r>
    </w:p>
    <w:p xmlns:wp14="http://schemas.microsoft.com/office/word/2010/wordml" w:rsidRPr="00CB0CA1" w:rsidR="000434F3" w:rsidP="00CB0CA1" w:rsidRDefault="000434F3" w14:paraId="5A252901" wp14:textId="071645B8">
      <w:pPr>
        <w:spacing w:after="0" w:line="360" w:lineRule="auto"/>
        <w:ind w:left="720" w:hanging="720"/>
        <w:jc w:val="both"/>
        <w:rPr>
          <w:rFonts w:ascii="Arial" w:hAnsi="Arial" w:cs="Arial"/>
        </w:rPr>
      </w:pPr>
      <w:r w:rsidRPr="660C3F2D" w:rsidR="000434F3">
        <w:rPr>
          <w:rFonts w:ascii="Arial" w:hAnsi="Arial" w:cs="Arial"/>
        </w:rPr>
        <w:t xml:space="preserve">Olejarczyk, </w:t>
      </w:r>
      <w:r w:rsidRPr="660C3F2D" w:rsidR="25F77D1A">
        <w:rPr>
          <w:rFonts w:ascii="Arial" w:hAnsi="Arial" w:cs="Arial"/>
        </w:rPr>
        <w:t>J.,</w:t>
      </w:r>
      <w:r w:rsidRPr="660C3F2D" w:rsidR="000434F3">
        <w:rPr>
          <w:rFonts w:ascii="Arial" w:hAnsi="Arial" w:cs="Arial"/>
        </w:rPr>
        <w:t xml:space="preserve"> and Young, M. (2024). </w:t>
      </w:r>
      <w:r w:rsidRPr="660C3F2D" w:rsidR="000434F3">
        <w:rPr>
          <w:rFonts w:ascii="Arial" w:hAnsi="Arial" w:cs="Arial"/>
          <w:i w:val="1"/>
          <w:iCs w:val="1"/>
        </w:rPr>
        <w:t>Patient rights and ethics</w:t>
      </w:r>
      <w:r w:rsidRPr="660C3F2D" w:rsidR="000434F3">
        <w:rPr>
          <w:rFonts w:ascii="Arial" w:hAnsi="Arial" w:cs="Arial"/>
        </w:rPr>
        <w:t xml:space="preserve">. [online] National Library of Medicine. Available at: </w:t>
      </w:r>
      <w:hyperlink r:id="Rb80d26b3be1c4e3c">
        <w:r w:rsidRPr="660C3F2D" w:rsidR="000434F3">
          <w:rPr>
            <w:rStyle w:val="Hyperlink"/>
            <w:rFonts w:ascii="Arial" w:hAnsi="Arial" w:cs="Arial"/>
          </w:rPr>
          <w:t>https://www.ncbi.nlm.nih.gov/books/NBK538279/</w:t>
        </w:r>
      </w:hyperlink>
      <w:r w:rsidRPr="660C3F2D" w:rsidR="000434F3">
        <w:rPr>
          <w:rFonts w:ascii="Arial" w:hAnsi="Arial" w:cs="Arial"/>
        </w:rPr>
        <w:t>.</w:t>
      </w:r>
      <w:r w:rsidRPr="660C3F2D" w:rsidR="40B4B302">
        <w:rPr>
          <w:rFonts w:ascii="Arial" w:hAnsi="Arial" w:cs="Arial"/>
        </w:rPr>
        <w:t>(Accessed 12</w:t>
      </w:r>
      <w:r w:rsidRPr="660C3F2D" w:rsidR="40B4B302">
        <w:rPr>
          <w:rFonts w:ascii="Arial" w:hAnsi="Arial" w:cs="Arial"/>
          <w:vertAlign w:val="superscript"/>
        </w:rPr>
        <w:t>th</w:t>
      </w:r>
      <w:r w:rsidRPr="660C3F2D" w:rsidR="40B4B302">
        <w:rPr>
          <w:rFonts w:ascii="Arial" w:hAnsi="Arial" w:cs="Arial"/>
        </w:rPr>
        <w:t xml:space="preserve"> March 2026)</w:t>
      </w:r>
      <w:r w:rsidRPr="660C3F2D" w:rsidR="000434F3">
        <w:rPr>
          <w:rFonts w:ascii="Arial" w:hAnsi="Arial" w:cs="Arial"/>
        </w:rPr>
        <w:t xml:space="preserve"> </w:t>
      </w:r>
    </w:p>
    <w:p xmlns:wp14="http://schemas.microsoft.com/office/word/2010/wordml" w:rsidRPr="00CB0CA1" w:rsidR="000434F3" w:rsidP="00CB0CA1" w:rsidRDefault="000434F3" w14:paraId="098D2E05" wp14:textId="3391C9FC">
      <w:pPr>
        <w:spacing w:after="0" w:line="360" w:lineRule="auto"/>
        <w:ind w:left="720" w:hanging="720"/>
        <w:jc w:val="both"/>
        <w:rPr>
          <w:rFonts w:ascii="Arial" w:hAnsi="Arial" w:cs="Arial"/>
        </w:rPr>
      </w:pPr>
      <w:r w:rsidRPr="660C3F2D" w:rsidR="000434F3">
        <w:rPr>
          <w:rFonts w:ascii="Arial" w:hAnsi="Arial" w:cs="Arial"/>
        </w:rPr>
        <w:t>Reilly, S., Hobson-Merrett, C., Gibbons, B., Jones, B., Richards, D., Plappert, H., Gibson, J., Green, M., Gask, L., Huxley, P.J., Druss, B.G. and Planner, C.L. (2024). Collaborative care approaches for people with severe mental illness. </w:t>
      </w:r>
      <w:r w:rsidRPr="660C3F2D" w:rsidR="000434F3">
        <w:rPr>
          <w:rFonts w:ascii="Arial" w:hAnsi="Arial" w:cs="Arial"/>
          <w:i w:val="1"/>
          <w:iCs w:val="1"/>
        </w:rPr>
        <w:t xml:space="preserve">Cochrane </w:t>
      </w:r>
      <w:r w:rsidRPr="660C3F2D" w:rsidR="65B6E30C">
        <w:rPr>
          <w:rFonts w:ascii="Arial" w:hAnsi="Arial" w:cs="Arial"/>
          <w:i w:val="1"/>
          <w:iCs w:val="1"/>
        </w:rPr>
        <w:t>Library</w:t>
      </w:r>
      <w:r w:rsidRPr="660C3F2D" w:rsidR="000434F3">
        <w:rPr>
          <w:rFonts w:ascii="Arial" w:hAnsi="Arial" w:cs="Arial"/>
        </w:rPr>
        <w:t xml:space="preserve">, [online] 2024(5). </w:t>
      </w:r>
      <w:r w:rsidRPr="660C3F2D" w:rsidR="000434F3">
        <w:rPr>
          <w:rFonts w:ascii="Arial" w:hAnsi="Arial" w:cs="Arial"/>
        </w:rPr>
        <w:t>doi</w:t>
      </w:r>
      <w:r w:rsidRPr="660C3F2D" w:rsidR="000434F3">
        <w:rPr>
          <w:rFonts w:ascii="Arial" w:hAnsi="Arial" w:cs="Arial"/>
        </w:rPr>
        <w:t xml:space="preserve">: </w:t>
      </w:r>
      <w:hyperlink r:id="R96176eb5713549f4">
        <w:r w:rsidRPr="660C3F2D" w:rsidR="000434F3">
          <w:rPr>
            <w:rStyle w:val="Hyperlink"/>
            <w:rFonts w:ascii="Arial" w:hAnsi="Arial" w:cs="Arial"/>
          </w:rPr>
          <w:t>https://doi.org/10.1002/14651858.cd009531.pub3</w:t>
        </w:r>
      </w:hyperlink>
      <w:r w:rsidRPr="660C3F2D" w:rsidR="000434F3">
        <w:rPr>
          <w:rFonts w:ascii="Arial" w:hAnsi="Arial" w:cs="Arial"/>
        </w:rPr>
        <w:t xml:space="preserve">. </w:t>
      </w:r>
    </w:p>
    <w:p xmlns:wp14="http://schemas.microsoft.com/office/word/2010/wordml" w:rsidRPr="00CB0CA1" w:rsidR="000434F3" w:rsidP="00CB0CA1" w:rsidRDefault="000434F3" w14:paraId="26B03A65" wp14:textId="44DF0A4C">
      <w:pPr>
        <w:spacing w:after="0" w:line="360" w:lineRule="auto"/>
        <w:ind w:left="720" w:hanging="720"/>
        <w:jc w:val="both"/>
        <w:rPr>
          <w:rFonts w:ascii="Arial" w:hAnsi="Arial" w:cs="Arial"/>
        </w:rPr>
      </w:pPr>
      <w:r w:rsidRPr="660C3F2D" w:rsidR="000434F3">
        <w:rPr>
          <w:rFonts w:ascii="Arial" w:hAnsi="Arial" w:cs="Arial"/>
        </w:rPr>
        <w:t>Rethink mental illness (2019). </w:t>
      </w:r>
      <w:r w:rsidRPr="660C3F2D" w:rsidR="000434F3">
        <w:rPr>
          <w:rFonts w:ascii="Arial" w:hAnsi="Arial" w:cs="Arial"/>
          <w:i w:val="1"/>
          <w:iCs w:val="1"/>
        </w:rPr>
        <w:t xml:space="preserve">Care </w:t>
      </w:r>
      <w:r w:rsidRPr="660C3F2D" w:rsidR="000434F3">
        <w:rPr>
          <w:rFonts w:ascii="Arial" w:hAnsi="Arial" w:cs="Arial"/>
          <w:i w:val="1"/>
          <w:iCs w:val="1"/>
        </w:rPr>
        <w:t>Programme</w:t>
      </w:r>
      <w:r w:rsidRPr="660C3F2D" w:rsidR="000434F3">
        <w:rPr>
          <w:rFonts w:ascii="Arial" w:hAnsi="Arial" w:cs="Arial"/>
          <w:i w:val="1"/>
          <w:iCs w:val="1"/>
        </w:rPr>
        <w:t xml:space="preserve"> Approach (CPA) - Rethink Mental Illness</w:t>
      </w:r>
      <w:r w:rsidRPr="660C3F2D" w:rsidR="000434F3">
        <w:rPr>
          <w:rFonts w:ascii="Arial" w:hAnsi="Arial" w:cs="Arial"/>
        </w:rPr>
        <w:t xml:space="preserve">. [online] Care </w:t>
      </w:r>
      <w:r w:rsidRPr="660C3F2D" w:rsidR="000434F3">
        <w:rPr>
          <w:rFonts w:ascii="Arial" w:hAnsi="Arial" w:cs="Arial"/>
        </w:rPr>
        <w:t>Programme</w:t>
      </w:r>
      <w:r w:rsidRPr="660C3F2D" w:rsidR="000434F3">
        <w:rPr>
          <w:rFonts w:ascii="Arial" w:hAnsi="Arial" w:cs="Arial"/>
        </w:rPr>
        <w:t xml:space="preserve"> Approach (CPA). Available at: </w:t>
      </w:r>
      <w:hyperlink r:id="R42d5f670bb1d425c">
        <w:r w:rsidRPr="660C3F2D" w:rsidR="000434F3">
          <w:rPr>
            <w:rStyle w:val="Hyperlink"/>
            <w:rFonts w:ascii="Arial" w:hAnsi="Arial" w:cs="Arial"/>
          </w:rPr>
          <w:t>https://www.rethink.org/advice-and-information/living-with-mental-illness/treatment-and-support/care-programme-approach-cpa/</w:t>
        </w:r>
      </w:hyperlink>
      <w:r w:rsidRPr="660C3F2D" w:rsidR="000434F3">
        <w:rPr>
          <w:rFonts w:ascii="Arial" w:hAnsi="Arial" w:cs="Arial"/>
        </w:rPr>
        <w:t xml:space="preserve">. </w:t>
      </w:r>
      <w:r w:rsidRPr="660C3F2D" w:rsidR="61719C62">
        <w:rPr>
          <w:rFonts w:ascii="Arial" w:hAnsi="Arial" w:cs="Arial"/>
        </w:rPr>
        <w:t>(Accessed 17</w:t>
      </w:r>
      <w:r w:rsidRPr="660C3F2D" w:rsidR="61719C62">
        <w:rPr>
          <w:rFonts w:ascii="Arial" w:hAnsi="Arial" w:cs="Arial"/>
          <w:vertAlign w:val="superscript"/>
        </w:rPr>
        <w:t>th</w:t>
      </w:r>
      <w:r w:rsidRPr="660C3F2D" w:rsidR="61719C62">
        <w:rPr>
          <w:rFonts w:ascii="Arial" w:hAnsi="Arial" w:cs="Arial"/>
        </w:rPr>
        <w:t xml:space="preserve"> March 2026)</w:t>
      </w:r>
    </w:p>
    <w:p xmlns:wp14="http://schemas.microsoft.com/office/word/2010/wordml" w:rsidRPr="00CB0CA1" w:rsidR="000434F3" w:rsidP="00CB0CA1" w:rsidRDefault="000434F3" w14:paraId="215A5710" wp14:textId="0E0E35EA">
      <w:pPr>
        <w:spacing w:after="0" w:line="360" w:lineRule="auto"/>
        <w:ind w:left="720" w:hanging="720"/>
        <w:jc w:val="both"/>
        <w:rPr>
          <w:rFonts w:ascii="Arial" w:hAnsi="Arial" w:cs="Arial"/>
        </w:rPr>
      </w:pPr>
      <w:r w:rsidRPr="660C3F2D" w:rsidR="000434F3">
        <w:rPr>
          <w:rFonts w:ascii="Arial" w:hAnsi="Arial" w:cs="Arial"/>
        </w:rPr>
        <w:t>SCIE (2022). </w:t>
      </w:r>
      <w:r w:rsidRPr="660C3F2D" w:rsidR="000434F3">
        <w:rPr>
          <w:rFonts w:ascii="Arial" w:hAnsi="Arial" w:cs="Arial"/>
          <w:i w:val="1"/>
          <w:iCs w:val="1"/>
        </w:rPr>
        <w:t>Multidisciplinary Teams Working for Integrated Care</w:t>
      </w:r>
      <w:r w:rsidRPr="660C3F2D" w:rsidR="000434F3">
        <w:rPr>
          <w:rFonts w:ascii="Arial" w:hAnsi="Arial" w:cs="Arial"/>
        </w:rPr>
        <w:t xml:space="preserve">. [online] Social Care Institute for </w:t>
      </w:r>
      <w:r w:rsidRPr="660C3F2D" w:rsidR="3A0BC884">
        <w:rPr>
          <w:rFonts w:ascii="Arial" w:hAnsi="Arial" w:cs="Arial"/>
        </w:rPr>
        <w:t>Excellence.</w:t>
      </w:r>
      <w:r w:rsidRPr="660C3F2D" w:rsidR="000434F3">
        <w:rPr>
          <w:rFonts w:ascii="Arial" w:hAnsi="Arial" w:cs="Arial"/>
        </w:rPr>
        <w:t xml:space="preserve"> Available at: </w:t>
      </w:r>
      <w:hyperlink r:id="Rf2ced69e8c7d4d69">
        <w:r w:rsidRPr="660C3F2D" w:rsidR="000434F3">
          <w:rPr>
            <w:rStyle w:val="Hyperlink"/>
            <w:rFonts w:ascii="Arial" w:hAnsi="Arial" w:cs="Arial"/>
          </w:rPr>
          <w:t>https://www.scie.org.uk/integrated-care/research-practice/activities/multidisciplinary-teams/</w:t>
        </w:r>
      </w:hyperlink>
      <w:r w:rsidRPr="660C3F2D" w:rsidR="000434F3">
        <w:rPr>
          <w:rFonts w:ascii="Arial" w:hAnsi="Arial" w:cs="Arial"/>
        </w:rPr>
        <w:t xml:space="preserve">. </w:t>
      </w:r>
      <w:r w:rsidRPr="660C3F2D" w:rsidR="3DDD3E7E">
        <w:rPr>
          <w:rFonts w:ascii="Arial" w:hAnsi="Arial" w:cs="Arial"/>
        </w:rPr>
        <w:t>(Accessed 20</w:t>
      </w:r>
      <w:r w:rsidRPr="660C3F2D" w:rsidR="3DDD3E7E">
        <w:rPr>
          <w:rFonts w:ascii="Arial" w:hAnsi="Arial" w:cs="Arial"/>
          <w:vertAlign w:val="superscript"/>
        </w:rPr>
        <w:t>th</w:t>
      </w:r>
      <w:r w:rsidRPr="660C3F2D" w:rsidR="3DDD3E7E">
        <w:rPr>
          <w:rFonts w:ascii="Arial" w:hAnsi="Arial" w:cs="Arial"/>
        </w:rPr>
        <w:t xml:space="preserve"> March 2026)</w:t>
      </w:r>
    </w:p>
    <w:p xmlns:wp14="http://schemas.microsoft.com/office/word/2010/wordml" w:rsidRPr="00CB0CA1" w:rsidR="000434F3" w:rsidP="00CB0CA1" w:rsidRDefault="000434F3" w14:paraId="6F6D63D5" wp14:textId="60205F49">
      <w:pPr>
        <w:spacing w:after="0" w:line="360" w:lineRule="auto"/>
        <w:ind w:left="720" w:hanging="720"/>
        <w:jc w:val="both"/>
        <w:rPr>
          <w:rFonts w:ascii="Arial" w:hAnsi="Arial" w:cs="Arial"/>
        </w:rPr>
      </w:pPr>
      <w:r w:rsidRPr="660C3F2D" w:rsidR="000434F3">
        <w:rPr>
          <w:rFonts w:ascii="Arial" w:hAnsi="Arial" w:cs="Arial"/>
        </w:rPr>
        <w:t>Skills for Health (2025). </w:t>
      </w:r>
      <w:r w:rsidRPr="660C3F2D" w:rsidR="000434F3">
        <w:rPr>
          <w:rFonts w:ascii="Arial" w:hAnsi="Arial" w:cs="Arial"/>
          <w:i w:val="1"/>
          <w:iCs w:val="1"/>
        </w:rPr>
        <w:t xml:space="preserve">Person </w:t>
      </w:r>
      <w:r w:rsidRPr="660C3F2D" w:rsidR="000434F3">
        <w:rPr>
          <w:rFonts w:ascii="Arial" w:hAnsi="Arial" w:cs="Arial"/>
          <w:i w:val="1"/>
          <w:iCs w:val="1"/>
        </w:rPr>
        <w:t>Centred</w:t>
      </w:r>
      <w:r w:rsidRPr="660C3F2D" w:rsidR="000434F3">
        <w:rPr>
          <w:rFonts w:ascii="Arial" w:hAnsi="Arial" w:cs="Arial"/>
          <w:i w:val="1"/>
          <w:iCs w:val="1"/>
        </w:rPr>
        <w:t xml:space="preserve"> Care Meaning &amp; Implications</w:t>
      </w:r>
      <w:r w:rsidRPr="660C3F2D" w:rsidR="000434F3">
        <w:rPr>
          <w:rFonts w:ascii="Arial" w:hAnsi="Arial" w:cs="Arial"/>
        </w:rPr>
        <w:t xml:space="preserve">. [online] Skills for Health. Available at: </w:t>
      </w:r>
      <w:hyperlink r:id="R73db322f4d2545f5">
        <w:r w:rsidRPr="660C3F2D" w:rsidR="000434F3">
          <w:rPr>
            <w:rStyle w:val="Hyperlink"/>
            <w:rFonts w:ascii="Arial" w:hAnsi="Arial" w:cs="Arial"/>
          </w:rPr>
          <w:t>https://www.skillsforhealth.org.uk/article/person-centred-care-meaning-implications/</w:t>
        </w:r>
      </w:hyperlink>
      <w:r w:rsidRPr="660C3F2D" w:rsidR="000434F3">
        <w:rPr>
          <w:rFonts w:ascii="Arial" w:hAnsi="Arial" w:cs="Arial"/>
        </w:rPr>
        <w:t xml:space="preserve">. </w:t>
      </w:r>
      <w:r w:rsidRPr="660C3F2D" w:rsidR="3312311A">
        <w:rPr>
          <w:rFonts w:ascii="Arial" w:hAnsi="Arial" w:cs="Arial"/>
        </w:rPr>
        <w:t>(Accessed 16</w:t>
      </w:r>
      <w:r w:rsidRPr="660C3F2D" w:rsidR="3312311A">
        <w:rPr>
          <w:rFonts w:ascii="Arial" w:hAnsi="Arial" w:cs="Arial"/>
          <w:vertAlign w:val="superscript"/>
        </w:rPr>
        <w:t>th</w:t>
      </w:r>
      <w:r w:rsidRPr="660C3F2D" w:rsidR="3312311A">
        <w:rPr>
          <w:rFonts w:ascii="Arial" w:hAnsi="Arial" w:cs="Arial"/>
        </w:rPr>
        <w:t xml:space="preserve"> March 2026)</w:t>
      </w:r>
    </w:p>
    <w:p xmlns:wp14="http://schemas.microsoft.com/office/word/2010/wordml" w:rsidRPr="00CB0CA1" w:rsidR="000434F3" w:rsidP="00CB0CA1" w:rsidRDefault="000434F3" w14:paraId="117242EA" wp14:textId="78BCB7F3">
      <w:pPr>
        <w:spacing w:after="0" w:line="360" w:lineRule="auto"/>
        <w:ind w:left="720" w:hanging="720"/>
        <w:jc w:val="both"/>
        <w:rPr>
          <w:rFonts w:ascii="Arial" w:hAnsi="Arial" w:cs="Arial"/>
        </w:rPr>
      </w:pPr>
      <w:r w:rsidRPr="660C3F2D" w:rsidR="000434F3">
        <w:rPr>
          <w:rFonts w:ascii="Arial" w:hAnsi="Arial" w:cs="Arial"/>
        </w:rPr>
        <w:t>The Health Foundation (2017). </w:t>
      </w:r>
      <w:r w:rsidRPr="660C3F2D" w:rsidR="000434F3">
        <w:rPr>
          <w:rFonts w:ascii="Arial" w:hAnsi="Arial" w:cs="Arial"/>
          <w:i w:val="1"/>
          <w:iCs w:val="1"/>
        </w:rPr>
        <w:t>Person-</w:t>
      </w:r>
      <w:r w:rsidRPr="660C3F2D" w:rsidR="000434F3">
        <w:rPr>
          <w:rFonts w:ascii="Arial" w:hAnsi="Arial" w:cs="Arial"/>
          <w:i w:val="1"/>
          <w:iCs w:val="1"/>
        </w:rPr>
        <w:t>centred</w:t>
      </w:r>
      <w:r w:rsidRPr="660C3F2D" w:rsidR="000434F3">
        <w:rPr>
          <w:rFonts w:ascii="Arial" w:hAnsi="Arial" w:cs="Arial"/>
          <w:i w:val="1"/>
          <w:iCs w:val="1"/>
        </w:rPr>
        <w:t xml:space="preserve"> care made simple</w:t>
      </w:r>
      <w:r w:rsidRPr="660C3F2D" w:rsidR="000434F3">
        <w:rPr>
          <w:rFonts w:ascii="Arial" w:hAnsi="Arial" w:cs="Arial"/>
        </w:rPr>
        <w:t xml:space="preserve">. [online] The Health Foundation, The Health Foundation, p.6. Available at: </w:t>
      </w:r>
      <w:hyperlink r:id="R9a2dfb7b01784714">
        <w:r w:rsidRPr="660C3F2D" w:rsidR="000434F3">
          <w:rPr>
            <w:rStyle w:val="Hyperlink"/>
            <w:rFonts w:ascii="Arial" w:hAnsi="Arial" w:cs="Arial"/>
          </w:rPr>
          <w:t>https://www.health.org.uk/sites/default/files/PersonCentredCareMadeSimple.pdf</w:t>
        </w:r>
      </w:hyperlink>
      <w:r w:rsidRPr="660C3F2D" w:rsidR="000434F3">
        <w:rPr>
          <w:rFonts w:ascii="Arial" w:hAnsi="Arial" w:cs="Arial"/>
        </w:rPr>
        <w:t xml:space="preserve">. </w:t>
      </w:r>
      <w:r w:rsidRPr="660C3F2D" w:rsidR="5FC42B3B">
        <w:rPr>
          <w:rFonts w:ascii="Arial" w:hAnsi="Arial" w:cs="Arial"/>
        </w:rPr>
        <w:t>(Accessed 13</w:t>
      </w:r>
      <w:r w:rsidRPr="660C3F2D" w:rsidR="5FC42B3B">
        <w:rPr>
          <w:rFonts w:ascii="Arial" w:hAnsi="Arial" w:cs="Arial"/>
          <w:vertAlign w:val="superscript"/>
        </w:rPr>
        <w:t>th</w:t>
      </w:r>
      <w:r w:rsidRPr="660C3F2D" w:rsidR="5FC42B3B">
        <w:rPr>
          <w:rFonts w:ascii="Arial" w:hAnsi="Arial" w:cs="Arial"/>
        </w:rPr>
        <w:t xml:space="preserve"> March 2026)</w:t>
      </w:r>
      <w:r w:rsidRPr="660C3F2D" w:rsidR="78E91699">
        <w:rPr>
          <w:rFonts w:ascii="Arial" w:hAnsi="Arial" w:cs="Arial"/>
        </w:rPr>
        <w:t>yt6yt</w:t>
      </w:r>
    </w:p>
    <w:p xmlns:wp14="http://schemas.microsoft.com/office/word/2010/wordml" w:rsidRPr="00CB0CA1" w:rsidR="000434F3" w:rsidP="00CB0CA1" w:rsidRDefault="000434F3" w14:paraId="212BCC93" wp14:textId="1C5B96F2">
      <w:pPr>
        <w:spacing w:after="0" w:line="360" w:lineRule="auto"/>
        <w:ind w:left="720" w:hanging="720"/>
        <w:jc w:val="both"/>
        <w:rPr>
          <w:rFonts w:ascii="Arial" w:hAnsi="Arial" w:cs="Arial"/>
        </w:rPr>
      </w:pPr>
      <w:r w:rsidRPr="660C3F2D" w:rsidR="000434F3">
        <w:rPr>
          <w:rFonts w:ascii="Arial" w:hAnsi="Arial" w:cs="Arial"/>
        </w:rPr>
        <w:t xml:space="preserve">Tieu, </w:t>
      </w:r>
      <w:r w:rsidRPr="660C3F2D" w:rsidR="3680B9D2">
        <w:rPr>
          <w:rFonts w:ascii="Arial" w:hAnsi="Arial" w:cs="Arial"/>
        </w:rPr>
        <w:t>M.,</w:t>
      </w:r>
      <w:r w:rsidRPr="660C3F2D" w:rsidR="000434F3">
        <w:rPr>
          <w:rFonts w:ascii="Arial" w:hAnsi="Arial" w:cs="Arial"/>
        </w:rPr>
        <w:t xml:space="preserve"> and Matthews, S. (2023). The Relational Care Framework: Promoting Continuity or Maintenance of Selfhood in Person-Centered Care. </w:t>
      </w:r>
      <w:r w:rsidRPr="660C3F2D" w:rsidR="000434F3">
        <w:rPr>
          <w:rFonts w:ascii="Arial" w:hAnsi="Arial" w:cs="Arial"/>
          <w:i w:val="1"/>
          <w:iCs w:val="1"/>
        </w:rPr>
        <w:t>The Journal of Medicine and Philosophy: A Forum for Bioethics and Philosophy of Medicine,</w:t>
      </w:r>
      <w:r w:rsidRPr="660C3F2D" w:rsidR="000434F3">
        <w:rPr>
          <w:rFonts w:ascii="Arial" w:hAnsi="Arial" w:cs="Arial"/>
        </w:rPr>
        <w:t xml:space="preserve"> [online] 49(1). </w:t>
      </w:r>
      <w:r w:rsidRPr="660C3F2D" w:rsidR="000434F3">
        <w:rPr>
          <w:rFonts w:ascii="Arial" w:hAnsi="Arial" w:cs="Arial"/>
        </w:rPr>
        <w:t>doi</w:t>
      </w:r>
      <w:r w:rsidRPr="660C3F2D" w:rsidR="000434F3">
        <w:rPr>
          <w:rFonts w:ascii="Arial" w:hAnsi="Arial" w:cs="Arial"/>
        </w:rPr>
        <w:t xml:space="preserve">: </w:t>
      </w:r>
      <w:hyperlink r:id="Red0caee02b0648dc">
        <w:r w:rsidRPr="660C3F2D" w:rsidR="000434F3">
          <w:rPr>
            <w:rStyle w:val="Hyperlink"/>
            <w:rFonts w:ascii="Arial" w:hAnsi="Arial" w:cs="Arial"/>
          </w:rPr>
          <w:t>https://doi.org/10.1093/jmp/jhad044</w:t>
        </w:r>
      </w:hyperlink>
      <w:r w:rsidRPr="660C3F2D" w:rsidR="000434F3">
        <w:rPr>
          <w:rFonts w:ascii="Arial" w:hAnsi="Arial" w:cs="Arial"/>
        </w:rPr>
        <w:t xml:space="preserve">. </w:t>
      </w:r>
    </w:p>
    <w:p xmlns:wp14="http://schemas.microsoft.com/office/word/2010/wordml" w:rsidRPr="00CB0CA1" w:rsidR="000434F3" w:rsidP="00CB0CA1" w:rsidRDefault="000434F3" w14:paraId="4A6EDEDB" wp14:textId="0F0C26FC">
      <w:pPr>
        <w:spacing w:after="0" w:line="360" w:lineRule="auto"/>
        <w:ind w:left="720" w:hanging="720"/>
        <w:jc w:val="both"/>
        <w:rPr>
          <w:rFonts w:ascii="Arial" w:hAnsi="Arial" w:cs="Arial"/>
        </w:rPr>
      </w:pPr>
      <w:r w:rsidRPr="660C3F2D" w:rsidR="000434F3">
        <w:rPr>
          <w:rFonts w:ascii="Arial" w:hAnsi="Arial" w:cs="Arial"/>
        </w:rPr>
        <w:t>Varkey, B. (2021). Principles of Clinical Ethics and Their Application to Practice. </w:t>
      </w:r>
      <w:r w:rsidRPr="660C3F2D" w:rsidR="000434F3">
        <w:rPr>
          <w:rFonts w:ascii="Arial" w:hAnsi="Arial" w:cs="Arial"/>
          <w:i w:val="1"/>
          <w:iCs w:val="1"/>
        </w:rPr>
        <w:t>Medical Principles and Practice,</w:t>
      </w:r>
      <w:r w:rsidRPr="660C3F2D" w:rsidR="000434F3">
        <w:rPr>
          <w:rFonts w:ascii="Arial" w:hAnsi="Arial" w:cs="Arial"/>
        </w:rPr>
        <w:t xml:space="preserve"> [online] 30(1), pp</w:t>
      </w:r>
      <w:r w:rsidRPr="660C3F2D" w:rsidR="77B1C2B3">
        <w:rPr>
          <w:rFonts w:ascii="Arial" w:hAnsi="Arial" w:cs="Arial"/>
        </w:rPr>
        <w:t>. 17</w:t>
      </w:r>
      <w:r w:rsidRPr="660C3F2D" w:rsidR="000434F3">
        <w:rPr>
          <w:rFonts w:ascii="Arial" w:hAnsi="Arial" w:cs="Arial"/>
        </w:rPr>
        <w:t xml:space="preserve">–28. </w:t>
      </w:r>
      <w:r w:rsidRPr="660C3F2D" w:rsidR="000434F3">
        <w:rPr>
          <w:rFonts w:ascii="Arial" w:hAnsi="Arial" w:cs="Arial"/>
        </w:rPr>
        <w:t>doi</w:t>
      </w:r>
      <w:r w:rsidRPr="660C3F2D" w:rsidR="000434F3">
        <w:rPr>
          <w:rFonts w:ascii="Arial" w:hAnsi="Arial" w:cs="Arial"/>
        </w:rPr>
        <w:t xml:space="preserve">: </w:t>
      </w:r>
      <w:hyperlink r:id="R6200ba03b1cd4a13">
        <w:r w:rsidRPr="660C3F2D" w:rsidR="000434F3">
          <w:rPr>
            <w:rStyle w:val="Hyperlink"/>
            <w:rFonts w:ascii="Arial" w:hAnsi="Arial" w:cs="Arial"/>
          </w:rPr>
          <w:t>https://doi.org/10.1159/000509119</w:t>
        </w:r>
      </w:hyperlink>
      <w:r w:rsidRPr="660C3F2D" w:rsidR="000434F3">
        <w:rPr>
          <w:rFonts w:ascii="Arial" w:hAnsi="Arial" w:cs="Arial"/>
        </w:rPr>
        <w:t xml:space="preserve">. </w:t>
      </w:r>
    </w:p>
    <w:sectPr w:rsidRPr="00CB0CA1" w:rsidR="000434F3" w:rsidSect="008966AA">
      <w:headerReference w:type="default" r:id="rId28"/>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E633D5" w:rsidP="00EC2536" w:rsidRDefault="00E633D5" w14:paraId="44EAFD9C" wp14:textId="77777777">
      <w:pPr>
        <w:spacing w:after="0" w:line="240" w:lineRule="auto"/>
      </w:pPr>
      <w:r>
        <w:separator/>
      </w:r>
    </w:p>
  </w:endnote>
  <w:endnote w:type="continuationSeparator" w:id="1">
    <w:p xmlns:wp14="http://schemas.microsoft.com/office/word/2010/wordml" w:rsidR="00E633D5" w:rsidP="00EC2536" w:rsidRDefault="00E633D5" w14:paraId="4B94D5A5"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E633D5" w:rsidP="00EC2536" w:rsidRDefault="00E633D5" w14:paraId="3DEEC669" wp14:textId="77777777">
      <w:pPr>
        <w:spacing w:after="0" w:line="240" w:lineRule="auto"/>
      </w:pPr>
      <w:r>
        <w:separator/>
      </w:r>
    </w:p>
  </w:footnote>
  <w:footnote w:type="continuationSeparator" w:id="1">
    <w:p xmlns:wp14="http://schemas.microsoft.com/office/word/2010/wordml" w:rsidR="00E633D5" w:rsidP="00EC2536" w:rsidRDefault="00E633D5" w14:paraId="3656B9AB" wp14:textId="77777777">
      <w:pPr>
        <w:spacing w:after="0" w:line="240" w:lineRule="auto"/>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1382450099"/>
      <w:docPartObj>
        <w:docPartGallery w:val="Page Numbers (Top of Page)"/>
        <w:docPartUnique/>
      </w:docPartObj>
    </w:sdtPr>
    <w:sdtContent>
      <w:p xmlns:wp14="http://schemas.microsoft.com/office/word/2010/wordml" w:rsidR="00EC2536" w:rsidRDefault="007A1B23" w14:paraId="649841BE" wp14:textId="77777777">
        <w:pPr>
          <w:pStyle w:val="Header"/>
          <w:jc w:val="right"/>
        </w:pPr>
        <w:r>
          <w:fldChar w:fldCharType="begin"/>
        </w:r>
        <w:r>
          <w:instrText> PAGE   \* MERGEFORMAT </w:instrText>
        </w:r>
        <w:r>
          <w:fldChar w:fldCharType="separate"/>
        </w:r>
        <w:r w:rsidR="00CB0CA1">
          <w:rPr>
            <w:noProof/>
          </w:rPr>
          <w:t>1</w:t>
        </w:r>
        <w:r>
          <w:fldChar w:fldCharType="end"/>
        </w:r>
      </w:p>
    </w:sdtContent>
  </w:sdt>
  <w:p xmlns:wp14="http://schemas.microsoft.com/office/word/2010/wordml" w:rsidR="00EC2536" w:rsidRDefault="00EC2536" w14:paraId="45FB0818" wp14:textId="77777777">
    <w:pPr>
      <w:pStyle w:val="Header"/>
    </w:pPr>
  </w:p>
</w:hdr>
</file>

<file path=word/intelligence2.xml><?xml version="1.0" encoding="utf-8"?>
<int2:intelligence xmlns:int2="http://schemas.microsoft.com/office/intelligence/2020/intelligence">
  <int2:observations>
    <int2:textHash int2:hashCode="F9nz5XZmvcV3ap" int2:id="0LKEaR9w">
      <int2:state int2:type="spell" int2:value="Rejected"/>
    </int2:textHash>
    <int2:textHash int2:hashCode="63rDgfzL/hb6ty" int2:id="hGoe2DX6">
      <int2:state int2:type="spell" int2:value="Rejected"/>
    </int2:textHash>
    <int2:textHash int2:hashCode="ni8UUdXdlt6RIo" int2:id="VShVoWJL">
      <int2:state int2:type="spell" int2:value="Rejected"/>
    </int2:textHash>
    <int2:textHash int2:hashCode="v3jXqOAVqWKVSe" int2:id="xBpxKff6">
      <int2:state int2:type="spell" int2:value="Rejected"/>
    </int2:textHash>
    <int2:textHash int2:hashCode="cnFHk2UfkRYZb0" int2:id="foDxOvEF">
      <int2:state int2:type="spell" int2:value="Rejected"/>
    </int2:textHash>
    <int2:textHash int2:hashCode="InbcRKSaijUwlr" int2:id="GoAiHQrA">
      <int2:state int2:type="spell" int2:value="Rejected"/>
    </int2:textHash>
    <int2:textHash int2:hashCode="SOVj8UjcBNizHJ" int2:id="6w8YYPn1">
      <int2:state int2:type="spell" int2:value="Rejected"/>
    </int2:textHash>
    <int2:textHash int2:hashCode="DFm/S/3QpWr6hM" int2:id="6IrZCxuQ">
      <int2:state int2:type="spell" int2:value="Rejected"/>
    </int2:textHash>
    <int2:textHash int2:hashCode="OiruTVC2kgzi5a" int2:id="Giune6P0">
      <int2:state int2:type="spell" int2:value="Rejected"/>
    </int2:textHash>
    <int2:textHash int2:hashCode="jf+rJqVlrR1FG/" int2:id="OR9zZR1W">
      <int2:state int2:type="spell" int2:value="Rejected"/>
    </int2:textHash>
    <int2:textHash int2:hashCode="m/C6mGJeQTWOW1" int2:id="0BaYQh0R">
      <int2:state int2:type="spell" int2:value="Rejected"/>
    </int2:textHash>
    <int2:textHash int2:hashCode="Dji+abMBs/wxDx" int2:id="WzNAnABT">
      <int2:state int2:type="spell" int2:value="Rejected"/>
    </int2:textHash>
    <int2:textHash int2:hashCode="OrtZNwJC/JiGrS" int2:id="9m4lVlOt">
      <int2:state int2:type="spell" int2:value="Rejected"/>
    </int2:textHash>
    <int2:textHash int2:hashCode="s1+yrUflYQXwac" int2:id="ba6sG29y">
      <int2:state int2:type="spell" int2:value="Rejected"/>
    </int2:textHash>
    <int2:textHash int2:hashCode="QRzTRe2PnPjF0T" int2:id="ZSHewW7M">
      <int2:state int2:type="spell" int2:value="Rejected"/>
    </int2:textHash>
    <int2:textHash int2:hashCode="gOigg3B4VG+1IR" int2:id="qZlFZSxG">
      <int2:state int2:type="spell" int2:value="Rejected"/>
    </int2:textHash>
    <int2:textHash int2:hashCode="naXxkq3lfNt95p" int2:id="Rg2z4Vu3">
      <int2:state int2:type="spell" int2:value="Rejected"/>
    </int2:textHash>
    <int2:textHash int2:hashCode="QgmNU58P0unWdN" int2:id="061hs6OD">
      <int2:state int2:type="spell" int2:value="Rejected"/>
    </int2:textHash>
    <int2:textHash int2:hashCode="kByidkXaRxGvMx" int2:id="uthTkPCj">
      <int2:state int2:type="spell" int2:value="Rejected"/>
    </int2:textHash>
    <int2:textHash int2:hashCode="HPzh8/XGcdr99G" int2:id="9MRkzXA9">
      <int2:state int2:type="spell" int2:value="Rejected"/>
    </int2:textHash>
    <int2:textHash int2:hashCode="kv4UVae7TQCfC0" int2:id="n7u5f1UV">
      <int2:state int2:type="spell" int2:value="Rejected"/>
    </int2:textHash>
    <int2:textHash int2:hashCode="tsxxgUjaFLAFxO" int2:id="qTVTiU2i">
      <int2:state int2:type="spell" int2:value="Rejected"/>
    </int2:textHash>
    <int2:textHash int2:hashCode="OkbKuALEWVLm7v" int2:id="PzwEs3oM">
      <int2:state int2:type="spell" int2:value="Rejected"/>
    </int2:textHash>
    <int2:textHash int2:hashCode="7OmYag+MLKaTRs" int2:id="Q3qqo1Wp">
      <int2:state int2:type="spell" int2:value="Rejected"/>
    </int2:textHash>
    <int2:textHash int2:hashCode="CYzmselNiqKh5R" int2:id="W3Q4I2cb">
      <int2:state int2:type="spell" int2:value="Rejected"/>
    </int2:textHash>
    <int2:textHash int2:hashCode="uB/wp0EhvyGqK/" int2:id="YJREvHR4">
      <int2:state int2:type="spell" int2:value="Rejected"/>
    </int2:textHash>
    <int2:textHash int2:hashCode="2QXEDotLT2wjEy" int2:id="2SpI9POj">
      <int2:state int2:type="spell" int2:value="Rejected"/>
    </int2:textHash>
    <int2:textHash int2:hashCode="T2G5Vcy6DXlZ6V" int2:id="rX7K1euR">
      <int2:state int2:type="spell" int2:value="Rejected"/>
    </int2:textHash>
    <int2:textHash int2:hashCode="hN6B5b8f/AaH/i" int2:id="kginAT7j">
      <int2:state int2:type="spell" int2:value="Rejected"/>
    </int2:textHash>
    <int2:textHash int2:hashCode="l6GOCnE4EqR1EG" int2:id="bFiqHigL">
      <int2:state int2:type="spell" int2:value="Rejected"/>
    </int2:textHash>
    <int2:textHash int2:hashCode="31YMmaecpD39sM" int2:id="EP1Mefvk">
      <int2:state int2:type="spell" int2:value="Rejected"/>
    </int2:textHash>
    <int2:textHash int2:hashCode="VWamURHfp01jMF" int2:id="daRtUl3J">
      <int2:state int2:type="spell" int2:value="Rejected"/>
    </int2:textHash>
    <int2:bookmark int2:bookmarkName="_Int_mwcSnwzr" int2:invalidationBookmarkName="" int2:hashCode="7cQz1Y80UMMIE1" int2:id="BrL2yWWC">
      <int2:state int2:type="style" int2:value="Rejected"/>
    </int2:bookmark>
    <int2:bookmark int2:bookmarkName="_Int_Crjme5h4" int2:invalidationBookmarkName="" int2:hashCode="rxDvIN2QYLvurQ" int2:id="QWU0FVfO">
      <int2:state int2:type="gram" int2:value="Rejected"/>
    </int2:bookmark>
    <int2:bookmark int2:bookmarkName="_Int_B4uSDWtZ" int2:invalidationBookmarkName="" int2:hashCode="c2tnswLcXr2/vM" int2:id="2OlqHv6q">
      <int2:state int2:type="gram" int2:value="Rejected"/>
    </int2:bookmark>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2A7570"/>
    <w:multiLevelType w:val="multilevel"/>
    <w:tmpl w:val="3D02EC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nsid w:val="126E3F20"/>
    <w:multiLevelType w:val="multilevel"/>
    <w:tmpl w:val="B9C8AA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nsid w:val="3BC64F2A"/>
    <w:multiLevelType w:val="multilevel"/>
    <w:tmpl w:val="A0961F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2"/>
  </w:num>
  <w:num w:numId="2">
    <w:abstractNumId w:val="1"/>
  </w:num>
  <w:num w:numId="3">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90"/>
  <w:trackRevisions w:val="false"/>
  <w:defaultTabStop w:val="720"/>
  <w:characterSpacingControl w:val="doNotCompress"/>
  <w:footnotePr>
    <w:footnote w:id="0"/>
    <w:footnote w:id="1"/>
  </w:footnotePr>
  <w:endnotePr>
    <w:endnote w:id="0"/>
    <w:endnote w:id="1"/>
  </w:endnotePr>
  <w:compat/>
  <w:rsids>
    <w:rsidRoot w:val="006A629B"/>
    <w:rsid w:val="000434F3"/>
    <w:rsid w:val="00163AFE"/>
    <w:rsid w:val="0028627B"/>
    <w:rsid w:val="002E74F3"/>
    <w:rsid w:val="00303C2E"/>
    <w:rsid w:val="00326FD8"/>
    <w:rsid w:val="00385577"/>
    <w:rsid w:val="003D164A"/>
    <w:rsid w:val="003EC2C7"/>
    <w:rsid w:val="003F1722"/>
    <w:rsid w:val="00452ADB"/>
    <w:rsid w:val="00473786"/>
    <w:rsid w:val="00536E22"/>
    <w:rsid w:val="005B69CD"/>
    <w:rsid w:val="005F5304"/>
    <w:rsid w:val="0061039C"/>
    <w:rsid w:val="006A629B"/>
    <w:rsid w:val="00745745"/>
    <w:rsid w:val="007820A6"/>
    <w:rsid w:val="007A1B23"/>
    <w:rsid w:val="008370D4"/>
    <w:rsid w:val="008966AA"/>
    <w:rsid w:val="008B31FB"/>
    <w:rsid w:val="008C5014"/>
    <w:rsid w:val="00937711"/>
    <w:rsid w:val="009F2BE3"/>
    <w:rsid w:val="00B0698B"/>
    <w:rsid w:val="00B4223E"/>
    <w:rsid w:val="00CB0CA1"/>
    <w:rsid w:val="00CC0BC9"/>
    <w:rsid w:val="00CC391E"/>
    <w:rsid w:val="00CC6B43"/>
    <w:rsid w:val="00D057AF"/>
    <w:rsid w:val="00D13D26"/>
    <w:rsid w:val="00DB6F66"/>
    <w:rsid w:val="00E41FCF"/>
    <w:rsid w:val="00E633D5"/>
    <w:rsid w:val="00E65D41"/>
    <w:rsid w:val="00EC2536"/>
    <w:rsid w:val="00EE1ECE"/>
    <w:rsid w:val="00F412BD"/>
    <w:rsid w:val="027E2C16"/>
    <w:rsid w:val="032E4865"/>
    <w:rsid w:val="03D32F95"/>
    <w:rsid w:val="05A6CFB4"/>
    <w:rsid w:val="05AB8CDD"/>
    <w:rsid w:val="061BE691"/>
    <w:rsid w:val="06B74363"/>
    <w:rsid w:val="071789A1"/>
    <w:rsid w:val="0B8484BE"/>
    <w:rsid w:val="0BAC5FA6"/>
    <w:rsid w:val="0BE9C854"/>
    <w:rsid w:val="0C5A53AA"/>
    <w:rsid w:val="0D06BAF8"/>
    <w:rsid w:val="0D3561D4"/>
    <w:rsid w:val="0DB77E6D"/>
    <w:rsid w:val="0E3F6B93"/>
    <w:rsid w:val="0F85ABDC"/>
    <w:rsid w:val="1086B64D"/>
    <w:rsid w:val="1118D081"/>
    <w:rsid w:val="11A1EF1B"/>
    <w:rsid w:val="12B12643"/>
    <w:rsid w:val="12E8DFA0"/>
    <w:rsid w:val="130FDE92"/>
    <w:rsid w:val="1444663C"/>
    <w:rsid w:val="1530958B"/>
    <w:rsid w:val="1550BFF3"/>
    <w:rsid w:val="17CB4A60"/>
    <w:rsid w:val="18B56AA1"/>
    <w:rsid w:val="1C1CF82E"/>
    <w:rsid w:val="1C364891"/>
    <w:rsid w:val="1C4AFBE3"/>
    <w:rsid w:val="1C7F7DCB"/>
    <w:rsid w:val="1D7BDCED"/>
    <w:rsid w:val="1F892212"/>
    <w:rsid w:val="1FF9E0FC"/>
    <w:rsid w:val="20819108"/>
    <w:rsid w:val="221F6558"/>
    <w:rsid w:val="2317D74A"/>
    <w:rsid w:val="23D693D0"/>
    <w:rsid w:val="2499B962"/>
    <w:rsid w:val="25F77D1A"/>
    <w:rsid w:val="26DC98E5"/>
    <w:rsid w:val="28E3CA86"/>
    <w:rsid w:val="294CEE76"/>
    <w:rsid w:val="29E4F8D5"/>
    <w:rsid w:val="2A41530D"/>
    <w:rsid w:val="2B6A067F"/>
    <w:rsid w:val="2C7BE3B8"/>
    <w:rsid w:val="2E538FB7"/>
    <w:rsid w:val="2F043599"/>
    <w:rsid w:val="2F43BF56"/>
    <w:rsid w:val="2F677B66"/>
    <w:rsid w:val="2FB58E4F"/>
    <w:rsid w:val="3312311A"/>
    <w:rsid w:val="3428CCD5"/>
    <w:rsid w:val="34A62BE7"/>
    <w:rsid w:val="35E78115"/>
    <w:rsid w:val="36475449"/>
    <w:rsid w:val="3680B9D2"/>
    <w:rsid w:val="37EDBB84"/>
    <w:rsid w:val="38580AF3"/>
    <w:rsid w:val="387DE801"/>
    <w:rsid w:val="3932DA97"/>
    <w:rsid w:val="396BA3A1"/>
    <w:rsid w:val="3A0BC884"/>
    <w:rsid w:val="3AB3AFA8"/>
    <w:rsid w:val="3AE38014"/>
    <w:rsid w:val="3BFFA489"/>
    <w:rsid w:val="3CDF8717"/>
    <w:rsid w:val="3D322149"/>
    <w:rsid w:val="3DDD3E7E"/>
    <w:rsid w:val="3FCF24ED"/>
    <w:rsid w:val="40B4B302"/>
    <w:rsid w:val="41BC62FE"/>
    <w:rsid w:val="41F3FC31"/>
    <w:rsid w:val="4209DC79"/>
    <w:rsid w:val="4267D37A"/>
    <w:rsid w:val="4293C0A7"/>
    <w:rsid w:val="43053920"/>
    <w:rsid w:val="44714995"/>
    <w:rsid w:val="44D14EF7"/>
    <w:rsid w:val="44E7EF20"/>
    <w:rsid w:val="44FDE586"/>
    <w:rsid w:val="450A95D9"/>
    <w:rsid w:val="46B91D6A"/>
    <w:rsid w:val="47CCE5BF"/>
    <w:rsid w:val="484353B9"/>
    <w:rsid w:val="48DC0FDB"/>
    <w:rsid w:val="48E4B2F6"/>
    <w:rsid w:val="4BAF1E62"/>
    <w:rsid w:val="4C48354E"/>
    <w:rsid w:val="4EBBAF8E"/>
    <w:rsid w:val="4F4FF396"/>
    <w:rsid w:val="505FDBD8"/>
    <w:rsid w:val="50DB17D4"/>
    <w:rsid w:val="5114EEBE"/>
    <w:rsid w:val="5561D6A9"/>
    <w:rsid w:val="582EDCAD"/>
    <w:rsid w:val="588BD7E3"/>
    <w:rsid w:val="590A994B"/>
    <w:rsid w:val="59E0F9D5"/>
    <w:rsid w:val="5A09AA62"/>
    <w:rsid w:val="5AA3953C"/>
    <w:rsid w:val="5B3EE04C"/>
    <w:rsid w:val="5D514853"/>
    <w:rsid w:val="5FC42B3B"/>
    <w:rsid w:val="602FBAAF"/>
    <w:rsid w:val="60389799"/>
    <w:rsid w:val="607AF13B"/>
    <w:rsid w:val="61719C62"/>
    <w:rsid w:val="618AAFDB"/>
    <w:rsid w:val="61DD5E9B"/>
    <w:rsid w:val="62998ED6"/>
    <w:rsid w:val="62A0E451"/>
    <w:rsid w:val="6351D511"/>
    <w:rsid w:val="64CE2474"/>
    <w:rsid w:val="65B6E30C"/>
    <w:rsid w:val="660C3F2D"/>
    <w:rsid w:val="6635D643"/>
    <w:rsid w:val="669725BC"/>
    <w:rsid w:val="66AAE71C"/>
    <w:rsid w:val="67F4BCFB"/>
    <w:rsid w:val="685BCC6F"/>
    <w:rsid w:val="6896BE32"/>
    <w:rsid w:val="6944F4BD"/>
    <w:rsid w:val="694FA52E"/>
    <w:rsid w:val="69EB04CA"/>
    <w:rsid w:val="6A075DA6"/>
    <w:rsid w:val="6A2015CC"/>
    <w:rsid w:val="6BBBFE28"/>
    <w:rsid w:val="6BE53FA9"/>
    <w:rsid w:val="6C5DD91A"/>
    <w:rsid w:val="6C87A040"/>
    <w:rsid w:val="6D01D04C"/>
    <w:rsid w:val="6D5662E5"/>
    <w:rsid w:val="6DC2E786"/>
    <w:rsid w:val="6E32DCA7"/>
    <w:rsid w:val="6F2D1603"/>
    <w:rsid w:val="6F56C0B1"/>
    <w:rsid w:val="7128D64F"/>
    <w:rsid w:val="7631A50C"/>
    <w:rsid w:val="766C9CE5"/>
    <w:rsid w:val="76A02BAC"/>
    <w:rsid w:val="77B1C2B3"/>
    <w:rsid w:val="78E91699"/>
    <w:rsid w:val="7B34EC40"/>
    <w:rsid w:val="7C15A10D"/>
    <w:rsid w:val="7C64D9C9"/>
    <w:rsid w:val="7CBF587E"/>
    <w:rsid w:val="7D982C7A"/>
    <w:rsid w:val="7E18F529"/>
    <w:rsid w:val="7E7784D5"/>
    <w:rsid w:val="7FC3872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6D7CF7BD"/>
  <w15:docId w15:val="{92F16BE2-EA8E-4EA6-A9B0-E0E7E427FD3F}"/>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8966AA"/>
  </w:style>
  <w:style w:type="paragraph" w:styleId="Heading1">
    <w:name w:val="heading 1"/>
    <w:basedOn w:val="Normal"/>
    <w:link w:val="Heading1Char"/>
    <w:uiPriority w:val="9"/>
    <w:qFormat/>
    <w:rsid w:val="006A629B"/>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link w:val="Heading2Char"/>
    <w:uiPriority w:val="9"/>
    <w:qFormat/>
    <w:rsid w:val="006A629B"/>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Heading3">
    <w:name w:val="heading 3"/>
    <w:basedOn w:val="Normal"/>
    <w:link w:val="Heading3Char"/>
    <w:uiPriority w:val="9"/>
    <w:qFormat/>
    <w:rsid w:val="006A629B"/>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A629B"/>
    <w:rPr>
      <w:rFonts w:ascii="Times New Roman" w:hAnsi="Times New Roman" w:eastAsia="Times New Roman" w:cs="Times New Roman"/>
      <w:b/>
      <w:bCs/>
      <w:kern w:val="36"/>
      <w:sz w:val="48"/>
      <w:szCs w:val="48"/>
    </w:rPr>
  </w:style>
  <w:style w:type="character" w:styleId="Heading2Char" w:customStyle="1">
    <w:name w:val="Heading 2 Char"/>
    <w:basedOn w:val="DefaultParagraphFont"/>
    <w:link w:val="Heading2"/>
    <w:uiPriority w:val="9"/>
    <w:rsid w:val="006A629B"/>
    <w:rPr>
      <w:rFonts w:ascii="Times New Roman" w:hAnsi="Times New Roman" w:eastAsia="Times New Roman" w:cs="Times New Roman"/>
      <w:b/>
      <w:bCs/>
      <w:sz w:val="36"/>
      <w:szCs w:val="36"/>
    </w:rPr>
  </w:style>
  <w:style w:type="character" w:styleId="Heading3Char" w:customStyle="1">
    <w:name w:val="Heading 3 Char"/>
    <w:basedOn w:val="DefaultParagraphFont"/>
    <w:link w:val="Heading3"/>
    <w:uiPriority w:val="9"/>
    <w:rsid w:val="006A629B"/>
    <w:rPr>
      <w:rFonts w:ascii="Times New Roman" w:hAnsi="Times New Roman" w:eastAsia="Times New Roman" w:cs="Times New Roman"/>
      <w:b/>
      <w:bCs/>
      <w:sz w:val="27"/>
      <w:szCs w:val="27"/>
    </w:rPr>
  </w:style>
  <w:style w:type="character" w:styleId="Strong">
    <w:name w:val="Strong"/>
    <w:basedOn w:val="DefaultParagraphFont"/>
    <w:uiPriority w:val="22"/>
    <w:qFormat/>
    <w:rsid w:val="006A629B"/>
    <w:rPr>
      <w:b/>
      <w:bCs/>
    </w:rPr>
  </w:style>
  <w:style w:type="paragraph" w:styleId="NormalWeb">
    <w:name w:val="Normal (Web)"/>
    <w:basedOn w:val="Normal"/>
    <w:uiPriority w:val="99"/>
    <w:unhideWhenUsed/>
    <w:rsid w:val="006A629B"/>
    <w:pPr>
      <w:spacing w:before="100" w:beforeAutospacing="1" w:after="100" w:afterAutospacing="1" w:line="240" w:lineRule="auto"/>
    </w:pPr>
    <w:rPr>
      <w:rFonts w:ascii="Times New Roman" w:hAnsi="Times New Roman" w:eastAsia="Times New Roman" w:cs="Times New Roman"/>
      <w:sz w:val="24"/>
      <w:szCs w:val="24"/>
    </w:rPr>
  </w:style>
  <w:style w:type="character" w:styleId="whitespace-normal" w:customStyle="1">
    <w:name w:val="whitespace-normal"/>
    <w:basedOn w:val="DefaultParagraphFont"/>
    <w:rsid w:val="007820A6"/>
  </w:style>
  <w:style w:type="paragraph" w:styleId="Header">
    <w:name w:val="header"/>
    <w:basedOn w:val="Normal"/>
    <w:link w:val="HeaderChar"/>
    <w:uiPriority w:val="99"/>
    <w:unhideWhenUsed/>
    <w:rsid w:val="00EC2536"/>
    <w:pPr>
      <w:tabs>
        <w:tab w:val="center" w:pos="4680"/>
        <w:tab w:val="right" w:pos="9360"/>
      </w:tabs>
      <w:spacing w:after="0" w:line="240" w:lineRule="auto"/>
    </w:pPr>
  </w:style>
  <w:style w:type="character" w:styleId="HeaderChar" w:customStyle="1">
    <w:name w:val="Header Char"/>
    <w:basedOn w:val="DefaultParagraphFont"/>
    <w:link w:val="Header"/>
    <w:uiPriority w:val="99"/>
    <w:rsid w:val="00EC2536"/>
  </w:style>
  <w:style w:type="paragraph" w:styleId="Footer">
    <w:name w:val="footer"/>
    <w:basedOn w:val="Normal"/>
    <w:link w:val="FooterChar"/>
    <w:uiPriority w:val="99"/>
    <w:semiHidden/>
    <w:unhideWhenUsed/>
    <w:rsid w:val="00EC2536"/>
    <w:pPr>
      <w:tabs>
        <w:tab w:val="center" w:pos="4680"/>
        <w:tab w:val="right" w:pos="9360"/>
      </w:tabs>
      <w:spacing w:after="0" w:line="240" w:lineRule="auto"/>
    </w:pPr>
  </w:style>
  <w:style w:type="character" w:styleId="FooterChar" w:customStyle="1">
    <w:name w:val="Footer Char"/>
    <w:basedOn w:val="DefaultParagraphFont"/>
    <w:link w:val="Footer"/>
    <w:uiPriority w:val="99"/>
    <w:semiHidden/>
    <w:rsid w:val="00EC2536"/>
  </w:style>
  <w:style w:type="character" w:styleId="Hyperlink">
    <w:name w:val="Hyperlink"/>
    <w:basedOn w:val="DefaultParagraphFont"/>
    <w:uiPriority w:val="99"/>
    <w:unhideWhenUsed/>
    <w:rsid w:val="00303C2E"/>
    <w:rPr>
      <w:color w:val="0000FF"/>
      <w:u w:val="single"/>
    </w:rPr>
  </w:style>
  <w:style w:type="paragraph" w:styleId="ListParagraph">
    <w:name w:val="List Paragraph"/>
    <w:basedOn w:val="Normal"/>
    <w:uiPriority w:val="34"/>
    <w:qFormat/>
    <w:rsid w:val="000434F3"/>
    <w:pPr>
      <w:ind w:left="720"/>
      <w:contextualSpacing/>
    </w:pPr>
  </w:style>
  <w:style w:type="paragraph" w:styleId="TOCHeading">
    <w:name w:val="TOC Heading"/>
    <w:basedOn w:val="Heading1"/>
    <w:next w:val="Normal"/>
    <w:uiPriority w:val="39"/>
    <w:semiHidden/>
    <w:unhideWhenUsed/>
    <w:qFormat/>
    <w:rsid w:val="00CB0CA1"/>
    <w:pPr>
      <w:keepNext/>
      <w:keepLines/>
      <w:spacing w:before="480" w:beforeAutospacing="0" w:after="0" w:afterAutospacing="0" w:line="276" w:lineRule="auto"/>
      <w:outlineLvl w:val="9"/>
    </w:pPr>
    <w:rPr>
      <w:rFonts w:asciiTheme="majorHAnsi" w:hAnsiTheme="majorHAnsi" w:eastAsiaTheme="majorEastAsia" w:cstheme="majorBidi"/>
      <w:color w:val="365F91" w:themeColor="accent1" w:themeShade="BF"/>
      <w:kern w:val="0"/>
      <w:sz w:val="28"/>
      <w:szCs w:val="28"/>
    </w:rPr>
  </w:style>
  <w:style w:type="paragraph" w:styleId="TOC1">
    <w:name w:val="toc 1"/>
    <w:basedOn w:val="Normal"/>
    <w:next w:val="Normal"/>
    <w:autoRedefine/>
    <w:uiPriority w:val="39"/>
    <w:unhideWhenUsed/>
    <w:rsid w:val="00CB0CA1"/>
    <w:pPr>
      <w:spacing w:after="100"/>
    </w:pPr>
  </w:style>
  <w:style w:type="paragraph" w:styleId="TOC2">
    <w:name w:val="toc 2"/>
    <w:basedOn w:val="Normal"/>
    <w:next w:val="Normal"/>
    <w:autoRedefine/>
    <w:uiPriority w:val="39"/>
    <w:unhideWhenUsed/>
    <w:rsid w:val="00CB0CA1"/>
    <w:pPr>
      <w:spacing w:after="100"/>
      <w:ind w:left="220"/>
    </w:pPr>
  </w:style>
  <w:style w:type="paragraph" w:styleId="TOC3">
    <w:name w:val="toc 3"/>
    <w:basedOn w:val="Normal"/>
    <w:next w:val="Normal"/>
    <w:autoRedefine/>
    <w:uiPriority w:val="39"/>
    <w:unhideWhenUsed/>
    <w:rsid w:val="00CB0CA1"/>
    <w:pPr>
      <w:spacing w:after="100"/>
      <w:ind w:left="440"/>
    </w:pPr>
  </w:style>
  <w:style w:type="paragraph" w:styleId="BalloonText">
    <w:name w:val="Balloon Text"/>
    <w:basedOn w:val="Normal"/>
    <w:link w:val="BalloonTextChar"/>
    <w:uiPriority w:val="99"/>
    <w:semiHidden/>
    <w:unhideWhenUsed/>
    <w:rsid w:val="00CB0CA1"/>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CB0CA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3815293">
      <w:bodyDiv w:val="1"/>
      <w:marLeft w:val="0"/>
      <w:marRight w:val="0"/>
      <w:marTop w:val="0"/>
      <w:marBottom w:val="0"/>
      <w:divBdr>
        <w:top w:val="none" w:sz="0" w:space="0" w:color="auto"/>
        <w:left w:val="none" w:sz="0" w:space="0" w:color="auto"/>
        <w:bottom w:val="none" w:sz="0" w:space="0" w:color="auto"/>
        <w:right w:val="none" w:sz="0" w:space="0" w:color="auto"/>
      </w:divBdr>
      <w:divsChild>
        <w:div w:id="1384064206">
          <w:marLeft w:val="0"/>
          <w:marRight w:val="0"/>
          <w:marTop w:val="0"/>
          <w:marBottom w:val="0"/>
          <w:divBdr>
            <w:top w:val="none" w:sz="0" w:space="0" w:color="auto"/>
            <w:left w:val="none" w:sz="0" w:space="0" w:color="auto"/>
            <w:bottom w:val="none" w:sz="0" w:space="0" w:color="auto"/>
            <w:right w:val="none" w:sz="0" w:space="0" w:color="auto"/>
          </w:divBdr>
          <w:divsChild>
            <w:div w:id="1210650307">
              <w:marLeft w:val="0"/>
              <w:marRight w:val="0"/>
              <w:marTop w:val="0"/>
              <w:marBottom w:val="0"/>
              <w:divBdr>
                <w:top w:val="none" w:sz="0" w:space="0" w:color="auto"/>
                <w:left w:val="none" w:sz="0" w:space="0" w:color="auto"/>
                <w:bottom w:val="none" w:sz="0" w:space="0" w:color="auto"/>
                <w:right w:val="none" w:sz="0" w:space="0" w:color="auto"/>
              </w:divBdr>
              <w:divsChild>
                <w:div w:id="458915751">
                  <w:marLeft w:val="0"/>
                  <w:marRight w:val="0"/>
                  <w:marTop w:val="0"/>
                  <w:marBottom w:val="0"/>
                  <w:divBdr>
                    <w:top w:val="none" w:sz="0" w:space="0" w:color="auto"/>
                    <w:left w:val="none" w:sz="0" w:space="0" w:color="auto"/>
                    <w:bottom w:val="none" w:sz="0" w:space="0" w:color="auto"/>
                    <w:right w:val="none" w:sz="0" w:space="0" w:color="auto"/>
                  </w:divBdr>
                  <w:divsChild>
                    <w:div w:id="985738437">
                      <w:marLeft w:val="0"/>
                      <w:marRight w:val="0"/>
                      <w:marTop w:val="0"/>
                      <w:marBottom w:val="0"/>
                      <w:divBdr>
                        <w:top w:val="none" w:sz="0" w:space="0" w:color="auto"/>
                        <w:left w:val="none" w:sz="0" w:space="0" w:color="auto"/>
                        <w:bottom w:val="none" w:sz="0" w:space="0" w:color="auto"/>
                        <w:right w:val="none" w:sz="0" w:space="0" w:color="auto"/>
                      </w:divBdr>
                      <w:divsChild>
                        <w:div w:id="557589805">
                          <w:marLeft w:val="0"/>
                          <w:marRight w:val="0"/>
                          <w:marTop w:val="0"/>
                          <w:marBottom w:val="0"/>
                          <w:divBdr>
                            <w:top w:val="none" w:sz="0" w:space="0" w:color="auto"/>
                            <w:left w:val="none" w:sz="0" w:space="0" w:color="auto"/>
                            <w:bottom w:val="none" w:sz="0" w:space="0" w:color="auto"/>
                            <w:right w:val="none" w:sz="0" w:space="0" w:color="auto"/>
                          </w:divBdr>
                          <w:divsChild>
                            <w:div w:id="141896000">
                              <w:marLeft w:val="0"/>
                              <w:marRight w:val="0"/>
                              <w:marTop w:val="0"/>
                              <w:marBottom w:val="0"/>
                              <w:divBdr>
                                <w:top w:val="none" w:sz="0" w:space="0" w:color="auto"/>
                                <w:left w:val="none" w:sz="0" w:space="0" w:color="auto"/>
                                <w:bottom w:val="none" w:sz="0" w:space="0" w:color="auto"/>
                                <w:right w:val="none" w:sz="0" w:space="0" w:color="auto"/>
                              </w:divBdr>
                              <w:divsChild>
                                <w:div w:id="80192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6495305">
      <w:bodyDiv w:val="1"/>
      <w:marLeft w:val="0"/>
      <w:marRight w:val="0"/>
      <w:marTop w:val="0"/>
      <w:marBottom w:val="0"/>
      <w:divBdr>
        <w:top w:val="none" w:sz="0" w:space="0" w:color="auto"/>
        <w:left w:val="none" w:sz="0" w:space="0" w:color="auto"/>
        <w:bottom w:val="none" w:sz="0" w:space="0" w:color="auto"/>
        <w:right w:val="none" w:sz="0" w:space="0" w:color="auto"/>
      </w:divBdr>
      <w:divsChild>
        <w:div w:id="1439257559">
          <w:marLeft w:val="0"/>
          <w:marRight w:val="0"/>
          <w:marTop w:val="0"/>
          <w:marBottom w:val="0"/>
          <w:divBdr>
            <w:top w:val="none" w:sz="0" w:space="0" w:color="auto"/>
            <w:left w:val="none" w:sz="0" w:space="0" w:color="auto"/>
            <w:bottom w:val="none" w:sz="0" w:space="0" w:color="auto"/>
            <w:right w:val="none" w:sz="0" w:space="0" w:color="auto"/>
          </w:divBdr>
          <w:divsChild>
            <w:div w:id="843011087">
              <w:marLeft w:val="0"/>
              <w:marRight w:val="0"/>
              <w:marTop w:val="0"/>
              <w:marBottom w:val="0"/>
              <w:divBdr>
                <w:top w:val="none" w:sz="0" w:space="0" w:color="auto"/>
                <w:left w:val="none" w:sz="0" w:space="0" w:color="auto"/>
                <w:bottom w:val="none" w:sz="0" w:space="0" w:color="auto"/>
                <w:right w:val="none" w:sz="0" w:space="0" w:color="auto"/>
              </w:divBdr>
              <w:divsChild>
                <w:div w:id="1828283787">
                  <w:marLeft w:val="0"/>
                  <w:marRight w:val="0"/>
                  <w:marTop w:val="0"/>
                  <w:marBottom w:val="0"/>
                  <w:divBdr>
                    <w:top w:val="none" w:sz="0" w:space="0" w:color="auto"/>
                    <w:left w:val="none" w:sz="0" w:space="0" w:color="auto"/>
                    <w:bottom w:val="none" w:sz="0" w:space="0" w:color="auto"/>
                    <w:right w:val="none" w:sz="0" w:space="0" w:color="auto"/>
                  </w:divBdr>
                  <w:divsChild>
                    <w:div w:id="1527672469">
                      <w:marLeft w:val="0"/>
                      <w:marRight w:val="0"/>
                      <w:marTop w:val="0"/>
                      <w:marBottom w:val="0"/>
                      <w:divBdr>
                        <w:top w:val="none" w:sz="0" w:space="0" w:color="auto"/>
                        <w:left w:val="none" w:sz="0" w:space="0" w:color="auto"/>
                        <w:bottom w:val="none" w:sz="0" w:space="0" w:color="auto"/>
                        <w:right w:val="none" w:sz="0" w:space="0" w:color="auto"/>
                      </w:divBdr>
                      <w:divsChild>
                        <w:div w:id="182281876">
                          <w:marLeft w:val="0"/>
                          <w:marRight w:val="0"/>
                          <w:marTop w:val="0"/>
                          <w:marBottom w:val="0"/>
                          <w:divBdr>
                            <w:top w:val="none" w:sz="0" w:space="0" w:color="auto"/>
                            <w:left w:val="none" w:sz="0" w:space="0" w:color="auto"/>
                            <w:bottom w:val="none" w:sz="0" w:space="0" w:color="auto"/>
                            <w:right w:val="none" w:sz="0" w:space="0" w:color="auto"/>
                          </w:divBdr>
                          <w:divsChild>
                            <w:div w:id="212411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7656990">
      <w:bodyDiv w:val="1"/>
      <w:marLeft w:val="0"/>
      <w:marRight w:val="0"/>
      <w:marTop w:val="0"/>
      <w:marBottom w:val="0"/>
      <w:divBdr>
        <w:top w:val="none" w:sz="0" w:space="0" w:color="auto"/>
        <w:left w:val="none" w:sz="0" w:space="0" w:color="auto"/>
        <w:bottom w:val="none" w:sz="0" w:space="0" w:color="auto"/>
        <w:right w:val="none" w:sz="0" w:space="0" w:color="auto"/>
      </w:divBdr>
      <w:divsChild>
        <w:div w:id="1634023415">
          <w:marLeft w:val="0"/>
          <w:marRight w:val="0"/>
          <w:marTop w:val="0"/>
          <w:marBottom w:val="0"/>
          <w:divBdr>
            <w:top w:val="none" w:sz="0" w:space="0" w:color="auto"/>
            <w:left w:val="none" w:sz="0" w:space="0" w:color="auto"/>
            <w:bottom w:val="none" w:sz="0" w:space="0" w:color="auto"/>
            <w:right w:val="none" w:sz="0" w:space="0" w:color="auto"/>
          </w:divBdr>
          <w:divsChild>
            <w:div w:id="617685300">
              <w:marLeft w:val="0"/>
              <w:marRight w:val="0"/>
              <w:marTop w:val="0"/>
              <w:marBottom w:val="0"/>
              <w:divBdr>
                <w:top w:val="none" w:sz="0" w:space="0" w:color="auto"/>
                <w:left w:val="none" w:sz="0" w:space="0" w:color="auto"/>
                <w:bottom w:val="none" w:sz="0" w:space="0" w:color="auto"/>
                <w:right w:val="none" w:sz="0" w:space="0" w:color="auto"/>
              </w:divBdr>
              <w:divsChild>
                <w:div w:id="2084988262">
                  <w:marLeft w:val="0"/>
                  <w:marRight w:val="0"/>
                  <w:marTop w:val="0"/>
                  <w:marBottom w:val="0"/>
                  <w:divBdr>
                    <w:top w:val="none" w:sz="0" w:space="0" w:color="auto"/>
                    <w:left w:val="none" w:sz="0" w:space="0" w:color="auto"/>
                    <w:bottom w:val="none" w:sz="0" w:space="0" w:color="auto"/>
                    <w:right w:val="none" w:sz="0" w:space="0" w:color="auto"/>
                  </w:divBdr>
                  <w:divsChild>
                    <w:div w:id="21863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117996">
      <w:bodyDiv w:val="1"/>
      <w:marLeft w:val="0"/>
      <w:marRight w:val="0"/>
      <w:marTop w:val="0"/>
      <w:marBottom w:val="0"/>
      <w:divBdr>
        <w:top w:val="none" w:sz="0" w:space="0" w:color="auto"/>
        <w:left w:val="none" w:sz="0" w:space="0" w:color="auto"/>
        <w:bottom w:val="none" w:sz="0" w:space="0" w:color="auto"/>
        <w:right w:val="none" w:sz="0" w:space="0" w:color="auto"/>
      </w:divBdr>
      <w:divsChild>
        <w:div w:id="604773492">
          <w:marLeft w:val="0"/>
          <w:marRight w:val="0"/>
          <w:marTop w:val="0"/>
          <w:marBottom w:val="0"/>
          <w:divBdr>
            <w:top w:val="none" w:sz="0" w:space="0" w:color="auto"/>
            <w:left w:val="none" w:sz="0" w:space="0" w:color="auto"/>
            <w:bottom w:val="none" w:sz="0" w:space="0" w:color="auto"/>
            <w:right w:val="none" w:sz="0" w:space="0" w:color="auto"/>
          </w:divBdr>
          <w:divsChild>
            <w:div w:id="41176150">
              <w:marLeft w:val="0"/>
              <w:marRight w:val="0"/>
              <w:marTop w:val="0"/>
              <w:marBottom w:val="0"/>
              <w:divBdr>
                <w:top w:val="none" w:sz="0" w:space="0" w:color="auto"/>
                <w:left w:val="none" w:sz="0" w:space="0" w:color="auto"/>
                <w:bottom w:val="none" w:sz="0" w:space="0" w:color="auto"/>
                <w:right w:val="none" w:sz="0" w:space="0" w:color="auto"/>
              </w:divBdr>
              <w:divsChild>
                <w:div w:id="1630894248">
                  <w:marLeft w:val="0"/>
                  <w:marRight w:val="0"/>
                  <w:marTop w:val="0"/>
                  <w:marBottom w:val="0"/>
                  <w:divBdr>
                    <w:top w:val="none" w:sz="0" w:space="0" w:color="auto"/>
                    <w:left w:val="none" w:sz="0" w:space="0" w:color="auto"/>
                    <w:bottom w:val="none" w:sz="0" w:space="0" w:color="auto"/>
                    <w:right w:val="none" w:sz="0" w:space="0" w:color="auto"/>
                  </w:divBdr>
                  <w:divsChild>
                    <w:div w:id="635986987">
                      <w:marLeft w:val="0"/>
                      <w:marRight w:val="0"/>
                      <w:marTop w:val="0"/>
                      <w:marBottom w:val="0"/>
                      <w:divBdr>
                        <w:top w:val="none" w:sz="0" w:space="0" w:color="auto"/>
                        <w:left w:val="none" w:sz="0" w:space="0" w:color="auto"/>
                        <w:bottom w:val="none" w:sz="0" w:space="0" w:color="auto"/>
                        <w:right w:val="none" w:sz="0" w:space="0" w:color="auto"/>
                      </w:divBdr>
                      <w:divsChild>
                        <w:div w:id="1321540631">
                          <w:marLeft w:val="0"/>
                          <w:marRight w:val="0"/>
                          <w:marTop w:val="0"/>
                          <w:marBottom w:val="0"/>
                          <w:divBdr>
                            <w:top w:val="none" w:sz="0" w:space="0" w:color="auto"/>
                            <w:left w:val="none" w:sz="0" w:space="0" w:color="auto"/>
                            <w:bottom w:val="none" w:sz="0" w:space="0" w:color="auto"/>
                            <w:right w:val="none" w:sz="0" w:space="0" w:color="auto"/>
                          </w:divBdr>
                          <w:divsChild>
                            <w:div w:id="1447457161">
                              <w:marLeft w:val="0"/>
                              <w:marRight w:val="0"/>
                              <w:marTop w:val="0"/>
                              <w:marBottom w:val="0"/>
                              <w:divBdr>
                                <w:top w:val="none" w:sz="0" w:space="0" w:color="auto"/>
                                <w:left w:val="none" w:sz="0" w:space="0" w:color="auto"/>
                                <w:bottom w:val="none" w:sz="0" w:space="0" w:color="auto"/>
                                <w:right w:val="none" w:sz="0" w:space="0" w:color="auto"/>
                              </w:divBdr>
                              <w:divsChild>
                                <w:div w:id="126244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8830365">
      <w:bodyDiv w:val="1"/>
      <w:marLeft w:val="0"/>
      <w:marRight w:val="0"/>
      <w:marTop w:val="0"/>
      <w:marBottom w:val="0"/>
      <w:divBdr>
        <w:top w:val="none" w:sz="0" w:space="0" w:color="auto"/>
        <w:left w:val="none" w:sz="0" w:space="0" w:color="auto"/>
        <w:bottom w:val="none" w:sz="0" w:space="0" w:color="auto"/>
        <w:right w:val="none" w:sz="0" w:space="0" w:color="auto"/>
      </w:divBdr>
    </w:div>
    <w:div w:id="973023432">
      <w:bodyDiv w:val="1"/>
      <w:marLeft w:val="0"/>
      <w:marRight w:val="0"/>
      <w:marTop w:val="0"/>
      <w:marBottom w:val="0"/>
      <w:divBdr>
        <w:top w:val="none" w:sz="0" w:space="0" w:color="auto"/>
        <w:left w:val="none" w:sz="0" w:space="0" w:color="auto"/>
        <w:bottom w:val="none" w:sz="0" w:space="0" w:color="auto"/>
        <w:right w:val="none" w:sz="0" w:space="0" w:color="auto"/>
      </w:divBdr>
      <w:divsChild>
        <w:div w:id="1774786303">
          <w:marLeft w:val="0"/>
          <w:marRight w:val="0"/>
          <w:marTop w:val="120"/>
          <w:marBottom w:val="120"/>
          <w:divBdr>
            <w:top w:val="none" w:sz="0" w:space="0" w:color="auto"/>
            <w:left w:val="none" w:sz="0" w:space="0" w:color="auto"/>
            <w:bottom w:val="none" w:sz="0" w:space="0" w:color="auto"/>
            <w:right w:val="none" w:sz="0" w:space="0" w:color="auto"/>
          </w:divBdr>
        </w:div>
      </w:divsChild>
    </w:div>
    <w:div w:id="1155217400">
      <w:bodyDiv w:val="1"/>
      <w:marLeft w:val="0"/>
      <w:marRight w:val="0"/>
      <w:marTop w:val="0"/>
      <w:marBottom w:val="0"/>
      <w:divBdr>
        <w:top w:val="none" w:sz="0" w:space="0" w:color="auto"/>
        <w:left w:val="none" w:sz="0" w:space="0" w:color="auto"/>
        <w:bottom w:val="none" w:sz="0" w:space="0" w:color="auto"/>
        <w:right w:val="none" w:sz="0" w:space="0" w:color="auto"/>
      </w:divBdr>
      <w:divsChild>
        <w:div w:id="360201946">
          <w:marLeft w:val="0"/>
          <w:marRight w:val="0"/>
          <w:marTop w:val="120"/>
          <w:marBottom w:val="120"/>
          <w:divBdr>
            <w:top w:val="none" w:sz="0" w:space="0" w:color="auto"/>
            <w:left w:val="none" w:sz="0" w:space="0" w:color="auto"/>
            <w:bottom w:val="none" w:sz="0" w:space="0" w:color="auto"/>
            <w:right w:val="none" w:sz="0" w:space="0" w:color="auto"/>
          </w:divBdr>
        </w:div>
      </w:divsChild>
    </w:div>
    <w:div w:id="1303150486">
      <w:bodyDiv w:val="1"/>
      <w:marLeft w:val="0"/>
      <w:marRight w:val="0"/>
      <w:marTop w:val="0"/>
      <w:marBottom w:val="0"/>
      <w:divBdr>
        <w:top w:val="none" w:sz="0" w:space="0" w:color="auto"/>
        <w:left w:val="none" w:sz="0" w:space="0" w:color="auto"/>
        <w:bottom w:val="none" w:sz="0" w:space="0" w:color="auto"/>
        <w:right w:val="none" w:sz="0" w:space="0" w:color="auto"/>
      </w:divBdr>
    </w:div>
    <w:div w:id="1513687223">
      <w:bodyDiv w:val="1"/>
      <w:marLeft w:val="0"/>
      <w:marRight w:val="0"/>
      <w:marTop w:val="0"/>
      <w:marBottom w:val="0"/>
      <w:divBdr>
        <w:top w:val="none" w:sz="0" w:space="0" w:color="auto"/>
        <w:left w:val="none" w:sz="0" w:space="0" w:color="auto"/>
        <w:bottom w:val="none" w:sz="0" w:space="0" w:color="auto"/>
        <w:right w:val="none" w:sz="0" w:space="0" w:color="auto"/>
      </w:divBdr>
    </w:div>
    <w:div w:id="1530332283">
      <w:bodyDiv w:val="1"/>
      <w:marLeft w:val="0"/>
      <w:marRight w:val="0"/>
      <w:marTop w:val="0"/>
      <w:marBottom w:val="0"/>
      <w:divBdr>
        <w:top w:val="none" w:sz="0" w:space="0" w:color="auto"/>
        <w:left w:val="none" w:sz="0" w:space="0" w:color="auto"/>
        <w:bottom w:val="none" w:sz="0" w:space="0" w:color="auto"/>
        <w:right w:val="none" w:sz="0" w:space="0" w:color="auto"/>
      </w:divBdr>
      <w:divsChild>
        <w:div w:id="263996921">
          <w:marLeft w:val="0"/>
          <w:marRight w:val="0"/>
          <w:marTop w:val="120"/>
          <w:marBottom w:val="120"/>
          <w:divBdr>
            <w:top w:val="none" w:sz="0" w:space="0" w:color="auto"/>
            <w:left w:val="none" w:sz="0" w:space="0" w:color="auto"/>
            <w:bottom w:val="none" w:sz="0" w:space="0" w:color="auto"/>
            <w:right w:val="none" w:sz="0" w:space="0" w:color="auto"/>
          </w:divBdr>
        </w:div>
        <w:div w:id="49505819">
          <w:marLeft w:val="0"/>
          <w:marRight w:val="0"/>
          <w:marTop w:val="120"/>
          <w:marBottom w:val="120"/>
          <w:divBdr>
            <w:top w:val="none" w:sz="0" w:space="0" w:color="auto"/>
            <w:left w:val="none" w:sz="0" w:space="0" w:color="auto"/>
            <w:bottom w:val="none" w:sz="0" w:space="0" w:color="auto"/>
            <w:right w:val="none" w:sz="0" w:space="0" w:color="auto"/>
          </w:divBdr>
        </w:div>
        <w:div w:id="1258094681">
          <w:marLeft w:val="0"/>
          <w:marRight w:val="0"/>
          <w:marTop w:val="120"/>
          <w:marBottom w:val="120"/>
          <w:divBdr>
            <w:top w:val="none" w:sz="0" w:space="0" w:color="auto"/>
            <w:left w:val="none" w:sz="0" w:space="0" w:color="auto"/>
            <w:bottom w:val="none" w:sz="0" w:space="0" w:color="auto"/>
            <w:right w:val="none" w:sz="0" w:space="0" w:color="auto"/>
          </w:divBdr>
        </w:div>
      </w:divsChild>
    </w:div>
    <w:div w:id="1697345835">
      <w:bodyDiv w:val="1"/>
      <w:marLeft w:val="0"/>
      <w:marRight w:val="0"/>
      <w:marTop w:val="0"/>
      <w:marBottom w:val="0"/>
      <w:divBdr>
        <w:top w:val="none" w:sz="0" w:space="0" w:color="auto"/>
        <w:left w:val="none" w:sz="0" w:space="0" w:color="auto"/>
        <w:bottom w:val="none" w:sz="0" w:space="0" w:color="auto"/>
        <w:right w:val="none" w:sz="0" w:space="0" w:color="auto"/>
      </w:divBdr>
      <w:divsChild>
        <w:div w:id="1407726525">
          <w:marLeft w:val="0"/>
          <w:marRight w:val="0"/>
          <w:marTop w:val="120"/>
          <w:marBottom w:val="120"/>
          <w:divBdr>
            <w:top w:val="none" w:sz="0" w:space="0" w:color="auto"/>
            <w:left w:val="none" w:sz="0" w:space="0" w:color="auto"/>
            <w:bottom w:val="none" w:sz="0" w:space="0" w:color="auto"/>
            <w:right w:val="none" w:sz="0" w:space="0" w:color="auto"/>
          </w:divBdr>
        </w:div>
      </w:divsChild>
    </w:div>
    <w:div w:id="1766225200">
      <w:bodyDiv w:val="1"/>
      <w:marLeft w:val="0"/>
      <w:marRight w:val="0"/>
      <w:marTop w:val="0"/>
      <w:marBottom w:val="0"/>
      <w:divBdr>
        <w:top w:val="none" w:sz="0" w:space="0" w:color="auto"/>
        <w:left w:val="none" w:sz="0" w:space="0" w:color="auto"/>
        <w:bottom w:val="none" w:sz="0" w:space="0" w:color="auto"/>
        <w:right w:val="none" w:sz="0" w:space="0" w:color="auto"/>
      </w:divBdr>
      <w:divsChild>
        <w:div w:id="617760162">
          <w:marLeft w:val="0"/>
          <w:marRight w:val="0"/>
          <w:marTop w:val="120"/>
          <w:marBottom w:val="120"/>
          <w:divBdr>
            <w:top w:val="none" w:sz="0" w:space="0" w:color="auto"/>
            <w:left w:val="none" w:sz="0" w:space="0" w:color="auto"/>
            <w:bottom w:val="none" w:sz="0" w:space="0" w:color="auto"/>
            <w:right w:val="none" w:sz="0" w:space="0" w:color="auto"/>
          </w:divBdr>
        </w:div>
      </w:divsChild>
    </w:div>
    <w:div w:id="2036926256">
      <w:bodyDiv w:val="1"/>
      <w:marLeft w:val="0"/>
      <w:marRight w:val="0"/>
      <w:marTop w:val="0"/>
      <w:marBottom w:val="0"/>
      <w:divBdr>
        <w:top w:val="none" w:sz="0" w:space="0" w:color="auto"/>
        <w:left w:val="none" w:sz="0" w:space="0" w:color="auto"/>
        <w:bottom w:val="none" w:sz="0" w:space="0" w:color="auto"/>
        <w:right w:val="none" w:sz="0" w:space="0" w:color="auto"/>
      </w:divBdr>
      <w:divsChild>
        <w:div w:id="1314682364">
          <w:marLeft w:val="0"/>
          <w:marRight w:val="0"/>
          <w:marTop w:val="0"/>
          <w:marBottom w:val="0"/>
          <w:divBdr>
            <w:top w:val="none" w:sz="0" w:space="0" w:color="auto"/>
            <w:left w:val="none" w:sz="0" w:space="0" w:color="auto"/>
            <w:bottom w:val="none" w:sz="0" w:space="0" w:color="auto"/>
            <w:right w:val="none" w:sz="0" w:space="0" w:color="auto"/>
          </w:divBdr>
          <w:divsChild>
            <w:div w:id="67195154">
              <w:marLeft w:val="0"/>
              <w:marRight w:val="0"/>
              <w:marTop w:val="0"/>
              <w:marBottom w:val="0"/>
              <w:divBdr>
                <w:top w:val="none" w:sz="0" w:space="0" w:color="auto"/>
                <w:left w:val="none" w:sz="0" w:space="0" w:color="auto"/>
                <w:bottom w:val="none" w:sz="0" w:space="0" w:color="auto"/>
                <w:right w:val="none" w:sz="0" w:space="0" w:color="auto"/>
              </w:divBdr>
              <w:divsChild>
                <w:div w:id="18438444">
                  <w:marLeft w:val="0"/>
                  <w:marRight w:val="0"/>
                  <w:marTop w:val="0"/>
                  <w:marBottom w:val="0"/>
                  <w:divBdr>
                    <w:top w:val="none" w:sz="0" w:space="0" w:color="auto"/>
                    <w:left w:val="none" w:sz="0" w:space="0" w:color="auto"/>
                    <w:bottom w:val="none" w:sz="0" w:space="0" w:color="auto"/>
                    <w:right w:val="none" w:sz="0" w:space="0" w:color="auto"/>
                  </w:divBdr>
                  <w:divsChild>
                    <w:div w:id="1199051073">
                      <w:marLeft w:val="0"/>
                      <w:marRight w:val="0"/>
                      <w:marTop w:val="0"/>
                      <w:marBottom w:val="0"/>
                      <w:divBdr>
                        <w:top w:val="none" w:sz="0" w:space="0" w:color="auto"/>
                        <w:left w:val="none" w:sz="0" w:space="0" w:color="auto"/>
                        <w:bottom w:val="none" w:sz="0" w:space="0" w:color="auto"/>
                        <w:right w:val="none" w:sz="0" w:space="0" w:color="auto"/>
                      </w:divBdr>
                      <w:divsChild>
                        <w:div w:id="215314829">
                          <w:marLeft w:val="0"/>
                          <w:marRight w:val="0"/>
                          <w:marTop w:val="0"/>
                          <w:marBottom w:val="0"/>
                          <w:divBdr>
                            <w:top w:val="none" w:sz="0" w:space="0" w:color="auto"/>
                            <w:left w:val="none" w:sz="0" w:space="0" w:color="auto"/>
                            <w:bottom w:val="none" w:sz="0" w:space="0" w:color="auto"/>
                            <w:right w:val="none" w:sz="0" w:space="0" w:color="auto"/>
                          </w:divBdr>
                          <w:divsChild>
                            <w:div w:id="1915890144">
                              <w:marLeft w:val="0"/>
                              <w:marRight w:val="0"/>
                              <w:marTop w:val="0"/>
                              <w:marBottom w:val="0"/>
                              <w:divBdr>
                                <w:top w:val="none" w:sz="0" w:space="0" w:color="auto"/>
                                <w:left w:val="none" w:sz="0" w:space="0" w:color="auto"/>
                                <w:bottom w:val="none" w:sz="0" w:space="0" w:color="auto"/>
                                <w:right w:val="none" w:sz="0" w:space="0" w:color="auto"/>
                              </w:divBdr>
                              <w:divsChild>
                                <w:div w:id="399980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6216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yperlink" Target="https://doi.org/10.1192/pb.bp.116.053660"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doi.org/10.5334/ijic.4649" TargetMode="External" Id="rId12" /><Relationship Type="http://schemas.openxmlformats.org/officeDocument/2006/relationships/numbering" Target="numbering.xml" Id="rId2"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header" Target="header1.xml" Id="rId28" /><Relationship Type="http://schemas.openxmlformats.org/officeDocument/2006/relationships/hyperlink" Target="https://doi.org/10.5334/ijic.4722" TargetMode="External" Id="rId10" /><Relationship Type="http://schemas.openxmlformats.org/officeDocument/2006/relationships/settings" Target="settings.xml" Id="rId4" /><Relationship Type="http://schemas.openxmlformats.org/officeDocument/2006/relationships/theme" Target="theme/theme1.xml" Id="rId30" /><Relationship Type="http://schemas.openxmlformats.org/officeDocument/2006/relationships/hyperlink" Target="https://doi.org/10.1371/journal.pone.0229923" TargetMode="External" Id="Rdc3d02e31afb42f6" /><Relationship Type="http://schemas.openxmlformats.org/officeDocument/2006/relationships/hyperlink" Target="https://www.legislation.gov.uk/ukpga/2012/7/notes" TargetMode="External" Id="R6afcd1d484ac4a67" /><Relationship Type="http://schemas.openxmlformats.org/officeDocument/2006/relationships/hyperlink" Target="https://doi.org/10.1186/s12912-021-00684-2" TargetMode="External" Id="R20fcce4d96c44917" /><Relationship Type="http://schemas.openxmlformats.org/officeDocument/2006/relationships/hyperlink" Target="https://doi.org/10.1016/j.jaging.2024.101224" TargetMode="External" Id="Rbd1f220569424506" /><Relationship Type="http://schemas.openxmlformats.org/officeDocument/2006/relationships/hyperlink" Target="https://www.nhs.uk/social-care-and-support/making-decisions-for-someone-else/mental-capacity-act/" TargetMode="External" Id="Rea1cbd49cde547bc" /><Relationship Type="http://schemas.openxmlformats.org/officeDocument/2006/relationships/hyperlink" Target="https://www.england.nhs.uk/long-read/a-framework-for-addressing-practical-barriers-to-integration-of-vcse-organisations-in-integrated-care-systems/" TargetMode="External" Id="Re50197f6dc364aa1" /><Relationship Type="http://schemas.openxmlformats.org/officeDocument/2006/relationships/hyperlink" Target="https://www.england.nhs.uk/long-read/nhs-equality-diversity-and-inclusion-improvement-plan/" TargetMode="External" Id="R98183066bb8b4450" /><Relationship Type="http://schemas.openxmlformats.org/officeDocument/2006/relationships/hyperlink" Target="https://www.england.nhs.uk/integratedcare/what-is-integrated-care/working-in-partnership/" TargetMode="External" Id="Rd751da91c76d4daa" /><Relationship Type="http://schemas.openxmlformats.org/officeDocument/2006/relationships/hyperlink" Target="https://www.nmc.org.uk/standards/code/" TargetMode="External" Id="R5e0e04d6c8e44237" /><Relationship Type="http://schemas.openxmlformats.org/officeDocument/2006/relationships/hyperlink" Target="https://www.ncbi.nlm.nih.gov/books/NBK538279/" TargetMode="External" Id="Rb80d26b3be1c4e3c" /><Relationship Type="http://schemas.openxmlformats.org/officeDocument/2006/relationships/hyperlink" Target="https://doi.org/10.1002/14651858.cd009531.pub3" TargetMode="External" Id="R96176eb5713549f4" /><Relationship Type="http://schemas.openxmlformats.org/officeDocument/2006/relationships/hyperlink" Target="https://www.rethink.org/advice-and-information/living-with-mental-illness/treatment-and-support/care-programme-approach-cpa/" TargetMode="External" Id="R42d5f670bb1d425c" /><Relationship Type="http://schemas.openxmlformats.org/officeDocument/2006/relationships/hyperlink" Target="https://www.scie.org.uk/integrated-care/research-practice/activities/multidisciplinary-teams/" TargetMode="External" Id="Rf2ced69e8c7d4d69" /><Relationship Type="http://schemas.openxmlformats.org/officeDocument/2006/relationships/hyperlink" Target="https://www.skillsforhealth.org.uk/article/person-centred-care-meaning-implications/" TargetMode="External" Id="R73db322f4d2545f5" /><Relationship Type="http://schemas.openxmlformats.org/officeDocument/2006/relationships/hyperlink" Target="https://www.health.org.uk/sites/default/files/PersonCentredCareMadeSimple.pdf" TargetMode="External" Id="R9a2dfb7b01784714" /><Relationship Type="http://schemas.openxmlformats.org/officeDocument/2006/relationships/hyperlink" Target="https://doi.org/10.1093/jmp/jhad044" TargetMode="External" Id="Red0caee02b0648dc" /><Relationship Type="http://schemas.openxmlformats.org/officeDocument/2006/relationships/hyperlink" Target="https://doi.org/10.1159/000509119" TargetMode="External" Id="R6200ba03b1cd4a13" /><Relationship Type="http://schemas.microsoft.com/office/2020/10/relationships/intelligence" Target="intelligence2.xml" Id="R7787b0c22205475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C6D01C-378F-4139-A38D-9EA0DF36217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Windows User</dc:creator>
  <lastModifiedBy>Modinat Olufunke Bashorun (2421037)</lastModifiedBy>
  <revision>22</revision>
  <dcterms:created xsi:type="dcterms:W3CDTF">2026-02-16T17:27:00.0000000Z</dcterms:created>
  <dcterms:modified xsi:type="dcterms:W3CDTF">2026-03-12T17:18:45.3768759Z</dcterms:modified>
</coreProperties>
</file>