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85E55" w14:textId="43552679" w:rsidR="00C73913" w:rsidRDefault="00F03916" w:rsidP="00F03916">
      <w:pPr>
        <w:jc w:val="center"/>
        <w:rPr>
          <w:rFonts w:ascii="Arial" w:hAnsi="Arial" w:cs="Arial"/>
          <w:b/>
          <w:bCs/>
          <w:sz w:val="28"/>
          <w:szCs w:val="28"/>
          <w:u w:val="single"/>
        </w:rPr>
      </w:pPr>
      <w:r w:rsidRPr="00A1028E">
        <w:rPr>
          <w:rFonts w:ascii="Arial" w:hAnsi="Arial" w:cs="Arial"/>
          <w:b/>
          <w:bCs/>
          <w:sz w:val="28"/>
          <w:szCs w:val="28"/>
          <w:u w:val="single"/>
        </w:rPr>
        <w:t>Consumer</w:t>
      </w:r>
      <w:r w:rsidR="00A1028E" w:rsidRPr="00A1028E">
        <w:rPr>
          <w:rFonts w:ascii="Arial" w:hAnsi="Arial" w:cs="Arial"/>
          <w:b/>
          <w:bCs/>
          <w:sz w:val="28"/>
          <w:szCs w:val="28"/>
          <w:u w:val="single"/>
        </w:rPr>
        <w:t>’s Rights Act 2015</w:t>
      </w:r>
    </w:p>
    <w:p w14:paraId="25A850FD" w14:textId="035227B5" w:rsidR="00A1028E" w:rsidRPr="00A1028E" w:rsidRDefault="00A1028E" w:rsidP="00F03916">
      <w:pPr>
        <w:jc w:val="center"/>
        <w:rPr>
          <w:rFonts w:ascii="Arial" w:hAnsi="Arial" w:cs="Arial"/>
          <w:sz w:val="24"/>
          <w:szCs w:val="24"/>
          <w:u w:val="single"/>
        </w:rPr>
      </w:pPr>
      <w:r>
        <w:rPr>
          <w:rFonts w:ascii="Arial" w:hAnsi="Arial" w:cs="Arial"/>
          <w:sz w:val="24"/>
          <w:szCs w:val="24"/>
          <w:u w:val="single"/>
        </w:rPr>
        <w:t xml:space="preserve">Kaashif Ahmed </w:t>
      </w:r>
      <w:r w:rsidR="005456DF">
        <w:rPr>
          <w:rFonts w:ascii="Arial" w:hAnsi="Arial" w:cs="Arial"/>
          <w:sz w:val="24"/>
          <w:szCs w:val="24"/>
          <w:u w:val="single"/>
        </w:rPr>
        <w:t>- 2004885</w:t>
      </w:r>
    </w:p>
    <w:p w14:paraId="208C8182" w14:textId="77777777" w:rsidR="001200BA" w:rsidRDefault="001200BA" w:rsidP="009A535C">
      <w:pPr>
        <w:jc w:val="both"/>
        <w:rPr>
          <w:rFonts w:ascii="Arial" w:hAnsi="Arial" w:cs="Arial"/>
          <w:sz w:val="22"/>
          <w:szCs w:val="22"/>
        </w:rPr>
      </w:pPr>
    </w:p>
    <w:p w14:paraId="3F9AB30B" w14:textId="77777777" w:rsidR="005456DF" w:rsidRDefault="005456DF" w:rsidP="009A535C">
      <w:pPr>
        <w:jc w:val="both"/>
        <w:rPr>
          <w:rFonts w:ascii="Arial" w:hAnsi="Arial" w:cs="Arial"/>
          <w:sz w:val="22"/>
          <w:szCs w:val="22"/>
        </w:rPr>
      </w:pPr>
    </w:p>
    <w:p w14:paraId="4B80910B" w14:textId="77777777" w:rsidR="005456DF" w:rsidRDefault="005456DF" w:rsidP="00497689">
      <w:pPr>
        <w:jc w:val="both"/>
        <w:rPr>
          <w:rFonts w:ascii="Arial" w:hAnsi="Arial" w:cs="Arial"/>
          <w:sz w:val="22"/>
          <w:szCs w:val="22"/>
        </w:rPr>
      </w:pPr>
    </w:p>
    <w:p w14:paraId="2E471589" w14:textId="6BC82EDC" w:rsidR="000D7600" w:rsidRDefault="00061254" w:rsidP="00497689">
      <w:pPr>
        <w:jc w:val="both"/>
        <w:rPr>
          <w:rFonts w:ascii="Arial" w:hAnsi="Arial" w:cs="Arial"/>
          <w:sz w:val="22"/>
          <w:szCs w:val="22"/>
        </w:rPr>
      </w:pPr>
      <w:r>
        <w:rPr>
          <w:rFonts w:ascii="Arial" w:hAnsi="Arial" w:cs="Arial"/>
          <w:sz w:val="22"/>
          <w:szCs w:val="22"/>
        </w:rPr>
        <w:t xml:space="preserve">The aim of the CRA (2015) was to </w:t>
      </w:r>
      <w:r w:rsidR="00F84038">
        <w:rPr>
          <w:rFonts w:ascii="Arial" w:hAnsi="Arial" w:cs="Arial"/>
          <w:sz w:val="22"/>
          <w:szCs w:val="22"/>
        </w:rPr>
        <w:t xml:space="preserve">increase the confidence of consumers and make enforcement much </w:t>
      </w:r>
      <w:r w:rsidR="003D01F3">
        <w:rPr>
          <w:rFonts w:ascii="Arial" w:hAnsi="Arial" w:cs="Arial"/>
          <w:sz w:val="22"/>
          <w:szCs w:val="22"/>
        </w:rPr>
        <w:t>easier</w:t>
      </w:r>
      <w:r w:rsidR="00F84038">
        <w:rPr>
          <w:rFonts w:ascii="Arial" w:hAnsi="Arial" w:cs="Arial"/>
          <w:sz w:val="22"/>
          <w:szCs w:val="22"/>
        </w:rPr>
        <w:t>.</w:t>
      </w:r>
      <w:r w:rsidR="00966484">
        <w:rPr>
          <w:rFonts w:ascii="Arial" w:hAnsi="Arial" w:cs="Arial"/>
          <w:sz w:val="22"/>
          <w:szCs w:val="22"/>
        </w:rPr>
        <w:t xml:space="preserve"> The CRA (2015) was designed to </w:t>
      </w:r>
      <w:r w:rsidR="00B23908">
        <w:rPr>
          <w:rFonts w:ascii="Arial" w:hAnsi="Arial" w:cs="Arial"/>
          <w:sz w:val="22"/>
          <w:szCs w:val="22"/>
        </w:rPr>
        <w:t>c</w:t>
      </w:r>
      <w:r w:rsidR="00B23908" w:rsidRPr="00B23908">
        <w:rPr>
          <w:rFonts w:ascii="Arial" w:hAnsi="Arial" w:cs="Arial"/>
          <w:sz w:val="22"/>
          <w:szCs w:val="22"/>
        </w:rPr>
        <w:t>onsolidate fundamental consumer rights, including contracts for goods</w:t>
      </w:r>
      <w:r w:rsidR="0054434E">
        <w:rPr>
          <w:rFonts w:ascii="Arial" w:hAnsi="Arial" w:cs="Arial"/>
          <w:sz w:val="22"/>
          <w:szCs w:val="22"/>
        </w:rPr>
        <w:t xml:space="preserve"> and </w:t>
      </w:r>
      <w:r w:rsidR="00B23908" w:rsidRPr="00B23908">
        <w:rPr>
          <w:rFonts w:ascii="Arial" w:hAnsi="Arial" w:cs="Arial"/>
          <w:sz w:val="22"/>
          <w:szCs w:val="22"/>
        </w:rPr>
        <w:t>digital content,</w:t>
      </w:r>
      <w:r w:rsidR="008A65BC">
        <w:rPr>
          <w:rFonts w:ascii="Arial" w:hAnsi="Arial" w:cs="Arial"/>
          <w:sz w:val="22"/>
          <w:szCs w:val="22"/>
        </w:rPr>
        <w:t xml:space="preserve"> </w:t>
      </w:r>
      <w:r w:rsidR="00B23908" w:rsidRPr="00B23908">
        <w:rPr>
          <w:rFonts w:ascii="Arial" w:hAnsi="Arial" w:cs="Arial"/>
          <w:sz w:val="22"/>
          <w:szCs w:val="22"/>
        </w:rPr>
        <w:t>in one place (Part 1)</w:t>
      </w:r>
      <w:sdt>
        <w:sdtPr>
          <w:rPr>
            <w:rFonts w:ascii="Arial" w:hAnsi="Arial" w:cs="Arial"/>
            <w:sz w:val="22"/>
            <w:szCs w:val="22"/>
          </w:rPr>
          <w:id w:val="595060932"/>
          <w:citation/>
        </w:sdtPr>
        <w:sdtEndPr/>
        <w:sdtContent>
          <w:r w:rsidR="00E949F3">
            <w:rPr>
              <w:rFonts w:ascii="Arial" w:hAnsi="Arial" w:cs="Arial"/>
              <w:sz w:val="22"/>
              <w:szCs w:val="22"/>
            </w:rPr>
            <w:fldChar w:fldCharType="begin"/>
          </w:r>
          <w:r w:rsidR="00E949F3">
            <w:rPr>
              <w:rFonts w:ascii="Arial" w:hAnsi="Arial" w:cs="Arial"/>
              <w:sz w:val="22"/>
              <w:szCs w:val="22"/>
            </w:rPr>
            <w:instrText xml:space="preserve"> CITATION Pau17 \l 2057 </w:instrText>
          </w:r>
          <w:r w:rsidR="00E949F3">
            <w:rPr>
              <w:rFonts w:ascii="Arial" w:hAnsi="Arial" w:cs="Arial"/>
              <w:sz w:val="22"/>
              <w:szCs w:val="22"/>
            </w:rPr>
            <w:fldChar w:fldCharType="separate"/>
          </w:r>
          <w:r w:rsidR="00E949F3">
            <w:rPr>
              <w:rFonts w:ascii="Arial" w:hAnsi="Arial" w:cs="Arial"/>
              <w:noProof/>
              <w:sz w:val="22"/>
              <w:szCs w:val="22"/>
            </w:rPr>
            <w:t xml:space="preserve"> </w:t>
          </w:r>
          <w:r w:rsidR="00E949F3" w:rsidRPr="00E949F3">
            <w:rPr>
              <w:rFonts w:ascii="Arial" w:hAnsi="Arial" w:cs="Arial"/>
              <w:noProof/>
              <w:sz w:val="22"/>
              <w:szCs w:val="22"/>
            </w:rPr>
            <w:t>(Giliker, 2017)</w:t>
          </w:r>
          <w:r w:rsidR="00E949F3">
            <w:rPr>
              <w:rFonts w:ascii="Arial" w:hAnsi="Arial" w:cs="Arial"/>
              <w:sz w:val="22"/>
              <w:szCs w:val="22"/>
            </w:rPr>
            <w:fldChar w:fldCharType="end"/>
          </w:r>
        </w:sdtContent>
      </w:sdt>
      <w:r w:rsidR="00B23908" w:rsidRPr="00B23908">
        <w:rPr>
          <w:rFonts w:ascii="Arial" w:hAnsi="Arial" w:cs="Arial"/>
          <w:sz w:val="22"/>
          <w:szCs w:val="22"/>
        </w:rPr>
        <w:t>.</w:t>
      </w:r>
      <w:r w:rsidR="00B23908">
        <w:rPr>
          <w:rFonts w:ascii="Arial" w:hAnsi="Arial" w:cs="Arial"/>
          <w:sz w:val="22"/>
          <w:szCs w:val="22"/>
        </w:rPr>
        <w:t xml:space="preserve"> </w:t>
      </w:r>
      <w:r w:rsidR="00D11802">
        <w:rPr>
          <w:rFonts w:ascii="Arial" w:hAnsi="Arial" w:cs="Arial"/>
          <w:sz w:val="22"/>
          <w:szCs w:val="22"/>
        </w:rPr>
        <w:t xml:space="preserve">Also, reform and make the law better </w:t>
      </w:r>
      <w:r w:rsidR="00605856">
        <w:rPr>
          <w:rFonts w:ascii="Arial" w:hAnsi="Arial" w:cs="Arial"/>
          <w:sz w:val="22"/>
          <w:szCs w:val="22"/>
        </w:rPr>
        <w:t>relating to the unfair terms in consumer contracts (Part</w:t>
      </w:r>
      <w:r w:rsidR="00CA2A5D">
        <w:rPr>
          <w:rFonts w:ascii="Arial" w:hAnsi="Arial" w:cs="Arial"/>
          <w:sz w:val="22"/>
          <w:szCs w:val="22"/>
        </w:rPr>
        <w:t xml:space="preserve"> 2).</w:t>
      </w:r>
      <w:r w:rsidR="00966484">
        <w:rPr>
          <w:rFonts w:ascii="Arial" w:hAnsi="Arial" w:cs="Arial"/>
          <w:sz w:val="22"/>
          <w:szCs w:val="22"/>
        </w:rPr>
        <w:t xml:space="preserve"> </w:t>
      </w:r>
      <w:r w:rsidR="00092292" w:rsidRPr="00092292">
        <w:rPr>
          <w:rFonts w:ascii="Arial" w:hAnsi="Arial" w:cs="Arial"/>
          <w:sz w:val="22"/>
          <w:szCs w:val="22"/>
        </w:rPr>
        <w:t xml:space="preserve">England, Wales, Scotland, and Northern Ireland are all covered by the CRA 2015. </w:t>
      </w:r>
      <w:r w:rsidR="00092292">
        <w:rPr>
          <w:rFonts w:ascii="Arial" w:hAnsi="Arial" w:cs="Arial"/>
          <w:sz w:val="22"/>
          <w:szCs w:val="22"/>
        </w:rPr>
        <w:t xml:space="preserve">However, </w:t>
      </w:r>
      <w:r w:rsidR="007C2611">
        <w:rPr>
          <w:rFonts w:ascii="Arial" w:hAnsi="Arial" w:cs="Arial"/>
          <w:sz w:val="22"/>
          <w:szCs w:val="22"/>
        </w:rPr>
        <w:t>s</w:t>
      </w:r>
      <w:r w:rsidR="00092292" w:rsidRPr="00092292">
        <w:rPr>
          <w:rFonts w:ascii="Arial" w:hAnsi="Arial" w:cs="Arial"/>
          <w:sz w:val="22"/>
          <w:szCs w:val="22"/>
        </w:rPr>
        <w:t xml:space="preserve">eparate rules for Scotland are included in </w:t>
      </w:r>
      <w:r w:rsidR="007C2611">
        <w:rPr>
          <w:rFonts w:ascii="Arial" w:hAnsi="Arial" w:cs="Arial"/>
          <w:sz w:val="22"/>
          <w:szCs w:val="22"/>
        </w:rPr>
        <w:t xml:space="preserve">different </w:t>
      </w:r>
      <w:r w:rsidR="009C7FC8">
        <w:rPr>
          <w:rFonts w:ascii="Arial" w:hAnsi="Arial" w:cs="Arial"/>
          <w:sz w:val="22"/>
          <w:szCs w:val="22"/>
        </w:rPr>
        <w:t>parts</w:t>
      </w:r>
      <w:r w:rsidR="00092292" w:rsidRPr="00092292">
        <w:rPr>
          <w:rFonts w:ascii="Arial" w:hAnsi="Arial" w:cs="Arial"/>
          <w:sz w:val="22"/>
          <w:szCs w:val="22"/>
        </w:rPr>
        <w:t xml:space="preserve"> of the Act</w:t>
      </w:r>
      <w:sdt>
        <w:sdtPr>
          <w:rPr>
            <w:rFonts w:ascii="Arial" w:hAnsi="Arial" w:cs="Arial"/>
            <w:sz w:val="22"/>
            <w:szCs w:val="22"/>
          </w:rPr>
          <w:id w:val="725870507"/>
          <w:citation/>
        </w:sdtPr>
        <w:sdtEndPr/>
        <w:sdtContent>
          <w:r w:rsidR="002E33A2">
            <w:rPr>
              <w:rFonts w:ascii="Arial" w:hAnsi="Arial" w:cs="Arial"/>
              <w:sz w:val="22"/>
              <w:szCs w:val="22"/>
            </w:rPr>
            <w:fldChar w:fldCharType="begin"/>
          </w:r>
          <w:r w:rsidR="002E33A2">
            <w:rPr>
              <w:rFonts w:ascii="Arial" w:hAnsi="Arial" w:cs="Arial"/>
              <w:sz w:val="22"/>
              <w:szCs w:val="22"/>
            </w:rPr>
            <w:instrText xml:space="preserve"> CITATION Lor21 \l 2057 </w:instrText>
          </w:r>
          <w:r w:rsidR="002E33A2">
            <w:rPr>
              <w:rFonts w:ascii="Arial" w:hAnsi="Arial" w:cs="Arial"/>
              <w:sz w:val="22"/>
              <w:szCs w:val="22"/>
            </w:rPr>
            <w:fldChar w:fldCharType="separate"/>
          </w:r>
          <w:r w:rsidR="002E33A2">
            <w:rPr>
              <w:rFonts w:ascii="Arial" w:hAnsi="Arial" w:cs="Arial"/>
              <w:noProof/>
              <w:sz w:val="22"/>
              <w:szCs w:val="22"/>
            </w:rPr>
            <w:t xml:space="preserve"> </w:t>
          </w:r>
          <w:r w:rsidR="002E33A2" w:rsidRPr="002E33A2">
            <w:rPr>
              <w:rFonts w:ascii="Arial" w:hAnsi="Arial" w:cs="Arial"/>
              <w:noProof/>
              <w:sz w:val="22"/>
              <w:szCs w:val="22"/>
            </w:rPr>
            <w:t>(Conway, 2021)</w:t>
          </w:r>
          <w:r w:rsidR="002E33A2">
            <w:rPr>
              <w:rFonts w:ascii="Arial" w:hAnsi="Arial" w:cs="Arial"/>
              <w:sz w:val="22"/>
              <w:szCs w:val="22"/>
            </w:rPr>
            <w:fldChar w:fldCharType="end"/>
          </w:r>
        </w:sdtContent>
      </w:sdt>
      <w:r w:rsidR="00092292" w:rsidRPr="00092292">
        <w:rPr>
          <w:rFonts w:ascii="Arial" w:hAnsi="Arial" w:cs="Arial"/>
          <w:sz w:val="22"/>
          <w:szCs w:val="22"/>
        </w:rPr>
        <w:t>.</w:t>
      </w:r>
      <w:r w:rsidR="0085105F">
        <w:rPr>
          <w:rFonts w:ascii="Arial" w:hAnsi="Arial" w:cs="Arial"/>
          <w:sz w:val="22"/>
          <w:szCs w:val="22"/>
        </w:rPr>
        <w:t xml:space="preserve"> </w:t>
      </w:r>
    </w:p>
    <w:p w14:paraId="0AB19992" w14:textId="36747F5E" w:rsidR="0096602F" w:rsidRDefault="0085105F" w:rsidP="00497689">
      <w:pPr>
        <w:jc w:val="both"/>
        <w:rPr>
          <w:rFonts w:ascii="Arial" w:hAnsi="Arial" w:cs="Arial"/>
          <w:sz w:val="22"/>
          <w:szCs w:val="22"/>
        </w:rPr>
      </w:pPr>
      <w:r>
        <w:rPr>
          <w:rFonts w:ascii="Arial" w:hAnsi="Arial" w:cs="Arial"/>
          <w:sz w:val="22"/>
          <w:szCs w:val="22"/>
        </w:rPr>
        <w:t xml:space="preserve">This essay will be evaluating whether the Consumer Rights Act 2015 (CRA2015) has improved protection for consumers. The CRA (2015) was introduced in October 2015, it had one of the largest overhauls of consumer law for decades. </w:t>
      </w:r>
    </w:p>
    <w:p w14:paraId="090C8B0E" w14:textId="5BD5DFF3" w:rsidR="0087218B" w:rsidRDefault="00BB2320" w:rsidP="00497689">
      <w:pPr>
        <w:jc w:val="both"/>
        <w:rPr>
          <w:rFonts w:ascii="Arial" w:hAnsi="Arial" w:cs="Arial"/>
          <w:sz w:val="22"/>
          <w:szCs w:val="22"/>
        </w:rPr>
      </w:pPr>
      <w:r>
        <w:rPr>
          <w:rFonts w:ascii="Arial" w:hAnsi="Arial" w:cs="Arial"/>
          <w:sz w:val="22"/>
          <w:szCs w:val="22"/>
        </w:rPr>
        <w:t xml:space="preserve">Part 1 of the CRA (2015) </w:t>
      </w:r>
      <w:r w:rsidR="004E0149">
        <w:rPr>
          <w:rFonts w:ascii="Arial" w:hAnsi="Arial" w:cs="Arial"/>
          <w:sz w:val="22"/>
          <w:szCs w:val="22"/>
        </w:rPr>
        <w:t xml:space="preserve">is applied when there is an agreement between a trader </w:t>
      </w:r>
      <w:r w:rsidR="00886802">
        <w:rPr>
          <w:rFonts w:ascii="Arial" w:hAnsi="Arial" w:cs="Arial"/>
          <w:sz w:val="22"/>
          <w:szCs w:val="22"/>
        </w:rPr>
        <w:t xml:space="preserve">of goods and a consumer who </w:t>
      </w:r>
      <w:r w:rsidR="007951A9">
        <w:rPr>
          <w:rFonts w:ascii="Arial" w:hAnsi="Arial" w:cs="Arial"/>
          <w:sz w:val="22"/>
          <w:szCs w:val="22"/>
        </w:rPr>
        <w:t xml:space="preserve">wants to </w:t>
      </w:r>
      <w:r w:rsidR="001A50AA">
        <w:rPr>
          <w:rFonts w:ascii="Arial" w:hAnsi="Arial" w:cs="Arial"/>
          <w:sz w:val="22"/>
          <w:szCs w:val="22"/>
        </w:rPr>
        <w:t>acquire</w:t>
      </w:r>
      <w:r w:rsidR="007951A9">
        <w:rPr>
          <w:rFonts w:ascii="Arial" w:hAnsi="Arial" w:cs="Arial"/>
          <w:sz w:val="22"/>
          <w:szCs w:val="22"/>
        </w:rPr>
        <w:t xml:space="preserve"> the goods of the </w:t>
      </w:r>
      <w:r w:rsidR="00185E22">
        <w:rPr>
          <w:rFonts w:ascii="Arial" w:hAnsi="Arial" w:cs="Arial"/>
          <w:sz w:val="22"/>
          <w:szCs w:val="22"/>
        </w:rPr>
        <w:t>trader whether</w:t>
      </w:r>
      <w:r w:rsidR="00D37B15">
        <w:rPr>
          <w:rFonts w:ascii="Arial" w:hAnsi="Arial" w:cs="Arial"/>
          <w:sz w:val="22"/>
          <w:szCs w:val="22"/>
        </w:rPr>
        <w:t xml:space="preserve"> they </w:t>
      </w:r>
      <w:r w:rsidR="00185E22">
        <w:rPr>
          <w:rFonts w:ascii="Arial" w:hAnsi="Arial" w:cs="Arial"/>
          <w:sz w:val="22"/>
          <w:szCs w:val="22"/>
        </w:rPr>
        <w:t>may be</w:t>
      </w:r>
      <w:r w:rsidR="00D37B15">
        <w:rPr>
          <w:rFonts w:ascii="Arial" w:hAnsi="Arial" w:cs="Arial"/>
          <w:sz w:val="22"/>
          <w:szCs w:val="22"/>
        </w:rPr>
        <w:t xml:space="preserve"> </w:t>
      </w:r>
      <w:r w:rsidR="00640703">
        <w:rPr>
          <w:rFonts w:ascii="Arial" w:hAnsi="Arial" w:cs="Arial"/>
          <w:sz w:val="22"/>
          <w:szCs w:val="22"/>
        </w:rPr>
        <w:t>supplying</w:t>
      </w:r>
      <w:r w:rsidR="00D37B15">
        <w:rPr>
          <w:rFonts w:ascii="Arial" w:hAnsi="Arial" w:cs="Arial"/>
          <w:sz w:val="22"/>
          <w:szCs w:val="22"/>
        </w:rPr>
        <w:t xml:space="preserve"> </w:t>
      </w:r>
      <w:r w:rsidR="00640703">
        <w:rPr>
          <w:rFonts w:ascii="Arial" w:hAnsi="Arial" w:cs="Arial"/>
          <w:sz w:val="22"/>
          <w:szCs w:val="22"/>
        </w:rPr>
        <w:t>goods, digital content or services.</w:t>
      </w:r>
      <w:r w:rsidR="00B510ED">
        <w:rPr>
          <w:rFonts w:ascii="Arial" w:hAnsi="Arial" w:cs="Arial"/>
          <w:sz w:val="22"/>
          <w:szCs w:val="22"/>
        </w:rPr>
        <w:t xml:space="preserve"> The CRA (2015) can be applied whether the </w:t>
      </w:r>
      <w:r w:rsidR="00AE5585">
        <w:rPr>
          <w:rFonts w:ascii="Arial" w:hAnsi="Arial" w:cs="Arial"/>
          <w:sz w:val="22"/>
          <w:szCs w:val="22"/>
        </w:rPr>
        <w:t>agreement is oral, written or even implied from the parties</w:t>
      </w:r>
      <w:sdt>
        <w:sdtPr>
          <w:rPr>
            <w:rFonts w:ascii="Arial" w:hAnsi="Arial" w:cs="Arial"/>
            <w:sz w:val="22"/>
            <w:szCs w:val="22"/>
          </w:rPr>
          <w:id w:val="-43054023"/>
          <w:citation/>
        </w:sdtPr>
        <w:sdtEndPr/>
        <w:sdtContent>
          <w:r w:rsidR="00300E4A">
            <w:rPr>
              <w:rFonts w:ascii="Arial" w:hAnsi="Arial" w:cs="Arial"/>
              <w:sz w:val="22"/>
              <w:szCs w:val="22"/>
            </w:rPr>
            <w:fldChar w:fldCharType="begin"/>
          </w:r>
          <w:r w:rsidR="00300E4A">
            <w:rPr>
              <w:rFonts w:ascii="Arial" w:hAnsi="Arial" w:cs="Arial"/>
              <w:sz w:val="22"/>
              <w:szCs w:val="22"/>
            </w:rPr>
            <w:instrText xml:space="preserve"> CITATION Fra20 \l 2057 </w:instrText>
          </w:r>
          <w:r w:rsidR="00300E4A">
            <w:rPr>
              <w:rFonts w:ascii="Arial" w:hAnsi="Arial" w:cs="Arial"/>
              <w:sz w:val="22"/>
              <w:szCs w:val="22"/>
            </w:rPr>
            <w:fldChar w:fldCharType="separate"/>
          </w:r>
          <w:r w:rsidR="00300E4A">
            <w:rPr>
              <w:rFonts w:ascii="Arial" w:hAnsi="Arial" w:cs="Arial"/>
              <w:noProof/>
              <w:sz w:val="22"/>
              <w:szCs w:val="22"/>
            </w:rPr>
            <w:t xml:space="preserve"> </w:t>
          </w:r>
          <w:r w:rsidR="00300E4A" w:rsidRPr="00300E4A">
            <w:rPr>
              <w:rFonts w:ascii="Arial" w:hAnsi="Arial" w:cs="Arial"/>
              <w:noProof/>
              <w:sz w:val="22"/>
              <w:szCs w:val="22"/>
            </w:rPr>
            <w:t>(Rose, 2020)</w:t>
          </w:r>
          <w:r w:rsidR="00300E4A">
            <w:rPr>
              <w:rFonts w:ascii="Arial" w:hAnsi="Arial" w:cs="Arial"/>
              <w:sz w:val="22"/>
              <w:szCs w:val="22"/>
            </w:rPr>
            <w:fldChar w:fldCharType="end"/>
          </w:r>
        </w:sdtContent>
      </w:sdt>
      <w:r w:rsidR="00CA2A5D">
        <w:rPr>
          <w:rFonts w:ascii="Arial" w:hAnsi="Arial" w:cs="Arial"/>
          <w:sz w:val="22"/>
          <w:szCs w:val="22"/>
        </w:rPr>
        <w:t>.</w:t>
      </w:r>
      <w:r w:rsidR="002535A6">
        <w:rPr>
          <w:rFonts w:ascii="Arial" w:hAnsi="Arial" w:cs="Arial"/>
          <w:sz w:val="22"/>
          <w:szCs w:val="22"/>
        </w:rPr>
        <w:t xml:space="preserve">  </w:t>
      </w:r>
    </w:p>
    <w:p w14:paraId="0E12E961" w14:textId="77777777" w:rsidR="00E736A2" w:rsidRDefault="00E736A2" w:rsidP="00497689">
      <w:pPr>
        <w:jc w:val="both"/>
        <w:rPr>
          <w:rFonts w:ascii="Arial" w:hAnsi="Arial" w:cs="Arial"/>
          <w:sz w:val="22"/>
          <w:szCs w:val="22"/>
        </w:rPr>
      </w:pPr>
    </w:p>
    <w:p w14:paraId="566378A4" w14:textId="77777777" w:rsidR="006C203A" w:rsidRDefault="006C203A" w:rsidP="00497689">
      <w:pPr>
        <w:jc w:val="both"/>
        <w:rPr>
          <w:rFonts w:ascii="Arial" w:hAnsi="Arial" w:cs="Arial"/>
          <w:color w:val="FF0000"/>
          <w:sz w:val="22"/>
          <w:szCs w:val="22"/>
        </w:rPr>
      </w:pPr>
    </w:p>
    <w:p w14:paraId="2CE58BDA" w14:textId="77777777" w:rsidR="006C203A" w:rsidRDefault="006C203A" w:rsidP="00497689">
      <w:pPr>
        <w:jc w:val="both"/>
        <w:rPr>
          <w:rFonts w:ascii="Arial" w:hAnsi="Arial" w:cs="Arial"/>
          <w:color w:val="FF0000"/>
          <w:sz w:val="22"/>
          <w:szCs w:val="22"/>
        </w:rPr>
      </w:pPr>
    </w:p>
    <w:p w14:paraId="4F56D184" w14:textId="7D08D6A4" w:rsidR="001200BA" w:rsidRDefault="009F0B7F" w:rsidP="00497689">
      <w:pPr>
        <w:jc w:val="both"/>
        <w:rPr>
          <w:rFonts w:ascii="Arial" w:hAnsi="Arial" w:cs="Arial"/>
          <w:sz w:val="22"/>
          <w:szCs w:val="22"/>
        </w:rPr>
      </w:pPr>
      <w:r>
        <w:rPr>
          <w:rFonts w:ascii="Arial" w:hAnsi="Arial" w:cs="Arial"/>
          <w:sz w:val="22"/>
          <w:szCs w:val="22"/>
        </w:rPr>
        <w:t xml:space="preserve">There are </w:t>
      </w:r>
      <w:r w:rsidR="005349D9">
        <w:rPr>
          <w:rFonts w:ascii="Arial" w:hAnsi="Arial" w:cs="Arial"/>
          <w:sz w:val="22"/>
          <w:szCs w:val="22"/>
        </w:rPr>
        <w:t xml:space="preserve">different parts to the CRA (2015) and they all cover different things, for example </w:t>
      </w:r>
      <w:r w:rsidR="00A37580">
        <w:rPr>
          <w:rFonts w:ascii="Arial" w:hAnsi="Arial" w:cs="Arial"/>
          <w:sz w:val="22"/>
          <w:szCs w:val="22"/>
        </w:rPr>
        <w:t xml:space="preserve">part 1 of the CRA (2015) covers consumer contracts for goods, </w:t>
      </w:r>
      <w:r w:rsidR="002E0B26">
        <w:rPr>
          <w:rFonts w:ascii="Arial" w:hAnsi="Arial" w:cs="Arial"/>
          <w:sz w:val="22"/>
          <w:szCs w:val="22"/>
        </w:rPr>
        <w:t xml:space="preserve">digital content and services </w:t>
      </w:r>
      <w:r w:rsidR="007B1629">
        <w:rPr>
          <w:rFonts w:ascii="Arial" w:hAnsi="Arial" w:cs="Arial"/>
          <w:sz w:val="22"/>
          <w:szCs w:val="22"/>
        </w:rPr>
        <w:t>whereas</w:t>
      </w:r>
      <w:r w:rsidR="002E0B26">
        <w:rPr>
          <w:rFonts w:ascii="Arial" w:hAnsi="Arial" w:cs="Arial"/>
          <w:sz w:val="22"/>
          <w:szCs w:val="22"/>
        </w:rPr>
        <w:t xml:space="preserve"> part 2 covers </w:t>
      </w:r>
      <w:r w:rsidR="00E66E91">
        <w:rPr>
          <w:rFonts w:ascii="Arial" w:hAnsi="Arial" w:cs="Arial"/>
          <w:sz w:val="22"/>
          <w:szCs w:val="22"/>
        </w:rPr>
        <w:t>unfair contract terms.</w:t>
      </w:r>
      <w:r w:rsidR="002E06BA">
        <w:rPr>
          <w:rFonts w:ascii="Arial" w:hAnsi="Arial" w:cs="Arial"/>
          <w:sz w:val="22"/>
          <w:szCs w:val="22"/>
        </w:rPr>
        <w:t xml:space="preserve"> The aim of </w:t>
      </w:r>
      <w:r w:rsidR="00182E01">
        <w:rPr>
          <w:rFonts w:ascii="Arial" w:hAnsi="Arial" w:cs="Arial"/>
          <w:sz w:val="22"/>
          <w:szCs w:val="22"/>
        </w:rPr>
        <w:t>CRA (2015) part 1 is to give clearer shopping rights to c</w:t>
      </w:r>
      <w:r w:rsidR="00084EE9">
        <w:rPr>
          <w:rFonts w:ascii="Arial" w:hAnsi="Arial" w:cs="Arial"/>
          <w:sz w:val="22"/>
          <w:szCs w:val="22"/>
        </w:rPr>
        <w:t>ustomers</w:t>
      </w:r>
      <w:r w:rsidR="006B7652">
        <w:rPr>
          <w:rFonts w:ascii="Arial" w:hAnsi="Arial" w:cs="Arial"/>
          <w:sz w:val="22"/>
          <w:szCs w:val="22"/>
        </w:rPr>
        <w:t>.</w:t>
      </w:r>
      <w:r w:rsidR="00D5684E">
        <w:rPr>
          <w:rFonts w:ascii="Arial" w:hAnsi="Arial" w:cs="Arial"/>
          <w:sz w:val="22"/>
          <w:szCs w:val="22"/>
        </w:rPr>
        <w:t xml:space="preserve"> </w:t>
      </w:r>
      <w:r w:rsidR="00D770B3">
        <w:rPr>
          <w:rFonts w:ascii="Arial" w:hAnsi="Arial" w:cs="Arial"/>
          <w:sz w:val="22"/>
          <w:szCs w:val="22"/>
        </w:rPr>
        <w:t>Prior to the CRA (2015) being introduced the</w:t>
      </w:r>
      <w:r w:rsidR="000C24C2">
        <w:rPr>
          <w:rFonts w:ascii="Arial" w:hAnsi="Arial" w:cs="Arial"/>
          <w:sz w:val="22"/>
          <w:szCs w:val="22"/>
        </w:rPr>
        <w:t xml:space="preserve">re were 12 sperate pieces of legislation that covered </w:t>
      </w:r>
      <w:r w:rsidR="00AF130B">
        <w:rPr>
          <w:rFonts w:ascii="Arial" w:hAnsi="Arial" w:cs="Arial"/>
          <w:sz w:val="22"/>
          <w:szCs w:val="22"/>
        </w:rPr>
        <w:t xml:space="preserve">consumer rights and </w:t>
      </w:r>
      <w:r w:rsidR="00B63AB5">
        <w:rPr>
          <w:rFonts w:ascii="Arial" w:hAnsi="Arial" w:cs="Arial"/>
          <w:sz w:val="22"/>
          <w:szCs w:val="22"/>
        </w:rPr>
        <w:t xml:space="preserve">60 pieces of legislation </w:t>
      </w:r>
      <w:r w:rsidR="00641737" w:rsidRPr="00641737">
        <w:rPr>
          <w:rFonts w:ascii="Arial" w:hAnsi="Arial" w:cs="Arial"/>
          <w:sz w:val="22"/>
          <w:szCs w:val="22"/>
        </w:rPr>
        <w:t>that define consumer law enforcement's investigative authorities.</w:t>
      </w:r>
      <w:r w:rsidR="00FE1247">
        <w:rPr>
          <w:rFonts w:ascii="Arial" w:hAnsi="Arial" w:cs="Arial"/>
          <w:sz w:val="22"/>
          <w:szCs w:val="22"/>
        </w:rPr>
        <w:t xml:space="preserve"> While these old legislations offered a high degree of </w:t>
      </w:r>
      <w:r w:rsidR="00EB6D51">
        <w:rPr>
          <w:rFonts w:ascii="Arial" w:hAnsi="Arial" w:cs="Arial"/>
          <w:sz w:val="22"/>
          <w:szCs w:val="22"/>
        </w:rPr>
        <w:t xml:space="preserve">consumer protection the old regime was deemed over complicated </w:t>
      </w:r>
      <w:r w:rsidR="00683C30">
        <w:rPr>
          <w:rFonts w:ascii="Arial" w:hAnsi="Arial" w:cs="Arial"/>
          <w:sz w:val="22"/>
          <w:szCs w:val="22"/>
        </w:rPr>
        <w:t>and unclear in certain areas</w:t>
      </w:r>
      <w:sdt>
        <w:sdtPr>
          <w:rPr>
            <w:rFonts w:ascii="Arial" w:hAnsi="Arial" w:cs="Arial"/>
            <w:sz w:val="22"/>
            <w:szCs w:val="22"/>
          </w:rPr>
          <w:id w:val="-636793642"/>
          <w:citation/>
        </w:sdtPr>
        <w:sdtEndPr/>
        <w:sdtContent>
          <w:r w:rsidR="00591265">
            <w:rPr>
              <w:rFonts w:ascii="Arial" w:hAnsi="Arial" w:cs="Arial"/>
              <w:sz w:val="22"/>
              <w:szCs w:val="22"/>
            </w:rPr>
            <w:fldChar w:fldCharType="begin"/>
          </w:r>
          <w:r w:rsidR="00591265">
            <w:rPr>
              <w:rFonts w:ascii="Arial" w:hAnsi="Arial" w:cs="Arial"/>
              <w:sz w:val="22"/>
              <w:szCs w:val="22"/>
            </w:rPr>
            <w:instrText xml:space="preserve"> CITATION Emm15 \l 2057 </w:instrText>
          </w:r>
          <w:r w:rsidR="00591265">
            <w:rPr>
              <w:rFonts w:ascii="Arial" w:hAnsi="Arial" w:cs="Arial"/>
              <w:sz w:val="22"/>
              <w:szCs w:val="22"/>
            </w:rPr>
            <w:fldChar w:fldCharType="separate"/>
          </w:r>
          <w:r w:rsidR="00591265">
            <w:rPr>
              <w:rFonts w:ascii="Arial" w:hAnsi="Arial" w:cs="Arial"/>
              <w:noProof/>
              <w:sz w:val="22"/>
              <w:szCs w:val="22"/>
            </w:rPr>
            <w:t xml:space="preserve"> </w:t>
          </w:r>
          <w:r w:rsidR="00591265" w:rsidRPr="00591265">
            <w:rPr>
              <w:rFonts w:ascii="Arial" w:hAnsi="Arial" w:cs="Arial"/>
              <w:noProof/>
              <w:sz w:val="22"/>
              <w:szCs w:val="22"/>
            </w:rPr>
            <w:t>(Emery, 2015)</w:t>
          </w:r>
          <w:r w:rsidR="00591265">
            <w:rPr>
              <w:rFonts w:ascii="Arial" w:hAnsi="Arial" w:cs="Arial"/>
              <w:sz w:val="22"/>
              <w:szCs w:val="22"/>
            </w:rPr>
            <w:fldChar w:fldCharType="end"/>
          </w:r>
        </w:sdtContent>
      </w:sdt>
      <w:r w:rsidR="00683C30">
        <w:rPr>
          <w:rFonts w:ascii="Arial" w:hAnsi="Arial" w:cs="Arial"/>
          <w:sz w:val="22"/>
          <w:szCs w:val="22"/>
        </w:rPr>
        <w:t>.</w:t>
      </w:r>
      <w:r w:rsidR="00C24E1D">
        <w:rPr>
          <w:rFonts w:ascii="Arial" w:hAnsi="Arial" w:cs="Arial"/>
          <w:sz w:val="22"/>
          <w:szCs w:val="22"/>
        </w:rPr>
        <w:t xml:space="preserve"> The UK consumers </w:t>
      </w:r>
      <w:r w:rsidR="007F52F1">
        <w:rPr>
          <w:rFonts w:ascii="Arial" w:hAnsi="Arial" w:cs="Arial"/>
          <w:sz w:val="22"/>
          <w:szCs w:val="22"/>
        </w:rPr>
        <w:t xml:space="preserve">felt that it was difficult to understand their </w:t>
      </w:r>
      <w:r w:rsidR="007341A0">
        <w:rPr>
          <w:rFonts w:ascii="Arial" w:hAnsi="Arial" w:cs="Arial"/>
          <w:sz w:val="22"/>
          <w:szCs w:val="22"/>
        </w:rPr>
        <w:t>legal rights and obligations.</w:t>
      </w:r>
      <w:r w:rsidR="00E4012A">
        <w:rPr>
          <w:rFonts w:ascii="Arial" w:hAnsi="Arial" w:cs="Arial"/>
          <w:sz w:val="22"/>
          <w:szCs w:val="22"/>
        </w:rPr>
        <w:t xml:space="preserve"> Furthermore, the old regime </w:t>
      </w:r>
      <w:r w:rsidR="00745721">
        <w:rPr>
          <w:rFonts w:ascii="Arial" w:hAnsi="Arial" w:cs="Arial"/>
          <w:sz w:val="22"/>
          <w:szCs w:val="22"/>
        </w:rPr>
        <w:t>did not keep up with the technological advancements and changes</w:t>
      </w:r>
      <w:r w:rsidR="008D5762">
        <w:rPr>
          <w:rFonts w:ascii="Arial" w:hAnsi="Arial" w:cs="Arial"/>
          <w:sz w:val="22"/>
          <w:szCs w:val="22"/>
        </w:rPr>
        <w:t xml:space="preserve"> as well as there being inconsistencies </w:t>
      </w:r>
      <w:r w:rsidR="000C3D76">
        <w:rPr>
          <w:rFonts w:ascii="Arial" w:hAnsi="Arial" w:cs="Arial"/>
          <w:sz w:val="22"/>
          <w:szCs w:val="22"/>
        </w:rPr>
        <w:t>with the EU and pre-existing UK legislation</w:t>
      </w:r>
      <w:sdt>
        <w:sdtPr>
          <w:rPr>
            <w:rFonts w:ascii="Arial" w:hAnsi="Arial" w:cs="Arial"/>
            <w:sz w:val="22"/>
            <w:szCs w:val="22"/>
          </w:rPr>
          <w:id w:val="-1514302804"/>
          <w:citation/>
        </w:sdtPr>
        <w:sdtEndPr/>
        <w:sdtContent>
          <w:r w:rsidR="00F2544B">
            <w:rPr>
              <w:rFonts w:ascii="Arial" w:hAnsi="Arial" w:cs="Arial"/>
              <w:sz w:val="22"/>
              <w:szCs w:val="22"/>
            </w:rPr>
            <w:fldChar w:fldCharType="begin"/>
          </w:r>
          <w:r w:rsidR="00F2544B">
            <w:rPr>
              <w:rFonts w:ascii="Arial" w:hAnsi="Arial" w:cs="Arial"/>
              <w:sz w:val="22"/>
              <w:szCs w:val="22"/>
            </w:rPr>
            <w:instrText xml:space="preserve"> CITATION Lor21 \l 2057 </w:instrText>
          </w:r>
          <w:r w:rsidR="00F2544B">
            <w:rPr>
              <w:rFonts w:ascii="Arial" w:hAnsi="Arial" w:cs="Arial"/>
              <w:sz w:val="22"/>
              <w:szCs w:val="22"/>
            </w:rPr>
            <w:fldChar w:fldCharType="separate"/>
          </w:r>
          <w:r w:rsidR="00F2544B">
            <w:rPr>
              <w:rFonts w:ascii="Arial" w:hAnsi="Arial" w:cs="Arial"/>
              <w:noProof/>
              <w:sz w:val="22"/>
              <w:szCs w:val="22"/>
            </w:rPr>
            <w:t xml:space="preserve"> </w:t>
          </w:r>
          <w:r w:rsidR="00F2544B" w:rsidRPr="00F2544B">
            <w:rPr>
              <w:rFonts w:ascii="Arial" w:hAnsi="Arial" w:cs="Arial"/>
              <w:noProof/>
              <w:sz w:val="22"/>
              <w:szCs w:val="22"/>
            </w:rPr>
            <w:t>(Conway, 2021)</w:t>
          </w:r>
          <w:r w:rsidR="00F2544B">
            <w:rPr>
              <w:rFonts w:ascii="Arial" w:hAnsi="Arial" w:cs="Arial"/>
              <w:sz w:val="22"/>
              <w:szCs w:val="22"/>
            </w:rPr>
            <w:fldChar w:fldCharType="end"/>
          </w:r>
        </w:sdtContent>
      </w:sdt>
      <w:r w:rsidR="000C3D76">
        <w:rPr>
          <w:rFonts w:ascii="Arial" w:hAnsi="Arial" w:cs="Arial"/>
          <w:sz w:val="22"/>
          <w:szCs w:val="22"/>
        </w:rPr>
        <w:t>.</w:t>
      </w:r>
      <w:r w:rsidR="00B96FA0">
        <w:rPr>
          <w:rFonts w:ascii="Arial" w:hAnsi="Arial" w:cs="Arial"/>
          <w:sz w:val="22"/>
          <w:szCs w:val="22"/>
        </w:rPr>
        <w:t xml:space="preserve"> </w:t>
      </w:r>
    </w:p>
    <w:p w14:paraId="2A037A2C" w14:textId="77777777" w:rsidR="00B96FA0" w:rsidRDefault="00B96FA0" w:rsidP="00497689">
      <w:pPr>
        <w:jc w:val="both"/>
        <w:rPr>
          <w:rFonts w:ascii="Arial" w:hAnsi="Arial" w:cs="Arial"/>
          <w:sz w:val="22"/>
          <w:szCs w:val="22"/>
        </w:rPr>
      </w:pPr>
    </w:p>
    <w:p w14:paraId="6F612DE3" w14:textId="37B9FD13" w:rsidR="00190EDE" w:rsidRDefault="00B96FA0" w:rsidP="00497689">
      <w:pPr>
        <w:jc w:val="both"/>
        <w:rPr>
          <w:rFonts w:ascii="Arial" w:hAnsi="Arial" w:cs="Arial"/>
          <w:sz w:val="22"/>
          <w:szCs w:val="22"/>
        </w:rPr>
      </w:pPr>
      <w:r>
        <w:rPr>
          <w:rFonts w:ascii="Arial" w:hAnsi="Arial" w:cs="Arial"/>
          <w:sz w:val="22"/>
          <w:szCs w:val="22"/>
        </w:rPr>
        <w:t>The CRA (2015)</w:t>
      </w:r>
      <w:r w:rsidR="00B164D8" w:rsidRPr="00B164D8">
        <w:t xml:space="preserve"> </w:t>
      </w:r>
      <w:r w:rsidR="00B164D8" w:rsidRPr="00B164D8">
        <w:rPr>
          <w:rFonts w:ascii="Arial" w:hAnsi="Arial" w:cs="Arial"/>
          <w:sz w:val="22"/>
          <w:szCs w:val="22"/>
        </w:rPr>
        <w:t>has reinforced the law on consumer goods and services rights and remedies</w:t>
      </w:r>
      <w:r w:rsidR="006B3B3F">
        <w:rPr>
          <w:rFonts w:ascii="Arial" w:hAnsi="Arial" w:cs="Arial"/>
          <w:sz w:val="22"/>
          <w:szCs w:val="22"/>
        </w:rPr>
        <w:t xml:space="preserve">, </w:t>
      </w:r>
      <w:r w:rsidR="0095231B">
        <w:rPr>
          <w:rFonts w:ascii="Arial" w:hAnsi="Arial" w:cs="Arial"/>
          <w:sz w:val="22"/>
          <w:szCs w:val="22"/>
        </w:rPr>
        <w:t>i</w:t>
      </w:r>
      <w:r w:rsidR="0095231B" w:rsidRPr="0095231B">
        <w:rPr>
          <w:rFonts w:ascii="Arial" w:hAnsi="Arial" w:cs="Arial"/>
          <w:sz w:val="22"/>
          <w:szCs w:val="22"/>
        </w:rPr>
        <w:t>n the case of digital content</w:t>
      </w:r>
      <w:r w:rsidR="00A175E2">
        <w:rPr>
          <w:rFonts w:ascii="Arial" w:hAnsi="Arial" w:cs="Arial"/>
          <w:sz w:val="22"/>
          <w:szCs w:val="22"/>
        </w:rPr>
        <w:t>.</w:t>
      </w:r>
      <w:r w:rsidR="0095231B" w:rsidRPr="0095231B">
        <w:rPr>
          <w:rFonts w:ascii="Arial" w:hAnsi="Arial" w:cs="Arial"/>
          <w:sz w:val="22"/>
          <w:szCs w:val="22"/>
        </w:rPr>
        <w:t xml:space="preserve"> </w:t>
      </w:r>
      <w:r w:rsidR="00A175E2">
        <w:rPr>
          <w:rFonts w:ascii="Arial" w:hAnsi="Arial" w:cs="Arial"/>
          <w:sz w:val="22"/>
          <w:szCs w:val="22"/>
        </w:rPr>
        <w:t>C</w:t>
      </w:r>
      <w:r w:rsidR="0095231B" w:rsidRPr="0095231B">
        <w:rPr>
          <w:rFonts w:ascii="Arial" w:hAnsi="Arial" w:cs="Arial"/>
          <w:sz w:val="22"/>
          <w:szCs w:val="22"/>
        </w:rPr>
        <w:t>ustomers now have new rights and remedies</w:t>
      </w:r>
      <w:r w:rsidR="00B164D8">
        <w:rPr>
          <w:rFonts w:ascii="Arial" w:hAnsi="Arial" w:cs="Arial"/>
          <w:sz w:val="22"/>
          <w:szCs w:val="22"/>
        </w:rPr>
        <w:t>,</w:t>
      </w:r>
      <w:r w:rsidR="00D16A5B">
        <w:rPr>
          <w:rFonts w:ascii="Arial" w:hAnsi="Arial" w:cs="Arial"/>
          <w:sz w:val="22"/>
          <w:szCs w:val="22"/>
        </w:rPr>
        <w:t xml:space="preserve"> as well as updating the law on unfair terms in consumer contracts</w:t>
      </w:r>
      <w:sdt>
        <w:sdtPr>
          <w:rPr>
            <w:rFonts w:ascii="Arial" w:hAnsi="Arial" w:cs="Arial"/>
            <w:sz w:val="22"/>
            <w:szCs w:val="22"/>
          </w:rPr>
          <w:id w:val="786081882"/>
          <w:citation/>
        </w:sdtPr>
        <w:sdtEndPr/>
        <w:sdtContent>
          <w:r w:rsidR="00340C59">
            <w:rPr>
              <w:rFonts w:ascii="Arial" w:hAnsi="Arial" w:cs="Arial"/>
              <w:sz w:val="22"/>
              <w:szCs w:val="22"/>
            </w:rPr>
            <w:fldChar w:fldCharType="begin"/>
          </w:r>
          <w:r w:rsidR="00340C59">
            <w:rPr>
              <w:rFonts w:ascii="Arial" w:hAnsi="Arial" w:cs="Arial"/>
              <w:sz w:val="22"/>
              <w:szCs w:val="22"/>
            </w:rPr>
            <w:instrText xml:space="preserve"> CITATION Tru15 \l 2057 </w:instrText>
          </w:r>
          <w:r w:rsidR="00340C59">
            <w:rPr>
              <w:rFonts w:ascii="Arial" w:hAnsi="Arial" w:cs="Arial"/>
              <w:sz w:val="22"/>
              <w:szCs w:val="22"/>
            </w:rPr>
            <w:fldChar w:fldCharType="separate"/>
          </w:r>
          <w:r w:rsidR="00340C59">
            <w:rPr>
              <w:rFonts w:ascii="Arial" w:hAnsi="Arial" w:cs="Arial"/>
              <w:noProof/>
              <w:sz w:val="22"/>
              <w:szCs w:val="22"/>
            </w:rPr>
            <w:t xml:space="preserve"> </w:t>
          </w:r>
          <w:r w:rsidR="00340C59" w:rsidRPr="00340C59">
            <w:rPr>
              <w:rFonts w:ascii="Arial" w:hAnsi="Arial" w:cs="Arial"/>
              <w:noProof/>
              <w:sz w:val="22"/>
              <w:szCs w:val="22"/>
            </w:rPr>
            <w:t>(Trunson, 2015)</w:t>
          </w:r>
          <w:r w:rsidR="00340C59">
            <w:rPr>
              <w:rFonts w:ascii="Arial" w:hAnsi="Arial" w:cs="Arial"/>
              <w:sz w:val="22"/>
              <w:szCs w:val="22"/>
            </w:rPr>
            <w:fldChar w:fldCharType="end"/>
          </w:r>
        </w:sdtContent>
      </w:sdt>
      <w:r w:rsidR="00D16A5B">
        <w:rPr>
          <w:rFonts w:ascii="Arial" w:hAnsi="Arial" w:cs="Arial"/>
          <w:sz w:val="22"/>
          <w:szCs w:val="22"/>
        </w:rPr>
        <w:t>.</w:t>
      </w:r>
      <w:r w:rsidR="00EA19B0">
        <w:rPr>
          <w:rFonts w:ascii="Arial" w:hAnsi="Arial" w:cs="Arial"/>
          <w:sz w:val="22"/>
          <w:szCs w:val="22"/>
        </w:rPr>
        <w:t xml:space="preserve"> </w:t>
      </w:r>
      <w:r w:rsidR="00A32D98">
        <w:rPr>
          <w:rFonts w:ascii="Arial" w:hAnsi="Arial" w:cs="Arial"/>
          <w:sz w:val="22"/>
          <w:szCs w:val="22"/>
        </w:rPr>
        <w:t>The rights available to consumers have been</w:t>
      </w:r>
      <w:r w:rsidR="00AF079B">
        <w:rPr>
          <w:rFonts w:ascii="Arial" w:hAnsi="Arial" w:cs="Arial"/>
          <w:sz w:val="22"/>
          <w:szCs w:val="22"/>
        </w:rPr>
        <w:t xml:space="preserve"> updated and strengthened in the following forms</w:t>
      </w:r>
      <w:r w:rsidR="0051795C">
        <w:rPr>
          <w:rFonts w:ascii="Arial" w:hAnsi="Arial" w:cs="Arial"/>
          <w:sz w:val="22"/>
          <w:szCs w:val="22"/>
        </w:rPr>
        <w:t>, c</w:t>
      </w:r>
      <w:r w:rsidR="00CF4532">
        <w:rPr>
          <w:rFonts w:ascii="Arial" w:hAnsi="Arial" w:cs="Arial"/>
          <w:sz w:val="22"/>
          <w:szCs w:val="22"/>
        </w:rPr>
        <w:t>ustomers</w:t>
      </w:r>
      <w:r w:rsidR="0051795C">
        <w:rPr>
          <w:rFonts w:ascii="Arial" w:hAnsi="Arial" w:cs="Arial"/>
          <w:sz w:val="22"/>
          <w:szCs w:val="22"/>
        </w:rPr>
        <w:t xml:space="preserve"> </w:t>
      </w:r>
      <w:r w:rsidR="00CF4532">
        <w:rPr>
          <w:rFonts w:ascii="Arial" w:hAnsi="Arial" w:cs="Arial"/>
          <w:sz w:val="22"/>
          <w:szCs w:val="22"/>
        </w:rPr>
        <w:t>that</w:t>
      </w:r>
      <w:r w:rsidR="0051795C">
        <w:rPr>
          <w:rFonts w:ascii="Arial" w:hAnsi="Arial" w:cs="Arial"/>
          <w:sz w:val="22"/>
          <w:szCs w:val="22"/>
        </w:rPr>
        <w:t xml:space="preserve"> purchase </w:t>
      </w:r>
      <w:r w:rsidR="00CF4532">
        <w:rPr>
          <w:rFonts w:ascii="Arial" w:hAnsi="Arial" w:cs="Arial"/>
          <w:sz w:val="22"/>
          <w:szCs w:val="22"/>
        </w:rPr>
        <w:t>damaged</w:t>
      </w:r>
      <w:r w:rsidR="0051795C">
        <w:rPr>
          <w:rFonts w:ascii="Arial" w:hAnsi="Arial" w:cs="Arial"/>
          <w:sz w:val="22"/>
          <w:szCs w:val="22"/>
        </w:rPr>
        <w:t xml:space="preserve"> goods have 30 days to get </w:t>
      </w:r>
      <w:r w:rsidR="00FB22E2">
        <w:rPr>
          <w:rFonts w:ascii="Arial" w:hAnsi="Arial" w:cs="Arial"/>
          <w:sz w:val="22"/>
          <w:szCs w:val="22"/>
        </w:rPr>
        <w:t>a full refund</w:t>
      </w:r>
      <w:r w:rsidR="006253D0">
        <w:rPr>
          <w:rFonts w:ascii="Arial" w:hAnsi="Arial" w:cs="Arial"/>
          <w:sz w:val="22"/>
          <w:szCs w:val="22"/>
        </w:rPr>
        <w:t>,</w:t>
      </w:r>
      <w:r w:rsidR="00FB22E2">
        <w:rPr>
          <w:rFonts w:ascii="Arial" w:hAnsi="Arial" w:cs="Arial"/>
          <w:sz w:val="22"/>
          <w:szCs w:val="22"/>
        </w:rPr>
        <w:t xml:space="preserve"> </w:t>
      </w:r>
      <w:r w:rsidR="00DD5407">
        <w:rPr>
          <w:rFonts w:ascii="Arial" w:hAnsi="Arial" w:cs="Arial"/>
          <w:sz w:val="22"/>
          <w:szCs w:val="22"/>
        </w:rPr>
        <w:t>but</w:t>
      </w:r>
      <w:r w:rsidR="00FB22E2">
        <w:rPr>
          <w:rFonts w:ascii="Arial" w:hAnsi="Arial" w:cs="Arial"/>
          <w:sz w:val="22"/>
          <w:szCs w:val="22"/>
        </w:rPr>
        <w:t xml:space="preserve"> the previous law only stated a reasonable amount of time </w:t>
      </w:r>
      <w:r w:rsidR="003B6909">
        <w:rPr>
          <w:rFonts w:ascii="Arial" w:hAnsi="Arial" w:cs="Arial"/>
          <w:sz w:val="22"/>
          <w:szCs w:val="22"/>
        </w:rPr>
        <w:t xml:space="preserve">for such refunds. The Act also now covers </w:t>
      </w:r>
      <w:r w:rsidR="00AA4599">
        <w:rPr>
          <w:rFonts w:ascii="Arial" w:hAnsi="Arial" w:cs="Arial"/>
          <w:sz w:val="22"/>
          <w:szCs w:val="22"/>
        </w:rPr>
        <w:t xml:space="preserve">second-hand goods when they are purchased through retailers. </w:t>
      </w:r>
      <w:r w:rsidR="004737CE">
        <w:rPr>
          <w:rFonts w:ascii="Arial" w:hAnsi="Arial" w:cs="Arial"/>
          <w:sz w:val="22"/>
          <w:szCs w:val="22"/>
        </w:rPr>
        <w:t>Consumers who have purchased digital content such as music or movies</w:t>
      </w:r>
      <w:r w:rsidR="00586EF0">
        <w:rPr>
          <w:rFonts w:ascii="Arial" w:hAnsi="Arial" w:cs="Arial"/>
          <w:sz w:val="22"/>
          <w:szCs w:val="22"/>
        </w:rPr>
        <w:t xml:space="preserve"> are now </w:t>
      </w:r>
      <w:r w:rsidR="00C029AC">
        <w:rPr>
          <w:rFonts w:ascii="Arial" w:hAnsi="Arial" w:cs="Arial"/>
          <w:sz w:val="22"/>
          <w:szCs w:val="22"/>
        </w:rPr>
        <w:t>able</w:t>
      </w:r>
      <w:r w:rsidR="00586EF0">
        <w:rPr>
          <w:rFonts w:ascii="Arial" w:hAnsi="Arial" w:cs="Arial"/>
          <w:sz w:val="22"/>
          <w:szCs w:val="22"/>
        </w:rPr>
        <w:t xml:space="preserve"> to</w:t>
      </w:r>
      <w:r w:rsidR="00C029AC">
        <w:rPr>
          <w:rFonts w:ascii="Arial" w:hAnsi="Arial" w:cs="Arial"/>
          <w:sz w:val="22"/>
          <w:szCs w:val="22"/>
        </w:rPr>
        <w:t xml:space="preserve"> </w:t>
      </w:r>
      <w:r w:rsidR="009B591C">
        <w:rPr>
          <w:rFonts w:ascii="Arial" w:hAnsi="Arial" w:cs="Arial"/>
          <w:sz w:val="22"/>
          <w:szCs w:val="22"/>
        </w:rPr>
        <w:t>receive</w:t>
      </w:r>
      <w:r w:rsidR="00586EF0">
        <w:rPr>
          <w:rFonts w:ascii="Arial" w:hAnsi="Arial" w:cs="Arial"/>
          <w:sz w:val="22"/>
          <w:szCs w:val="22"/>
        </w:rPr>
        <w:t xml:space="preserve"> a refund if the goods are not working </w:t>
      </w:r>
      <w:r w:rsidR="00EF5BA1">
        <w:rPr>
          <w:rFonts w:ascii="Arial" w:hAnsi="Arial" w:cs="Arial"/>
          <w:sz w:val="22"/>
          <w:szCs w:val="22"/>
        </w:rPr>
        <w:t xml:space="preserve">and could be entitled to a compensation if </w:t>
      </w:r>
      <w:r w:rsidR="00BF0C9D">
        <w:rPr>
          <w:rFonts w:ascii="Arial" w:hAnsi="Arial" w:cs="Arial"/>
          <w:sz w:val="22"/>
          <w:szCs w:val="22"/>
        </w:rPr>
        <w:t>a virus infects their computer</w:t>
      </w:r>
      <w:sdt>
        <w:sdtPr>
          <w:rPr>
            <w:rFonts w:ascii="Arial" w:hAnsi="Arial" w:cs="Arial"/>
            <w:sz w:val="22"/>
            <w:szCs w:val="22"/>
          </w:rPr>
          <w:id w:val="-1579351155"/>
          <w:citation/>
        </w:sdtPr>
        <w:sdtEndPr/>
        <w:sdtContent>
          <w:r w:rsidR="007013B0">
            <w:rPr>
              <w:rFonts w:ascii="Arial" w:hAnsi="Arial" w:cs="Arial"/>
              <w:sz w:val="22"/>
              <w:szCs w:val="22"/>
            </w:rPr>
            <w:fldChar w:fldCharType="begin"/>
          </w:r>
          <w:r w:rsidR="007013B0">
            <w:rPr>
              <w:rFonts w:ascii="Arial" w:hAnsi="Arial" w:cs="Arial"/>
              <w:sz w:val="22"/>
              <w:szCs w:val="22"/>
            </w:rPr>
            <w:instrText xml:space="preserve"> CITATION Gov151 \l 2057 </w:instrText>
          </w:r>
          <w:r w:rsidR="007013B0">
            <w:rPr>
              <w:rFonts w:ascii="Arial" w:hAnsi="Arial" w:cs="Arial"/>
              <w:sz w:val="22"/>
              <w:szCs w:val="22"/>
            </w:rPr>
            <w:fldChar w:fldCharType="separate"/>
          </w:r>
          <w:r w:rsidR="007013B0">
            <w:rPr>
              <w:rFonts w:ascii="Arial" w:hAnsi="Arial" w:cs="Arial"/>
              <w:noProof/>
              <w:sz w:val="22"/>
              <w:szCs w:val="22"/>
            </w:rPr>
            <w:t xml:space="preserve"> </w:t>
          </w:r>
          <w:r w:rsidR="007013B0" w:rsidRPr="007013B0">
            <w:rPr>
              <w:rFonts w:ascii="Arial" w:hAnsi="Arial" w:cs="Arial"/>
              <w:noProof/>
              <w:sz w:val="22"/>
              <w:szCs w:val="22"/>
            </w:rPr>
            <w:t>(Gov.uk, 2015)</w:t>
          </w:r>
          <w:r w:rsidR="007013B0">
            <w:rPr>
              <w:rFonts w:ascii="Arial" w:hAnsi="Arial" w:cs="Arial"/>
              <w:sz w:val="22"/>
              <w:szCs w:val="22"/>
            </w:rPr>
            <w:fldChar w:fldCharType="end"/>
          </w:r>
        </w:sdtContent>
      </w:sdt>
      <w:r w:rsidR="00BF0C9D">
        <w:rPr>
          <w:rFonts w:ascii="Arial" w:hAnsi="Arial" w:cs="Arial"/>
          <w:sz w:val="22"/>
          <w:szCs w:val="22"/>
        </w:rPr>
        <w:t>.</w:t>
      </w:r>
      <w:r w:rsidR="00ED21A0">
        <w:rPr>
          <w:rFonts w:ascii="Arial" w:hAnsi="Arial" w:cs="Arial"/>
          <w:sz w:val="22"/>
          <w:szCs w:val="22"/>
        </w:rPr>
        <w:t xml:space="preserve"> </w:t>
      </w:r>
    </w:p>
    <w:p w14:paraId="373BFEC4" w14:textId="77777777" w:rsidR="00190EDE" w:rsidRDefault="00190EDE" w:rsidP="00497689">
      <w:pPr>
        <w:jc w:val="both"/>
        <w:rPr>
          <w:rFonts w:ascii="Arial" w:hAnsi="Arial" w:cs="Arial"/>
          <w:sz w:val="22"/>
          <w:szCs w:val="22"/>
        </w:rPr>
      </w:pPr>
    </w:p>
    <w:p w14:paraId="65A76027" w14:textId="725369BE" w:rsidR="00B96FA0" w:rsidRDefault="00ED21A0" w:rsidP="00497689">
      <w:pPr>
        <w:jc w:val="both"/>
        <w:rPr>
          <w:rFonts w:ascii="Arial" w:hAnsi="Arial" w:cs="Arial"/>
          <w:sz w:val="22"/>
          <w:szCs w:val="22"/>
        </w:rPr>
      </w:pPr>
      <w:r>
        <w:rPr>
          <w:rFonts w:ascii="Arial" w:hAnsi="Arial" w:cs="Arial"/>
          <w:sz w:val="22"/>
          <w:szCs w:val="22"/>
        </w:rPr>
        <w:t xml:space="preserve">Additionally, </w:t>
      </w:r>
      <w:r w:rsidR="001B4D1C">
        <w:rPr>
          <w:rFonts w:ascii="Arial" w:hAnsi="Arial" w:cs="Arial"/>
          <w:sz w:val="22"/>
          <w:szCs w:val="22"/>
        </w:rPr>
        <w:t>customers</w:t>
      </w:r>
      <w:r w:rsidR="009F2566" w:rsidRPr="009F2566">
        <w:rPr>
          <w:rFonts w:ascii="Arial" w:hAnsi="Arial" w:cs="Arial"/>
          <w:sz w:val="22"/>
          <w:szCs w:val="22"/>
        </w:rPr>
        <w:t xml:space="preserve"> now have a right to services delivered with expertise and care. If this </w:t>
      </w:r>
      <w:r w:rsidR="00447F74">
        <w:rPr>
          <w:rFonts w:ascii="Arial" w:hAnsi="Arial" w:cs="Arial"/>
          <w:sz w:val="22"/>
          <w:szCs w:val="22"/>
        </w:rPr>
        <w:t>does not happen</w:t>
      </w:r>
      <w:r w:rsidR="009F2566" w:rsidRPr="009F2566">
        <w:rPr>
          <w:rFonts w:ascii="Arial" w:hAnsi="Arial" w:cs="Arial"/>
          <w:sz w:val="22"/>
          <w:szCs w:val="22"/>
        </w:rPr>
        <w:t>, the</w:t>
      </w:r>
      <w:r w:rsidR="00447F74">
        <w:rPr>
          <w:rFonts w:ascii="Arial" w:hAnsi="Arial" w:cs="Arial"/>
          <w:sz w:val="22"/>
          <w:szCs w:val="22"/>
        </w:rPr>
        <w:t>n the</w:t>
      </w:r>
      <w:r w:rsidR="009F2566" w:rsidRPr="009F2566">
        <w:rPr>
          <w:rFonts w:ascii="Arial" w:hAnsi="Arial" w:cs="Arial"/>
          <w:sz w:val="22"/>
          <w:szCs w:val="22"/>
        </w:rPr>
        <w:t xml:space="preserve"> service provider must </w:t>
      </w:r>
      <w:r w:rsidR="003244F9">
        <w:rPr>
          <w:rFonts w:ascii="Arial" w:hAnsi="Arial" w:cs="Arial"/>
          <w:sz w:val="22"/>
          <w:szCs w:val="22"/>
        </w:rPr>
        <w:t>resolve</w:t>
      </w:r>
      <w:r w:rsidR="009F2566" w:rsidRPr="009F2566">
        <w:rPr>
          <w:rFonts w:ascii="Arial" w:hAnsi="Arial" w:cs="Arial"/>
          <w:sz w:val="22"/>
          <w:szCs w:val="22"/>
        </w:rPr>
        <w:t xml:space="preserve"> the </w:t>
      </w:r>
      <w:r w:rsidR="003244F9">
        <w:rPr>
          <w:rFonts w:ascii="Arial" w:hAnsi="Arial" w:cs="Arial"/>
          <w:sz w:val="22"/>
          <w:szCs w:val="22"/>
        </w:rPr>
        <w:t>issue</w:t>
      </w:r>
      <w:r w:rsidRPr="009F2566">
        <w:rPr>
          <w:rFonts w:ascii="Arial" w:hAnsi="Arial" w:cs="Arial"/>
          <w:sz w:val="22"/>
          <w:szCs w:val="22"/>
        </w:rPr>
        <w:t>,</w:t>
      </w:r>
      <w:r w:rsidR="009F2566" w:rsidRPr="009F2566">
        <w:rPr>
          <w:rFonts w:ascii="Arial" w:hAnsi="Arial" w:cs="Arial"/>
          <w:sz w:val="22"/>
          <w:szCs w:val="22"/>
        </w:rPr>
        <w:t xml:space="preserve"> or the customer </w:t>
      </w:r>
      <w:r w:rsidR="00F0351C">
        <w:rPr>
          <w:rFonts w:ascii="Arial" w:hAnsi="Arial" w:cs="Arial"/>
          <w:sz w:val="22"/>
          <w:szCs w:val="22"/>
        </w:rPr>
        <w:t xml:space="preserve">could </w:t>
      </w:r>
      <w:r w:rsidR="009F2566" w:rsidRPr="009F2566">
        <w:rPr>
          <w:rFonts w:ascii="Arial" w:hAnsi="Arial" w:cs="Arial"/>
          <w:sz w:val="22"/>
          <w:szCs w:val="22"/>
        </w:rPr>
        <w:t>be e</w:t>
      </w:r>
      <w:r w:rsidR="00F0351C">
        <w:rPr>
          <w:rFonts w:ascii="Arial" w:hAnsi="Arial" w:cs="Arial"/>
          <w:sz w:val="22"/>
          <w:szCs w:val="22"/>
        </w:rPr>
        <w:t>ntitled</w:t>
      </w:r>
      <w:r w:rsidR="009F2566" w:rsidRPr="009F2566">
        <w:rPr>
          <w:rFonts w:ascii="Arial" w:hAnsi="Arial" w:cs="Arial"/>
          <w:sz w:val="22"/>
          <w:szCs w:val="22"/>
        </w:rPr>
        <w:t xml:space="preserve"> </w:t>
      </w:r>
      <w:r w:rsidR="00F0351C">
        <w:rPr>
          <w:rFonts w:ascii="Arial" w:hAnsi="Arial" w:cs="Arial"/>
          <w:sz w:val="22"/>
          <w:szCs w:val="22"/>
        </w:rPr>
        <w:t>to</w:t>
      </w:r>
      <w:r w:rsidR="009F2566" w:rsidRPr="009F2566">
        <w:rPr>
          <w:rFonts w:ascii="Arial" w:hAnsi="Arial" w:cs="Arial"/>
          <w:sz w:val="22"/>
          <w:szCs w:val="22"/>
        </w:rPr>
        <w:t xml:space="preserve"> a partial refund.</w:t>
      </w:r>
      <w:r w:rsidR="00D806DD">
        <w:rPr>
          <w:rFonts w:ascii="Arial" w:hAnsi="Arial" w:cs="Arial"/>
          <w:sz w:val="22"/>
          <w:szCs w:val="22"/>
        </w:rPr>
        <w:t xml:space="preserve"> Moreover</w:t>
      </w:r>
      <w:r w:rsidR="009F2566" w:rsidRPr="009F2566">
        <w:rPr>
          <w:rFonts w:ascii="Arial" w:hAnsi="Arial" w:cs="Arial"/>
          <w:sz w:val="22"/>
          <w:szCs w:val="22"/>
        </w:rPr>
        <w:t>, consumers may be entitled to a price decrease if services are not provided in a timely manner</w:t>
      </w:r>
      <w:r w:rsidR="006A7305">
        <w:rPr>
          <w:rFonts w:ascii="Arial" w:hAnsi="Arial" w:cs="Arial"/>
          <w:sz w:val="22"/>
          <w:szCs w:val="22"/>
        </w:rPr>
        <w:t xml:space="preserve">. Additionally, </w:t>
      </w:r>
      <w:r w:rsidR="00223C10" w:rsidRPr="006A7305">
        <w:rPr>
          <w:rFonts w:ascii="Arial" w:hAnsi="Arial" w:cs="Arial"/>
          <w:sz w:val="22"/>
          <w:szCs w:val="22"/>
        </w:rPr>
        <w:t>anything</w:t>
      </w:r>
      <w:r w:rsidR="006A7305">
        <w:rPr>
          <w:rFonts w:ascii="Arial" w:hAnsi="Arial" w:cs="Arial"/>
          <w:sz w:val="22"/>
          <w:szCs w:val="22"/>
        </w:rPr>
        <w:t xml:space="preserve"> that is</w:t>
      </w:r>
      <w:r w:rsidR="006A7305" w:rsidRPr="006A7305">
        <w:rPr>
          <w:rFonts w:ascii="Arial" w:hAnsi="Arial" w:cs="Arial"/>
          <w:sz w:val="22"/>
          <w:szCs w:val="22"/>
        </w:rPr>
        <w:t xml:space="preserve"> expressed or written to the consumer about the trader or the service on behalf of the trader that the consumer considers when determining whether to enter into the contract or later when making a choice about the service constitutes a contract term under the CRA</w:t>
      </w:r>
      <w:r w:rsidR="000E577B">
        <w:rPr>
          <w:rFonts w:ascii="Arial" w:hAnsi="Arial" w:cs="Arial"/>
          <w:sz w:val="22"/>
          <w:szCs w:val="22"/>
        </w:rPr>
        <w:t xml:space="preserve"> (2015)</w:t>
      </w:r>
      <w:sdt>
        <w:sdtPr>
          <w:rPr>
            <w:rFonts w:ascii="Arial" w:hAnsi="Arial" w:cs="Arial"/>
            <w:sz w:val="22"/>
            <w:szCs w:val="22"/>
          </w:rPr>
          <w:id w:val="802352322"/>
          <w:citation/>
        </w:sdtPr>
        <w:sdtEndPr/>
        <w:sdtContent>
          <w:r w:rsidR="007F4F9B">
            <w:rPr>
              <w:rFonts w:ascii="Arial" w:hAnsi="Arial" w:cs="Arial"/>
              <w:sz w:val="22"/>
              <w:szCs w:val="22"/>
            </w:rPr>
            <w:fldChar w:fldCharType="begin"/>
          </w:r>
          <w:r w:rsidR="007F4F9B">
            <w:rPr>
              <w:rFonts w:ascii="Arial" w:hAnsi="Arial" w:cs="Arial"/>
              <w:sz w:val="22"/>
              <w:szCs w:val="22"/>
            </w:rPr>
            <w:instrText xml:space="preserve"> CITATION War15 \l 2057 </w:instrText>
          </w:r>
          <w:r w:rsidR="007F4F9B">
            <w:rPr>
              <w:rFonts w:ascii="Arial" w:hAnsi="Arial" w:cs="Arial"/>
              <w:sz w:val="22"/>
              <w:szCs w:val="22"/>
            </w:rPr>
            <w:fldChar w:fldCharType="separate"/>
          </w:r>
          <w:r w:rsidR="007F4F9B">
            <w:rPr>
              <w:rFonts w:ascii="Arial" w:hAnsi="Arial" w:cs="Arial"/>
              <w:noProof/>
              <w:sz w:val="22"/>
              <w:szCs w:val="22"/>
            </w:rPr>
            <w:t xml:space="preserve"> </w:t>
          </w:r>
          <w:r w:rsidR="007F4F9B" w:rsidRPr="007F4F9B">
            <w:rPr>
              <w:rFonts w:ascii="Arial" w:hAnsi="Arial" w:cs="Arial"/>
              <w:noProof/>
              <w:sz w:val="22"/>
              <w:szCs w:val="22"/>
            </w:rPr>
            <w:t>(Ward Hardaway, 2015)</w:t>
          </w:r>
          <w:r w:rsidR="007F4F9B">
            <w:rPr>
              <w:rFonts w:ascii="Arial" w:hAnsi="Arial" w:cs="Arial"/>
              <w:sz w:val="22"/>
              <w:szCs w:val="22"/>
            </w:rPr>
            <w:fldChar w:fldCharType="end"/>
          </w:r>
        </w:sdtContent>
      </w:sdt>
      <w:r w:rsidR="009F2566" w:rsidRPr="009F2566">
        <w:rPr>
          <w:rFonts w:ascii="Arial" w:hAnsi="Arial" w:cs="Arial"/>
          <w:sz w:val="22"/>
          <w:szCs w:val="22"/>
        </w:rPr>
        <w:t>.</w:t>
      </w:r>
      <w:r w:rsidR="00AF079B">
        <w:rPr>
          <w:rFonts w:ascii="Arial" w:hAnsi="Arial" w:cs="Arial"/>
          <w:sz w:val="22"/>
          <w:szCs w:val="22"/>
        </w:rPr>
        <w:t xml:space="preserve"> </w:t>
      </w:r>
    </w:p>
    <w:p w14:paraId="7DB4804E" w14:textId="77777777" w:rsidR="00DD0909" w:rsidRDefault="00DD0909" w:rsidP="00497689">
      <w:pPr>
        <w:jc w:val="both"/>
        <w:rPr>
          <w:rFonts w:ascii="Arial" w:hAnsi="Arial" w:cs="Arial"/>
          <w:sz w:val="22"/>
          <w:szCs w:val="22"/>
        </w:rPr>
      </w:pPr>
    </w:p>
    <w:p w14:paraId="735A5A27" w14:textId="67041931" w:rsidR="00157ADC" w:rsidRDefault="00EB294E" w:rsidP="00497689">
      <w:pPr>
        <w:jc w:val="both"/>
        <w:rPr>
          <w:rFonts w:ascii="Arial" w:hAnsi="Arial" w:cs="Arial"/>
          <w:sz w:val="22"/>
          <w:szCs w:val="22"/>
        </w:rPr>
      </w:pPr>
      <w:r w:rsidRPr="00EB294E">
        <w:rPr>
          <w:rFonts w:ascii="Arial" w:hAnsi="Arial" w:cs="Arial"/>
          <w:sz w:val="22"/>
          <w:szCs w:val="22"/>
        </w:rPr>
        <w:t xml:space="preserve">Part 2 of the CRA (2015) </w:t>
      </w:r>
      <w:r w:rsidR="006F3506">
        <w:rPr>
          <w:rFonts w:ascii="Arial" w:hAnsi="Arial" w:cs="Arial"/>
          <w:sz w:val="22"/>
          <w:szCs w:val="22"/>
        </w:rPr>
        <w:t>“</w:t>
      </w:r>
      <w:r w:rsidRPr="00EB294E">
        <w:rPr>
          <w:rFonts w:ascii="Arial" w:hAnsi="Arial" w:cs="Arial"/>
          <w:sz w:val="22"/>
          <w:szCs w:val="22"/>
        </w:rPr>
        <w:t xml:space="preserve">applies to contractual terms and notices that relate to trader-consumer obligations or intend to limit a trader's liability to a consumer, whether or not the </w:t>
      </w:r>
      <w:r w:rsidRPr="00EB294E">
        <w:rPr>
          <w:rFonts w:ascii="Arial" w:hAnsi="Arial" w:cs="Arial"/>
          <w:sz w:val="22"/>
          <w:szCs w:val="22"/>
        </w:rPr>
        <w:lastRenderedPageBreak/>
        <w:t>term or notice explicitly applies to a consumer, as long as it is reasonable to assume that it is meant to be seen or heard by a consumer</w:t>
      </w:r>
      <w:r w:rsidR="006F3506">
        <w:rPr>
          <w:rFonts w:ascii="Arial" w:hAnsi="Arial" w:cs="Arial"/>
          <w:sz w:val="22"/>
          <w:szCs w:val="22"/>
        </w:rPr>
        <w:t>”</w:t>
      </w:r>
      <w:r w:rsidR="00215BDD">
        <w:rPr>
          <w:rFonts w:ascii="Arial" w:hAnsi="Arial" w:cs="Arial"/>
          <w:sz w:val="22"/>
          <w:szCs w:val="22"/>
        </w:rPr>
        <w:t xml:space="preserve"> </w:t>
      </w:r>
      <w:sdt>
        <w:sdtPr>
          <w:rPr>
            <w:rFonts w:ascii="Arial" w:hAnsi="Arial" w:cs="Arial"/>
            <w:sz w:val="22"/>
            <w:szCs w:val="22"/>
          </w:rPr>
          <w:id w:val="-301463398"/>
          <w:citation/>
        </w:sdtPr>
        <w:sdtEndPr/>
        <w:sdtContent>
          <w:r w:rsidR="00215BDD">
            <w:rPr>
              <w:rFonts w:ascii="Arial" w:hAnsi="Arial" w:cs="Arial"/>
              <w:sz w:val="22"/>
              <w:szCs w:val="22"/>
            </w:rPr>
            <w:fldChar w:fldCharType="begin"/>
          </w:r>
          <w:r w:rsidR="00215BDD">
            <w:rPr>
              <w:rFonts w:ascii="Arial" w:hAnsi="Arial" w:cs="Arial"/>
              <w:sz w:val="22"/>
              <w:szCs w:val="22"/>
            </w:rPr>
            <w:instrText xml:space="preserve"> CITATION Jil161 \l 2057 </w:instrText>
          </w:r>
          <w:r w:rsidR="00215BDD">
            <w:rPr>
              <w:rFonts w:ascii="Arial" w:hAnsi="Arial" w:cs="Arial"/>
              <w:sz w:val="22"/>
              <w:szCs w:val="22"/>
            </w:rPr>
            <w:fldChar w:fldCharType="separate"/>
          </w:r>
          <w:r w:rsidR="00215BDD" w:rsidRPr="00215BDD">
            <w:rPr>
              <w:rFonts w:ascii="Arial" w:hAnsi="Arial" w:cs="Arial"/>
              <w:noProof/>
              <w:sz w:val="22"/>
              <w:szCs w:val="22"/>
            </w:rPr>
            <w:t>(Poole, 2016)</w:t>
          </w:r>
          <w:r w:rsidR="00215BDD">
            <w:rPr>
              <w:rFonts w:ascii="Arial" w:hAnsi="Arial" w:cs="Arial"/>
              <w:sz w:val="22"/>
              <w:szCs w:val="22"/>
            </w:rPr>
            <w:fldChar w:fldCharType="end"/>
          </w:r>
        </w:sdtContent>
      </w:sdt>
      <w:r w:rsidRPr="00EB294E">
        <w:rPr>
          <w:rFonts w:ascii="Arial" w:hAnsi="Arial" w:cs="Arial"/>
          <w:sz w:val="22"/>
          <w:szCs w:val="22"/>
        </w:rPr>
        <w:t>.</w:t>
      </w:r>
      <w:r w:rsidR="00E8404D">
        <w:rPr>
          <w:rFonts w:ascii="Arial" w:hAnsi="Arial" w:cs="Arial"/>
          <w:sz w:val="22"/>
          <w:szCs w:val="22"/>
        </w:rPr>
        <w:t xml:space="preserve"> Compared </w:t>
      </w:r>
      <w:r w:rsidR="00535D98">
        <w:rPr>
          <w:rFonts w:ascii="Arial" w:hAnsi="Arial" w:cs="Arial"/>
          <w:sz w:val="22"/>
          <w:szCs w:val="22"/>
        </w:rPr>
        <w:t xml:space="preserve">to the Unfair </w:t>
      </w:r>
      <w:r w:rsidR="00001C78">
        <w:rPr>
          <w:rFonts w:ascii="Arial" w:hAnsi="Arial" w:cs="Arial"/>
          <w:sz w:val="22"/>
          <w:szCs w:val="22"/>
        </w:rPr>
        <w:t>Contract Terms Act (</w:t>
      </w:r>
      <w:r w:rsidR="00203740">
        <w:rPr>
          <w:rFonts w:ascii="Arial" w:hAnsi="Arial" w:cs="Arial"/>
          <w:sz w:val="22"/>
          <w:szCs w:val="22"/>
        </w:rPr>
        <w:t xml:space="preserve">UCTA1977) the CRA (2015) </w:t>
      </w:r>
      <w:r w:rsidR="009650E7">
        <w:rPr>
          <w:rFonts w:ascii="Arial" w:hAnsi="Arial" w:cs="Arial"/>
          <w:sz w:val="22"/>
          <w:szCs w:val="22"/>
        </w:rPr>
        <w:t>part 2 is much</w:t>
      </w:r>
      <w:r w:rsidR="00314C75">
        <w:rPr>
          <w:rFonts w:ascii="Arial" w:hAnsi="Arial" w:cs="Arial"/>
          <w:sz w:val="22"/>
          <w:szCs w:val="22"/>
        </w:rPr>
        <w:t xml:space="preserve"> </w:t>
      </w:r>
      <w:r w:rsidR="00BA17A1">
        <w:rPr>
          <w:rFonts w:ascii="Arial" w:hAnsi="Arial" w:cs="Arial"/>
          <w:sz w:val="22"/>
          <w:szCs w:val="22"/>
        </w:rPr>
        <w:t>“</w:t>
      </w:r>
      <w:r w:rsidR="009650E7">
        <w:rPr>
          <w:rFonts w:ascii="Arial" w:hAnsi="Arial" w:cs="Arial"/>
          <w:sz w:val="22"/>
          <w:szCs w:val="22"/>
        </w:rPr>
        <w:t xml:space="preserve">broader </w:t>
      </w:r>
      <w:r w:rsidR="00314C75">
        <w:rPr>
          <w:rFonts w:ascii="Arial" w:hAnsi="Arial" w:cs="Arial"/>
          <w:sz w:val="22"/>
          <w:szCs w:val="22"/>
        </w:rPr>
        <w:t xml:space="preserve">and also regulates </w:t>
      </w:r>
      <w:r w:rsidR="005B4FD9">
        <w:rPr>
          <w:rFonts w:ascii="Arial" w:hAnsi="Arial" w:cs="Arial"/>
          <w:sz w:val="22"/>
          <w:szCs w:val="22"/>
        </w:rPr>
        <w:t>those unfair terms</w:t>
      </w:r>
      <w:r w:rsidR="00BA17A1" w:rsidRPr="00BA17A1">
        <w:rPr>
          <w:rFonts w:ascii="Arial" w:hAnsi="Arial" w:cs="Arial"/>
          <w:sz w:val="22"/>
          <w:szCs w:val="22"/>
        </w:rPr>
        <w:t xml:space="preserve"> in consumer contracts or unfair consumer notices, ensuring that they are not binding on the consumer unless the customer chooses to be bound by them</w:t>
      </w:r>
      <w:r w:rsidR="00BA17A1">
        <w:rPr>
          <w:rFonts w:ascii="Arial" w:hAnsi="Arial" w:cs="Arial"/>
          <w:sz w:val="22"/>
          <w:szCs w:val="22"/>
        </w:rPr>
        <w:t>”</w:t>
      </w:r>
      <w:sdt>
        <w:sdtPr>
          <w:rPr>
            <w:rFonts w:ascii="Arial" w:hAnsi="Arial" w:cs="Arial"/>
            <w:sz w:val="22"/>
            <w:szCs w:val="22"/>
          </w:rPr>
          <w:id w:val="-668950488"/>
          <w:citation/>
        </w:sdtPr>
        <w:sdtEndPr/>
        <w:sdtContent>
          <w:r w:rsidR="00BA17A1">
            <w:rPr>
              <w:rFonts w:ascii="Arial" w:hAnsi="Arial" w:cs="Arial"/>
              <w:sz w:val="22"/>
              <w:szCs w:val="22"/>
            </w:rPr>
            <w:fldChar w:fldCharType="begin"/>
          </w:r>
          <w:r w:rsidR="00BA17A1">
            <w:rPr>
              <w:rFonts w:ascii="Arial" w:hAnsi="Arial" w:cs="Arial"/>
              <w:sz w:val="22"/>
              <w:szCs w:val="22"/>
            </w:rPr>
            <w:instrText xml:space="preserve"> CITATION Jil161 \l 2057 </w:instrText>
          </w:r>
          <w:r w:rsidR="00BA17A1">
            <w:rPr>
              <w:rFonts w:ascii="Arial" w:hAnsi="Arial" w:cs="Arial"/>
              <w:sz w:val="22"/>
              <w:szCs w:val="22"/>
            </w:rPr>
            <w:fldChar w:fldCharType="separate"/>
          </w:r>
          <w:r w:rsidR="00BA17A1">
            <w:rPr>
              <w:rFonts w:ascii="Arial" w:hAnsi="Arial" w:cs="Arial"/>
              <w:noProof/>
              <w:sz w:val="22"/>
              <w:szCs w:val="22"/>
            </w:rPr>
            <w:t xml:space="preserve"> </w:t>
          </w:r>
          <w:r w:rsidR="00BA17A1" w:rsidRPr="00BA17A1">
            <w:rPr>
              <w:rFonts w:ascii="Arial" w:hAnsi="Arial" w:cs="Arial"/>
              <w:noProof/>
              <w:sz w:val="22"/>
              <w:szCs w:val="22"/>
            </w:rPr>
            <w:t>(Poole, 2016)</w:t>
          </w:r>
          <w:r w:rsidR="00BA17A1">
            <w:rPr>
              <w:rFonts w:ascii="Arial" w:hAnsi="Arial" w:cs="Arial"/>
              <w:sz w:val="22"/>
              <w:szCs w:val="22"/>
            </w:rPr>
            <w:fldChar w:fldCharType="end"/>
          </w:r>
        </w:sdtContent>
      </w:sdt>
      <w:r w:rsidR="00BA17A1" w:rsidRPr="00BA17A1">
        <w:rPr>
          <w:rFonts w:ascii="Arial" w:hAnsi="Arial" w:cs="Arial"/>
          <w:sz w:val="22"/>
          <w:szCs w:val="22"/>
        </w:rPr>
        <w:t>.</w:t>
      </w:r>
      <w:r w:rsidR="00EC4E2B" w:rsidRPr="00EC4E2B">
        <w:t xml:space="preserve"> </w:t>
      </w:r>
      <w:r w:rsidR="00EC4E2B" w:rsidRPr="00EC4E2B">
        <w:rPr>
          <w:rFonts w:ascii="Arial" w:hAnsi="Arial" w:cs="Arial"/>
          <w:sz w:val="22"/>
          <w:szCs w:val="22"/>
        </w:rPr>
        <w:t>The UCTA 1977 is an act that further restricts the extent to which civil liability for breach of contract, negligence, or other breach of duty can be avoided through contract terms and other means under English and Welsh and Northern Irish law, and under Scottish law civil liability can be avoided through contract terms.</w:t>
      </w:r>
      <w:r w:rsidR="00A44472">
        <w:rPr>
          <w:rFonts w:ascii="Arial" w:hAnsi="Arial" w:cs="Arial"/>
          <w:sz w:val="22"/>
          <w:szCs w:val="22"/>
        </w:rPr>
        <w:t xml:space="preserve"> </w:t>
      </w:r>
      <w:r w:rsidR="00354972" w:rsidRPr="00354972">
        <w:rPr>
          <w:rFonts w:ascii="Arial" w:hAnsi="Arial" w:cs="Arial"/>
          <w:sz w:val="22"/>
          <w:szCs w:val="22"/>
        </w:rPr>
        <w:t>The UCTA 1977 reduces the extent to which liability or remedies can be removed or limited in business-to-business contracts using exemption clauses</w:t>
      </w:r>
      <w:sdt>
        <w:sdtPr>
          <w:rPr>
            <w:rFonts w:ascii="Arial" w:hAnsi="Arial" w:cs="Arial"/>
            <w:sz w:val="22"/>
            <w:szCs w:val="22"/>
          </w:rPr>
          <w:id w:val="1452365582"/>
          <w:citation/>
        </w:sdtPr>
        <w:sdtEndPr/>
        <w:sdtContent>
          <w:r w:rsidR="00EC3731">
            <w:rPr>
              <w:rFonts w:ascii="Arial" w:hAnsi="Arial" w:cs="Arial"/>
              <w:sz w:val="22"/>
              <w:szCs w:val="22"/>
            </w:rPr>
            <w:fldChar w:fldCharType="begin"/>
          </w:r>
          <w:r w:rsidR="00EC3731">
            <w:rPr>
              <w:rFonts w:ascii="Arial" w:hAnsi="Arial" w:cs="Arial"/>
              <w:sz w:val="22"/>
              <w:szCs w:val="22"/>
            </w:rPr>
            <w:instrText xml:space="preserve"> CITATION Leg22 \l 2057 </w:instrText>
          </w:r>
          <w:r w:rsidR="00EC3731">
            <w:rPr>
              <w:rFonts w:ascii="Arial" w:hAnsi="Arial" w:cs="Arial"/>
              <w:sz w:val="22"/>
              <w:szCs w:val="22"/>
            </w:rPr>
            <w:fldChar w:fldCharType="separate"/>
          </w:r>
          <w:r w:rsidR="00EC3731">
            <w:rPr>
              <w:rFonts w:ascii="Arial" w:hAnsi="Arial" w:cs="Arial"/>
              <w:noProof/>
              <w:sz w:val="22"/>
              <w:szCs w:val="22"/>
            </w:rPr>
            <w:t xml:space="preserve"> </w:t>
          </w:r>
          <w:r w:rsidR="00EC3731" w:rsidRPr="00EC3731">
            <w:rPr>
              <w:rFonts w:ascii="Arial" w:hAnsi="Arial" w:cs="Arial"/>
              <w:noProof/>
              <w:sz w:val="22"/>
              <w:szCs w:val="22"/>
            </w:rPr>
            <w:t>(Legislation.gov.uk, 2022)</w:t>
          </w:r>
          <w:r w:rsidR="00EC3731">
            <w:rPr>
              <w:rFonts w:ascii="Arial" w:hAnsi="Arial" w:cs="Arial"/>
              <w:sz w:val="22"/>
              <w:szCs w:val="22"/>
            </w:rPr>
            <w:fldChar w:fldCharType="end"/>
          </w:r>
        </w:sdtContent>
      </w:sdt>
      <w:r w:rsidR="00354972" w:rsidRPr="00354972">
        <w:rPr>
          <w:rFonts w:ascii="Arial" w:hAnsi="Arial" w:cs="Arial"/>
          <w:sz w:val="22"/>
          <w:szCs w:val="22"/>
        </w:rPr>
        <w:t>.</w:t>
      </w:r>
    </w:p>
    <w:p w14:paraId="23476CB5" w14:textId="0622118E" w:rsidR="001C4E66" w:rsidRDefault="001C4E66" w:rsidP="00497689">
      <w:pPr>
        <w:jc w:val="both"/>
        <w:rPr>
          <w:rFonts w:ascii="Arial" w:hAnsi="Arial" w:cs="Arial"/>
          <w:sz w:val="22"/>
          <w:szCs w:val="22"/>
        </w:rPr>
      </w:pPr>
    </w:p>
    <w:p w14:paraId="4D44C5E7" w14:textId="379CFCC8" w:rsidR="007B42A8" w:rsidRDefault="00127430" w:rsidP="00497689">
      <w:pPr>
        <w:jc w:val="both"/>
        <w:rPr>
          <w:rFonts w:ascii="Arial" w:hAnsi="Arial" w:cs="Arial"/>
          <w:sz w:val="22"/>
          <w:szCs w:val="22"/>
        </w:rPr>
      </w:pPr>
      <w:r>
        <w:rPr>
          <w:rFonts w:ascii="Arial" w:hAnsi="Arial" w:cs="Arial"/>
          <w:sz w:val="22"/>
          <w:szCs w:val="22"/>
        </w:rPr>
        <w:t xml:space="preserve">The sales of goods act (SGA1979) </w:t>
      </w:r>
      <w:r w:rsidR="00E94CD2">
        <w:rPr>
          <w:rFonts w:ascii="Arial" w:hAnsi="Arial" w:cs="Arial"/>
          <w:sz w:val="22"/>
          <w:szCs w:val="22"/>
        </w:rPr>
        <w:t>is</w:t>
      </w:r>
      <w:r>
        <w:rPr>
          <w:rFonts w:ascii="Arial" w:hAnsi="Arial" w:cs="Arial"/>
          <w:sz w:val="22"/>
          <w:szCs w:val="22"/>
        </w:rPr>
        <w:t xml:space="preserve"> an act t</w:t>
      </w:r>
      <w:r w:rsidR="00E94CD2">
        <w:rPr>
          <w:rFonts w:ascii="Arial" w:hAnsi="Arial" w:cs="Arial"/>
          <w:sz w:val="22"/>
          <w:szCs w:val="22"/>
        </w:rPr>
        <w:t>hat</w:t>
      </w:r>
      <w:r>
        <w:rPr>
          <w:rFonts w:ascii="Arial" w:hAnsi="Arial" w:cs="Arial"/>
          <w:sz w:val="22"/>
          <w:szCs w:val="22"/>
        </w:rPr>
        <w:t xml:space="preserve"> strengthen</w:t>
      </w:r>
      <w:r w:rsidR="00E94CD2">
        <w:rPr>
          <w:rFonts w:ascii="Arial" w:hAnsi="Arial" w:cs="Arial"/>
          <w:sz w:val="22"/>
          <w:szCs w:val="22"/>
        </w:rPr>
        <w:t>s</w:t>
      </w:r>
      <w:r>
        <w:rPr>
          <w:rFonts w:ascii="Arial" w:hAnsi="Arial" w:cs="Arial"/>
          <w:sz w:val="22"/>
          <w:szCs w:val="22"/>
        </w:rPr>
        <w:t xml:space="preserve"> the law</w:t>
      </w:r>
      <w:r w:rsidR="00E94CD2">
        <w:rPr>
          <w:rFonts w:ascii="Arial" w:hAnsi="Arial" w:cs="Arial"/>
          <w:sz w:val="22"/>
          <w:szCs w:val="22"/>
        </w:rPr>
        <w:t xml:space="preserve"> in</w:t>
      </w:r>
      <w:r>
        <w:rPr>
          <w:rFonts w:ascii="Arial" w:hAnsi="Arial" w:cs="Arial"/>
          <w:sz w:val="22"/>
          <w:szCs w:val="22"/>
        </w:rPr>
        <w:t xml:space="preserve"> relati</w:t>
      </w:r>
      <w:r w:rsidR="00E94CD2">
        <w:rPr>
          <w:rFonts w:ascii="Arial" w:hAnsi="Arial" w:cs="Arial"/>
          <w:sz w:val="22"/>
          <w:szCs w:val="22"/>
        </w:rPr>
        <w:t>o</w:t>
      </w:r>
      <w:r>
        <w:rPr>
          <w:rFonts w:ascii="Arial" w:hAnsi="Arial" w:cs="Arial"/>
          <w:sz w:val="22"/>
          <w:szCs w:val="22"/>
        </w:rPr>
        <w:t>n to the sale of goods. The SGA (1979)</w:t>
      </w:r>
      <w:r w:rsidR="0095086D">
        <w:rPr>
          <w:rFonts w:ascii="Arial" w:hAnsi="Arial" w:cs="Arial"/>
          <w:sz w:val="22"/>
          <w:szCs w:val="22"/>
        </w:rPr>
        <w:t xml:space="preserve"> defines a contract for the sale of goods as a “transaction by which the </w:t>
      </w:r>
      <w:r w:rsidR="001157C6" w:rsidRPr="001157C6">
        <w:rPr>
          <w:rFonts w:ascii="Arial" w:hAnsi="Arial" w:cs="Arial"/>
          <w:sz w:val="22"/>
          <w:szCs w:val="22"/>
        </w:rPr>
        <w:t>vendor transfers or promises to transfer the property in goods to the buyer for a cash payment, known as the price."</w:t>
      </w:r>
      <w:r w:rsidR="004F0F60">
        <w:rPr>
          <w:rFonts w:ascii="Arial" w:hAnsi="Arial" w:cs="Arial"/>
          <w:sz w:val="22"/>
          <w:szCs w:val="22"/>
        </w:rPr>
        <w:t xml:space="preserve"> </w:t>
      </w:r>
      <w:r w:rsidR="003C24AB" w:rsidRPr="003C24AB">
        <w:rPr>
          <w:rFonts w:ascii="Arial" w:hAnsi="Arial" w:cs="Arial"/>
          <w:sz w:val="22"/>
          <w:szCs w:val="22"/>
        </w:rPr>
        <w:t>The SGA (1979) only covers sales</w:t>
      </w:r>
      <w:r w:rsidR="003C24AB">
        <w:rPr>
          <w:rFonts w:ascii="Arial" w:hAnsi="Arial" w:cs="Arial"/>
          <w:sz w:val="22"/>
          <w:szCs w:val="22"/>
        </w:rPr>
        <w:t>,</w:t>
      </w:r>
      <w:r w:rsidR="003C24AB" w:rsidRPr="003C24AB">
        <w:rPr>
          <w:rFonts w:ascii="Arial" w:hAnsi="Arial" w:cs="Arial"/>
          <w:sz w:val="22"/>
          <w:szCs w:val="22"/>
        </w:rPr>
        <w:t xml:space="preserve"> other contracts involving the supply of goods are covered by comparable implied terms in the SGSA (1982)</w:t>
      </w:r>
      <w:sdt>
        <w:sdtPr>
          <w:rPr>
            <w:rFonts w:ascii="Arial" w:hAnsi="Arial" w:cs="Arial"/>
            <w:sz w:val="22"/>
            <w:szCs w:val="22"/>
          </w:rPr>
          <w:id w:val="1076248876"/>
          <w:citation/>
        </w:sdtPr>
        <w:sdtEndPr/>
        <w:sdtContent>
          <w:r w:rsidR="003C24AB">
            <w:rPr>
              <w:rFonts w:ascii="Arial" w:hAnsi="Arial" w:cs="Arial"/>
              <w:sz w:val="22"/>
              <w:szCs w:val="22"/>
            </w:rPr>
            <w:fldChar w:fldCharType="begin"/>
          </w:r>
          <w:r w:rsidR="003C24AB">
            <w:rPr>
              <w:rFonts w:ascii="Arial" w:hAnsi="Arial" w:cs="Arial"/>
              <w:sz w:val="22"/>
              <w:szCs w:val="22"/>
            </w:rPr>
            <w:instrText xml:space="preserve"> CITATION Sto17 \l 2057 </w:instrText>
          </w:r>
          <w:r w:rsidR="003C24AB">
            <w:rPr>
              <w:rFonts w:ascii="Arial" w:hAnsi="Arial" w:cs="Arial"/>
              <w:sz w:val="22"/>
              <w:szCs w:val="22"/>
            </w:rPr>
            <w:fldChar w:fldCharType="separate"/>
          </w:r>
          <w:r w:rsidR="003C24AB">
            <w:rPr>
              <w:rFonts w:ascii="Arial" w:hAnsi="Arial" w:cs="Arial"/>
              <w:noProof/>
              <w:sz w:val="22"/>
              <w:szCs w:val="22"/>
            </w:rPr>
            <w:t xml:space="preserve"> </w:t>
          </w:r>
          <w:r w:rsidR="003C24AB" w:rsidRPr="003C24AB">
            <w:rPr>
              <w:rFonts w:ascii="Arial" w:hAnsi="Arial" w:cs="Arial"/>
              <w:noProof/>
              <w:sz w:val="22"/>
              <w:szCs w:val="22"/>
            </w:rPr>
            <w:t>(Stone, 2017)</w:t>
          </w:r>
          <w:r w:rsidR="003C24AB">
            <w:rPr>
              <w:rFonts w:ascii="Arial" w:hAnsi="Arial" w:cs="Arial"/>
              <w:sz w:val="22"/>
              <w:szCs w:val="22"/>
            </w:rPr>
            <w:fldChar w:fldCharType="end"/>
          </w:r>
        </w:sdtContent>
      </w:sdt>
      <w:r w:rsidR="003C24AB">
        <w:rPr>
          <w:rFonts w:ascii="Arial" w:hAnsi="Arial" w:cs="Arial"/>
          <w:sz w:val="22"/>
          <w:szCs w:val="22"/>
        </w:rPr>
        <w:t>.</w:t>
      </w:r>
      <w:r w:rsidR="009705DD">
        <w:rPr>
          <w:rFonts w:ascii="Arial" w:hAnsi="Arial" w:cs="Arial"/>
          <w:sz w:val="22"/>
          <w:szCs w:val="22"/>
        </w:rPr>
        <w:t xml:space="preserve"> The SGA (1979) </w:t>
      </w:r>
      <w:r w:rsidR="007B42A8">
        <w:rPr>
          <w:rFonts w:ascii="Arial" w:hAnsi="Arial" w:cs="Arial"/>
          <w:sz w:val="22"/>
          <w:szCs w:val="22"/>
        </w:rPr>
        <w:t xml:space="preserve">incorporates certain “implied terms” into the contract of sale for the consumer’s benefit, for example, the expectation would be that the goods upon purchase would be of satisfactory quality. This includes any </w:t>
      </w:r>
      <w:r w:rsidR="00B532D3">
        <w:rPr>
          <w:rFonts w:ascii="Arial" w:hAnsi="Arial" w:cs="Arial"/>
          <w:sz w:val="22"/>
          <w:szCs w:val="22"/>
        </w:rPr>
        <w:t xml:space="preserve">minor blemishes, appearance issues, safety and durability, if the goods fail to meet any of these implied </w:t>
      </w:r>
      <w:r w:rsidR="00F93E45">
        <w:rPr>
          <w:rFonts w:ascii="Arial" w:hAnsi="Arial" w:cs="Arial"/>
          <w:sz w:val="22"/>
          <w:szCs w:val="22"/>
        </w:rPr>
        <w:t>terms,</w:t>
      </w:r>
      <w:r w:rsidR="00B532D3">
        <w:rPr>
          <w:rFonts w:ascii="Arial" w:hAnsi="Arial" w:cs="Arial"/>
          <w:sz w:val="22"/>
          <w:szCs w:val="22"/>
        </w:rPr>
        <w:t xml:space="preserve"> then it could be a breach of the consumer’s statutory rights </w:t>
      </w:r>
      <w:sdt>
        <w:sdtPr>
          <w:rPr>
            <w:rFonts w:ascii="Arial" w:hAnsi="Arial" w:cs="Arial"/>
            <w:sz w:val="22"/>
            <w:szCs w:val="22"/>
          </w:rPr>
          <w:id w:val="-1110113218"/>
          <w:citation/>
        </w:sdtPr>
        <w:sdtEndPr/>
        <w:sdtContent>
          <w:r w:rsidR="00B532D3">
            <w:rPr>
              <w:rFonts w:ascii="Arial" w:hAnsi="Arial" w:cs="Arial"/>
              <w:sz w:val="22"/>
              <w:szCs w:val="22"/>
            </w:rPr>
            <w:fldChar w:fldCharType="begin"/>
          </w:r>
          <w:r w:rsidR="00B532D3">
            <w:rPr>
              <w:rFonts w:ascii="Arial" w:hAnsi="Arial" w:cs="Arial"/>
              <w:sz w:val="22"/>
              <w:szCs w:val="22"/>
            </w:rPr>
            <w:instrText xml:space="preserve"> CITATION Lor17 \l 2057 </w:instrText>
          </w:r>
          <w:r w:rsidR="00B532D3">
            <w:rPr>
              <w:rFonts w:ascii="Arial" w:hAnsi="Arial" w:cs="Arial"/>
              <w:sz w:val="22"/>
              <w:szCs w:val="22"/>
            </w:rPr>
            <w:fldChar w:fldCharType="separate"/>
          </w:r>
          <w:r w:rsidR="00B532D3" w:rsidRPr="00B532D3">
            <w:rPr>
              <w:rFonts w:ascii="Arial" w:hAnsi="Arial" w:cs="Arial"/>
              <w:noProof/>
              <w:sz w:val="22"/>
              <w:szCs w:val="22"/>
            </w:rPr>
            <w:t>(Conway, 2017)</w:t>
          </w:r>
          <w:r w:rsidR="00B532D3">
            <w:rPr>
              <w:rFonts w:ascii="Arial" w:hAnsi="Arial" w:cs="Arial"/>
              <w:sz w:val="22"/>
              <w:szCs w:val="22"/>
            </w:rPr>
            <w:fldChar w:fldCharType="end"/>
          </w:r>
        </w:sdtContent>
      </w:sdt>
      <w:r w:rsidR="00B532D3">
        <w:rPr>
          <w:rFonts w:ascii="Arial" w:hAnsi="Arial" w:cs="Arial"/>
          <w:sz w:val="22"/>
          <w:szCs w:val="22"/>
        </w:rPr>
        <w:t>.</w:t>
      </w:r>
    </w:p>
    <w:p w14:paraId="56BF3E88" w14:textId="01CEDAF3" w:rsidR="00865F6D" w:rsidRDefault="00865F6D" w:rsidP="00497689">
      <w:pPr>
        <w:jc w:val="both"/>
        <w:rPr>
          <w:rFonts w:ascii="Arial" w:hAnsi="Arial" w:cs="Arial"/>
          <w:sz w:val="22"/>
          <w:szCs w:val="22"/>
        </w:rPr>
      </w:pPr>
    </w:p>
    <w:p w14:paraId="3D822B44" w14:textId="0D023152" w:rsidR="00421DE4" w:rsidRDefault="00865F6D" w:rsidP="00497689">
      <w:pPr>
        <w:jc w:val="both"/>
        <w:rPr>
          <w:rFonts w:ascii="Arial" w:hAnsi="Arial" w:cs="Arial"/>
          <w:sz w:val="22"/>
          <w:szCs w:val="22"/>
        </w:rPr>
      </w:pPr>
      <w:r>
        <w:rPr>
          <w:rFonts w:ascii="Arial" w:hAnsi="Arial" w:cs="Arial"/>
          <w:sz w:val="22"/>
          <w:szCs w:val="22"/>
        </w:rPr>
        <w:t>The SGA (1979) and CRA (2015) both cover different sections, for example, in the SGA (1979) it covers points such as the right to sell, sale by description, satisfactory quality, fitness for particular purpose and sale by sample</w:t>
      </w:r>
      <w:sdt>
        <w:sdtPr>
          <w:rPr>
            <w:rFonts w:ascii="Arial" w:hAnsi="Arial" w:cs="Arial"/>
            <w:sz w:val="22"/>
            <w:szCs w:val="22"/>
          </w:rPr>
          <w:id w:val="1895074457"/>
          <w:citation/>
        </w:sdtPr>
        <w:sdtEndPr/>
        <w:sdtContent>
          <w:r w:rsidR="007B5AD6">
            <w:rPr>
              <w:rFonts w:ascii="Arial" w:hAnsi="Arial" w:cs="Arial"/>
              <w:sz w:val="22"/>
              <w:szCs w:val="22"/>
            </w:rPr>
            <w:fldChar w:fldCharType="begin"/>
          </w:r>
          <w:r w:rsidR="007B5AD6">
            <w:rPr>
              <w:rFonts w:ascii="Arial" w:hAnsi="Arial" w:cs="Arial"/>
              <w:sz w:val="22"/>
              <w:szCs w:val="22"/>
            </w:rPr>
            <w:instrText xml:space="preserve"> CITATION BBC13 \l 2057 </w:instrText>
          </w:r>
          <w:r w:rsidR="007B5AD6">
            <w:rPr>
              <w:rFonts w:ascii="Arial" w:hAnsi="Arial" w:cs="Arial"/>
              <w:sz w:val="22"/>
              <w:szCs w:val="22"/>
            </w:rPr>
            <w:fldChar w:fldCharType="separate"/>
          </w:r>
          <w:r w:rsidR="007B5AD6">
            <w:rPr>
              <w:rFonts w:ascii="Arial" w:hAnsi="Arial" w:cs="Arial"/>
              <w:noProof/>
              <w:sz w:val="22"/>
              <w:szCs w:val="22"/>
            </w:rPr>
            <w:t xml:space="preserve"> </w:t>
          </w:r>
          <w:r w:rsidR="007B5AD6" w:rsidRPr="007B5AD6">
            <w:rPr>
              <w:rFonts w:ascii="Arial" w:hAnsi="Arial" w:cs="Arial"/>
              <w:noProof/>
              <w:sz w:val="22"/>
              <w:szCs w:val="22"/>
            </w:rPr>
            <w:t>(BBC, 2013)</w:t>
          </w:r>
          <w:r w:rsidR="007B5AD6">
            <w:rPr>
              <w:rFonts w:ascii="Arial" w:hAnsi="Arial" w:cs="Arial"/>
              <w:sz w:val="22"/>
              <w:szCs w:val="22"/>
            </w:rPr>
            <w:fldChar w:fldCharType="end"/>
          </w:r>
        </w:sdtContent>
      </w:sdt>
      <w:r>
        <w:rPr>
          <w:rFonts w:ascii="Arial" w:hAnsi="Arial" w:cs="Arial"/>
          <w:sz w:val="22"/>
          <w:szCs w:val="22"/>
        </w:rPr>
        <w:t xml:space="preserve">. </w:t>
      </w:r>
      <w:r w:rsidR="00E53B21">
        <w:rPr>
          <w:rFonts w:ascii="Arial" w:hAnsi="Arial" w:cs="Arial"/>
          <w:sz w:val="22"/>
          <w:szCs w:val="22"/>
        </w:rPr>
        <w:t>Whereas</w:t>
      </w:r>
      <w:r>
        <w:rPr>
          <w:rFonts w:ascii="Arial" w:hAnsi="Arial" w:cs="Arial"/>
          <w:sz w:val="22"/>
          <w:szCs w:val="22"/>
        </w:rPr>
        <w:t xml:space="preserve"> some of the sections that the CRA (2015) covers includes trader to have the right to supply goods, goods to be as described, goods to be of satisfactory quality, goods to be fit </w:t>
      </w:r>
      <w:r w:rsidR="00C65ACC">
        <w:rPr>
          <w:rFonts w:ascii="Arial" w:hAnsi="Arial" w:cs="Arial"/>
          <w:sz w:val="22"/>
          <w:szCs w:val="22"/>
        </w:rPr>
        <w:t xml:space="preserve">for a particular purpose and goods to match sample. </w:t>
      </w:r>
    </w:p>
    <w:p w14:paraId="5681FB97" w14:textId="77777777" w:rsidR="00421DE4" w:rsidRDefault="00421DE4" w:rsidP="00497689">
      <w:pPr>
        <w:jc w:val="both"/>
        <w:rPr>
          <w:rFonts w:ascii="Arial" w:hAnsi="Arial" w:cs="Arial"/>
          <w:sz w:val="22"/>
          <w:szCs w:val="22"/>
        </w:rPr>
      </w:pPr>
    </w:p>
    <w:p w14:paraId="77B25332" w14:textId="45CBFBD6" w:rsidR="00865F6D" w:rsidRDefault="00C65ACC" w:rsidP="00497689">
      <w:pPr>
        <w:jc w:val="both"/>
        <w:rPr>
          <w:rFonts w:ascii="Arial" w:hAnsi="Arial" w:cs="Arial"/>
          <w:sz w:val="22"/>
          <w:szCs w:val="22"/>
        </w:rPr>
      </w:pPr>
      <w:r>
        <w:rPr>
          <w:rFonts w:ascii="Arial" w:hAnsi="Arial" w:cs="Arial"/>
          <w:sz w:val="22"/>
          <w:szCs w:val="22"/>
        </w:rPr>
        <w:t xml:space="preserve">The CRA (2015) </w:t>
      </w:r>
      <w:r w:rsidR="009700AC">
        <w:rPr>
          <w:rFonts w:ascii="Arial" w:hAnsi="Arial" w:cs="Arial"/>
          <w:sz w:val="22"/>
          <w:szCs w:val="22"/>
        </w:rPr>
        <w:t xml:space="preserve">generally </w:t>
      </w:r>
      <w:r>
        <w:rPr>
          <w:rFonts w:ascii="Arial" w:hAnsi="Arial" w:cs="Arial"/>
          <w:sz w:val="22"/>
          <w:szCs w:val="22"/>
        </w:rPr>
        <w:t xml:space="preserve">echoes </w:t>
      </w:r>
      <w:r w:rsidR="009700AC">
        <w:rPr>
          <w:rFonts w:ascii="Arial" w:hAnsi="Arial" w:cs="Arial"/>
          <w:sz w:val="22"/>
          <w:szCs w:val="22"/>
        </w:rPr>
        <w:t>the sections of the SGA (1979)</w:t>
      </w:r>
      <w:r w:rsidR="00452F7E">
        <w:rPr>
          <w:rFonts w:ascii="Arial" w:hAnsi="Arial" w:cs="Arial"/>
          <w:sz w:val="22"/>
          <w:szCs w:val="22"/>
        </w:rPr>
        <w:t>. However, there are 2 sections in the CRA (2015) that is different to the SGA (1979)</w:t>
      </w:r>
      <w:r w:rsidR="00027523">
        <w:rPr>
          <w:rFonts w:ascii="Arial" w:hAnsi="Arial" w:cs="Arial"/>
          <w:sz w:val="22"/>
          <w:szCs w:val="22"/>
        </w:rPr>
        <w:t xml:space="preserve">. In section 15 of CRA (2015) it states that when installing goods by </w:t>
      </w:r>
      <w:r w:rsidR="00421DE4">
        <w:rPr>
          <w:rFonts w:ascii="Arial" w:hAnsi="Arial" w:cs="Arial"/>
          <w:sz w:val="22"/>
          <w:szCs w:val="22"/>
        </w:rPr>
        <w:t xml:space="preserve">the trader forms part of the contract for their supply, and if the installation of the goods is incorrect then it </w:t>
      </w:r>
      <w:r w:rsidR="00E47656">
        <w:rPr>
          <w:rFonts w:ascii="Arial" w:hAnsi="Arial" w:cs="Arial"/>
          <w:sz w:val="22"/>
          <w:szCs w:val="22"/>
        </w:rPr>
        <w:t>c</w:t>
      </w:r>
      <w:r w:rsidR="00421DE4">
        <w:rPr>
          <w:rFonts w:ascii="Arial" w:hAnsi="Arial" w:cs="Arial"/>
          <w:sz w:val="22"/>
          <w:szCs w:val="22"/>
        </w:rPr>
        <w:t>ould be treated as</w:t>
      </w:r>
      <w:r w:rsidR="00864801">
        <w:rPr>
          <w:rFonts w:ascii="Arial" w:hAnsi="Arial" w:cs="Arial"/>
          <w:sz w:val="22"/>
          <w:szCs w:val="22"/>
        </w:rPr>
        <w:t xml:space="preserve"> if</w:t>
      </w:r>
      <w:r w:rsidR="00421DE4">
        <w:rPr>
          <w:rFonts w:ascii="Arial" w:hAnsi="Arial" w:cs="Arial"/>
          <w:sz w:val="22"/>
          <w:szCs w:val="22"/>
        </w:rPr>
        <w:t xml:space="preserve"> it was not </w:t>
      </w:r>
      <w:r w:rsidR="00864801">
        <w:rPr>
          <w:rFonts w:ascii="Arial" w:hAnsi="Arial" w:cs="Arial"/>
          <w:sz w:val="22"/>
          <w:szCs w:val="22"/>
        </w:rPr>
        <w:t>abiding</w:t>
      </w:r>
      <w:r w:rsidR="00421DE4">
        <w:rPr>
          <w:rFonts w:ascii="Arial" w:hAnsi="Arial" w:cs="Arial"/>
          <w:sz w:val="22"/>
          <w:szCs w:val="22"/>
        </w:rPr>
        <w:t xml:space="preserve"> to the </w:t>
      </w:r>
      <w:r w:rsidR="00864801">
        <w:rPr>
          <w:rFonts w:ascii="Arial" w:hAnsi="Arial" w:cs="Arial"/>
          <w:sz w:val="22"/>
          <w:szCs w:val="22"/>
        </w:rPr>
        <w:t>contractual terms</w:t>
      </w:r>
      <w:r w:rsidR="00421DE4">
        <w:rPr>
          <w:rFonts w:ascii="Arial" w:hAnsi="Arial" w:cs="Arial"/>
          <w:sz w:val="22"/>
          <w:szCs w:val="22"/>
        </w:rPr>
        <w:t xml:space="preserve">. Additionally, in section 16 of the CRA (2015) </w:t>
      </w:r>
      <w:r w:rsidR="00E53B21" w:rsidRPr="00E53B21">
        <w:rPr>
          <w:rFonts w:ascii="Arial" w:hAnsi="Arial" w:cs="Arial"/>
          <w:sz w:val="22"/>
          <w:szCs w:val="22"/>
        </w:rPr>
        <w:t>If a contract for the delivery of goods includes digital content, the items will be viewed as not complying to the content if the digital material does not comply with the contract</w:t>
      </w:r>
      <w:sdt>
        <w:sdtPr>
          <w:rPr>
            <w:rFonts w:ascii="Arial" w:hAnsi="Arial" w:cs="Arial"/>
            <w:sz w:val="22"/>
            <w:szCs w:val="22"/>
          </w:rPr>
          <w:id w:val="-752049282"/>
          <w:citation/>
        </w:sdtPr>
        <w:sdtEndPr/>
        <w:sdtContent>
          <w:r w:rsidR="00E53B21">
            <w:rPr>
              <w:rFonts w:ascii="Arial" w:hAnsi="Arial" w:cs="Arial"/>
              <w:sz w:val="22"/>
              <w:szCs w:val="22"/>
            </w:rPr>
            <w:fldChar w:fldCharType="begin"/>
          </w:r>
          <w:r w:rsidR="00E53B21">
            <w:rPr>
              <w:rFonts w:ascii="Arial" w:hAnsi="Arial" w:cs="Arial"/>
              <w:sz w:val="22"/>
              <w:szCs w:val="22"/>
            </w:rPr>
            <w:instrText xml:space="preserve"> CITATION Sto17 \l 2057 </w:instrText>
          </w:r>
          <w:r w:rsidR="00E53B21">
            <w:rPr>
              <w:rFonts w:ascii="Arial" w:hAnsi="Arial" w:cs="Arial"/>
              <w:sz w:val="22"/>
              <w:szCs w:val="22"/>
            </w:rPr>
            <w:fldChar w:fldCharType="separate"/>
          </w:r>
          <w:r w:rsidR="00E53B21">
            <w:rPr>
              <w:rFonts w:ascii="Arial" w:hAnsi="Arial" w:cs="Arial"/>
              <w:noProof/>
              <w:sz w:val="22"/>
              <w:szCs w:val="22"/>
            </w:rPr>
            <w:t xml:space="preserve"> </w:t>
          </w:r>
          <w:r w:rsidR="00E53B21" w:rsidRPr="00E53B21">
            <w:rPr>
              <w:rFonts w:ascii="Arial" w:hAnsi="Arial" w:cs="Arial"/>
              <w:noProof/>
              <w:sz w:val="22"/>
              <w:szCs w:val="22"/>
            </w:rPr>
            <w:t>(Stone, 2017)</w:t>
          </w:r>
          <w:r w:rsidR="00E53B21">
            <w:rPr>
              <w:rFonts w:ascii="Arial" w:hAnsi="Arial" w:cs="Arial"/>
              <w:sz w:val="22"/>
              <w:szCs w:val="22"/>
            </w:rPr>
            <w:fldChar w:fldCharType="end"/>
          </w:r>
        </w:sdtContent>
      </w:sdt>
      <w:r w:rsidR="00E53B21" w:rsidRPr="00E53B21">
        <w:rPr>
          <w:rFonts w:ascii="Arial" w:hAnsi="Arial" w:cs="Arial"/>
          <w:sz w:val="22"/>
          <w:szCs w:val="22"/>
        </w:rPr>
        <w:t>.</w:t>
      </w:r>
      <w:r w:rsidR="00AA6DB8">
        <w:rPr>
          <w:rFonts w:ascii="Arial" w:hAnsi="Arial" w:cs="Arial"/>
          <w:sz w:val="22"/>
          <w:szCs w:val="22"/>
        </w:rPr>
        <w:t xml:space="preserve"> Additionally, the CRA (2015) refers throughout to the “supply” of goods. </w:t>
      </w:r>
      <w:r w:rsidR="00AA6DB8" w:rsidRPr="00AA6DB8">
        <w:rPr>
          <w:rFonts w:ascii="Arial" w:hAnsi="Arial" w:cs="Arial"/>
          <w:sz w:val="22"/>
          <w:szCs w:val="22"/>
        </w:rPr>
        <w:t>This means that its terms apply to all goods-supply contracts, including hire-purchase, work-for-hire, and materials-for-work</w:t>
      </w:r>
      <w:r w:rsidR="00AA6DB8">
        <w:rPr>
          <w:rFonts w:ascii="Arial" w:hAnsi="Arial" w:cs="Arial"/>
          <w:sz w:val="22"/>
          <w:szCs w:val="22"/>
        </w:rPr>
        <w:t>, for example, if the contract was to build a house, the materials such as bricks would be supplied. The SGA (1979) only deals with sale</w:t>
      </w:r>
      <w:sdt>
        <w:sdtPr>
          <w:rPr>
            <w:rFonts w:ascii="Arial" w:hAnsi="Arial" w:cs="Arial"/>
            <w:sz w:val="22"/>
            <w:szCs w:val="22"/>
          </w:rPr>
          <w:id w:val="56057178"/>
          <w:citation/>
        </w:sdtPr>
        <w:sdtEndPr/>
        <w:sdtContent>
          <w:r w:rsidR="004C46DC">
            <w:rPr>
              <w:rFonts w:ascii="Arial" w:hAnsi="Arial" w:cs="Arial"/>
              <w:sz w:val="22"/>
              <w:szCs w:val="22"/>
            </w:rPr>
            <w:fldChar w:fldCharType="begin"/>
          </w:r>
          <w:r w:rsidR="004C46DC">
            <w:rPr>
              <w:rFonts w:ascii="Arial" w:hAnsi="Arial" w:cs="Arial"/>
              <w:sz w:val="22"/>
              <w:szCs w:val="22"/>
            </w:rPr>
            <w:instrText xml:space="preserve"> CITATION Chr18 \l 2057 </w:instrText>
          </w:r>
          <w:r w:rsidR="004C46DC">
            <w:rPr>
              <w:rFonts w:ascii="Arial" w:hAnsi="Arial" w:cs="Arial"/>
              <w:sz w:val="22"/>
              <w:szCs w:val="22"/>
            </w:rPr>
            <w:fldChar w:fldCharType="separate"/>
          </w:r>
          <w:r w:rsidR="004C46DC">
            <w:rPr>
              <w:rFonts w:ascii="Arial" w:hAnsi="Arial" w:cs="Arial"/>
              <w:noProof/>
              <w:sz w:val="22"/>
              <w:szCs w:val="22"/>
            </w:rPr>
            <w:t xml:space="preserve"> </w:t>
          </w:r>
          <w:r w:rsidR="004C46DC" w:rsidRPr="004C46DC">
            <w:rPr>
              <w:rFonts w:ascii="Arial" w:hAnsi="Arial" w:cs="Arial"/>
              <w:noProof/>
              <w:sz w:val="22"/>
              <w:szCs w:val="22"/>
            </w:rPr>
            <w:t>(Willet, 2018)</w:t>
          </w:r>
          <w:r w:rsidR="004C46DC">
            <w:rPr>
              <w:rFonts w:ascii="Arial" w:hAnsi="Arial" w:cs="Arial"/>
              <w:sz w:val="22"/>
              <w:szCs w:val="22"/>
            </w:rPr>
            <w:fldChar w:fldCharType="end"/>
          </w:r>
        </w:sdtContent>
      </w:sdt>
      <w:r w:rsidR="00AA6DB8">
        <w:rPr>
          <w:rFonts w:ascii="Arial" w:hAnsi="Arial" w:cs="Arial"/>
          <w:sz w:val="22"/>
          <w:szCs w:val="22"/>
        </w:rPr>
        <w:t>.</w:t>
      </w:r>
      <w:r w:rsidR="003C2F54">
        <w:rPr>
          <w:rFonts w:ascii="Arial" w:hAnsi="Arial" w:cs="Arial"/>
          <w:sz w:val="22"/>
          <w:szCs w:val="22"/>
        </w:rPr>
        <w:t xml:space="preserve"> </w:t>
      </w:r>
    </w:p>
    <w:p w14:paraId="50D13EB6" w14:textId="065FA549" w:rsidR="003C2F54" w:rsidRDefault="003C2F54" w:rsidP="00497689">
      <w:pPr>
        <w:jc w:val="both"/>
        <w:rPr>
          <w:rFonts w:ascii="Arial" w:hAnsi="Arial" w:cs="Arial"/>
          <w:sz w:val="22"/>
          <w:szCs w:val="22"/>
        </w:rPr>
      </w:pPr>
    </w:p>
    <w:p w14:paraId="1E549AD8" w14:textId="193B1342" w:rsidR="003C2F54" w:rsidRDefault="003C2F54" w:rsidP="00497689">
      <w:pPr>
        <w:jc w:val="both"/>
        <w:rPr>
          <w:rFonts w:ascii="Arial" w:hAnsi="Arial" w:cs="Arial"/>
          <w:sz w:val="22"/>
          <w:szCs w:val="22"/>
        </w:rPr>
      </w:pPr>
      <w:r>
        <w:rPr>
          <w:rFonts w:ascii="Arial" w:hAnsi="Arial" w:cs="Arial"/>
          <w:sz w:val="22"/>
          <w:szCs w:val="22"/>
        </w:rPr>
        <w:t>One difference that can be noticed when comparing the CRA (2015) with the SGA (1979) is that the CRA (2015) covers digital content and services</w:t>
      </w:r>
      <w:r w:rsidR="009705DD">
        <w:rPr>
          <w:rFonts w:ascii="Arial" w:hAnsi="Arial" w:cs="Arial"/>
          <w:sz w:val="22"/>
          <w:szCs w:val="22"/>
        </w:rPr>
        <w:t>. In the SGA (1979) it does not mention anything about any digital content and services.</w:t>
      </w:r>
      <w:r w:rsidR="00365C61">
        <w:rPr>
          <w:rFonts w:ascii="Arial" w:hAnsi="Arial" w:cs="Arial"/>
          <w:sz w:val="22"/>
          <w:szCs w:val="22"/>
        </w:rPr>
        <w:t xml:space="preserve"> Chapter 3 in the CRA (2015) part 1 covers </w:t>
      </w:r>
      <w:r w:rsidR="00AE7CE9">
        <w:rPr>
          <w:rFonts w:ascii="Arial" w:hAnsi="Arial" w:cs="Arial"/>
          <w:sz w:val="22"/>
          <w:szCs w:val="22"/>
        </w:rPr>
        <w:t xml:space="preserve">the digital content and services. In this chapter it goes through </w:t>
      </w:r>
      <w:r w:rsidR="00EC4E29">
        <w:rPr>
          <w:rFonts w:ascii="Arial" w:hAnsi="Arial" w:cs="Arial"/>
          <w:sz w:val="22"/>
          <w:szCs w:val="22"/>
        </w:rPr>
        <w:t>contracts such as the consumers rights to enforce terms about digital content</w:t>
      </w:r>
      <w:r w:rsidR="007934EB">
        <w:rPr>
          <w:rFonts w:ascii="Arial" w:hAnsi="Arial" w:cs="Arial"/>
          <w:sz w:val="22"/>
          <w:szCs w:val="22"/>
        </w:rPr>
        <w:t>, digital content to be of satisfactory quality</w:t>
      </w:r>
      <w:r w:rsidR="00736FB1">
        <w:rPr>
          <w:rFonts w:ascii="Arial" w:hAnsi="Arial" w:cs="Arial"/>
          <w:sz w:val="22"/>
          <w:szCs w:val="22"/>
        </w:rPr>
        <w:t xml:space="preserve"> and the right to repair or replace</w:t>
      </w:r>
      <w:r w:rsidR="00C816D9">
        <w:rPr>
          <w:rFonts w:ascii="Arial" w:hAnsi="Arial" w:cs="Arial"/>
          <w:sz w:val="22"/>
          <w:szCs w:val="22"/>
        </w:rPr>
        <w:t>, as well as many more other sections.</w:t>
      </w:r>
      <w:r w:rsidR="00BD736C">
        <w:rPr>
          <w:rFonts w:ascii="Arial" w:hAnsi="Arial" w:cs="Arial"/>
          <w:sz w:val="22"/>
          <w:szCs w:val="22"/>
        </w:rPr>
        <w:t xml:space="preserve"> Chapter 3 also includes new </w:t>
      </w:r>
      <w:r w:rsidR="00B77F2D">
        <w:rPr>
          <w:rFonts w:ascii="Arial" w:hAnsi="Arial" w:cs="Arial"/>
          <w:sz w:val="22"/>
          <w:szCs w:val="22"/>
        </w:rPr>
        <w:t xml:space="preserve">remedies such as </w:t>
      </w:r>
      <w:r w:rsidR="00280A52">
        <w:rPr>
          <w:rFonts w:ascii="Arial" w:hAnsi="Arial" w:cs="Arial"/>
          <w:sz w:val="22"/>
          <w:szCs w:val="22"/>
        </w:rPr>
        <w:t xml:space="preserve">consumers have the right to </w:t>
      </w:r>
      <w:r w:rsidR="00E94DA8">
        <w:rPr>
          <w:rFonts w:ascii="Arial" w:hAnsi="Arial" w:cs="Arial"/>
          <w:sz w:val="22"/>
          <w:szCs w:val="22"/>
        </w:rPr>
        <w:t xml:space="preserve">repair or have a replacement if the goods are faulty </w:t>
      </w:r>
      <w:r w:rsidR="004D630F">
        <w:rPr>
          <w:rFonts w:ascii="Arial" w:hAnsi="Arial" w:cs="Arial"/>
          <w:sz w:val="22"/>
          <w:szCs w:val="22"/>
        </w:rPr>
        <w:t>as well as a price reduction</w:t>
      </w:r>
      <w:sdt>
        <w:sdtPr>
          <w:rPr>
            <w:rFonts w:ascii="Arial" w:hAnsi="Arial" w:cs="Arial"/>
            <w:sz w:val="22"/>
            <w:szCs w:val="22"/>
          </w:rPr>
          <w:id w:val="-270480960"/>
          <w:citation/>
        </w:sdtPr>
        <w:sdtEndPr/>
        <w:sdtContent>
          <w:r w:rsidR="00661E77">
            <w:rPr>
              <w:rFonts w:ascii="Arial" w:hAnsi="Arial" w:cs="Arial"/>
              <w:sz w:val="22"/>
              <w:szCs w:val="22"/>
            </w:rPr>
            <w:fldChar w:fldCharType="begin"/>
          </w:r>
          <w:r w:rsidR="00661E77">
            <w:rPr>
              <w:rFonts w:ascii="Arial" w:hAnsi="Arial" w:cs="Arial"/>
              <w:sz w:val="22"/>
              <w:szCs w:val="22"/>
            </w:rPr>
            <w:instrText xml:space="preserve"> CITATION Fra20 \l 2057 </w:instrText>
          </w:r>
          <w:r w:rsidR="00661E77">
            <w:rPr>
              <w:rFonts w:ascii="Arial" w:hAnsi="Arial" w:cs="Arial"/>
              <w:sz w:val="22"/>
              <w:szCs w:val="22"/>
            </w:rPr>
            <w:fldChar w:fldCharType="separate"/>
          </w:r>
          <w:r w:rsidR="00661E77">
            <w:rPr>
              <w:rFonts w:ascii="Arial" w:hAnsi="Arial" w:cs="Arial"/>
              <w:noProof/>
              <w:sz w:val="22"/>
              <w:szCs w:val="22"/>
            </w:rPr>
            <w:t xml:space="preserve"> </w:t>
          </w:r>
          <w:r w:rsidR="00661E77" w:rsidRPr="00661E77">
            <w:rPr>
              <w:rFonts w:ascii="Arial" w:hAnsi="Arial" w:cs="Arial"/>
              <w:noProof/>
              <w:sz w:val="22"/>
              <w:szCs w:val="22"/>
            </w:rPr>
            <w:t>(Rose, 2020)</w:t>
          </w:r>
          <w:r w:rsidR="00661E77">
            <w:rPr>
              <w:rFonts w:ascii="Arial" w:hAnsi="Arial" w:cs="Arial"/>
              <w:sz w:val="22"/>
              <w:szCs w:val="22"/>
            </w:rPr>
            <w:fldChar w:fldCharType="end"/>
          </w:r>
        </w:sdtContent>
      </w:sdt>
      <w:r w:rsidR="00661E77">
        <w:rPr>
          <w:rFonts w:ascii="Arial" w:hAnsi="Arial" w:cs="Arial"/>
          <w:sz w:val="22"/>
          <w:szCs w:val="22"/>
        </w:rPr>
        <w:t>.</w:t>
      </w:r>
    </w:p>
    <w:p w14:paraId="23D73049" w14:textId="77777777" w:rsidR="00CB0D0A" w:rsidRDefault="00CB0D0A" w:rsidP="00497689">
      <w:pPr>
        <w:jc w:val="both"/>
        <w:rPr>
          <w:rFonts w:ascii="Arial" w:hAnsi="Arial" w:cs="Arial"/>
          <w:sz w:val="22"/>
          <w:szCs w:val="22"/>
        </w:rPr>
      </w:pPr>
    </w:p>
    <w:p w14:paraId="4A794B9D" w14:textId="303A6450" w:rsidR="00CB0D0A" w:rsidRDefault="00CB0D0A" w:rsidP="00497689">
      <w:pPr>
        <w:jc w:val="both"/>
        <w:rPr>
          <w:rFonts w:ascii="Arial" w:hAnsi="Arial" w:cs="Arial"/>
          <w:sz w:val="22"/>
          <w:szCs w:val="22"/>
        </w:rPr>
      </w:pPr>
      <w:r w:rsidRPr="00CB0D0A">
        <w:rPr>
          <w:rFonts w:ascii="Arial" w:hAnsi="Arial" w:cs="Arial"/>
          <w:sz w:val="22"/>
          <w:szCs w:val="22"/>
        </w:rPr>
        <w:t>The Supply of Goods and Services Act (</w:t>
      </w:r>
      <w:r w:rsidR="005E53E7" w:rsidRPr="00CB0D0A">
        <w:rPr>
          <w:rFonts w:ascii="Arial" w:hAnsi="Arial" w:cs="Arial"/>
          <w:sz w:val="22"/>
          <w:szCs w:val="22"/>
        </w:rPr>
        <w:t>SGSA) 1982</w:t>
      </w:r>
      <w:r w:rsidRPr="00CB0D0A">
        <w:rPr>
          <w:rFonts w:ascii="Arial" w:hAnsi="Arial" w:cs="Arial"/>
          <w:sz w:val="22"/>
          <w:szCs w:val="22"/>
        </w:rPr>
        <w:t xml:space="preserve"> </w:t>
      </w:r>
      <w:r w:rsidR="00FC75C5">
        <w:rPr>
          <w:rFonts w:ascii="Arial" w:hAnsi="Arial" w:cs="Arial"/>
          <w:sz w:val="22"/>
          <w:szCs w:val="22"/>
        </w:rPr>
        <w:t>orders the</w:t>
      </w:r>
      <w:r w:rsidRPr="00CB0D0A">
        <w:rPr>
          <w:rFonts w:ascii="Arial" w:hAnsi="Arial" w:cs="Arial"/>
          <w:sz w:val="22"/>
          <w:szCs w:val="22"/>
        </w:rPr>
        <w:t xml:space="preserve"> service providers to </w:t>
      </w:r>
      <w:r w:rsidR="004C7CCE">
        <w:rPr>
          <w:rFonts w:ascii="Arial" w:hAnsi="Arial" w:cs="Arial"/>
          <w:sz w:val="22"/>
          <w:szCs w:val="22"/>
        </w:rPr>
        <w:t>complete the</w:t>
      </w:r>
      <w:r w:rsidRPr="00CB0D0A">
        <w:rPr>
          <w:rFonts w:ascii="Arial" w:hAnsi="Arial" w:cs="Arial"/>
          <w:sz w:val="22"/>
          <w:szCs w:val="22"/>
        </w:rPr>
        <w:t xml:space="preserve"> work with care and competence, in a reasonable amount of time (if a specific completion date has not been agreed upon), and at an affordable price (where a fixed price was not set in advance). It was an early attempt to provide greater protection to customers.</w:t>
      </w:r>
      <w:r w:rsidR="00B06D4C">
        <w:rPr>
          <w:rFonts w:ascii="Arial" w:hAnsi="Arial" w:cs="Arial"/>
          <w:sz w:val="22"/>
          <w:szCs w:val="22"/>
        </w:rPr>
        <w:t xml:space="preserve"> Any goods or materials </w:t>
      </w:r>
      <w:r w:rsidR="00594E3F">
        <w:rPr>
          <w:rFonts w:ascii="Arial" w:hAnsi="Arial" w:cs="Arial"/>
          <w:sz w:val="22"/>
          <w:szCs w:val="22"/>
        </w:rPr>
        <w:t>that are supplied as part of the service is required to be of satisfactory quality</w:t>
      </w:r>
      <w:r w:rsidR="00462AC9">
        <w:rPr>
          <w:rFonts w:ascii="Arial" w:hAnsi="Arial" w:cs="Arial"/>
          <w:sz w:val="22"/>
          <w:szCs w:val="22"/>
        </w:rPr>
        <w:t>, in this sense this act is similar to the SGA (1979).</w:t>
      </w:r>
      <w:r w:rsidR="00524D63">
        <w:rPr>
          <w:rFonts w:ascii="Arial" w:hAnsi="Arial" w:cs="Arial"/>
          <w:sz w:val="22"/>
          <w:szCs w:val="22"/>
        </w:rPr>
        <w:t xml:space="preserve"> If these requirements are not met </w:t>
      </w:r>
      <w:r w:rsidR="00251587">
        <w:rPr>
          <w:rFonts w:ascii="Arial" w:hAnsi="Arial" w:cs="Arial"/>
          <w:sz w:val="22"/>
          <w:szCs w:val="22"/>
        </w:rPr>
        <w:t xml:space="preserve">by the service </w:t>
      </w:r>
      <w:r w:rsidR="00926539">
        <w:rPr>
          <w:rFonts w:ascii="Arial" w:hAnsi="Arial" w:cs="Arial"/>
          <w:sz w:val="22"/>
          <w:szCs w:val="22"/>
        </w:rPr>
        <w:t>provider,</w:t>
      </w:r>
      <w:r w:rsidR="00251587">
        <w:rPr>
          <w:rFonts w:ascii="Arial" w:hAnsi="Arial" w:cs="Arial"/>
          <w:sz w:val="22"/>
          <w:szCs w:val="22"/>
        </w:rPr>
        <w:t xml:space="preserve"> then it could be considered as breach of contract</w:t>
      </w:r>
      <w:r w:rsidR="003B4F21">
        <w:rPr>
          <w:rFonts w:ascii="Arial" w:hAnsi="Arial" w:cs="Arial"/>
          <w:sz w:val="22"/>
          <w:szCs w:val="22"/>
        </w:rPr>
        <w:t>. T</w:t>
      </w:r>
      <w:r w:rsidR="00993396">
        <w:rPr>
          <w:rFonts w:ascii="Arial" w:hAnsi="Arial" w:cs="Arial"/>
          <w:sz w:val="22"/>
          <w:szCs w:val="22"/>
        </w:rPr>
        <w:t>he CRA (2015) replaced the SGSA (1982) on 1</w:t>
      </w:r>
      <w:r w:rsidR="00993396" w:rsidRPr="00993396">
        <w:rPr>
          <w:rFonts w:ascii="Arial" w:hAnsi="Arial" w:cs="Arial"/>
          <w:sz w:val="22"/>
          <w:szCs w:val="22"/>
          <w:vertAlign w:val="superscript"/>
        </w:rPr>
        <w:t>st</w:t>
      </w:r>
      <w:r w:rsidR="00993396">
        <w:rPr>
          <w:rFonts w:ascii="Arial" w:hAnsi="Arial" w:cs="Arial"/>
          <w:sz w:val="22"/>
          <w:szCs w:val="22"/>
        </w:rPr>
        <w:t xml:space="preserve"> October 2015</w:t>
      </w:r>
      <w:r w:rsidR="007460F9">
        <w:rPr>
          <w:rFonts w:ascii="Arial" w:hAnsi="Arial" w:cs="Arial"/>
          <w:sz w:val="22"/>
          <w:szCs w:val="22"/>
        </w:rPr>
        <w:t xml:space="preserve">. The issue with the SGSA (1982) was that </w:t>
      </w:r>
      <w:r w:rsidR="005935BD">
        <w:rPr>
          <w:rFonts w:ascii="Arial" w:hAnsi="Arial" w:cs="Arial"/>
          <w:sz w:val="22"/>
          <w:szCs w:val="22"/>
        </w:rPr>
        <w:t>the term reasonable is not defined and caused a lot of confusion</w:t>
      </w:r>
      <w:sdt>
        <w:sdtPr>
          <w:rPr>
            <w:rFonts w:ascii="Arial" w:hAnsi="Arial" w:cs="Arial"/>
            <w:sz w:val="22"/>
            <w:szCs w:val="22"/>
          </w:rPr>
          <w:id w:val="546967947"/>
          <w:citation/>
        </w:sdtPr>
        <w:sdtEndPr/>
        <w:sdtContent>
          <w:r w:rsidR="00FF5FCA">
            <w:rPr>
              <w:rFonts w:ascii="Arial" w:hAnsi="Arial" w:cs="Arial"/>
              <w:sz w:val="22"/>
              <w:szCs w:val="22"/>
            </w:rPr>
            <w:fldChar w:fldCharType="begin"/>
          </w:r>
          <w:r w:rsidR="00FF5FCA">
            <w:rPr>
              <w:rFonts w:ascii="Arial" w:hAnsi="Arial" w:cs="Arial"/>
              <w:sz w:val="22"/>
              <w:szCs w:val="22"/>
            </w:rPr>
            <w:instrText xml:space="preserve"> CITATION Net201 \l 2057 </w:instrText>
          </w:r>
          <w:r w:rsidR="00FF5FCA">
            <w:rPr>
              <w:rFonts w:ascii="Arial" w:hAnsi="Arial" w:cs="Arial"/>
              <w:sz w:val="22"/>
              <w:szCs w:val="22"/>
            </w:rPr>
            <w:fldChar w:fldCharType="separate"/>
          </w:r>
          <w:r w:rsidR="00FF5FCA">
            <w:rPr>
              <w:rFonts w:ascii="Arial" w:hAnsi="Arial" w:cs="Arial"/>
              <w:noProof/>
              <w:sz w:val="22"/>
              <w:szCs w:val="22"/>
            </w:rPr>
            <w:t xml:space="preserve"> </w:t>
          </w:r>
          <w:r w:rsidR="00FF5FCA" w:rsidRPr="00FF5FCA">
            <w:rPr>
              <w:rFonts w:ascii="Arial" w:hAnsi="Arial" w:cs="Arial"/>
              <w:noProof/>
              <w:sz w:val="22"/>
              <w:szCs w:val="22"/>
            </w:rPr>
            <w:t>(NetLawman, 2020)</w:t>
          </w:r>
          <w:r w:rsidR="00FF5FCA">
            <w:rPr>
              <w:rFonts w:ascii="Arial" w:hAnsi="Arial" w:cs="Arial"/>
              <w:sz w:val="22"/>
              <w:szCs w:val="22"/>
            </w:rPr>
            <w:fldChar w:fldCharType="end"/>
          </w:r>
        </w:sdtContent>
      </w:sdt>
      <w:r w:rsidR="000D0AA5">
        <w:rPr>
          <w:rFonts w:ascii="Arial" w:hAnsi="Arial" w:cs="Arial"/>
          <w:sz w:val="22"/>
          <w:szCs w:val="22"/>
        </w:rPr>
        <w:t>.</w:t>
      </w:r>
      <w:r w:rsidR="005935BD">
        <w:rPr>
          <w:rFonts w:ascii="Arial" w:hAnsi="Arial" w:cs="Arial"/>
          <w:sz w:val="22"/>
          <w:szCs w:val="22"/>
        </w:rPr>
        <w:t xml:space="preserve"> </w:t>
      </w:r>
    </w:p>
    <w:p w14:paraId="08DC971A" w14:textId="77777777" w:rsidR="00D56766" w:rsidRDefault="00D56766" w:rsidP="00497689">
      <w:pPr>
        <w:jc w:val="both"/>
        <w:rPr>
          <w:rFonts w:ascii="Arial" w:hAnsi="Arial" w:cs="Arial"/>
          <w:sz w:val="22"/>
          <w:szCs w:val="22"/>
        </w:rPr>
      </w:pPr>
    </w:p>
    <w:p w14:paraId="3D7BE3B9" w14:textId="77777777" w:rsidR="000849D5" w:rsidRDefault="006003F8" w:rsidP="00497689">
      <w:pPr>
        <w:jc w:val="both"/>
        <w:rPr>
          <w:rFonts w:ascii="Arial" w:hAnsi="Arial" w:cs="Arial"/>
          <w:sz w:val="22"/>
          <w:szCs w:val="22"/>
        </w:rPr>
      </w:pPr>
      <w:r>
        <w:rPr>
          <w:rFonts w:ascii="Arial" w:hAnsi="Arial" w:cs="Arial"/>
          <w:sz w:val="22"/>
          <w:szCs w:val="22"/>
        </w:rPr>
        <w:t xml:space="preserve">Part 2 of the CRA (2015) covers unfair terms. </w:t>
      </w:r>
      <w:r w:rsidR="00E32F4F">
        <w:rPr>
          <w:rFonts w:ascii="Arial" w:hAnsi="Arial" w:cs="Arial"/>
          <w:sz w:val="22"/>
          <w:szCs w:val="22"/>
        </w:rPr>
        <w:t>The previous legislation of Unfair Terms in Consumer Contract Regulations (UTCCR1999)</w:t>
      </w:r>
      <w:r w:rsidR="00524624">
        <w:rPr>
          <w:rFonts w:ascii="Arial" w:hAnsi="Arial" w:cs="Arial"/>
          <w:sz w:val="22"/>
          <w:szCs w:val="22"/>
        </w:rPr>
        <w:t xml:space="preserve"> protected</w:t>
      </w:r>
      <w:r w:rsidR="00B526FC">
        <w:rPr>
          <w:rFonts w:ascii="Arial" w:hAnsi="Arial" w:cs="Arial"/>
          <w:sz w:val="22"/>
          <w:szCs w:val="22"/>
        </w:rPr>
        <w:t xml:space="preserve"> the</w:t>
      </w:r>
      <w:r w:rsidR="00524624">
        <w:rPr>
          <w:rFonts w:ascii="Arial" w:hAnsi="Arial" w:cs="Arial"/>
          <w:sz w:val="22"/>
          <w:szCs w:val="22"/>
        </w:rPr>
        <w:t xml:space="preserve"> consumers</w:t>
      </w:r>
      <w:r w:rsidR="00B526FC">
        <w:rPr>
          <w:rFonts w:ascii="Arial" w:hAnsi="Arial" w:cs="Arial"/>
          <w:sz w:val="22"/>
          <w:szCs w:val="22"/>
        </w:rPr>
        <w:t xml:space="preserve"> against any unfair </w:t>
      </w:r>
      <w:r w:rsidR="00893F93">
        <w:rPr>
          <w:rFonts w:ascii="Arial" w:hAnsi="Arial" w:cs="Arial"/>
          <w:sz w:val="22"/>
          <w:szCs w:val="22"/>
        </w:rPr>
        <w:t>standard terms</w:t>
      </w:r>
      <w:r w:rsidR="00511A33">
        <w:rPr>
          <w:rFonts w:ascii="Arial" w:hAnsi="Arial" w:cs="Arial"/>
          <w:sz w:val="22"/>
          <w:szCs w:val="22"/>
        </w:rPr>
        <w:t>. Accor</w:t>
      </w:r>
      <w:r w:rsidR="00E32F4F">
        <w:rPr>
          <w:rFonts w:ascii="Arial" w:hAnsi="Arial" w:cs="Arial"/>
          <w:sz w:val="22"/>
          <w:szCs w:val="22"/>
        </w:rPr>
        <w:t xml:space="preserve">ding to the UTCCR (1999) </w:t>
      </w:r>
      <w:r w:rsidR="000D638D">
        <w:rPr>
          <w:rFonts w:ascii="Arial" w:hAnsi="Arial" w:cs="Arial"/>
          <w:sz w:val="22"/>
          <w:szCs w:val="22"/>
        </w:rPr>
        <w:t xml:space="preserve">consumers are not bound by </w:t>
      </w:r>
      <w:r w:rsidR="00B11DC2">
        <w:rPr>
          <w:rFonts w:ascii="Arial" w:hAnsi="Arial" w:cs="Arial"/>
          <w:sz w:val="22"/>
          <w:szCs w:val="22"/>
        </w:rPr>
        <w:t xml:space="preserve">a standard term in a contract </w:t>
      </w:r>
      <w:r w:rsidR="00447B3A">
        <w:rPr>
          <w:rFonts w:ascii="Arial" w:hAnsi="Arial" w:cs="Arial"/>
          <w:sz w:val="22"/>
          <w:szCs w:val="22"/>
        </w:rPr>
        <w:t>with a supplier or seller if that term is unfair</w:t>
      </w:r>
      <w:sdt>
        <w:sdtPr>
          <w:rPr>
            <w:rFonts w:ascii="Arial" w:hAnsi="Arial" w:cs="Arial"/>
            <w:sz w:val="22"/>
            <w:szCs w:val="22"/>
          </w:rPr>
          <w:id w:val="1248931215"/>
          <w:citation/>
        </w:sdtPr>
        <w:sdtEndPr/>
        <w:sdtContent>
          <w:r w:rsidR="00814D8D">
            <w:rPr>
              <w:rFonts w:ascii="Arial" w:hAnsi="Arial" w:cs="Arial"/>
              <w:sz w:val="22"/>
              <w:szCs w:val="22"/>
            </w:rPr>
            <w:fldChar w:fldCharType="begin"/>
          </w:r>
          <w:r w:rsidR="00814D8D">
            <w:rPr>
              <w:rFonts w:ascii="Arial" w:hAnsi="Arial" w:cs="Arial"/>
              <w:sz w:val="22"/>
              <w:szCs w:val="22"/>
            </w:rPr>
            <w:instrText xml:space="preserve"> CITATION Leg221 \l 2057 </w:instrText>
          </w:r>
          <w:r w:rsidR="00814D8D">
            <w:rPr>
              <w:rFonts w:ascii="Arial" w:hAnsi="Arial" w:cs="Arial"/>
              <w:sz w:val="22"/>
              <w:szCs w:val="22"/>
            </w:rPr>
            <w:fldChar w:fldCharType="separate"/>
          </w:r>
          <w:r w:rsidR="00814D8D">
            <w:rPr>
              <w:rFonts w:ascii="Arial" w:hAnsi="Arial" w:cs="Arial"/>
              <w:noProof/>
              <w:sz w:val="22"/>
              <w:szCs w:val="22"/>
            </w:rPr>
            <w:t xml:space="preserve"> </w:t>
          </w:r>
          <w:r w:rsidR="00814D8D" w:rsidRPr="00814D8D">
            <w:rPr>
              <w:rFonts w:ascii="Arial" w:hAnsi="Arial" w:cs="Arial"/>
              <w:noProof/>
              <w:sz w:val="22"/>
              <w:szCs w:val="22"/>
            </w:rPr>
            <w:t>(Legislation.gov.uk, 2022)</w:t>
          </w:r>
          <w:r w:rsidR="00814D8D">
            <w:rPr>
              <w:rFonts w:ascii="Arial" w:hAnsi="Arial" w:cs="Arial"/>
              <w:sz w:val="22"/>
              <w:szCs w:val="22"/>
            </w:rPr>
            <w:fldChar w:fldCharType="end"/>
          </w:r>
        </w:sdtContent>
      </w:sdt>
      <w:r w:rsidR="00447B3A">
        <w:rPr>
          <w:rFonts w:ascii="Arial" w:hAnsi="Arial" w:cs="Arial"/>
          <w:sz w:val="22"/>
          <w:szCs w:val="22"/>
        </w:rPr>
        <w:t>.</w:t>
      </w:r>
      <w:r w:rsidR="009D3B5C">
        <w:rPr>
          <w:rFonts w:ascii="Arial" w:hAnsi="Arial" w:cs="Arial"/>
          <w:sz w:val="22"/>
          <w:szCs w:val="22"/>
        </w:rPr>
        <w:t xml:space="preserve"> </w:t>
      </w:r>
    </w:p>
    <w:p w14:paraId="681DA091" w14:textId="77777777" w:rsidR="0097291B" w:rsidRDefault="0097291B" w:rsidP="00497689">
      <w:pPr>
        <w:jc w:val="both"/>
        <w:rPr>
          <w:rFonts w:ascii="Arial" w:hAnsi="Arial" w:cs="Arial"/>
          <w:sz w:val="22"/>
          <w:szCs w:val="22"/>
        </w:rPr>
      </w:pPr>
    </w:p>
    <w:p w14:paraId="5F278568" w14:textId="380EFF3D" w:rsidR="00D56766" w:rsidRDefault="009D3B5C" w:rsidP="00497689">
      <w:pPr>
        <w:jc w:val="both"/>
        <w:rPr>
          <w:rFonts w:ascii="Arial" w:hAnsi="Arial" w:cs="Arial"/>
          <w:sz w:val="22"/>
          <w:szCs w:val="22"/>
        </w:rPr>
      </w:pPr>
      <w:r>
        <w:rPr>
          <w:rFonts w:ascii="Arial" w:hAnsi="Arial" w:cs="Arial"/>
          <w:sz w:val="22"/>
          <w:szCs w:val="22"/>
        </w:rPr>
        <w:t>Some of the sections that the UTCCR</w:t>
      </w:r>
      <w:r w:rsidR="00AD3CC3">
        <w:rPr>
          <w:rFonts w:ascii="Arial" w:hAnsi="Arial" w:cs="Arial"/>
          <w:sz w:val="22"/>
          <w:szCs w:val="22"/>
        </w:rPr>
        <w:t xml:space="preserve"> (1999)</w:t>
      </w:r>
      <w:r>
        <w:rPr>
          <w:rFonts w:ascii="Arial" w:hAnsi="Arial" w:cs="Arial"/>
          <w:sz w:val="22"/>
          <w:szCs w:val="22"/>
        </w:rPr>
        <w:t xml:space="preserve"> covers are neg</w:t>
      </w:r>
      <w:r w:rsidR="005A7FD8">
        <w:rPr>
          <w:rFonts w:ascii="Arial" w:hAnsi="Arial" w:cs="Arial"/>
          <w:sz w:val="22"/>
          <w:szCs w:val="22"/>
        </w:rPr>
        <w:t>ligence liability, liability arising in contract, sale and hire-purchase</w:t>
      </w:r>
      <w:r w:rsidR="000849D5">
        <w:rPr>
          <w:rFonts w:ascii="Arial" w:hAnsi="Arial" w:cs="Arial"/>
          <w:sz w:val="22"/>
          <w:szCs w:val="22"/>
        </w:rPr>
        <w:t xml:space="preserve"> and the reasonableness test.</w:t>
      </w:r>
      <w:r w:rsidR="00F26FD2">
        <w:rPr>
          <w:rFonts w:ascii="Arial" w:hAnsi="Arial" w:cs="Arial"/>
          <w:sz w:val="22"/>
          <w:szCs w:val="22"/>
        </w:rPr>
        <w:t xml:space="preserve"> Additionally in part 2 of the CRA (2015) some of the sections it covers include</w:t>
      </w:r>
      <w:r w:rsidR="0073736A">
        <w:rPr>
          <w:rFonts w:ascii="Arial" w:hAnsi="Arial" w:cs="Arial"/>
          <w:sz w:val="22"/>
          <w:szCs w:val="22"/>
        </w:rPr>
        <w:t xml:space="preserve"> contract terms which may or must be regarded </w:t>
      </w:r>
      <w:r w:rsidR="00FB1FA0">
        <w:rPr>
          <w:rFonts w:ascii="Arial" w:hAnsi="Arial" w:cs="Arial"/>
          <w:sz w:val="22"/>
          <w:szCs w:val="22"/>
        </w:rPr>
        <w:t xml:space="preserve">as unfair, exclusion </w:t>
      </w:r>
      <w:r w:rsidR="00E01903">
        <w:rPr>
          <w:rFonts w:ascii="Arial" w:hAnsi="Arial" w:cs="Arial"/>
          <w:sz w:val="22"/>
          <w:szCs w:val="22"/>
        </w:rPr>
        <w:t>from assessment of fairness, bar exclusion or restriction of negligence liability</w:t>
      </w:r>
      <w:r w:rsidR="00BB2922">
        <w:rPr>
          <w:rFonts w:ascii="Arial" w:hAnsi="Arial" w:cs="Arial"/>
          <w:sz w:val="22"/>
          <w:szCs w:val="22"/>
        </w:rPr>
        <w:t xml:space="preserve"> and enforcement of the law on unfair contract terms</w:t>
      </w:r>
      <w:sdt>
        <w:sdtPr>
          <w:rPr>
            <w:rFonts w:ascii="Arial" w:hAnsi="Arial" w:cs="Arial"/>
            <w:sz w:val="22"/>
            <w:szCs w:val="22"/>
          </w:rPr>
          <w:id w:val="-892887949"/>
          <w:citation/>
        </w:sdtPr>
        <w:sdtEndPr/>
        <w:sdtContent>
          <w:r w:rsidR="00F42660">
            <w:rPr>
              <w:rFonts w:ascii="Arial" w:hAnsi="Arial" w:cs="Arial"/>
              <w:sz w:val="22"/>
              <w:szCs w:val="22"/>
            </w:rPr>
            <w:fldChar w:fldCharType="begin"/>
          </w:r>
          <w:r w:rsidR="00F42660">
            <w:rPr>
              <w:rFonts w:ascii="Arial" w:hAnsi="Arial" w:cs="Arial"/>
              <w:sz w:val="22"/>
              <w:szCs w:val="22"/>
            </w:rPr>
            <w:instrText xml:space="preserve"> CITATION Fra20 \l 2057 </w:instrText>
          </w:r>
          <w:r w:rsidR="00F42660">
            <w:rPr>
              <w:rFonts w:ascii="Arial" w:hAnsi="Arial" w:cs="Arial"/>
              <w:sz w:val="22"/>
              <w:szCs w:val="22"/>
            </w:rPr>
            <w:fldChar w:fldCharType="separate"/>
          </w:r>
          <w:r w:rsidR="00F42660">
            <w:rPr>
              <w:rFonts w:ascii="Arial" w:hAnsi="Arial" w:cs="Arial"/>
              <w:noProof/>
              <w:sz w:val="22"/>
              <w:szCs w:val="22"/>
            </w:rPr>
            <w:t xml:space="preserve"> </w:t>
          </w:r>
          <w:r w:rsidR="00F42660" w:rsidRPr="00F42660">
            <w:rPr>
              <w:rFonts w:ascii="Arial" w:hAnsi="Arial" w:cs="Arial"/>
              <w:noProof/>
              <w:sz w:val="22"/>
              <w:szCs w:val="22"/>
            </w:rPr>
            <w:t>(Rose, 2020)</w:t>
          </w:r>
          <w:r w:rsidR="00F42660">
            <w:rPr>
              <w:rFonts w:ascii="Arial" w:hAnsi="Arial" w:cs="Arial"/>
              <w:sz w:val="22"/>
              <w:szCs w:val="22"/>
            </w:rPr>
            <w:fldChar w:fldCharType="end"/>
          </w:r>
        </w:sdtContent>
      </w:sdt>
      <w:r w:rsidR="00BB2922">
        <w:rPr>
          <w:rFonts w:ascii="Arial" w:hAnsi="Arial" w:cs="Arial"/>
          <w:sz w:val="22"/>
          <w:szCs w:val="22"/>
        </w:rPr>
        <w:t>.</w:t>
      </w:r>
      <w:r w:rsidR="00F42660">
        <w:rPr>
          <w:rFonts w:ascii="Arial" w:hAnsi="Arial" w:cs="Arial"/>
          <w:sz w:val="22"/>
          <w:szCs w:val="22"/>
        </w:rPr>
        <w:t xml:space="preserve"> </w:t>
      </w:r>
      <w:r w:rsidR="00AD3CC3">
        <w:rPr>
          <w:rFonts w:ascii="Arial" w:hAnsi="Arial" w:cs="Arial"/>
          <w:sz w:val="22"/>
          <w:szCs w:val="22"/>
        </w:rPr>
        <w:t xml:space="preserve">When comparing the UTCCR (1999) with the CRA (2015) part 2 </w:t>
      </w:r>
      <w:r w:rsidR="009037F2">
        <w:rPr>
          <w:rFonts w:ascii="Arial" w:hAnsi="Arial" w:cs="Arial"/>
          <w:sz w:val="22"/>
          <w:szCs w:val="22"/>
        </w:rPr>
        <w:t xml:space="preserve">it is clear to see that the CRA (2015) part 2 has improved upon the previous legislation </w:t>
      </w:r>
      <w:r w:rsidR="00055F62">
        <w:rPr>
          <w:rFonts w:ascii="Arial" w:hAnsi="Arial" w:cs="Arial"/>
          <w:sz w:val="22"/>
          <w:szCs w:val="22"/>
        </w:rPr>
        <w:t xml:space="preserve">and </w:t>
      </w:r>
      <w:r w:rsidR="00884116">
        <w:rPr>
          <w:rFonts w:ascii="Arial" w:hAnsi="Arial" w:cs="Arial"/>
          <w:sz w:val="22"/>
          <w:szCs w:val="22"/>
        </w:rPr>
        <w:t>clears up th</w:t>
      </w:r>
      <w:r w:rsidR="00355CE7">
        <w:rPr>
          <w:rFonts w:ascii="Arial" w:hAnsi="Arial" w:cs="Arial"/>
          <w:sz w:val="22"/>
          <w:szCs w:val="22"/>
        </w:rPr>
        <w:t>e previous confusing old legislation</w:t>
      </w:r>
      <w:r w:rsidR="00EE54FC">
        <w:rPr>
          <w:rFonts w:ascii="Arial" w:hAnsi="Arial" w:cs="Arial"/>
          <w:sz w:val="22"/>
          <w:szCs w:val="22"/>
        </w:rPr>
        <w:t>.</w:t>
      </w:r>
      <w:r w:rsidR="00321484">
        <w:rPr>
          <w:rFonts w:ascii="Arial" w:hAnsi="Arial" w:cs="Arial"/>
          <w:sz w:val="22"/>
          <w:szCs w:val="22"/>
        </w:rPr>
        <w:t xml:space="preserve"> Part 2 of the CRA (2015) goes more in depth </w:t>
      </w:r>
      <w:r w:rsidR="00683E64">
        <w:rPr>
          <w:rFonts w:ascii="Arial" w:hAnsi="Arial" w:cs="Arial"/>
          <w:sz w:val="22"/>
          <w:szCs w:val="22"/>
        </w:rPr>
        <w:t xml:space="preserve">and </w:t>
      </w:r>
      <w:r w:rsidR="00E55326">
        <w:rPr>
          <w:rFonts w:ascii="Arial" w:hAnsi="Arial" w:cs="Arial"/>
          <w:sz w:val="22"/>
          <w:szCs w:val="22"/>
        </w:rPr>
        <w:t xml:space="preserve">covers more information so that </w:t>
      </w:r>
      <w:r w:rsidR="00FF74B3">
        <w:rPr>
          <w:rFonts w:ascii="Arial" w:hAnsi="Arial" w:cs="Arial"/>
          <w:sz w:val="22"/>
          <w:szCs w:val="22"/>
        </w:rPr>
        <w:t xml:space="preserve">it </w:t>
      </w:r>
      <w:r w:rsidR="00F93E45">
        <w:rPr>
          <w:rFonts w:ascii="Arial" w:hAnsi="Arial" w:cs="Arial"/>
          <w:sz w:val="22"/>
          <w:szCs w:val="22"/>
        </w:rPr>
        <w:t>easier</w:t>
      </w:r>
      <w:r w:rsidR="00FF74B3">
        <w:rPr>
          <w:rFonts w:ascii="Arial" w:hAnsi="Arial" w:cs="Arial"/>
          <w:sz w:val="22"/>
          <w:szCs w:val="22"/>
        </w:rPr>
        <w:t xml:space="preserve"> to understand for </w:t>
      </w:r>
      <w:r w:rsidR="00F93E45">
        <w:rPr>
          <w:rFonts w:ascii="Arial" w:hAnsi="Arial" w:cs="Arial"/>
          <w:sz w:val="22"/>
          <w:szCs w:val="22"/>
        </w:rPr>
        <w:t>traders and consumers.</w:t>
      </w:r>
      <w:r w:rsidR="00E55326">
        <w:rPr>
          <w:rFonts w:ascii="Arial" w:hAnsi="Arial" w:cs="Arial"/>
          <w:sz w:val="22"/>
          <w:szCs w:val="22"/>
        </w:rPr>
        <w:t xml:space="preserve"> </w:t>
      </w:r>
    </w:p>
    <w:p w14:paraId="0C7E53F0" w14:textId="77777777" w:rsidR="00AF498C" w:rsidRDefault="00AF498C" w:rsidP="00497689">
      <w:pPr>
        <w:jc w:val="both"/>
        <w:rPr>
          <w:rFonts w:ascii="Arial" w:hAnsi="Arial" w:cs="Arial"/>
          <w:sz w:val="22"/>
          <w:szCs w:val="22"/>
        </w:rPr>
      </w:pPr>
    </w:p>
    <w:p w14:paraId="3726DA2B" w14:textId="53857E59" w:rsidR="00AF498C" w:rsidRDefault="00AF498C" w:rsidP="00497689">
      <w:pPr>
        <w:jc w:val="both"/>
        <w:rPr>
          <w:rFonts w:ascii="Arial" w:hAnsi="Arial" w:cs="Arial"/>
          <w:sz w:val="22"/>
          <w:szCs w:val="22"/>
        </w:rPr>
      </w:pPr>
      <w:r>
        <w:rPr>
          <w:rFonts w:ascii="Arial" w:hAnsi="Arial" w:cs="Arial"/>
          <w:sz w:val="22"/>
          <w:szCs w:val="22"/>
        </w:rPr>
        <w:t xml:space="preserve">Furthermore, when comparing </w:t>
      </w:r>
      <w:r w:rsidR="00CD3F1C">
        <w:rPr>
          <w:rFonts w:ascii="Arial" w:hAnsi="Arial" w:cs="Arial"/>
          <w:sz w:val="22"/>
          <w:szCs w:val="22"/>
        </w:rPr>
        <w:t xml:space="preserve">the CRA (2015) </w:t>
      </w:r>
      <w:r w:rsidR="00C000A5">
        <w:rPr>
          <w:rFonts w:ascii="Arial" w:hAnsi="Arial" w:cs="Arial"/>
          <w:sz w:val="22"/>
          <w:szCs w:val="22"/>
        </w:rPr>
        <w:t xml:space="preserve">part 1 </w:t>
      </w:r>
      <w:r w:rsidR="007C54BA">
        <w:rPr>
          <w:rFonts w:ascii="Arial" w:hAnsi="Arial" w:cs="Arial"/>
          <w:sz w:val="22"/>
          <w:szCs w:val="22"/>
        </w:rPr>
        <w:t>to SGSA (1982)</w:t>
      </w:r>
      <w:r w:rsidR="00C000A5">
        <w:rPr>
          <w:rFonts w:ascii="Arial" w:hAnsi="Arial" w:cs="Arial"/>
          <w:sz w:val="22"/>
          <w:szCs w:val="22"/>
        </w:rPr>
        <w:t xml:space="preserve">, the CRA (2015) part 1 has 5 chapters and covers a lot of content such as </w:t>
      </w:r>
      <w:r w:rsidR="00DA029E">
        <w:rPr>
          <w:rFonts w:ascii="Arial" w:hAnsi="Arial" w:cs="Arial"/>
          <w:sz w:val="22"/>
          <w:szCs w:val="22"/>
        </w:rPr>
        <w:t xml:space="preserve">sales contracts, </w:t>
      </w:r>
      <w:r w:rsidR="00470574">
        <w:rPr>
          <w:rFonts w:ascii="Arial" w:hAnsi="Arial" w:cs="Arial"/>
          <w:sz w:val="22"/>
          <w:szCs w:val="22"/>
        </w:rPr>
        <w:t xml:space="preserve">goods to be of satisfactory quality, </w:t>
      </w:r>
      <w:r w:rsidR="00434FB4">
        <w:rPr>
          <w:rFonts w:ascii="Arial" w:hAnsi="Arial" w:cs="Arial"/>
          <w:sz w:val="22"/>
          <w:szCs w:val="22"/>
        </w:rPr>
        <w:t>installation as part of conformity of the goods with the contract and many more.</w:t>
      </w:r>
      <w:r w:rsidR="00812445">
        <w:rPr>
          <w:rFonts w:ascii="Arial" w:hAnsi="Arial" w:cs="Arial"/>
          <w:sz w:val="22"/>
          <w:szCs w:val="22"/>
        </w:rPr>
        <w:t xml:space="preserve"> Part 1 of the CRA (2015) gives the consumer and trader a much more </w:t>
      </w:r>
      <w:r w:rsidR="00DE6D14">
        <w:rPr>
          <w:rFonts w:ascii="Arial" w:hAnsi="Arial" w:cs="Arial"/>
          <w:sz w:val="22"/>
          <w:szCs w:val="22"/>
        </w:rPr>
        <w:t xml:space="preserve">better understanding of their rights and what is expected of them, whereas in the SGSA (1982) </w:t>
      </w:r>
      <w:r w:rsidR="009208FA">
        <w:rPr>
          <w:rFonts w:ascii="Arial" w:hAnsi="Arial" w:cs="Arial"/>
          <w:sz w:val="22"/>
          <w:szCs w:val="22"/>
        </w:rPr>
        <w:t xml:space="preserve">it covers </w:t>
      </w:r>
      <w:r w:rsidR="007C2098">
        <w:rPr>
          <w:rFonts w:ascii="Arial" w:hAnsi="Arial" w:cs="Arial"/>
          <w:sz w:val="22"/>
          <w:szCs w:val="22"/>
        </w:rPr>
        <w:t xml:space="preserve">information such as implied terms where </w:t>
      </w:r>
      <w:r w:rsidR="007225F7">
        <w:rPr>
          <w:rFonts w:ascii="Arial" w:hAnsi="Arial" w:cs="Arial"/>
          <w:sz w:val="22"/>
          <w:szCs w:val="22"/>
        </w:rPr>
        <w:t>transfer is by description, implied terms about quality or fitness</w:t>
      </w:r>
      <w:r w:rsidR="00451E60">
        <w:rPr>
          <w:rFonts w:ascii="Arial" w:hAnsi="Arial" w:cs="Arial"/>
          <w:sz w:val="22"/>
          <w:szCs w:val="22"/>
        </w:rPr>
        <w:t xml:space="preserve"> and the contracts concerned.</w:t>
      </w:r>
      <w:r w:rsidR="00D9791C">
        <w:rPr>
          <w:rFonts w:ascii="Arial" w:hAnsi="Arial" w:cs="Arial"/>
          <w:sz w:val="22"/>
          <w:szCs w:val="22"/>
        </w:rPr>
        <w:t xml:space="preserve"> The content covered in the SGSA (1982) is not as in-depth as</w:t>
      </w:r>
      <w:r w:rsidR="00C90A7D">
        <w:rPr>
          <w:rFonts w:ascii="Arial" w:hAnsi="Arial" w:cs="Arial"/>
          <w:sz w:val="22"/>
          <w:szCs w:val="22"/>
        </w:rPr>
        <w:t xml:space="preserve"> the CRA (2015) part 1 and </w:t>
      </w:r>
      <w:r w:rsidR="00D54183">
        <w:rPr>
          <w:rFonts w:ascii="Arial" w:hAnsi="Arial" w:cs="Arial"/>
          <w:sz w:val="22"/>
          <w:szCs w:val="22"/>
        </w:rPr>
        <w:t xml:space="preserve">also, the SGSA (1982) </w:t>
      </w:r>
      <w:r w:rsidR="00C90A7D">
        <w:rPr>
          <w:rFonts w:ascii="Arial" w:hAnsi="Arial" w:cs="Arial"/>
          <w:sz w:val="22"/>
          <w:szCs w:val="22"/>
        </w:rPr>
        <w:t xml:space="preserve">does </w:t>
      </w:r>
      <w:r w:rsidR="00D54183">
        <w:rPr>
          <w:rFonts w:ascii="Arial" w:hAnsi="Arial" w:cs="Arial"/>
          <w:sz w:val="22"/>
          <w:szCs w:val="22"/>
        </w:rPr>
        <w:t xml:space="preserve">not </w:t>
      </w:r>
      <w:r w:rsidR="004304B9">
        <w:rPr>
          <w:rFonts w:ascii="Arial" w:hAnsi="Arial" w:cs="Arial"/>
          <w:sz w:val="22"/>
          <w:szCs w:val="22"/>
        </w:rPr>
        <w:t>clarify the rights and remedies for suppliers and consumers as well as the CR</w:t>
      </w:r>
      <w:r w:rsidR="00D54183">
        <w:rPr>
          <w:rFonts w:ascii="Arial" w:hAnsi="Arial" w:cs="Arial"/>
          <w:sz w:val="22"/>
          <w:szCs w:val="22"/>
        </w:rPr>
        <w:t>A (2015)</w:t>
      </w:r>
      <w:sdt>
        <w:sdtPr>
          <w:rPr>
            <w:rFonts w:ascii="Arial" w:hAnsi="Arial" w:cs="Arial"/>
            <w:sz w:val="22"/>
            <w:szCs w:val="22"/>
          </w:rPr>
          <w:id w:val="-1749407841"/>
          <w:citation/>
        </w:sdtPr>
        <w:sdtEndPr/>
        <w:sdtContent>
          <w:r w:rsidR="001848EB">
            <w:rPr>
              <w:rFonts w:ascii="Arial" w:hAnsi="Arial" w:cs="Arial"/>
              <w:sz w:val="22"/>
              <w:szCs w:val="22"/>
            </w:rPr>
            <w:fldChar w:fldCharType="begin"/>
          </w:r>
          <w:r w:rsidR="001848EB">
            <w:rPr>
              <w:rFonts w:ascii="Arial" w:hAnsi="Arial" w:cs="Arial"/>
              <w:sz w:val="22"/>
              <w:szCs w:val="22"/>
            </w:rPr>
            <w:instrText xml:space="preserve"> CITATION Leg222 \l 2057 </w:instrText>
          </w:r>
          <w:r w:rsidR="001848EB">
            <w:rPr>
              <w:rFonts w:ascii="Arial" w:hAnsi="Arial" w:cs="Arial"/>
              <w:sz w:val="22"/>
              <w:szCs w:val="22"/>
            </w:rPr>
            <w:fldChar w:fldCharType="separate"/>
          </w:r>
          <w:r w:rsidR="001848EB">
            <w:rPr>
              <w:rFonts w:ascii="Arial" w:hAnsi="Arial" w:cs="Arial"/>
              <w:noProof/>
              <w:sz w:val="22"/>
              <w:szCs w:val="22"/>
            </w:rPr>
            <w:t xml:space="preserve"> </w:t>
          </w:r>
          <w:r w:rsidR="001848EB" w:rsidRPr="001848EB">
            <w:rPr>
              <w:rFonts w:ascii="Arial" w:hAnsi="Arial" w:cs="Arial"/>
              <w:noProof/>
              <w:sz w:val="22"/>
              <w:szCs w:val="22"/>
            </w:rPr>
            <w:t>(Legislation.gov.uk, 2022)</w:t>
          </w:r>
          <w:r w:rsidR="001848EB">
            <w:rPr>
              <w:rFonts w:ascii="Arial" w:hAnsi="Arial" w:cs="Arial"/>
              <w:sz w:val="22"/>
              <w:szCs w:val="22"/>
            </w:rPr>
            <w:fldChar w:fldCharType="end"/>
          </w:r>
        </w:sdtContent>
      </w:sdt>
      <w:r w:rsidR="00697CE9">
        <w:rPr>
          <w:rFonts w:ascii="Arial" w:hAnsi="Arial" w:cs="Arial"/>
          <w:sz w:val="22"/>
          <w:szCs w:val="22"/>
        </w:rPr>
        <w:t>.</w:t>
      </w:r>
      <w:r w:rsidR="00D9791C">
        <w:rPr>
          <w:rFonts w:ascii="Arial" w:hAnsi="Arial" w:cs="Arial"/>
          <w:sz w:val="22"/>
          <w:szCs w:val="22"/>
        </w:rPr>
        <w:t xml:space="preserve"> </w:t>
      </w:r>
    </w:p>
    <w:p w14:paraId="741D9FBE" w14:textId="77777777" w:rsidR="00D978F8" w:rsidRDefault="00D978F8" w:rsidP="00497689">
      <w:pPr>
        <w:jc w:val="both"/>
        <w:rPr>
          <w:rFonts w:ascii="Arial" w:hAnsi="Arial" w:cs="Arial"/>
          <w:sz w:val="22"/>
          <w:szCs w:val="22"/>
        </w:rPr>
      </w:pPr>
    </w:p>
    <w:p w14:paraId="49DB84BF" w14:textId="1CC7F160" w:rsidR="00D978F8" w:rsidRDefault="00D978F8" w:rsidP="00497689">
      <w:pPr>
        <w:jc w:val="both"/>
        <w:rPr>
          <w:rFonts w:ascii="Arial" w:hAnsi="Arial" w:cs="Arial"/>
          <w:sz w:val="22"/>
          <w:szCs w:val="22"/>
        </w:rPr>
      </w:pPr>
      <w:r>
        <w:rPr>
          <w:rFonts w:ascii="Arial" w:hAnsi="Arial" w:cs="Arial"/>
          <w:sz w:val="22"/>
          <w:szCs w:val="22"/>
        </w:rPr>
        <w:t xml:space="preserve">The CRA (2015) has made </w:t>
      </w:r>
      <w:r w:rsidR="002F0EEE">
        <w:rPr>
          <w:rFonts w:ascii="Arial" w:hAnsi="Arial" w:cs="Arial"/>
          <w:sz w:val="22"/>
          <w:szCs w:val="22"/>
        </w:rPr>
        <w:t xml:space="preserve">significant changes </w:t>
      </w:r>
      <w:r w:rsidR="00322F75">
        <w:rPr>
          <w:rFonts w:ascii="Arial" w:hAnsi="Arial" w:cs="Arial"/>
          <w:sz w:val="22"/>
          <w:szCs w:val="22"/>
        </w:rPr>
        <w:t xml:space="preserve">to </w:t>
      </w:r>
      <w:r w:rsidR="005355BC">
        <w:rPr>
          <w:rFonts w:ascii="Arial" w:hAnsi="Arial" w:cs="Arial"/>
          <w:sz w:val="22"/>
          <w:szCs w:val="22"/>
        </w:rPr>
        <w:t xml:space="preserve">private law which relates to the sale of goods, </w:t>
      </w:r>
      <w:r w:rsidR="005F6AA3">
        <w:rPr>
          <w:rFonts w:ascii="Arial" w:hAnsi="Arial" w:cs="Arial"/>
          <w:sz w:val="22"/>
          <w:szCs w:val="22"/>
        </w:rPr>
        <w:t xml:space="preserve">supply of services, digital content, and unfair terms. </w:t>
      </w:r>
      <w:r w:rsidR="003E5E1B">
        <w:rPr>
          <w:rFonts w:ascii="Arial" w:hAnsi="Arial" w:cs="Arial"/>
          <w:sz w:val="22"/>
          <w:szCs w:val="22"/>
        </w:rPr>
        <w:t xml:space="preserve">The CRA (2015) has also made significant changes to </w:t>
      </w:r>
      <w:r w:rsidR="00443126">
        <w:rPr>
          <w:rFonts w:ascii="Arial" w:hAnsi="Arial" w:cs="Arial"/>
          <w:sz w:val="22"/>
          <w:szCs w:val="22"/>
        </w:rPr>
        <w:t xml:space="preserve">the regulatory side of consumer law through the creation of </w:t>
      </w:r>
      <w:r w:rsidR="000E31C9">
        <w:rPr>
          <w:rFonts w:ascii="Arial" w:hAnsi="Arial" w:cs="Arial"/>
          <w:sz w:val="22"/>
          <w:szCs w:val="22"/>
        </w:rPr>
        <w:t>Enhanced Consumer Measures</w:t>
      </w:r>
      <w:r w:rsidR="00AA11E4">
        <w:rPr>
          <w:rFonts w:ascii="Arial" w:hAnsi="Arial" w:cs="Arial"/>
          <w:sz w:val="22"/>
          <w:szCs w:val="22"/>
        </w:rPr>
        <w:t xml:space="preserve"> (ECM)</w:t>
      </w:r>
      <w:r w:rsidR="00484266">
        <w:rPr>
          <w:rFonts w:ascii="Arial" w:hAnsi="Arial" w:cs="Arial"/>
          <w:sz w:val="22"/>
          <w:szCs w:val="22"/>
        </w:rPr>
        <w:t xml:space="preserve">. These changes have improved consumer protection </w:t>
      </w:r>
      <w:r w:rsidR="00230623">
        <w:rPr>
          <w:rFonts w:ascii="Arial" w:hAnsi="Arial" w:cs="Arial"/>
          <w:sz w:val="22"/>
          <w:szCs w:val="22"/>
        </w:rPr>
        <w:t>and have made it much easier to understand compared to the old legislation</w:t>
      </w:r>
      <w:sdt>
        <w:sdtPr>
          <w:rPr>
            <w:rFonts w:ascii="Arial" w:hAnsi="Arial" w:cs="Arial"/>
            <w:sz w:val="22"/>
            <w:szCs w:val="22"/>
          </w:rPr>
          <w:id w:val="-621454546"/>
          <w:citation/>
        </w:sdtPr>
        <w:sdtEndPr/>
        <w:sdtContent>
          <w:r w:rsidR="00662BC9">
            <w:rPr>
              <w:rFonts w:ascii="Arial" w:hAnsi="Arial" w:cs="Arial"/>
              <w:sz w:val="22"/>
              <w:szCs w:val="22"/>
            </w:rPr>
            <w:fldChar w:fldCharType="begin"/>
          </w:r>
          <w:r w:rsidR="00662BC9">
            <w:rPr>
              <w:rFonts w:ascii="Arial" w:hAnsi="Arial" w:cs="Arial"/>
              <w:sz w:val="22"/>
              <w:szCs w:val="22"/>
            </w:rPr>
            <w:instrText xml:space="preserve"> CITATION Pet16 \l 2057 </w:instrText>
          </w:r>
          <w:r w:rsidR="00662BC9">
            <w:rPr>
              <w:rFonts w:ascii="Arial" w:hAnsi="Arial" w:cs="Arial"/>
              <w:sz w:val="22"/>
              <w:szCs w:val="22"/>
            </w:rPr>
            <w:fldChar w:fldCharType="separate"/>
          </w:r>
          <w:r w:rsidR="00662BC9">
            <w:rPr>
              <w:rFonts w:ascii="Arial" w:hAnsi="Arial" w:cs="Arial"/>
              <w:noProof/>
              <w:sz w:val="22"/>
              <w:szCs w:val="22"/>
            </w:rPr>
            <w:t xml:space="preserve"> </w:t>
          </w:r>
          <w:r w:rsidR="00662BC9" w:rsidRPr="00662BC9">
            <w:rPr>
              <w:rFonts w:ascii="Arial" w:hAnsi="Arial" w:cs="Arial"/>
              <w:noProof/>
              <w:sz w:val="22"/>
              <w:szCs w:val="22"/>
            </w:rPr>
            <w:t>(Cartwright, 2016)</w:t>
          </w:r>
          <w:r w:rsidR="00662BC9">
            <w:rPr>
              <w:rFonts w:ascii="Arial" w:hAnsi="Arial" w:cs="Arial"/>
              <w:sz w:val="22"/>
              <w:szCs w:val="22"/>
            </w:rPr>
            <w:fldChar w:fldCharType="end"/>
          </w:r>
        </w:sdtContent>
      </w:sdt>
      <w:r w:rsidR="00230623">
        <w:rPr>
          <w:rFonts w:ascii="Arial" w:hAnsi="Arial" w:cs="Arial"/>
          <w:sz w:val="22"/>
          <w:szCs w:val="22"/>
        </w:rPr>
        <w:t>.</w:t>
      </w:r>
      <w:r w:rsidR="005F6AA3">
        <w:rPr>
          <w:rFonts w:ascii="Arial" w:hAnsi="Arial" w:cs="Arial"/>
          <w:sz w:val="22"/>
          <w:szCs w:val="22"/>
        </w:rPr>
        <w:t xml:space="preserve"> </w:t>
      </w:r>
      <w:r w:rsidR="00AA11E4">
        <w:rPr>
          <w:rFonts w:ascii="Arial" w:hAnsi="Arial" w:cs="Arial"/>
          <w:sz w:val="22"/>
          <w:szCs w:val="22"/>
        </w:rPr>
        <w:t xml:space="preserve">ECM aims at giving public enforcers </w:t>
      </w:r>
      <w:r w:rsidR="00CE37CC">
        <w:rPr>
          <w:rFonts w:ascii="Arial" w:hAnsi="Arial" w:cs="Arial"/>
          <w:sz w:val="22"/>
          <w:szCs w:val="22"/>
        </w:rPr>
        <w:t>more leeway in order to get the greatest results for customers</w:t>
      </w:r>
      <w:r w:rsidR="00B21291">
        <w:rPr>
          <w:rFonts w:ascii="Arial" w:hAnsi="Arial" w:cs="Arial"/>
          <w:sz w:val="22"/>
          <w:szCs w:val="22"/>
        </w:rPr>
        <w:t xml:space="preserve">, the measures must </w:t>
      </w:r>
      <w:r w:rsidR="00421DF5">
        <w:rPr>
          <w:rFonts w:ascii="Arial" w:hAnsi="Arial" w:cs="Arial"/>
          <w:sz w:val="22"/>
          <w:szCs w:val="22"/>
        </w:rPr>
        <w:t>at least</w:t>
      </w:r>
      <w:r w:rsidR="00B21291">
        <w:rPr>
          <w:rFonts w:ascii="Arial" w:hAnsi="Arial" w:cs="Arial"/>
          <w:sz w:val="22"/>
          <w:szCs w:val="22"/>
        </w:rPr>
        <w:t xml:space="preserve"> </w:t>
      </w:r>
      <w:r w:rsidR="00B16B33">
        <w:rPr>
          <w:rFonts w:ascii="Arial" w:hAnsi="Arial" w:cs="Arial"/>
          <w:sz w:val="22"/>
          <w:szCs w:val="22"/>
        </w:rPr>
        <w:t xml:space="preserve">achieve one of the following which is </w:t>
      </w:r>
      <w:r w:rsidR="002445B8">
        <w:rPr>
          <w:rFonts w:ascii="Arial" w:hAnsi="Arial" w:cs="Arial"/>
          <w:sz w:val="22"/>
          <w:szCs w:val="22"/>
        </w:rPr>
        <w:t xml:space="preserve">redress for consumers, enabling consumer choice or a reduction in reoffending. </w:t>
      </w:r>
      <w:r w:rsidR="007D6A61">
        <w:rPr>
          <w:rFonts w:ascii="Arial" w:hAnsi="Arial" w:cs="Arial"/>
          <w:sz w:val="22"/>
          <w:szCs w:val="22"/>
        </w:rPr>
        <w:t xml:space="preserve">Moreover, the CRA (2015) amends the Enterprise act (EA2002) </w:t>
      </w:r>
      <w:r w:rsidR="002A46A2">
        <w:rPr>
          <w:rFonts w:ascii="Arial" w:hAnsi="Arial" w:cs="Arial"/>
          <w:sz w:val="22"/>
          <w:szCs w:val="22"/>
        </w:rPr>
        <w:t>by</w:t>
      </w:r>
      <w:r w:rsidR="00FC1581">
        <w:rPr>
          <w:rFonts w:ascii="Arial" w:hAnsi="Arial" w:cs="Arial"/>
          <w:sz w:val="22"/>
          <w:szCs w:val="22"/>
        </w:rPr>
        <w:t xml:space="preserve"> </w:t>
      </w:r>
      <w:r w:rsidR="00FC1581" w:rsidRPr="00FC1581">
        <w:rPr>
          <w:rFonts w:ascii="Arial" w:hAnsi="Arial" w:cs="Arial"/>
          <w:sz w:val="22"/>
          <w:szCs w:val="22"/>
        </w:rPr>
        <w:t>increas</w:t>
      </w:r>
      <w:r w:rsidR="002A46A2">
        <w:rPr>
          <w:rFonts w:ascii="Arial" w:hAnsi="Arial" w:cs="Arial"/>
          <w:sz w:val="22"/>
          <w:szCs w:val="22"/>
        </w:rPr>
        <w:t>ing</w:t>
      </w:r>
      <w:r w:rsidR="00FC1581" w:rsidRPr="00FC1581">
        <w:rPr>
          <w:rFonts w:ascii="Arial" w:hAnsi="Arial" w:cs="Arial"/>
          <w:sz w:val="22"/>
          <w:szCs w:val="22"/>
        </w:rPr>
        <w:t xml:space="preserve"> the range of remedies available to an enforcer in civil court</w:t>
      </w:r>
      <w:sdt>
        <w:sdtPr>
          <w:rPr>
            <w:rFonts w:ascii="Arial" w:hAnsi="Arial" w:cs="Arial"/>
            <w:sz w:val="22"/>
            <w:szCs w:val="22"/>
          </w:rPr>
          <w:id w:val="-1140186465"/>
          <w:citation/>
        </w:sdtPr>
        <w:sdtEndPr/>
        <w:sdtContent>
          <w:r w:rsidR="00836AA2">
            <w:rPr>
              <w:rFonts w:ascii="Arial" w:hAnsi="Arial" w:cs="Arial"/>
              <w:sz w:val="22"/>
              <w:szCs w:val="22"/>
            </w:rPr>
            <w:fldChar w:fldCharType="begin"/>
          </w:r>
          <w:r w:rsidR="00836AA2">
            <w:rPr>
              <w:rFonts w:ascii="Arial" w:hAnsi="Arial" w:cs="Arial"/>
              <w:sz w:val="22"/>
              <w:szCs w:val="22"/>
            </w:rPr>
            <w:instrText xml:space="preserve"> CITATION Gov15 \l 2057 </w:instrText>
          </w:r>
          <w:r w:rsidR="00836AA2">
            <w:rPr>
              <w:rFonts w:ascii="Arial" w:hAnsi="Arial" w:cs="Arial"/>
              <w:sz w:val="22"/>
              <w:szCs w:val="22"/>
            </w:rPr>
            <w:fldChar w:fldCharType="separate"/>
          </w:r>
          <w:r w:rsidR="00836AA2">
            <w:rPr>
              <w:rFonts w:ascii="Arial" w:hAnsi="Arial" w:cs="Arial"/>
              <w:noProof/>
              <w:sz w:val="22"/>
              <w:szCs w:val="22"/>
            </w:rPr>
            <w:t xml:space="preserve"> </w:t>
          </w:r>
          <w:r w:rsidR="00836AA2" w:rsidRPr="00836AA2">
            <w:rPr>
              <w:rFonts w:ascii="Arial" w:hAnsi="Arial" w:cs="Arial"/>
              <w:noProof/>
              <w:sz w:val="22"/>
              <w:szCs w:val="22"/>
            </w:rPr>
            <w:t>(Gov.uk, 2015)</w:t>
          </w:r>
          <w:r w:rsidR="00836AA2">
            <w:rPr>
              <w:rFonts w:ascii="Arial" w:hAnsi="Arial" w:cs="Arial"/>
              <w:sz w:val="22"/>
              <w:szCs w:val="22"/>
            </w:rPr>
            <w:fldChar w:fldCharType="end"/>
          </w:r>
        </w:sdtContent>
      </w:sdt>
      <w:r w:rsidR="00836AA2">
        <w:rPr>
          <w:rFonts w:ascii="Arial" w:hAnsi="Arial" w:cs="Arial"/>
          <w:sz w:val="22"/>
          <w:szCs w:val="22"/>
        </w:rPr>
        <w:t>.</w:t>
      </w:r>
    </w:p>
    <w:p w14:paraId="1B298030" w14:textId="77777777" w:rsidR="007B1629" w:rsidRDefault="007B1629" w:rsidP="00497689">
      <w:pPr>
        <w:jc w:val="both"/>
        <w:rPr>
          <w:rFonts w:ascii="Arial" w:hAnsi="Arial" w:cs="Arial"/>
          <w:sz w:val="22"/>
          <w:szCs w:val="22"/>
        </w:rPr>
      </w:pPr>
    </w:p>
    <w:p w14:paraId="5BA7DE91" w14:textId="4043E712" w:rsidR="007B1629" w:rsidRDefault="002D5373" w:rsidP="00497689">
      <w:pPr>
        <w:jc w:val="both"/>
        <w:rPr>
          <w:rFonts w:ascii="Arial" w:hAnsi="Arial" w:cs="Arial"/>
          <w:sz w:val="22"/>
          <w:szCs w:val="22"/>
        </w:rPr>
      </w:pPr>
      <w:r>
        <w:rPr>
          <w:rFonts w:ascii="Arial" w:hAnsi="Arial" w:cs="Arial"/>
          <w:sz w:val="22"/>
          <w:szCs w:val="22"/>
        </w:rPr>
        <w:t xml:space="preserve">To summarise everything that has been said above, </w:t>
      </w:r>
      <w:r w:rsidR="00F20D3D">
        <w:rPr>
          <w:rFonts w:ascii="Arial" w:hAnsi="Arial" w:cs="Arial"/>
          <w:sz w:val="22"/>
          <w:szCs w:val="22"/>
        </w:rPr>
        <w:t xml:space="preserve">The CRA (2015) has improved </w:t>
      </w:r>
      <w:r w:rsidR="006F7806">
        <w:rPr>
          <w:rFonts w:ascii="Arial" w:hAnsi="Arial" w:cs="Arial"/>
          <w:sz w:val="22"/>
          <w:szCs w:val="22"/>
        </w:rPr>
        <w:t xml:space="preserve">consumer protection </w:t>
      </w:r>
      <w:r w:rsidR="00B32747">
        <w:rPr>
          <w:rFonts w:ascii="Arial" w:hAnsi="Arial" w:cs="Arial"/>
          <w:sz w:val="22"/>
          <w:szCs w:val="22"/>
        </w:rPr>
        <w:t xml:space="preserve">by </w:t>
      </w:r>
      <w:r w:rsidR="004D130B">
        <w:rPr>
          <w:rFonts w:ascii="Arial" w:hAnsi="Arial" w:cs="Arial"/>
          <w:sz w:val="22"/>
          <w:szCs w:val="22"/>
        </w:rPr>
        <w:t xml:space="preserve">updating and adding in new sections to the act in comparison to the old legislation which was deemed to be </w:t>
      </w:r>
      <w:r w:rsidR="00A836CC">
        <w:rPr>
          <w:rFonts w:ascii="Arial" w:hAnsi="Arial" w:cs="Arial"/>
          <w:sz w:val="22"/>
          <w:szCs w:val="22"/>
        </w:rPr>
        <w:t>unnecessarily</w:t>
      </w:r>
      <w:r w:rsidR="004D130B">
        <w:rPr>
          <w:rFonts w:ascii="Arial" w:hAnsi="Arial" w:cs="Arial"/>
          <w:sz w:val="22"/>
          <w:szCs w:val="22"/>
        </w:rPr>
        <w:t xml:space="preserve"> </w:t>
      </w:r>
      <w:r w:rsidR="00A836CC">
        <w:rPr>
          <w:rFonts w:ascii="Arial" w:hAnsi="Arial" w:cs="Arial"/>
          <w:sz w:val="22"/>
          <w:szCs w:val="22"/>
        </w:rPr>
        <w:t>complicated.</w:t>
      </w:r>
      <w:r w:rsidR="00C1318C">
        <w:rPr>
          <w:rFonts w:ascii="Arial" w:hAnsi="Arial" w:cs="Arial"/>
          <w:sz w:val="22"/>
          <w:szCs w:val="22"/>
        </w:rPr>
        <w:t xml:space="preserve"> The part 1 of the CRA (2015) including a new chapter that was relevant to the new technology</w:t>
      </w:r>
      <w:r w:rsidR="002E6BF0">
        <w:rPr>
          <w:rFonts w:ascii="Arial" w:hAnsi="Arial" w:cs="Arial"/>
          <w:sz w:val="22"/>
          <w:szCs w:val="22"/>
        </w:rPr>
        <w:t xml:space="preserve"> that consumers are able to purchase, it also included new remedies for the consumers so that they </w:t>
      </w:r>
      <w:r w:rsidR="00324EFB">
        <w:rPr>
          <w:rFonts w:ascii="Arial" w:hAnsi="Arial" w:cs="Arial"/>
          <w:sz w:val="22"/>
          <w:szCs w:val="22"/>
        </w:rPr>
        <w:t>understand</w:t>
      </w:r>
      <w:r w:rsidR="002E6BF0">
        <w:rPr>
          <w:rFonts w:ascii="Arial" w:hAnsi="Arial" w:cs="Arial"/>
          <w:sz w:val="22"/>
          <w:szCs w:val="22"/>
        </w:rPr>
        <w:t xml:space="preserve"> their rights</w:t>
      </w:r>
      <w:r w:rsidR="00324EFB">
        <w:rPr>
          <w:rFonts w:ascii="Arial" w:hAnsi="Arial" w:cs="Arial"/>
          <w:sz w:val="22"/>
          <w:szCs w:val="22"/>
        </w:rPr>
        <w:t xml:space="preserve"> much better.</w:t>
      </w:r>
      <w:r w:rsidR="00005873">
        <w:rPr>
          <w:rFonts w:ascii="Arial" w:hAnsi="Arial" w:cs="Arial"/>
          <w:sz w:val="22"/>
          <w:szCs w:val="22"/>
        </w:rPr>
        <w:t xml:space="preserve"> By in</w:t>
      </w:r>
      <w:r w:rsidR="00D86D12">
        <w:rPr>
          <w:rFonts w:ascii="Arial" w:hAnsi="Arial" w:cs="Arial"/>
          <w:sz w:val="22"/>
          <w:szCs w:val="22"/>
        </w:rPr>
        <w:t xml:space="preserve">troducing the new regime of digital </w:t>
      </w:r>
      <w:r w:rsidR="006E3AC1">
        <w:rPr>
          <w:rFonts w:ascii="Arial" w:hAnsi="Arial" w:cs="Arial"/>
          <w:sz w:val="22"/>
          <w:szCs w:val="22"/>
        </w:rPr>
        <w:t>content,</w:t>
      </w:r>
      <w:r w:rsidR="00D86D12">
        <w:rPr>
          <w:rFonts w:ascii="Arial" w:hAnsi="Arial" w:cs="Arial"/>
          <w:sz w:val="22"/>
          <w:szCs w:val="22"/>
        </w:rPr>
        <w:t xml:space="preserve"> </w:t>
      </w:r>
      <w:r w:rsidR="00497376">
        <w:rPr>
          <w:rFonts w:ascii="Arial" w:hAnsi="Arial" w:cs="Arial"/>
          <w:sz w:val="22"/>
          <w:szCs w:val="22"/>
        </w:rPr>
        <w:t xml:space="preserve">the CRA (2015) provides consumer protection when purchasing goods or services online </w:t>
      </w:r>
      <w:r w:rsidR="009126D9">
        <w:rPr>
          <w:rFonts w:ascii="Arial" w:hAnsi="Arial" w:cs="Arial"/>
          <w:sz w:val="22"/>
          <w:szCs w:val="22"/>
        </w:rPr>
        <w:t xml:space="preserve">because it provides consumers with </w:t>
      </w:r>
      <w:r w:rsidR="00636AE6">
        <w:rPr>
          <w:rFonts w:ascii="Arial" w:hAnsi="Arial" w:cs="Arial"/>
          <w:sz w:val="22"/>
          <w:szCs w:val="22"/>
        </w:rPr>
        <w:t xml:space="preserve">a </w:t>
      </w:r>
      <w:r w:rsidR="006E3AC1">
        <w:rPr>
          <w:rFonts w:ascii="Arial" w:hAnsi="Arial" w:cs="Arial"/>
          <w:sz w:val="22"/>
          <w:szCs w:val="22"/>
        </w:rPr>
        <w:t>30-day</w:t>
      </w:r>
      <w:r w:rsidR="00636AE6">
        <w:rPr>
          <w:rFonts w:ascii="Arial" w:hAnsi="Arial" w:cs="Arial"/>
          <w:sz w:val="22"/>
          <w:szCs w:val="22"/>
        </w:rPr>
        <w:t xml:space="preserve"> refund or the right to a replacement if the goods are not in satisfactory quality</w:t>
      </w:r>
      <w:sdt>
        <w:sdtPr>
          <w:rPr>
            <w:rFonts w:ascii="Arial" w:hAnsi="Arial" w:cs="Arial"/>
            <w:sz w:val="22"/>
            <w:szCs w:val="22"/>
          </w:rPr>
          <w:id w:val="-1138954125"/>
          <w:citation/>
        </w:sdtPr>
        <w:sdtEndPr/>
        <w:sdtContent>
          <w:r w:rsidR="00E003D1">
            <w:rPr>
              <w:rFonts w:ascii="Arial" w:hAnsi="Arial" w:cs="Arial"/>
              <w:sz w:val="22"/>
              <w:szCs w:val="22"/>
            </w:rPr>
            <w:fldChar w:fldCharType="begin"/>
          </w:r>
          <w:r w:rsidR="00E003D1">
            <w:rPr>
              <w:rFonts w:ascii="Arial" w:hAnsi="Arial" w:cs="Arial"/>
              <w:sz w:val="22"/>
              <w:szCs w:val="22"/>
            </w:rPr>
            <w:instrText xml:space="preserve"> CITATION Fie15 \l 2057 </w:instrText>
          </w:r>
          <w:r w:rsidR="00E003D1">
            <w:rPr>
              <w:rFonts w:ascii="Arial" w:hAnsi="Arial" w:cs="Arial"/>
              <w:sz w:val="22"/>
              <w:szCs w:val="22"/>
            </w:rPr>
            <w:fldChar w:fldCharType="separate"/>
          </w:r>
          <w:r w:rsidR="00E003D1">
            <w:rPr>
              <w:rFonts w:ascii="Arial" w:hAnsi="Arial" w:cs="Arial"/>
              <w:noProof/>
              <w:sz w:val="22"/>
              <w:szCs w:val="22"/>
            </w:rPr>
            <w:t xml:space="preserve"> </w:t>
          </w:r>
          <w:r w:rsidR="00E003D1" w:rsidRPr="00E003D1">
            <w:rPr>
              <w:rFonts w:ascii="Arial" w:hAnsi="Arial" w:cs="Arial"/>
              <w:noProof/>
              <w:sz w:val="22"/>
              <w:szCs w:val="22"/>
            </w:rPr>
            <w:t>(FieldFisher, 2015)</w:t>
          </w:r>
          <w:r w:rsidR="00E003D1">
            <w:rPr>
              <w:rFonts w:ascii="Arial" w:hAnsi="Arial" w:cs="Arial"/>
              <w:sz w:val="22"/>
              <w:szCs w:val="22"/>
            </w:rPr>
            <w:fldChar w:fldCharType="end"/>
          </w:r>
        </w:sdtContent>
      </w:sdt>
      <w:r w:rsidR="00636AE6">
        <w:rPr>
          <w:rFonts w:ascii="Arial" w:hAnsi="Arial" w:cs="Arial"/>
          <w:sz w:val="22"/>
          <w:szCs w:val="22"/>
        </w:rPr>
        <w:t>.</w:t>
      </w:r>
      <w:r w:rsidR="0099062D">
        <w:rPr>
          <w:rFonts w:ascii="Arial" w:hAnsi="Arial" w:cs="Arial"/>
          <w:sz w:val="22"/>
          <w:szCs w:val="22"/>
        </w:rPr>
        <w:t xml:space="preserve"> </w:t>
      </w:r>
      <w:r w:rsidR="006E3AC1">
        <w:rPr>
          <w:rFonts w:ascii="Arial" w:hAnsi="Arial" w:cs="Arial"/>
          <w:sz w:val="22"/>
          <w:szCs w:val="22"/>
        </w:rPr>
        <w:t>Therefore,</w:t>
      </w:r>
      <w:r w:rsidR="0099062D">
        <w:rPr>
          <w:rFonts w:ascii="Arial" w:hAnsi="Arial" w:cs="Arial"/>
          <w:sz w:val="22"/>
          <w:szCs w:val="22"/>
        </w:rPr>
        <w:t xml:space="preserve"> </w:t>
      </w:r>
      <w:r w:rsidR="00316F1E">
        <w:rPr>
          <w:rFonts w:ascii="Arial" w:hAnsi="Arial" w:cs="Arial"/>
          <w:sz w:val="22"/>
          <w:szCs w:val="22"/>
        </w:rPr>
        <w:t xml:space="preserve">the CRA (2015) has improved </w:t>
      </w:r>
      <w:r w:rsidR="006E3AC1">
        <w:rPr>
          <w:rFonts w:ascii="Arial" w:hAnsi="Arial" w:cs="Arial"/>
          <w:sz w:val="22"/>
          <w:szCs w:val="22"/>
        </w:rPr>
        <w:t xml:space="preserve">protection for </w:t>
      </w:r>
      <w:r w:rsidR="00316F1E">
        <w:rPr>
          <w:rFonts w:ascii="Arial" w:hAnsi="Arial" w:cs="Arial"/>
          <w:sz w:val="22"/>
          <w:szCs w:val="22"/>
        </w:rPr>
        <w:t>consumer</w:t>
      </w:r>
      <w:r w:rsidR="006E3AC1">
        <w:rPr>
          <w:rFonts w:ascii="Arial" w:hAnsi="Arial" w:cs="Arial"/>
          <w:sz w:val="22"/>
          <w:szCs w:val="22"/>
        </w:rPr>
        <w:t>s.</w:t>
      </w:r>
      <w:r w:rsidR="00B44D09">
        <w:rPr>
          <w:rFonts w:ascii="Arial" w:hAnsi="Arial" w:cs="Arial"/>
          <w:sz w:val="22"/>
          <w:szCs w:val="22"/>
        </w:rPr>
        <w:t xml:space="preserve"> Additionally, </w:t>
      </w:r>
      <w:r w:rsidR="00B37694">
        <w:rPr>
          <w:rFonts w:ascii="Arial" w:hAnsi="Arial" w:cs="Arial"/>
          <w:sz w:val="22"/>
          <w:szCs w:val="22"/>
        </w:rPr>
        <w:t xml:space="preserve">Part 2 of the CRA (2015) has also improved protection </w:t>
      </w:r>
      <w:r w:rsidR="00CE3B5F">
        <w:rPr>
          <w:rFonts w:ascii="Arial" w:hAnsi="Arial" w:cs="Arial"/>
          <w:sz w:val="22"/>
          <w:szCs w:val="22"/>
        </w:rPr>
        <w:t xml:space="preserve">for consumers due to </w:t>
      </w:r>
      <w:r w:rsidR="002F3922">
        <w:rPr>
          <w:rFonts w:ascii="Arial" w:hAnsi="Arial" w:cs="Arial"/>
          <w:sz w:val="22"/>
          <w:szCs w:val="22"/>
        </w:rPr>
        <w:t xml:space="preserve">the </w:t>
      </w:r>
      <w:r w:rsidR="00314C50">
        <w:rPr>
          <w:rFonts w:ascii="Arial" w:hAnsi="Arial" w:cs="Arial"/>
          <w:sz w:val="22"/>
          <w:szCs w:val="22"/>
        </w:rPr>
        <w:t>regimes that are in</w:t>
      </w:r>
      <w:r w:rsidR="008E3DC0">
        <w:rPr>
          <w:rFonts w:ascii="Arial" w:hAnsi="Arial" w:cs="Arial"/>
          <w:sz w:val="22"/>
          <w:szCs w:val="22"/>
        </w:rPr>
        <w:t>cluded in the act how it explains them so that consumers and suppliers have a better understanding of the</w:t>
      </w:r>
      <w:r w:rsidR="00D03422">
        <w:rPr>
          <w:rFonts w:ascii="Arial" w:hAnsi="Arial" w:cs="Arial"/>
          <w:sz w:val="22"/>
          <w:szCs w:val="22"/>
        </w:rPr>
        <w:t xml:space="preserve">ir rights. Some of the regimes that are included in part 2 of the CRA (2015) include </w:t>
      </w:r>
      <w:r w:rsidR="00907397">
        <w:rPr>
          <w:rFonts w:ascii="Arial" w:hAnsi="Arial" w:cs="Arial"/>
          <w:sz w:val="22"/>
          <w:szCs w:val="22"/>
        </w:rPr>
        <w:t>requirement for contract terms and notices to be fair</w:t>
      </w:r>
      <w:r w:rsidR="00BE2331">
        <w:rPr>
          <w:rFonts w:ascii="Arial" w:hAnsi="Arial" w:cs="Arial"/>
          <w:sz w:val="22"/>
          <w:szCs w:val="22"/>
        </w:rPr>
        <w:t>, contract terms which may or must be regarded as unfair</w:t>
      </w:r>
      <w:r w:rsidR="009F247E">
        <w:rPr>
          <w:rFonts w:ascii="Arial" w:hAnsi="Arial" w:cs="Arial"/>
          <w:sz w:val="22"/>
          <w:szCs w:val="22"/>
        </w:rPr>
        <w:t xml:space="preserve"> and exclusion from assessment of fairness.</w:t>
      </w:r>
      <w:r w:rsidR="00E3508A">
        <w:rPr>
          <w:rFonts w:ascii="Arial" w:hAnsi="Arial" w:cs="Arial"/>
          <w:sz w:val="22"/>
          <w:szCs w:val="22"/>
        </w:rPr>
        <w:t xml:space="preserve"> These regimes provide consumers and suppliers with </w:t>
      </w:r>
      <w:r w:rsidR="00332C41">
        <w:rPr>
          <w:rFonts w:ascii="Arial" w:hAnsi="Arial" w:cs="Arial"/>
          <w:sz w:val="22"/>
          <w:szCs w:val="22"/>
        </w:rPr>
        <w:t>a better understanding of their rights therefore increasing consumer protection</w:t>
      </w:r>
      <w:sdt>
        <w:sdtPr>
          <w:rPr>
            <w:rFonts w:ascii="Arial" w:hAnsi="Arial" w:cs="Arial"/>
            <w:sz w:val="22"/>
            <w:szCs w:val="22"/>
          </w:rPr>
          <w:id w:val="1035933934"/>
          <w:citation/>
        </w:sdtPr>
        <w:sdtEndPr/>
        <w:sdtContent>
          <w:r w:rsidR="00F06AFA">
            <w:rPr>
              <w:rFonts w:ascii="Arial" w:hAnsi="Arial" w:cs="Arial"/>
              <w:sz w:val="22"/>
              <w:szCs w:val="22"/>
            </w:rPr>
            <w:fldChar w:fldCharType="begin"/>
          </w:r>
          <w:r w:rsidR="00F06AFA">
            <w:rPr>
              <w:rFonts w:ascii="Arial" w:hAnsi="Arial" w:cs="Arial"/>
              <w:sz w:val="22"/>
              <w:szCs w:val="22"/>
            </w:rPr>
            <w:instrText xml:space="preserve"> CITATION Com15 \l 2057 </w:instrText>
          </w:r>
          <w:r w:rsidR="00F06AFA">
            <w:rPr>
              <w:rFonts w:ascii="Arial" w:hAnsi="Arial" w:cs="Arial"/>
              <w:sz w:val="22"/>
              <w:szCs w:val="22"/>
            </w:rPr>
            <w:fldChar w:fldCharType="separate"/>
          </w:r>
          <w:r w:rsidR="00F06AFA">
            <w:rPr>
              <w:rFonts w:ascii="Arial" w:hAnsi="Arial" w:cs="Arial"/>
              <w:noProof/>
              <w:sz w:val="22"/>
              <w:szCs w:val="22"/>
            </w:rPr>
            <w:t xml:space="preserve"> </w:t>
          </w:r>
          <w:r w:rsidR="00F06AFA" w:rsidRPr="00F06AFA">
            <w:rPr>
              <w:rFonts w:ascii="Arial" w:hAnsi="Arial" w:cs="Arial"/>
              <w:noProof/>
              <w:sz w:val="22"/>
              <w:szCs w:val="22"/>
            </w:rPr>
            <w:t>(Competition&amp;MarketsAuthority , 2015)</w:t>
          </w:r>
          <w:r w:rsidR="00F06AFA">
            <w:rPr>
              <w:rFonts w:ascii="Arial" w:hAnsi="Arial" w:cs="Arial"/>
              <w:sz w:val="22"/>
              <w:szCs w:val="22"/>
            </w:rPr>
            <w:fldChar w:fldCharType="end"/>
          </w:r>
        </w:sdtContent>
      </w:sdt>
      <w:r w:rsidR="00332C41">
        <w:rPr>
          <w:rFonts w:ascii="Arial" w:hAnsi="Arial" w:cs="Arial"/>
          <w:sz w:val="22"/>
          <w:szCs w:val="22"/>
        </w:rPr>
        <w:t>.</w:t>
      </w:r>
    </w:p>
    <w:p w14:paraId="6C85D8D8" w14:textId="77777777" w:rsidR="005A024B" w:rsidRDefault="005A024B" w:rsidP="009A535C">
      <w:pPr>
        <w:jc w:val="both"/>
        <w:rPr>
          <w:rFonts w:ascii="Arial" w:hAnsi="Arial" w:cs="Arial"/>
          <w:sz w:val="22"/>
          <w:szCs w:val="22"/>
        </w:rPr>
      </w:pPr>
    </w:p>
    <w:p w14:paraId="62D9C507" w14:textId="77777777" w:rsidR="005A024B" w:rsidRDefault="005A024B" w:rsidP="009A535C">
      <w:pPr>
        <w:jc w:val="both"/>
        <w:rPr>
          <w:rFonts w:ascii="Arial" w:hAnsi="Arial" w:cs="Arial"/>
          <w:sz w:val="22"/>
          <w:szCs w:val="22"/>
        </w:rPr>
      </w:pPr>
    </w:p>
    <w:p w14:paraId="5FAFC5A4" w14:textId="77777777" w:rsidR="005A024B" w:rsidRDefault="005A024B" w:rsidP="009A535C">
      <w:pPr>
        <w:jc w:val="both"/>
        <w:rPr>
          <w:rFonts w:ascii="Arial" w:hAnsi="Arial" w:cs="Arial"/>
          <w:sz w:val="22"/>
          <w:szCs w:val="22"/>
        </w:rPr>
      </w:pPr>
    </w:p>
    <w:p w14:paraId="676CF3FF" w14:textId="77777777" w:rsidR="005A024B" w:rsidRDefault="005A024B" w:rsidP="009A535C">
      <w:pPr>
        <w:jc w:val="both"/>
        <w:rPr>
          <w:rFonts w:ascii="Arial" w:hAnsi="Arial" w:cs="Arial"/>
          <w:sz w:val="22"/>
          <w:szCs w:val="22"/>
        </w:rPr>
      </w:pPr>
    </w:p>
    <w:p w14:paraId="05450F3C" w14:textId="77777777" w:rsidR="005A024B" w:rsidRDefault="005A024B" w:rsidP="009A535C">
      <w:pPr>
        <w:jc w:val="both"/>
        <w:rPr>
          <w:rFonts w:ascii="Arial" w:hAnsi="Arial" w:cs="Arial"/>
          <w:sz w:val="22"/>
          <w:szCs w:val="22"/>
        </w:rPr>
      </w:pPr>
    </w:p>
    <w:p w14:paraId="785CBC30" w14:textId="77777777" w:rsidR="005A024B" w:rsidRDefault="005A024B" w:rsidP="009A535C">
      <w:pPr>
        <w:jc w:val="both"/>
        <w:rPr>
          <w:rFonts w:ascii="Arial" w:hAnsi="Arial" w:cs="Arial"/>
          <w:sz w:val="22"/>
          <w:szCs w:val="22"/>
        </w:rPr>
      </w:pPr>
    </w:p>
    <w:p w14:paraId="2B5FD9B5" w14:textId="77777777" w:rsidR="005A024B" w:rsidRDefault="005A024B" w:rsidP="009A535C">
      <w:pPr>
        <w:jc w:val="both"/>
        <w:rPr>
          <w:rFonts w:ascii="Arial" w:hAnsi="Arial" w:cs="Arial"/>
          <w:sz w:val="22"/>
          <w:szCs w:val="22"/>
        </w:rPr>
      </w:pPr>
    </w:p>
    <w:p w14:paraId="1DEAA7DA" w14:textId="77777777" w:rsidR="005A024B" w:rsidRDefault="005A024B" w:rsidP="009A535C">
      <w:pPr>
        <w:jc w:val="both"/>
        <w:rPr>
          <w:rFonts w:ascii="Arial" w:hAnsi="Arial" w:cs="Arial"/>
          <w:sz w:val="22"/>
          <w:szCs w:val="22"/>
        </w:rPr>
      </w:pPr>
    </w:p>
    <w:p w14:paraId="0E428D70" w14:textId="77777777" w:rsidR="005A024B" w:rsidRDefault="005A024B" w:rsidP="009A535C">
      <w:pPr>
        <w:jc w:val="both"/>
        <w:rPr>
          <w:rFonts w:ascii="Arial" w:hAnsi="Arial" w:cs="Arial"/>
          <w:sz w:val="22"/>
          <w:szCs w:val="22"/>
        </w:rPr>
      </w:pPr>
    </w:p>
    <w:p w14:paraId="5E8D66C7" w14:textId="77777777" w:rsidR="005A024B" w:rsidRDefault="005A024B" w:rsidP="009A535C">
      <w:pPr>
        <w:jc w:val="both"/>
        <w:rPr>
          <w:rFonts w:ascii="Arial" w:hAnsi="Arial" w:cs="Arial"/>
          <w:sz w:val="22"/>
          <w:szCs w:val="22"/>
        </w:rPr>
      </w:pPr>
    </w:p>
    <w:p w14:paraId="0ECBA9B8" w14:textId="77777777" w:rsidR="005A024B" w:rsidRDefault="005A024B" w:rsidP="009A535C">
      <w:pPr>
        <w:jc w:val="both"/>
        <w:rPr>
          <w:rFonts w:ascii="Arial" w:hAnsi="Arial" w:cs="Arial"/>
          <w:sz w:val="22"/>
          <w:szCs w:val="22"/>
        </w:rPr>
      </w:pPr>
    </w:p>
    <w:p w14:paraId="04F62D04" w14:textId="77777777" w:rsidR="005A024B" w:rsidRDefault="005A024B" w:rsidP="009A535C">
      <w:pPr>
        <w:jc w:val="both"/>
        <w:rPr>
          <w:rFonts w:ascii="Arial" w:hAnsi="Arial" w:cs="Arial"/>
          <w:sz w:val="22"/>
          <w:szCs w:val="22"/>
        </w:rPr>
      </w:pPr>
    </w:p>
    <w:p w14:paraId="1EC1394B" w14:textId="77777777" w:rsidR="005A024B" w:rsidRDefault="005A024B" w:rsidP="009A535C">
      <w:pPr>
        <w:jc w:val="both"/>
        <w:rPr>
          <w:rFonts w:ascii="Arial" w:hAnsi="Arial" w:cs="Arial"/>
          <w:sz w:val="22"/>
          <w:szCs w:val="22"/>
        </w:rPr>
      </w:pPr>
    </w:p>
    <w:p w14:paraId="54C3F630" w14:textId="77777777" w:rsidR="005A024B" w:rsidRDefault="005A024B" w:rsidP="009A535C">
      <w:pPr>
        <w:jc w:val="both"/>
        <w:rPr>
          <w:rFonts w:ascii="Arial" w:hAnsi="Arial" w:cs="Arial"/>
          <w:sz w:val="22"/>
          <w:szCs w:val="22"/>
        </w:rPr>
      </w:pPr>
    </w:p>
    <w:p w14:paraId="310288E1" w14:textId="77777777" w:rsidR="005A024B" w:rsidRDefault="005A024B" w:rsidP="009A535C">
      <w:pPr>
        <w:jc w:val="both"/>
        <w:rPr>
          <w:rFonts w:ascii="Arial" w:hAnsi="Arial" w:cs="Arial"/>
          <w:sz w:val="22"/>
          <w:szCs w:val="22"/>
        </w:rPr>
      </w:pPr>
    </w:p>
    <w:p w14:paraId="326C1D4E" w14:textId="77777777" w:rsidR="005A024B" w:rsidRDefault="005A024B" w:rsidP="009A535C">
      <w:pPr>
        <w:jc w:val="both"/>
        <w:rPr>
          <w:rFonts w:ascii="Arial" w:hAnsi="Arial" w:cs="Arial"/>
          <w:sz w:val="22"/>
          <w:szCs w:val="22"/>
        </w:rPr>
      </w:pPr>
    </w:p>
    <w:p w14:paraId="2263BB6B" w14:textId="77777777" w:rsidR="005A024B" w:rsidRDefault="005A024B" w:rsidP="009A535C">
      <w:pPr>
        <w:jc w:val="both"/>
        <w:rPr>
          <w:rFonts w:ascii="Arial" w:hAnsi="Arial" w:cs="Arial"/>
          <w:sz w:val="22"/>
          <w:szCs w:val="22"/>
        </w:rPr>
      </w:pPr>
    </w:p>
    <w:p w14:paraId="627E1C95" w14:textId="77777777" w:rsidR="005A024B" w:rsidRDefault="005A024B" w:rsidP="009A535C">
      <w:pPr>
        <w:jc w:val="both"/>
        <w:rPr>
          <w:rFonts w:ascii="Arial" w:hAnsi="Arial" w:cs="Arial"/>
          <w:sz w:val="22"/>
          <w:szCs w:val="22"/>
        </w:rPr>
      </w:pPr>
    </w:p>
    <w:p w14:paraId="07ACDED9" w14:textId="77777777" w:rsidR="005A024B" w:rsidRDefault="005A024B" w:rsidP="009A535C">
      <w:pPr>
        <w:jc w:val="both"/>
        <w:rPr>
          <w:rFonts w:ascii="Arial" w:hAnsi="Arial" w:cs="Arial"/>
          <w:sz w:val="22"/>
          <w:szCs w:val="22"/>
        </w:rPr>
      </w:pPr>
    </w:p>
    <w:p w14:paraId="7C78ABB5" w14:textId="77777777" w:rsidR="005A024B" w:rsidRDefault="005A024B" w:rsidP="009A535C">
      <w:pPr>
        <w:jc w:val="both"/>
        <w:rPr>
          <w:rFonts w:ascii="Arial" w:hAnsi="Arial" w:cs="Arial"/>
          <w:sz w:val="22"/>
          <w:szCs w:val="22"/>
        </w:rPr>
      </w:pPr>
    </w:p>
    <w:p w14:paraId="5481418F" w14:textId="77777777" w:rsidR="005A024B" w:rsidRDefault="005A024B" w:rsidP="009A535C">
      <w:pPr>
        <w:jc w:val="both"/>
        <w:rPr>
          <w:rFonts w:ascii="Arial" w:hAnsi="Arial" w:cs="Arial"/>
          <w:sz w:val="22"/>
          <w:szCs w:val="22"/>
        </w:rPr>
      </w:pPr>
    </w:p>
    <w:p w14:paraId="53DB3CF5" w14:textId="77777777" w:rsidR="005A024B" w:rsidRDefault="005A024B" w:rsidP="009A535C">
      <w:pPr>
        <w:jc w:val="both"/>
        <w:rPr>
          <w:rFonts w:ascii="Arial" w:hAnsi="Arial" w:cs="Arial"/>
          <w:sz w:val="22"/>
          <w:szCs w:val="22"/>
        </w:rPr>
      </w:pPr>
    </w:p>
    <w:p w14:paraId="4F9A8984" w14:textId="77777777" w:rsidR="005A024B" w:rsidRDefault="005A024B" w:rsidP="009A535C">
      <w:pPr>
        <w:jc w:val="both"/>
        <w:rPr>
          <w:rFonts w:ascii="Arial" w:hAnsi="Arial" w:cs="Arial"/>
          <w:sz w:val="22"/>
          <w:szCs w:val="22"/>
        </w:rPr>
      </w:pPr>
    </w:p>
    <w:p w14:paraId="1F62E905" w14:textId="77777777" w:rsidR="005A024B" w:rsidRDefault="005A024B" w:rsidP="009A535C">
      <w:pPr>
        <w:jc w:val="both"/>
        <w:rPr>
          <w:rFonts w:ascii="Arial" w:hAnsi="Arial" w:cs="Arial"/>
          <w:sz w:val="22"/>
          <w:szCs w:val="22"/>
        </w:rPr>
      </w:pPr>
    </w:p>
    <w:p w14:paraId="721C2B80" w14:textId="77777777" w:rsidR="005A024B" w:rsidRDefault="005A024B" w:rsidP="009A535C">
      <w:pPr>
        <w:jc w:val="both"/>
        <w:rPr>
          <w:rFonts w:ascii="Arial" w:hAnsi="Arial" w:cs="Arial"/>
          <w:sz w:val="22"/>
          <w:szCs w:val="22"/>
        </w:rPr>
      </w:pPr>
    </w:p>
    <w:p w14:paraId="3105B821" w14:textId="77777777" w:rsidR="005A024B" w:rsidRDefault="005A024B" w:rsidP="009A535C">
      <w:pPr>
        <w:jc w:val="both"/>
        <w:rPr>
          <w:rFonts w:ascii="Arial" w:hAnsi="Arial" w:cs="Arial"/>
          <w:sz w:val="22"/>
          <w:szCs w:val="22"/>
        </w:rPr>
      </w:pPr>
    </w:p>
    <w:p w14:paraId="0F63587F" w14:textId="77777777" w:rsidR="005A024B" w:rsidRDefault="005A024B" w:rsidP="009A535C">
      <w:pPr>
        <w:jc w:val="both"/>
        <w:rPr>
          <w:rFonts w:ascii="Arial" w:hAnsi="Arial" w:cs="Arial"/>
          <w:sz w:val="22"/>
          <w:szCs w:val="22"/>
        </w:rPr>
      </w:pPr>
    </w:p>
    <w:p w14:paraId="43875BA0" w14:textId="77777777" w:rsidR="005A024B" w:rsidRDefault="005A024B" w:rsidP="009A535C">
      <w:pPr>
        <w:jc w:val="both"/>
        <w:rPr>
          <w:rFonts w:ascii="Arial" w:hAnsi="Arial" w:cs="Arial"/>
          <w:sz w:val="22"/>
          <w:szCs w:val="22"/>
        </w:rPr>
      </w:pPr>
    </w:p>
    <w:p w14:paraId="4776AE1C" w14:textId="77777777" w:rsidR="005A024B" w:rsidRDefault="005A024B" w:rsidP="009A535C">
      <w:pPr>
        <w:jc w:val="both"/>
        <w:rPr>
          <w:rFonts w:ascii="Arial" w:hAnsi="Arial" w:cs="Arial"/>
          <w:sz w:val="22"/>
          <w:szCs w:val="22"/>
        </w:rPr>
      </w:pPr>
    </w:p>
    <w:p w14:paraId="042CC475" w14:textId="77777777" w:rsidR="005A024B" w:rsidRDefault="005A024B" w:rsidP="009A535C">
      <w:pPr>
        <w:jc w:val="both"/>
        <w:rPr>
          <w:rFonts w:ascii="Arial" w:hAnsi="Arial" w:cs="Arial"/>
          <w:sz w:val="22"/>
          <w:szCs w:val="22"/>
        </w:rPr>
      </w:pPr>
    </w:p>
    <w:p w14:paraId="002614BE" w14:textId="77777777" w:rsidR="005A024B" w:rsidRDefault="005A024B" w:rsidP="009A535C">
      <w:pPr>
        <w:jc w:val="both"/>
        <w:rPr>
          <w:rFonts w:ascii="Arial" w:hAnsi="Arial" w:cs="Arial"/>
          <w:sz w:val="22"/>
          <w:szCs w:val="22"/>
        </w:rPr>
      </w:pPr>
    </w:p>
    <w:p w14:paraId="3A63C5E7" w14:textId="77777777" w:rsidR="005A024B" w:rsidRDefault="005A024B" w:rsidP="009A535C">
      <w:pPr>
        <w:jc w:val="both"/>
        <w:rPr>
          <w:rFonts w:ascii="Arial" w:hAnsi="Arial" w:cs="Arial"/>
          <w:sz w:val="22"/>
          <w:szCs w:val="22"/>
        </w:rPr>
      </w:pPr>
    </w:p>
    <w:p w14:paraId="7F74B334" w14:textId="77777777" w:rsidR="005A024B" w:rsidRDefault="005A024B" w:rsidP="009A535C">
      <w:pPr>
        <w:jc w:val="both"/>
        <w:rPr>
          <w:rFonts w:ascii="Arial" w:hAnsi="Arial" w:cs="Arial"/>
          <w:sz w:val="22"/>
          <w:szCs w:val="22"/>
        </w:rPr>
      </w:pPr>
    </w:p>
    <w:p w14:paraId="4C405A3A" w14:textId="77777777" w:rsidR="005A024B" w:rsidRDefault="005A024B" w:rsidP="009A535C">
      <w:pPr>
        <w:jc w:val="both"/>
        <w:rPr>
          <w:rFonts w:ascii="Arial" w:hAnsi="Arial" w:cs="Arial"/>
          <w:sz w:val="22"/>
          <w:szCs w:val="22"/>
        </w:rPr>
      </w:pPr>
    </w:p>
    <w:p w14:paraId="2E8E04C1" w14:textId="77777777" w:rsidR="005A024B" w:rsidRDefault="005A024B" w:rsidP="009A535C">
      <w:pPr>
        <w:jc w:val="both"/>
        <w:rPr>
          <w:rFonts w:ascii="Arial" w:hAnsi="Arial" w:cs="Arial"/>
          <w:sz w:val="22"/>
          <w:szCs w:val="22"/>
        </w:rPr>
      </w:pPr>
    </w:p>
    <w:p w14:paraId="0BE39BEA" w14:textId="77777777" w:rsidR="005A024B" w:rsidRDefault="005A024B" w:rsidP="009A535C">
      <w:pPr>
        <w:jc w:val="both"/>
        <w:rPr>
          <w:rFonts w:ascii="Arial" w:hAnsi="Arial" w:cs="Arial"/>
          <w:sz w:val="22"/>
          <w:szCs w:val="22"/>
        </w:rPr>
      </w:pPr>
    </w:p>
    <w:p w14:paraId="18F153FC" w14:textId="77777777" w:rsidR="005A024B" w:rsidRDefault="005A024B" w:rsidP="009A535C">
      <w:pPr>
        <w:jc w:val="both"/>
        <w:rPr>
          <w:rFonts w:ascii="Arial" w:hAnsi="Arial" w:cs="Arial"/>
          <w:sz w:val="22"/>
          <w:szCs w:val="22"/>
        </w:rPr>
      </w:pPr>
    </w:p>
    <w:p w14:paraId="2A51D560" w14:textId="77777777" w:rsidR="005A024B" w:rsidRDefault="005A024B" w:rsidP="009A535C">
      <w:pPr>
        <w:jc w:val="both"/>
        <w:rPr>
          <w:rFonts w:ascii="Arial" w:hAnsi="Arial" w:cs="Arial"/>
          <w:sz w:val="22"/>
          <w:szCs w:val="22"/>
        </w:rPr>
      </w:pPr>
    </w:p>
    <w:p w14:paraId="0AD2F10F" w14:textId="77777777" w:rsidR="005A024B" w:rsidRDefault="005A024B" w:rsidP="009A535C">
      <w:pPr>
        <w:jc w:val="both"/>
        <w:rPr>
          <w:rFonts w:ascii="Arial" w:hAnsi="Arial" w:cs="Arial"/>
          <w:sz w:val="22"/>
          <w:szCs w:val="22"/>
        </w:rPr>
      </w:pPr>
    </w:p>
    <w:p w14:paraId="30E5C67B" w14:textId="77777777" w:rsidR="005A024B" w:rsidRDefault="005A024B" w:rsidP="009A535C">
      <w:pPr>
        <w:jc w:val="both"/>
        <w:rPr>
          <w:rFonts w:ascii="Arial" w:hAnsi="Arial" w:cs="Arial"/>
          <w:sz w:val="22"/>
          <w:szCs w:val="22"/>
        </w:rPr>
      </w:pPr>
    </w:p>
    <w:p w14:paraId="582CADBC" w14:textId="77777777" w:rsidR="005A024B" w:rsidRDefault="005A024B" w:rsidP="009A535C">
      <w:pPr>
        <w:jc w:val="both"/>
        <w:rPr>
          <w:rFonts w:ascii="Arial" w:hAnsi="Arial" w:cs="Arial"/>
          <w:sz w:val="22"/>
          <w:szCs w:val="22"/>
        </w:rPr>
      </w:pPr>
    </w:p>
    <w:p w14:paraId="5BC67B12" w14:textId="77777777" w:rsidR="005A024B" w:rsidRDefault="005A024B" w:rsidP="009A535C">
      <w:pPr>
        <w:jc w:val="both"/>
        <w:rPr>
          <w:rFonts w:ascii="Arial" w:hAnsi="Arial" w:cs="Arial"/>
          <w:sz w:val="22"/>
          <w:szCs w:val="22"/>
        </w:rPr>
      </w:pPr>
    </w:p>
    <w:p w14:paraId="1FBDD568" w14:textId="77777777" w:rsidR="005A024B" w:rsidRDefault="005A024B" w:rsidP="009A535C">
      <w:pPr>
        <w:jc w:val="both"/>
        <w:rPr>
          <w:rFonts w:ascii="Arial" w:hAnsi="Arial" w:cs="Arial"/>
          <w:sz w:val="22"/>
          <w:szCs w:val="22"/>
        </w:rPr>
      </w:pPr>
    </w:p>
    <w:p w14:paraId="26A85ED2" w14:textId="77777777" w:rsidR="005A024B" w:rsidRDefault="005A024B" w:rsidP="009A535C">
      <w:pPr>
        <w:jc w:val="both"/>
        <w:rPr>
          <w:rFonts w:ascii="Arial" w:hAnsi="Arial" w:cs="Arial"/>
          <w:sz w:val="22"/>
          <w:szCs w:val="22"/>
        </w:rPr>
      </w:pPr>
    </w:p>
    <w:p w14:paraId="544645D2" w14:textId="77777777" w:rsidR="005A024B" w:rsidRDefault="005A024B" w:rsidP="009A535C">
      <w:pPr>
        <w:jc w:val="both"/>
        <w:rPr>
          <w:rFonts w:ascii="Arial" w:hAnsi="Arial" w:cs="Arial"/>
          <w:sz w:val="22"/>
          <w:szCs w:val="22"/>
        </w:rPr>
      </w:pPr>
    </w:p>
    <w:p w14:paraId="15803A25" w14:textId="77777777" w:rsidR="005A024B" w:rsidRDefault="005A024B" w:rsidP="009A535C">
      <w:pPr>
        <w:jc w:val="both"/>
        <w:rPr>
          <w:rFonts w:ascii="Arial" w:hAnsi="Arial" w:cs="Arial"/>
          <w:sz w:val="22"/>
          <w:szCs w:val="22"/>
        </w:rPr>
      </w:pPr>
    </w:p>
    <w:p w14:paraId="7BBA340D" w14:textId="77777777" w:rsidR="005A024B" w:rsidRDefault="005A024B" w:rsidP="009A535C">
      <w:pPr>
        <w:jc w:val="both"/>
        <w:rPr>
          <w:rFonts w:ascii="Arial" w:hAnsi="Arial" w:cs="Arial"/>
          <w:sz w:val="22"/>
          <w:szCs w:val="22"/>
        </w:rPr>
      </w:pPr>
    </w:p>
    <w:p w14:paraId="12A80242" w14:textId="77777777" w:rsidR="005A024B" w:rsidRDefault="005A024B" w:rsidP="009A535C">
      <w:pPr>
        <w:jc w:val="both"/>
        <w:rPr>
          <w:rFonts w:ascii="Arial" w:hAnsi="Arial" w:cs="Arial"/>
          <w:sz w:val="22"/>
          <w:szCs w:val="22"/>
        </w:rPr>
      </w:pPr>
    </w:p>
    <w:p w14:paraId="7D599BB1" w14:textId="77777777" w:rsidR="005A024B" w:rsidRDefault="005A024B" w:rsidP="009A535C">
      <w:pPr>
        <w:jc w:val="both"/>
        <w:rPr>
          <w:rFonts w:ascii="Arial" w:hAnsi="Arial" w:cs="Arial"/>
          <w:sz w:val="22"/>
          <w:szCs w:val="22"/>
        </w:rPr>
      </w:pPr>
    </w:p>
    <w:p w14:paraId="0F125D10" w14:textId="77777777" w:rsidR="005A024B" w:rsidRDefault="005A024B" w:rsidP="009A535C">
      <w:pPr>
        <w:jc w:val="both"/>
        <w:rPr>
          <w:rFonts w:ascii="Arial" w:hAnsi="Arial" w:cs="Arial"/>
          <w:sz w:val="22"/>
          <w:szCs w:val="22"/>
        </w:rPr>
      </w:pPr>
    </w:p>
    <w:p w14:paraId="76076F69" w14:textId="77777777" w:rsidR="005A024B" w:rsidRDefault="005A024B" w:rsidP="009A535C">
      <w:pPr>
        <w:jc w:val="both"/>
        <w:rPr>
          <w:rFonts w:ascii="Arial" w:hAnsi="Arial" w:cs="Arial"/>
          <w:sz w:val="22"/>
          <w:szCs w:val="22"/>
        </w:rPr>
      </w:pPr>
    </w:p>
    <w:p w14:paraId="73B0639D" w14:textId="77777777" w:rsidR="005A024B" w:rsidRDefault="005A024B" w:rsidP="009A535C">
      <w:pPr>
        <w:jc w:val="both"/>
        <w:rPr>
          <w:rFonts w:ascii="Arial" w:hAnsi="Arial" w:cs="Arial"/>
          <w:sz w:val="22"/>
          <w:szCs w:val="22"/>
        </w:rPr>
      </w:pPr>
    </w:p>
    <w:sdt>
      <w:sdtPr>
        <w:rPr>
          <w:rFonts w:ascii="Times New Roman" w:eastAsia="Times New Roman" w:hAnsi="Times New Roman" w:cs="Times New Roman"/>
          <w:color w:val="auto"/>
          <w:sz w:val="20"/>
          <w:szCs w:val="20"/>
          <w:lang w:val="en-GB" w:eastAsia="en-GB"/>
        </w:rPr>
        <w:id w:val="1100447975"/>
        <w:docPartObj>
          <w:docPartGallery w:val="Bibliographies"/>
          <w:docPartUnique/>
        </w:docPartObj>
      </w:sdtPr>
      <w:sdtEndPr/>
      <w:sdtContent>
        <w:p w14:paraId="79E97CE0" w14:textId="24B72323" w:rsidR="005A024B" w:rsidRDefault="005A024B">
          <w:pPr>
            <w:pStyle w:val="Heading1"/>
          </w:pPr>
          <w:r>
            <w:t>References</w:t>
          </w:r>
        </w:p>
        <w:sdt>
          <w:sdtPr>
            <w:id w:val="-573587230"/>
            <w:bibliography/>
          </w:sdtPr>
          <w:sdtEndPr/>
          <w:sdtContent>
            <w:p w14:paraId="4260F7E0" w14:textId="77777777" w:rsidR="005A024B" w:rsidRDefault="005A024B" w:rsidP="005A024B">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2013. </w:t>
              </w:r>
              <w:r>
                <w:rPr>
                  <w:i/>
                  <w:iCs/>
                  <w:noProof/>
                  <w:lang w:val="en-US"/>
                </w:rPr>
                <w:t xml:space="preserve">Sale of goods Act 1979 (as amended). </w:t>
              </w:r>
              <w:r>
                <w:rPr>
                  <w:noProof/>
                  <w:lang w:val="en-US"/>
                </w:rPr>
                <w:t xml:space="preserve">[Online] </w:t>
              </w:r>
              <w:r>
                <w:rPr>
                  <w:noProof/>
                  <w:lang w:val="en-US"/>
                </w:rPr>
                <w:br/>
                <w:t xml:space="preserve">Available at: </w:t>
              </w:r>
              <w:r>
                <w:rPr>
                  <w:noProof/>
                  <w:u w:val="single"/>
                  <w:lang w:val="en-US"/>
                </w:rPr>
                <w:t>https://www.bbc.co.uk/programmes/articles/3zR6PS2LXwbV3sY2MT9PPjF/sale-of-goods-act-1979-as-amended</w:t>
              </w:r>
              <w:r>
                <w:rPr>
                  <w:noProof/>
                  <w:lang w:val="en-US"/>
                </w:rPr>
                <w:br/>
                <w:t>[Accessed 5 5 2022].</w:t>
              </w:r>
            </w:p>
            <w:p w14:paraId="1D122338" w14:textId="77777777" w:rsidR="005A024B" w:rsidRDefault="005A024B" w:rsidP="005A024B">
              <w:pPr>
                <w:pStyle w:val="Bibliography"/>
                <w:rPr>
                  <w:noProof/>
                  <w:lang w:val="en-US"/>
                </w:rPr>
              </w:pPr>
              <w:r>
                <w:rPr>
                  <w:noProof/>
                  <w:lang w:val="en-US"/>
                </w:rPr>
                <w:t xml:space="preserve">Cartwright, P., 2016. REDRESS COMPLIANCE AND CHOICE: ENHANCED CONSUMER MEASURES AND THE RETREAT FROM PUNISHMENT IN THE CONSUMER RIGHTS ACT 2015. </w:t>
              </w:r>
              <w:r>
                <w:rPr>
                  <w:i/>
                  <w:iCs/>
                  <w:noProof/>
                  <w:lang w:val="en-US"/>
                </w:rPr>
                <w:t xml:space="preserve">Cambridge Law Journal, </w:t>
              </w:r>
              <w:r>
                <w:rPr>
                  <w:noProof/>
                  <w:lang w:val="en-US"/>
                </w:rPr>
                <w:t>75(2), pp. 271-300.</w:t>
              </w:r>
            </w:p>
            <w:p w14:paraId="5BDDE2D3" w14:textId="77777777" w:rsidR="005A024B" w:rsidRDefault="005A024B" w:rsidP="005A024B">
              <w:pPr>
                <w:pStyle w:val="Bibliography"/>
                <w:rPr>
                  <w:noProof/>
                  <w:lang w:val="en-US"/>
                </w:rPr>
              </w:pPr>
              <w:r>
                <w:rPr>
                  <w:noProof/>
                  <w:lang w:val="en-US"/>
                </w:rPr>
                <w:t xml:space="preserve">Competition&amp;MarketsAuthority , 2015. </w:t>
              </w:r>
              <w:r>
                <w:rPr>
                  <w:i/>
                  <w:iCs/>
                  <w:noProof/>
                  <w:lang w:val="en-US"/>
                </w:rPr>
                <w:t xml:space="preserve">Unfair contract terms.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https://assets.publishing.service.gov.uk/government/uploads/system/uploads/attachment_data/file/450440/Unfair_Terms_Main_Guidance.pdf</w:t>
              </w:r>
              <w:r>
                <w:rPr>
                  <w:noProof/>
                  <w:lang w:val="en-US"/>
                </w:rPr>
                <w:br/>
                <w:t>[Accessed 5 5 2022].</w:t>
              </w:r>
            </w:p>
            <w:p w14:paraId="6A539D6E" w14:textId="77777777" w:rsidR="005A024B" w:rsidRDefault="005A024B" w:rsidP="005A024B">
              <w:pPr>
                <w:pStyle w:val="Bibliography"/>
                <w:rPr>
                  <w:noProof/>
                  <w:lang w:val="en-US"/>
                </w:rPr>
              </w:pPr>
              <w:r>
                <w:rPr>
                  <w:noProof/>
                  <w:lang w:val="en-US"/>
                </w:rPr>
                <w:t xml:space="preserve">Conway, L., 2017. </w:t>
              </w:r>
              <w:r>
                <w:rPr>
                  <w:i/>
                  <w:iCs/>
                  <w:noProof/>
                  <w:lang w:val="en-US"/>
                </w:rPr>
                <w:t xml:space="preserve">Sale of Goods Act 1979. </w:t>
              </w:r>
              <w:r>
                <w:rPr>
                  <w:noProof/>
                  <w:lang w:val="en-US"/>
                </w:rPr>
                <w:t xml:space="preserve">[Online] </w:t>
              </w:r>
              <w:r>
                <w:rPr>
                  <w:noProof/>
                  <w:lang w:val="en-US"/>
                </w:rPr>
                <w:br/>
                <w:t xml:space="preserve">Available at: </w:t>
              </w:r>
              <w:r>
                <w:rPr>
                  <w:noProof/>
                  <w:u w:val="single"/>
                  <w:lang w:val="en-US"/>
                </w:rPr>
                <w:t>https://commonslibrary.parliament.uk/research-briefings/sn02239/</w:t>
              </w:r>
              <w:r>
                <w:rPr>
                  <w:noProof/>
                  <w:lang w:val="en-US"/>
                </w:rPr>
                <w:br/>
                <w:t>[Accessed 1 5 2022].</w:t>
              </w:r>
            </w:p>
            <w:p w14:paraId="24CB6A91" w14:textId="77777777" w:rsidR="005A024B" w:rsidRDefault="005A024B" w:rsidP="005A024B">
              <w:pPr>
                <w:pStyle w:val="Bibliography"/>
                <w:rPr>
                  <w:noProof/>
                  <w:lang w:val="en-US"/>
                </w:rPr>
              </w:pPr>
              <w:r>
                <w:rPr>
                  <w:noProof/>
                  <w:lang w:val="en-US"/>
                </w:rPr>
                <w:t xml:space="preserve">Conway, L., 2021. </w:t>
              </w:r>
              <w:r>
                <w:rPr>
                  <w:i/>
                  <w:iCs/>
                  <w:noProof/>
                  <w:lang w:val="en-US"/>
                </w:rPr>
                <w:t xml:space="preserve">Consumer Rights Act 2015. </w:t>
              </w:r>
              <w:r>
                <w:rPr>
                  <w:noProof/>
                  <w:lang w:val="en-US"/>
                </w:rPr>
                <w:t xml:space="preserve">[Online] </w:t>
              </w:r>
              <w:r>
                <w:rPr>
                  <w:noProof/>
                  <w:lang w:val="en-US"/>
                </w:rPr>
                <w:br/>
                <w:t xml:space="preserve">Available at: </w:t>
              </w:r>
              <w:r>
                <w:rPr>
                  <w:noProof/>
                  <w:u w:val="single"/>
                  <w:lang w:val="en-US"/>
                </w:rPr>
                <w:t>https://commonslibrary.parliament.uk/research-briefings/sn06588/#:~:text=The%20CRA%202015%20sets%20out,and%20services%20(Part%201).</w:t>
              </w:r>
              <w:r>
                <w:rPr>
                  <w:noProof/>
                  <w:lang w:val="en-US"/>
                </w:rPr>
                <w:br/>
                <w:t>[Accessed 28 4 2022].</w:t>
              </w:r>
            </w:p>
            <w:p w14:paraId="2AC3FBD8" w14:textId="77777777" w:rsidR="005A024B" w:rsidRDefault="005A024B" w:rsidP="005A024B">
              <w:pPr>
                <w:pStyle w:val="Bibliography"/>
                <w:rPr>
                  <w:noProof/>
                  <w:lang w:val="en-US"/>
                </w:rPr>
              </w:pPr>
              <w:r>
                <w:rPr>
                  <w:noProof/>
                  <w:lang w:val="en-US"/>
                </w:rPr>
                <w:t xml:space="preserve">Emery, E., 2015. </w:t>
              </w:r>
              <w:r>
                <w:rPr>
                  <w:i/>
                  <w:iCs/>
                  <w:noProof/>
                  <w:lang w:val="en-US"/>
                </w:rPr>
                <w:t xml:space="preserve">Consumer Rights Act 2015. </w:t>
              </w:r>
              <w:r>
                <w:rPr>
                  <w:noProof/>
                  <w:lang w:val="en-US"/>
                </w:rPr>
                <w:t xml:space="preserve">[Online] </w:t>
              </w:r>
              <w:r>
                <w:rPr>
                  <w:noProof/>
                  <w:lang w:val="en-US"/>
                </w:rPr>
                <w:br/>
                <w:t xml:space="preserve">Available at: </w:t>
              </w:r>
              <w:r>
                <w:rPr>
                  <w:noProof/>
                  <w:u w:val="single"/>
                  <w:lang w:val="en-US"/>
                </w:rPr>
                <w:t>https://moodle.uwtsd.ac.uk/pluginfile.php/586775/mod_resource/content/0/CONSUMER_RIGHTS_ACT_2015.pdf</w:t>
              </w:r>
              <w:r>
                <w:rPr>
                  <w:noProof/>
                  <w:lang w:val="en-US"/>
                </w:rPr>
                <w:br/>
                <w:t>[Accessed 5 5 2022].</w:t>
              </w:r>
            </w:p>
            <w:p w14:paraId="3BA145AA" w14:textId="77777777" w:rsidR="005A024B" w:rsidRDefault="005A024B" w:rsidP="005A024B">
              <w:pPr>
                <w:pStyle w:val="Bibliography"/>
                <w:rPr>
                  <w:noProof/>
                  <w:lang w:val="en-US"/>
                </w:rPr>
              </w:pPr>
              <w:r>
                <w:rPr>
                  <w:noProof/>
                  <w:lang w:val="en-US"/>
                </w:rPr>
                <w:t xml:space="preserve">FieldFisher, 2015. </w:t>
              </w:r>
              <w:r>
                <w:rPr>
                  <w:i/>
                  <w:iCs/>
                  <w:noProof/>
                  <w:lang w:val="en-US"/>
                </w:rPr>
                <w:t xml:space="preserve">Consumer Rights Act 2015: What has changed?. </w:t>
              </w:r>
              <w:r>
                <w:rPr>
                  <w:noProof/>
                  <w:lang w:val="en-US"/>
                </w:rPr>
                <w:t xml:space="preserve">[Online] </w:t>
              </w:r>
              <w:r>
                <w:rPr>
                  <w:noProof/>
                  <w:lang w:val="en-US"/>
                </w:rPr>
                <w:br/>
                <w:t xml:space="preserve">Available at: </w:t>
              </w:r>
              <w:r>
                <w:rPr>
                  <w:noProof/>
                  <w:u w:val="single"/>
                  <w:lang w:val="en-US"/>
                </w:rPr>
                <w:t>https://www.fieldfisher.com/en/insights/consumer-rights-act-2015-what-has-changed</w:t>
              </w:r>
              <w:r>
                <w:rPr>
                  <w:noProof/>
                  <w:lang w:val="en-US"/>
                </w:rPr>
                <w:br/>
                <w:t>[Accessed 5 5 2022].</w:t>
              </w:r>
            </w:p>
            <w:p w14:paraId="34FA6D70" w14:textId="77777777" w:rsidR="005A024B" w:rsidRDefault="005A024B" w:rsidP="005A024B">
              <w:pPr>
                <w:pStyle w:val="Bibliography"/>
                <w:rPr>
                  <w:noProof/>
                  <w:lang w:val="en-US"/>
                </w:rPr>
              </w:pPr>
              <w:r>
                <w:rPr>
                  <w:noProof/>
                  <w:lang w:val="en-US"/>
                </w:rPr>
                <w:t xml:space="preserve">Giliker, P., 2017. The Consumer Rights Act 2015 – a bastion of European consumer rights?. </w:t>
              </w:r>
              <w:r>
                <w:rPr>
                  <w:i/>
                  <w:iCs/>
                  <w:noProof/>
                  <w:lang w:val="en-US"/>
                </w:rPr>
                <w:t xml:space="preserve">Legal Studies, </w:t>
              </w:r>
              <w:r>
                <w:rPr>
                  <w:noProof/>
                  <w:lang w:val="en-US"/>
                </w:rPr>
                <w:t>37(1), pp. 78-102.</w:t>
              </w:r>
            </w:p>
            <w:p w14:paraId="064543FF" w14:textId="77777777" w:rsidR="005A024B" w:rsidRDefault="005A024B" w:rsidP="005A024B">
              <w:pPr>
                <w:pStyle w:val="Bibliography"/>
                <w:rPr>
                  <w:noProof/>
                  <w:lang w:val="en-US"/>
                </w:rPr>
              </w:pPr>
              <w:r>
                <w:rPr>
                  <w:noProof/>
                  <w:lang w:val="en-US"/>
                </w:rPr>
                <w:t xml:space="preserve">Gov.uk, 2015. </w:t>
              </w:r>
              <w:r>
                <w:rPr>
                  <w:i/>
                  <w:iCs/>
                  <w:noProof/>
                  <w:lang w:val="en-US"/>
                </w:rPr>
                <w:t xml:space="preserve">Consumer law: more powers for enforcers. </w:t>
              </w:r>
              <w:r>
                <w:rPr>
                  <w:noProof/>
                  <w:lang w:val="en-US"/>
                </w:rPr>
                <w:t xml:space="preserve">[Online] </w:t>
              </w:r>
              <w:r>
                <w:rPr>
                  <w:noProof/>
                  <w:lang w:val="en-US"/>
                </w:rPr>
                <w:br/>
                <w:t xml:space="preserve">Available at: </w:t>
              </w:r>
              <w:r>
                <w:rPr>
                  <w:noProof/>
                  <w:u w:val="single"/>
                  <w:lang w:val="en-US"/>
                </w:rPr>
                <w:t>https://www.gov.uk/government/publications/consumer-law-more-powers-for-enforcers</w:t>
              </w:r>
              <w:r>
                <w:rPr>
                  <w:noProof/>
                  <w:lang w:val="en-US"/>
                </w:rPr>
                <w:br/>
                <w:t>[Accessed 4 5 2022].</w:t>
              </w:r>
            </w:p>
            <w:p w14:paraId="2A4E4D1A" w14:textId="77777777" w:rsidR="005A024B" w:rsidRDefault="005A024B" w:rsidP="005A024B">
              <w:pPr>
                <w:pStyle w:val="Bibliography"/>
                <w:rPr>
                  <w:noProof/>
                  <w:lang w:val="en-US"/>
                </w:rPr>
              </w:pPr>
              <w:r>
                <w:rPr>
                  <w:noProof/>
                  <w:lang w:val="en-US"/>
                </w:rPr>
                <w:t xml:space="preserve">Gov.uk, 2015. </w:t>
              </w:r>
              <w:r>
                <w:rPr>
                  <w:i/>
                  <w:iCs/>
                  <w:noProof/>
                  <w:lang w:val="en-US"/>
                </w:rPr>
                <w:t xml:space="preserve">Consumer Rights Act 2015. </w:t>
              </w:r>
              <w:r>
                <w:rPr>
                  <w:noProof/>
                  <w:lang w:val="en-US"/>
                </w:rPr>
                <w:t xml:space="preserve">[Online] </w:t>
              </w:r>
              <w:r>
                <w:rPr>
                  <w:noProof/>
                  <w:lang w:val="en-US"/>
                </w:rPr>
                <w:br/>
                <w:t xml:space="preserve">Available at: </w:t>
              </w:r>
              <w:r>
                <w:rPr>
                  <w:noProof/>
                  <w:u w:val="single"/>
                  <w:lang w:val="en-US"/>
                </w:rPr>
                <w:t>https://www.gov.uk/government/publications/consumer-rights-act-2015/consumer-rights-act-2015</w:t>
              </w:r>
              <w:r>
                <w:rPr>
                  <w:noProof/>
                  <w:lang w:val="en-US"/>
                </w:rPr>
                <w:br/>
                <w:t>[Accessed 5 5 2022].</w:t>
              </w:r>
            </w:p>
            <w:p w14:paraId="18F0B284" w14:textId="77777777" w:rsidR="005A024B" w:rsidRDefault="005A024B" w:rsidP="005A024B">
              <w:pPr>
                <w:pStyle w:val="Bibliography"/>
                <w:rPr>
                  <w:noProof/>
                  <w:lang w:val="en-US"/>
                </w:rPr>
              </w:pPr>
              <w:r>
                <w:rPr>
                  <w:noProof/>
                  <w:lang w:val="en-US"/>
                </w:rPr>
                <w:t xml:space="preserve">Legislation.gov.uk, 2022. </w:t>
              </w:r>
              <w:r>
                <w:rPr>
                  <w:i/>
                  <w:iCs/>
                  <w:noProof/>
                  <w:lang w:val="en-US"/>
                </w:rPr>
                <w:t xml:space="preserve">Supply of Goods and Services Act 1982. </w:t>
              </w:r>
              <w:r>
                <w:rPr>
                  <w:noProof/>
                  <w:lang w:val="en-US"/>
                </w:rPr>
                <w:t xml:space="preserve">[Online] </w:t>
              </w:r>
              <w:r>
                <w:rPr>
                  <w:noProof/>
                  <w:lang w:val="en-US"/>
                </w:rPr>
                <w:br/>
                <w:t xml:space="preserve">Available at: </w:t>
              </w:r>
              <w:r>
                <w:rPr>
                  <w:noProof/>
                  <w:u w:val="single"/>
                  <w:lang w:val="en-US"/>
                </w:rPr>
                <w:t>https://www.legislation.gov.uk/ukpga/1982/29</w:t>
              </w:r>
              <w:r>
                <w:rPr>
                  <w:noProof/>
                  <w:lang w:val="en-US"/>
                </w:rPr>
                <w:br/>
                <w:t>[Accessed 4 5 2022].</w:t>
              </w:r>
            </w:p>
            <w:p w14:paraId="64FD4426" w14:textId="77777777" w:rsidR="005A024B" w:rsidRDefault="005A024B" w:rsidP="005A024B">
              <w:pPr>
                <w:pStyle w:val="Bibliography"/>
                <w:rPr>
                  <w:noProof/>
                  <w:lang w:val="en-US"/>
                </w:rPr>
              </w:pPr>
              <w:r>
                <w:rPr>
                  <w:noProof/>
                  <w:lang w:val="en-US"/>
                </w:rPr>
                <w:t xml:space="preserve">Legislation.gov.uk, 2022. </w:t>
              </w:r>
              <w:r>
                <w:rPr>
                  <w:i/>
                  <w:iCs/>
                  <w:noProof/>
                  <w:lang w:val="en-US"/>
                </w:rPr>
                <w:t xml:space="preserve">The Unfair Terms in Consumer Contracts Regulations 1999. </w:t>
              </w:r>
              <w:r>
                <w:rPr>
                  <w:noProof/>
                  <w:lang w:val="en-US"/>
                </w:rPr>
                <w:t xml:space="preserve">[Online] </w:t>
              </w:r>
              <w:r>
                <w:rPr>
                  <w:noProof/>
                  <w:lang w:val="en-US"/>
                </w:rPr>
                <w:br/>
                <w:t xml:space="preserve">Available at: </w:t>
              </w:r>
              <w:r>
                <w:rPr>
                  <w:noProof/>
                  <w:u w:val="single"/>
                  <w:lang w:val="en-US"/>
                </w:rPr>
                <w:t>https://www.legislation.gov.uk/uksi/1999/2083/made#:~:text=Unfair%20Terms-,5.,the%20detriment%20of%20the%20consumer.</w:t>
              </w:r>
              <w:r>
                <w:rPr>
                  <w:noProof/>
                  <w:lang w:val="en-US"/>
                </w:rPr>
                <w:br/>
                <w:t>[Accessed 3 5 2022].</w:t>
              </w:r>
            </w:p>
            <w:p w14:paraId="632C499B" w14:textId="77777777" w:rsidR="005A024B" w:rsidRDefault="005A024B" w:rsidP="005A024B">
              <w:pPr>
                <w:pStyle w:val="Bibliography"/>
                <w:rPr>
                  <w:noProof/>
                  <w:lang w:val="en-US"/>
                </w:rPr>
              </w:pPr>
              <w:r>
                <w:rPr>
                  <w:noProof/>
                  <w:lang w:val="en-US"/>
                </w:rPr>
                <w:t xml:space="preserve">Legislation.gov.uk, 2022. </w:t>
              </w:r>
              <w:r>
                <w:rPr>
                  <w:i/>
                  <w:iCs/>
                  <w:noProof/>
                  <w:lang w:val="en-US"/>
                </w:rPr>
                <w:t xml:space="preserve">Unfair Contract Terms Act 1977. </w:t>
              </w:r>
              <w:r>
                <w:rPr>
                  <w:noProof/>
                  <w:lang w:val="en-US"/>
                </w:rPr>
                <w:t xml:space="preserve">[Online] </w:t>
              </w:r>
              <w:r>
                <w:rPr>
                  <w:noProof/>
                  <w:lang w:val="en-US"/>
                </w:rPr>
                <w:br/>
                <w:t xml:space="preserve">Available at: </w:t>
              </w:r>
              <w:r>
                <w:rPr>
                  <w:noProof/>
                  <w:u w:val="single"/>
                  <w:lang w:val="en-US"/>
                </w:rPr>
                <w:t>https://www.legislation.gov.uk/ukpga/1977/50</w:t>
              </w:r>
              <w:r>
                <w:rPr>
                  <w:noProof/>
                  <w:lang w:val="en-US"/>
                </w:rPr>
                <w:br/>
                <w:t>[Accessed 30 4 2022].</w:t>
              </w:r>
            </w:p>
            <w:p w14:paraId="3510BD6A" w14:textId="77777777" w:rsidR="005A024B" w:rsidRDefault="005A024B" w:rsidP="005A024B">
              <w:pPr>
                <w:pStyle w:val="Bibliography"/>
                <w:rPr>
                  <w:noProof/>
                  <w:lang w:val="en-US"/>
                </w:rPr>
              </w:pPr>
              <w:r>
                <w:rPr>
                  <w:noProof/>
                  <w:lang w:val="en-US"/>
                </w:rPr>
                <w:t xml:space="preserve">NetLawman, 2020. </w:t>
              </w:r>
              <w:r>
                <w:rPr>
                  <w:i/>
                  <w:iCs/>
                  <w:noProof/>
                  <w:lang w:val="en-US"/>
                </w:rPr>
                <w:t xml:space="preserve">The Supply of Goods And Services Act 1982. </w:t>
              </w:r>
              <w:r>
                <w:rPr>
                  <w:noProof/>
                  <w:lang w:val="en-US"/>
                </w:rPr>
                <w:t xml:space="preserve">[Online] </w:t>
              </w:r>
              <w:r>
                <w:rPr>
                  <w:noProof/>
                  <w:lang w:val="en-US"/>
                </w:rPr>
                <w:br/>
                <w:t xml:space="preserve">Available at: </w:t>
              </w:r>
              <w:r>
                <w:rPr>
                  <w:noProof/>
                  <w:u w:val="single"/>
                  <w:lang w:val="en-US"/>
                </w:rPr>
                <w:t>https://www.netlawman.co.uk/ia/sgsa-1982</w:t>
              </w:r>
              <w:r>
                <w:rPr>
                  <w:noProof/>
                  <w:lang w:val="en-US"/>
                </w:rPr>
                <w:br/>
                <w:t>[Accessed 3 5 2022].</w:t>
              </w:r>
            </w:p>
            <w:p w14:paraId="5E3F59E2" w14:textId="77777777" w:rsidR="005A024B" w:rsidRDefault="005A024B" w:rsidP="005A024B">
              <w:pPr>
                <w:pStyle w:val="Bibliography"/>
                <w:rPr>
                  <w:noProof/>
                  <w:lang w:val="en-US"/>
                </w:rPr>
              </w:pPr>
              <w:r>
                <w:rPr>
                  <w:noProof/>
                  <w:lang w:val="en-US"/>
                </w:rPr>
                <w:t xml:space="preserve">Poole, J., 2016. </w:t>
              </w:r>
              <w:r>
                <w:rPr>
                  <w:i/>
                  <w:iCs/>
                  <w:noProof/>
                  <w:lang w:val="en-US"/>
                </w:rPr>
                <w:t xml:space="preserve">Textbook on Contract Law. </w:t>
              </w:r>
              <w:r>
                <w:rPr>
                  <w:noProof/>
                  <w:lang w:val="en-US"/>
                </w:rPr>
                <w:t>13th ed. s.l.:Oxford.</w:t>
              </w:r>
            </w:p>
            <w:p w14:paraId="3F680CCB" w14:textId="77777777" w:rsidR="005A024B" w:rsidRDefault="005A024B" w:rsidP="005A024B">
              <w:pPr>
                <w:pStyle w:val="Bibliography"/>
                <w:rPr>
                  <w:noProof/>
                  <w:lang w:val="en-US"/>
                </w:rPr>
              </w:pPr>
              <w:r>
                <w:rPr>
                  <w:noProof/>
                  <w:lang w:val="en-US"/>
                </w:rPr>
                <w:t xml:space="preserve">Rose, F., 2020. </w:t>
              </w:r>
              <w:r>
                <w:rPr>
                  <w:i/>
                  <w:iCs/>
                  <w:noProof/>
                  <w:lang w:val="en-US"/>
                </w:rPr>
                <w:t xml:space="preserve">Contract, Tort &amp; Restitution 2020-2021. </w:t>
              </w:r>
              <w:r>
                <w:rPr>
                  <w:noProof/>
                  <w:lang w:val="en-US"/>
                </w:rPr>
                <w:t>31st ed. s.l.:Oxford.</w:t>
              </w:r>
            </w:p>
            <w:p w14:paraId="15BF8B7C" w14:textId="77777777" w:rsidR="005A024B" w:rsidRDefault="005A024B" w:rsidP="005A024B">
              <w:pPr>
                <w:pStyle w:val="Bibliography"/>
                <w:rPr>
                  <w:noProof/>
                  <w:lang w:val="en-US"/>
                </w:rPr>
              </w:pPr>
              <w:r>
                <w:rPr>
                  <w:noProof/>
                  <w:lang w:val="en-US"/>
                </w:rPr>
                <w:t xml:space="preserve">Stone, R., 2017. </w:t>
              </w:r>
              <w:r>
                <w:rPr>
                  <w:i/>
                  <w:iCs/>
                  <w:noProof/>
                  <w:lang w:val="en-US"/>
                </w:rPr>
                <w:t xml:space="preserve">The Modern Law of Contract. </w:t>
              </w:r>
              <w:r>
                <w:rPr>
                  <w:noProof/>
                  <w:lang w:val="en-US"/>
                </w:rPr>
                <w:t>12th ed. s.l.:Routledge.</w:t>
              </w:r>
            </w:p>
            <w:p w14:paraId="7056CF50" w14:textId="77777777" w:rsidR="005A024B" w:rsidRDefault="005A024B" w:rsidP="005A024B">
              <w:pPr>
                <w:pStyle w:val="Bibliography"/>
                <w:rPr>
                  <w:noProof/>
                  <w:lang w:val="en-US"/>
                </w:rPr>
              </w:pPr>
              <w:r>
                <w:rPr>
                  <w:noProof/>
                  <w:lang w:val="en-US"/>
                </w:rPr>
                <w:t xml:space="preserve">Trunson, N., 2015. </w:t>
              </w:r>
              <w:r>
                <w:rPr>
                  <w:i/>
                  <w:iCs/>
                  <w:noProof/>
                  <w:lang w:val="en-US"/>
                </w:rPr>
                <w:t xml:space="preserve">The Consumer Rights Act 2015. </w:t>
              </w:r>
              <w:r>
                <w:rPr>
                  <w:noProof/>
                  <w:lang w:val="en-US"/>
                </w:rPr>
                <w:t xml:space="preserve">[Online] </w:t>
              </w:r>
              <w:r>
                <w:rPr>
                  <w:noProof/>
                  <w:lang w:val="en-US"/>
                </w:rPr>
                <w:br/>
                <w:t xml:space="preserve">Available at: </w:t>
              </w:r>
              <w:r>
                <w:rPr>
                  <w:noProof/>
                  <w:u w:val="single"/>
                  <w:lang w:val="en-US"/>
                </w:rPr>
                <w:t>https://www.dlapiper.com/it/italy/insights/publications/2015/12/she-matters-autumn-winter-2015/the-consumer-rights-act-2015/</w:t>
              </w:r>
              <w:r>
                <w:rPr>
                  <w:noProof/>
                  <w:lang w:val="en-US"/>
                </w:rPr>
                <w:br/>
                <w:t>[Accessed 28 4 2022].</w:t>
              </w:r>
            </w:p>
            <w:p w14:paraId="4D5C23E7" w14:textId="77777777" w:rsidR="005A024B" w:rsidRDefault="005A024B" w:rsidP="005A024B">
              <w:pPr>
                <w:pStyle w:val="Bibliography"/>
                <w:rPr>
                  <w:noProof/>
                  <w:lang w:val="en-US"/>
                </w:rPr>
              </w:pPr>
              <w:r>
                <w:rPr>
                  <w:noProof/>
                  <w:lang w:val="en-US"/>
                </w:rPr>
                <w:t xml:space="preserve">Ward Hardaway, 2015. </w:t>
              </w:r>
              <w:r>
                <w:rPr>
                  <w:i/>
                  <w:iCs/>
                  <w:noProof/>
                  <w:lang w:val="en-US"/>
                </w:rPr>
                <w:t xml:space="preserve">The Consumer Rights Act 2015. </w:t>
              </w:r>
              <w:r>
                <w:rPr>
                  <w:noProof/>
                  <w:lang w:val="en-US"/>
                </w:rPr>
                <w:t xml:space="preserve">[Online] </w:t>
              </w:r>
              <w:r>
                <w:rPr>
                  <w:noProof/>
                  <w:lang w:val="en-US"/>
                </w:rPr>
                <w:br/>
                <w:t xml:space="preserve">Available at: </w:t>
              </w:r>
              <w:r>
                <w:rPr>
                  <w:noProof/>
                  <w:u w:val="single"/>
                  <w:lang w:val="en-US"/>
                </w:rPr>
                <w:t>https://www.wardhadaway.com/insights/updates/the-consumer-rights-act-2015/</w:t>
              </w:r>
              <w:r>
                <w:rPr>
                  <w:noProof/>
                  <w:lang w:val="en-US"/>
                </w:rPr>
                <w:br/>
                <w:t>[Accessed 30 4 2022].</w:t>
              </w:r>
            </w:p>
            <w:p w14:paraId="62DA27DD" w14:textId="77777777" w:rsidR="005A024B" w:rsidRDefault="005A024B" w:rsidP="005A024B">
              <w:pPr>
                <w:pStyle w:val="Bibliography"/>
                <w:rPr>
                  <w:noProof/>
                  <w:lang w:val="en-US"/>
                </w:rPr>
              </w:pPr>
              <w:r>
                <w:rPr>
                  <w:noProof/>
                  <w:lang w:val="en-US"/>
                </w:rPr>
                <w:t xml:space="preserve">Willet, C., 2018. RE-THEORISING CONSUMER LAW. </w:t>
              </w:r>
              <w:r>
                <w:rPr>
                  <w:i/>
                  <w:iCs/>
                  <w:noProof/>
                  <w:lang w:val="en-US"/>
                </w:rPr>
                <w:t xml:space="preserve">The Cambridge Law Journal, </w:t>
              </w:r>
              <w:r>
                <w:rPr>
                  <w:noProof/>
                  <w:lang w:val="en-US"/>
                </w:rPr>
                <w:t>77(1), pp. 179-210.</w:t>
              </w:r>
            </w:p>
            <w:p w14:paraId="0D68A35A" w14:textId="2B70E2BC" w:rsidR="005A024B" w:rsidRDefault="005A024B" w:rsidP="005A024B">
              <w:r>
                <w:rPr>
                  <w:b/>
                  <w:bCs/>
                  <w:noProof/>
                </w:rPr>
                <w:fldChar w:fldCharType="end"/>
              </w:r>
            </w:p>
          </w:sdtContent>
        </w:sdt>
      </w:sdtContent>
    </w:sdt>
    <w:p w14:paraId="12ADBADD" w14:textId="77777777" w:rsidR="005A024B" w:rsidRPr="001200BA" w:rsidRDefault="005A024B" w:rsidP="009A535C">
      <w:pPr>
        <w:jc w:val="both"/>
        <w:rPr>
          <w:rFonts w:ascii="Arial" w:hAnsi="Arial" w:cs="Arial"/>
          <w:sz w:val="22"/>
          <w:szCs w:val="22"/>
        </w:rPr>
      </w:pPr>
    </w:p>
    <w:sectPr w:rsidR="005A024B" w:rsidRPr="00120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4E6846"/>
    <w:multiLevelType w:val="hybridMultilevel"/>
    <w:tmpl w:val="29E4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812598"/>
    <w:multiLevelType w:val="hybridMultilevel"/>
    <w:tmpl w:val="C8D66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2131357">
    <w:abstractNumId w:val="1"/>
  </w:num>
  <w:num w:numId="2" w16cid:durableId="614214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913"/>
    <w:rsid w:val="00001C78"/>
    <w:rsid w:val="00005873"/>
    <w:rsid w:val="00027523"/>
    <w:rsid w:val="00055F62"/>
    <w:rsid w:val="00061254"/>
    <w:rsid w:val="000849D5"/>
    <w:rsid w:val="00084EE9"/>
    <w:rsid w:val="00092292"/>
    <w:rsid w:val="000A5225"/>
    <w:rsid w:val="000C24C2"/>
    <w:rsid w:val="000C3D76"/>
    <w:rsid w:val="000D0AA5"/>
    <w:rsid w:val="000D638D"/>
    <w:rsid w:val="000D7600"/>
    <w:rsid w:val="000E31C9"/>
    <w:rsid w:val="000E577B"/>
    <w:rsid w:val="001157C6"/>
    <w:rsid w:val="001200BA"/>
    <w:rsid w:val="00127430"/>
    <w:rsid w:val="00157ADC"/>
    <w:rsid w:val="00166499"/>
    <w:rsid w:val="00182E01"/>
    <w:rsid w:val="001848EB"/>
    <w:rsid w:val="00185E22"/>
    <w:rsid w:val="00190EDE"/>
    <w:rsid w:val="001A50AA"/>
    <w:rsid w:val="001B4D1C"/>
    <w:rsid w:val="001C4E66"/>
    <w:rsid w:val="00203740"/>
    <w:rsid w:val="00215BDD"/>
    <w:rsid w:val="00223C10"/>
    <w:rsid w:val="00230623"/>
    <w:rsid w:val="002445B8"/>
    <w:rsid w:val="00251587"/>
    <w:rsid w:val="002535A6"/>
    <w:rsid w:val="00280171"/>
    <w:rsid w:val="00280A52"/>
    <w:rsid w:val="002A46A2"/>
    <w:rsid w:val="002D521D"/>
    <w:rsid w:val="002D5373"/>
    <w:rsid w:val="002E06BA"/>
    <w:rsid w:val="002E0B26"/>
    <w:rsid w:val="002E33A2"/>
    <w:rsid w:val="002E6BF0"/>
    <w:rsid w:val="002F0EEE"/>
    <w:rsid w:val="002F3922"/>
    <w:rsid w:val="00300E4A"/>
    <w:rsid w:val="00314C50"/>
    <w:rsid w:val="00314C75"/>
    <w:rsid w:val="00316F1E"/>
    <w:rsid w:val="00321484"/>
    <w:rsid w:val="00322F75"/>
    <w:rsid w:val="003244F9"/>
    <w:rsid w:val="00324EFB"/>
    <w:rsid w:val="00332C41"/>
    <w:rsid w:val="00340C59"/>
    <w:rsid w:val="00354972"/>
    <w:rsid w:val="00355CE7"/>
    <w:rsid w:val="0036418D"/>
    <w:rsid w:val="00365C61"/>
    <w:rsid w:val="003B4F21"/>
    <w:rsid w:val="003B6909"/>
    <w:rsid w:val="003C24AB"/>
    <w:rsid w:val="003C2F54"/>
    <w:rsid w:val="003D01F3"/>
    <w:rsid w:val="003E5E1B"/>
    <w:rsid w:val="00421DE4"/>
    <w:rsid w:val="00421DF5"/>
    <w:rsid w:val="004304B9"/>
    <w:rsid w:val="00434FB4"/>
    <w:rsid w:val="00443126"/>
    <w:rsid w:val="00447B3A"/>
    <w:rsid w:val="00447F74"/>
    <w:rsid w:val="00451E60"/>
    <w:rsid w:val="00452F7E"/>
    <w:rsid w:val="00462AC9"/>
    <w:rsid w:val="00470574"/>
    <w:rsid w:val="004737CE"/>
    <w:rsid w:val="00480C63"/>
    <w:rsid w:val="00484266"/>
    <w:rsid w:val="00497376"/>
    <w:rsid w:val="00497689"/>
    <w:rsid w:val="004C46DC"/>
    <w:rsid w:val="004C7CCE"/>
    <w:rsid w:val="004D130B"/>
    <w:rsid w:val="004D630F"/>
    <w:rsid w:val="004E0149"/>
    <w:rsid w:val="004F0F60"/>
    <w:rsid w:val="00511A33"/>
    <w:rsid w:val="0051795C"/>
    <w:rsid w:val="00524624"/>
    <w:rsid w:val="00524D63"/>
    <w:rsid w:val="005349D9"/>
    <w:rsid w:val="005355BC"/>
    <w:rsid w:val="00535D98"/>
    <w:rsid w:val="0054434E"/>
    <w:rsid w:val="005456DF"/>
    <w:rsid w:val="00586EF0"/>
    <w:rsid w:val="00591265"/>
    <w:rsid w:val="005935BD"/>
    <w:rsid w:val="00594E3F"/>
    <w:rsid w:val="005A024B"/>
    <w:rsid w:val="005A7FD8"/>
    <w:rsid w:val="005B4FD9"/>
    <w:rsid w:val="005E53E7"/>
    <w:rsid w:val="005F6AA3"/>
    <w:rsid w:val="006003F8"/>
    <w:rsid w:val="00605856"/>
    <w:rsid w:val="00613DA7"/>
    <w:rsid w:val="00617725"/>
    <w:rsid w:val="006253D0"/>
    <w:rsid w:val="00636AE6"/>
    <w:rsid w:val="00640703"/>
    <w:rsid w:val="00641737"/>
    <w:rsid w:val="00661E77"/>
    <w:rsid w:val="00662BC9"/>
    <w:rsid w:val="00664E3E"/>
    <w:rsid w:val="00683C30"/>
    <w:rsid w:val="00683E64"/>
    <w:rsid w:val="00695336"/>
    <w:rsid w:val="00697CE9"/>
    <w:rsid w:val="006A7305"/>
    <w:rsid w:val="006B3B3F"/>
    <w:rsid w:val="006B7652"/>
    <w:rsid w:val="006C203A"/>
    <w:rsid w:val="006E3AC1"/>
    <w:rsid w:val="006E60BC"/>
    <w:rsid w:val="006F0F2F"/>
    <w:rsid w:val="006F3506"/>
    <w:rsid w:val="006F7806"/>
    <w:rsid w:val="007013B0"/>
    <w:rsid w:val="007225F7"/>
    <w:rsid w:val="007341A0"/>
    <w:rsid w:val="00736FB1"/>
    <w:rsid w:val="0073736A"/>
    <w:rsid w:val="00745721"/>
    <w:rsid w:val="007460F9"/>
    <w:rsid w:val="007934EB"/>
    <w:rsid w:val="007951A9"/>
    <w:rsid w:val="007B1629"/>
    <w:rsid w:val="007B42A8"/>
    <w:rsid w:val="007B5AD6"/>
    <w:rsid w:val="007C2098"/>
    <w:rsid w:val="007C2611"/>
    <w:rsid w:val="007C54BA"/>
    <w:rsid w:val="007D6A61"/>
    <w:rsid w:val="007F4F9B"/>
    <w:rsid w:val="007F52F1"/>
    <w:rsid w:val="00812445"/>
    <w:rsid w:val="00814D8D"/>
    <w:rsid w:val="00836AA2"/>
    <w:rsid w:val="0085105F"/>
    <w:rsid w:val="00864801"/>
    <w:rsid w:val="00865F6D"/>
    <w:rsid w:val="0087218B"/>
    <w:rsid w:val="00884116"/>
    <w:rsid w:val="00886802"/>
    <w:rsid w:val="00891999"/>
    <w:rsid w:val="00893F93"/>
    <w:rsid w:val="008A65BC"/>
    <w:rsid w:val="008D4346"/>
    <w:rsid w:val="008D5762"/>
    <w:rsid w:val="008E3DC0"/>
    <w:rsid w:val="009037F2"/>
    <w:rsid w:val="00907397"/>
    <w:rsid w:val="009126D9"/>
    <w:rsid w:val="009208FA"/>
    <w:rsid w:val="00926539"/>
    <w:rsid w:val="0095086D"/>
    <w:rsid w:val="0095231B"/>
    <w:rsid w:val="009650E7"/>
    <w:rsid w:val="0096602F"/>
    <w:rsid w:val="00966484"/>
    <w:rsid w:val="009700AC"/>
    <w:rsid w:val="009705DD"/>
    <w:rsid w:val="0097291B"/>
    <w:rsid w:val="0099062D"/>
    <w:rsid w:val="00993396"/>
    <w:rsid w:val="009A535C"/>
    <w:rsid w:val="009B591C"/>
    <w:rsid w:val="009C7FC8"/>
    <w:rsid w:val="009D3B5C"/>
    <w:rsid w:val="009E501C"/>
    <w:rsid w:val="009F0B7F"/>
    <w:rsid w:val="009F247E"/>
    <w:rsid w:val="009F2566"/>
    <w:rsid w:val="00A1028E"/>
    <w:rsid w:val="00A175E2"/>
    <w:rsid w:val="00A32D98"/>
    <w:rsid w:val="00A37580"/>
    <w:rsid w:val="00A44472"/>
    <w:rsid w:val="00A75F9A"/>
    <w:rsid w:val="00A836CC"/>
    <w:rsid w:val="00AA11E4"/>
    <w:rsid w:val="00AA4599"/>
    <w:rsid w:val="00AA6DB8"/>
    <w:rsid w:val="00AC561F"/>
    <w:rsid w:val="00AD3CC3"/>
    <w:rsid w:val="00AE5585"/>
    <w:rsid w:val="00AE7CE9"/>
    <w:rsid w:val="00AF079B"/>
    <w:rsid w:val="00AF130B"/>
    <w:rsid w:val="00AF498C"/>
    <w:rsid w:val="00B06D4C"/>
    <w:rsid w:val="00B11DC2"/>
    <w:rsid w:val="00B164D8"/>
    <w:rsid w:val="00B16B33"/>
    <w:rsid w:val="00B21291"/>
    <w:rsid w:val="00B23908"/>
    <w:rsid w:val="00B32747"/>
    <w:rsid w:val="00B37694"/>
    <w:rsid w:val="00B44D09"/>
    <w:rsid w:val="00B510ED"/>
    <w:rsid w:val="00B526FC"/>
    <w:rsid w:val="00B532D3"/>
    <w:rsid w:val="00B63AB5"/>
    <w:rsid w:val="00B77F2D"/>
    <w:rsid w:val="00B96FA0"/>
    <w:rsid w:val="00BA17A1"/>
    <w:rsid w:val="00BB2320"/>
    <w:rsid w:val="00BB2922"/>
    <w:rsid w:val="00BC739B"/>
    <w:rsid w:val="00BD736C"/>
    <w:rsid w:val="00BE2331"/>
    <w:rsid w:val="00BF0C9D"/>
    <w:rsid w:val="00C000A5"/>
    <w:rsid w:val="00C029AC"/>
    <w:rsid w:val="00C04D58"/>
    <w:rsid w:val="00C1318C"/>
    <w:rsid w:val="00C15C53"/>
    <w:rsid w:val="00C24E1D"/>
    <w:rsid w:val="00C65ACC"/>
    <w:rsid w:val="00C70341"/>
    <w:rsid w:val="00C73913"/>
    <w:rsid w:val="00C816D9"/>
    <w:rsid w:val="00C90A7D"/>
    <w:rsid w:val="00C9736C"/>
    <w:rsid w:val="00CA2A5D"/>
    <w:rsid w:val="00CB0D0A"/>
    <w:rsid w:val="00CD3F1C"/>
    <w:rsid w:val="00CE37CC"/>
    <w:rsid w:val="00CE3B5F"/>
    <w:rsid w:val="00CF4532"/>
    <w:rsid w:val="00D03422"/>
    <w:rsid w:val="00D11802"/>
    <w:rsid w:val="00D16A5B"/>
    <w:rsid w:val="00D37B15"/>
    <w:rsid w:val="00D54183"/>
    <w:rsid w:val="00D56766"/>
    <w:rsid w:val="00D5684E"/>
    <w:rsid w:val="00D770B3"/>
    <w:rsid w:val="00D806DD"/>
    <w:rsid w:val="00D86D12"/>
    <w:rsid w:val="00D978F8"/>
    <w:rsid w:val="00D9791C"/>
    <w:rsid w:val="00DA029E"/>
    <w:rsid w:val="00DB785F"/>
    <w:rsid w:val="00DD0909"/>
    <w:rsid w:val="00DD5407"/>
    <w:rsid w:val="00DE6D14"/>
    <w:rsid w:val="00DF473C"/>
    <w:rsid w:val="00E003D1"/>
    <w:rsid w:val="00E01903"/>
    <w:rsid w:val="00E03A95"/>
    <w:rsid w:val="00E11F7E"/>
    <w:rsid w:val="00E32F4F"/>
    <w:rsid w:val="00E3508A"/>
    <w:rsid w:val="00E4012A"/>
    <w:rsid w:val="00E47656"/>
    <w:rsid w:val="00E53B21"/>
    <w:rsid w:val="00E55326"/>
    <w:rsid w:val="00E65AD7"/>
    <w:rsid w:val="00E66E91"/>
    <w:rsid w:val="00E736A2"/>
    <w:rsid w:val="00E73E4E"/>
    <w:rsid w:val="00E8404D"/>
    <w:rsid w:val="00E949F3"/>
    <w:rsid w:val="00E94CD2"/>
    <w:rsid w:val="00E94DA8"/>
    <w:rsid w:val="00EA19B0"/>
    <w:rsid w:val="00EB294E"/>
    <w:rsid w:val="00EB6D51"/>
    <w:rsid w:val="00EC3731"/>
    <w:rsid w:val="00EC4E29"/>
    <w:rsid w:val="00EC4E2B"/>
    <w:rsid w:val="00ED21A0"/>
    <w:rsid w:val="00EE54FC"/>
    <w:rsid w:val="00EF5BA1"/>
    <w:rsid w:val="00F0351C"/>
    <w:rsid w:val="00F03916"/>
    <w:rsid w:val="00F03A14"/>
    <w:rsid w:val="00F06AFA"/>
    <w:rsid w:val="00F20D3D"/>
    <w:rsid w:val="00F2544B"/>
    <w:rsid w:val="00F26FD2"/>
    <w:rsid w:val="00F42660"/>
    <w:rsid w:val="00F84038"/>
    <w:rsid w:val="00F93E45"/>
    <w:rsid w:val="00FA6F09"/>
    <w:rsid w:val="00FB1FA0"/>
    <w:rsid w:val="00FB22E2"/>
    <w:rsid w:val="00FC1581"/>
    <w:rsid w:val="00FC75C5"/>
    <w:rsid w:val="00FE1247"/>
    <w:rsid w:val="00FF5FCA"/>
    <w:rsid w:val="00FF7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EB7C1"/>
  <w15:chartTrackingRefBased/>
  <w15:docId w15:val="{1F0B49B5-6FE4-4547-AE57-32FCE4124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91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A024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5AD7"/>
    <w:pPr>
      <w:ind w:left="720"/>
      <w:contextualSpacing/>
    </w:pPr>
  </w:style>
  <w:style w:type="character" w:customStyle="1" w:styleId="Heading1Char">
    <w:name w:val="Heading 1 Char"/>
    <w:basedOn w:val="DefaultParagraphFont"/>
    <w:link w:val="Heading1"/>
    <w:uiPriority w:val="9"/>
    <w:rsid w:val="005A024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024B"/>
  </w:style>
  <w:style w:type="paragraph" w:styleId="Revision">
    <w:name w:val="Revision"/>
    <w:hidden/>
    <w:uiPriority w:val="99"/>
    <w:semiHidden/>
    <w:rsid w:val="00497689"/>
    <w:pPr>
      <w:spacing w:after="0" w:line="240" w:lineRule="auto"/>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67984">
      <w:bodyDiv w:val="1"/>
      <w:marLeft w:val="0"/>
      <w:marRight w:val="0"/>
      <w:marTop w:val="0"/>
      <w:marBottom w:val="0"/>
      <w:divBdr>
        <w:top w:val="none" w:sz="0" w:space="0" w:color="auto"/>
        <w:left w:val="none" w:sz="0" w:space="0" w:color="auto"/>
        <w:bottom w:val="none" w:sz="0" w:space="0" w:color="auto"/>
        <w:right w:val="none" w:sz="0" w:space="0" w:color="auto"/>
      </w:divBdr>
    </w:div>
    <w:div w:id="231158375">
      <w:bodyDiv w:val="1"/>
      <w:marLeft w:val="0"/>
      <w:marRight w:val="0"/>
      <w:marTop w:val="0"/>
      <w:marBottom w:val="0"/>
      <w:divBdr>
        <w:top w:val="none" w:sz="0" w:space="0" w:color="auto"/>
        <w:left w:val="none" w:sz="0" w:space="0" w:color="auto"/>
        <w:bottom w:val="none" w:sz="0" w:space="0" w:color="auto"/>
        <w:right w:val="none" w:sz="0" w:space="0" w:color="auto"/>
      </w:divBdr>
    </w:div>
    <w:div w:id="313801891">
      <w:bodyDiv w:val="1"/>
      <w:marLeft w:val="0"/>
      <w:marRight w:val="0"/>
      <w:marTop w:val="0"/>
      <w:marBottom w:val="0"/>
      <w:divBdr>
        <w:top w:val="none" w:sz="0" w:space="0" w:color="auto"/>
        <w:left w:val="none" w:sz="0" w:space="0" w:color="auto"/>
        <w:bottom w:val="none" w:sz="0" w:space="0" w:color="auto"/>
        <w:right w:val="none" w:sz="0" w:space="0" w:color="auto"/>
      </w:divBdr>
    </w:div>
    <w:div w:id="330960038">
      <w:bodyDiv w:val="1"/>
      <w:marLeft w:val="0"/>
      <w:marRight w:val="0"/>
      <w:marTop w:val="0"/>
      <w:marBottom w:val="0"/>
      <w:divBdr>
        <w:top w:val="none" w:sz="0" w:space="0" w:color="auto"/>
        <w:left w:val="none" w:sz="0" w:space="0" w:color="auto"/>
        <w:bottom w:val="none" w:sz="0" w:space="0" w:color="auto"/>
        <w:right w:val="none" w:sz="0" w:space="0" w:color="auto"/>
      </w:divBdr>
    </w:div>
    <w:div w:id="494347251">
      <w:bodyDiv w:val="1"/>
      <w:marLeft w:val="0"/>
      <w:marRight w:val="0"/>
      <w:marTop w:val="0"/>
      <w:marBottom w:val="0"/>
      <w:divBdr>
        <w:top w:val="none" w:sz="0" w:space="0" w:color="auto"/>
        <w:left w:val="none" w:sz="0" w:space="0" w:color="auto"/>
        <w:bottom w:val="none" w:sz="0" w:space="0" w:color="auto"/>
        <w:right w:val="none" w:sz="0" w:space="0" w:color="auto"/>
      </w:divBdr>
    </w:div>
    <w:div w:id="495611069">
      <w:bodyDiv w:val="1"/>
      <w:marLeft w:val="0"/>
      <w:marRight w:val="0"/>
      <w:marTop w:val="0"/>
      <w:marBottom w:val="0"/>
      <w:divBdr>
        <w:top w:val="none" w:sz="0" w:space="0" w:color="auto"/>
        <w:left w:val="none" w:sz="0" w:space="0" w:color="auto"/>
        <w:bottom w:val="none" w:sz="0" w:space="0" w:color="auto"/>
        <w:right w:val="none" w:sz="0" w:space="0" w:color="auto"/>
      </w:divBdr>
    </w:div>
    <w:div w:id="660424409">
      <w:bodyDiv w:val="1"/>
      <w:marLeft w:val="0"/>
      <w:marRight w:val="0"/>
      <w:marTop w:val="0"/>
      <w:marBottom w:val="0"/>
      <w:divBdr>
        <w:top w:val="none" w:sz="0" w:space="0" w:color="auto"/>
        <w:left w:val="none" w:sz="0" w:space="0" w:color="auto"/>
        <w:bottom w:val="none" w:sz="0" w:space="0" w:color="auto"/>
        <w:right w:val="none" w:sz="0" w:space="0" w:color="auto"/>
      </w:divBdr>
    </w:div>
    <w:div w:id="681247512">
      <w:bodyDiv w:val="1"/>
      <w:marLeft w:val="0"/>
      <w:marRight w:val="0"/>
      <w:marTop w:val="0"/>
      <w:marBottom w:val="0"/>
      <w:divBdr>
        <w:top w:val="none" w:sz="0" w:space="0" w:color="auto"/>
        <w:left w:val="none" w:sz="0" w:space="0" w:color="auto"/>
        <w:bottom w:val="none" w:sz="0" w:space="0" w:color="auto"/>
        <w:right w:val="none" w:sz="0" w:space="0" w:color="auto"/>
      </w:divBdr>
    </w:div>
    <w:div w:id="811602828">
      <w:bodyDiv w:val="1"/>
      <w:marLeft w:val="0"/>
      <w:marRight w:val="0"/>
      <w:marTop w:val="0"/>
      <w:marBottom w:val="0"/>
      <w:divBdr>
        <w:top w:val="none" w:sz="0" w:space="0" w:color="auto"/>
        <w:left w:val="none" w:sz="0" w:space="0" w:color="auto"/>
        <w:bottom w:val="none" w:sz="0" w:space="0" w:color="auto"/>
        <w:right w:val="none" w:sz="0" w:space="0" w:color="auto"/>
      </w:divBdr>
    </w:div>
    <w:div w:id="873273350">
      <w:bodyDiv w:val="1"/>
      <w:marLeft w:val="0"/>
      <w:marRight w:val="0"/>
      <w:marTop w:val="0"/>
      <w:marBottom w:val="0"/>
      <w:divBdr>
        <w:top w:val="none" w:sz="0" w:space="0" w:color="auto"/>
        <w:left w:val="none" w:sz="0" w:space="0" w:color="auto"/>
        <w:bottom w:val="none" w:sz="0" w:space="0" w:color="auto"/>
        <w:right w:val="none" w:sz="0" w:space="0" w:color="auto"/>
      </w:divBdr>
    </w:div>
    <w:div w:id="877860243">
      <w:bodyDiv w:val="1"/>
      <w:marLeft w:val="0"/>
      <w:marRight w:val="0"/>
      <w:marTop w:val="0"/>
      <w:marBottom w:val="0"/>
      <w:divBdr>
        <w:top w:val="none" w:sz="0" w:space="0" w:color="auto"/>
        <w:left w:val="none" w:sz="0" w:space="0" w:color="auto"/>
        <w:bottom w:val="none" w:sz="0" w:space="0" w:color="auto"/>
        <w:right w:val="none" w:sz="0" w:space="0" w:color="auto"/>
      </w:divBdr>
    </w:div>
    <w:div w:id="881137444">
      <w:bodyDiv w:val="1"/>
      <w:marLeft w:val="0"/>
      <w:marRight w:val="0"/>
      <w:marTop w:val="0"/>
      <w:marBottom w:val="0"/>
      <w:divBdr>
        <w:top w:val="none" w:sz="0" w:space="0" w:color="auto"/>
        <w:left w:val="none" w:sz="0" w:space="0" w:color="auto"/>
        <w:bottom w:val="none" w:sz="0" w:space="0" w:color="auto"/>
        <w:right w:val="none" w:sz="0" w:space="0" w:color="auto"/>
      </w:divBdr>
    </w:div>
    <w:div w:id="899633342">
      <w:bodyDiv w:val="1"/>
      <w:marLeft w:val="0"/>
      <w:marRight w:val="0"/>
      <w:marTop w:val="0"/>
      <w:marBottom w:val="0"/>
      <w:divBdr>
        <w:top w:val="none" w:sz="0" w:space="0" w:color="auto"/>
        <w:left w:val="none" w:sz="0" w:space="0" w:color="auto"/>
        <w:bottom w:val="none" w:sz="0" w:space="0" w:color="auto"/>
        <w:right w:val="none" w:sz="0" w:space="0" w:color="auto"/>
      </w:divBdr>
    </w:div>
    <w:div w:id="1017730348">
      <w:bodyDiv w:val="1"/>
      <w:marLeft w:val="0"/>
      <w:marRight w:val="0"/>
      <w:marTop w:val="0"/>
      <w:marBottom w:val="0"/>
      <w:divBdr>
        <w:top w:val="none" w:sz="0" w:space="0" w:color="auto"/>
        <w:left w:val="none" w:sz="0" w:space="0" w:color="auto"/>
        <w:bottom w:val="none" w:sz="0" w:space="0" w:color="auto"/>
        <w:right w:val="none" w:sz="0" w:space="0" w:color="auto"/>
      </w:divBdr>
    </w:div>
    <w:div w:id="1068267305">
      <w:bodyDiv w:val="1"/>
      <w:marLeft w:val="0"/>
      <w:marRight w:val="0"/>
      <w:marTop w:val="0"/>
      <w:marBottom w:val="0"/>
      <w:divBdr>
        <w:top w:val="none" w:sz="0" w:space="0" w:color="auto"/>
        <w:left w:val="none" w:sz="0" w:space="0" w:color="auto"/>
        <w:bottom w:val="none" w:sz="0" w:space="0" w:color="auto"/>
        <w:right w:val="none" w:sz="0" w:space="0" w:color="auto"/>
      </w:divBdr>
    </w:div>
    <w:div w:id="1173109376">
      <w:bodyDiv w:val="1"/>
      <w:marLeft w:val="0"/>
      <w:marRight w:val="0"/>
      <w:marTop w:val="0"/>
      <w:marBottom w:val="0"/>
      <w:divBdr>
        <w:top w:val="none" w:sz="0" w:space="0" w:color="auto"/>
        <w:left w:val="none" w:sz="0" w:space="0" w:color="auto"/>
        <w:bottom w:val="none" w:sz="0" w:space="0" w:color="auto"/>
        <w:right w:val="none" w:sz="0" w:space="0" w:color="auto"/>
      </w:divBdr>
    </w:div>
    <w:div w:id="1186560619">
      <w:bodyDiv w:val="1"/>
      <w:marLeft w:val="0"/>
      <w:marRight w:val="0"/>
      <w:marTop w:val="0"/>
      <w:marBottom w:val="0"/>
      <w:divBdr>
        <w:top w:val="none" w:sz="0" w:space="0" w:color="auto"/>
        <w:left w:val="none" w:sz="0" w:space="0" w:color="auto"/>
        <w:bottom w:val="none" w:sz="0" w:space="0" w:color="auto"/>
        <w:right w:val="none" w:sz="0" w:space="0" w:color="auto"/>
      </w:divBdr>
    </w:div>
    <w:div w:id="1260531438">
      <w:bodyDiv w:val="1"/>
      <w:marLeft w:val="0"/>
      <w:marRight w:val="0"/>
      <w:marTop w:val="0"/>
      <w:marBottom w:val="0"/>
      <w:divBdr>
        <w:top w:val="none" w:sz="0" w:space="0" w:color="auto"/>
        <w:left w:val="none" w:sz="0" w:space="0" w:color="auto"/>
        <w:bottom w:val="none" w:sz="0" w:space="0" w:color="auto"/>
        <w:right w:val="none" w:sz="0" w:space="0" w:color="auto"/>
      </w:divBdr>
    </w:div>
    <w:div w:id="1288122324">
      <w:bodyDiv w:val="1"/>
      <w:marLeft w:val="0"/>
      <w:marRight w:val="0"/>
      <w:marTop w:val="0"/>
      <w:marBottom w:val="0"/>
      <w:divBdr>
        <w:top w:val="none" w:sz="0" w:space="0" w:color="auto"/>
        <w:left w:val="none" w:sz="0" w:space="0" w:color="auto"/>
        <w:bottom w:val="none" w:sz="0" w:space="0" w:color="auto"/>
        <w:right w:val="none" w:sz="0" w:space="0" w:color="auto"/>
      </w:divBdr>
    </w:div>
    <w:div w:id="1568300606">
      <w:bodyDiv w:val="1"/>
      <w:marLeft w:val="0"/>
      <w:marRight w:val="0"/>
      <w:marTop w:val="0"/>
      <w:marBottom w:val="0"/>
      <w:divBdr>
        <w:top w:val="none" w:sz="0" w:space="0" w:color="auto"/>
        <w:left w:val="none" w:sz="0" w:space="0" w:color="auto"/>
        <w:bottom w:val="none" w:sz="0" w:space="0" w:color="auto"/>
        <w:right w:val="none" w:sz="0" w:space="0" w:color="auto"/>
      </w:divBdr>
    </w:div>
    <w:div w:id="1612518272">
      <w:bodyDiv w:val="1"/>
      <w:marLeft w:val="0"/>
      <w:marRight w:val="0"/>
      <w:marTop w:val="0"/>
      <w:marBottom w:val="0"/>
      <w:divBdr>
        <w:top w:val="none" w:sz="0" w:space="0" w:color="auto"/>
        <w:left w:val="none" w:sz="0" w:space="0" w:color="auto"/>
        <w:bottom w:val="none" w:sz="0" w:space="0" w:color="auto"/>
        <w:right w:val="none" w:sz="0" w:space="0" w:color="auto"/>
      </w:divBdr>
    </w:div>
    <w:div w:id="1776289467">
      <w:bodyDiv w:val="1"/>
      <w:marLeft w:val="0"/>
      <w:marRight w:val="0"/>
      <w:marTop w:val="0"/>
      <w:marBottom w:val="0"/>
      <w:divBdr>
        <w:top w:val="none" w:sz="0" w:space="0" w:color="auto"/>
        <w:left w:val="none" w:sz="0" w:space="0" w:color="auto"/>
        <w:bottom w:val="none" w:sz="0" w:space="0" w:color="auto"/>
        <w:right w:val="none" w:sz="0" w:space="0" w:color="auto"/>
      </w:divBdr>
    </w:div>
    <w:div w:id="1793936848">
      <w:bodyDiv w:val="1"/>
      <w:marLeft w:val="0"/>
      <w:marRight w:val="0"/>
      <w:marTop w:val="0"/>
      <w:marBottom w:val="0"/>
      <w:divBdr>
        <w:top w:val="none" w:sz="0" w:space="0" w:color="auto"/>
        <w:left w:val="none" w:sz="0" w:space="0" w:color="auto"/>
        <w:bottom w:val="none" w:sz="0" w:space="0" w:color="auto"/>
        <w:right w:val="none" w:sz="0" w:space="0" w:color="auto"/>
      </w:divBdr>
    </w:div>
    <w:div w:id="1891964091">
      <w:bodyDiv w:val="1"/>
      <w:marLeft w:val="0"/>
      <w:marRight w:val="0"/>
      <w:marTop w:val="0"/>
      <w:marBottom w:val="0"/>
      <w:divBdr>
        <w:top w:val="none" w:sz="0" w:space="0" w:color="auto"/>
        <w:left w:val="none" w:sz="0" w:space="0" w:color="auto"/>
        <w:bottom w:val="none" w:sz="0" w:space="0" w:color="auto"/>
        <w:right w:val="none" w:sz="0" w:space="0" w:color="auto"/>
      </w:divBdr>
    </w:div>
    <w:div w:id="1913418783">
      <w:bodyDiv w:val="1"/>
      <w:marLeft w:val="0"/>
      <w:marRight w:val="0"/>
      <w:marTop w:val="0"/>
      <w:marBottom w:val="0"/>
      <w:divBdr>
        <w:top w:val="none" w:sz="0" w:space="0" w:color="auto"/>
        <w:left w:val="none" w:sz="0" w:space="0" w:color="auto"/>
        <w:bottom w:val="none" w:sz="0" w:space="0" w:color="auto"/>
        <w:right w:val="none" w:sz="0" w:space="0" w:color="auto"/>
      </w:divBdr>
    </w:div>
    <w:div w:id="199301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Lor21</b:Tag>
    <b:SourceType>InternetSite</b:SourceType>
    <b:Guid>{8C62BECA-D7C2-412D-A932-C35BDF1428E8}</b:Guid>
    <b:Title>Consumer Rights Act 2015</b:Title>
    <b:Year>2021</b:Year>
    <b:Author>
      <b:Author>
        <b:NameList>
          <b:Person>
            <b:Last>Conway</b:Last>
            <b:First>Lorraine</b:First>
          </b:Person>
        </b:NameList>
      </b:Author>
    </b:Author>
    <b:YearAccessed>2022</b:YearAccessed>
    <b:MonthAccessed>4</b:MonthAccessed>
    <b:DayAccessed>28</b:DayAccessed>
    <b:URL>https://commonslibrary.parliament.uk/research-briefings/sn06588/#:~:text=The%20CRA%202015%20sets%20out,and%20services%20(Part%201).</b:URL>
    <b:RefOrder>2</b:RefOrder>
  </b:Source>
  <b:Source>
    <b:Tag>Fra20</b:Tag>
    <b:SourceType>Book</b:SourceType>
    <b:Guid>{D20F7AF1-C86E-4EE7-AA16-0AA5EB5414C3}</b:Guid>
    <b:Title>Contract, Tort &amp; Restitution 2020-2021</b:Title>
    <b:Year>2020</b:Year>
    <b:Author>
      <b:Author>
        <b:NameList>
          <b:Person>
            <b:Last>Rose</b:Last>
            <b:First>Francis</b:First>
          </b:Person>
        </b:NameList>
      </b:Author>
    </b:Author>
    <b:Publisher>Oxford</b:Publisher>
    <b:Edition>31st</b:Edition>
    <b:RefOrder>3</b:RefOrder>
  </b:Source>
  <b:Source>
    <b:Tag>Tru15</b:Tag>
    <b:SourceType>InternetSite</b:SourceType>
    <b:Guid>{4DAD8C81-DF38-4221-A386-63785E6B7A8E}</b:Guid>
    <b:Author>
      <b:Author>
        <b:NameList>
          <b:Person>
            <b:Last>Trunson</b:Last>
            <b:First>Noy</b:First>
          </b:Person>
        </b:NameList>
      </b:Author>
    </b:Author>
    <b:Title>The Consumer Rights Act 2015</b:Title>
    <b:Year>2015</b:Year>
    <b:YearAccessed>2022</b:YearAccessed>
    <b:MonthAccessed>4</b:MonthAccessed>
    <b:DayAccessed>28</b:DayAccessed>
    <b:URL>https://www.dlapiper.com/it/italy/insights/publications/2015/12/she-matters-autumn-winter-2015/the-consumer-rights-act-2015/</b:URL>
    <b:RefOrder>5</b:RefOrder>
  </b:Source>
  <b:Source>
    <b:Tag>War15</b:Tag>
    <b:SourceType>InternetSite</b:SourceType>
    <b:Guid>{BDAB5351-CFFA-4C65-90AB-6D241E6E75C5}</b:Guid>
    <b:Author>
      <b:Author>
        <b:Corporate>Ward Hardaway</b:Corporate>
      </b:Author>
    </b:Author>
    <b:Title>The Consumer Rights Act 2015</b:Title>
    <b:Year>2015</b:Year>
    <b:YearAccessed>2022</b:YearAccessed>
    <b:MonthAccessed>4</b:MonthAccessed>
    <b:DayAccessed>30</b:DayAccessed>
    <b:URL>https://www.wardhadaway.com/insights/updates/the-consumer-rights-act-2015/</b:URL>
    <b:RefOrder>7</b:RefOrder>
  </b:Source>
  <b:Source>
    <b:Tag>Jil161</b:Tag>
    <b:SourceType>Book</b:SourceType>
    <b:Guid>{12B47D04-7DC4-4E51-80F9-2E02F2FE9B20}</b:Guid>
    <b:Title>Textbook on Contract Law</b:Title>
    <b:Year>2016</b:Year>
    <b:Author>
      <b:Author>
        <b:NameList>
          <b:Person>
            <b:Last>Poole</b:Last>
            <b:First>Jill</b:First>
          </b:Person>
        </b:NameList>
      </b:Author>
    </b:Author>
    <b:Publisher>Oxford</b:Publisher>
    <b:Edition>13th</b:Edition>
    <b:RefOrder>8</b:RefOrder>
  </b:Source>
  <b:Source>
    <b:Tag>Leg22</b:Tag>
    <b:SourceType>InternetSite</b:SourceType>
    <b:Guid>{90DAAF74-3181-4E9F-B907-FAC19A189A23}</b:Guid>
    <b:Title>Unfair Contract Terms Act 1977</b:Title>
    <b:Year>2022</b:Year>
    <b:Author>
      <b:Author>
        <b:Corporate>Legislation.gov.uk</b:Corporate>
      </b:Author>
    </b:Author>
    <b:YearAccessed>2022</b:YearAccessed>
    <b:MonthAccessed>4</b:MonthAccessed>
    <b:DayAccessed>30</b:DayAccessed>
    <b:URL>https://www.legislation.gov.uk/ukpga/1977/50</b:URL>
    <b:RefOrder>9</b:RefOrder>
  </b:Source>
  <b:Source>
    <b:Tag>Sto17</b:Tag>
    <b:SourceType>Book</b:SourceType>
    <b:Guid>{E6CA0104-1678-415E-8D76-2AC8F558F038}</b:Guid>
    <b:Author>
      <b:Author>
        <b:NameList>
          <b:Person>
            <b:Last>Stone</b:Last>
            <b:First>Richard</b:First>
          </b:Person>
        </b:NameList>
      </b:Author>
    </b:Author>
    <b:Title>The Modern Law of Contract</b:Title>
    <b:Year>2017</b:Year>
    <b:Publisher>Routledge</b:Publisher>
    <b:Edition>12th</b:Edition>
    <b:RefOrder>10</b:RefOrder>
  </b:Source>
  <b:Source>
    <b:Tag>Lor17</b:Tag>
    <b:SourceType>InternetSite</b:SourceType>
    <b:Guid>{F2E4FE15-99F3-41BF-813F-AC6F44F536FA}</b:Guid>
    <b:Title>Sale of Goods Act 1979</b:Title>
    <b:Year>2017</b:Year>
    <b:Author>
      <b:Author>
        <b:NameList>
          <b:Person>
            <b:Last>Conway</b:Last>
            <b:First>Lorraine</b:First>
          </b:Person>
        </b:NameList>
      </b:Author>
    </b:Author>
    <b:YearAccessed>2022</b:YearAccessed>
    <b:MonthAccessed>5</b:MonthAccessed>
    <b:DayAccessed>1</b:DayAccessed>
    <b:URL>https://commonslibrary.parliament.uk/research-briefings/sn02239/</b:URL>
    <b:RefOrder>11</b:RefOrder>
  </b:Source>
  <b:Source>
    <b:Tag>Net201</b:Tag>
    <b:SourceType>InternetSite</b:SourceType>
    <b:Guid>{EC558C69-74D3-47B9-BD9B-C31AF3052222}</b:Guid>
    <b:Author>
      <b:Author>
        <b:Corporate>NetLawman</b:Corporate>
      </b:Author>
    </b:Author>
    <b:Title>The Supply of Goods And Services Act 1982</b:Title>
    <b:Year>2020</b:Year>
    <b:YearAccessed>2022</b:YearAccessed>
    <b:MonthAccessed>5</b:MonthAccessed>
    <b:DayAccessed>3</b:DayAccessed>
    <b:URL>https://www.netlawman.co.uk/ia/sgsa-1982</b:URL>
    <b:RefOrder>14</b:RefOrder>
  </b:Source>
  <b:Source>
    <b:Tag>Leg221</b:Tag>
    <b:SourceType>InternetSite</b:SourceType>
    <b:Guid>{DCAB9174-E5D5-4E77-8933-6E5EE7DD5707}</b:Guid>
    <b:Author>
      <b:Author>
        <b:Corporate>Legislation.gov.uk</b:Corporate>
      </b:Author>
    </b:Author>
    <b:Title>The Unfair Terms in Consumer Contracts Regulations 1999</b:Title>
    <b:Year>2022</b:Year>
    <b:YearAccessed>2022</b:YearAccessed>
    <b:MonthAccessed>5</b:MonthAccessed>
    <b:DayAccessed>3</b:DayAccessed>
    <b:URL>https://www.legislation.gov.uk/uksi/1999/2083/made#:~:text=Unfair%20Terms-,5.,the%20detriment%20of%20the%20consumer.</b:URL>
    <b:RefOrder>15</b:RefOrder>
  </b:Source>
  <b:Source>
    <b:Tag>Leg222</b:Tag>
    <b:SourceType>InternetSite</b:SourceType>
    <b:Guid>{EAD61402-8C2C-452C-B77F-4E6DAA18B9A6}</b:Guid>
    <b:Author>
      <b:Author>
        <b:Corporate>Legislation.gov.uk</b:Corporate>
      </b:Author>
    </b:Author>
    <b:Title>Supply of Goods and Services Act 1982</b:Title>
    <b:Year>2022</b:Year>
    <b:YearAccessed>2022</b:YearAccessed>
    <b:MonthAccessed>5</b:MonthAccessed>
    <b:DayAccessed>4</b:DayAccessed>
    <b:URL>https://www.legislation.gov.uk/ukpga/1982/29</b:URL>
    <b:RefOrder>16</b:RefOrder>
  </b:Source>
  <b:Source>
    <b:Tag>Pet16</b:Tag>
    <b:SourceType>JournalArticle</b:SourceType>
    <b:Guid>{B95CBE38-29A9-48BD-B55A-8297858F3342}</b:Guid>
    <b:Title>REDRESS COMPLIANCE AND CHOICE: ENHANCED CONSUMER MEASURES AND THE RETREAT FROM PUNISHMENT IN THE CONSUMER RIGHTS ACT 2015</b:Title>
    <b:Year>2016</b:Year>
    <b:Author>
      <b:Author>
        <b:NameList>
          <b:Person>
            <b:Last>Cartwright</b:Last>
            <b:First>Peter</b:First>
          </b:Person>
        </b:NameList>
      </b:Author>
    </b:Author>
    <b:JournalName>Cambridge Law Journal</b:JournalName>
    <b:Pages>271-300</b:Pages>
    <b:Volume>75</b:Volume>
    <b:Issue>2</b:Issue>
    <b:RefOrder>17</b:RefOrder>
  </b:Source>
  <b:Source>
    <b:Tag>Gov15</b:Tag>
    <b:SourceType>InternetSite</b:SourceType>
    <b:Guid>{180584C4-1157-463C-94C3-52DBC791F470}</b:Guid>
    <b:Title>Consumer law: more powers for enforcers</b:Title>
    <b:Year>2015</b:Year>
    <b:Author>
      <b:Author>
        <b:Corporate>Gov.uk</b:Corporate>
      </b:Author>
    </b:Author>
    <b:YearAccessed>2022</b:YearAccessed>
    <b:MonthAccessed>5</b:MonthAccessed>
    <b:DayAccessed>4</b:DayAccessed>
    <b:URL>https://www.gov.uk/government/publications/consumer-law-more-powers-for-enforcers</b:URL>
    <b:RefOrder>18</b:RefOrder>
  </b:Source>
  <b:Source>
    <b:Tag>Fie15</b:Tag>
    <b:SourceType>InternetSite</b:SourceType>
    <b:Guid>{187B2ABA-E32D-4083-8E71-0F3CDEC67100}</b:Guid>
    <b:Author>
      <b:Author>
        <b:Corporate>FieldFisher</b:Corporate>
      </b:Author>
    </b:Author>
    <b:Title>Consumer Rights Act 2015: What has changed?</b:Title>
    <b:Year>2015</b:Year>
    <b:YearAccessed>2022</b:YearAccessed>
    <b:MonthAccessed>5</b:MonthAccessed>
    <b:DayAccessed>5</b:DayAccessed>
    <b:URL>https://www.fieldfisher.com/en/insights/consumer-rights-act-2015-what-has-changed</b:URL>
    <b:RefOrder>19</b:RefOrder>
  </b:Source>
  <b:Source>
    <b:Tag>Com15</b:Tag>
    <b:SourceType>InternetSite</b:SourceType>
    <b:Guid>{9949569D-00C1-4B99-A076-317CED262D54}</b:Guid>
    <b:Title>Unfair contract terms </b:Title>
    <b:Year>2015</b:Year>
    <b:YearAccessed>2022</b:YearAccessed>
    <b:MonthAccessed>5</b:MonthAccessed>
    <b:DayAccessed>5</b:DayAccessed>
    <b:URL>https://assets.publishing.service.gov.uk/government/uploads/system/uploads/attachment_data/file/450440/Unfair_Terms_Main_Guidance.pdf</b:URL>
    <b:Author>
      <b:Author>
        <b:Corporate>Competition&amp;MarketsAuthority </b:Corporate>
      </b:Author>
    </b:Author>
    <b:RefOrder>20</b:RefOrder>
  </b:Source>
  <b:Source>
    <b:Tag>Emm15</b:Tag>
    <b:SourceType>InternetSite</b:SourceType>
    <b:Guid>{E1E5336A-AF11-4408-A76F-BB1DC14BD45F}</b:Guid>
    <b:Author>
      <b:Author>
        <b:NameList>
          <b:Person>
            <b:Last>Emery</b:Last>
            <b:First>Emma</b:First>
          </b:Person>
        </b:NameList>
      </b:Author>
    </b:Author>
    <b:Title>Consumer Rights Act 2015</b:Title>
    <b:Year>2015</b:Year>
    <b:YearAccessed>2022</b:YearAccessed>
    <b:MonthAccessed>5</b:MonthAccessed>
    <b:DayAccessed>5</b:DayAccessed>
    <b:URL>https://moodle.uwtsd.ac.uk/pluginfile.php/586775/mod_resource/content/0/CONSUMER_RIGHTS_ACT_2015.pdf</b:URL>
    <b:RefOrder>4</b:RefOrder>
  </b:Source>
  <b:Source>
    <b:Tag>Pau17</b:Tag>
    <b:SourceType>JournalArticle</b:SourceType>
    <b:Guid>{58D81A8B-A8E2-40CC-B6CE-523F6F96499E}</b:Guid>
    <b:Title>The Consumer Rights Act 2015 – a bastion of European consumer rights?</b:Title>
    <b:Year>2017</b:Year>
    <b:Author>
      <b:Author>
        <b:NameList>
          <b:Person>
            <b:Last>Giliker</b:Last>
            <b:First>Paula</b:First>
          </b:Person>
        </b:NameList>
      </b:Author>
    </b:Author>
    <b:JournalName>Legal Studies</b:JournalName>
    <b:Pages>78-102</b:Pages>
    <b:Volume>37</b:Volume>
    <b:Issue>1</b:Issue>
    <b:RefOrder>1</b:RefOrder>
  </b:Source>
  <b:Source>
    <b:Tag>BBC13</b:Tag>
    <b:SourceType>InternetSite</b:SourceType>
    <b:Guid>{1B2E12A5-6C1F-434E-93C7-B44BFF07A9BA}</b:Guid>
    <b:Title>Sale of goods Act 1979 (as amended)</b:Title>
    <b:Year>2013</b:Year>
    <b:Author>
      <b:Author>
        <b:Corporate>BBC</b:Corporate>
      </b:Author>
    </b:Author>
    <b:YearAccessed>2022</b:YearAccessed>
    <b:MonthAccessed>5</b:MonthAccessed>
    <b:DayAccessed>5</b:DayAccessed>
    <b:URL>https://www.bbc.co.uk/programmes/articles/3zR6PS2LXwbV3sY2MT9PPjF/sale-of-goods-act-1979-as-amended</b:URL>
    <b:RefOrder>12</b:RefOrder>
  </b:Source>
  <b:Source>
    <b:Tag>Gov151</b:Tag>
    <b:SourceType>InternetSite</b:SourceType>
    <b:Guid>{35628DEA-5EFF-45BE-9E68-D6B602CFA8B2}</b:Guid>
    <b:Author>
      <b:Author>
        <b:Corporate>Gov.uk</b:Corporate>
      </b:Author>
    </b:Author>
    <b:Title>Consumer Rights Act 2015</b:Title>
    <b:Year>2015</b:Year>
    <b:YearAccessed>2022</b:YearAccessed>
    <b:MonthAccessed>5</b:MonthAccessed>
    <b:DayAccessed>5</b:DayAccessed>
    <b:URL>https://www.gov.uk/government/publications/consumer-rights-act-2015/consumer-rights-act-2015</b:URL>
    <b:RefOrder>6</b:RefOrder>
  </b:Source>
  <b:Source>
    <b:Tag>Chr18</b:Tag>
    <b:SourceType>JournalArticle</b:SourceType>
    <b:Guid>{F399261C-F78F-4342-9DDD-66843DDA585F}</b:Guid>
    <b:Title>RE-THEORISING CONSUMER LAW</b:Title>
    <b:Year>2018</b:Year>
    <b:Author>
      <b:Author>
        <b:NameList>
          <b:Person>
            <b:Last>Willet</b:Last>
            <b:First>Chris</b:First>
          </b:Person>
        </b:NameList>
      </b:Author>
    </b:Author>
    <b:JournalName>The Cambridge Law Journal</b:JournalName>
    <b:Pages>179-210</b:Pages>
    <b:Volume>77</b:Volume>
    <b:Issue>1</b:Issue>
    <b:RefOrder>13</b:RefOrder>
  </b:Source>
</b:Sources>
</file>

<file path=customXml/itemProps1.xml><?xml version="1.0" encoding="utf-8"?>
<ds:datastoreItem xmlns:ds="http://schemas.openxmlformats.org/officeDocument/2006/customXml" ds:itemID="{0986656C-C91A-4706-AEAE-17B81A55D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6</Pages>
  <Words>2519</Words>
  <Characters>14360</Characters>
  <Application>Microsoft Office Word</Application>
  <DocSecurity>0</DocSecurity>
  <Lines>119</Lines>
  <Paragraphs>33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Kaashif Ahmed</dc:creator>
  <cp:keywords/>
  <dc:description/>
  <cp:lastModifiedBy>Kaashif Ahmed</cp:lastModifiedBy>
  <cp:revision>173</cp:revision>
  <dcterms:created xsi:type="dcterms:W3CDTF">2022-05-06T12:18:00Z</dcterms:created>
  <dcterms:modified xsi:type="dcterms:W3CDTF">2022-05-06T21:58:00Z</dcterms:modified>
</cp:coreProperties>
</file>