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591573B8"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ED3583">
        <w:rPr>
          <w:rFonts w:ascii="Arial" w:hAnsi="Arial" w:cs="Arial"/>
          <w:sz w:val="28"/>
          <w:szCs w:val="28"/>
        </w:rPr>
        <w:t>Meherun Nessa Chowdhury</w:t>
      </w:r>
    </w:p>
    <w:p w14:paraId="476C763A" w14:textId="77D583C2"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ED3583">
        <w:rPr>
          <w:rFonts w:ascii="Arial" w:hAnsi="Arial" w:cs="Arial"/>
          <w:sz w:val="28"/>
          <w:szCs w:val="28"/>
          <w:lang w:val="nl-NL"/>
        </w:rPr>
        <w:t xml:space="preserve"> 2516013</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0E2D7732" w:rsidR="00833470" w:rsidRPr="00ED3583" w:rsidRDefault="00833470" w:rsidP="00833470">
      <w:pPr>
        <w:tabs>
          <w:tab w:val="left" w:pos="6540"/>
        </w:tabs>
        <w:spacing w:line="360" w:lineRule="auto"/>
        <w:rPr>
          <w:rFonts w:ascii="Arial" w:hAnsi="Arial" w:cs="Arial"/>
          <w:b/>
          <w:bCs/>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ED3583" w:rsidRPr="00ED3583">
        <w:rPr>
          <w:rStyle w:val="Strong"/>
          <w:rFonts w:ascii="Arial" w:hAnsi="Arial" w:cs="Arial"/>
          <w:b w:val="0"/>
          <w:bCs w:val="0"/>
          <w:color w:val="1D2125"/>
          <w:sz w:val="28"/>
          <w:szCs w:val="28"/>
          <w:shd w:val="clear" w:color="auto" w:fill="FFFFFF"/>
        </w:rPr>
        <w:t>Introduction to Health and Social Care</w:t>
      </w:r>
      <w:r w:rsidR="00ED3583" w:rsidRPr="00ED3583">
        <w:rPr>
          <w:rStyle w:val="Strong"/>
          <w:rFonts w:ascii="Segoe UI" w:hAnsi="Segoe UI" w:cs="Segoe UI"/>
          <w:b w:val="0"/>
          <w:bCs w:val="0"/>
          <w:color w:val="1D2125"/>
          <w:sz w:val="23"/>
          <w:szCs w:val="23"/>
          <w:shd w:val="clear" w:color="auto" w:fill="FFFFFF"/>
        </w:rPr>
        <w:t xml:space="preserve"> </w:t>
      </w:r>
    </w:p>
    <w:p w14:paraId="0009AFB0" w14:textId="6E79684A" w:rsidR="00833470" w:rsidRPr="00ED3583" w:rsidRDefault="00833470" w:rsidP="00833470">
      <w:pPr>
        <w:tabs>
          <w:tab w:val="left" w:pos="6540"/>
        </w:tabs>
        <w:spacing w:line="360" w:lineRule="auto"/>
        <w:rPr>
          <w:rFonts w:ascii="Arial" w:hAnsi="Arial" w:cs="Arial"/>
          <w:b/>
          <w:bCs/>
          <w:sz w:val="28"/>
          <w:szCs w:val="28"/>
        </w:rPr>
      </w:pPr>
      <w:r w:rsidRPr="0020413D">
        <w:rPr>
          <w:rFonts w:ascii="Arial" w:hAnsi="Arial" w:cs="Arial"/>
          <w:b/>
          <w:bCs/>
          <w:sz w:val="28"/>
          <w:szCs w:val="28"/>
        </w:rPr>
        <w:t>Module code</w:t>
      </w:r>
      <w:r w:rsidRPr="0020413D">
        <w:rPr>
          <w:rFonts w:ascii="Arial" w:hAnsi="Arial" w:cs="Arial"/>
          <w:sz w:val="28"/>
          <w:szCs w:val="28"/>
        </w:rPr>
        <w:t>:</w:t>
      </w:r>
      <w:r w:rsidR="00ED3583">
        <w:rPr>
          <w:rFonts w:ascii="Arial" w:hAnsi="Arial" w:cs="Arial"/>
          <w:sz w:val="28"/>
          <w:szCs w:val="28"/>
        </w:rPr>
        <w:t xml:space="preserve"> </w:t>
      </w:r>
      <w:r w:rsidR="00ED3583" w:rsidRPr="00ED3583">
        <w:rPr>
          <w:rStyle w:val="Strong"/>
          <w:rFonts w:ascii="Arial" w:hAnsi="Arial" w:cs="Arial"/>
          <w:b w:val="0"/>
          <w:bCs w:val="0"/>
          <w:color w:val="1D2125"/>
          <w:sz w:val="28"/>
          <w:szCs w:val="28"/>
          <w:shd w:val="clear" w:color="auto" w:fill="FFFFFF"/>
        </w:rPr>
        <w:t>LCHS4003</w:t>
      </w:r>
    </w:p>
    <w:p w14:paraId="0EA5B494" w14:textId="1DB7AEA9" w:rsidR="00833470" w:rsidRPr="00ED3583" w:rsidRDefault="00833470" w:rsidP="00833470">
      <w:r w:rsidRPr="0020413D">
        <w:rPr>
          <w:rFonts w:ascii="Arial" w:hAnsi="Arial" w:cs="Arial"/>
          <w:b/>
          <w:bCs/>
          <w:sz w:val="28"/>
          <w:szCs w:val="28"/>
        </w:rPr>
        <w:t>Lecturer name</w:t>
      </w:r>
      <w:r w:rsidR="00ED3583">
        <w:rPr>
          <w:rFonts w:ascii="Arial" w:hAnsi="Arial" w:cs="Arial"/>
          <w:b/>
          <w:bCs/>
          <w:sz w:val="28"/>
          <w:szCs w:val="28"/>
        </w:rPr>
        <w:t xml:space="preserve">: </w:t>
      </w:r>
      <w:r w:rsidR="00ED3583" w:rsidRPr="00ED3583">
        <w:rPr>
          <w:rFonts w:ascii="Arial" w:hAnsi="Arial" w:cs="Arial"/>
          <w:sz w:val="28"/>
          <w:szCs w:val="28"/>
        </w:rPr>
        <w:t>Mark Kane</w:t>
      </w:r>
      <w:r w:rsidRPr="00ED3583">
        <w:t xml:space="preserve"> </w:t>
      </w:r>
    </w:p>
    <w:bookmarkEnd w:id="0"/>
    <w:p w14:paraId="410C101D" w14:textId="224CCB48" w:rsidR="00925D5E" w:rsidRDefault="00925D5E">
      <w:pPr>
        <w:sectPr w:rsidR="00925D5E">
          <w:headerReference w:type="default" r:id="rId10"/>
          <w:footerReference w:type="default" r:id="rId11"/>
          <w:pgSz w:w="11906" w:h="16838"/>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37431BA8" w14:textId="77777777" w:rsidR="00833470" w:rsidRDefault="00833470" w:rsidP="00833470">
      <w:pPr>
        <w:rPr>
          <w:rFonts w:ascii="Arial" w:hAnsi="Arial" w:cs="Arial"/>
          <w:b/>
          <w:bCs/>
          <w:sz w:val="28"/>
          <w:szCs w:val="28"/>
        </w:r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page</w:t>
      </w:r>
    </w:p>
    <w:p w14:paraId="2D4B82AC" w14:textId="77777777" w:rsidR="00411667" w:rsidRDefault="00411667" w:rsidP="00833470">
      <w:pPr>
        <w:rPr>
          <w:rFonts w:ascii="Arial" w:hAnsi="Arial" w:cs="Arial"/>
          <w:b/>
          <w:bCs/>
          <w:sz w:val="28"/>
          <w:szCs w:val="28"/>
        </w:rPr>
      </w:pPr>
    </w:p>
    <w:p w14:paraId="2F2D77A8" w14:textId="0514298C" w:rsidR="00411667" w:rsidRPr="00411667" w:rsidRDefault="00411667" w:rsidP="00833470">
      <w:pPr>
        <w:rPr>
          <w:rFonts w:ascii="Arial" w:hAnsi="Arial" w:cs="Arial"/>
          <w:b/>
          <w:bCs/>
          <w:sz w:val="28"/>
          <w:szCs w:val="28"/>
        </w:rPr>
        <w:sectPr w:rsidR="00411667" w:rsidRPr="00411667" w:rsidSect="00925D5E">
          <w:pgSz w:w="11906" w:h="16838"/>
          <w:pgMar w:top="1440" w:right="1440" w:bottom="1440" w:left="1440" w:header="708" w:footer="708" w:gutter="0"/>
          <w:cols w:space="708"/>
          <w:docGrid w:linePitch="360"/>
        </w:sectPr>
      </w:pPr>
    </w:p>
    <w:p w14:paraId="5AFFC33B" w14:textId="6490279F" w:rsidR="003A000F" w:rsidRDefault="00756F6B">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3360" behindDoc="0" locked="0" layoutInCell="1" allowOverlap="1" wp14:anchorId="04CAE92E" wp14:editId="553D27C7">
                <wp:simplePos x="0" y="0"/>
                <wp:positionH relativeFrom="page">
                  <wp:posOffset>396157</wp:posOffset>
                </wp:positionH>
                <wp:positionV relativeFrom="paragraph">
                  <wp:posOffset>436301</wp:posOffset>
                </wp:positionV>
                <wp:extent cx="3513455" cy="2310130"/>
                <wp:effectExtent l="0" t="0" r="17145" b="1397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3455" cy="23101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3B04DA52" w14:textId="77777777" w:rsidR="00ED3583" w:rsidRPr="00756F6B" w:rsidRDefault="00ED3583" w:rsidP="00AE1A81">
                            <w:pPr>
                              <w:spacing w:after="80"/>
                              <w:rPr>
                                <w:rFonts w:ascii="Arial" w:hAnsi="Arial" w:cs="Arial"/>
                                <w:b/>
                                <w:bCs/>
                                <w:color w:val="385623" w:themeColor="accent6" w:themeShade="80"/>
                                <w:sz w:val="13"/>
                                <w:szCs w:val="13"/>
                                <w:lang w:val="en-US"/>
                              </w:rPr>
                            </w:pPr>
                            <w:r w:rsidRPr="00756F6B">
                              <w:rPr>
                                <w:rFonts w:ascii="Arial" w:hAnsi="Arial" w:cs="Arial"/>
                                <w:b/>
                                <w:bCs/>
                                <w:color w:val="385623" w:themeColor="accent6" w:themeShade="80"/>
                                <w:sz w:val="13"/>
                                <w:szCs w:val="13"/>
                                <w:lang w:val="en-US"/>
                              </w:rPr>
                              <w:t>Explanation of the Residential Home Care</w:t>
                            </w:r>
                          </w:p>
                          <w:p w14:paraId="301A3120" w14:textId="77777777" w:rsidR="00411667" w:rsidRPr="00756F6B" w:rsidRDefault="00411667"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Residential home care is a type of long -term care where individuals live in a care home receive support with daily activities. It is mainly designed for older adults, people with disabilities. Residential care homes provide a safe and supportive environment where trained staff are available 24 hours a day to assist residents.</w:t>
                            </w:r>
                          </w:p>
                          <w:p w14:paraId="41D08ED5" w14:textId="201334A2" w:rsidR="00411667" w:rsidRPr="00756F6B" w:rsidRDefault="00411667"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In a residential care home, residents are provided with accommodation, meals, personal care, and social support. Staff help with everyday tasks such as bathing, dressing, eating, taking medication and moving around safely. They also organize social and recreational activities to encourage interaction, reduce loneliness, and support residents’ emotional wellbeing</w:t>
                            </w:r>
                            <w:r w:rsidR="00C65385" w:rsidRPr="00756F6B">
                              <w:rPr>
                                <w:rFonts w:ascii="Arial" w:hAnsi="Arial" w:cs="Arial"/>
                                <w:color w:val="385623" w:themeColor="accent6" w:themeShade="80"/>
                                <w:sz w:val="13"/>
                                <w:szCs w:val="13"/>
                                <w:lang w:val="en-US"/>
                              </w:rPr>
                              <w:t xml:space="preserve"> and improve quality of life.</w:t>
                            </w:r>
                          </w:p>
                          <w:p w14:paraId="212F7F3F" w14:textId="43DA89D1" w:rsidR="00C65385" w:rsidRPr="00756F6B" w:rsidRDefault="00C65385"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 xml:space="preserve">Dementia care is a specialized type of care for people living with conditions that effect memory, think inking, and behavior, such as Alzheimer’s disease. Dementia care homes are designed to provide a structured and secure environment with trained staff who understand the challenges associated with dementia. They support residents with memory loss, and confusion </w:t>
                            </w:r>
                            <w:r w:rsidR="004A60E0" w:rsidRPr="00756F6B">
                              <w:rPr>
                                <w:rFonts w:ascii="Arial" w:hAnsi="Arial" w:cs="Arial"/>
                                <w:color w:val="385623" w:themeColor="accent6" w:themeShade="80"/>
                                <w:sz w:val="13"/>
                                <w:szCs w:val="13"/>
                                <w:lang w:val="en-US"/>
                              </w:rPr>
                              <w:t>and changes in behavior, while also promoting dignity and comfort.</w:t>
                            </w:r>
                          </w:p>
                          <w:p w14:paraId="5BE83CA2" w14:textId="1FE52FB6" w:rsidR="004A60E0" w:rsidRPr="00756F6B" w:rsidRDefault="004A60E0"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Overall, both residential and dementia care aim to provide a safe, supportive, and respectful environment where individuals receive the help they need while maintaining their wellbeing and dignity.</w:t>
                            </w:r>
                          </w:p>
                          <w:p w14:paraId="026D2467" w14:textId="77777777" w:rsidR="00411667" w:rsidRDefault="00411667" w:rsidP="00AE1A81">
                            <w:pPr>
                              <w:spacing w:after="80"/>
                              <w:rPr>
                                <w:b/>
                                <w:bCs/>
                                <w:color w:val="385623" w:themeColor="accent6" w:themeShade="80"/>
                                <w:lang w:val="en-US"/>
                              </w:rPr>
                            </w:pPr>
                          </w:p>
                          <w:p w14:paraId="5F432362" w14:textId="77777777" w:rsidR="00411667" w:rsidRPr="00ED3583" w:rsidRDefault="00411667" w:rsidP="00ED3583">
                            <w:pPr>
                              <w:rPr>
                                <w:b/>
                                <w:bCs/>
                                <w:color w:val="385623" w:themeColor="accent6" w:themeShade="80"/>
                                <w:lang w:val="en-US"/>
                              </w:rPr>
                            </w:pPr>
                          </w:p>
                          <w:p w14:paraId="44A2397F" w14:textId="20AFA1E6"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26" type="#_x0000_t202" style="position:absolute;margin-left:31.2pt;margin-top:34.35pt;width:276.65pt;height:181.9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" fillcolor="white [3201]" strokecolor="black [3200]" strokeweight="1pt">
                <v:textbox>
                  <w:txbxContent>
                    <w:p w14:paraId="3B04DA52" w14:textId="77777777" w:rsidR="00ED3583" w:rsidRPr="00756F6B" w:rsidRDefault="00ED3583" w:rsidP="00AE1A81">
                      <w:pPr>
                        <w:spacing w:after="80"/>
                        <w:rPr>
                          <w:rFonts w:ascii="Arial" w:hAnsi="Arial" w:cs="Arial"/>
                          <w:b/>
                          <w:bCs/>
                          <w:color w:val="385623" w:themeColor="accent6" w:themeShade="80"/>
                          <w:sz w:val="13"/>
                          <w:szCs w:val="13"/>
                          <w:lang w:val="en-US"/>
                        </w:rPr>
                      </w:pPr>
                      <w:r w:rsidRPr="00756F6B">
                        <w:rPr>
                          <w:rFonts w:ascii="Arial" w:hAnsi="Arial" w:cs="Arial"/>
                          <w:b/>
                          <w:bCs/>
                          <w:color w:val="385623" w:themeColor="accent6" w:themeShade="80"/>
                          <w:sz w:val="13"/>
                          <w:szCs w:val="13"/>
                          <w:lang w:val="en-US"/>
                        </w:rPr>
                        <w:t>Explanation of the Residential Home Care</w:t>
                      </w:r>
                    </w:p>
                    <w:p w14:paraId="301A3120" w14:textId="77777777" w:rsidR="00411667" w:rsidRPr="00756F6B" w:rsidRDefault="00411667"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Residential home care is a type of long -term care where individuals live in a care home receive support with daily activities. It is mainly designed for older adults, people with disabilities. Residential care homes provide a safe and supportive environment where trained staff are available 24 hours a day to assist residents.</w:t>
                      </w:r>
                    </w:p>
                    <w:p w14:paraId="41D08ED5" w14:textId="201334A2" w:rsidR="00411667" w:rsidRPr="00756F6B" w:rsidRDefault="00411667"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In a residential care home, residents are provided with accommodation, meals, personal care, and social support. Staff help with everyday tasks such as bathing, dressing, eating, taking medication and moving around safely. They also organize social and recreational activities to encourage interaction, reduce loneliness, and support residents’ emotional wellbeing</w:t>
                      </w:r>
                      <w:r w:rsidR="00C65385" w:rsidRPr="00756F6B">
                        <w:rPr>
                          <w:rFonts w:ascii="Arial" w:hAnsi="Arial" w:cs="Arial"/>
                          <w:color w:val="385623" w:themeColor="accent6" w:themeShade="80"/>
                          <w:sz w:val="13"/>
                          <w:szCs w:val="13"/>
                          <w:lang w:val="en-US"/>
                        </w:rPr>
                        <w:t xml:space="preserve"> and improve quality of life.</w:t>
                      </w:r>
                    </w:p>
                    <w:p w14:paraId="212F7F3F" w14:textId="43DA89D1" w:rsidR="00C65385" w:rsidRPr="00756F6B" w:rsidRDefault="00C65385"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 xml:space="preserve">Dementia care is a specialized type of care for people living with conditions that effect memory, think inking, and behavior, such as Alzheimer’s disease. Dementia care homes are designed to provide a structured and secure environment with trained staff who understand the challenges associated with dementia. They support residents with memory loss, and confusion </w:t>
                      </w:r>
                      <w:r w:rsidR="004A60E0" w:rsidRPr="00756F6B">
                        <w:rPr>
                          <w:rFonts w:ascii="Arial" w:hAnsi="Arial" w:cs="Arial"/>
                          <w:color w:val="385623" w:themeColor="accent6" w:themeShade="80"/>
                          <w:sz w:val="13"/>
                          <w:szCs w:val="13"/>
                          <w:lang w:val="en-US"/>
                        </w:rPr>
                        <w:t>and changes in behavior, while also promoting dignity and comfort.</w:t>
                      </w:r>
                    </w:p>
                    <w:p w14:paraId="5BE83CA2" w14:textId="1FE52FB6" w:rsidR="004A60E0" w:rsidRPr="00756F6B" w:rsidRDefault="004A60E0"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Overall, both residential and dementia care aim to provide a safe, supportive, and respectful environment where individuals receive the help they need while maintaining their wellbeing and dignity.</w:t>
                      </w:r>
                    </w:p>
                    <w:p w14:paraId="026D2467" w14:textId="77777777" w:rsidR="00411667" w:rsidRDefault="00411667" w:rsidP="00AE1A81">
                      <w:pPr>
                        <w:spacing w:after="80"/>
                        <w:rPr>
                          <w:b/>
                          <w:bCs/>
                          <w:color w:val="385623" w:themeColor="accent6" w:themeShade="80"/>
                          <w:lang w:val="en-US"/>
                        </w:rPr>
                      </w:pPr>
                    </w:p>
                    <w:p w14:paraId="5F432362" w14:textId="77777777" w:rsidR="00411667" w:rsidRPr="00ED3583" w:rsidRDefault="00411667" w:rsidP="00ED3583">
                      <w:pPr>
                        <w:rPr>
                          <w:b/>
                          <w:bCs/>
                          <w:color w:val="385623" w:themeColor="accent6" w:themeShade="80"/>
                          <w:lang w:val="en-US"/>
                        </w:rPr>
                      </w:pPr>
                    </w:p>
                    <w:p w14:paraId="44A2397F" w14:textId="20AFA1E6" w:rsidR="00BE6BE0" w:rsidRDefault="00BE6BE0" w:rsidP="00BE6BE0"/>
                  </w:txbxContent>
                </v:textbox>
                <w10:wrap type="square" anchorx="page"/>
              </v:shape>
            </w:pict>
          </mc:Fallback>
        </mc:AlternateContent>
      </w:r>
      <w:r>
        <w:rPr>
          <w:noProof/>
        </w:rPr>
        <mc:AlternateContent>
          <mc:Choice Requires="wps">
            <w:drawing>
              <wp:anchor distT="45720" distB="45720" distL="114300" distR="114300" simplePos="0" relativeHeight="251661312" behindDoc="1" locked="0" layoutInCell="1" allowOverlap="1" wp14:anchorId="3E780AA8" wp14:editId="724E3639">
                <wp:simplePos x="0" y="0"/>
                <wp:positionH relativeFrom="margin">
                  <wp:posOffset>63610</wp:posOffset>
                </wp:positionH>
                <wp:positionV relativeFrom="paragraph">
                  <wp:posOffset>-755375</wp:posOffset>
                </wp:positionV>
                <wp:extent cx="6076343" cy="1061299"/>
                <wp:effectExtent l="0" t="0" r="6985" b="1841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343" cy="1061299"/>
                        </a:xfrm>
                        <a:prstGeom prst="rect">
                          <a:avLst/>
                        </a:prstGeom>
                        <a:solidFill>
                          <a:srgbClr val="FFFFFF"/>
                        </a:solidFill>
                        <a:ln w="9525">
                          <a:solidFill>
                            <a:srgbClr val="000000"/>
                          </a:solidFill>
                          <a:miter lim="800000"/>
                          <a:headEnd/>
                          <a:tailEnd/>
                        </a:ln>
                        <a:effectLst>
                          <a:softEdge rad="50800"/>
                        </a:effectLst>
                      </wps:spPr>
                      <wps:txbx>
                        <w:txbxContent>
                          <w:p w14:paraId="62114251" w14:textId="446AA814" w:rsidR="00BE6BE0" w:rsidRPr="00756F6B" w:rsidRDefault="00ED3583" w:rsidP="00BE6BE0">
                            <w:pPr>
                              <w:shd w:val="clear" w:color="auto" w:fill="F4B083" w:themeFill="accent2" w:themeFillTint="99"/>
                              <w:jc w:val="center"/>
                              <w:rPr>
                                <w:rFonts w:ascii="Arial" w:hAnsi="Arial" w:cs="Arial"/>
                                <w:b/>
                                <w:bCs/>
                                <w:i/>
                                <w:iCs/>
                                <w:color w:val="00B0F0"/>
                                <w:sz w:val="56"/>
                                <w:szCs w:val="56"/>
                              </w:rPr>
                            </w:pPr>
                            <w:r w:rsidRPr="00756F6B">
                              <w:rPr>
                                <w:rFonts w:ascii="Arial" w:hAnsi="Arial" w:cs="Arial"/>
                                <w:b/>
                                <w:bCs/>
                                <w:i/>
                                <w:iCs/>
                                <w:color w:val="00B0F0"/>
                                <w:sz w:val="56"/>
                                <w:szCs w:val="56"/>
                              </w:rPr>
                              <w:t>Residential Care Home</w:t>
                            </w:r>
                          </w:p>
                          <w:p w14:paraId="4B29F551" w14:textId="4D525DAE" w:rsidR="00BE6BE0" w:rsidRPr="00756F6B" w:rsidRDefault="00ED3583" w:rsidP="00BE6BE0">
                            <w:pPr>
                              <w:shd w:val="clear" w:color="auto" w:fill="F4B083" w:themeFill="accent2" w:themeFillTint="99"/>
                              <w:jc w:val="center"/>
                              <w:rPr>
                                <w:rFonts w:ascii="Arial" w:hAnsi="Arial" w:cs="Arial"/>
                                <w:sz w:val="24"/>
                                <w:szCs w:val="24"/>
                              </w:rPr>
                            </w:pPr>
                            <w:r w:rsidRPr="00756F6B">
                              <w:rPr>
                                <w:rFonts w:ascii="Arial" w:hAnsi="Arial" w:cs="Arial"/>
                                <w:sz w:val="24"/>
                                <w:szCs w:val="24"/>
                              </w:rPr>
                              <w:t>Meherun Nessa Chowdhury</w:t>
                            </w:r>
                            <w:r w:rsidR="00BE6BE0" w:rsidRPr="00756F6B">
                              <w:rPr>
                                <w:rFonts w:ascii="Arial" w:hAnsi="Arial" w:cs="Arial"/>
                                <w:sz w:val="24"/>
                                <w:szCs w:val="24"/>
                              </w:rPr>
                              <w:t xml:space="preserve">, </w:t>
                            </w:r>
                            <w:r w:rsidRPr="00756F6B">
                              <w:rPr>
                                <w:rFonts w:ascii="Arial" w:hAnsi="Arial" w:cs="Arial"/>
                                <w:sz w:val="24"/>
                                <w:szCs w:val="24"/>
                              </w:rPr>
                              <w:t>Introduction to Health and Social Care</w:t>
                            </w:r>
                            <w:r w:rsidR="00BE6BE0" w:rsidRPr="00756F6B">
                              <w:rPr>
                                <w:rFonts w:ascii="Arial" w:hAnsi="Arial" w:cs="Arial"/>
                                <w:sz w:val="24"/>
                                <w:szCs w:val="24"/>
                              </w:rPr>
                              <w:t xml:space="preserve">, </w:t>
                            </w:r>
                            <w:r w:rsidRPr="00756F6B">
                              <w:rPr>
                                <w:rFonts w:ascii="Arial" w:hAnsi="Arial" w:cs="Arial"/>
                                <w:sz w:val="24"/>
                                <w:szCs w:val="24"/>
                              </w:rPr>
                              <w:t>2516013@student.uwtsd.ac.uk</w:t>
                            </w:r>
                          </w:p>
                          <w:p w14:paraId="23B500BD" w14:textId="77777777" w:rsidR="00BE6BE0" w:rsidRPr="00ED3583" w:rsidRDefault="00BE6BE0" w:rsidP="00BE6BE0">
                            <w:pPr>
                              <w:shd w:val="clear" w:color="auto" w:fill="F4B083" w:themeFill="accent2" w:themeFillTint="99"/>
                              <w:rPr>
                                <w:color w:val="00B0F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7" type="#_x0000_t202" style="position:absolute;margin-left:5pt;margin-top:-59.5pt;width:478.45pt;height:83.55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">
                <v:textbox>
                  <w:txbxContent>
                    <w:p w14:paraId="62114251" w14:textId="446AA814" w:rsidR="00BE6BE0" w:rsidRPr="00756F6B" w:rsidRDefault="00ED3583" w:rsidP="00BE6BE0">
                      <w:pPr>
                        <w:shd w:val="clear" w:color="auto" w:fill="F4B083" w:themeFill="accent2" w:themeFillTint="99"/>
                        <w:jc w:val="center"/>
                        <w:rPr>
                          <w:rFonts w:ascii="Arial" w:hAnsi="Arial" w:cs="Arial"/>
                          <w:b/>
                          <w:bCs/>
                          <w:i/>
                          <w:iCs/>
                          <w:color w:val="00B0F0"/>
                          <w:sz w:val="56"/>
                          <w:szCs w:val="56"/>
                        </w:rPr>
                      </w:pPr>
                      <w:r w:rsidRPr="00756F6B">
                        <w:rPr>
                          <w:rFonts w:ascii="Arial" w:hAnsi="Arial" w:cs="Arial"/>
                          <w:b/>
                          <w:bCs/>
                          <w:i/>
                          <w:iCs/>
                          <w:color w:val="00B0F0"/>
                          <w:sz w:val="56"/>
                          <w:szCs w:val="56"/>
                        </w:rPr>
                        <w:t>Residential Care Home</w:t>
                      </w:r>
                    </w:p>
                    <w:p w14:paraId="4B29F551" w14:textId="4D525DAE" w:rsidR="00BE6BE0" w:rsidRPr="00756F6B" w:rsidRDefault="00ED3583" w:rsidP="00BE6BE0">
                      <w:pPr>
                        <w:shd w:val="clear" w:color="auto" w:fill="F4B083" w:themeFill="accent2" w:themeFillTint="99"/>
                        <w:jc w:val="center"/>
                        <w:rPr>
                          <w:rFonts w:ascii="Arial" w:hAnsi="Arial" w:cs="Arial"/>
                          <w:sz w:val="24"/>
                          <w:szCs w:val="24"/>
                        </w:rPr>
                      </w:pPr>
                      <w:r w:rsidRPr="00756F6B">
                        <w:rPr>
                          <w:rFonts w:ascii="Arial" w:hAnsi="Arial" w:cs="Arial"/>
                          <w:sz w:val="24"/>
                          <w:szCs w:val="24"/>
                        </w:rPr>
                        <w:t>Meherun Nessa Chowdhury</w:t>
                      </w:r>
                      <w:r w:rsidR="00BE6BE0" w:rsidRPr="00756F6B">
                        <w:rPr>
                          <w:rFonts w:ascii="Arial" w:hAnsi="Arial" w:cs="Arial"/>
                          <w:sz w:val="24"/>
                          <w:szCs w:val="24"/>
                        </w:rPr>
                        <w:t xml:space="preserve">, </w:t>
                      </w:r>
                      <w:r w:rsidRPr="00756F6B">
                        <w:rPr>
                          <w:rFonts w:ascii="Arial" w:hAnsi="Arial" w:cs="Arial"/>
                          <w:sz w:val="24"/>
                          <w:szCs w:val="24"/>
                        </w:rPr>
                        <w:t>Introduction to Health and Social Care</w:t>
                      </w:r>
                      <w:r w:rsidR="00BE6BE0" w:rsidRPr="00756F6B">
                        <w:rPr>
                          <w:rFonts w:ascii="Arial" w:hAnsi="Arial" w:cs="Arial"/>
                          <w:sz w:val="24"/>
                          <w:szCs w:val="24"/>
                        </w:rPr>
                        <w:t xml:space="preserve">, </w:t>
                      </w:r>
                      <w:r w:rsidRPr="00756F6B">
                        <w:rPr>
                          <w:rFonts w:ascii="Arial" w:hAnsi="Arial" w:cs="Arial"/>
                          <w:sz w:val="24"/>
                          <w:szCs w:val="24"/>
                        </w:rPr>
                        <w:t>2516013@student.uwtsd.ac.uk</w:t>
                      </w:r>
                    </w:p>
                    <w:p w14:paraId="23B500BD" w14:textId="77777777" w:rsidR="00BE6BE0" w:rsidRPr="00ED3583" w:rsidRDefault="00BE6BE0" w:rsidP="00BE6BE0">
                      <w:pPr>
                        <w:shd w:val="clear" w:color="auto" w:fill="F4B083" w:themeFill="accent2" w:themeFillTint="99"/>
                        <w:rPr>
                          <w:color w:val="00B0F0"/>
                          <w:sz w:val="28"/>
                          <w:szCs w:val="28"/>
                        </w:rPr>
                      </w:pPr>
                    </w:p>
                  </w:txbxContent>
                </v:textbox>
                <w10:wrap anchorx="margin"/>
              </v:shape>
            </w:pict>
          </mc:Fallback>
        </mc:AlternateContent>
      </w:r>
      <w:r>
        <w:rPr>
          <w:noProof/>
        </w:rPr>
        <w:drawing>
          <wp:anchor distT="0" distB="0" distL="114300" distR="114300" simplePos="0" relativeHeight="251679744" behindDoc="1" locked="0" layoutInCell="1" allowOverlap="1" wp14:anchorId="0453832E" wp14:editId="2D14524B">
            <wp:simplePos x="0" y="0"/>
            <wp:positionH relativeFrom="column">
              <wp:posOffset>5084776</wp:posOffset>
            </wp:positionH>
            <wp:positionV relativeFrom="paragraph">
              <wp:posOffset>3140710</wp:posOffset>
            </wp:positionV>
            <wp:extent cx="4942137" cy="3283475"/>
            <wp:effectExtent l="0" t="0" r="0" b="6350"/>
            <wp:wrapNone/>
            <wp:docPr id="692843293" name="Picture 9" descr="A person pushing a person in a wheelchai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843293" name="Picture 9" descr="A person pushing a person in a wheelchair&#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942137" cy="328347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720" behindDoc="1" locked="0" layoutInCell="1" allowOverlap="1" wp14:anchorId="08413058" wp14:editId="62D2EF72">
            <wp:simplePos x="0" y="0"/>
            <wp:positionH relativeFrom="column">
              <wp:posOffset>1565440</wp:posOffset>
            </wp:positionH>
            <wp:positionV relativeFrom="paragraph">
              <wp:posOffset>4189453</wp:posOffset>
            </wp:positionV>
            <wp:extent cx="3518535" cy="2337435"/>
            <wp:effectExtent l="0" t="0" r="0" b="0"/>
            <wp:wrapNone/>
            <wp:docPr id="572119519" name="Picture 7" descr="A nurse putting on a shoe of an old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119519" name="Picture 7" descr="A nurse putting on a shoe of an old person&#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3518535" cy="233743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71552" behindDoc="1" locked="0" layoutInCell="1" allowOverlap="1" wp14:anchorId="5D749413" wp14:editId="66510CC3">
                <wp:simplePos x="0" y="0"/>
                <wp:positionH relativeFrom="page">
                  <wp:posOffset>167943</wp:posOffset>
                </wp:positionH>
                <wp:positionV relativeFrom="paragraph">
                  <wp:posOffset>3034665</wp:posOffset>
                </wp:positionV>
                <wp:extent cx="2312283" cy="3449320"/>
                <wp:effectExtent l="25400" t="25400" r="24765" b="304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2283" cy="3449320"/>
                        </a:xfrm>
                        <a:prstGeom prst="rect">
                          <a:avLst/>
                        </a:prstGeom>
                        <a:solidFill>
                          <a:srgbClr val="FFFFFF"/>
                        </a:solidFill>
                        <a:ln w="47625">
                          <a:solidFill>
                            <a:srgbClr val="000000"/>
                          </a:solidFill>
                          <a:miter lim="800000"/>
                          <a:headEnd/>
                          <a:tailEnd/>
                        </a:ln>
                        <a:effectLst>
                          <a:softEdge rad="25400"/>
                        </a:effectLst>
                      </wps:spPr>
                      <wps:txbx>
                        <w:txbxContent>
                          <w:p w14:paraId="7B69BC2F" w14:textId="01930C50" w:rsidR="00BE6BE0" w:rsidRPr="00763C2C" w:rsidRDefault="00AE1A81" w:rsidP="00AE1A81">
                            <w:pPr>
                              <w:spacing w:after="80"/>
                              <w:rPr>
                                <w:rFonts w:ascii="Arial" w:hAnsi="Arial" w:cs="Arial"/>
                                <w:b/>
                                <w:bCs/>
                                <w:color w:val="385623" w:themeColor="accent6" w:themeShade="80"/>
                                <w:sz w:val="20"/>
                                <w:szCs w:val="20"/>
                              </w:rPr>
                            </w:pPr>
                            <w:r w:rsidRPr="00763C2C">
                              <w:rPr>
                                <w:rFonts w:ascii="Arial" w:hAnsi="Arial" w:cs="Arial"/>
                                <w:b/>
                                <w:bCs/>
                                <w:color w:val="385623" w:themeColor="accent6" w:themeShade="80"/>
                                <w:sz w:val="20"/>
                                <w:szCs w:val="20"/>
                              </w:rPr>
                              <w:t>Two challenges faced by the service</w:t>
                            </w:r>
                          </w:p>
                          <w:p w14:paraId="5BC0AFD8" w14:textId="77777777" w:rsidR="00AE1A81" w:rsidRPr="00E73314" w:rsidRDefault="00AE1A81" w:rsidP="00AE1A81">
                            <w:pPr>
                              <w:spacing w:after="80"/>
                              <w:rPr>
                                <w:rFonts w:ascii="Arial" w:hAnsi="Arial" w:cs="Arial"/>
                                <w:color w:val="385623" w:themeColor="accent6" w:themeShade="80"/>
                                <w:sz w:val="13"/>
                                <w:szCs w:val="13"/>
                              </w:rPr>
                            </w:pPr>
                            <w:r w:rsidRPr="00E73314">
                              <w:rPr>
                                <w:rFonts w:ascii="Arial" w:hAnsi="Arial" w:cs="Arial"/>
                                <w:color w:val="385623" w:themeColor="accent6" w:themeShade="80"/>
                                <w:sz w:val="13"/>
                                <w:szCs w:val="13"/>
                              </w:rPr>
                              <w:t>Residential home care services face several challenges that can affect the quality and consistency of care provided to residents. One major challenge is staff shortages and high workload. Many residential care homes struggle to recruit and retain enough qualified care workers. When there are fewer staff members available existing staff may have to manage heavier workloads, longer shifts, and increased responsibilities. Staff shortages can also make it difficult to maintain consistent routines and provide adequate support during busy periods.</w:t>
                            </w:r>
                          </w:p>
                          <w:p w14:paraId="0A26D726" w14:textId="77777777" w:rsidR="00AE1A81" w:rsidRPr="00E73314" w:rsidRDefault="00AE1A81" w:rsidP="00AE1A81">
                            <w:pPr>
                              <w:spacing w:after="80"/>
                              <w:rPr>
                                <w:rFonts w:ascii="Arial" w:hAnsi="Arial" w:cs="Arial"/>
                                <w:color w:val="385623" w:themeColor="accent6" w:themeShade="80"/>
                                <w:sz w:val="13"/>
                                <w:szCs w:val="13"/>
                              </w:rPr>
                            </w:pPr>
                            <w:r w:rsidRPr="00E73314">
                              <w:rPr>
                                <w:rFonts w:ascii="Arial" w:hAnsi="Arial" w:cs="Arial"/>
                                <w:color w:val="385623" w:themeColor="accent6" w:themeShade="80"/>
                                <w:sz w:val="13"/>
                                <w:szCs w:val="13"/>
                              </w:rPr>
                              <w:t>Another significant challenge is meeting the complex and changing needs of residents. Many individuals living in residential care homes have multiple health conditions, mobility issues. As residents age, their needs may become more complex, requiring more specialised care, medical support and monitoring. Ensuring that staff have the necessary training, skills and resources to manage these needs can be demanding for the service. Additionally, adapting care plans and maintaining high- quality care for every resident requires time, coordination, and continuous assessment.</w:t>
                            </w:r>
                          </w:p>
                          <w:p w14:paraId="0F1892F1" w14:textId="77777777" w:rsidR="00AE1A81" w:rsidRPr="00E73314" w:rsidRDefault="00AE1A81" w:rsidP="00AE1A81">
                            <w:pPr>
                              <w:spacing w:after="80"/>
                              <w:rPr>
                                <w:rFonts w:ascii="Arial" w:hAnsi="Arial" w:cs="Arial"/>
                                <w:color w:val="385623" w:themeColor="accent6" w:themeShade="80"/>
                                <w:sz w:val="13"/>
                                <w:szCs w:val="13"/>
                              </w:rPr>
                            </w:pPr>
                            <w:r w:rsidRPr="00E73314">
                              <w:rPr>
                                <w:rFonts w:ascii="Arial" w:hAnsi="Arial" w:cs="Arial"/>
                                <w:color w:val="385623" w:themeColor="accent6" w:themeShade="80"/>
                                <w:sz w:val="13"/>
                                <w:szCs w:val="13"/>
                              </w:rPr>
                              <w:t>Overall, these challenges highlight the importance of effective staffing, ongoing staff training, and strong management systems to ensure that residential home care services continue to provide safe and high- quality care.</w:t>
                            </w:r>
                          </w:p>
                          <w:p w14:paraId="5C30EB53" w14:textId="77777777" w:rsidR="00AE1A81" w:rsidRPr="00763C2C" w:rsidRDefault="00AE1A81" w:rsidP="00AE1A81">
                            <w:pPr>
                              <w:spacing w:after="80"/>
                              <w:rPr>
                                <w:color w:val="385623" w:themeColor="accent6" w:themeShade="8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13.2pt;margin-top:238.95pt;width:182.05pt;height:271.6pt;z-index:-2516449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" strokeweight="3.75pt">
                <v:textbox>
                  <w:txbxContent>
                    <w:p w14:paraId="7B69BC2F" w14:textId="01930C50" w:rsidR="00BE6BE0" w:rsidRPr="00763C2C" w:rsidRDefault="00AE1A81" w:rsidP="00AE1A81">
                      <w:pPr>
                        <w:spacing w:after="80"/>
                        <w:rPr>
                          <w:rFonts w:ascii="Arial" w:hAnsi="Arial" w:cs="Arial"/>
                          <w:b/>
                          <w:bCs/>
                          <w:color w:val="385623" w:themeColor="accent6" w:themeShade="80"/>
                          <w:sz w:val="20"/>
                          <w:szCs w:val="20"/>
                        </w:rPr>
                      </w:pPr>
                      <w:r w:rsidRPr="00763C2C">
                        <w:rPr>
                          <w:rFonts w:ascii="Arial" w:hAnsi="Arial" w:cs="Arial"/>
                          <w:b/>
                          <w:bCs/>
                          <w:color w:val="385623" w:themeColor="accent6" w:themeShade="80"/>
                          <w:sz w:val="20"/>
                          <w:szCs w:val="20"/>
                        </w:rPr>
                        <w:t>Two challenges faced by the service</w:t>
                      </w:r>
                    </w:p>
                    <w:p w14:paraId="5BC0AFD8" w14:textId="77777777" w:rsidR="00AE1A81" w:rsidRPr="00E73314" w:rsidRDefault="00AE1A81" w:rsidP="00AE1A81">
                      <w:pPr>
                        <w:spacing w:after="80"/>
                        <w:rPr>
                          <w:rFonts w:ascii="Arial" w:hAnsi="Arial" w:cs="Arial"/>
                          <w:color w:val="385623" w:themeColor="accent6" w:themeShade="80"/>
                          <w:sz w:val="13"/>
                          <w:szCs w:val="13"/>
                        </w:rPr>
                      </w:pPr>
                      <w:r w:rsidRPr="00E73314">
                        <w:rPr>
                          <w:rFonts w:ascii="Arial" w:hAnsi="Arial" w:cs="Arial"/>
                          <w:color w:val="385623" w:themeColor="accent6" w:themeShade="80"/>
                          <w:sz w:val="13"/>
                          <w:szCs w:val="13"/>
                        </w:rPr>
                        <w:t>Residential home care services face several challenges that can affect the quality and consistency of care provided to residents. One major challenge is staff shortages and high workload. Many residential care homes struggle to recruit and retain enough qualified care workers. When there are fewer staff members available existing staff may have to manage heavier workloads, longer shifts, and increased responsibilities. Staff shortages can also make it difficult to maintain consistent routines and provide adequate support during busy periods.</w:t>
                      </w:r>
                    </w:p>
                    <w:p w14:paraId="0A26D726" w14:textId="77777777" w:rsidR="00AE1A81" w:rsidRPr="00E73314" w:rsidRDefault="00AE1A81" w:rsidP="00AE1A81">
                      <w:pPr>
                        <w:spacing w:after="80"/>
                        <w:rPr>
                          <w:rFonts w:ascii="Arial" w:hAnsi="Arial" w:cs="Arial"/>
                          <w:color w:val="385623" w:themeColor="accent6" w:themeShade="80"/>
                          <w:sz w:val="13"/>
                          <w:szCs w:val="13"/>
                        </w:rPr>
                      </w:pPr>
                      <w:r w:rsidRPr="00E73314">
                        <w:rPr>
                          <w:rFonts w:ascii="Arial" w:hAnsi="Arial" w:cs="Arial"/>
                          <w:color w:val="385623" w:themeColor="accent6" w:themeShade="80"/>
                          <w:sz w:val="13"/>
                          <w:szCs w:val="13"/>
                        </w:rPr>
                        <w:t>Another significant challenge is meeting the complex and changing needs of residents. Many individuals living in residential care homes have multiple health conditions, mobility issues. As residents age, their needs may become more complex, requiring more specialised care, medical support and monitoring. Ensuring that staff have the necessary training, skills and resources to manage these needs can be demanding for the service. Additionally, adapting care plans and maintaining high- quality care for every resident requires time, coordination, and continuous assessment.</w:t>
                      </w:r>
                    </w:p>
                    <w:p w14:paraId="0F1892F1" w14:textId="77777777" w:rsidR="00AE1A81" w:rsidRPr="00E73314" w:rsidRDefault="00AE1A81" w:rsidP="00AE1A81">
                      <w:pPr>
                        <w:spacing w:after="80"/>
                        <w:rPr>
                          <w:rFonts w:ascii="Arial" w:hAnsi="Arial" w:cs="Arial"/>
                          <w:color w:val="385623" w:themeColor="accent6" w:themeShade="80"/>
                          <w:sz w:val="13"/>
                          <w:szCs w:val="13"/>
                        </w:rPr>
                      </w:pPr>
                      <w:r w:rsidRPr="00E73314">
                        <w:rPr>
                          <w:rFonts w:ascii="Arial" w:hAnsi="Arial" w:cs="Arial"/>
                          <w:color w:val="385623" w:themeColor="accent6" w:themeShade="80"/>
                          <w:sz w:val="13"/>
                          <w:szCs w:val="13"/>
                        </w:rPr>
                        <w:t>Overall, these challenges highlight the importance of effective staffing, ongoing staff training, and strong management systems to ensure that residential home care services continue to provide safe and high- quality care.</w:t>
                      </w:r>
                    </w:p>
                    <w:p w14:paraId="5C30EB53" w14:textId="77777777" w:rsidR="00AE1A81" w:rsidRPr="00763C2C" w:rsidRDefault="00AE1A81" w:rsidP="00AE1A81">
                      <w:pPr>
                        <w:spacing w:after="80"/>
                        <w:rPr>
                          <w:color w:val="385623" w:themeColor="accent6" w:themeShade="80"/>
                          <w:sz w:val="20"/>
                          <w:szCs w:val="20"/>
                        </w:rPr>
                      </w:pPr>
                    </w:p>
                  </w:txbxContent>
                </v:textbox>
                <w10:wrap anchorx="page"/>
              </v:shape>
            </w:pict>
          </mc:Fallback>
        </mc:AlternateContent>
      </w:r>
      <w:r w:rsidR="00E3041D">
        <w:rPr>
          <w:noProof/>
        </w:rPr>
        <mc:AlternateContent>
          <mc:Choice Requires="wps">
            <w:drawing>
              <wp:anchor distT="45720" distB="45720" distL="114300" distR="114300" simplePos="0" relativeHeight="251665408" behindDoc="0" locked="0" layoutInCell="1" allowOverlap="1" wp14:anchorId="21A64788" wp14:editId="1A949387">
                <wp:simplePos x="0" y="0"/>
                <wp:positionH relativeFrom="margin">
                  <wp:posOffset>3181957</wp:posOffset>
                </wp:positionH>
                <wp:positionV relativeFrom="paragraph">
                  <wp:posOffset>902915</wp:posOffset>
                </wp:positionV>
                <wp:extent cx="2646045" cy="3289935"/>
                <wp:effectExtent l="25400" t="25400" r="20955" b="2476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6045" cy="3289935"/>
                        </a:xfrm>
                        <a:prstGeom prst="rect">
                          <a:avLst/>
                        </a:prstGeom>
                        <a:solidFill>
                          <a:srgbClr val="FFFFFF"/>
                        </a:solidFill>
                        <a:ln w="44450">
                          <a:solidFill>
                            <a:srgbClr val="000000"/>
                          </a:solidFill>
                          <a:miter lim="800000"/>
                          <a:headEnd/>
                          <a:tailEnd/>
                        </a:ln>
                        <a:effectLst>
                          <a:softEdge rad="25400"/>
                        </a:effectLst>
                      </wps:spPr>
                      <wps:txbx>
                        <w:txbxContent>
                          <w:p w14:paraId="69964BB1" w14:textId="77777777" w:rsidR="00411667" w:rsidRPr="00756F6B" w:rsidRDefault="00411667" w:rsidP="00AE1A81">
                            <w:pPr>
                              <w:spacing w:after="80"/>
                              <w:rPr>
                                <w:rFonts w:ascii="Arial" w:hAnsi="Arial" w:cs="Arial"/>
                                <w:b/>
                                <w:bCs/>
                                <w:color w:val="385623" w:themeColor="accent6" w:themeShade="80"/>
                                <w:lang w:val="en-US"/>
                              </w:rPr>
                            </w:pPr>
                            <w:r w:rsidRPr="00756F6B">
                              <w:rPr>
                                <w:rFonts w:ascii="Arial" w:hAnsi="Arial" w:cs="Arial"/>
                                <w:b/>
                                <w:bCs/>
                                <w:color w:val="385623" w:themeColor="accent6" w:themeShade="80"/>
                                <w:lang w:val="en-US"/>
                              </w:rPr>
                              <w:t>History of Residential home Care</w:t>
                            </w:r>
                          </w:p>
                          <w:p w14:paraId="43BC8DC0" w14:textId="77777777" w:rsidR="00AE1A81" w:rsidRPr="00756F6B" w:rsidRDefault="00AE1A81"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 xml:space="preserve">Residential home care has developed over time as societies recognized the need to support older adults and vulnerable people who could no longer live independently. </w:t>
                            </w:r>
                          </w:p>
                          <w:p w14:paraId="25702DA6" w14:textId="77777777" w:rsidR="00AE1A81" w:rsidRPr="00756F6B" w:rsidRDefault="00AE1A81"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In earlier centuries, care for elderly or disabled individuals was mainly provided by families or religious organizations. During the 18</w:t>
                            </w:r>
                            <w:r w:rsidRPr="00756F6B">
                              <w:rPr>
                                <w:rFonts w:ascii="Arial" w:hAnsi="Arial" w:cs="Arial"/>
                                <w:color w:val="385623" w:themeColor="accent6" w:themeShade="80"/>
                                <w:sz w:val="13"/>
                                <w:szCs w:val="13"/>
                                <w:vertAlign w:val="superscript"/>
                                <w:lang w:val="en-US"/>
                              </w:rPr>
                              <w:t>th</w:t>
                            </w:r>
                            <w:r w:rsidRPr="00756F6B">
                              <w:rPr>
                                <w:rFonts w:ascii="Arial" w:hAnsi="Arial" w:cs="Arial"/>
                                <w:color w:val="385623" w:themeColor="accent6" w:themeShade="80"/>
                                <w:sz w:val="13"/>
                                <w:szCs w:val="13"/>
                                <w:lang w:val="en-US"/>
                              </w:rPr>
                              <w:t xml:space="preserve"> and 19</w:t>
                            </w:r>
                            <w:r w:rsidRPr="00756F6B">
                              <w:rPr>
                                <w:rFonts w:ascii="Arial" w:hAnsi="Arial" w:cs="Arial"/>
                                <w:color w:val="385623" w:themeColor="accent6" w:themeShade="80"/>
                                <w:sz w:val="13"/>
                                <w:szCs w:val="13"/>
                                <w:vertAlign w:val="superscript"/>
                                <w:lang w:val="en-US"/>
                              </w:rPr>
                              <w:t>th</w:t>
                            </w:r>
                            <w:r w:rsidRPr="00756F6B">
                              <w:rPr>
                                <w:rFonts w:ascii="Arial" w:hAnsi="Arial" w:cs="Arial"/>
                                <w:color w:val="385623" w:themeColor="accent6" w:themeShade="80"/>
                                <w:sz w:val="13"/>
                                <w:szCs w:val="13"/>
                                <w:lang w:val="en-US"/>
                              </w:rPr>
                              <w:t xml:space="preserve"> centuries in the United Kingdom, many poor and elderly people were sent to workhouses under the Poor Law Amendment Act 1834. Workhouses provided basic food and shelter but were known for harsh conditions and limited care. These institutions were not designed to provide proper support or dignity for residents. </w:t>
                            </w:r>
                          </w:p>
                          <w:p w14:paraId="3E9AF809" w14:textId="55E3F664" w:rsidR="00AE1A81" w:rsidRPr="00756F6B" w:rsidRDefault="00AE1A81"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After the Second World War, attitudes towards social welfare began to change. The government introduced reforms to improve services for older and vulnerable people. The National Assistance Act 1948 played an important role in this change by abolishing the workhouse system and encouraging the development of residential homes that offered better care living conditions.</w:t>
                            </w:r>
                          </w:p>
                          <w:p w14:paraId="5A2A3CCC" w14:textId="77777777" w:rsidR="00AE1A81" w:rsidRPr="00756F6B" w:rsidRDefault="00AE1A81"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Over the years, residential care services have continued to develop, focusing more on person- centered care, independence, and dignity. Today, residential homes in England are regulated and inspected by the Care Quality Commission to ensure that residents receive safe, high- quality care and support.</w:t>
                            </w:r>
                          </w:p>
                          <w:p w14:paraId="2A6CE679" w14:textId="3102CB40" w:rsidR="00BE6BE0" w:rsidRPr="00756F6B" w:rsidRDefault="00BE6BE0" w:rsidP="00AE1A81">
                            <w:pPr>
                              <w:spacing w:after="80"/>
                              <w:rPr>
                                <w:rFonts w:ascii="Arial" w:hAnsi="Arial" w:cs="Arial"/>
                                <w:sz w:val="12"/>
                                <w:szCs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9" type="#_x0000_t202" style="position:absolute;margin-left:250.55pt;margin-top:71.1pt;width:208.35pt;height:259.0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" strokeweight="3.5pt">
                <v:textbox>
                  <w:txbxContent>
                    <w:p w14:paraId="69964BB1" w14:textId="77777777" w:rsidR="00411667" w:rsidRPr="00756F6B" w:rsidRDefault="00411667" w:rsidP="00AE1A81">
                      <w:pPr>
                        <w:spacing w:after="80"/>
                        <w:rPr>
                          <w:rFonts w:ascii="Arial" w:hAnsi="Arial" w:cs="Arial"/>
                          <w:b/>
                          <w:bCs/>
                          <w:color w:val="385623" w:themeColor="accent6" w:themeShade="80"/>
                          <w:lang w:val="en-US"/>
                        </w:rPr>
                      </w:pPr>
                      <w:r w:rsidRPr="00756F6B">
                        <w:rPr>
                          <w:rFonts w:ascii="Arial" w:hAnsi="Arial" w:cs="Arial"/>
                          <w:b/>
                          <w:bCs/>
                          <w:color w:val="385623" w:themeColor="accent6" w:themeShade="80"/>
                          <w:lang w:val="en-US"/>
                        </w:rPr>
                        <w:t>History of Residential home Care</w:t>
                      </w:r>
                    </w:p>
                    <w:p w14:paraId="43BC8DC0" w14:textId="77777777" w:rsidR="00AE1A81" w:rsidRPr="00756F6B" w:rsidRDefault="00AE1A81"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 xml:space="preserve">Residential home care has developed over time as societies recognized the need to support older adults and vulnerable people who could no longer live independently. </w:t>
                      </w:r>
                    </w:p>
                    <w:p w14:paraId="25702DA6" w14:textId="77777777" w:rsidR="00AE1A81" w:rsidRPr="00756F6B" w:rsidRDefault="00AE1A81"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In earlier centuries, care for elderly or disabled individuals was mainly provided by families or religious organizations. During the 18</w:t>
                      </w:r>
                      <w:r w:rsidRPr="00756F6B">
                        <w:rPr>
                          <w:rFonts w:ascii="Arial" w:hAnsi="Arial" w:cs="Arial"/>
                          <w:color w:val="385623" w:themeColor="accent6" w:themeShade="80"/>
                          <w:sz w:val="13"/>
                          <w:szCs w:val="13"/>
                          <w:vertAlign w:val="superscript"/>
                          <w:lang w:val="en-US"/>
                        </w:rPr>
                        <w:t>th</w:t>
                      </w:r>
                      <w:r w:rsidRPr="00756F6B">
                        <w:rPr>
                          <w:rFonts w:ascii="Arial" w:hAnsi="Arial" w:cs="Arial"/>
                          <w:color w:val="385623" w:themeColor="accent6" w:themeShade="80"/>
                          <w:sz w:val="13"/>
                          <w:szCs w:val="13"/>
                          <w:lang w:val="en-US"/>
                        </w:rPr>
                        <w:t xml:space="preserve"> and 19</w:t>
                      </w:r>
                      <w:r w:rsidRPr="00756F6B">
                        <w:rPr>
                          <w:rFonts w:ascii="Arial" w:hAnsi="Arial" w:cs="Arial"/>
                          <w:color w:val="385623" w:themeColor="accent6" w:themeShade="80"/>
                          <w:sz w:val="13"/>
                          <w:szCs w:val="13"/>
                          <w:vertAlign w:val="superscript"/>
                          <w:lang w:val="en-US"/>
                        </w:rPr>
                        <w:t>th</w:t>
                      </w:r>
                      <w:r w:rsidRPr="00756F6B">
                        <w:rPr>
                          <w:rFonts w:ascii="Arial" w:hAnsi="Arial" w:cs="Arial"/>
                          <w:color w:val="385623" w:themeColor="accent6" w:themeShade="80"/>
                          <w:sz w:val="13"/>
                          <w:szCs w:val="13"/>
                          <w:lang w:val="en-US"/>
                        </w:rPr>
                        <w:t xml:space="preserve"> centuries in the United Kingdom, many poor and elderly people were sent to workhouses under the Poor Law Amendment Act 1834. Workhouses provided basic food and shelter but were known for harsh conditions and limited care. These institutions were not designed to provide proper support or dignity for residents. </w:t>
                      </w:r>
                    </w:p>
                    <w:p w14:paraId="3E9AF809" w14:textId="55E3F664" w:rsidR="00AE1A81" w:rsidRPr="00756F6B" w:rsidRDefault="00AE1A81"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After the Second World War, attitudes towards social welfare began to change. The government introduced reforms to improve services for older and vulnerable people. The National Assistance Act 1948 played an important role in this change by abolishing the workhouse system and encouraging the development of residential homes that offered better care living conditions.</w:t>
                      </w:r>
                    </w:p>
                    <w:p w14:paraId="5A2A3CCC" w14:textId="77777777" w:rsidR="00AE1A81" w:rsidRPr="00756F6B" w:rsidRDefault="00AE1A81" w:rsidP="00AE1A81">
                      <w:pPr>
                        <w:spacing w:after="80"/>
                        <w:rPr>
                          <w:rFonts w:ascii="Arial" w:hAnsi="Arial" w:cs="Arial"/>
                          <w:color w:val="385623" w:themeColor="accent6" w:themeShade="80"/>
                          <w:sz w:val="13"/>
                          <w:szCs w:val="13"/>
                          <w:lang w:val="en-US"/>
                        </w:rPr>
                      </w:pPr>
                      <w:r w:rsidRPr="00756F6B">
                        <w:rPr>
                          <w:rFonts w:ascii="Arial" w:hAnsi="Arial" w:cs="Arial"/>
                          <w:color w:val="385623" w:themeColor="accent6" w:themeShade="80"/>
                          <w:sz w:val="13"/>
                          <w:szCs w:val="13"/>
                          <w:lang w:val="en-US"/>
                        </w:rPr>
                        <w:t>Over the years, residential care services have continued to develop, focusing more on person- centered care, independence, and dignity. Today, residential homes in England are regulated and inspected by the Care Quality Commission to ensure that residents receive safe, high- quality care and support.</w:t>
                      </w:r>
                    </w:p>
                    <w:p w14:paraId="2A6CE679" w14:textId="3102CB40" w:rsidR="00BE6BE0" w:rsidRPr="00756F6B" w:rsidRDefault="00BE6BE0" w:rsidP="00AE1A81">
                      <w:pPr>
                        <w:spacing w:after="80"/>
                        <w:rPr>
                          <w:rFonts w:ascii="Arial" w:hAnsi="Arial" w:cs="Arial"/>
                          <w:sz w:val="12"/>
                          <w:szCs w:val="12"/>
                        </w:rPr>
                      </w:pPr>
                    </w:p>
                  </w:txbxContent>
                </v:textbox>
                <w10:wrap type="square" anchorx="margin"/>
              </v:shape>
            </w:pict>
          </mc:Fallback>
        </mc:AlternateContent>
      </w:r>
      <w:r w:rsidR="00E3041D">
        <w:rPr>
          <w:noProof/>
        </w:rPr>
        <mc:AlternateContent>
          <mc:Choice Requires="wps">
            <w:drawing>
              <wp:anchor distT="45720" distB="45720" distL="114300" distR="114300" simplePos="0" relativeHeight="251669504" behindDoc="0" locked="0" layoutInCell="1" allowOverlap="1" wp14:anchorId="298766ED" wp14:editId="3E8E0167">
                <wp:simplePos x="0" y="0"/>
                <wp:positionH relativeFrom="column">
                  <wp:posOffset>6081395</wp:posOffset>
                </wp:positionH>
                <wp:positionV relativeFrom="paragraph">
                  <wp:posOffset>917880</wp:posOffset>
                </wp:positionV>
                <wp:extent cx="3346450" cy="2479040"/>
                <wp:effectExtent l="25400" t="25400" r="31750" b="2286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6450" cy="2479040"/>
                        </a:xfrm>
                        <a:prstGeom prst="rect">
                          <a:avLst/>
                        </a:prstGeom>
                        <a:solidFill>
                          <a:srgbClr val="FFFFFF"/>
                        </a:solidFill>
                        <a:ln w="44450">
                          <a:solidFill>
                            <a:srgbClr val="000000"/>
                          </a:solidFill>
                          <a:miter lim="800000"/>
                          <a:headEnd/>
                          <a:tailEnd/>
                        </a:ln>
                        <a:effectLst>
                          <a:softEdge rad="25400"/>
                        </a:effectLst>
                      </wps:spPr>
                      <wps:txbx>
                        <w:txbxContent>
                          <w:p w14:paraId="1FFBD500" w14:textId="77777777" w:rsidR="00AE1A81" w:rsidRPr="00763C2C" w:rsidRDefault="00AE1A81" w:rsidP="00AE1A81">
                            <w:pPr>
                              <w:spacing w:after="80"/>
                              <w:rPr>
                                <w:rFonts w:ascii="Arial" w:hAnsi="Arial" w:cs="Arial"/>
                                <w:b/>
                                <w:bCs/>
                                <w:color w:val="385623" w:themeColor="accent6" w:themeShade="80"/>
                                <w:sz w:val="20"/>
                                <w:szCs w:val="20"/>
                                <w14:textOutline w14:w="9525" w14:cap="rnd" w14:cmpd="sng" w14:algn="ctr">
                                  <w14:noFill/>
                                  <w14:prstDash w14:val="solid"/>
                                  <w14:bevel/>
                                </w14:textOutline>
                              </w:rPr>
                            </w:pPr>
                            <w:r w:rsidRPr="00763C2C">
                              <w:rPr>
                                <w:rFonts w:ascii="Arial" w:hAnsi="Arial" w:cs="Arial"/>
                                <w:b/>
                                <w:bCs/>
                                <w:color w:val="385623" w:themeColor="accent6" w:themeShade="80"/>
                                <w:sz w:val="20"/>
                                <w:szCs w:val="20"/>
                                <w14:textOutline w14:w="9525" w14:cap="rnd" w14:cmpd="sng" w14:algn="ctr">
                                  <w14:noFill/>
                                  <w14:prstDash w14:val="solid"/>
                                  <w14:bevel/>
                                </w14:textOutline>
                              </w:rPr>
                              <w:t>Current functioning of the service</w:t>
                            </w:r>
                          </w:p>
                          <w:p w14:paraId="45CB7A41" w14:textId="77777777" w:rsidR="00AE1A81" w:rsidRPr="00763C2C" w:rsidRDefault="00AE1A81" w:rsidP="00AE1A81">
                            <w:pPr>
                              <w:spacing w:after="80"/>
                              <w:rPr>
                                <w:rFonts w:ascii="Arial" w:hAnsi="Arial" w:cs="Arial"/>
                                <w:color w:val="385623" w:themeColor="accent6" w:themeShade="80"/>
                                <w:sz w:val="13"/>
                                <w:szCs w:val="13"/>
                                <w14:textOutline w14:w="9525" w14:cap="rnd" w14:cmpd="sng" w14:algn="ctr">
                                  <w14:noFill/>
                                  <w14:prstDash w14:val="solid"/>
                                  <w14:bevel/>
                                </w14:textOutline>
                              </w:rPr>
                            </w:pPr>
                            <w:r w:rsidRPr="00763C2C">
                              <w:rPr>
                                <w:rFonts w:ascii="Arial" w:hAnsi="Arial" w:cs="Arial"/>
                                <w:color w:val="385623" w:themeColor="accent6" w:themeShade="80"/>
                                <w:sz w:val="13"/>
                                <w:szCs w:val="13"/>
                                <w14:textOutline w14:w="9525" w14:cap="rnd" w14:cmpd="sng" w14:algn="ctr">
                                  <w14:noFill/>
                                  <w14:prstDash w14:val="solid"/>
                                  <w14:bevel/>
                                </w14:textOutline>
                              </w:rPr>
                              <w:t>The current functioning of a residential home care service focuses on providing safe, supportive, and person- centred care for individuals who require assistance with daily living. The service operates 24 hours a day, ensuring that residents receive continuous supervision, care and support from trained care staff. The primary aim is to promote residents well- being, dignity, and independence while meeting their physical, emotional, and social needs.</w:t>
                            </w:r>
                          </w:p>
                          <w:p w14:paraId="2A1DFA8A" w14:textId="77777777" w:rsidR="00AE1A81" w:rsidRPr="00763C2C" w:rsidRDefault="00AE1A81" w:rsidP="00AE1A81">
                            <w:pPr>
                              <w:spacing w:after="80"/>
                              <w:rPr>
                                <w:rFonts w:ascii="Arial" w:hAnsi="Arial" w:cs="Arial"/>
                                <w:color w:val="385623" w:themeColor="accent6" w:themeShade="80"/>
                                <w:sz w:val="13"/>
                                <w:szCs w:val="13"/>
                                <w14:textOutline w14:w="9525" w14:cap="rnd" w14:cmpd="sng" w14:algn="ctr">
                                  <w14:noFill/>
                                  <w14:prstDash w14:val="solid"/>
                                  <w14:bevel/>
                                </w14:textOutline>
                              </w:rPr>
                            </w:pPr>
                            <w:r w:rsidRPr="00763C2C">
                              <w:rPr>
                                <w:rFonts w:ascii="Arial" w:hAnsi="Arial" w:cs="Arial"/>
                                <w:color w:val="385623" w:themeColor="accent6" w:themeShade="80"/>
                                <w:sz w:val="13"/>
                                <w:szCs w:val="13"/>
                                <w14:textOutline w14:w="9525" w14:cap="rnd" w14:cmpd="sng" w14:algn="ctr">
                                  <w14:noFill/>
                                  <w14:prstDash w14:val="solid"/>
                                  <w14:bevel/>
                                </w14:textOutline>
                              </w:rPr>
                              <w:t>Care is delivered according to individual care plans that are developed after an initial assessment of each resident’s needs. Regular monitoring and reviews of care plans ensure that support remains appropriate as residents needs change.</w:t>
                            </w:r>
                          </w:p>
                          <w:p w14:paraId="5B213B53" w14:textId="77777777" w:rsidR="00AE1A81" w:rsidRPr="00763C2C" w:rsidRDefault="00AE1A81" w:rsidP="00AE1A81">
                            <w:pPr>
                              <w:spacing w:after="80"/>
                              <w:rPr>
                                <w:rFonts w:ascii="Arial" w:hAnsi="Arial" w:cs="Arial"/>
                                <w:color w:val="385623" w:themeColor="accent6" w:themeShade="80"/>
                                <w:sz w:val="13"/>
                                <w:szCs w:val="13"/>
                                <w14:textOutline w14:w="9525" w14:cap="rnd" w14:cmpd="sng" w14:algn="ctr">
                                  <w14:noFill/>
                                  <w14:prstDash w14:val="solid"/>
                                  <w14:bevel/>
                                </w14:textOutline>
                              </w:rPr>
                            </w:pPr>
                            <w:r w:rsidRPr="00763C2C">
                              <w:rPr>
                                <w:rFonts w:ascii="Arial" w:hAnsi="Arial" w:cs="Arial"/>
                                <w:color w:val="385623" w:themeColor="accent6" w:themeShade="80"/>
                                <w:sz w:val="13"/>
                                <w:szCs w:val="13"/>
                                <w14:textOutline w14:w="9525" w14:cap="rnd" w14:cmpd="sng" w14:algn="ctr">
                                  <w14:noFill/>
                                  <w14:prstDash w14:val="solid"/>
                                  <w14:bevel/>
                                </w14:textOutline>
                              </w:rPr>
                              <w:t>The service also follows established policies and procedures to maintain high standards of safety and quality. Staff members receive training in areas such as safeguarding, health and safety, and communication. Documentation and record- keeping systems are used to track residents’ health, daily activities, and any incidents.</w:t>
                            </w:r>
                          </w:p>
                          <w:p w14:paraId="24EDCC06" w14:textId="77777777" w:rsidR="00AE1A81" w:rsidRPr="00763C2C" w:rsidRDefault="00AE1A81" w:rsidP="00AE1A81">
                            <w:pPr>
                              <w:spacing w:after="80"/>
                              <w:rPr>
                                <w:rFonts w:ascii="Arial" w:hAnsi="Arial" w:cs="Arial"/>
                                <w:color w:val="385623" w:themeColor="accent6" w:themeShade="80"/>
                                <w:sz w:val="13"/>
                                <w:szCs w:val="13"/>
                                <w14:textOutline w14:w="9525" w14:cap="rnd" w14:cmpd="sng" w14:algn="ctr">
                                  <w14:noFill/>
                                  <w14:prstDash w14:val="solid"/>
                                  <w14:bevel/>
                                </w14:textOutline>
                              </w:rPr>
                            </w:pPr>
                            <w:r w:rsidRPr="00763C2C">
                              <w:rPr>
                                <w:rFonts w:ascii="Arial" w:hAnsi="Arial" w:cs="Arial"/>
                                <w:color w:val="385623" w:themeColor="accent6" w:themeShade="80"/>
                                <w:sz w:val="13"/>
                                <w:szCs w:val="13"/>
                                <w14:textOutline w14:w="9525" w14:cap="rnd" w14:cmpd="sng" w14:algn="ctr">
                                  <w14:noFill/>
                                  <w14:prstDash w14:val="solid"/>
                                  <w14:bevel/>
                                </w14:textOutline>
                              </w:rPr>
                              <w:t>In addition, residential home care services encourage social interaction and community within the home through organised activities, group events, and family involvement. Overall, the service aims to create a safe comfortable, and supportive environment where residents can live with dignity receive the care they need.</w:t>
                            </w:r>
                          </w:p>
                          <w:p w14:paraId="2F2C6041" w14:textId="7B21411A" w:rsidR="00BE6BE0" w:rsidRPr="00763C2C" w:rsidRDefault="00BE6BE0" w:rsidP="00AE1A81">
                            <w:pPr>
                              <w:spacing w:after="80"/>
                              <w:rPr>
                                <w14:textOutline w14:w="9525" w14:cap="rnd" w14:cmpd="sng" w14:algn="ctr">
                                  <w14:noFill/>
                                  <w14:prstDash w14:val="solid"/>
                                  <w14:bevel/>
                                </w14:textOutlin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margin-left:478.85pt;margin-top:72.25pt;width:263.5pt;height:195.2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" strokeweight="3.5pt">
                <v:textbox>
                  <w:txbxContent>
                    <w:p w14:paraId="1FFBD500" w14:textId="77777777" w:rsidR="00AE1A81" w:rsidRPr="00763C2C" w:rsidRDefault="00AE1A81" w:rsidP="00AE1A81">
                      <w:pPr>
                        <w:spacing w:after="80"/>
                        <w:rPr>
                          <w:rFonts w:ascii="Arial" w:hAnsi="Arial" w:cs="Arial"/>
                          <w:b/>
                          <w:bCs/>
                          <w:color w:val="385623" w:themeColor="accent6" w:themeShade="80"/>
                          <w:sz w:val="20"/>
                          <w:szCs w:val="20"/>
                          <w14:textOutline w14:w="9525" w14:cap="rnd" w14:cmpd="sng" w14:algn="ctr">
                            <w14:noFill/>
                            <w14:prstDash w14:val="solid"/>
                            <w14:bevel/>
                          </w14:textOutline>
                        </w:rPr>
                      </w:pPr>
                      <w:r w:rsidRPr="00763C2C">
                        <w:rPr>
                          <w:rFonts w:ascii="Arial" w:hAnsi="Arial" w:cs="Arial"/>
                          <w:b/>
                          <w:bCs/>
                          <w:color w:val="385623" w:themeColor="accent6" w:themeShade="80"/>
                          <w:sz w:val="20"/>
                          <w:szCs w:val="20"/>
                          <w14:textOutline w14:w="9525" w14:cap="rnd" w14:cmpd="sng" w14:algn="ctr">
                            <w14:noFill/>
                            <w14:prstDash w14:val="solid"/>
                            <w14:bevel/>
                          </w14:textOutline>
                        </w:rPr>
                        <w:t>Current functioning of the service</w:t>
                      </w:r>
                    </w:p>
                    <w:p w14:paraId="45CB7A41" w14:textId="77777777" w:rsidR="00AE1A81" w:rsidRPr="00763C2C" w:rsidRDefault="00AE1A81" w:rsidP="00AE1A81">
                      <w:pPr>
                        <w:spacing w:after="80"/>
                        <w:rPr>
                          <w:rFonts w:ascii="Arial" w:hAnsi="Arial" w:cs="Arial"/>
                          <w:color w:val="385623" w:themeColor="accent6" w:themeShade="80"/>
                          <w:sz w:val="13"/>
                          <w:szCs w:val="13"/>
                          <w14:textOutline w14:w="9525" w14:cap="rnd" w14:cmpd="sng" w14:algn="ctr">
                            <w14:noFill/>
                            <w14:prstDash w14:val="solid"/>
                            <w14:bevel/>
                          </w14:textOutline>
                        </w:rPr>
                      </w:pPr>
                      <w:r w:rsidRPr="00763C2C">
                        <w:rPr>
                          <w:rFonts w:ascii="Arial" w:hAnsi="Arial" w:cs="Arial"/>
                          <w:color w:val="385623" w:themeColor="accent6" w:themeShade="80"/>
                          <w:sz w:val="13"/>
                          <w:szCs w:val="13"/>
                          <w14:textOutline w14:w="9525" w14:cap="rnd" w14:cmpd="sng" w14:algn="ctr">
                            <w14:noFill/>
                            <w14:prstDash w14:val="solid"/>
                            <w14:bevel/>
                          </w14:textOutline>
                        </w:rPr>
                        <w:t>The current functioning of a residential home care service focuses on providing safe, supportive, and person- centred care for individuals who require assistance with daily living. The service operates 24 hours a day, ensuring that residents receive continuous supervision, care and support from trained care staff. The primary aim is to promote residents well- being, dignity, and independence while meeting their physical, emotional, and social needs.</w:t>
                      </w:r>
                    </w:p>
                    <w:p w14:paraId="2A1DFA8A" w14:textId="77777777" w:rsidR="00AE1A81" w:rsidRPr="00763C2C" w:rsidRDefault="00AE1A81" w:rsidP="00AE1A81">
                      <w:pPr>
                        <w:spacing w:after="80"/>
                        <w:rPr>
                          <w:rFonts w:ascii="Arial" w:hAnsi="Arial" w:cs="Arial"/>
                          <w:color w:val="385623" w:themeColor="accent6" w:themeShade="80"/>
                          <w:sz w:val="13"/>
                          <w:szCs w:val="13"/>
                          <w14:textOutline w14:w="9525" w14:cap="rnd" w14:cmpd="sng" w14:algn="ctr">
                            <w14:noFill/>
                            <w14:prstDash w14:val="solid"/>
                            <w14:bevel/>
                          </w14:textOutline>
                        </w:rPr>
                      </w:pPr>
                      <w:r w:rsidRPr="00763C2C">
                        <w:rPr>
                          <w:rFonts w:ascii="Arial" w:hAnsi="Arial" w:cs="Arial"/>
                          <w:color w:val="385623" w:themeColor="accent6" w:themeShade="80"/>
                          <w:sz w:val="13"/>
                          <w:szCs w:val="13"/>
                          <w14:textOutline w14:w="9525" w14:cap="rnd" w14:cmpd="sng" w14:algn="ctr">
                            <w14:noFill/>
                            <w14:prstDash w14:val="solid"/>
                            <w14:bevel/>
                          </w14:textOutline>
                        </w:rPr>
                        <w:t>Care is delivered according to individual care plans that are developed after an initial assessment of each resident’s needs. Regular monitoring and reviews of care plans ensure that support remains appropriate as residents needs change.</w:t>
                      </w:r>
                    </w:p>
                    <w:p w14:paraId="5B213B53" w14:textId="77777777" w:rsidR="00AE1A81" w:rsidRPr="00763C2C" w:rsidRDefault="00AE1A81" w:rsidP="00AE1A81">
                      <w:pPr>
                        <w:spacing w:after="80"/>
                        <w:rPr>
                          <w:rFonts w:ascii="Arial" w:hAnsi="Arial" w:cs="Arial"/>
                          <w:color w:val="385623" w:themeColor="accent6" w:themeShade="80"/>
                          <w:sz w:val="13"/>
                          <w:szCs w:val="13"/>
                          <w14:textOutline w14:w="9525" w14:cap="rnd" w14:cmpd="sng" w14:algn="ctr">
                            <w14:noFill/>
                            <w14:prstDash w14:val="solid"/>
                            <w14:bevel/>
                          </w14:textOutline>
                        </w:rPr>
                      </w:pPr>
                      <w:r w:rsidRPr="00763C2C">
                        <w:rPr>
                          <w:rFonts w:ascii="Arial" w:hAnsi="Arial" w:cs="Arial"/>
                          <w:color w:val="385623" w:themeColor="accent6" w:themeShade="80"/>
                          <w:sz w:val="13"/>
                          <w:szCs w:val="13"/>
                          <w14:textOutline w14:w="9525" w14:cap="rnd" w14:cmpd="sng" w14:algn="ctr">
                            <w14:noFill/>
                            <w14:prstDash w14:val="solid"/>
                            <w14:bevel/>
                          </w14:textOutline>
                        </w:rPr>
                        <w:t>The service also follows established policies and procedures to maintain high standards of safety and quality. Staff members receive training in areas such as safeguarding, health and safety, and communication. Documentation and record- keeping systems are used to track residents’ health, daily activities, and any incidents.</w:t>
                      </w:r>
                    </w:p>
                    <w:p w14:paraId="24EDCC06" w14:textId="77777777" w:rsidR="00AE1A81" w:rsidRPr="00763C2C" w:rsidRDefault="00AE1A81" w:rsidP="00AE1A81">
                      <w:pPr>
                        <w:spacing w:after="80"/>
                        <w:rPr>
                          <w:rFonts w:ascii="Arial" w:hAnsi="Arial" w:cs="Arial"/>
                          <w:color w:val="385623" w:themeColor="accent6" w:themeShade="80"/>
                          <w:sz w:val="13"/>
                          <w:szCs w:val="13"/>
                          <w14:textOutline w14:w="9525" w14:cap="rnd" w14:cmpd="sng" w14:algn="ctr">
                            <w14:noFill/>
                            <w14:prstDash w14:val="solid"/>
                            <w14:bevel/>
                          </w14:textOutline>
                        </w:rPr>
                      </w:pPr>
                      <w:r w:rsidRPr="00763C2C">
                        <w:rPr>
                          <w:rFonts w:ascii="Arial" w:hAnsi="Arial" w:cs="Arial"/>
                          <w:color w:val="385623" w:themeColor="accent6" w:themeShade="80"/>
                          <w:sz w:val="13"/>
                          <w:szCs w:val="13"/>
                          <w14:textOutline w14:w="9525" w14:cap="rnd" w14:cmpd="sng" w14:algn="ctr">
                            <w14:noFill/>
                            <w14:prstDash w14:val="solid"/>
                            <w14:bevel/>
                          </w14:textOutline>
                        </w:rPr>
                        <w:t>In addition, residential home care services encourage social interaction and community within the home through organised activities, group events, and family involvement. Overall, the service aims to create a safe comfortable, and supportive environment where residents can live with dignity receive the care they need.</w:t>
                      </w:r>
                    </w:p>
                    <w:p w14:paraId="2F2C6041" w14:textId="7B21411A" w:rsidR="00BE6BE0" w:rsidRPr="00763C2C" w:rsidRDefault="00BE6BE0" w:rsidP="00AE1A81">
                      <w:pPr>
                        <w:spacing w:after="80"/>
                        <w:rPr>
                          <w14:textOutline w14:w="9525" w14:cap="rnd" w14:cmpd="sng" w14:algn="ctr">
                            <w14:noFill/>
                            <w14:prstDash w14:val="solid"/>
                            <w14:bevel/>
                          </w14:textOutline>
                        </w:rPr>
                      </w:pPr>
                    </w:p>
                  </w:txbxContent>
                </v:textbox>
                <w10:wrap type="square"/>
              </v:shape>
            </w:pict>
          </mc:Fallback>
        </mc:AlternateContent>
      </w:r>
    </w:p>
    <w:p w14:paraId="15D9BA31" w14:textId="77777777" w:rsidR="003A000F" w:rsidRPr="00E73314" w:rsidRDefault="0083390C" w:rsidP="0083390C">
      <w:pPr>
        <w:spacing w:after="80"/>
        <w:rPr>
          <w:rFonts w:ascii="Arial" w:hAnsi="Arial" w:cs="Arial"/>
          <w:b/>
          <w:bCs/>
          <w:sz w:val="32"/>
          <w:szCs w:val="32"/>
        </w:rPr>
      </w:pPr>
      <w:r w:rsidRPr="00E73314">
        <w:rPr>
          <w:rFonts w:ascii="Arial" w:hAnsi="Arial" w:cs="Arial"/>
          <w:b/>
          <w:bCs/>
          <w:sz w:val="32"/>
          <w:szCs w:val="32"/>
        </w:rPr>
        <w:lastRenderedPageBreak/>
        <w:t>Pharmacy Service</w:t>
      </w:r>
    </w:p>
    <w:p w14:paraId="10E7EA12" w14:textId="77777777" w:rsidR="0083390C" w:rsidRPr="00E73314" w:rsidRDefault="0083390C" w:rsidP="0083390C">
      <w:pPr>
        <w:spacing w:before="80" w:after="80"/>
        <w:rPr>
          <w:rFonts w:ascii="Arial" w:hAnsi="Arial" w:cs="Arial"/>
          <w:sz w:val="20"/>
          <w:szCs w:val="20"/>
        </w:rPr>
      </w:pPr>
      <w:r w:rsidRPr="00E73314">
        <w:rPr>
          <w:rFonts w:ascii="Arial" w:hAnsi="Arial" w:cs="Arial"/>
          <w:sz w:val="20"/>
          <w:szCs w:val="20"/>
        </w:rPr>
        <w:t>Pharmacy services are an essential part of the healthcare system. They focus on the safe supply, management, and use of medicines to support people’s health wellbeing. Pharmacies provide advice, treatment, and medication to patients, helping to prevent illness and manage long- term health conditions. In the United Kingdom, pharmacy services work closely patients receive safe and effective care.</w:t>
      </w:r>
    </w:p>
    <w:p w14:paraId="2C0B738E" w14:textId="77777777" w:rsidR="0083390C" w:rsidRPr="00E73314" w:rsidRDefault="0083390C" w:rsidP="0083390C">
      <w:pPr>
        <w:spacing w:before="80" w:after="80"/>
        <w:rPr>
          <w:rFonts w:ascii="Arial" w:hAnsi="Arial" w:cs="Arial"/>
          <w:sz w:val="20"/>
          <w:szCs w:val="20"/>
        </w:rPr>
      </w:pPr>
      <w:r w:rsidRPr="00E73314">
        <w:rPr>
          <w:rFonts w:ascii="Arial" w:hAnsi="Arial" w:cs="Arial"/>
          <w:sz w:val="20"/>
          <w:szCs w:val="20"/>
        </w:rPr>
        <w:t>One of the key organisations that supports and regulates pharmacy services in the Uk is the National Health Service (NHS). Community pharmacies operate within the NHS system and provide a wide range of services to the public. These include dispensing prescriptions, offering health advice, supporting patients with medication management, and providing services such as vaccinations and health checks. Pharmacies a Exar often the most accessible healthcare service because people can visit them without needing an appointment.</w:t>
      </w:r>
    </w:p>
    <w:p w14:paraId="4E5CDF35" w14:textId="77777777" w:rsidR="0083390C" w:rsidRPr="00E73314" w:rsidRDefault="0083390C" w:rsidP="0083390C">
      <w:pPr>
        <w:spacing w:before="80" w:after="80"/>
        <w:rPr>
          <w:rFonts w:ascii="Arial" w:hAnsi="Arial" w:cs="Arial"/>
          <w:sz w:val="20"/>
          <w:szCs w:val="20"/>
        </w:rPr>
      </w:pPr>
      <w:r w:rsidRPr="00E73314">
        <w:rPr>
          <w:rFonts w:ascii="Arial" w:hAnsi="Arial" w:cs="Arial"/>
          <w:sz w:val="20"/>
          <w:szCs w:val="20"/>
        </w:rPr>
        <w:t xml:space="preserve">Another important role of pharmacy service is dispensing medication. When a doctor prescribes medicine, the pharmacist checks the prescription to ensure it is safe and appropriate for the patient. Pharmacists review factors such as dosage, possible drug interactions, allergies, and the patient’s medical history. After verifying the prescription, the pharmacist prepares and labels the medication and explains to the patient how to take it correctly. This process helps reduce medication errors ensures that patients understand how their medicines should be used. </w:t>
      </w:r>
    </w:p>
    <w:p w14:paraId="5BEBDF2D" w14:textId="77777777" w:rsidR="0083390C" w:rsidRPr="00E73314" w:rsidRDefault="0083390C" w:rsidP="0083390C">
      <w:pPr>
        <w:spacing w:after="80"/>
        <w:rPr>
          <w:rFonts w:ascii="Arial" w:hAnsi="Arial" w:cs="Arial"/>
          <w:sz w:val="20"/>
          <w:szCs w:val="20"/>
        </w:rPr>
      </w:pPr>
      <w:r w:rsidRPr="00E73314">
        <w:rPr>
          <w:rFonts w:ascii="Arial" w:hAnsi="Arial" w:cs="Arial"/>
          <w:sz w:val="20"/>
          <w:szCs w:val="20"/>
        </w:rPr>
        <w:t>Pharmacy services also provide professional advice and guidance. Pharmacists are highly trained healthcare professionals who can advise patients about minor illnesses, medication use, and healthy lifestyle choices. For example, they may recommend treatments for conditions such as colds, coughs, allergies, or minor infections. In many cases, pharmacists can provide over- the- counter medicines or suggest when a patient should see a doctor. This support helps reduce pressure on other healthcare services such as GP surgeries and hospitals.</w:t>
      </w:r>
    </w:p>
    <w:p w14:paraId="02DDA2E9" w14:textId="77777777" w:rsidR="0083390C" w:rsidRPr="00E73314" w:rsidRDefault="0083390C" w:rsidP="0083390C">
      <w:pPr>
        <w:spacing w:after="80"/>
        <w:rPr>
          <w:rFonts w:ascii="Arial" w:hAnsi="Arial" w:cs="Arial"/>
          <w:sz w:val="20"/>
          <w:szCs w:val="20"/>
        </w:rPr>
      </w:pPr>
      <w:r w:rsidRPr="00E73314">
        <w:rPr>
          <w:rFonts w:ascii="Arial" w:hAnsi="Arial" w:cs="Arial"/>
          <w:sz w:val="20"/>
          <w:szCs w:val="20"/>
        </w:rPr>
        <w:t>Pharmacies also play a significant role in supporting people with long- term conditions such as diabetes, asthma, high blood pressure, and heart disease. Pharmacists help ensure these patients take their medication safely and consistently. Services such as medicine use reviews allow pharmacists to discuss medications with patients, check if they are working effectively, and identify any side effects or problems. This helps improve patient outcomes and encourages individuals to take an active role in managing their health.</w:t>
      </w:r>
    </w:p>
    <w:p w14:paraId="0BBF64CB" w14:textId="77777777" w:rsidR="0083390C" w:rsidRPr="00E73314" w:rsidRDefault="0083390C" w:rsidP="0083390C">
      <w:pPr>
        <w:spacing w:after="80"/>
        <w:rPr>
          <w:rFonts w:ascii="Arial" w:hAnsi="Arial" w:cs="Arial"/>
          <w:sz w:val="20"/>
          <w:szCs w:val="20"/>
        </w:rPr>
      </w:pPr>
      <w:r w:rsidRPr="00E73314">
        <w:rPr>
          <w:rFonts w:ascii="Arial" w:hAnsi="Arial" w:cs="Arial"/>
          <w:sz w:val="20"/>
          <w:szCs w:val="20"/>
        </w:rPr>
        <w:t>Another important function of pharmacy services is health promotion and prevention. Pharmacies often provide such as flu vaccinations, blood pressure checks, smoking cessation support, and advice on healthy living. By offering these services within the community, pharmacies help prevent illness and promote healthier lifestyles. They also play a role in educating the public about responsible medicine use, including the safe storage and disposal of medicines.</w:t>
      </w:r>
    </w:p>
    <w:p w14:paraId="488A704D" w14:textId="77777777" w:rsidR="0083390C" w:rsidRPr="00E73314" w:rsidRDefault="0083390C" w:rsidP="0083390C">
      <w:pPr>
        <w:spacing w:after="80"/>
        <w:rPr>
          <w:rFonts w:ascii="Arial" w:hAnsi="Arial" w:cs="Arial"/>
          <w:sz w:val="20"/>
          <w:szCs w:val="20"/>
        </w:rPr>
      </w:pPr>
      <w:r w:rsidRPr="00E73314">
        <w:rPr>
          <w:rFonts w:ascii="Arial" w:hAnsi="Arial" w:cs="Arial"/>
          <w:sz w:val="20"/>
          <w:szCs w:val="20"/>
        </w:rPr>
        <w:t>Pharmacy services are regulated by professional bodies to ensure safety and high standards of practice. In the UK, pharmacists and pharmacies are regulated by the General pharmaceutical Council, which sets professional standards and ensures that pharmacists are properly trained and qualified. Pharmacies are also inspected and monitored by organisations such as the Care Quality Commission to ensure that services are safe, effective, and well managed.</w:t>
      </w:r>
    </w:p>
    <w:p w14:paraId="4CD9142D" w14:textId="2E42C80A" w:rsidR="0083390C" w:rsidRPr="00E73314" w:rsidRDefault="0083390C" w:rsidP="0083390C">
      <w:pPr>
        <w:spacing w:after="80"/>
        <w:rPr>
          <w:rFonts w:ascii="Arial" w:hAnsi="Arial" w:cs="Arial"/>
          <w:sz w:val="20"/>
          <w:szCs w:val="20"/>
        </w:rPr>
      </w:pPr>
      <w:r w:rsidRPr="00E73314">
        <w:rPr>
          <w:rFonts w:ascii="Arial" w:hAnsi="Arial" w:cs="Arial"/>
          <w:sz w:val="20"/>
          <w:szCs w:val="20"/>
        </w:rPr>
        <w:t>In conclusion, pharmacy services play a vital role in healthcare by ensuring the safe use of medicines, providing health advice, and supporting patients with both minor illness and long- term conditions. Through collaboration with doctors, nurses, and other healthcare professionals, pharmacies help improve patient safety, promote public health, and ensure that communities have easy access to essential healthcare support.</w:t>
      </w:r>
      <w:sdt>
        <w:sdtPr>
          <w:rPr>
            <w:rFonts w:ascii="Arial" w:hAnsi="Arial" w:cs="Arial"/>
            <w:sz w:val="20"/>
            <w:szCs w:val="20"/>
          </w:rPr>
          <w:id w:val="1320541378"/>
          <w:citation/>
        </w:sdtPr>
        <w:sdtContent>
          <w:r w:rsidR="00B4768D" w:rsidRPr="00E73314">
            <w:rPr>
              <w:rFonts w:ascii="Arial" w:hAnsi="Arial" w:cs="Arial"/>
              <w:sz w:val="20"/>
              <w:szCs w:val="20"/>
            </w:rPr>
            <w:fldChar w:fldCharType="begin"/>
          </w:r>
          <w:r w:rsidR="00B4768D" w:rsidRPr="00E73314">
            <w:rPr>
              <w:rFonts w:ascii="Arial" w:hAnsi="Arial" w:cs="Arial"/>
              <w:sz w:val="20"/>
              <w:szCs w:val="20"/>
              <w:lang w:val="en-US"/>
            </w:rPr>
            <w:instrText xml:space="preserve"> CITATION Nat26 \l 1033 </w:instrText>
          </w:r>
          <w:r w:rsidR="00B4768D" w:rsidRPr="00E73314">
            <w:rPr>
              <w:rFonts w:ascii="Arial" w:hAnsi="Arial" w:cs="Arial"/>
              <w:sz w:val="20"/>
              <w:szCs w:val="20"/>
            </w:rPr>
            <w:fldChar w:fldCharType="separate"/>
          </w:r>
          <w:r w:rsidR="00B4768D" w:rsidRPr="00E73314">
            <w:rPr>
              <w:rFonts w:ascii="Arial" w:hAnsi="Arial" w:cs="Arial"/>
              <w:noProof/>
              <w:sz w:val="20"/>
              <w:szCs w:val="20"/>
              <w:lang w:val="en-US"/>
            </w:rPr>
            <w:t xml:space="preserve"> (Services, n.d.)</w:t>
          </w:r>
          <w:r w:rsidR="00B4768D" w:rsidRPr="00E73314">
            <w:rPr>
              <w:rFonts w:ascii="Arial" w:hAnsi="Arial" w:cs="Arial"/>
              <w:sz w:val="20"/>
              <w:szCs w:val="20"/>
            </w:rPr>
            <w:fldChar w:fldCharType="end"/>
          </w:r>
        </w:sdtContent>
      </w:sdt>
      <w:sdt>
        <w:sdtPr>
          <w:rPr>
            <w:rFonts w:ascii="Arial" w:hAnsi="Arial" w:cs="Arial"/>
            <w:sz w:val="20"/>
            <w:szCs w:val="20"/>
          </w:rPr>
          <w:id w:val="-845013226"/>
          <w:citation/>
        </w:sdtPr>
        <w:sdtContent>
          <w:r w:rsidR="00B4768D" w:rsidRPr="00E73314">
            <w:rPr>
              <w:rFonts w:ascii="Arial" w:hAnsi="Arial" w:cs="Arial"/>
              <w:sz w:val="20"/>
              <w:szCs w:val="20"/>
            </w:rPr>
            <w:fldChar w:fldCharType="begin"/>
          </w:r>
          <w:r w:rsidR="00B4768D" w:rsidRPr="00E73314">
            <w:rPr>
              <w:rFonts w:ascii="Arial" w:hAnsi="Arial" w:cs="Arial"/>
              <w:sz w:val="20"/>
              <w:szCs w:val="20"/>
              <w:lang w:val="en-US"/>
            </w:rPr>
            <w:instrText xml:space="preserve"> CITATION Nat26 \l 1033 </w:instrText>
          </w:r>
          <w:r w:rsidR="00B4768D" w:rsidRPr="00E73314">
            <w:rPr>
              <w:rFonts w:ascii="Arial" w:hAnsi="Arial" w:cs="Arial"/>
              <w:sz w:val="20"/>
              <w:szCs w:val="20"/>
            </w:rPr>
            <w:fldChar w:fldCharType="separate"/>
          </w:r>
          <w:r w:rsidR="00B4768D" w:rsidRPr="00E73314">
            <w:rPr>
              <w:rFonts w:ascii="Arial" w:hAnsi="Arial" w:cs="Arial"/>
              <w:noProof/>
              <w:sz w:val="20"/>
              <w:szCs w:val="20"/>
              <w:lang w:val="en-US"/>
            </w:rPr>
            <w:t xml:space="preserve"> (Services, n.d.)</w:t>
          </w:r>
          <w:r w:rsidR="00B4768D" w:rsidRPr="00E73314">
            <w:rPr>
              <w:rFonts w:ascii="Arial" w:hAnsi="Arial" w:cs="Arial"/>
              <w:sz w:val="20"/>
              <w:szCs w:val="20"/>
            </w:rPr>
            <w:fldChar w:fldCharType="end"/>
          </w:r>
        </w:sdtContent>
      </w:sdt>
    </w:p>
    <w:p w14:paraId="69455952" w14:textId="77777777" w:rsidR="00E73314" w:rsidRDefault="00E73314" w:rsidP="00833470">
      <w:pPr>
        <w:rPr>
          <w:rFonts w:ascii="Arial" w:hAnsi="Arial" w:cs="Arial"/>
          <w:b/>
          <w:bCs/>
          <w:sz w:val="28"/>
          <w:szCs w:val="28"/>
        </w:rPr>
      </w:pPr>
    </w:p>
    <w:p w14:paraId="72A007A1" w14:textId="77777777" w:rsidR="00E73314" w:rsidRDefault="00E73314" w:rsidP="00833470">
      <w:pPr>
        <w:rPr>
          <w:rFonts w:ascii="Arial" w:hAnsi="Arial" w:cs="Arial"/>
          <w:b/>
          <w:bCs/>
          <w:sz w:val="28"/>
          <w:szCs w:val="28"/>
        </w:rPr>
      </w:pPr>
    </w:p>
    <w:p w14:paraId="543804E2" w14:textId="77777777" w:rsidR="00E73314" w:rsidRDefault="00E73314" w:rsidP="00833470">
      <w:pPr>
        <w:rPr>
          <w:rFonts w:ascii="Arial" w:hAnsi="Arial" w:cs="Arial"/>
          <w:b/>
          <w:bCs/>
          <w:sz w:val="28"/>
          <w:szCs w:val="28"/>
        </w:rPr>
      </w:pPr>
    </w:p>
    <w:p w14:paraId="61F7B476" w14:textId="77777777" w:rsidR="00E73314" w:rsidRDefault="00E73314" w:rsidP="00833470">
      <w:pPr>
        <w:rPr>
          <w:rFonts w:ascii="Arial" w:hAnsi="Arial" w:cs="Arial"/>
          <w:b/>
          <w:bCs/>
          <w:sz w:val="28"/>
          <w:szCs w:val="28"/>
        </w:rPr>
      </w:pPr>
    </w:p>
    <w:p w14:paraId="1A41101B" w14:textId="042030AB" w:rsidR="00A029A5" w:rsidRPr="00E73314" w:rsidRDefault="00833470" w:rsidP="00833470">
      <w:pPr>
        <w:rPr>
          <w:rFonts w:ascii="Arial" w:hAnsi="Arial" w:cs="Arial"/>
          <w:b/>
          <w:bCs/>
        </w:rPr>
      </w:pPr>
      <w:r w:rsidRPr="00E73314">
        <w:rPr>
          <w:rFonts w:ascii="Arial" w:hAnsi="Arial" w:cs="Arial"/>
          <w:b/>
          <w:bCs/>
        </w:rPr>
        <w:lastRenderedPageBreak/>
        <w:t>References</w:t>
      </w:r>
    </w:p>
    <w:sdt>
      <w:sdtPr>
        <w:rPr>
          <w:rFonts w:ascii="Arial" w:eastAsiaTheme="minorEastAsia" w:hAnsi="Arial" w:cs="Arial"/>
          <w:b w:val="0"/>
          <w:bCs w:val="0"/>
          <w:color w:val="auto"/>
          <w:sz w:val="22"/>
          <w:szCs w:val="22"/>
          <w:lang w:val="en-GB" w:eastAsia="zh-CN" w:bidi="ar-SA"/>
        </w:rPr>
        <w:id w:val="-1517608691"/>
        <w:docPartObj>
          <w:docPartGallery w:val="Bibliographies"/>
          <w:docPartUnique/>
        </w:docPartObj>
      </w:sdtPr>
      <w:sdtEndPr>
        <w:rPr>
          <w:rFonts w:asciiTheme="minorHAnsi" w:hAnsiTheme="minorHAnsi" w:cstheme="minorBidi"/>
        </w:rPr>
      </w:sdtEndPr>
      <w:sdtContent>
        <w:p w14:paraId="4D13AA1C" w14:textId="65A7FDA3" w:rsidR="00A029A5" w:rsidRPr="00E73314" w:rsidRDefault="00A029A5">
          <w:pPr>
            <w:pStyle w:val="Heading1"/>
            <w:rPr>
              <w:rFonts w:ascii="Arial" w:hAnsi="Arial" w:cs="Arial"/>
              <w:sz w:val="22"/>
              <w:szCs w:val="22"/>
            </w:rPr>
          </w:pPr>
        </w:p>
        <w:sdt>
          <w:sdtPr>
            <w:rPr>
              <w:rFonts w:ascii="Arial" w:hAnsi="Arial" w:cs="Arial"/>
            </w:rPr>
            <w:id w:val="111145805"/>
            <w:bibliography/>
          </w:sdtPr>
          <w:sdtEndPr>
            <w:rPr>
              <w:rFonts w:asciiTheme="minorHAnsi" w:hAnsiTheme="minorHAnsi" w:cstheme="minorBidi"/>
            </w:rPr>
          </w:sdtEndPr>
          <w:sdtContent>
            <w:p w14:paraId="53190DAB" w14:textId="77777777" w:rsidR="00A029A5" w:rsidRPr="00E73314" w:rsidRDefault="00A029A5" w:rsidP="00E73314">
              <w:pPr>
                <w:pStyle w:val="Bibliography"/>
                <w:numPr>
                  <w:ilvl w:val="0"/>
                  <w:numId w:val="1"/>
                </w:numPr>
                <w:rPr>
                  <w:rFonts w:ascii="Arial" w:hAnsi="Arial" w:cs="Arial"/>
                  <w:noProof/>
                  <w:sz w:val="20"/>
                  <w:szCs w:val="20"/>
                  <w:lang w:val="en-US"/>
                </w:rPr>
              </w:pPr>
              <w:r w:rsidRPr="00E73314">
                <w:rPr>
                  <w:rFonts w:ascii="Arial" w:hAnsi="Arial" w:cs="Arial"/>
                  <w:sz w:val="20"/>
                  <w:szCs w:val="20"/>
                </w:rPr>
                <w:fldChar w:fldCharType="begin"/>
              </w:r>
              <w:r w:rsidRPr="00E73314">
                <w:rPr>
                  <w:rFonts w:ascii="Arial" w:hAnsi="Arial" w:cs="Arial"/>
                  <w:sz w:val="20"/>
                  <w:szCs w:val="20"/>
                </w:rPr>
                <w:instrText xml:space="preserve"> BIBLIOGRAPHY </w:instrText>
              </w:r>
              <w:r w:rsidRPr="00E73314">
                <w:rPr>
                  <w:rFonts w:ascii="Arial" w:hAnsi="Arial" w:cs="Arial"/>
                  <w:sz w:val="20"/>
                  <w:szCs w:val="20"/>
                </w:rPr>
                <w:fldChar w:fldCharType="separate"/>
              </w:r>
              <w:r w:rsidRPr="00E73314">
                <w:rPr>
                  <w:rFonts w:ascii="Arial" w:hAnsi="Arial" w:cs="Arial"/>
                  <w:noProof/>
                  <w:sz w:val="20"/>
                  <w:szCs w:val="20"/>
                  <w:lang w:val="en-US"/>
                </w:rPr>
                <w:t xml:space="preserve">Care, S. f., 2025. </w:t>
              </w:r>
              <w:r w:rsidRPr="00E73314">
                <w:rPr>
                  <w:rFonts w:ascii="Arial" w:hAnsi="Arial" w:cs="Arial"/>
                  <w:i/>
                  <w:iCs/>
                  <w:noProof/>
                  <w:sz w:val="20"/>
                  <w:szCs w:val="20"/>
                  <w:lang w:val="en-US"/>
                </w:rPr>
                <w:t xml:space="preserve">The state of the adult social care sector and workforce in England. </w:t>
              </w:r>
              <w:r w:rsidRPr="00E73314">
                <w:rPr>
                  <w:rFonts w:ascii="Arial" w:hAnsi="Arial" w:cs="Arial"/>
                  <w:noProof/>
                  <w:sz w:val="20"/>
                  <w:szCs w:val="20"/>
                  <w:lang w:val="en-US"/>
                </w:rPr>
                <w:t xml:space="preserve">[Online] </w:t>
              </w:r>
              <w:r w:rsidRPr="00E73314">
                <w:rPr>
                  <w:rFonts w:ascii="Arial" w:hAnsi="Arial" w:cs="Arial"/>
                  <w:noProof/>
                  <w:sz w:val="20"/>
                  <w:szCs w:val="20"/>
                  <w:lang w:val="en-US"/>
                </w:rPr>
                <w:br/>
                <w:t xml:space="preserve">Available at: </w:t>
              </w:r>
              <w:r w:rsidRPr="00E73314">
                <w:rPr>
                  <w:rFonts w:ascii="Arial" w:hAnsi="Arial" w:cs="Arial"/>
                  <w:noProof/>
                  <w:sz w:val="20"/>
                  <w:szCs w:val="20"/>
                  <w:u w:val="single"/>
                  <w:lang w:val="en-US"/>
                </w:rPr>
                <w:t>https://www.skillsforcare.org.uk/Adult-Social-Care-Workforce-Data/workforceintelligence/Reports-and-visualisations/National-information/The-State-of-report.aspx</w:t>
              </w:r>
              <w:r w:rsidRPr="00E73314">
                <w:rPr>
                  <w:rFonts w:ascii="Arial" w:hAnsi="Arial" w:cs="Arial"/>
                  <w:noProof/>
                  <w:sz w:val="20"/>
                  <w:szCs w:val="20"/>
                  <w:lang w:val="en-US"/>
                </w:rPr>
                <w:br/>
                <w:t>[Accessed 2026].</w:t>
              </w:r>
            </w:p>
            <w:p w14:paraId="032E47DF" w14:textId="77777777" w:rsidR="00A029A5" w:rsidRPr="00E73314" w:rsidRDefault="00A029A5" w:rsidP="00E73314">
              <w:pPr>
                <w:pStyle w:val="Bibliography"/>
                <w:numPr>
                  <w:ilvl w:val="0"/>
                  <w:numId w:val="1"/>
                </w:numPr>
                <w:rPr>
                  <w:rFonts w:ascii="Arial" w:hAnsi="Arial" w:cs="Arial"/>
                  <w:noProof/>
                  <w:sz w:val="20"/>
                  <w:szCs w:val="20"/>
                  <w:lang w:val="en-US"/>
                </w:rPr>
              </w:pPr>
              <w:r w:rsidRPr="00E73314">
                <w:rPr>
                  <w:rFonts w:ascii="Arial" w:hAnsi="Arial" w:cs="Arial"/>
                  <w:noProof/>
                  <w:sz w:val="20"/>
                  <w:szCs w:val="20"/>
                  <w:lang w:val="en-US"/>
                </w:rPr>
                <w:t xml:space="preserve">Commision, Q. C., 2023. </w:t>
              </w:r>
              <w:r w:rsidRPr="00E73314">
                <w:rPr>
                  <w:rFonts w:ascii="Arial" w:hAnsi="Arial" w:cs="Arial"/>
                  <w:i/>
                  <w:iCs/>
                  <w:noProof/>
                  <w:sz w:val="20"/>
                  <w:szCs w:val="20"/>
                  <w:lang w:val="en-US"/>
                </w:rPr>
                <w:t xml:space="preserve">The state of health care and adult social care in England 2023/24. </w:t>
              </w:r>
              <w:r w:rsidRPr="00E73314">
                <w:rPr>
                  <w:rFonts w:ascii="Arial" w:hAnsi="Arial" w:cs="Arial"/>
                  <w:noProof/>
                  <w:sz w:val="20"/>
                  <w:szCs w:val="20"/>
                  <w:lang w:val="en-US"/>
                </w:rPr>
                <w:t xml:space="preserve">[Online] </w:t>
              </w:r>
              <w:r w:rsidRPr="00E73314">
                <w:rPr>
                  <w:rFonts w:ascii="Arial" w:hAnsi="Arial" w:cs="Arial"/>
                  <w:noProof/>
                  <w:sz w:val="20"/>
                  <w:szCs w:val="20"/>
                  <w:lang w:val="en-US"/>
                </w:rPr>
                <w:br/>
                <w:t xml:space="preserve">Available at: </w:t>
              </w:r>
              <w:r w:rsidRPr="00E73314">
                <w:rPr>
                  <w:rFonts w:ascii="Arial" w:hAnsi="Arial" w:cs="Arial"/>
                  <w:noProof/>
                  <w:sz w:val="20"/>
                  <w:szCs w:val="20"/>
                  <w:u w:val="single"/>
                  <w:lang w:val="en-US"/>
                </w:rPr>
                <w:t>https://www.cqc.org.uk/publications/major-report/state-care/2023-2024</w:t>
              </w:r>
              <w:r w:rsidRPr="00E73314">
                <w:rPr>
                  <w:rFonts w:ascii="Arial" w:hAnsi="Arial" w:cs="Arial"/>
                  <w:noProof/>
                  <w:sz w:val="20"/>
                  <w:szCs w:val="20"/>
                  <w:lang w:val="en-US"/>
                </w:rPr>
                <w:br/>
                <w:t>[Accessed March 2026].</w:t>
              </w:r>
            </w:p>
            <w:p w14:paraId="2187D4F6" w14:textId="77777777" w:rsidR="00A029A5" w:rsidRPr="00E73314" w:rsidRDefault="00A029A5" w:rsidP="00E73314">
              <w:pPr>
                <w:pStyle w:val="Bibliography"/>
                <w:numPr>
                  <w:ilvl w:val="0"/>
                  <w:numId w:val="1"/>
                </w:numPr>
                <w:rPr>
                  <w:rFonts w:ascii="Arial" w:hAnsi="Arial" w:cs="Arial"/>
                  <w:noProof/>
                  <w:sz w:val="20"/>
                  <w:szCs w:val="20"/>
                  <w:lang w:val="en-US"/>
                </w:rPr>
              </w:pPr>
              <w:r w:rsidRPr="00E73314">
                <w:rPr>
                  <w:rFonts w:ascii="Arial" w:hAnsi="Arial" w:cs="Arial"/>
                  <w:noProof/>
                  <w:sz w:val="20"/>
                  <w:szCs w:val="20"/>
                  <w:lang w:val="en-US"/>
                </w:rPr>
                <w:t xml:space="preserve">Council, G. P., 2026. </w:t>
              </w:r>
              <w:r w:rsidRPr="00E73314">
                <w:rPr>
                  <w:rFonts w:ascii="Arial" w:hAnsi="Arial" w:cs="Arial"/>
                  <w:i/>
                  <w:iCs/>
                  <w:noProof/>
                  <w:sz w:val="20"/>
                  <w:szCs w:val="20"/>
                  <w:lang w:val="en-US"/>
                </w:rPr>
                <w:t xml:space="preserve">About us - overview. </w:t>
              </w:r>
              <w:r w:rsidRPr="00E73314">
                <w:rPr>
                  <w:rFonts w:ascii="Arial" w:hAnsi="Arial" w:cs="Arial"/>
                  <w:noProof/>
                  <w:sz w:val="20"/>
                  <w:szCs w:val="20"/>
                  <w:lang w:val="en-US"/>
                </w:rPr>
                <w:t xml:space="preserve">[Online] </w:t>
              </w:r>
              <w:r w:rsidRPr="00E73314">
                <w:rPr>
                  <w:rFonts w:ascii="Arial" w:hAnsi="Arial" w:cs="Arial"/>
                  <w:noProof/>
                  <w:sz w:val="20"/>
                  <w:szCs w:val="20"/>
                  <w:lang w:val="en-US"/>
                </w:rPr>
                <w:br/>
                <w:t xml:space="preserve">Available at: </w:t>
              </w:r>
              <w:r w:rsidRPr="00E73314">
                <w:rPr>
                  <w:rFonts w:ascii="Arial" w:hAnsi="Arial" w:cs="Arial"/>
                  <w:noProof/>
                  <w:sz w:val="20"/>
                  <w:szCs w:val="20"/>
                  <w:u w:val="single"/>
                  <w:lang w:val="en-US"/>
                </w:rPr>
                <w:t>https://www.pharmacyregulation.org/about-us</w:t>
              </w:r>
            </w:p>
            <w:p w14:paraId="73019584" w14:textId="77777777" w:rsidR="00A029A5" w:rsidRPr="00E73314" w:rsidRDefault="00A029A5" w:rsidP="00E73314">
              <w:pPr>
                <w:pStyle w:val="Bibliography"/>
                <w:numPr>
                  <w:ilvl w:val="0"/>
                  <w:numId w:val="1"/>
                </w:numPr>
                <w:rPr>
                  <w:rFonts w:ascii="Arial" w:hAnsi="Arial" w:cs="Arial"/>
                  <w:noProof/>
                  <w:sz w:val="20"/>
                  <w:szCs w:val="20"/>
                  <w:lang w:val="en-US"/>
                </w:rPr>
              </w:pPr>
              <w:r w:rsidRPr="00E73314">
                <w:rPr>
                  <w:rFonts w:ascii="Arial" w:hAnsi="Arial" w:cs="Arial"/>
                  <w:noProof/>
                  <w:sz w:val="20"/>
                  <w:szCs w:val="20"/>
                  <w:lang w:val="en-US"/>
                </w:rPr>
                <w:t xml:space="preserve">NHS, n.d. </w:t>
              </w:r>
              <w:r w:rsidRPr="00E73314">
                <w:rPr>
                  <w:rFonts w:ascii="Arial" w:hAnsi="Arial" w:cs="Arial"/>
                  <w:i/>
                  <w:iCs/>
                  <w:noProof/>
                  <w:sz w:val="20"/>
                  <w:szCs w:val="20"/>
                  <w:lang w:val="en-US"/>
                </w:rPr>
                <w:t xml:space="preserve">Care Homes. </w:t>
              </w:r>
              <w:r w:rsidRPr="00E73314">
                <w:rPr>
                  <w:rFonts w:ascii="Arial" w:hAnsi="Arial" w:cs="Arial"/>
                  <w:noProof/>
                  <w:sz w:val="20"/>
                  <w:szCs w:val="20"/>
                  <w:lang w:val="en-US"/>
                </w:rPr>
                <w:t xml:space="preserve">[Online] </w:t>
              </w:r>
              <w:r w:rsidRPr="00E73314">
                <w:rPr>
                  <w:rFonts w:ascii="Arial" w:hAnsi="Arial" w:cs="Arial"/>
                  <w:noProof/>
                  <w:sz w:val="20"/>
                  <w:szCs w:val="20"/>
                  <w:lang w:val="en-US"/>
                </w:rPr>
                <w:br/>
                <w:t xml:space="preserve">Available at: </w:t>
              </w:r>
              <w:r w:rsidRPr="00E73314">
                <w:rPr>
                  <w:rFonts w:ascii="Arial" w:hAnsi="Arial" w:cs="Arial"/>
                  <w:noProof/>
                  <w:sz w:val="20"/>
                  <w:szCs w:val="20"/>
                  <w:u w:val="single"/>
                  <w:lang w:val="en-US"/>
                </w:rPr>
                <w:t>https://www.nhs.uk/social-care-and-support/care-services-equipment-and-care-homes/care-homes/</w:t>
              </w:r>
              <w:r w:rsidRPr="00E73314">
                <w:rPr>
                  <w:rFonts w:ascii="Arial" w:hAnsi="Arial" w:cs="Arial"/>
                  <w:noProof/>
                  <w:sz w:val="20"/>
                  <w:szCs w:val="20"/>
                  <w:lang w:val="en-US"/>
                </w:rPr>
                <w:br/>
                <w:t>[Accessed March 2026].</w:t>
              </w:r>
            </w:p>
            <w:p w14:paraId="1ED1E9FB" w14:textId="77777777" w:rsidR="00A029A5" w:rsidRPr="00E73314" w:rsidRDefault="00A029A5" w:rsidP="00E73314">
              <w:pPr>
                <w:pStyle w:val="Bibliography"/>
                <w:numPr>
                  <w:ilvl w:val="0"/>
                  <w:numId w:val="1"/>
                </w:numPr>
                <w:rPr>
                  <w:rFonts w:ascii="Arial" w:hAnsi="Arial" w:cs="Arial"/>
                  <w:noProof/>
                  <w:sz w:val="20"/>
                  <w:szCs w:val="20"/>
                  <w:lang w:val="en-US"/>
                </w:rPr>
              </w:pPr>
              <w:r w:rsidRPr="00E73314">
                <w:rPr>
                  <w:rFonts w:ascii="Arial" w:hAnsi="Arial" w:cs="Arial"/>
                  <w:noProof/>
                  <w:sz w:val="20"/>
                  <w:szCs w:val="20"/>
                  <w:lang w:val="en-US"/>
                </w:rPr>
                <w:t xml:space="preserve">Services, N. H., n.d. </w:t>
              </w:r>
              <w:r w:rsidRPr="00E73314">
                <w:rPr>
                  <w:rFonts w:ascii="Arial" w:hAnsi="Arial" w:cs="Arial"/>
                  <w:i/>
                  <w:iCs/>
                  <w:noProof/>
                  <w:sz w:val="20"/>
                  <w:szCs w:val="20"/>
                  <w:lang w:val="en-US"/>
                </w:rPr>
                <w:t xml:space="preserve">How pharamcies can help. </w:t>
              </w:r>
              <w:r w:rsidRPr="00E73314">
                <w:rPr>
                  <w:rFonts w:ascii="Arial" w:hAnsi="Arial" w:cs="Arial"/>
                  <w:noProof/>
                  <w:sz w:val="20"/>
                  <w:szCs w:val="20"/>
                  <w:lang w:val="en-US"/>
                </w:rPr>
                <w:t xml:space="preserve">[Online] </w:t>
              </w:r>
              <w:r w:rsidRPr="00E73314">
                <w:rPr>
                  <w:rFonts w:ascii="Arial" w:hAnsi="Arial" w:cs="Arial"/>
                  <w:noProof/>
                  <w:sz w:val="20"/>
                  <w:szCs w:val="20"/>
                  <w:lang w:val="en-US"/>
                </w:rPr>
                <w:br/>
                <w:t xml:space="preserve">Available at: </w:t>
              </w:r>
              <w:r w:rsidRPr="00E73314">
                <w:rPr>
                  <w:rFonts w:ascii="Arial" w:hAnsi="Arial" w:cs="Arial"/>
                  <w:noProof/>
                  <w:sz w:val="20"/>
                  <w:szCs w:val="20"/>
                  <w:u w:val="single"/>
                  <w:lang w:val="en-US"/>
                </w:rPr>
                <w:t>https://www.nhs.uk/nhs-services/pharmacies/how-pharmacies-can-help/</w:t>
              </w:r>
              <w:r w:rsidRPr="00E73314">
                <w:rPr>
                  <w:rFonts w:ascii="Arial" w:hAnsi="Arial" w:cs="Arial"/>
                  <w:noProof/>
                  <w:sz w:val="20"/>
                  <w:szCs w:val="20"/>
                  <w:lang w:val="en-US"/>
                </w:rPr>
                <w:br/>
                <w:t>[Accessed 2026].</w:t>
              </w:r>
            </w:p>
            <w:p w14:paraId="760A13ED" w14:textId="77777777" w:rsidR="00A029A5" w:rsidRPr="00E73314" w:rsidRDefault="00A029A5" w:rsidP="00E73314">
              <w:pPr>
                <w:pStyle w:val="Bibliography"/>
                <w:numPr>
                  <w:ilvl w:val="0"/>
                  <w:numId w:val="1"/>
                </w:numPr>
                <w:rPr>
                  <w:rFonts w:ascii="Arial" w:hAnsi="Arial" w:cs="Arial"/>
                  <w:noProof/>
                  <w:sz w:val="20"/>
                  <w:szCs w:val="20"/>
                  <w:lang w:val="en-US"/>
                </w:rPr>
              </w:pPr>
              <w:r w:rsidRPr="00E73314">
                <w:rPr>
                  <w:rFonts w:ascii="Arial" w:hAnsi="Arial" w:cs="Arial"/>
                  <w:noProof/>
                  <w:sz w:val="20"/>
                  <w:szCs w:val="20"/>
                  <w:lang w:val="en-US"/>
                </w:rPr>
                <w:t xml:space="preserve">Society, R. P., 2018. </w:t>
              </w:r>
              <w:r w:rsidRPr="00E73314">
                <w:rPr>
                  <w:rFonts w:ascii="Arial" w:hAnsi="Arial" w:cs="Arial"/>
                  <w:i/>
                  <w:iCs/>
                  <w:noProof/>
                  <w:sz w:val="20"/>
                  <w:szCs w:val="20"/>
                  <w:lang w:val="en-US"/>
                </w:rPr>
                <w:t xml:space="preserve">Consultation on the statement on the role of the pharmacist. </w:t>
              </w:r>
              <w:r w:rsidRPr="00E73314">
                <w:rPr>
                  <w:rFonts w:ascii="Arial" w:hAnsi="Arial" w:cs="Arial"/>
                  <w:noProof/>
                  <w:sz w:val="20"/>
                  <w:szCs w:val="20"/>
                  <w:lang w:val="en-US"/>
                </w:rPr>
                <w:t xml:space="preserve">[Online] </w:t>
              </w:r>
              <w:r w:rsidRPr="00E73314">
                <w:rPr>
                  <w:rFonts w:ascii="Arial" w:hAnsi="Arial" w:cs="Arial"/>
                  <w:noProof/>
                  <w:sz w:val="20"/>
                  <w:szCs w:val="20"/>
                  <w:lang w:val="en-US"/>
                </w:rPr>
                <w:br/>
                <w:t xml:space="preserve">Available at: </w:t>
              </w:r>
              <w:r w:rsidRPr="00E73314">
                <w:rPr>
                  <w:rFonts w:ascii="Arial" w:hAnsi="Arial" w:cs="Arial"/>
                  <w:noProof/>
                  <w:sz w:val="20"/>
                  <w:szCs w:val="20"/>
                  <w:u w:val="single"/>
                  <w:lang w:val="en-US"/>
                </w:rPr>
                <w:t>https://www.rpharms.com/Portals/0/Documents/Consultations/RPS%20Consultation%20Role%20of%20the%20Pharmacist%20Final%20Jan18.pdf</w:t>
              </w:r>
            </w:p>
            <w:p w14:paraId="7BAB71D1" w14:textId="77777777" w:rsidR="00A029A5" w:rsidRPr="00E73314" w:rsidRDefault="00A029A5" w:rsidP="00E73314">
              <w:pPr>
                <w:pStyle w:val="Bibliography"/>
                <w:numPr>
                  <w:ilvl w:val="0"/>
                  <w:numId w:val="1"/>
                </w:numPr>
                <w:rPr>
                  <w:rFonts w:ascii="Arial" w:hAnsi="Arial" w:cs="Arial"/>
                  <w:noProof/>
                  <w:sz w:val="20"/>
                  <w:szCs w:val="20"/>
                  <w:lang w:val="en-US"/>
                </w:rPr>
              </w:pPr>
              <w:r w:rsidRPr="00E73314">
                <w:rPr>
                  <w:rFonts w:ascii="Arial" w:hAnsi="Arial" w:cs="Arial"/>
                  <w:noProof/>
                  <w:sz w:val="20"/>
                  <w:szCs w:val="20"/>
                  <w:lang w:val="en-US"/>
                </w:rPr>
                <w:t xml:space="preserve">UK, A., n.d. </w:t>
              </w:r>
              <w:r w:rsidRPr="00E73314">
                <w:rPr>
                  <w:rFonts w:ascii="Arial" w:hAnsi="Arial" w:cs="Arial"/>
                  <w:i/>
                  <w:iCs/>
                  <w:noProof/>
                  <w:sz w:val="20"/>
                  <w:szCs w:val="20"/>
                  <w:lang w:val="en-US"/>
                </w:rPr>
                <w:t xml:space="preserve">Care Homes. </w:t>
              </w:r>
              <w:r w:rsidRPr="00E73314">
                <w:rPr>
                  <w:rFonts w:ascii="Arial" w:hAnsi="Arial" w:cs="Arial"/>
                  <w:noProof/>
                  <w:sz w:val="20"/>
                  <w:szCs w:val="20"/>
                  <w:lang w:val="en-US"/>
                </w:rPr>
                <w:t xml:space="preserve">[Online] </w:t>
              </w:r>
              <w:r w:rsidRPr="00E73314">
                <w:rPr>
                  <w:rFonts w:ascii="Arial" w:hAnsi="Arial" w:cs="Arial"/>
                  <w:noProof/>
                  <w:sz w:val="20"/>
                  <w:szCs w:val="20"/>
                  <w:lang w:val="en-US"/>
                </w:rPr>
                <w:br/>
                <w:t xml:space="preserve">Available at: </w:t>
              </w:r>
              <w:r w:rsidRPr="00E73314">
                <w:rPr>
                  <w:rFonts w:ascii="Arial" w:hAnsi="Arial" w:cs="Arial"/>
                  <w:noProof/>
                  <w:sz w:val="20"/>
                  <w:szCs w:val="20"/>
                  <w:u w:val="single"/>
                  <w:lang w:val="en-US"/>
                </w:rPr>
                <w:t>https://www.ageuk.org.uk/information-advice/care/arranging-care/care-homes/</w:t>
              </w:r>
              <w:r w:rsidRPr="00E73314">
                <w:rPr>
                  <w:rFonts w:ascii="Arial" w:hAnsi="Arial" w:cs="Arial"/>
                  <w:noProof/>
                  <w:sz w:val="20"/>
                  <w:szCs w:val="20"/>
                  <w:lang w:val="en-US"/>
                </w:rPr>
                <w:br/>
                <w:t>[Accessed 2026].</w:t>
              </w:r>
            </w:p>
            <w:p w14:paraId="0671C6E6" w14:textId="34507179" w:rsidR="00A029A5" w:rsidRPr="00E73314" w:rsidRDefault="00A029A5" w:rsidP="00A029A5">
              <w:r w:rsidRPr="00E73314">
                <w:rPr>
                  <w:rFonts w:ascii="Arial" w:hAnsi="Arial" w:cs="Arial"/>
                  <w:b/>
                  <w:bCs/>
                  <w:noProof/>
                  <w:sz w:val="20"/>
                  <w:szCs w:val="20"/>
                </w:rPr>
                <w:fldChar w:fldCharType="end"/>
              </w:r>
            </w:p>
          </w:sdtContent>
        </w:sdt>
      </w:sdtContent>
    </w:sdt>
    <w:p w14:paraId="4AE45175" w14:textId="5F354912" w:rsidR="0083390C" w:rsidRPr="009A6E05" w:rsidRDefault="0083390C" w:rsidP="00833470">
      <w:pPr>
        <w:rPr>
          <w:rFonts w:ascii="Arial" w:hAnsi="Arial" w:cs="Arial"/>
          <w:b/>
          <w:bCs/>
          <w:sz w:val="28"/>
          <w:szCs w:val="28"/>
        </w:r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CE9942" w14:textId="77777777" w:rsidR="00595FCD" w:rsidRDefault="00595FCD" w:rsidP="00BE6BE0">
      <w:pPr>
        <w:spacing w:after="0" w:line="240" w:lineRule="auto"/>
      </w:pPr>
      <w:r>
        <w:separator/>
      </w:r>
    </w:p>
  </w:endnote>
  <w:endnote w:type="continuationSeparator" w:id="0">
    <w:p w14:paraId="2B1F7799" w14:textId="77777777" w:rsidR="00595FCD" w:rsidRDefault="00595FCD"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6CE548" w14:textId="77777777" w:rsidR="00595FCD" w:rsidRDefault="00595FCD" w:rsidP="00BE6BE0">
      <w:pPr>
        <w:spacing w:after="0" w:line="240" w:lineRule="auto"/>
      </w:pPr>
      <w:r>
        <w:separator/>
      </w:r>
    </w:p>
  </w:footnote>
  <w:footnote w:type="continuationSeparator" w:id="0">
    <w:p w14:paraId="7045601C" w14:textId="77777777" w:rsidR="00595FCD" w:rsidRDefault="00595FCD"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3830E1"/>
    <w:multiLevelType w:val="hybridMultilevel"/>
    <w:tmpl w:val="C9C40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8466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342E"/>
    <w:rsid w:val="000464A0"/>
    <w:rsid w:val="00056EB1"/>
    <w:rsid w:val="00110417"/>
    <w:rsid w:val="00166110"/>
    <w:rsid w:val="001F4B57"/>
    <w:rsid w:val="002767BF"/>
    <w:rsid w:val="002A10B3"/>
    <w:rsid w:val="002C3CC1"/>
    <w:rsid w:val="003A000F"/>
    <w:rsid w:val="00411667"/>
    <w:rsid w:val="00456A07"/>
    <w:rsid w:val="004A60E0"/>
    <w:rsid w:val="00595FCD"/>
    <w:rsid w:val="0067128A"/>
    <w:rsid w:val="006A6816"/>
    <w:rsid w:val="0074237A"/>
    <w:rsid w:val="00756F6B"/>
    <w:rsid w:val="00763C2C"/>
    <w:rsid w:val="00804A7F"/>
    <w:rsid w:val="00833470"/>
    <w:rsid w:val="0083390C"/>
    <w:rsid w:val="00925D5E"/>
    <w:rsid w:val="00930D6E"/>
    <w:rsid w:val="009E257B"/>
    <w:rsid w:val="00A029A5"/>
    <w:rsid w:val="00A131FF"/>
    <w:rsid w:val="00A6165E"/>
    <w:rsid w:val="00A82690"/>
    <w:rsid w:val="00AC1C9A"/>
    <w:rsid w:val="00AE1A81"/>
    <w:rsid w:val="00B4768D"/>
    <w:rsid w:val="00B642EF"/>
    <w:rsid w:val="00BE6BE0"/>
    <w:rsid w:val="00C65385"/>
    <w:rsid w:val="00C83A82"/>
    <w:rsid w:val="00D24DAE"/>
    <w:rsid w:val="00E3041D"/>
    <w:rsid w:val="00E73314"/>
    <w:rsid w:val="00EB4F11"/>
    <w:rsid w:val="00ED0D33"/>
    <w:rsid w:val="00ED3583"/>
    <w:rsid w:val="00EF3E35"/>
    <w:rsid w:val="00F36D02"/>
    <w:rsid w:val="00F64FBC"/>
    <w:rsid w:val="00F66F74"/>
    <w:rsid w:val="00FE008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342E"/>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character" w:styleId="Strong">
    <w:name w:val="Strong"/>
    <w:basedOn w:val="DefaultParagraphFont"/>
    <w:uiPriority w:val="22"/>
    <w:qFormat/>
    <w:rsid w:val="00ED3583"/>
    <w:rPr>
      <w:b/>
      <w:bCs/>
    </w:rPr>
  </w:style>
  <w:style w:type="character" w:customStyle="1" w:styleId="Heading1Char">
    <w:name w:val="Heading 1 Char"/>
    <w:basedOn w:val="DefaultParagraphFont"/>
    <w:link w:val="Heading1"/>
    <w:uiPriority w:val="9"/>
    <w:rsid w:val="0004342E"/>
    <w:rPr>
      <w:rFonts w:asciiTheme="majorHAnsi" w:eastAsiaTheme="majorEastAsia" w:hAnsiTheme="majorHAnsi" w:cstheme="majorBidi"/>
      <w:b/>
      <w:bCs/>
      <w:color w:val="2F5496" w:themeColor="accent1" w:themeShade="BF"/>
      <w:sz w:val="28"/>
      <w:szCs w:val="28"/>
      <w:lang w:val="en-US" w:eastAsia="en-US" w:bidi="en-US"/>
    </w:rPr>
  </w:style>
  <w:style w:type="paragraph" w:styleId="Bibliography">
    <w:name w:val="Bibliography"/>
    <w:basedOn w:val="Normal"/>
    <w:next w:val="Normal"/>
    <w:uiPriority w:val="37"/>
    <w:unhideWhenUsed/>
    <w:rsid w:val="00043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773451">
      <w:bodyDiv w:val="1"/>
      <w:marLeft w:val="0"/>
      <w:marRight w:val="0"/>
      <w:marTop w:val="0"/>
      <w:marBottom w:val="0"/>
      <w:divBdr>
        <w:top w:val="none" w:sz="0" w:space="0" w:color="auto"/>
        <w:left w:val="none" w:sz="0" w:space="0" w:color="auto"/>
        <w:bottom w:val="none" w:sz="0" w:space="0" w:color="auto"/>
        <w:right w:val="none" w:sz="0" w:space="0" w:color="auto"/>
      </w:divBdr>
    </w:div>
    <w:div w:id="175848874">
      <w:bodyDiv w:val="1"/>
      <w:marLeft w:val="0"/>
      <w:marRight w:val="0"/>
      <w:marTop w:val="0"/>
      <w:marBottom w:val="0"/>
      <w:divBdr>
        <w:top w:val="none" w:sz="0" w:space="0" w:color="auto"/>
        <w:left w:val="none" w:sz="0" w:space="0" w:color="auto"/>
        <w:bottom w:val="none" w:sz="0" w:space="0" w:color="auto"/>
        <w:right w:val="none" w:sz="0" w:space="0" w:color="auto"/>
      </w:divBdr>
    </w:div>
    <w:div w:id="246497317">
      <w:bodyDiv w:val="1"/>
      <w:marLeft w:val="0"/>
      <w:marRight w:val="0"/>
      <w:marTop w:val="0"/>
      <w:marBottom w:val="0"/>
      <w:divBdr>
        <w:top w:val="none" w:sz="0" w:space="0" w:color="auto"/>
        <w:left w:val="none" w:sz="0" w:space="0" w:color="auto"/>
        <w:bottom w:val="none" w:sz="0" w:space="0" w:color="auto"/>
        <w:right w:val="none" w:sz="0" w:space="0" w:color="auto"/>
      </w:divBdr>
    </w:div>
    <w:div w:id="377438545">
      <w:bodyDiv w:val="1"/>
      <w:marLeft w:val="0"/>
      <w:marRight w:val="0"/>
      <w:marTop w:val="0"/>
      <w:marBottom w:val="0"/>
      <w:divBdr>
        <w:top w:val="none" w:sz="0" w:space="0" w:color="auto"/>
        <w:left w:val="none" w:sz="0" w:space="0" w:color="auto"/>
        <w:bottom w:val="none" w:sz="0" w:space="0" w:color="auto"/>
        <w:right w:val="none" w:sz="0" w:space="0" w:color="auto"/>
      </w:divBdr>
    </w:div>
    <w:div w:id="529144130">
      <w:bodyDiv w:val="1"/>
      <w:marLeft w:val="0"/>
      <w:marRight w:val="0"/>
      <w:marTop w:val="0"/>
      <w:marBottom w:val="0"/>
      <w:divBdr>
        <w:top w:val="none" w:sz="0" w:space="0" w:color="auto"/>
        <w:left w:val="none" w:sz="0" w:space="0" w:color="auto"/>
        <w:bottom w:val="none" w:sz="0" w:space="0" w:color="auto"/>
        <w:right w:val="none" w:sz="0" w:space="0" w:color="auto"/>
      </w:divBdr>
    </w:div>
    <w:div w:id="580286994">
      <w:bodyDiv w:val="1"/>
      <w:marLeft w:val="0"/>
      <w:marRight w:val="0"/>
      <w:marTop w:val="0"/>
      <w:marBottom w:val="0"/>
      <w:divBdr>
        <w:top w:val="none" w:sz="0" w:space="0" w:color="auto"/>
        <w:left w:val="none" w:sz="0" w:space="0" w:color="auto"/>
        <w:bottom w:val="none" w:sz="0" w:space="0" w:color="auto"/>
        <w:right w:val="none" w:sz="0" w:space="0" w:color="auto"/>
      </w:divBdr>
    </w:div>
    <w:div w:id="640883160">
      <w:bodyDiv w:val="1"/>
      <w:marLeft w:val="0"/>
      <w:marRight w:val="0"/>
      <w:marTop w:val="0"/>
      <w:marBottom w:val="0"/>
      <w:divBdr>
        <w:top w:val="none" w:sz="0" w:space="0" w:color="auto"/>
        <w:left w:val="none" w:sz="0" w:space="0" w:color="auto"/>
        <w:bottom w:val="none" w:sz="0" w:space="0" w:color="auto"/>
        <w:right w:val="none" w:sz="0" w:space="0" w:color="auto"/>
      </w:divBdr>
    </w:div>
    <w:div w:id="705257816">
      <w:bodyDiv w:val="1"/>
      <w:marLeft w:val="0"/>
      <w:marRight w:val="0"/>
      <w:marTop w:val="0"/>
      <w:marBottom w:val="0"/>
      <w:divBdr>
        <w:top w:val="none" w:sz="0" w:space="0" w:color="auto"/>
        <w:left w:val="none" w:sz="0" w:space="0" w:color="auto"/>
        <w:bottom w:val="none" w:sz="0" w:space="0" w:color="auto"/>
        <w:right w:val="none" w:sz="0" w:space="0" w:color="auto"/>
      </w:divBdr>
    </w:div>
    <w:div w:id="808327536">
      <w:bodyDiv w:val="1"/>
      <w:marLeft w:val="0"/>
      <w:marRight w:val="0"/>
      <w:marTop w:val="0"/>
      <w:marBottom w:val="0"/>
      <w:divBdr>
        <w:top w:val="none" w:sz="0" w:space="0" w:color="auto"/>
        <w:left w:val="none" w:sz="0" w:space="0" w:color="auto"/>
        <w:bottom w:val="none" w:sz="0" w:space="0" w:color="auto"/>
        <w:right w:val="none" w:sz="0" w:space="0" w:color="auto"/>
      </w:divBdr>
    </w:div>
    <w:div w:id="1322345775">
      <w:bodyDiv w:val="1"/>
      <w:marLeft w:val="0"/>
      <w:marRight w:val="0"/>
      <w:marTop w:val="0"/>
      <w:marBottom w:val="0"/>
      <w:divBdr>
        <w:top w:val="none" w:sz="0" w:space="0" w:color="auto"/>
        <w:left w:val="none" w:sz="0" w:space="0" w:color="auto"/>
        <w:bottom w:val="none" w:sz="0" w:space="0" w:color="auto"/>
        <w:right w:val="none" w:sz="0" w:space="0" w:color="auto"/>
      </w:divBdr>
    </w:div>
    <w:div w:id="1539850393">
      <w:bodyDiv w:val="1"/>
      <w:marLeft w:val="0"/>
      <w:marRight w:val="0"/>
      <w:marTop w:val="0"/>
      <w:marBottom w:val="0"/>
      <w:divBdr>
        <w:top w:val="none" w:sz="0" w:space="0" w:color="auto"/>
        <w:left w:val="none" w:sz="0" w:space="0" w:color="auto"/>
        <w:bottom w:val="none" w:sz="0" w:space="0" w:color="auto"/>
        <w:right w:val="none" w:sz="0" w:space="0" w:color="auto"/>
      </w:divBdr>
    </w:div>
    <w:div w:id="1574241167">
      <w:bodyDiv w:val="1"/>
      <w:marLeft w:val="0"/>
      <w:marRight w:val="0"/>
      <w:marTop w:val="0"/>
      <w:marBottom w:val="0"/>
      <w:divBdr>
        <w:top w:val="none" w:sz="0" w:space="0" w:color="auto"/>
        <w:left w:val="none" w:sz="0" w:space="0" w:color="auto"/>
        <w:bottom w:val="none" w:sz="0" w:space="0" w:color="auto"/>
        <w:right w:val="none" w:sz="0" w:space="0" w:color="auto"/>
      </w:divBdr>
    </w:div>
    <w:div w:id="1777014948">
      <w:bodyDiv w:val="1"/>
      <w:marLeft w:val="0"/>
      <w:marRight w:val="0"/>
      <w:marTop w:val="0"/>
      <w:marBottom w:val="0"/>
      <w:divBdr>
        <w:top w:val="none" w:sz="0" w:space="0" w:color="auto"/>
        <w:left w:val="none" w:sz="0" w:space="0" w:color="auto"/>
        <w:bottom w:val="none" w:sz="0" w:space="0" w:color="auto"/>
        <w:right w:val="none" w:sz="0" w:space="0" w:color="auto"/>
      </w:divBdr>
    </w:div>
    <w:div w:id="1818254041">
      <w:bodyDiv w:val="1"/>
      <w:marLeft w:val="0"/>
      <w:marRight w:val="0"/>
      <w:marTop w:val="0"/>
      <w:marBottom w:val="0"/>
      <w:divBdr>
        <w:top w:val="none" w:sz="0" w:space="0" w:color="auto"/>
        <w:left w:val="none" w:sz="0" w:space="0" w:color="auto"/>
        <w:bottom w:val="none" w:sz="0" w:space="0" w:color="auto"/>
        <w:right w:val="none" w:sz="0" w:space="0" w:color="auto"/>
      </w:divBdr>
    </w:div>
    <w:div w:id="1880311914">
      <w:bodyDiv w:val="1"/>
      <w:marLeft w:val="0"/>
      <w:marRight w:val="0"/>
      <w:marTop w:val="0"/>
      <w:marBottom w:val="0"/>
      <w:divBdr>
        <w:top w:val="none" w:sz="0" w:space="0" w:color="auto"/>
        <w:left w:val="none" w:sz="0" w:space="0" w:color="auto"/>
        <w:bottom w:val="none" w:sz="0" w:space="0" w:color="auto"/>
        <w:right w:val="none" w:sz="0" w:space="0" w:color="auto"/>
      </w:divBdr>
    </w:div>
    <w:div w:id="2126539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Qua23</b:Tag>
    <b:SourceType>InternetSite</b:SourceType>
    <b:Guid>{9856F947-9B8D-6042-813D-D39FADD5CF0E}</b:Guid>
    <b:Author>
      <b:Author>
        <b:NameList>
          <b:Person>
            <b:Last>Commision</b:Last>
            <b:First>Quality</b:First>
            <b:Middle>Care</b:Middle>
          </b:Person>
        </b:NameList>
      </b:Author>
    </b:Author>
    <b:Title>The state of health care and adult social care in England 2023/24</b:Title>
    <b:Year>2023</b:Year>
    <b:URL>https://www.cqc.org.uk/publications/major-report/state-care/2023-2024</b:URL>
    <b:YearAccessed>2026</b:YearAccessed>
    <b:MonthAccessed>March</b:MonthAccessed>
    <b:RefOrder>2</b:RefOrder>
  </b:Source>
  <b:Source>
    <b:Tag>NHS26</b:Tag>
    <b:SourceType>InternetSite</b:SourceType>
    <b:Guid>{05268D47-98D4-8A45-B13C-1FA262AC501B}</b:Guid>
    <b:Author>
      <b:Author>
        <b:NameList>
          <b:Person>
            <b:Last>NHS</b:Last>
          </b:Person>
        </b:NameList>
      </b:Author>
    </b:Author>
    <b:Title>Care Homes</b:Title>
    <b:URL>https://www.nhs.uk/social-care-and-support/care-services-equipment-and-care-homes/care-homes/</b:URL>
    <b:YearAccessed>2026</b:YearAccessed>
    <b:MonthAccessed>March</b:MonthAccessed>
    <b:RefOrder>3</b:RefOrder>
  </b:Source>
  <b:Source>
    <b:Tag>Ski25</b:Tag>
    <b:SourceType>InternetSite</b:SourceType>
    <b:Guid>{2AB2DB50-8C3B-7F4D-9B5F-A3AAC3BF3B74}</b:Guid>
    <b:Author>
      <b:Author>
        <b:NameList>
          <b:Person>
            <b:Last>Care</b:Last>
            <b:First>Skills</b:First>
            <b:Middle>for</b:Middle>
          </b:Person>
        </b:NameList>
      </b:Author>
    </b:Author>
    <b:Title>The state of the adult social care sector and workforce in England</b:Title>
    <b:URL>https://www.skillsforcare.org.uk/Adult-Social-Care-Workforce-Data/workforceintelligence/Reports-and-visualisations/National-information/The-State-of-report.aspx</b:URL>
    <b:Year>2025</b:Year>
    <b:YearAccessed>2026</b:YearAccessed>
    <b:RefOrder>4</b:RefOrder>
  </b:Source>
  <b:Source>
    <b:Tag>Age26</b:Tag>
    <b:SourceType>InternetSite</b:SourceType>
    <b:Guid>{F56BD5A9-50A2-C848-967A-1715ED89D891}</b:Guid>
    <b:Author>
      <b:Author>
        <b:NameList>
          <b:Person>
            <b:Last>UK</b:Last>
            <b:First>Age</b:First>
          </b:Person>
        </b:NameList>
      </b:Author>
    </b:Author>
    <b:Title>Care Homes</b:Title>
    <b:URL>https://www.ageuk.org.uk/information-advice/care/arranging-care/care-homes/</b:URL>
    <b:YearAccessed>2026</b:YearAccessed>
    <b:RefOrder>5</b:RefOrder>
  </b:Source>
  <b:Source>
    <b:Tag>Nat26</b:Tag>
    <b:SourceType>InternetSite</b:SourceType>
    <b:Guid>{86C72598-CF7A-A34D-B7AF-56162DE03AE9}</b:Guid>
    <b:Author>
      <b:Author>
        <b:NameList>
          <b:Person>
            <b:Last>Services</b:Last>
            <b:First>National</b:First>
            <b:Middle>Health</b:Middle>
          </b:Person>
        </b:NameList>
      </b:Author>
    </b:Author>
    <b:Title>How pharamcies can help</b:Title>
    <b:URL>https://www.nhs.uk/nhs-services/pharmacies/how-pharmacies-can-help/</b:URL>
    <b:YearAccessed>2026</b:YearAccessed>
    <b:RefOrder>1</b:RefOrder>
  </b:Source>
  <b:Source>
    <b:Tag>Gen26</b:Tag>
    <b:SourceType>InternetSite</b:SourceType>
    <b:Guid>{346BD836-A18C-7C4D-9DCD-F5BFA6188DDE}</b:Guid>
    <b:Author>
      <b:Author>
        <b:NameList>
          <b:Person>
            <b:Last>Council</b:Last>
            <b:First>General</b:First>
            <b:Middle>Pharamcuetical</b:Middle>
          </b:Person>
        </b:NameList>
      </b:Author>
    </b:Author>
    <b:Title>About us - overview</b:Title>
    <b:URL>https://www.pharmacyregulation.org/about-us</b:URL>
    <b:Year>2026</b:Year>
    <b:RefOrder>6</b:RefOrder>
  </b:Source>
  <b:Source>
    <b:Tag>Roy18</b:Tag>
    <b:SourceType>InternetSite</b:SourceType>
    <b:Guid>{2F4DF904-FE57-3846-A837-A8EA59DE1498}</b:Guid>
    <b:Author>
      <b:Author>
        <b:NameList>
          <b:Person>
            <b:Last>Society</b:Last>
            <b:First>Royal</b:First>
            <b:Middle>Pharmaceutical</b:Middle>
          </b:Person>
        </b:NameList>
      </b:Author>
    </b:Author>
    <b:Title>Consultation on the statement on the role of the pharmacist</b:Title>
    <b:URL>https://www.rpharms.com/Portals/0/Documents/Consultations/RPS%20Consultation%20Role%20of%20the%20Pharmacist%20Final%20Jan18.pdf</b:URL>
    <b:Year>2018</b:Year>
    <b:RefOrder>7</b:RefOrder>
  </b:Source>
</b:Sources>
</file>

<file path=customXml/itemProps1.xml><?xml version="1.0" encoding="utf-8"?>
<ds:datastoreItem xmlns:ds="http://schemas.openxmlformats.org/officeDocument/2006/customXml" ds:itemID="{DE7C7806-A28D-5A46-9C9F-B19564356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5</Pages>
  <Words>834</Words>
  <Characters>4757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Meherun Nessa Chowdhury (2516013)</cp:lastModifiedBy>
  <cp:revision>5</cp:revision>
  <cp:lastPrinted>2026-03-09T23:39:00Z</cp:lastPrinted>
  <dcterms:created xsi:type="dcterms:W3CDTF">2026-03-10T00:53:00Z</dcterms:created>
  <dcterms:modified xsi:type="dcterms:W3CDTF">2026-03-13T11:36:00Z</dcterms:modified>
</cp:coreProperties>
</file>