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B4870" w14:textId="49197732" w:rsidR="008B5EEC" w:rsidRDefault="00C63BD9" w:rsidP="00C63BD9">
      <w:pPr>
        <w:pStyle w:val="Heading1"/>
        <w:jc w:val="center"/>
      </w:pPr>
      <w:r>
        <w:t>The Material Culture of Death</w:t>
      </w:r>
    </w:p>
    <w:p w14:paraId="7234D534" w14:textId="764EB0B6" w:rsidR="00C63BD9" w:rsidRDefault="00C63BD9" w:rsidP="00C63BD9">
      <w:pPr>
        <w:pStyle w:val="Heading2"/>
        <w:jc w:val="center"/>
      </w:pPr>
      <w:r>
        <w:t>The Assessment and Review of Findings/Architecture in TT99</w:t>
      </w:r>
    </w:p>
    <w:p w14:paraId="1E6F554E" w14:textId="77777777" w:rsidR="00AF0CBE" w:rsidRDefault="00AF0CBE" w:rsidP="00C63BD9"/>
    <w:p w14:paraId="7D883427" w14:textId="760F17E3" w:rsidR="00C63BD9" w:rsidRDefault="00C63BD9" w:rsidP="00AF0CBE">
      <w:pPr>
        <w:ind w:firstLine="720"/>
      </w:pPr>
      <w:r>
        <w:t xml:space="preserve">Senneferi: </w:t>
      </w:r>
      <w:r w:rsidR="00AF0CBE">
        <w:t>He was an important person during the 18</w:t>
      </w:r>
      <w:r w:rsidR="00AF0CBE" w:rsidRPr="00AF0CBE">
        <w:rPr>
          <w:vertAlign w:val="superscript"/>
        </w:rPr>
        <w:t>th</w:t>
      </w:r>
      <w:r w:rsidR="00AF0CBE">
        <w:t xml:space="preserve"> dynasty in Egypt, and his burial was rather interesting because of a mix of burial practices from an older age and what is referenced to as the “new kingdom”. Senneferi worked under the Pharoah (not directly) as Mayor of Thebes, named “</w:t>
      </w:r>
      <w:r w:rsidR="00AF0CBE" w:rsidRPr="00AF0CBE">
        <w:t>Overseer of the Seal and was associated with the administration of the temple estates of Amun</w:t>
      </w:r>
      <w:r w:rsidR="00AF0CBE">
        <w:t xml:space="preserve">” </w:t>
      </w:r>
      <w:r w:rsidR="00AF0CBE" w:rsidRPr="00AF0CBE">
        <w:t>(TT99 (Tomb of Senneferi) - Madain Project (En), 2021</w:t>
      </w:r>
      <w:r w:rsidR="00AF0CBE">
        <w:t xml:space="preserve">.) </w:t>
      </w:r>
      <w:r w:rsidR="00086C01">
        <w:t>the TT99</w:t>
      </w:r>
      <w:r w:rsidR="00C9054A">
        <w:t xml:space="preserve"> was a style of tombs’ constructed for elite status individuals; it did not have a pyramid amidst the top like many elite tombs’ did, but a small niche was </w:t>
      </w:r>
      <w:r w:rsidR="003F09B2">
        <w:t>assumed to have stood</w:t>
      </w:r>
      <w:r w:rsidR="00C9054A">
        <w:t xml:space="preserve"> that acted like the same monument to the sun god.</w:t>
      </w:r>
      <w:r w:rsidR="003F09B2">
        <w:t xml:space="preserve"> Likely a statue of Senneferi bowing and giving praise, as mentioned in the Maiden Project.</w:t>
      </w:r>
      <w:r w:rsidR="00C9054A">
        <w:t xml:space="preserve"> </w:t>
      </w:r>
      <w:proofErr w:type="spellStart"/>
      <w:r w:rsidR="00C9054A">
        <w:t>Senneferi</w:t>
      </w:r>
      <w:proofErr w:type="spellEnd"/>
      <w:r w:rsidR="00C9054A">
        <w:t xml:space="preserve"> was also not the only person buried in TT99, 5 separate human remains were found. </w:t>
      </w:r>
    </w:p>
    <w:p w14:paraId="16AD8AEF" w14:textId="77777777" w:rsidR="00160A8C" w:rsidRDefault="00C9054A" w:rsidP="00160A8C">
      <w:r>
        <w:t xml:space="preserve">The tombs </w:t>
      </w:r>
      <w:r w:rsidR="00671CE6">
        <w:t>show</w:t>
      </w:r>
      <w:r>
        <w:t xml:space="preserve"> a massive burial ground and funeral ceremony area, well fit for someone of his status, bigger than one would assume f</w:t>
      </w:r>
      <w:r w:rsidR="00671CE6">
        <w:t>or this number of bodies. Modern cemeteries have around a metre of space between one body and the next, accessible for anyone; for personnel like Senneferi, his burial chamber and many areas were not easily accessed “</w:t>
      </w:r>
      <w:r w:rsidR="00671CE6" w:rsidRPr="00671CE6">
        <w:t>the second level, that of the tomb chapel. This would have been the only easily accessible part of the tomb to visitors or mourners</w:t>
      </w:r>
      <w:r w:rsidR="00671CE6">
        <w:t xml:space="preserve">” </w:t>
      </w:r>
      <w:r w:rsidR="00671CE6" w:rsidRPr="00671CE6">
        <w:t>(Current World Archaeology, 2006)</w:t>
      </w:r>
      <w:r w:rsidR="00671CE6">
        <w:t xml:space="preserve">, showing further the importance of transitioning the dead in ancient Egypt, as well has the status he held. </w:t>
      </w:r>
      <w:r w:rsidR="00210282" w:rsidRPr="00210282">
        <w:t>Overseer of the Seal implies direct access to the king's inner circle of financial advisers and administrators (the equivalent of a chief minister of finance).</w:t>
      </w:r>
      <w:r w:rsidR="00210282" w:rsidRPr="00210282">
        <w:br/>
      </w:r>
      <w:r w:rsidR="00160A8C">
        <w:t>The s</w:t>
      </w:r>
      <w:r w:rsidR="00210282" w:rsidRPr="00210282">
        <w:t xml:space="preserve">cale and quality </w:t>
      </w:r>
      <w:r w:rsidR="00160A8C">
        <w:t xml:space="preserve">are </w:t>
      </w:r>
      <w:r w:rsidR="00210282" w:rsidRPr="00210282">
        <w:t>appropriate for viziers and high priests</w:t>
      </w:r>
      <w:r w:rsidR="00160A8C">
        <w:t>,</w:t>
      </w:r>
      <w:r w:rsidR="00210282" w:rsidRPr="00210282">
        <w:t> </w:t>
      </w:r>
      <w:r w:rsidR="00160A8C">
        <w:t>o</w:t>
      </w:r>
      <w:r w:rsidR="00210282" w:rsidRPr="00210282">
        <w:t>nly a vizier could permit himself such a monument.</w:t>
      </w:r>
      <w:r w:rsidR="00160A8C">
        <w:t xml:space="preserve"> </w:t>
      </w:r>
      <w:r w:rsidR="00210282" w:rsidRPr="00210282">
        <w:t xml:space="preserve">Craftsmanship, sophisticated multi-room plan, and grave goods </w:t>
      </w:r>
      <w:r w:rsidR="00160A8C">
        <w:t xml:space="preserve">are known to be </w:t>
      </w:r>
      <w:r w:rsidR="00210282" w:rsidRPr="00210282">
        <w:t>appropriate for royalty only</w:t>
      </w:r>
      <w:r w:rsidR="00160A8C">
        <w:t>, also p</w:t>
      </w:r>
      <w:r w:rsidR="00210282" w:rsidRPr="00210282">
        <w:t xml:space="preserve">resence of multiple monuments at Gebel Silsila, </w:t>
      </w:r>
      <w:proofErr w:type="spellStart"/>
      <w:r w:rsidR="00210282" w:rsidRPr="00210282">
        <w:t>Serabit</w:t>
      </w:r>
      <w:proofErr w:type="spellEnd"/>
      <w:r w:rsidR="00210282" w:rsidRPr="00210282">
        <w:t xml:space="preserve"> </w:t>
      </w:r>
      <w:proofErr w:type="spellStart"/>
      <w:r w:rsidR="00210282" w:rsidRPr="00210282">
        <w:t>el</w:t>
      </w:r>
      <w:proofErr w:type="spellEnd"/>
      <w:r w:rsidR="00210282" w:rsidRPr="00210282">
        <w:noBreakHyphen/>
        <w:t>Khadim (Sinai), and Thebes also indicates national importance</w:t>
      </w:r>
      <w:r w:rsidR="00210282" w:rsidRPr="00210282">
        <w:br/>
        <w:t>(see tt99.fitz.ms).</w:t>
      </w:r>
      <w:r w:rsidR="00160A8C">
        <w:t xml:space="preserve"> </w:t>
      </w:r>
    </w:p>
    <w:p w14:paraId="466D01E7" w14:textId="45DEEF3F" w:rsidR="00F06677" w:rsidRDefault="00210282" w:rsidP="00160A8C">
      <w:pPr>
        <w:ind w:firstLine="720"/>
      </w:pPr>
      <w:r w:rsidRPr="00210282">
        <w:t>Much effort went into ensuring Senneferi had an abundance of ritual supplies for use in the afterlife</w:t>
      </w:r>
      <w:r w:rsidR="00617811">
        <w:t xml:space="preserve">. To begin with, around 300kg of pottery was found within the tombs, majority of which has been reconstructed to a variety of food and drink </w:t>
      </w:r>
      <w:proofErr w:type="spellStart"/>
      <w:r w:rsidR="00617811">
        <w:t>vessesls</w:t>
      </w:r>
      <w:proofErr w:type="spellEnd"/>
      <w:r w:rsidR="00617811">
        <w:t xml:space="preserve"> (</w:t>
      </w:r>
      <w:r w:rsidR="00617811" w:rsidRPr="00671CE6">
        <w:t>Current World Archaeology, 2006)</w:t>
      </w:r>
      <w:r w:rsidR="00617811">
        <w:t>. This signifies the importance Senneferi held in the people of Egypt at the time; it would be hard to date each piece, and it hasn’t been accounted for yet, but</w:t>
      </w:r>
      <w:r w:rsidR="00FB30BF">
        <w:t xml:space="preserve"> it represents a vast amount of people giving their offerings to him over many timeframes. Senneferi transitioned with more food and drink most would. By that it also </w:t>
      </w:r>
      <w:r w:rsidR="00FB30BF">
        <w:lastRenderedPageBreak/>
        <w:t xml:space="preserve">likely assumes he was well liked within his role. Paintings and scribes represent that his family and even the craftsmen of the tomb gave “greetings” to him during funeral ceremonies, further writing a passage to be translated as “reaches old age excellently”, and “the mouth which </w:t>
      </w:r>
      <w:proofErr w:type="spellStart"/>
      <w:r w:rsidR="00FB30BF">
        <w:t>holdsforth</w:t>
      </w:r>
      <w:proofErr w:type="spellEnd"/>
      <w:r w:rsidR="00FB30BF">
        <w:t xml:space="preserve"> in the whole land, overseer of </w:t>
      </w:r>
      <w:proofErr w:type="spellStart"/>
      <w:r w:rsidR="00FB30BF">
        <w:t>sealbearers</w:t>
      </w:r>
      <w:proofErr w:type="spellEnd"/>
      <w:r w:rsidR="00FB30BF">
        <w:t>” (N. Strudwick, 1997)</w:t>
      </w:r>
      <w:r w:rsidR="009356ED">
        <w:t xml:space="preserve">, he was given praises not only by other elites but common folk as well, potentially even the gods. On the south passage wall there is a passage written as “returning from the great house, the one favoured by the </w:t>
      </w:r>
      <w:r w:rsidR="001666DB">
        <w:t>perfect God</w:t>
      </w:r>
      <w:r w:rsidR="009356ED">
        <w:t xml:space="preserve">”, this could be interpreted as the people believing his status and character to be complemented by the gods. </w:t>
      </w:r>
      <w:r w:rsidR="00B747F1">
        <w:t xml:space="preserve">Senneferi and the other members buried in TT99 were also buried with many </w:t>
      </w:r>
      <w:r w:rsidR="001666DB">
        <w:t>jewels</w:t>
      </w:r>
      <w:r w:rsidR="00B747F1">
        <w:t>, 88 amulets were found according to the TT99.fitz.ms summary by object type page and 7</w:t>
      </w:r>
      <w:r w:rsidR="001666DB">
        <w:t xml:space="preserve">2 fragment pieces, expressing the wealth of Senneferi and the position he held in his lifetime. Usually, only people with high status and favours were buried with such, further believing that the people looked at him alongside royals and or greater powers. Not only amulets, but the findings of human remains are said to be wrapped in “elaborate bandaging” according to Nigel, which is not commonly a descriptor for found mummies, although the bodies were quite damaged; possibly related to the age of which he died and the practices on how the mummifications were performed.  </w:t>
      </w:r>
      <w:r w:rsidR="001618FB">
        <w:t xml:space="preserve">Senneferi was buried with 4 Shabtis, in his afterlife and from his previous position he might have had much work in the afterlife, but to be buried with 4 Shabtis (the manifestation of a worker in the afterlife) is quite grand. </w:t>
      </w:r>
      <w:r w:rsidR="003C316E">
        <w:t xml:space="preserve">Some other material items also attest to his wealth and stature; </w:t>
      </w:r>
      <w:r w:rsidR="003C316E" w:rsidRPr="003C316E">
        <w:t>Fragments of black wooden coffins inscribed with his name were found in large quantities within the chambers, some of these painted yellow to resemble gold and</w:t>
      </w:r>
      <w:r w:rsidR="003C316E">
        <w:t xml:space="preserve"> some with</w:t>
      </w:r>
      <w:r w:rsidR="003C316E" w:rsidRPr="003C316E">
        <w:t xml:space="preserve"> actual fragments of gold leaf</w:t>
      </w:r>
      <w:r w:rsidR="00FA267D">
        <w:t xml:space="preserve">, </w:t>
      </w:r>
      <w:r w:rsidR="00FA267D" w:rsidRPr="00FA267D">
        <w:t>gold was associated with the flesh of the gods and symbolised eternity and divine power</w:t>
      </w:r>
      <w:r w:rsidR="00FA267D">
        <w:t>.</w:t>
      </w:r>
      <w:r w:rsidR="003C316E" w:rsidRPr="003C316E">
        <w:t xml:space="preserve"> This evidence of gilding indicates that Senneferi was both wealthy and had access to fine funerary </w:t>
      </w:r>
      <w:r w:rsidR="003C316E">
        <w:t>equipment</w:t>
      </w:r>
      <w:r w:rsidR="003C316E" w:rsidRPr="003C316E">
        <w:t xml:space="preserve">. Excavators hypothesize that his mummy would have been </w:t>
      </w:r>
      <w:r w:rsidR="003C316E">
        <w:t>spread</w:t>
      </w:r>
      <w:r w:rsidR="003C316E" w:rsidRPr="003C316E">
        <w:t xml:space="preserve"> </w:t>
      </w:r>
      <w:r w:rsidR="003C316E">
        <w:t>through</w:t>
      </w:r>
      <w:r w:rsidR="003C316E" w:rsidRPr="003C316E">
        <w:t xml:space="preserve"> multiple coffins</w:t>
      </w:r>
      <w:r w:rsidR="003C316E">
        <w:t>,</w:t>
      </w:r>
      <w:r w:rsidR="003C316E" w:rsidRPr="003C316E">
        <w:t xml:space="preserve"> as was typical of someone of his stature during the 18th Dynasty.</w:t>
      </w:r>
      <w:r w:rsidR="003C316E">
        <w:t xml:space="preserve"> Furthermore, </w:t>
      </w:r>
      <w:r w:rsidR="003C316E" w:rsidRPr="003C316E">
        <w:t xml:space="preserve">ivory adzes </w:t>
      </w:r>
      <w:r w:rsidR="003C316E">
        <w:t xml:space="preserve">were </w:t>
      </w:r>
      <w:r w:rsidR="003C316E" w:rsidRPr="003C316E">
        <w:t>discovered in the tomb. These objects are thought to be tools used in the “Opening of the Mouth” ceremony</w:t>
      </w:r>
      <w:r w:rsidR="003C316E">
        <w:t xml:space="preserve">. These are high class pieces of equipment, furthering our knowledge to his wealth and fame. </w:t>
      </w:r>
    </w:p>
    <w:p w14:paraId="435D1B6F" w14:textId="1CC7CE6F" w:rsidR="001618FB" w:rsidRDefault="00F06677" w:rsidP="00160A8C">
      <w:pPr>
        <w:ind w:firstLine="720"/>
      </w:pPr>
      <w:r>
        <w:t xml:space="preserve">The Architecture and décor of TT99 further shows his families wealth. With the full </w:t>
      </w:r>
      <w:proofErr w:type="gramStart"/>
      <w:r>
        <w:t>court yard</w:t>
      </w:r>
      <w:proofErr w:type="gramEnd"/>
      <w:r>
        <w:t xml:space="preserve">, passage, chapel and entrance alone it is observant that he had riches, not only that but it was well constructed at the time and is only imagined to be beautiful with the paintings and décor. Senneferi must have had an entire crew of men, or multiple under construction here and it is assumed to be of high quality and very detailed. This could be because they were all well paid, but maybe because of true praise to Senneferi and his family, it likely began construction during his time alive. Senneferi was treated greatly with the quality and size of his tomb and with multiple burial chambers which supposedly held </w:t>
      </w:r>
      <w:r>
        <w:lastRenderedPageBreak/>
        <w:t xml:space="preserve">his wife and offspring, and the </w:t>
      </w:r>
      <w:proofErr w:type="gramStart"/>
      <w:r>
        <w:t>Court yard</w:t>
      </w:r>
      <w:proofErr w:type="gramEnd"/>
      <w:r>
        <w:t xml:space="preserve"> that was big enough for visitors and mourners to give offerings, one can only assume the ceremony of his death was large. Most walls are too damaged to read full inscriptions painted on, but the roof was decorated in a painting of fruit vines and vineyard, this symbolizes </w:t>
      </w:r>
      <w:r w:rsidR="001618FB">
        <w:t>fruitfulness and abundance in the afterlife.</w:t>
      </w:r>
      <w:r w:rsidR="003C316E">
        <w:t xml:space="preserve"> Another factor with his tomb was the depth of which the burial chambers were located. In Egyptian belief, being further underground also resembles being closer to the underworld which was surprisingly a very important factor to the ancients. </w:t>
      </w:r>
      <w:proofErr w:type="spellStart"/>
      <w:r w:rsidR="003C316E">
        <w:t>Senneferi’s</w:t>
      </w:r>
      <w:proofErr w:type="spellEnd"/>
      <w:r w:rsidR="003C316E">
        <w:t xml:space="preserve"> burial chamber was found 20 metres underground, that is very deep </w:t>
      </w:r>
      <w:r w:rsidR="003F09B2">
        <w:t>and</w:t>
      </w:r>
      <w:r w:rsidR="003C316E">
        <w:t xml:space="preserve"> not an easy excavation for people on that site, this would include heavy labour to be performed, which as we know in our modern age, costs much more. </w:t>
      </w:r>
      <w:r w:rsidR="000B6C96">
        <w:t xml:space="preserve">Continuing with décor and </w:t>
      </w:r>
      <w:r w:rsidR="003F09B2">
        <w:t xml:space="preserve">writings, </w:t>
      </w:r>
      <w:r w:rsidR="003F09B2" w:rsidRPr="000B6C96">
        <w:t>passages</w:t>
      </w:r>
      <w:r w:rsidR="000B6C96" w:rsidRPr="000B6C96">
        <w:t xml:space="preserve"> from the Book of the Dead were discovered alongside pieces of a linen mummy shroud bearing </w:t>
      </w:r>
      <w:proofErr w:type="spellStart"/>
      <w:r w:rsidR="000B6C96" w:rsidRPr="000B6C96">
        <w:t>Senneferi's</w:t>
      </w:r>
      <w:proofErr w:type="spellEnd"/>
      <w:r w:rsidR="000B6C96" w:rsidRPr="000B6C96">
        <w:t xml:space="preserve"> name. Several chapters of identified spells are intended to shield the departed and help </w:t>
      </w:r>
      <w:r w:rsidR="000B6C96">
        <w:t>Senneferi</w:t>
      </w:r>
      <w:r w:rsidR="000B6C96" w:rsidRPr="000B6C96">
        <w:t xml:space="preserve"> navigate the perils of the afterlife</w:t>
      </w:r>
      <w:r w:rsidR="000B6C96">
        <w:t xml:space="preserve"> (not just him but this was a general practice for mummification)</w:t>
      </w:r>
      <w:r w:rsidR="000B6C96" w:rsidRPr="000B6C96">
        <w:t>. Their presence indicates that Senneferi was buried during a period of transition when papyrus versions of the Book of the Dead and inscribed shrouds were both utilized.</w:t>
      </w:r>
      <w:r w:rsidR="000B6C96">
        <w:t xml:space="preserve"> His burial was early in the new dynasty, and this was a significant change to the held practices as we know Egyptian burials today. </w:t>
      </w:r>
    </w:p>
    <w:p w14:paraId="111C67EA" w14:textId="77777777" w:rsidR="001A4F52" w:rsidRDefault="001A4F52" w:rsidP="001A4F52">
      <w:pPr>
        <w:ind w:firstLine="720"/>
      </w:pPr>
      <w:r>
        <w:t xml:space="preserve">If you want to understand just how important Senneferi was, </w:t>
      </w:r>
      <w:proofErr w:type="gramStart"/>
      <w:r>
        <w:t>take a look</w:t>
      </w:r>
      <w:proofErr w:type="gramEnd"/>
      <w:r>
        <w:t xml:space="preserve"> at where his tomb—TT99—sits in the Theban necropolis. It's tucked away in the hillside of Sheikh Abd </w:t>
      </w:r>
      <w:proofErr w:type="spellStart"/>
      <w:r>
        <w:t>el</w:t>
      </w:r>
      <w:proofErr w:type="spellEnd"/>
      <w:r>
        <w:t xml:space="preserve">-Qurna on Thebes' west bank, a spot the ancient Egyptians reserved for their top officials during the early Eighteenth Dynasty. You don’t end up in that neighborhood by accident. </w:t>
      </w:r>
      <w:proofErr w:type="spellStart"/>
      <w:r>
        <w:t>Senneferi’s</w:t>
      </w:r>
      <w:proofErr w:type="spellEnd"/>
      <w:r>
        <w:t xml:space="preserve"> tomb sits right among other high-ranking administrators and nobles who worked closely with the royal court. That tells you everything about his prominence and the respect he commanded while alive. The location matters, too—being near the sacred landscape of the Nile and surrounded by influential neighbors was believed to boost your connections to the afterlife and the royal family’s power.</w:t>
      </w:r>
    </w:p>
    <w:p w14:paraId="09CB3495" w14:textId="77777777" w:rsidR="001A4F52" w:rsidRDefault="001A4F52" w:rsidP="001A4F52">
      <w:pPr>
        <w:ind w:firstLine="720"/>
      </w:pPr>
    </w:p>
    <w:p w14:paraId="53ACF0EC" w14:textId="6DF316B4" w:rsidR="001A4F52" w:rsidRDefault="001A4F52" w:rsidP="001A4F52">
      <w:pPr>
        <w:ind w:firstLine="720"/>
      </w:pPr>
      <w:r>
        <w:t>Now, if you walk into TT99, you’ll see the classic T-shaped layout</w:t>
      </w:r>
      <w:r>
        <w:t xml:space="preserve">, </w:t>
      </w:r>
      <w:r>
        <w:t>a wide transverse hall that flows into a long corridor, leading to even deeper chambers. It’s not just about a final resting place. This space was built with ritual in mind</w:t>
      </w:r>
      <w:r>
        <w:t>.</w:t>
      </w:r>
      <w:r>
        <w:t xml:space="preserve"> The multiple chambers suggest the tomb may have grown over time, probably as plans changed and more family members needed burial space. That’s a pretty common story in tomb design from that era.</w:t>
      </w:r>
    </w:p>
    <w:p w14:paraId="2CA381CD" w14:textId="77777777" w:rsidR="001A4F52" w:rsidRDefault="001A4F52" w:rsidP="001A4F52">
      <w:pPr>
        <w:ind w:firstLine="720"/>
      </w:pPr>
    </w:p>
    <w:p w14:paraId="0DBDDD48" w14:textId="2A8BDF63" w:rsidR="001A4F52" w:rsidRDefault="001A4F52" w:rsidP="001A4F52">
      <w:pPr>
        <w:ind w:firstLine="720"/>
      </w:pPr>
      <w:r>
        <w:t>What really brings the place to life, though, are the fragments of relief carvings found inside. You see scenes of everyday activities</w:t>
      </w:r>
      <w:r>
        <w:t xml:space="preserve">, </w:t>
      </w:r>
      <w:r>
        <w:t xml:space="preserve">farming wheat, supervising vineyards, </w:t>
      </w:r>
      <w:r>
        <w:lastRenderedPageBreak/>
        <w:t>servants bringing goods. T</w:t>
      </w:r>
      <w:r>
        <w:t xml:space="preserve">his is </w:t>
      </w:r>
      <w:proofErr w:type="spellStart"/>
      <w:r>
        <w:t>Senneferi’s</w:t>
      </w:r>
      <w:proofErr w:type="spellEnd"/>
      <w:r>
        <w:t xml:space="preserve"> life being portrayed on the walls to be examples in his afterlife</w:t>
      </w:r>
      <w:r>
        <w:t xml:space="preserve">. They </w:t>
      </w:r>
      <w:r>
        <w:t xml:space="preserve">may also </w:t>
      </w:r>
      <w:r>
        <w:t xml:space="preserve">signal that Senneferi expected prosperity to follow him beyond the grave. The artwork guaranteed that his afterlife would be just as comfortable as his earthly life, filled with wealth and resources. All told, TT99 isn’t just a tomb. It’s a carefully crafted monument to </w:t>
      </w:r>
      <w:proofErr w:type="spellStart"/>
      <w:r>
        <w:t>Senneferi’s</w:t>
      </w:r>
      <w:proofErr w:type="spellEnd"/>
      <w:r>
        <w:t xml:space="preserve"> success, his high status, and his hopes for eternal happiness.</w:t>
      </w:r>
    </w:p>
    <w:p w14:paraId="116550D3" w14:textId="1936E237" w:rsidR="00C9054A" w:rsidRDefault="003F09B2" w:rsidP="001A4F52">
      <w:pPr>
        <w:ind w:firstLine="720"/>
      </w:pPr>
      <w:r w:rsidRPr="003F09B2">
        <w:t xml:space="preserve">Overall, the paintings, inscriptions, and burial objects in TT99 collectively illustrate </w:t>
      </w:r>
      <w:proofErr w:type="spellStart"/>
      <w:r w:rsidRPr="003F09B2">
        <w:t>Senneferi’s</w:t>
      </w:r>
      <w:proofErr w:type="spellEnd"/>
      <w:r w:rsidRPr="003F09B2">
        <w:t xml:space="preserve"> high rank and wealth, while also reflecting key aspects of Egyptian funerary belief. The emphasis on offerings, ritual tools, and protective texts demonstrates the importance placed on ensuring that the deceased could live eternally in the afterlife as an honoured and well-provided “Osiris.”</w:t>
      </w:r>
      <w:r>
        <w:t xml:space="preserve"> </w:t>
      </w:r>
      <w:r w:rsidR="00210282" w:rsidRPr="00210282">
        <w:t>TT99 is simultaneously a spiritual monument and an expression of bureaucratic status: a personal testament inseparable from the ideology/economy that supported Pharaoh and his empire at its zenith.</w:t>
      </w:r>
    </w:p>
    <w:p w14:paraId="6C538970" w14:textId="77777777" w:rsidR="001A4F52" w:rsidRDefault="001A4F52" w:rsidP="001A4F52"/>
    <w:p w14:paraId="4CC90B10" w14:textId="77777777" w:rsidR="001A4F52" w:rsidRDefault="001A4F52" w:rsidP="001A4F52"/>
    <w:p w14:paraId="1D619118" w14:textId="77777777" w:rsidR="001A4F52" w:rsidRDefault="001A4F52" w:rsidP="001A4F52"/>
    <w:p w14:paraId="272E7F76" w14:textId="1821CCB2" w:rsidR="001A4F52" w:rsidRDefault="001A4F52" w:rsidP="001A4F52">
      <w:pPr>
        <w:pStyle w:val="Heading2"/>
      </w:pPr>
      <w:r>
        <w:t>References.</w:t>
      </w:r>
    </w:p>
    <w:p w14:paraId="6EFB3240" w14:textId="3A401B13" w:rsidR="001A4F52" w:rsidRDefault="001A4F52" w:rsidP="001A4F52">
      <w:pPr>
        <w:pStyle w:val="ListParagraph"/>
        <w:numPr>
          <w:ilvl w:val="0"/>
          <w:numId w:val="1"/>
        </w:numPr>
      </w:pPr>
      <w:r w:rsidRPr="001A4F52">
        <w:rPr>
          <w:i/>
          <w:iCs/>
        </w:rPr>
        <w:t xml:space="preserve">TT99 (Tomb of Senneferi) - </w:t>
      </w:r>
      <w:proofErr w:type="spellStart"/>
      <w:r w:rsidRPr="001A4F52">
        <w:rPr>
          <w:i/>
          <w:iCs/>
        </w:rPr>
        <w:t>Madain</w:t>
      </w:r>
      <w:proofErr w:type="spellEnd"/>
      <w:r w:rsidRPr="001A4F52">
        <w:rPr>
          <w:i/>
          <w:iCs/>
        </w:rPr>
        <w:t xml:space="preserve"> Project (</w:t>
      </w:r>
      <w:proofErr w:type="spellStart"/>
      <w:r w:rsidRPr="001A4F52">
        <w:rPr>
          <w:i/>
          <w:iCs/>
        </w:rPr>
        <w:t>en</w:t>
      </w:r>
      <w:proofErr w:type="spellEnd"/>
      <w:r w:rsidRPr="001A4F52">
        <w:rPr>
          <w:i/>
          <w:iCs/>
        </w:rPr>
        <w:t>)</w:t>
      </w:r>
      <w:r w:rsidRPr="001A4F52">
        <w:t xml:space="preserve">. (2021). Madainproject.com. </w:t>
      </w:r>
      <w:hyperlink r:id="rId5" w:history="1">
        <w:r w:rsidRPr="00072886">
          <w:rPr>
            <w:rStyle w:val="Hyperlink"/>
          </w:rPr>
          <w:t>https://madainproject.com/tt99_(tomb_of_senneferi)#overview</w:t>
        </w:r>
      </w:hyperlink>
    </w:p>
    <w:p w14:paraId="4C0052DD" w14:textId="55411947" w:rsidR="001A4F52" w:rsidRDefault="001A4F52" w:rsidP="001A4F52">
      <w:pPr>
        <w:pStyle w:val="ListParagraph"/>
        <w:numPr>
          <w:ilvl w:val="0"/>
          <w:numId w:val="1"/>
        </w:numPr>
      </w:pPr>
      <w:r w:rsidRPr="001A4F52">
        <w:t>Strudwick, H., Emmett, T. F., Munro, I., Taylor, J. H., Rose, P., Bohleke, B., Waldron, T., Strudwick, N., Dawson, J., Leach, B., &amp; STRUDWICK, N. (2016). </w:t>
      </w:r>
      <w:r w:rsidRPr="001A4F52">
        <w:rPr>
          <w:i/>
          <w:iCs/>
        </w:rPr>
        <w:t>The Tomb of Pharaoh’s Chancellor Senneferi at Thebes (TT99)</w:t>
      </w:r>
      <w:r w:rsidRPr="001A4F52">
        <w:t xml:space="preserve"> (1st ed.). Oxbow Books; JSTOR. </w:t>
      </w:r>
      <w:hyperlink r:id="rId6" w:history="1">
        <w:r w:rsidRPr="00072886">
          <w:rPr>
            <w:rStyle w:val="Hyperlink"/>
          </w:rPr>
          <w:t>https://doi.org/10.2307/j.ctt1kw2b9v</w:t>
        </w:r>
      </w:hyperlink>
    </w:p>
    <w:p w14:paraId="49651EAC" w14:textId="13CB05C8" w:rsidR="001A4F52" w:rsidRDefault="001A4F52" w:rsidP="001A4F52">
      <w:pPr>
        <w:pStyle w:val="ListParagraph"/>
        <w:numPr>
          <w:ilvl w:val="0"/>
          <w:numId w:val="1"/>
        </w:numPr>
      </w:pPr>
      <w:r w:rsidRPr="001A4F52">
        <w:t>Current World Archaeology. (2006, January 7). </w:t>
      </w:r>
      <w:r w:rsidRPr="001A4F52">
        <w:rPr>
          <w:i/>
          <w:iCs/>
        </w:rPr>
        <w:t>Tomb of Senneferi - World Archaeology</w:t>
      </w:r>
      <w:r w:rsidRPr="001A4F52">
        <w:t xml:space="preserve">. World Archaeology. </w:t>
      </w:r>
      <w:hyperlink r:id="rId7" w:history="1">
        <w:r w:rsidRPr="00072886">
          <w:rPr>
            <w:rStyle w:val="Hyperlink"/>
          </w:rPr>
          <w:t>https://www.world-archaeology.com/features/senneferi-tomb-of/</w:t>
        </w:r>
      </w:hyperlink>
    </w:p>
    <w:p w14:paraId="2BC0466D" w14:textId="45945493" w:rsidR="001A4F52" w:rsidRPr="001A4F52" w:rsidRDefault="001A4F52" w:rsidP="001A4F52">
      <w:pPr>
        <w:pStyle w:val="ListParagraph"/>
        <w:numPr>
          <w:ilvl w:val="0"/>
          <w:numId w:val="1"/>
        </w:numPr>
        <w:rPr>
          <w:i/>
          <w:iCs/>
        </w:rPr>
      </w:pPr>
      <w:r>
        <w:t xml:space="preserve">Strudwick, N. (1997-2018). </w:t>
      </w:r>
      <w:r w:rsidRPr="001A4F52">
        <w:rPr>
          <w:i/>
          <w:iCs/>
        </w:rPr>
        <w:t>T</w:t>
      </w:r>
      <w:r w:rsidRPr="001A4F52">
        <w:rPr>
          <w:i/>
          <w:iCs/>
        </w:rPr>
        <w:t xml:space="preserve">he </w:t>
      </w:r>
      <w:r w:rsidRPr="001A4F52">
        <w:rPr>
          <w:i/>
          <w:iCs/>
        </w:rPr>
        <w:t>T</w:t>
      </w:r>
      <w:r w:rsidRPr="001A4F52">
        <w:rPr>
          <w:i/>
          <w:iCs/>
        </w:rPr>
        <w:t>omb</w:t>
      </w:r>
      <w:r w:rsidRPr="001A4F52">
        <w:rPr>
          <w:i/>
          <w:iCs/>
        </w:rPr>
        <w:t xml:space="preserve"> </w:t>
      </w:r>
      <w:r w:rsidRPr="001A4F52">
        <w:rPr>
          <w:i/>
          <w:iCs/>
        </w:rPr>
        <w:t>of</w:t>
      </w:r>
      <w:r w:rsidRPr="001A4F52">
        <w:rPr>
          <w:i/>
          <w:iCs/>
        </w:rPr>
        <w:t xml:space="preserve"> S</w:t>
      </w:r>
      <w:r w:rsidRPr="001A4F52">
        <w:rPr>
          <w:i/>
          <w:iCs/>
        </w:rPr>
        <w:t>enneferi</w:t>
      </w:r>
      <w:r w:rsidRPr="001A4F52">
        <w:rPr>
          <w:i/>
          <w:iCs/>
        </w:rPr>
        <w:t xml:space="preserve"> T</w:t>
      </w:r>
      <w:r w:rsidRPr="001A4F52">
        <w:rPr>
          <w:i/>
          <w:iCs/>
        </w:rPr>
        <w:t>heban</w:t>
      </w:r>
      <w:r w:rsidRPr="001A4F52">
        <w:rPr>
          <w:i/>
          <w:iCs/>
        </w:rPr>
        <w:t xml:space="preserve"> T</w:t>
      </w:r>
      <w:r w:rsidRPr="001A4F52">
        <w:rPr>
          <w:i/>
          <w:iCs/>
        </w:rPr>
        <w:t>omb</w:t>
      </w:r>
      <w:r w:rsidRPr="001A4F52">
        <w:rPr>
          <w:i/>
          <w:iCs/>
        </w:rPr>
        <w:t xml:space="preserve"> 99.</w:t>
      </w:r>
      <w:r>
        <w:t xml:space="preserve"> As found on </w:t>
      </w:r>
      <w:hyperlink r:id="rId8" w:history="1">
        <w:r w:rsidRPr="001A4F52">
          <w:rPr>
            <w:rStyle w:val="Hyperlink"/>
          </w:rPr>
          <w:t>The tomb of Senneferi at Luxor in Egypt</w:t>
        </w:r>
      </w:hyperlink>
      <w:r>
        <w:t>.</w:t>
      </w:r>
    </w:p>
    <w:sectPr w:rsidR="001A4F52" w:rsidRPr="001A4F5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E93DE6"/>
    <w:multiLevelType w:val="hybridMultilevel"/>
    <w:tmpl w:val="E5E6597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1173180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BD9"/>
    <w:rsid w:val="000805AD"/>
    <w:rsid w:val="00086C01"/>
    <w:rsid w:val="000B6C96"/>
    <w:rsid w:val="00160A8C"/>
    <w:rsid w:val="001618FB"/>
    <w:rsid w:val="001666DB"/>
    <w:rsid w:val="001A4F52"/>
    <w:rsid w:val="00210282"/>
    <w:rsid w:val="003C316E"/>
    <w:rsid w:val="003F09B2"/>
    <w:rsid w:val="00617811"/>
    <w:rsid w:val="00671CE6"/>
    <w:rsid w:val="008B5EEC"/>
    <w:rsid w:val="009356ED"/>
    <w:rsid w:val="00AF0CBE"/>
    <w:rsid w:val="00B24A6F"/>
    <w:rsid w:val="00B747F1"/>
    <w:rsid w:val="00C63BD9"/>
    <w:rsid w:val="00C9054A"/>
    <w:rsid w:val="00DA340C"/>
    <w:rsid w:val="00F06677"/>
    <w:rsid w:val="00F66F05"/>
    <w:rsid w:val="00FA267D"/>
    <w:rsid w:val="00FB30B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243A9"/>
  <w15:chartTrackingRefBased/>
  <w15:docId w15:val="{0F5B4C7A-FD47-4DEC-AF5A-00FD03E35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B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3B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3B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3B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3B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3B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3B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3B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3B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B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3B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3B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3B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3B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3B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3B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3B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3BD9"/>
    <w:rPr>
      <w:rFonts w:eastAsiaTheme="majorEastAsia" w:cstheme="majorBidi"/>
      <w:color w:val="272727" w:themeColor="text1" w:themeTint="D8"/>
    </w:rPr>
  </w:style>
  <w:style w:type="paragraph" w:styleId="Title">
    <w:name w:val="Title"/>
    <w:basedOn w:val="Normal"/>
    <w:next w:val="Normal"/>
    <w:link w:val="TitleChar"/>
    <w:uiPriority w:val="10"/>
    <w:qFormat/>
    <w:rsid w:val="00C63B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3B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3B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3B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3BD9"/>
    <w:pPr>
      <w:spacing w:before="160"/>
      <w:jc w:val="center"/>
    </w:pPr>
    <w:rPr>
      <w:i/>
      <w:iCs/>
      <w:color w:val="404040" w:themeColor="text1" w:themeTint="BF"/>
    </w:rPr>
  </w:style>
  <w:style w:type="character" w:customStyle="1" w:styleId="QuoteChar">
    <w:name w:val="Quote Char"/>
    <w:basedOn w:val="DefaultParagraphFont"/>
    <w:link w:val="Quote"/>
    <w:uiPriority w:val="29"/>
    <w:rsid w:val="00C63BD9"/>
    <w:rPr>
      <w:i/>
      <w:iCs/>
      <w:color w:val="404040" w:themeColor="text1" w:themeTint="BF"/>
    </w:rPr>
  </w:style>
  <w:style w:type="paragraph" w:styleId="ListParagraph">
    <w:name w:val="List Paragraph"/>
    <w:basedOn w:val="Normal"/>
    <w:uiPriority w:val="34"/>
    <w:qFormat/>
    <w:rsid w:val="00C63BD9"/>
    <w:pPr>
      <w:ind w:left="720"/>
      <w:contextualSpacing/>
    </w:pPr>
  </w:style>
  <w:style w:type="character" w:styleId="IntenseEmphasis">
    <w:name w:val="Intense Emphasis"/>
    <w:basedOn w:val="DefaultParagraphFont"/>
    <w:uiPriority w:val="21"/>
    <w:qFormat/>
    <w:rsid w:val="00C63BD9"/>
    <w:rPr>
      <w:i/>
      <w:iCs/>
      <w:color w:val="0F4761" w:themeColor="accent1" w:themeShade="BF"/>
    </w:rPr>
  </w:style>
  <w:style w:type="paragraph" w:styleId="IntenseQuote">
    <w:name w:val="Intense Quote"/>
    <w:basedOn w:val="Normal"/>
    <w:next w:val="Normal"/>
    <w:link w:val="IntenseQuoteChar"/>
    <w:uiPriority w:val="30"/>
    <w:qFormat/>
    <w:rsid w:val="00C63B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3BD9"/>
    <w:rPr>
      <w:i/>
      <w:iCs/>
      <w:color w:val="0F4761" w:themeColor="accent1" w:themeShade="BF"/>
    </w:rPr>
  </w:style>
  <w:style w:type="character" w:styleId="IntenseReference">
    <w:name w:val="Intense Reference"/>
    <w:basedOn w:val="DefaultParagraphFont"/>
    <w:uiPriority w:val="32"/>
    <w:qFormat/>
    <w:rsid w:val="00C63BD9"/>
    <w:rPr>
      <w:b/>
      <w:bCs/>
      <w:smallCaps/>
      <w:color w:val="0F4761" w:themeColor="accent1" w:themeShade="BF"/>
      <w:spacing w:val="5"/>
    </w:rPr>
  </w:style>
  <w:style w:type="character" w:styleId="Hyperlink">
    <w:name w:val="Hyperlink"/>
    <w:basedOn w:val="DefaultParagraphFont"/>
    <w:uiPriority w:val="99"/>
    <w:unhideWhenUsed/>
    <w:rsid w:val="001A4F52"/>
    <w:rPr>
      <w:color w:val="467886" w:themeColor="hyperlink"/>
      <w:u w:val="single"/>
    </w:rPr>
  </w:style>
  <w:style w:type="character" w:styleId="UnresolvedMention">
    <w:name w:val="Unresolved Mention"/>
    <w:basedOn w:val="DefaultParagraphFont"/>
    <w:uiPriority w:val="99"/>
    <w:semiHidden/>
    <w:unhideWhenUsed/>
    <w:rsid w:val="001A4F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t99.fitz.ms/index.html" TargetMode="External"/><Relationship Id="rId3" Type="http://schemas.openxmlformats.org/officeDocument/2006/relationships/settings" Target="settings.xml"/><Relationship Id="rId7" Type="http://schemas.openxmlformats.org/officeDocument/2006/relationships/hyperlink" Target="https://www.world-archaeology.com/features/senneferi-tomb-o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2307/j.ctt1kw2b9v" TargetMode="External"/><Relationship Id="rId5" Type="http://schemas.openxmlformats.org/officeDocument/2006/relationships/hyperlink" Target="https://madainproject.com/tt99_(tomb_of_senneferi)#overview"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537</TotalTime>
  <Pages>4</Pages>
  <Words>1617</Words>
  <Characters>9218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beauchamp</dc:creator>
  <cp:keywords/>
  <dc:description/>
  <cp:lastModifiedBy>brett beauchamp</cp:lastModifiedBy>
  <cp:revision>1</cp:revision>
  <dcterms:created xsi:type="dcterms:W3CDTF">2026-03-13T14:13:00Z</dcterms:created>
  <dcterms:modified xsi:type="dcterms:W3CDTF">2026-03-13T23:10:00Z</dcterms:modified>
</cp:coreProperties>
</file>