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14DA9B47" w:rsidP="0DC8171D" w:rsidRDefault="14DA9B47" w14:paraId="60FB2659" w14:textId="48990ACC">
      <w:pPr>
        <w:jc w:val="center"/>
      </w:pPr>
      <w:r w:rsidRPr="0DC8171D" w:rsidR="14DA9B47">
        <w:rPr>
          <w:rFonts w:ascii="Aptos" w:hAnsi="Aptos" w:eastAsia="Aptos" w:cs="Aptos"/>
          <w:b w:val="0"/>
          <w:bCs w:val="0"/>
          <w:i w:val="0"/>
          <w:iCs w:val="0"/>
          <w:caps w:val="0"/>
          <w:smallCaps w:val="0"/>
          <w:noProof w:val="0"/>
          <w:color w:val="000000" w:themeColor="text1" w:themeTint="FF" w:themeShade="FF"/>
          <w:sz w:val="72"/>
          <w:szCs w:val="72"/>
          <w:lang w:val="en-US"/>
        </w:rPr>
        <w:t>LCLM5004 Managing Business Information</w:t>
      </w:r>
    </w:p>
    <w:p w:rsidR="0DC8171D" w:rsidP="0DC8171D" w:rsidRDefault="0DC8171D" w14:paraId="43D60E91" w14:textId="74F95DFC">
      <w:pPr>
        <w:pStyle w:val="Normal"/>
        <w:jc w:val="center"/>
        <w:rPr>
          <w:rFonts w:ascii="Aptos" w:hAnsi="Aptos" w:eastAsia="Aptos" w:cs="Aptos"/>
          <w:b w:val="0"/>
          <w:bCs w:val="0"/>
          <w:i w:val="0"/>
          <w:iCs w:val="0"/>
          <w:caps w:val="0"/>
          <w:smallCaps w:val="0"/>
          <w:noProof w:val="0"/>
          <w:color w:val="000000" w:themeColor="text1" w:themeTint="FF" w:themeShade="FF"/>
          <w:sz w:val="72"/>
          <w:szCs w:val="72"/>
          <w:lang w:val="en-US"/>
        </w:rPr>
      </w:pPr>
    </w:p>
    <w:p w:rsidR="14DA9B47" w:rsidP="0DC8171D" w:rsidRDefault="14DA9B47" w14:paraId="4048F2BD" w14:textId="33AF0E64">
      <w:pPr>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0DC8171D" w:rsidR="14DA9B47">
        <w:rPr>
          <w:rFonts w:ascii="Aptos" w:hAnsi="Aptos" w:eastAsia="Aptos" w:cs="Aptos"/>
          <w:b w:val="0"/>
          <w:bCs w:val="0"/>
          <w:i w:val="0"/>
          <w:iCs w:val="0"/>
          <w:caps w:val="0"/>
          <w:smallCaps w:val="0"/>
          <w:noProof w:val="0"/>
          <w:color w:val="000000" w:themeColor="text1" w:themeTint="FF" w:themeShade="FF"/>
          <w:sz w:val="72"/>
          <w:szCs w:val="72"/>
          <w:lang w:val="en-US"/>
        </w:rPr>
        <w:t>Jair Alexander Possu Alegria</w:t>
      </w:r>
    </w:p>
    <w:p w:rsidR="14DA9B47" w:rsidP="0DC8171D" w:rsidRDefault="14DA9B47" w14:paraId="7A73FF24" w14:textId="71859B24">
      <w:pPr>
        <w:jc w:val="center"/>
      </w:pPr>
      <w:r w:rsidRPr="0DC8171D" w:rsidR="14DA9B47">
        <w:rPr>
          <w:rFonts w:ascii="Aptos" w:hAnsi="Aptos" w:eastAsia="Aptos" w:cs="Aptos"/>
          <w:b w:val="0"/>
          <w:bCs w:val="0"/>
          <w:i w:val="0"/>
          <w:iCs w:val="0"/>
          <w:caps w:val="0"/>
          <w:smallCaps w:val="0"/>
          <w:noProof w:val="0"/>
          <w:color w:val="000000" w:themeColor="text1" w:themeTint="FF" w:themeShade="FF"/>
          <w:sz w:val="72"/>
          <w:szCs w:val="72"/>
          <w:lang w:val="en-US"/>
        </w:rPr>
        <w:t>2412977</w:t>
      </w:r>
    </w:p>
    <w:p w:rsidR="0DC8171D" w:rsidP="0DC8171D" w:rsidRDefault="0DC8171D" w14:paraId="0AD7F8C5" w14:textId="6588F828">
      <w:pPr>
        <w:jc w:val="center"/>
        <w:rPr>
          <w:rFonts w:ascii="Aptos" w:hAnsi="Aptos" w:eastAsia="Aptos" w:cs="Aptos"/>
          <w:b w:val="0"/>
          <w:bCs w:val="0"/>
          <w:i w:val="0"/>
          <w:iCs w:val="0"/>
          <w:caps w:val="0"/>
          <w:smallCaps w:val="0"/>
          <w:noProof w:val="0"/>
          <w:color w:val="000000" w:themeColor="text1" w:themeTint="FF" w:themeShade="FF"/>
          <w:sz w:val="72"/>
          <w:szCs w:val="72"/>
          <w:lang w:val="en-US"/>
        </w:rPr>
      </w:pPr>
    </w:p>
    <w:p w:rsidR="031CCE03" w:rsidP="0DC8171D" w:rsidRDefault="031CCE03" w14:paraId="2955731B" w14:textId="13B0DADA">
      <w:pPr>
        <w:jc w:val="left"/>
        <w:rPr>
          <w:rFonts w:ascii="Aptos" w:hAnsi="Aptos" w:eastAsia="Aptos" w:cs="Aptos"/>
          <w:b w:val="0"/>
          <w:bCs w:val="0"/>
          <w:i w:val="0"/>
          <w:iCs w:val="0"/>
          <w:caps w:val="0"/>
          <w:smallCaps w:val="0"/>
          <w:noProof w:val="0"/>
          <w:color w:val="000000" w:themeColor="text1" w:themeTint="FF" w:themeShade="FF"/>
          <w:sz w:val="40"/>
          <w:szCs w:val="40"/>
          <w:lang w:val="en-US"/>
        </w:rPr>
      </w:pPr>
      <w:r w:rsidRPr="0DC8171D" w:rsidR="031CCE03">
        <w:rPr>
          <w:rFonts w:ascii="Aptos" w:hAnsi="Aptos" w:eastAsia="Aptos" w:cs="Aptos"/>
          <w:b w:val="0"/>
          <w:bCs w:val="0"/>
          <w:i w:val="0"/>
          <w:iCs w:val="0"/>
          <w:caps w:val="0"/>
          <w:smallCaps w:val="0"/>
          <w:noProof w:val="0"/>
          <w:color w:val="000000" w:themeColor="text1" w:themeTint="FF" w:themeShade="FF"/>
          <w:sz w:val="40"/>
          <w:szCs w:val="40"/>
          <w:lang w:val="en-US"/>
        </w:rPr>
        <w:t>Information System Transformation</w:t>
      </w:r>
      <w:r w:rsidRPr="0DC8171D" w:rsidR="50156086">
        <w:rPr>
          <w:rFonts w:ascii="Aptos" w:hAnsi="Aptos" w:eastAsia="Aptos" w:cs="Aptos"/>
          <w:b w:val="0"/>
          <w:bCs w:val="0"/>
          <w:i w:val="0"/>
          <w:iCs w:val="0"/>
          <w:caps w:val="0"/>
          <w:smallCaps w:val="0"/>
          <w:noProof w:val="0"/>
          <w:color w:val="000000" w:themeColor="text1" w:themeTint="FF" w:themeShade="FF"/>
          <w:sz w:val="40"/>
          <w:szCs w:val="40"/>
          <w:lang w:val="en-US"/>
        </w:rPr>
        <w:t>.</w:t>
      </w:r>
    </w:p>
    <w:p w:rsidR="031CCE03" w:rsidP="3BD1BC31" w:rsidRDefault="031CCE03" w14:paraId="77C305DE" w14:textId="23B3DA7E">
      <w:pPr>
        <w:pStyle w:val="Normal"/>
        <w:jc w:val="left"/>
        <w:rPr>
          <w:rFonts w:ascii="Aptos" w:hAnsi="Aptos" w:eastAsia="Aptos" w:cs="Aptos"/>
          <w:noProof w:val="0"/>
          <w:sz w:val="40"/>
          <w:szCs w:val="40"/>
          <w:lang w:val="en-US"/>
        </w:rPr>
      </w:pPr>
      <w:r w:rsidRPr="3BD1BC31" w:rsidR="7B81CCCE">
        <w:rPr>
          <w:rFonts w:ascii="Aptos" w:hAnsi="Aptos" w:eastAsia="Aptos" w:cs="Aptos"/>
          <w:b w:val="0"/>
          <w:bCs w:val="0"/>
          <w:i w:val="0"/>
          <w:iCs w:val="0"/>
          <w:caps w:val="0"/>
          <w:smallCaps w:val="0"/>
          <w:noProof w:val="0"/>
          <w:color w:val="000000" w:themeColor="text1" w:themeTint="FF" w:themeShade="FF"/>
          <w:sz w:val="40"/>
          <w:szCs w:val="40"/>
          <w:lang w:val="en-US"/>
        </w:rPr>
        <w:t xml:space="preserve">Strategic Infrastructure Recommendations for </w:t>
      </w:r>
      <w:r w:rsidRPr="3BD1BC31" w:rsidR="7B81CCCE">
        <w:rPr>
          <w:rFonts w:ascii="Aptos" w:hAnsi="Aptos" w:eastAsia="Aptos" w:cs="Aptos"/>
          <w:b w:val="0"/>
          <w:bCs w:val="0"/>
          <w:i w:val="0"/>
          <w:iCs w:val="0"/>
          <w:caps w:val="0"/>
          <w:smallCaps w:val="0"/>
          <w:noProof w:val="0"/>
          <w:color w:val="000000" w:themeColor="text1" w:themeTint="FF" w:themeShade="FF"/>
          <w:sz w:val="40"/>
          <w:szCs w:val="40"/>
          <w:lang w:val="en-US"/>
        </w:rPr>
        <w:t>Maldiva</w:t>
      </w:r>
      <w:r w:rsidRPr="3BD1BC31" w:rsidR="7B81CCCE">
        <w:rPr>
          <w:rFonts w:ascii="Aptos" w:hAnsi="Aptos" w:eastAsia="Aptos" w:cs="Aptos"/>
          <w:b w:val="0"/>
          <w:bCs w:val="0"/>
          <w:i w:val="0"/>
          <w:iCs w:val="0"/>
          <w:caps w:val="0"/>
          <w:smallCaps w:val="0"/>
          <w:noProof w:val="0"/>
          <w:color w:val="000000" w:themeColor="text1" w:themeTint="FF" w:themeShade="FF"/>
          <w:sz w:val="40"/>
          <w:szCs w:val="40"/>
          <w:lang w:val="en-US"/>
        </w:rPr>
        <w:t xml:space="preserve"> Ltd. </w:t>
      </w:r>
      <w:r>
        <w:br/>
      </w:r>
      <w:r w:rsidRPr="3BD1BC31" w:rsidR="3979BE9B">
        <w:rPr>
          <w:rFonts w:ascii="Aptos" w:hAnsi="Aptos" w:eastAsia="Aptos" w:cs="Aptos"/>
          <w:b w:val="0"/>
          <w:bCs w:val="0"/>
          <w:i w:val="0"/>
          <w:iCs w:val="0"/>
          <w:caps w:val="0"/>
          <w:smallCaps w:val="0"/>
          <w:noProof w:val="0"/>
          <w:color w:val="000000" w:themeColor="text1" w:themeTint="FF" w:themeShade="FF"/>
          <w:sz w:val="40"/>
          <w:szCs w:val="40"/>
          <w:lang w:val="en-US"/>
        </w:rPr>
        <w:t>Lecturer: -</w:t>
      </w:r>
      <w:r w:rsidRPr="3BD1BC31" w:rsidR="3979BE9B">
        <w:rPr>
          <w:rFonts w:ascii="Aptos" w:hAnsi="Aptos" w:eastAsia="Aptos" w:cs="Aptos"/>
          <w:noProof w:val="0"/>
          <w:sz w:val="40"/>
          <w:szCs w:val="40"/>
          <w:lang w:val="en-US"/>
        </w:rPr>
        <w:t xml:space="preserve">Dr. Amer Kareem </w:t>
      </w:r>
    </w:p>
    <w:p w:rsidR="031CCE03" w:rsidP="3BD1BC31" w:rsidRDefault="031CCE03" w14:paraId="6A867FAA" w14:textId="27B08D71">
      <w:pPr>
        <w:pStyle w:val="Normal"/>
        <w:jc w:val="left"/>
        <w:rPr>
          <w:rFonts w:ascii="Aptos" w:hAnsi="Aptos" w:eastAsia="Aptos" w:cs="Aptos"/>
          <w:noProof w:val="0"/>
          <w:sz w:val="40"/>
          <w:szCs w:val="40"/>
          <w:lang w:val="en-US"/>
        </w:rPr>
      </w:pPr>
      <w:r w:rsidRPr="3BD1BC31" w:rsidR="3E193DFA">
        <w:rPr>
          <w:rFonts w:ascii="Aptos" w:hAnsi="Aptos" w:eastAsia="Aptos" w:cs="Aptos"/>
          <w:noProof w:val="0"/>
          <w:sz w:val="40"/>
          <w:szCs w:val="40"/>
          <w:lang w:val="en-US"/>
        </w:rPr>
        <w:t xml:space="preserve">                    </w:t>
      </w:r>
      <w:r w:rsidRPr="3BD1BC31" w:rsidR="3979BE9B">
        <w:rPr>
          <w:rFonts w:ascii="Aptos" w:hAnsi="Aptos" w:eastAsia="Aptos" w:cs="Aptos"/>
          <w:noProof w:val="0"/>
          <w:sz w:val="40"/>
          <w:szCs w:val="40"/>
          <w:lang w:val="en-US"/>
        </w:rPr>
        <w:t>-</w:t>
      </w:r>
      <w:r w:rsidRPr="3BD1BC31" w:rsidR="3979BE9B">
        <w:rPr>
          <w:rFonts w:ascii="Aptos" w:hAnsi="Aptos" w:eastAsia="Aptos" w:cs="Aptos"/>
          <w:noProof w:val="0"/>
          <w:sz w:val="40"/>
          <w:szCs w:val="40"/>
          <w:lang w:val="en-US"/>
        </w:rPr>
        <w:t>Dr Chinomso Nwagboso</w:t>
      </w:r>
    </w:p>
    <w:p w:rsidR="3BD1BC31" w:rsidRDefault="3BD1BC31" w14:paraId="66E7E1D6" w14:textId="091F6E5B">
      <w:r>
        <w:br w:type="page"/>
      </w:r>
    </w:p>
    <w:p w:rsidR="7D9187F5" w:rsidP="3BD1BC31" w:rsidRDefault="7D9187F5" w14:paraId="4D463DB4" w14:textId="069059F9">
      <w:pPr>
        <w:pStyle w:val="Normal"/>
        <w:jc w:val="left"/>
        <w:rPr>
          <w:rFonts w:ascii="Aptos" w:hAnsi="Aptos" w:eastAsia="Aptos" w:cs="Aptos"/>
          <w:b w:val="1"/>
          <w:bCs w:val="1"/>
          <w:sz w:val="24"/>
          <w:szCs w:val="24"/>
        </w:rPr>
      </w:pPr>
      <w:r w:rsidRPr="3BD1BC31" w:rsidR="7D9187F5">
        <w:rPr>
          <w:rFonts w:ascii="Aptos" w:hAnsi="Aptos" w:eastAsia="Aptos" w:cs="Aptos"/>
          <w:b w:val="1"/>
          <w:bCs w:val="1"/>
          <w:sz w:val="24"/>
          <w:szCs w:val="24"/>
        </w:rPr>
        <w:t>Introductio</w:t>
      </w:r>
      <w:r w:rsidRPr="3BD1BC31" w:rsidR="4067739D">
        <w:rPr>
          <w:rFonts w:ascii="Aptos" w:hAnsi="Aptos" w:eastAsia="Aptos" w:cs="Aptos"/>
          <w:b w:val="1"/>
          <w:bCs w:val="1"/>
          <w:sz w:val="24"/>
          <w:szCs w:val="24"/>
        </w:rPr>
        <w:t>n</w:t>
      </w:r>
    </w:p>
    <w:p w:rsidR="7D9187F5" w:rsidP="3BD1BC31" w:rsidRDefault="7D9187F5" w14:paraId="0CB0A1BB" w14:textId="3F6A673D">
      <w:pPr>
        <w:pStyle w:val="Normal"/>
        <w:keepNext w:val="1"/>
        <w:numPr>
          <w:ilvl w:val="0"/>
          <w:numId w:val="25"/>
        </w:numPr>
        <w:jc w:val="left"/>
        <w:rPr>
          <w:rFonts w:ascii="Aptos" w:hAnsi="Aptos" w:eastAsia="Aptos" w:cs="Aptos"/>
          <w:b w:val="1"/>
          <w:bCs w:val="1"/>
          <w:color w:val="2D3748"/>
          <w:sz w:val="22"/>
          <w:szCs w:val="22"/>
        </w:rPr>
      </w:pPr>
      <w:r w:rsidRPr="3BD1BC31" w:rsidR="7D9187F5">
        <w:rPr>
          <w:rFonts w:ascii="Aptos" w:hAnsi="Aptos" w:eastAsia="Aptos" w:cs="Aptos"/>
          <w:b w:val="1"/>
          <w:bCs w:val="1"/>
          <w:color w:val="2D3748"/>
          <w:sz w:val="22"/>
          <w:szCs w:val="22"/>
        </w:rPr>
        <w:t>Overview of the Business Scenario.</w:t>
      </w:r>
    </w:p>
    <w:p w:rsidR="7D9187F5" w:rsidP="3BD1BC31" w:rsidRDefault="7D9187F5" w14:paraId="162525FC" w14:textId="5F1FC5EB">
      <w:pPr>
        <w:pStyle w:val="Normal"/>
        <w:keepNext w:val="1"/>
        <w:numPr>
          <w:ilvl w:val="0"/>
          <w:numId w:val="25"/>
        </w:numPr>
        <w:jc w:val="left"/>
        <w:rPr>
          <w:rFonts w:ascii="Aptos" w:hAnsi="Aptos" w:eastAsia="Aptos" w:cs="Aptos"/>
          <w:b w:val="1"/>
          <w:bCs w:val="1"/>
          <w:color w:val="2D3748"/>
          <w:sz w:val="22"/>
          <w:szCs w:val="22"/>
        </w:rPr>
      </w:pPr>
      <w:r w:rsidRPr="3BD1BC31" w:rsidR="7D9187F5">
        <w:rPr>
          <w:rFonts w:ascii="Aptos" w:hAnsi="Aptos" w:eastAsia="Aptos" w:cs="Aptos"/>
          <w:b w:val="1"/>
          <w:bCs w:val="1"/>
          <w:color w:val="2D3748"/>
          <w:sz w:val="22"/>
          <w:szCs w:val="22"/>
        </w:rPr>
        <w:t>Identification of Key Challenges.</w:t>
      </w:r>
    </w:p>
    <w:p w:rsidR="3CC9B1BB" w:rsidP="3BD1BC31" w:rsidRDefault="3CC9B1BB" w14:paraId="070C85AF" w14:textId="0F6D62F3">
      <w:pPr>
        <w:pStyle w:val="ListParagraph"/>
        <w:keepNext w:val="1"/>
        <w:numPr>
          <w:ilvl w:val="0"/>
          <w:numId w:val="29"/>
        </w:numPr>
        <w:jc w:val="left"/>
        <w:rPr>
          <w:rFonts w:ascii="Aptos" w:hAnsi="Aptos" w:eastAsia="Aptos" w:cs="Aptos"/>
          <w:b w:val="1"/>
          <w:bCs w:val="1"/>
          <w:color w:val="2D3748"/>
          <w:sz w:val="20"/>
          <w:szCs w:val="20"/>
        </w:rPr>
      </w:pPr>
      <w:r w:rsidRPr="3BD1BC31" w:rsidR="3CC9B1BB">
        <w:rPr>
          <w:rFonts w:ascii="Aptos" w:hAnsi="Aptos" w:eastAsia="Aptos" w:cs="Aptos"/>
          <w:b w:val="1"/>
          <w:bCs w:val="1"/>
          <w:color w:val="2D3748"/>
          <w:sz w:val="20"/>
          <w:szCs w:val="20"/>
        </w:rPr>
        <w:t>Inventory Discrepancies and Order Fulfillment Delays.</w:t>
      </w:r>
    </w:p>
    <w:p w:rsidR="3CC9B1BB" w:rsidP="3BD1BC31" w:rsidRDefault="3CC9B1BB" w14:paraId="0FEDA449" w14:textId="3ABD877F">
      <w:pPr>
        <w:pStyle w:val="ListParagraph"/>
        <w:keepNext w:val="1"/>
        <w:numPr>
          <w:ilvl w:val="0"/>
          <w:numId w:val="29"/>
        </w:numPr>
        <w:jc w:val="left"/>
        <w:rPr>
          <w:rFonts w:ascii="Aptos" w:hAnsi="Aptos" w:eastAsia="Aptos" w:cs="Aptos"/>
          <w:b w:val="1"/>
          <w:bCs w:val="1"/>
          <w:color w:val="2D3748"/>
          <w:sz w:val="20"/>
          <w:szCs w:val="20"/>
        </w:rPr>
      </w:pPr>
      <w:r w:rsidRPr="3BD1BC31" w:rsidR="3CC9B1BB">
        <w:rPr>
          <w:rFonts w:ascii="Aptos" w:hAnsi="Aptos" w:eastAsia="Aptos" w:cs="Aptos"/>
          <w:b w:val="1"/>
          <w:bCs w:val="1"/>
          <w:color w:val="2D3748"/>
          <w:sz w:val="20"/>
          <w:szCs w:val="20"/>
        </w:rPr>
        <w:t>Fragmented Customer Relationship Management.</w:t>
      </w:r>
    </w:p>
    <w:p w:rsidR="3CC9B1BB" w:rsidP="3BD1BC31" w:rsidRDefault="3CC9B1BB" w14:paraId="202E8F2C" w14:textId="45BA885F">
      <w:pPr>
        <w:pStyle w:val="ListParagraph"/>
        <w:keepNext w:val="1"/>
        <w:numPr>
          <w:ilvl w:val="0"/>
          <w:numId w:val="29"/>
        </w:numPr>
        <w:jc w:val="left"/>
        <w:rPr>
          <w:rFonts w:ascii="Aptos" w:hAnsi="Aptos" w:eastAsia="Aptos" w:cs="Aptos"/>
          <w:b w:val="1"/>
          <w:bCs w:val="1"/>
          <w:color w:val="2D3748"/>
          <w:sz w:val="20"/>
          <w:szCs w:val="20"/>
        </w:rPr>
      </w:pPr>
      <w:r w:rsidRPr="3BD1BC31" w:rsidR="3CC9B1BB">
        <w:rPr>
          <w:rFonts w:ascii="Aptos" w:hAnsi="Aptos" w:eastAsia="Aptos" w:cs="Aptos"/>
          <w:b w:val="1"/>
          <w:bCs w:val="1"/>
          <w:color w:val="2D3748"/>
          <w:sz w:val="20"/>
          <w:szCs w:val="20"/>
        </w:rPr>
        <w:t>Inefficient, Manual Reporting and Impaired Decision-Making.</w:t>
      </w:r>
    </w:p>
    <w:p w:rsidR="3CC9B1BB" w:rsidP="3BD1BC31" w:rsidRDefault="3CC9B1BB" w14:paraId="03E0879C" w14:textId="53096922">
      <w:pPr>
        <w:pStyle w:val="ListParagraph"/>
        <w:keepNext w:val="1"/>
        <w:numPr>
          <w:ilvl w:val="0"/>
          <w:numId w:val="29"/>
        </w:numPr>
        <w:jc w:val="left"/>
        <w:rPr>
          <w:rFonts w:ascii="Aptos" w:hAnsi="Aptos" w:eastAsia="Aptos" w:cs="Aptos"/>
          <w:b w:val="1"/>
          <w:bCs w:val="1"/>
          <w:color w:val="2D3748"/>
          <w:sz w:val="20"/>
          <w:szCs w:val="20"/>
        </w:rPr>
      </w:pPr>
      <w:r w:rsidRPr="3BD1BC31" w:rsidR="3CC9B1BB">
        <w:rPr>
          <w:rFonts w:ascii="Aptos" w:hAnsi="Aptos" w:eastAsia="Aptos" w:cs="Aptos"/>
          <w:b w:val="1"/>
          <w:bCs w:val="1"/>
          <w:color w:val="2D3748"/>
          <w:sz w:val="20"/>
          <w:szCs w:val="20"/>
        </w:rPr>
        <w:t>Data Security Risks and Regulatory Non-Compliance.</w:t>
      </w:r>
    </w:p>
    <w:p w:rsidR="3CC9B1BB" w:rsidP="3BD1BC31" w:rsidRDefault="3CC9B1BB" w14:paraId="342CBC43" w14:textId="06B714D6">
      <w:pPr>
        <w:pStyle w:val="ListParagraph"/>
        <w:keepNext w:val="1"/>
        <w:numPr>
          <w:ilvl w:val="0"/>
          <w:numId w:val="29"/>
        </w:numPr>
        <w:jc w:val="left"/>
        <w:rPr>
          <w:rFonts w:ascii="Aptos" w:hAnsi="Aptos" w:eastAsia="Aptos" w:cs="Aptos"/>
          <w:b w:val="1"/>
          <w:bCs w:val="1"/>
          <w:color w:val="2D3748"/>
          <w:sz w:val="20"/>
          <w:szCs w:val="20"/>
        </w:rPr>
      </w:pPr>
      <w:r w:rsidRPr="3BD1BC31" w:rsidR="3CC9B1BB">
        <w:rPr>
          <w:rFonts w:ascii="Aptos" w:hAnsi="Aptos" w:eastAsia="Aptos" w:cs="Aptos"/>
          <w:b w:val="1"/>
          <w:bCs w:val="1"/>
          <w:color w:val="2D3748"/>
          <w:sz w:val="20"/>
          <w:szCs w:val="20"/>
        </w:rPr>
        <w:t>Departmental Isolation and Interoperability Barriers.</w:t>
      </w:r>
    </w:p>
    <w:p w:rsidR="5BD135D3" w:rsidP="3BD1BC31" w:rsidRDefault="5BD135D3" w14:paraId="03C2CF7F" w14:textId="3B13DB34">
      <w:pPr>
        <w:keepNext w:val="1"/>
        <w:jc w:val="left"/>
        <w:rPr>
          <w:rFonts w:ascii="Aptos" w:hAnsi="Aptos" w:eastAsia="Aptos" w:cs="Aptos"/>
          <w:b w:val="1"/>
          <w:bCs w:val="1"/>
          <w:color w:val="2D3748"/>
          <w:sz w:val="24"/>
          <w:szCs w:val="24"/>
        </w:rPr>
      </w:pPr>
      <w:r w:rsidRPr="3BD1BC31" w:rsidR="5BD135D3">
        <w:rPr>
          <w:rFonts w:ascii="Aptos" w:hAnsi="Aptos" w:eastAsia="Aptos" w:cs="Aptos"/>
          <w:b w:val="1"/>
          <w:bCs w:val="1"/>
          <w:color w:val="2D3748"/>
          <w:sz w:val="24"/>
          <w:szCs w:val="24"/>
        </w:rPr>
        <w:t>Evaluation of Existing Systems</w:t>
      </w:r>
    </w:p>
    <w:p w:rsidR="20C5A20C" w:rsidP="3BD1BC31" w:rsidRDefault="20C5A20C" w14:paraId="3FB848BC" w14:textId="35810920">
      <w:pPr>
        <w:pStyle w:val="ListParagraph"/>
        <w:keepNext w:val="1"/>
        <w:numPr>
          <w:ilvl w:val="0"/>
          <w:numId w:val="14"/>
        </w:numPr>
        <w:jc w:val="left"/>
        <w:rPr>
          <w:rFonts w:ascii="Aptos" w:hAnsi="Aptos" w:eastAsia="Aptos" w:cs="Aptos"/>
          <w:b w:val="1"/>
          <w:bCs w:val="1"/>
          <w:color w:val="2D3748"/>
          <w:sz w:val="22"/>
          <w:szCs w:val="22"/>
        </w:rPr>
      </w:pPr>
      <w:r w:rsidRPr="3BD1BC31" w:rsidR="20C5A20C">
        <w:rPr>
          <w:rFonts w:ascii="Aptos" w:hAnsi="Aptos" w:eastAsia="Aptos" w:cs="Aptos"/>
          <w:b w:val="1"/>
          <w:bCs w:val="1"/>
          <w:color w:val="2D3748"/>
          <w:sz w:val="22"/>
          <w:szCs w:val="22"/>
        </w:rPr>
        <w:t>Detailed Analysis of Current Information Systems Architecture.</w:t>
      </w:r>
    </w:p>
    <w:p w:rsidR="3BCF5C32" w:rsidP="3BD1BC31" w:rsidRDefault="3BCF5C32" w14:paraId="71545CAB" w14:textId="01CC487E">
      <w:pPr>
        <w:pStyle w:val="ListParagraph"/>
        <w:keepNext w:val="1"/>
        <w:numPr>
          <w:ilvl w:val="0"/>
          <w:numId w:val="20"/>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Physical Store POS Framework.</w:t>
      </w:r>
    </w:p>
    <w:p w:rsidR="3BCF5C32" w:rsidP="3BD1BC31" w:rsidRDefault="3BCF5C32" w14:paraId="2421D50B" w14:textId="3A2A7EB5">
      <w:pPr>
        <w:pStyle w:val="ListParagraph"/>
        <w:keepNext w:val="1"/>
        <w:numPr>
          <w:ilvl w:val="0"/>
          <w:numId w:val="20"/>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E-Commerce Digital Platform.</w:t>
      </w:r>
    </w:p>
    <w:p w:rsidR="3BCF5C32" w:rsidP="3BD1BC31" w:rsidRDefault="3BCF5C32" w14:paraId="522F557D" w14:textId="7839FBA1">
      <w:pPr>
        <w:pStyle w:val="ListParagraph"/>
        <w:keepNext w:val="1"/>
        <w:numPr>
          <w:ilvl w:val="0"/>
          <w:numId w:val="20"/>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Finance and Accounting Software.</w:t>
      </w:r>
    </w:p>
    <w:p w:rsidR="3BCF5C32" w:rsidP="3BD1BC31" w:rsidRDefault="3BCF5C32" w14:paraId="39802BD3" w14:textId="30D6C0E8">
      <w:pPr>
        <w:pStyle w:val="ListParagraph"/>
        <w:keepNext w:val="1"/>
        <w:numPr>
          <w:ilvl w:val="0"/>
          <w:numId w:val="20"/>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Reporting and Analytics Infrastructure.</w:t>
      </w:r>
    </w:p>
    <w:p w:rsidR="3BCF5C32" w:rsidP="3BD1BC31" w:rsidRDefault="3BCF5C32" w14:paraId="7C6F4797" w14:textId="620215A0">
      <w:pPr>
        <w:pStyle w:val="ListParagraph"/>
        <w:keepNext w:val="1"/>
        <w:numPr>
          <w:ilvl w:val="0"/>
          <w:numId w:val="14"/>
        </w:numPr>
        <w:jc w:val="left"/>
        <w:rPr>
          <w:rFonts w:ascii="Aptos" w:hAnsi="Aptos" w:eastAsia="Aptos" w:cs="Aptos"/>
          <w:b w:val="1"/>
          <w:bCs w:val="1"/>
          <w:color w:val="2D3748"/>
          <w:sz w:val="22"/>
          <w:szCs w:val="22"/>
        </w:rPr>
      </w:pPr>
      <w:r w:rsidRPr="3BD1BC31" w:rsidR="3BCF5C32">
        <w:rPr>
          <w:rFonts w:ascii="Aptos" w:hAnsi="Aptos" w:eastAsia="Aptos" w:cs="Aptos"/>
          <w:b w:val="1"/>
          <w:bCs w:val="1"/>
          <w:color w:val="2D3748"/>
          <w:sz w:val="22"/>
          <w:szCs w:val="22"/>
        </w:rPr>
        <w:t>Identification of Operational Inefficiencies and System Gaps.</w:t>
      </w:r>
    </w:p>
    <w:p w:rsidR="3BCF5C32" w:rsidP="3BD1BC31" w:rsidRDefault="3BCF5C32" w14:paraId="4F834B95" w14:textId="59C8A5C8">
      <w:pPr>
        <w:pStyle w:val="ListParagraph"/>
        <w:keepNext w:val="1"/>
        <w:numPr>
          <w:ilvl w:val="0"/>
          <w:numId w:val="23"/>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Data Asymmetry and High Latency.</w:t>
      </w:r>
    </w:p>
    <w:p w:rsidR="3BCF5C32" w:rsidP="3BD1BC31" w:rsidRDefault="3BCF5C32" w14:paraId="762BA2D8" w14:textId="3367B2C4">
      <w:pPr>
        <w:pStyle w:val="ListParagraph"/>
        <w:keepNext w:val="1"/>
        <w:numPr>
          <w:ilvl w:val="0"/>
          <w:numId w:val="23"/>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Excessive Labor Overhead and Human Error.</w:t>
      </w:r>
    </w:p>
    <w:p w:rsidR="3BCF5C32" w:rsidP="3BD1BC31" w:rsidRDefault="3BCF5C32" w14:paraId="52373E20" w14:textId="781A297C">
      <w:pPr>
        <w:pStyle w:val="ListParagraph"/>
        <w:keepNext w:val="1"/>
        <w:numPr>
          <w:ilvl w:val="0"/>
          <w:numId w:val="23"/>
        </w:numPr>
        <w:jc w:val="left"/>
        <w:rPr>
          <w:rFonts w:ascii="Aptos" w:hAnsi="Aptos" w:eastAsia="Aptos" w:cs="Aptos"/>
          <w:b w:val="1"/>
          <w:bCs w:val="1"/>
          <w:color w:val="2D3748"/>
          <w:sz w:val="20"/>
          <w:szCs w:val="20"/>
        </w:rPr>
      </w:pPr>
      <w:r w:rsidRPr="3BD1BC31" w:rsidR="3BCF5C32">
        <w:rPr>
          <w:rFonts w:ascii="Aptos" w:hAnsi="Aptos" w:eastAsia="Aptos" w:cs="Aptos"/>
          <w:b w:val="1"/>
          <w:bCs w:val="1"/>
          <w:color w:val="2D3748"/>
          <w:sz w:val="20"/>
          <w:szCs w:val="20"/>
        </w:rPr>
        <w:t>Severe Security, Compliance, and Governance Gaps.</w:t>
      </w:r>
    </w:p>
    <w:p w:rsidR="42E5681E" w:rsidP="3BD1BC31" w:rsidRDefault="42E5681E" w14:paraId="08A7A9C4" w14:textId="08EF8E2A">
      <w:pPr>
        <w:pStyle w:val="Normal"/>
        <w:keepNext w:val="1"/>
        <w:ind w:left="0"/>
        <w:jc w:val="left"/>
        <w:rPr>
          <w:rFonts w:ascii="Aptos" w:hAnsi="Aptos" w:eastAsia="Aptos" w:cs="Aptos"/>
          <w:b w:val="1"/>
          <w:bCs w:val="1"/>
          <w:color w:val="2D3748"/>
          <w:sz w:val="24"/>
          <w:szCs w:val="24"/>
        </w:rPr>
      </w:pPr>
      <w:r w:rsidRPr="3BD1BC31" w:rsidR="42E5681E">
        <w:rPr>
          <w:rFonts w:ascii="Aptos" w:hAnsi="Aptos" w:eastAsia="Aptos" w:cs="Aptos"/>
          <w:b w:val="1"/>
          <w:bCs w:val="1"/>
          <w:color w:val="2D3748"/>
          <w:sz w:val="24"/>
          <w:szCs w:val="24"/>
        </w:rPr>
        <w:t>Recommended Solution</w:t>
      </w:r>
    </w:p>
    <w:p w:rsidR="42E5681E" w:rsidP="3BD1BC31" w:rsidRDefault="42E5681E" w14:paraId="649085E0" w14:textId="3E90F89C">
      <w:pPr>
        <w:pStyle w:val="ListParagraph"/>
        <w:keepNext w:val="1"/>
        <w:numPr>
          <w:ilvl w:val="0"/>
          <w:numId w:val="24"/>
        </w:numPr>
        <w:jc w:val="left"/>
        <w:rPr>
          <w:rFonts w:ascii="Aptos" w:hAnsi="Aptos" w:eastAsia="Aptos" w:cs="Aptos"/>
          <w:b w:val="1"/>
          <w:bCs w:val="1"/>
          <w:color w:val="2D3748"/>
          <w:sz w:val="22"/>
          <w:szCs w:val="22"/>
        </w:rPr>
      </w:pPr>
      <w:r w:rsidRPr="3BD1BC31" w:rsidR="42E5681E">
        <w:rPr>
          <w:rFonts w:ascii="Aptos" w:hAnsi="Aptos" w:eastAsia="Aptos" w:cs="Aptos"/>
          <w:b w:val="1"/>
          <w:bCs w:val="1"/>
          <w:color w:val="2D3748"/>
          <w:sz w:val="22"/>
          <w:szCs w:val="22"/>
        </w:rPr>
        <w:t>Proposal of Upgraded Information System Architecture</w:t>
      </w:r>
      <w:r w:rsidRPr="3BD1BC31" w:rsidR="6A633813">
        <w:rPr>
          <w:rFonts w:ascii="Aptos" w:hAnsi="Aptos" w:eastAsia="Aptos" w:cs="Aptos"/>
          <w:b w:val="1"/>
          <w:bCs w:val="1"/>
          <w:color w:val="2D3748"/>
          <w:sz w:val="22"/>
          <w:szCs w:val="22"/>
        </w:rPr>
        <w:t>.</w:t>
      </w:r>
    </w:p>
    <w:p w:rsidR="6A633813" w:rsidP="3BD1BC31" w:rsidRDefault="6A633813" w14:paraId="01368C10" w14:textId="256F8D96">
      <w:pPr>
        <w:pStyle w:val="ListParagraph"/>
        <w:keepNext w:val="1"/>
        <w:numPr>
          <w:ilvl w:val="0"/>
          <w:numId w:val="24"/>
        </w:numPr>
        <w:jc w:val="left"/>
        <w:rPr>
          <w:rFonts w:ascii="Aptos" w:hAnsi="Aptos" w:eastAsia="Aptos" w:cs="Aptos"/>
          <w:b w:val="1"/>
          <w:bCs w:val="1"/>
          <w:color w:val="2D3748"/>
          <w:sz w:val="22"/>
          <w:szCs w:val="22"/>
        </w:rPr>
      </w:pPr>
      <w:r w:rsidRPr="3BD1BC31" w:rsidR="6A633813">
        <w:rPr>
          <w:rFonts w:ascii="Aptos" w:hAnsi="Aptos" w:eastAsia="Aptos" w:cs="Aptos"/>
          <w:b w:val="1"/>
          <w:bCs w:val="1"/>
          <w:color w:val="2D3748"/>
          <w:sz w:val="22"/>
          <w:szCs w:val="22"/>
        </w:rPr>
        <w:t>Justification Based on Business Needs, Efficiency, Cost, and Scalability.</w:t>
      </w:r>
    </w:p>
    <w:p w:rsidR="164ADCCF" w:rsidP="3BD1BC31" w:rsidRDefault="164ADCCF" w14:paraId="2EF8576A" w14:textId="132CD546">
      <w:pPr>
        <w:pStyle w:val="ListParagraph"/>
        <w:keepNext w:val="1"/>
        <w:numPr>
          <w:ilvl w:val="0"/>
          <w:numId w:val="30"/>
        </w:numPr>
        <w:jc w:val="left"/>
        <w:rPr>
          <w:rFonts w:ascii="Aptos" w:hAnsi="Aptos" w:eastAsia="Aptos" w:cs="Aptos"/>
          <w:b w:val="1"/>
          <w:bCs w:val="1"/>
          <w:color w:val="2D3748"/>
          <w:sz w:val="20"/>
          <w:szCs w:val="20"/>
        </w:rPr>
      </w:pPr>
      <w:r w:rsidRPr="3BD1BC31" w:rsidR="164ADCCF">
        <w:rPr>
          <w:rFonts w:ascii="Aptos" w:hAnsi="Aptos" w:eastAsia="Aptos" w:cs="Aptos"/>
          <w:b w:val="1"/>
          <w:bCs w:val="1"/>
          <w:color w:val="2D3748"/>
          <w:sz w:val="20"/>
          <w:szCs w:val="20"/>
        </w:rPr>
        <w:t>Alignment with Core Business Needs.</w:t>
      </w:r>
    </w:p>
    <w:p w:rsidR="164ADCCF" w:rsidP="3BD1BC31" w:rsidRDefault="164ADCCF" w14:paraId="464A0C01" w14:textId="4966BF0A">
      <w:pPr>
        <w:pStyle w:val="ListParagraph"/>
        <w:keepNext w:val="1"/>
        <w:numPr>
          <w:ilvl w:val="0"/>
          <w:numId w:val="30"/>
        </w:numPr>
        <w:jc w:val="left"/>
        <w:rPr>
          <w:rFonts w:ascii="Aptos" w:hAnsi="Aptos" w:eastAsia="Aptos" w:cs="Aptos"/>
          <w:b w:val="1"/>
          <w:bCs w:val="1"/>
          <w:color w:val="2D3748"/>
          <w:sz w:val="20"/>
          <w:szCs w:val="20"/>
        </w:rPr>
      </w:pPr>
      <w:r w:rsidRPr="3BD1BC31" w:rsidR="164ADCCF">
        <w:rPr>
          <w:rFonts w:ascii="Aptos" w:hAnsi="Aptos" w:eastAsia="Aptos" w:cs="Aptos"/>
          <w:b w:val="1"/>
          <w:bCs w:val="1"/>
          <w:color w:val="2D3748"/>
          <w:sz w:val="20"/>
          <w:szCs w:val="20"/>
        </w:rPr>
        <w:t>Cost-Benefit and Efficiency Justification.</w:t>
      </w:r>
    </w:p>
    <w:p w:rsidR="164ADCCF" w:rsidP="3BD1BC31" w:rsidRDefault="164ADCCF" w14:paraId="62E9FF17" w14:textId="309D8FCE">
      <w:pPr>
        <w:pStyle w:val="ListParagraph"/>
        <w:keepNext w:val="1"/>
        <w:numPr>
          <w:ilvl w:val="0"/>
          <w:numId w:val="30"/>
        </w:numPr>
        <w:jc w:val="left"/>
        <w:rPr>
          <w:rFonts w:ascii="Aptos" w:hAnsi="Aptos" w:eastAsia="Aptos" w:cs="Aptos"/>
          <w:b w:val="1"/>
          <w:bCs w:val="1"/>
          <w:color w:val="2D3748"/>
          <w:sz w:val="20"/>
          <w:szCs w:val="20"/>
        </w:rPr>
      </w:pPr>
      <w:r w:rsidRPr="3BD1BC31" w:rsidR="164ADCCF">
        <w:rPr>
          <w:rFonts w:ascii="Aptos" w:hAnsi="Aptos" w:eastAsia="Aptos" w:cs="Aptos"/>
          <w:b w:val="1"/>
          <w:bCs w:val="1"/>
          <w:color w:val="2D3748"/>
          <w:sz w:val="20"/>
          <w:szCs w:val="20"/>
        </w:rPr>
        <w:t>Enterprise Scalability.</w:t>
      </w:r>
    </w:p>
    <w:p w:rsidR="164ADCCF" w:rsidP="3BD1BC31" w:rsidRDefault="164ADCCF" w14:paraId="0B1C1EA4" w14:textId="6B4ACDAC">
      <w:pPr>
        <w:pStyle w:val="ListParagraph"/>
        <w:keepNext w:val="1"/>
        <w:numPr>
          <w:ilvl w:val="0"/>
          <w:numId w:val="24"/>
        </w:numPr>
        <w:jc w:val="left"/>
        <w:rPr>
          <w:rFonts w:ascii="Aptos" w:hAnsi="Aptos" w:eastAsia="Aptos" w:cs="Aptos"/>
          <w:b w:val="1"/>
          <w:bCs w:val="1"/>
          <w:color w:val="2D3748"/>
          <w:sz w:val="22"/>
          <w:szCs w:val="22"/>
        </w:rPr>
      </w:pPr>
      <w:r w:rsidRPr="3BD1BC31" w:rsidR="164ADCCF">
        <w:rPr>
          <w:rFonts w:ascii="Aptos" w:hAnsi="Aptos" w:eastAsia="Aptos" w:cs="Aptos"/>
          <w:b w:val="1"/>
          <w:bCs w:val="1"/>
          <w:color w:val="2D3748"/>
          <w:sz w:val="22"/>
          <w:szCs w:val="22"/>
        </w:rPr>
        <w:t>Operational Enhancements, Data Management, and Decision-Making.</w:t>
      </w:r>
    </w:p>
    <w:p w:rsidR="18D7CC38" w:rsidP="3BD1BC31" w:rsidRDefault="18D7CC38" w14:paraId="74EFD402" w14:textId="02D3D073">
      <w:pPr>
        <w:pStyle w:val="ListParagraph"/>
        <w:keepNext w:val="1"/>
        <w:numPr>
          <w:ilvl w:val="0"/>
          <w:numId w:val="31"/>
        </w:numPr>
        <w:jc w:val="left"/>
        <w:rPr>
          <w:rFonts w:ascii="Aptos" w:hAnsi="Aptos" w:eastAsia="Aptos" w:cs="Aptos"/>
          <w:b w:val="1"/>
          <w:bCs w:val="1"/>
          <w:color w:val="2D3748"/>
          <w:sz w:val="20"/>
          <w:szCs w:val="20"/>
        </w:rPr>
      </w:pPr>
      <w:r w:rsidRPr="3BD1BC31" w:rsidR="18D7CC38">
        <w:rPr>
          <w:rFonts w:ascii="Aptos" w:hAnsi="Aptos" w:eastAsia="Aptos" w:cs="Aptos"/>
          <w:b w:val="1"/>
          <w:bCs w:val="1"/>
          <w:color w:val="2D3748"/>
          <w:sz w:val="20"/>
          <w:szCs w:val="20"/>
        </w:rPr>
        <w:t>Streamlined Inventory Operations</w:t>
      </w:r>
    </w:p>
    <w:p w:rsidR="60E93B0E" w:rsidP="3BD1BC31" w:rsidRDefault="60E93B0E" w14:paraId="6C0771A1" w14:textId="304C7506">
      <w:pPr>
        <w:pStyle w:val="ListParagraph"/>
        <w:keepNext w:val="1"/>
        <w:numPr>
          <w:ilvl w:val="0"/>
          <w:numId w:val="31"/>
        </w:numPr>
        <w:jc w:val="left"/>
        <w:rPr>
          <w:rFonts w:ascii="Aptos" w:hAnsi="Aptos" w:eastAsia="Aptos" w:cs="Aptos"/>
          <w:b w:val="1"/>
          <w:bCs w:val="1"/>
          <w:color w:val="2D3748"/>
          <w:sz w:val="20"/>
          <w:szCs w:val="20"/>
        </w:rPr>
      </w:pPr>
      <w:r w:rsidRPr="3BD1BC31" w:rsidR="60E93B0E">
        <w:rPr>
          <w:rFonts w:ascii="Aptos" w:hAnsi="Aptos" w:eastAsia="Aptos" w:cs="Aptos"/>
          <w:b w:val="1"/>
          <w:bCs w:val="1"/>
          <w:color w:val="2D3748"/>
          <w:sz w:val="20"/>
          <w:szCs w:val="20"/>
        </w:rPr>
        <w:t>360-Degree Customer Relationship Management</w:t>
      </w:r>
    </w:p>
    <w:p w:rsidR="60E93B0E" w:rsidP="3BD1BC31" w:rsidRDefault="60E93B0E" w14:paraId="5F30C6C8" w14:textId="05CA642A">
      <w:pPr>
        <w:pStyle w:val="ListParagraph"/>
        <w:keepNext w:val="1"/>
        <w:numPr>
          <w:ilvl w:val="0"/>
          <w:numId w:val="31"/>
        </w:numPr>
        <w:jc w:val="left"/>
        <w:rPr>
          <w:rFonts w:ascii="Aptos" w:hAnsi="Aptos" w:eastAsia="Aptos" w:cs="Aptos"/>
          <w:b w:val="1"/>
          <w:bCs w:val="1"/>
          <w:color w:val="2D3748"/>
          <w:sz w:val="20"/>
          <w:szCs w:val="20"/>
        </w:rPr>
      </w:pPr>
      <w:r w:rsidRPr="3BD1BC31" w:rsidR="60E93B0E">
        <w:rPr>
          <w:rFonts w:ascii="Aptos" w:hAnsi="Aptos" w:eastAsia="Aptos" w:cs="Aptos"/>
          <w:b w:val="1"/>
          <w:bCs w:val="1"/>
          <w:color w:val="2D3748"/>
          <w:sz w:val="20"/>
          <w:szCs w:val="20"/>
        </w:rPr>
        <w:t>Automated Security and Regulatory Compliance</w:t>
      </w:r>
    </w:p>
    <w:p w:rsidR="3FC124C4" w:rsidP="3BD1BC31" w:rsidRDefault="3FC124C4" w14:paraId="1F12219B" w14:textId="4BE4BFF0">
      <w:pPr>
        <w:pStyle w:val="ListParagraph"/>
        <w:keepNext w:val="1"/>
        <w:numPr>
          <w:ilvl w:val="0"/>
          <w:numId w:val="31"/>
        </w:numPr>
        <w:jc w:val="left"/>
        <w:rPr>
          <w:rFonts w:ascii="Aptos" w:hAnsi="Aptos" w:eastAsia="Aptos" w:cs="Aptos"/>
          <w:b w:val="1"/>
          <w:bCs w:val="1"/>
          <w:color w:val="2D3748"/>
          <w:sz w:val="20"/>
          <w:szCs w:val="20"/>
        </w:rPr>
      </w:pPr>
      <w:r w:rsidRPr="3BD1BC31" w:rsidR="3FC124C4">
        <w:rPr>
          <w:rFonts w:ascii="Aptos" w:hAnsi="Aptos" w:eastAsia="Aptos" w:cs="Aptos"/>
          <w:b w:val="1"/>
          <w:bCs w:val="1"/>
          <w:color w:val="2D3748"/>
          <w:sz w:val="20"/>
          <w:szCs w:val="20"/>
        </w:rPr>
        <w:t>Advanced Business Intelligence and Real-Time Reporting</w:t>
      </w:r>
    </w:p>
    <w:p w:rsidR="3FC124C4" w:rsidP="3BD1BC31" w:rsidRDefault="3FC124C4" w14:paraId="5AB6F775" w14:textId="76A6A159">
      <w:pPr>
        <w:keepNext w:val="1"/>
        <w:ind w:left="0"/>
        <w:jc w:val="left"/>
        <w:rPr>
          <w:rFonts w:ascii="Aptos" w:hAnsi="Aptos" w:eastAsia="Aptos" w:cs="Aptos"/>
          <w:b w:val="1"/>
          <w:bCs w:val="1"/>
          <w:color w:val="2D3748"/>
          <w:sz w:val="24"/>
          <w:szCs w:val="24"/>
        </w:rPr>
      </w:pPr>
      <w:r w:rsidRPr="3BD1BC31" w:rsidR="3FC124C4">
        <w:rPr>
          <w:rFonts w:ascii="Aptos" w:hAnsi="Aptos" w:eastAsia="Aptos" w:cs="Aptos"/>
          <w:b w:val="1"/>
          <w:bCs w:val="1"/>
          <w:color w:val="2D3748"/>
          <w:sz w:val="24"/>
          <w:szCs w:val="24"/>
        </w:rPr>
        <w:t>Implementation Plan</w:t>
      </w:r>
    </w:p>
    <w:p w:rsidR="3FC124C4" w:rsidP="3BD1BC31" w:rsidRDefault="3FC124C4" w14:paraId="4EFA2E95" w14:textId="671482D1">
      <w:pPr>
        <w:pStyle w:val="ListParagraph"/>
        <w:keepNext w:val="1"/>
        <w:numPr>
          <w:ilvl w:val="0"/>
          <w:numId w:val="32"/>
        </w:numPr>
        <w:jc w:val="left"/>
        <w:rPr>
          <w:rFonts w:ascii="Aptos" w:hAnsi="Aptos" w:eastAsia="Aptos" w:cs="Aptos"/>
          <w:b w:val="1"/>
          <w:bCs w:val="1"/>
          <w:color w:val="2D3748"/>
          <w:sz w:val="22"/>
          <w:szCs w:val="22"/>
        </w:rPr>
      </w:pPr>
      <w:r w:rsidRPr="3BD1BC31" w:rsidR="3FC124C4">
        <w:rPr>
          <w:rFonts w:ascii="Aptos" w:hAnsi="Aptos" w:eastAsia="Aptos" w:cs="Aptos"/>
          <w:b w:val="1"/>
          <w:bCs w:val="1"/>
          <w:color w:val="2D3748"/>
          <w:sz w:val="22"/>
          <w:szCs w:val="22"/>
        </w:rPr>
        <w:t>Phased Implementation Roadmap</w:t>
      </w:r>
    </w:p>
    <w:p w:rsidR="3FC124C4" w:rsidP="3BD1BC31" w:rsidRDefault="3FC124C4" w14:paraId="540C3160" w14:textId="20B15395">
      <w:pPr>
        <w:pStyle w:val="ListParagraph"/>
        <w:keepNext w:val="1"/>
        <w:numPr>
          <w:ilvl w:val="0"/>
          <w:numId w:val="32"/>
        </w:numPr>
        <w:jc w:val="left"/>
        <w:rPr>
          <w:rFonts w:ascii="Aptos" w:hAnsi="Aptos" w:eastAsia="Aptos" w:cs="Aptos"/>
          <w:b w:val="1"/>
          <w:bCs w:val="1"/>
          <w:color w:val="2D3748"/>
          <w:sz w:val="22"/>
          <w:szCs w:val="22"/>
        </w:rPr>
      </w:pPr>
      <w:r w:rsidRPr="3BD1BC31" w:rsidR="3FC124C4">
        <w:rPr>
          <w:rFonts w:ascii="Aptos" w:hAnsi="Aptos" w:eastAsia="Aptos" w:cs="Aptos"/>
          <w:b w:val="1"/>
          <w:bCs w:val="1"/>
          <w:color w:val="2D3748"/>
          <w:sz w:val="22"/>
          <w:szCs w:val="22"/>
        </w:rPr>
        <w:t>Training, Integration, and Infrastructure Considerations</w:t>
      </w:r>
    </w:p>
    <w:p w:rsidR="3FC124C4" w:rsidP="3BD1BC31" w:rsidRDefault="3FC124C4" w14:paraId="791CC938" w14:textId="7FCD29CF">
      <w:pPr>
        <w:pStyle w:val="ListParagraph"/>
        <w:keepNext w:val="1"/>
        <w:numPr>
          <w:ilvl w:val="0"/>
          <w:numId w:val="32"/>
        </w:numPr>
        <w:jc w:val="left"/>
        <w:rPr>
          <w:rFonts w:ascii="Aptos" w:hAnsi="Aptos" w:eastAsia="Aptos" w:cs="Aptos"/>
          <w:b w:val="1"/>
          <w:bCs w:val="1"/>
          <w:color w:val="2D3748"/>
          <w:sz w:val="22"/>
          <w:szCs w:val="22"/>
        </w:rPr>
      </w:pPr>
      <w:r w:rsidRPr="3BD1BC31" w:rsidR="3FC124C4">
        <w:rPr>
          <w:rFonts w:ascii="Aptos" w:hAnsi="Aptos" w:eastAsia="Aptos" w:cs="Aptos"/>
          <w:b w:val="1"/>
          <w:bCs w:val="1"/>
          <w:color w:val="2D3748"/>
          <w:sz w:val="22"/>
          <w:szCs w:val="22"/>
        </w:rPr>
        <w:t>Implementation Risk Management and Mitigation Matrix</w:t>
      </w:r>
    </w:p>
    <w:p w:rsidR="3FC124C4" w:rsidP="3BD1BC31" w:rsidRDefault="3FC124C4" w14:paraId="23EB3790" w14:textId="636014BD">
      <w:pPr>
        <w:keepNext w:val="1"/>
        <w:ind w:left="0"/>
        <w:jc w:val="left"/>
        <w:rPr>
          <w:rFonts w:ascii="Aptos" w:hAnsi="Aptos" w:eastAsia="Aptos" w:cs="Aptos"/>
          <w:b w:val="1"/>
          <w:bCs w:val="1"/>
          <w:color w:val="2D3748"/>
          <w:sz w:val="24"/>
          <w:szCs w:val="24"/>
        </w:rPr>
      </w:pPr>
      <w:r w:rsidRPr="3BD1BC31" w:rsidR="3FC124C4">
        <w:rPr>
          <w:rFonts w:ascii="Aptos" w:hAnsi="Aptos" w:eastAsia="Aptos" w:cs="Aptos"/>
          <w:b w:val="1"/>
          <w:bCs w:val="1"/>
          <w:color w:val="2D3748"/>
          <w:sz w:val="24"/>
          <w:szCs w:val="24"/>
        </w:rPr>
        <w:t>Conclusion &amp; References</w:t>
      </w:r>
    </w:p>
    <w:p w:rsidR="06AFAF67" w:rsidP="3BD1BC31" w:rsidRDefault="06AFAF67" w14:paraId="3178A11A" w14:textId="594BFF3E">
      <w:pPr>
        <w:pStyle w:val="ListParagraph"/>
        <w:keepNext w:val="1"/>
        <w:numPr>
          <w:ilvl w:val="0"/>
          <w:numId w:val="33"/>
        </w:numPr>
        <w:jc w:val="left"/>
        <w:rPr>
          <w:rFonts w:ascii="Aptos" w:hAnsi="Aptos" w:eastAsia="Aptos" w:cs="Aptos"/>
          <w:b w:val="1"/>
          <w:bCs w:val="1"/>
          <w:color w:val="2D3748"/>
          <w:sz w:val="22"/>
          <w:szCs w:val="22"/>
        </w:rPr>
      </w:pPr>
      <w:r w:rsidRPr="3BD1BC31" w:rsidR="06AFAF67">
        <w:rPr>
          <w:rFonts w:ascii="Aptos" w:hAnsi="Aptos" w:eastAsia="Aptos" w:cs="Aptos"/>
          <w:b w:val="1"/>
          <w:bCs w:val="1"/>
          <w:color w:val="2D3748"/>
          <w:sz w:val="22"/>
          <w:szCs w:val="22"/>
        </w:rPr>
        <w:t>Conclusion</w:t>
      </w:r>
    </w:p>
    <w:p w:rsidR="06AFAF67" w:rsidP="3BD1BC31" w:rsidRDefault="06AFAF67" w14:paraId="1863DA6B" w14:textId="5711E4B1">
      <w:pPr>
        <w:pStyle w:val="ListParagraph"/>
        <w:keepNext w:val="1"/>
        <w:numPr>
          <w:ilvl w:val="0"/>
          <w:numId w:val="33"/>
        </w:numPr>
        <w:jc w:val="left"/>
        <w:rPr>
          <w:rFonts w:ascii="Aptos" w:hAnsi="Aptos" w:eastAsia="Aptos" w:cs="Aptos"/>
          <w:b w:val="1"/>
          <w:bCs w:val="1"/>
          <w:color w:val="2D3748"/>
          <w:sz w:val="22"/>
          <w:szCs w:val="22"/>
        </w:rPr>
      </w:pPr>
      <w:r w:rsidRPr="3BD1BC31" w:rsidR="06AFAF67">
        <w:rPr>
          <w:rFonts w:ascii="Aptos" w:hAnsi="Aptos" w:eastAsia="Aptos" w:cs="Aptos"/>
          <w:b w:val="1"/>
          <w:bCs w:val="1"/>
          <w:color w:val="2D3748"/>
          <w:sz w:val="22"/>
          <w:szCs w:val="22"/>
        </w:rPr>
        <w:t>References</w:t>
      </w:r>
    </w:p>
    <w:p w:rsidR="3BD1BC31" w:rsidP="3BD1BC31" w:rsidRDefault="3BD1BC31" w14:paraId="5F6E86B8" w14:textId="5F0548D4">
      <w:pPr>
        <w:keepNext w:val="1"/>
        <w:jc w:val="left"/>
        <w:rPr>
          <w:rFonts w:ascii="Aptos" w:hAnsi="Aptos" w:eastAsia="Aptos" w:cs="Aptos"/>
          <w:b w:val="1"/>
          <w:bCs w:val="1"/>
          <w:sz w:val="24"/>
          <w:szCs w:val="24"/>
        </w:rPr>
      </w:pPr>
    </w:p>
    <w:p w:rsidR="3BD1BC31" w:rsidP="3BD1BC31" w:rsidRDefault="3BD1BC31" w14:paraId="5982CE75" w14:textId="40684947">
      <w:pPr>
        <w:pStyle w:val="Normal"/>
        <w:jc w:val="left"/>
        <w:rPr>
          <w:rFonts w:ascii="Aptos" w:hAnsi="Aptos" w:eastAsia="Aptos" w:cs="Aptos"/>
          <w:b w:val="0"/>
          <w:bCs w:val="0"/>
          <w:i w:val="0"/>
          <w:iCs w:val="0"/>
          <w:caps w:val="0"/>
          <w:smallCaps w:val="0"/>
          <w:noProof w:val="0"/>
          <w:color w:val="000000" w:themeColor="text1" w:themeTint="FF" w:themeShade="FF"/>
          <w:sz w:val="40"/>
          <w:szCs w:val="40"/>
          <w:u w:val="none"/>
          <w:lang w:val="en-US"/>
        </w:rPr>
      </w:pPr>
    </w:p>
    <w:p w:rsidR="0DC8171D" w:rsidP="0DC8171D" w:rsidRDefault="0DC8171D" w14:paraId="0F210F3F" w14:textId="27396BA7">
      <w:pPr>
        <w:keepNext w:val="1"/>
        <w:spacing w:before="320" w:after="120"/>
      </w:pPr>
      <w:r>
        <w:br w:type="page"/>
      </w:r>
      <w:r w:rsidRPr="0DC8171D" w:rsidR="1F16E044">
        <w:rPr>
          <w:rFonts w:ascii="Arial" w:hAnsi="Arial"/>
          <w:b w:val="1"/>
          <w:bCs w:val="1"/>
          <w:color w:val="1B365D"/>
          <w:sz w:val="32"/>
          <w:szCs w:val="32"/>
        </w:rPr>
        <w:t>1. Introduction</w:t>
      </w:r>
    </w:p>
    <w:p w:rsidR="1F16E044" w:rsidP="0DC8171D" w:rsidRDefault="1F16E044" w14:paraId="6C7E3F1C">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1.1 Overview of the Business Scenario</w:t>
      </w:r>
    </w:p>
    <w:p w:rsidR="1F16E044" w:rsidP="0DC8171D" w:rsidRDefault="1F16E044" w14:paraId="298CEFFE">
      <w:pPr>
        <w:spacing w:after="120" w:line="276" w:lineRule="auto"/>
      </w:pPr>
      <w:r w:rsidR="1F16E044">
        <w:rPr/>
        <w:t>Maldiva Ltd. is a fast-growing, highly dynamic consumer electronics retailer operating within an increasingly competitive omnichannel environment. The organization currently manages 30 brick-and-mortar physical retail storefronts distributed across multiple regional territories, alongside a rapidly growing e-commerce digital platform. Over the past twelve months, consumer demand for consumer electronics has accelerated significantly, driving substantial top-line revenue growth for Maldiva Ltd. Encouraged by this strong commercial momentum, executive leadership is eager to aggressively expand physical retail footprints, introduce new product lines, and capture broader international e-commerce market share.</w:t>
      </w:r>
    </w:p>
    <w:p w:rsidR="1F16E044" w:rsidP="0DC8171D" w:rsidRDefault="1F16E044" w14:paraId="2178BD2C">
      <w:pPr>
        <w:spacing w:after="120" w:line="276" w:lineRule="auto"/>
      </w:pPr>
      <w:r w:rsidR="1F16E044">
        <w:rPr/>
        <w:t>However, behind these impressive commercial gains lies a fragile operational foundation. The rapid speed of organizational scaling has exposed critical structural vulnerabilities within Maldiva Ltd.’s underlying information systems architecture. The company’s current operational framework relies heavily on outdated, manual, highly fragmented, and non-integrated legacy software platforms. While these localized systems were sufficient when Maldiva Ltd. operated as a small-scale regional business, they are completely inadequate for supporting a high-volume omnichannel retail enterprise. As transaction volumes escalate, system friction is severely crippling daily workflows, degrading customer satisfaction, inflating administrative costs, and threatening long-term organizational viability.</w:t>
      </w:r>
    </w:p>
    <w:p w:rsidR="1F16E044" w:rsidP="0DC8171D" w:rsidRDefault="1F16E044" w14:paraId="2C579FFA">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1.2 Identification of Key Challenges</w:t>
      </w:r>
    </w:p>
    <w:p w:rsidR="1F16E044" w:rsidP="0DC8171D" w:rsidRDefault="1F16E044" w14:paraId="73A045B5">
      <w:pPr>
        <w:spacing w:after="120" w:line="276" w:lineRule="auto"/>
      </w:pPr>
      <w:r w:rsidR="1F16E044">
        <w:rPr/>
        <w:t>An initial diagnostic assessment conducted across Maldiva Ltd.’s physical stores, digital operations, warehouse logistics, and corporate management functions revealed five core systemic challenges:</w:t>
      </w:r>
    </w:p>
    <w:p w:rsidR="1F16E044" w:rsidP="0DC8171D" w:rsidRDefault="1F16E044" w14:paraId="03BBDA0B" w14:textId="38B0E77D">
      <w:pPr>
        <w:pStyle w:val="ListBullet"/>
        <w:spacing w:after="80" w:line="276" w:lineRule="auto"/>
        <w:rPr/>
      </w:pPr>
      <w:r w:rsidRPr="3BD1BC31" w:rsidR="239AB95C">
        <w:rPr>
          <w:b w:val="1"/>
          <w:bCs w:val="1"/>
          <w:color w:val="2D3748"/>
        </w:rPr>
        <w:t>Inventory Discrepancies and Order Fulfillment Delays:</w:t>
      </w:r>
      <w:r w:rsidR="239AB95C">
        <w:rPr/>
        <w:t xml:space="preserve"> At the center of </w:t>
      </w:r>
      <w:r w:rsidR="239AB95C">
        <w:rPr/>
        <w:t>Maldiva</w:t>
      </w:r>
      <w:r w:rsidR="239AB95C">
        <w:rPr/>
        <w:t xml:space="preserve"> </w:t>
      </w:r>
      <w:r w:rsidR="239AB95C">
        <w:rPr/>
        <w:t>Ltd</w:t>
      </w:r>
      <w:r w:rsidR="239AB95C">
        <w:rPr/>
        <w:t>.’s</w:t>
      </w:r>
      <w:r w:rsidR="239AB95C">
        <w:rPr/>
        <w:t xml:space="preserve"> operational bottlenecks is a completely manual inventory tracking framework. Physical stores and warehouse facilities update inventory ledgers independently using basic localized inputs. Consequently, severe stock discrepancies occur continuously between physical store shelves, warehouse reserves, and the e-commerce platform. Online customers regularly </w:t>
      </w:r>
      <w:r w:rsidR="239AB95C">
        <w:rPr/>
        <w:t>purchase</w:t>
      </w:r>
      <w:r w:rsidR="239AB95C">
        <w:rPr/>
        <w:t xml:space="preserve"> electronics that are out of stock, leading to delayed fulfillment, order cancellations, administrative refund overhead, and intense customer dissatisfaction. Simultaneously, store managers struggle with uncoordinated inventory distribution, resulting in costly overstocking of slow-moving inventory and frequent stockouts of high-demand items.</w:t>
      </w:r>
    </w:p>
    <w:p w:rsidR="1F16E044" w:rsidP="0DC8171D" w:rsidRDefault="1F16E044" w14:paraId="07537E4E" w14:textId="5A8493A5">
      <w:pPr>
        <w:pStyle w:val="ListBullet"/>
        <w:spacing w:after="80" w:line="276" w:lineRule="auto"/>
        <w:rPr/>
      </w:pPr>
      <w:r w:rsidRPr="3BD1BC31" w:rsidR="239AB95C">
        <w:rPr>
          <w:b w:val="1"/>
          <w:bCs w:val="1"/>
          <w:color w:val="2D3748"/>
        </w:rPr>
        <w:t>Fragmented Customer Relationship Management (CRM):</w:t>
      </w:r>
      <w:r w:rsidR="239AB95C">
        <w:rPr/>
        <w:t xml:space="preserve"> Customer profile records, transaction histories, support inquiries, and marketing touchpoints are stored across multiple, disconnected databases. The absence of a unified Customer Relationship Management</w:t>
      </w:r>
      <w:r w:rsidR="664BA6FE">
        <w:rPr/>
        <w:t xml:space="preserve"> </w:t>
      </w:r>
      <w:r w:rsidR="239AB95C">
        <w:rPr/>
        <w:t xml:space="preserve">platform </w:t>
      </w:r>
      <w:r w:rsidR="239AB95C">
        <w:rPr/>
        <w:t>renders</w:t>
      </w:r>
      <w:r w:rsidR="239AB95C">
        <w:rPr/>
        <w:t xml:space="preserve"> it </w:t>
      </w:r>
      <w:r w:rsidR="239AB95C">
        <w:rPr/>
        <w:t>nearly impossible</w:t>
      </w:r>
      <w:r w:rsidR="239AB95C">
        <w:rPr/>
        <w:t xml:space="preserve"> for the marketing team to execute targeted promotional campaigns or analyze customer buying behaviors. Furthermore, frontline support teams cannot access unified purchase histories, </w:t>
      </w:r>
      <w:r w:rsidR="239AB95C">
        <w:rPr/>
        <w:t>preventing</w:t>
      </w:r>
      <w:r w:rsidR="239AB95C">
        <w:rPr/>
        <w:t xml:space="preserve"> efficient resolution of customer complaints and degrading post-sale service quality.</w:t>
      </w:r>
    </w:p>
    <w:p w:rsidR="1F16E044" w:rsidP="0DC8171D" w:rsidRDefault="1F16E044" w14:paraId="18463F14" w14:textId="6F8CE3D2">
      <w:pPr>
        <w:pStyle w:val="ListBullet"/>
        <w:spacing w:after="80" w:line="276" w:lineRule="auto"/>
        <w:rPr/>
      </w:pPr>
      <w:r w:rsidRPr="3BD1BC31" w:rsidR="239AB95C">
        <w:rPr>
          <w:b w:val="1"/>
          <w:bCs w:val="1"/>
          <w:color w:val="2D3748"/>
        </w:rPr>
        <w:t>Inefficient, Manual Reporting and Impaired Decision-Making:</w:t>
      </w:r>
      <w:r w:rsidR="239AB95C">
        <w:rPr/>
        <w:t xml:space="preserve"> Executive decision-making and strategic planning are severely constrained by slow, error-prone data compilation workflows. Sales performance, operational costs, and profitability metrics are manually aggregated by department heads using disconnected Microsoft Excel spreadsheets. This manual compilation process introduces frequent human errors, produces stale data, and deprives executive leadership of real-time operational visibility. Consequently, demand forecasting </w:t>
      </w:r>
      <w:r w:rsidR="239AB95C">
        <w:rPr/>
        <w:t>remains</w:t>
      </w:r>
      <w:r w:rsidR="239AB95C">
        <w:rPr/>
        <w:t xml:space="preserve"> highly inaccurate, leading to misallocated capital and lost sales opportunities.</w:t>
      </w:r>
    </w:p>
    <w:p w:rsidR="1F16E044" w:rsidP="0DC8171D" w:rsidRDefault="1F16E044" w14:paraId="71CB0D8F" w14:textId="64FF2EE3">
      <w:pPr>
        <w:pStyle w:val="ListBullet"/>
        <w:spacing w:after="80" w:line="276" w:lineRule="auto"/>
        <w:rPr/>
      </w:pPr>
      <w:r w:rsidRPr="3BD1BC31" w:rsidR="239AB95C">
        <w:rPr>
          <w:b w:val="1"/>
          <w:bCs w:val="1"/>
          <w:color w:val="2D3748"/>
        </w:rPr>
        <w:t>Data Security Risks and Regulatory Non-Compliance:</w:t>
      </w:r>
      <w:r w:rsidR="239AB95C">
        <w:rPr/>
        <w:t xml:space="preserve"> </w:t>
      </w:r>
      <w:r w:rsidR="239AB95C">
        <w:rPr/>
        <w:t>Maldiva</w:t>
      </w:r>
      <w:r w:rsidR="239AB95C">
        <w:rPr/>
        <w:t xml:space="preserve"> Ltd. currently </w:t>
      </w:r>
      <w:r w:rsidR="239AB95C">
        <w:rPr/>
        <w:t>operates</w:t>
      </w:r>
      <w:r w:rsidR="239AB95C">
        <w:rPr/>
        <w:t xml:space="preserve"> in direct violation of mandatory international data protection frameworks, including the General Data Protection Regulation (GDPR). Customer personal identifiable information (PII), billing addresses, and payment records are stored in unencrypted spreadsheets and disconnected databases without rigorous, role-based access controls (RBAC). This severe lack of security exposes the organization to catastrophic cybersecurity breaches, unauthorized data access, severe statutory financial penalties, and irreversible brand reputation damage.</w:t>
      </w:r>
    </w:p>
    <w:p w:rsidR="1F16E044" w:rsidP="0DC8171D" w:rsidRDefault="1F16E044" w14:paraId="2B50A003" w14:textId="7DF7C094">
      <w:pPr>
        <w:pStyle w:val="ListBullet"/>
        <w:spacing w:after="80" w:line="276" w:lineRule="auto"/>
        <w:rPr/>
      </w:pPr>
      <w:r w:rsidRPr="3BD1BC31" w:rsidR="239AB95C">
        <w:rPr>
          <w:b w:val="1"/>
          <w:bCs w:val="1"/>
          <w:color w:val="2D3748"/>
        </w:rPr>
        <w:t>Departmental Isolation and Interoperability Barriers:</w:t>
      </w:r>
      <w:r w:rsidR="239AB95C">
        <w:rPr/>
        <w:t xml:space="preserve"> The lack of system integration between core functional departments </w:t>
      </w:r>
      <w:r w:rsidR="239AB95C">
        <w:rPr/>
        <w:t>constitutes</w:t>
      </w:r>
      <w:r w:rsidR="239AB95C">
        <w:rPr/>
        <w:t xml:space="preserve"> a primary operational bottleneck. Sales, finance, inventory management, and </w:t>
      </w:r>
      <w:r w:rsidR="239AB95C">
        <w:rPr/>
        <w:t>logistics</w:t>
      </w:r>
      <w:r w:rsidR="239AB95C">
        <w:rPr/>
        <w:t xml:space="preserve"> each </w:t>
      </w:r>
      <w:r w:rsidR="239AB95C">
        <w:rPr/>
        <w:t>utilize</w:t>
      </w:r>
      <w:r w:rsidR="239AB95C">
        <w:rPr/>
        <w:t xml:space="preserve"> completely isolated software platforms that cannot communicate natively. Employees across all departments spend hundreds of collective hours every week manually re-entering transactional data from one system into another. This redundant workload wastes valuable staff time, increases operational overhead, and introduces a high probability of transactional data entry errors.</w:t>
      </w:r>
    </w:p>
    <w:p w:rsidR="1F16E044" w:rsidP="0DC8171D" w:rsidRDefault="1F16E044" w14:paraId="2DE77199">
      <w:pPr>
        <w:keepNext w:val="1"/>
        <w:spacing w:before="320" w:after="120"/>
        <w:rPr>
          <w:rFonts w:ascii="Arial" w:hAnsi="Arial"/>
          <w:b w:val="1"/>
          <w:bCs w:val="1"/>
          <w:color w:val="1B365D"/>
          <w:sz w:val="32"/>
          <w:szCs w:val="32"/>
        </w:rPr>
      </w:pPr>
      <w:r w:rsidRPr="0DC8171D" w:rsidR="1F16E044">
        <w:rPr>
          <w:rFonts w:ascii="Arial" w:hAnsi="Arial"/>
          <w:b w:val="1"/>
          <w:bCs w:val="1"/>
          <w:color w:val="1B365D"/>
          <w:sz w:val="32"/>
          <w:szCs w:val="32"/>
        </w:rPr>
        <w:t>2. Evaluation of Existing Systems</w:t>
      </w:r>
    </w:p>
    <w:p w:rsidR="1F16E044" w:rsidP="0DC8171D" w:rsidRDefault="1F16E044" w14:paraId="0EFC57C6">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2.1 Detailed Analysis of Current Information Systems Architecture</w:t>
      </w:r>
    </w:p>
    <w:p w:rsidR="1F16E044" w:rsidP="0DC8171D" w:rsidRDefault="1F16E044" w14:paraId="1F8104D5">
      <w:pPr>
        <w:spacing w:after="120" w:line="276" w:lineRule="auto"/>
      </w:pPr>
      <w:r w:rsidR="1F16E044">
        <w:rPr/>
        <w:t>A rigorous evaluation of Maldiva Ltd.’s current technical infrastructure illustrates an extreme reliance on legacy, point-solution architectures that lack centralized data management and API connectivity:</w:t>
      </w:r>
    </w:p>
    <w:p w:rsidR="1F16E044" w:rsidP="0DC8171D" w:rsidRDefault="1F16E044" w14:paraId="013C9D3E">
      <w:pPr>
        <w:pStyle w:val="ListBullet"/>
        <w:spacing w:after="80" w:line="276" w:lineRule="auto"/>
        <w:rPr/>
      </w:pPr>
      <w:r w:rsidRPr="0DC8171D" w:rsidR="1F16E044">
        <w:rPr>
          <w:b w:val="1"/>
          <w:bCs w:val="1"/>
          <w:color w:val="2D3748"/>
        </w:rPr>
        <w:t>Physical Store POS Framework:</w:t>
      </w:r>
      <w:r w:rsidR="1F16E044">
        <w:rPr/>
        <w:t xml:space="preserve"> Each of the 30 physical retail stores operates standalone Point-of-Sale terminals utilizing localized databases. End-of-day sales totals and inventory adjustments are compiled locally and transmitted to corporate headquarters via manual spreadsheet uploads or end-of-day batch processing files.</w:t>
      </w:r>
    </w:p>
    <w:p w:rsidR="1F16E044" w:rsidP="0DC8171D" w:rsidRDefault="1F16E044" w14:paraId="684D0314">
      <w:pPr>
        <w:pStyle w:val="ListBullet"/>
        <w:spacing w:after="80" w:line="276" w:lineRule="auto"/>
        <w:rPr/>
      </w:pPr>
      <w:r w:rsidRPr="0DC8171D" w:rsidR="1F16E044">
        <w:rPr>
          <w:b w:val="1"/>
          <w:bCs w:val="1"/>
          <w:color w:val="2D3748"/>
        </w:rPr>
        <w:t>E-Commerce Digital Platform:</w:t>
      </w:r>
      <w:r w:rsidR="1F16E044">
        <w:rPr/>
        <w:t xml:space="preserve"> The e-commerce website operates on an isolated digital platform. Stock levels displayed to online shoppers are updated manually at fixed intervals rather than dynamically reflecting real-time warehouse or store availability.</w:t>
      </w:r>
    </w:p>
    <w:p w:rsidR="1F16E044" w:rsidP="0DC8171D" w:rsidRDefault="1F16E044" w14:paraId="16B82395">
      <w:pPr>
        <w:pStyle w:val="ListBullet"/>
        <w:spacing w:after="80" w:line="276" w:lineRule="auto"/>
        <w:rPr/>
      </w:pPr>
      <w:r w:rsidRPr="0DC8171D" w:rsidR="1F16E044">
        <w:rPr>
          <w:b w:val="1"/>
          <w:bCs w:val="1"/>
          <w:color w:val="2D3748"/>
        </w:rPr>
        <w:t>Finance and Accounting Software:</w:t>
      </w:r>
      <w:r w:rsidR="1F16E044">
        <w:rPr/>
        <w:t xml:space="preserve"> Financial accounting, Accounts Payable (AP), and Accounts Receivable (AR) are recorded in entry-level accounting software completely disconnected from inventory sales ledgers, requiring manual journal entries for reconciliation.</w:t>
      </w:r>
    </w:p>
    <w:p w:rsidR="1F16E044" w:rsidP="0DC8171D" w:rsidRDefault="1F16E044" w14:paraId="54841D9D">
      <w:pPr>
        <w:pStyle w:val="ListBullet"/>
        <w:spacing w:after="80" w:line="276" w:lineRule="auto"/>
        <w:rPr/>
      </w:pPr>
      <w:r w:rsidRPr="0DC8171D" w:rsidR="1F16E044">
        <w:rPr>
          <w:b w:val="1"/>
          <w:bCs w:val="1"/>
          <w:color w:val="2D3748"/>
        </w:rPr>
        <w:t>Reporting and Analytics Infrastructure:</w:t>
      </w:r>
      <w:r w:rsidR="1F16E044">
        <w:rPr/>
        <w:t xml:space="preserve"> Management reporting relies entirely on desktop spreadsheet applications (Microsoft Excel). Department heads manually copy and paste data from POS </w:t>
      </w:r>
      <w:bookmarkStart w:name="_Int_kEIYmqxk" w:id="624839553"/>
      <w:r w:rsidR="1F16E044">
        <w:rPr/>
        <w:t>export</w:t>
      </w:r>
      <w:bookmarkEnd w:id="624839553"/>
      <w:r w:rsidR="1F16E044">
        <w:rPr/>
        <w:t xml:space="preserve"> files, web portal logs, and accounting outputs into consolidated master spreadsheets.</w:t>
      </w:r>
    </w:p>
    <w:p w:rsidR="0DC8171D" w:rsidP="3BD1BC31" w:rsidRDefault="0DC8171D" w14:paraId="1A2C7089" w14:textId="30BC3E2A">
      <w:pPr>
        <w:pStyle w:val="ListBullet"/>
        <w:numPr>
          <w:ilvl w:val="0"/>
          <w:numId w:val="0"/>
        </w:numPr>
        <w:spacing w:after="80" w:line="276" w:lineRule="auto"/>
        <w:rPr>
          <w:color w:val="2D3748"/>
          <w:sz w:val="22"/>
          <w:szCs w:val="22"/>
        </w:rPr>
      </w:pPr>
    </w:p>
    <w:p w:rsidR="3BD1BC31" w:rsidP="3BD1BC31" w:rsidRDefault="3BD1BC31" w14:paraId="2E4CB3F6" w14:textId="48056DB7">
      <w:pPr>
        <w:pStyle w:val="ListBullet"/>
        <w:numPr>
          <w:ilvl w:val="0"/>
          <w:numId w:val="0"/>
        </w:numPr>
        <w:spacing w:after="80" w:line="276" w:lineRule="auto"/>
        <w:rPr>
          <w:color w:val="2D3748"/>
          <w:sz w:val="22"/>
          <w:szCs w:val="22"/>
        </w:rPr>
      </w:pPr>
    </w:p>
    <w:tbl>
      <w:tblPr>
        <w:tblW w:w="0" w:type="auto"/>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4A0" w:firstRow="1" w:lastRow="0" w:firstColumn="1" w:lastColumn="0" w:noHBand="0" w:noVBand="1"/>
      </w:tblPr>
      <w:tblGrid>
        <w:gridCol w:w="3120"/>
        <w:gridCol w:w="3120"/>
        <w:gridCol w:w="3120"/>
      </w:tblGrid>
      <w:tr w:rsidR="0DC8171D" w:rsidTr="3BD1BC31" w14:paraId="37CBD0AC">
        <w:trPr>
          <w:trHeight w:val="300"/>
        </w:trPr>
        <w:tc>
          <w:tcPr>
            <w:tcW w:w="3120" w:type="dxa"/>
            <w:shd w:val="clear" w:color="auto" w:fill="1B365D"/>
            <w:tcMar>
              <w:top w:w="100" w:type="dxa"/>
              <w:left w:w="100" w:type="dxa"/>
              <w:bottom w:w="100" w:type="dxa"/>
              <w:right w:w="100" w:type="dxa"/>
            </w:tcMar>
          </w:tcPr>
          <w:p w:rsidR="0DC8171D" w:rsidP="0DC8171D" w:rsidRDefault="0DC8171D" w14:paraId="42A31B0E">
            <w:pPr>
              <w:jc w:val="center"/>
              <w:rPr>
                <w:b w:val="1"/>
                <w:bCs w:val="1"/>
                <w:color w:val="FFFFFF" w:themeColor="background1" w:themeTint="FF" w:themeShade="FF"/>
                <w:sz w:val="22"/>
                <w:szCs w:val="22"/>
              </w:rPr>
            </w:pPr>
            <w:r w:rsidRPr="0DC8171D" w:rsidR="0DC8171D">
              <w:rPr>
                <w:b w:val="1"/>
                <w:bCs w:val="1"/>
                <w:color w:val="FFFFFF" w:themeColor="background1" w:themeTint="FF" w:themeShade="FF"/>
                <w:sz w:val="22"/>
                <w:szCs w:val="22"/>
              </w:rPr>
              <w:t>Store POS (x30)</w:t>
            </w:r>
          </w:p>
        </w:tc>
        <w:tc>
          <w:tcPr>
            <w:tcW w:w="3120" w:type="dxa"/>
            <w:shd w:val="clear" w:color="auto" w:fill="1B365D"/>
            <w:tcMar>
              <w:top w:w="100" w:type="dxa"/>
              <w:left w:w="100" w:type="dxa"/>
              <w:bottom w:w="100" w:type="dxa"/>
              <w:right w:w="100" w:type="dxa"/>
            </w:tcMar>
          </w:tcPr>
          <w:p w:rsidR="0DC8171D" w:rsidP="0DC8171D" w:rsidRDefault="0DC8171D" w14:paraId="76DDA277">
            <w:pPr>
              <w:jc w:val="center"/>
              <w:rPr>
                <w:b w:val="1"/>
                <w:bCs w:val="1"/>
                <w:color w:val="FFFFFF" w:themeColor="background1" w:themeTint="FF" w:themeShade="FF"/>
                <w:sz w:val="22"/>
                <w:szCs w:val="22"/>
              </w:rPr>
            </w:pPr>
            <w:r w:rsidRPr="0DC8171D" w:rsidR="0DC8171D">
              <w:rPr>
                <w:b w:val="1"/>
                <w:bCs w:val="1"/>
                <w:color w:val="FFFFFF" w:themeColor="background1" w:themeTint="FF" w:themeShade="FF"/>
                <w:sz w:val="22"/>
                <w:szCs w:val="22"/>
              </w:rPr>
              <w:t>E-Commerce Webstore</w:t>
            </w:r>
          </w:p>
        </w:tc>
        <w:tc>
          <w:tcPr>
            <w:tcW w:w="3120" w:type="dxa"/>
            <w:shd w:val="clear" w:color="auto" w:fill="1B365D"/>
            <w:tcMar>
              <w:top w:w="100" w:type="dxa"/>
              <w:left w:w="100" w:type="dxa"/>
              <w:bottom w:w="100" w:type="dxa"/>
              <w:right w:w="100" w:type="dxa"/>
            </w:tcMar>
          </w:tcPr>
          <w:p w:rsidR="0DC8171D" w:rsidP="0DC8171D" w:rsidRDefault="0DC8171D" w14:paraId="103A3A2C">
            <w:pPr>
              <w:jc w:val="center"/>
              <w:rPr>
                <w:b w:val="1"/>
                <w:bCs w:val="1"/>
                <w:color w:val="FFFFFF" w:themeColor="background1" w:themeTint="FF" w:themeShade="FF"/>
                <w:sz w:val="22"/>
                <w:szCs w:val="22"/>
              </w:rPr>
            </w:pPr>
            <w:r w:rsidRPr="0DC8171D" w:rsidR="0DC8171D">
              <w:rPr>
                <w:b w:val="1"/>
                <w:bCs w:val="1"/>
                <w:color w:val="FFFFFF" w:themeColor="background1" w:themeTint="FF" w:themeShade="FF"/>
                <w:sz w:val="22"/>
                <w:szCs w:val="22"/>
              </w:rPr>
              <w:t>Finance &amp; Accounting</w:t>
            </w:r>
          </w:p>
        </w:tc>
      </w:tr>
      <w:tr w:rsidR="0DC8171D" w:rsidTr="3BD1BC31" w14:paraId="095193DB">
        <w:trPr>
          <w:trHeight w:val="300"/>
        </w:trPr>
        <w:tc>
          <w:tcPr>
            <w:tcW w:w="3120" w:type="dxa"/>
            <w:shd w:val="clear" w:color="auto" w:fill="EDF2F7"/>
            <w:tcMar>
              <w:top w:w="80" w:type="dxa"/>
              <w:left w:w="100" w:type="dxa"/>
              <w:bottom w:w="80" w:type="dxa"/>
              <w:right w:w="100" w:type="dxa"/>
            </w:tcMar>
          </w:tcPr>
          <w:p w:rsidR="0DC8171D" w:rsidP="0DC8171D" w:rsidRDefault="0DC8171D" w14:paraId="07E99B5C">
            <w:pPr>
              <w:jc w:val="center"/>
              <w:rPr>
                <w:sz w:val="22"/>
                <w:szCs w:val="22"/>
              </w:rPr>
            </w:pPr>
            <w:r w:rsidRPr="0DC8171D" w:rsidR="0DC8171D">
              <w:rPr>
                <w:sz w:val="22"/>
                <w:szCs w:val="22"/>
              </w:rPr>
              <w:t>Local Store DB</w:t>
            </w:r>
            <w:r>
              <w:br/>
            </w:r>
            <w:r w:rsidRPr="0DC8171D" w:rsidR="0DC8171D">
              <w:rPr>
                <w:sz w:val="22"/>
                <w:szCs w:val="22"/>
              </w:rPr>
              <w:t>(Offline / Batch Sync)</w:t>
            </w:r>
          </w:p>
        </w:tc>
        <w:tc>
          <w:tcPr>
            <w:tcW w:w="3120" w:type="dxa"/>
            <w:shd w:val="clear" w:color="auto" w:fill="EDF2F7"/>
            <w:tcMar>
              <w:top w:w="80" w:type="dxa"/>
              <w:left w:w="100" w:type="dxa"/>
              <w:bottom w:w="80" w:type="dxa"/>
              <w:right w:w="100" w:type="dxa"/>
            </w:tcMar>
          </w:tcPr>
          <w:p w:rsidR="0DC8171D" w:rsidP="0DC8171D" w:rsidRDefault="0DC8171D" w14:paraId="70DF59A5">
            <w:pPr>
              <w:jc w:val="center"/>
              <w:rPr>
                <w:sz w:val="22"/>
                <w:szCs w:val="22"/>
              </w:rPr>
            </w:pPr>
            <w:r w:rsidRPr="0DC8171D" w:rsidR="0DC8171D">
              <w:rPr>
                <w:sz w:val="22"/>
                <w:szCs w:val="22"/>
              </w:rPr>
              <w:t>Monolithic Web DB</w:t>
            </w:r>
            <w:r>
              <w:br/>
            </w:r>
            <w:r w:rsidRPr="0DC8171D" w:rsidR="0DC8171D">
              <w:rPr>
                <w:sz w:val="22"/>
                <w:szCs w:val="22"/>
              </w:rPr>
              <w:t>(Isolated Inventory)</w:t>
            </w:r>
          </w:p>
        </w:tc>
        <w:tc>
          <w:tcPr>
            <w:tcW w:w="3120" w:type="dxa"/>
            <w:shd w:val="clear" w:color="auto" w:fill="EDF2F7"/>
            <w:tcMar>
              <w:top w:w="80" w:type="dxa"/>
              <w:left w:w="100" w:type="dxa"/>
              <w:bottom w:w="80" w:type="dxa"/>
              <w:right w:w="100" w:type="dxa"/>
            </w:tcMar>
          </w:tcPr>
          <w:p w:rsidR="0DC8171D" w:rsidP="0DC8171D" w:rsidRDefault="0DC8171D" w14:paraId="6A037AA2">
            <w:pPr>
              <w:jc w:val="center"/>
              <w:rPr>
                <w:sz w:val="22"/>
                <w:szCs w:val="22"/>
              </w:rPr>
            </w:pPr>
            <w:r w:rsidRPr="0DC8171D" w:rsidR="0DC8171D">
              <w:rPr>
                <w:sz w:val="22"/>
                <w:szCs w:val="22"/>
              </w:rPr>
              <w:t>Standalone Ledger</w:t>
            </w:r>
            <w:r>
              <w:br/>
            </w:r>
            <w:r w:rsidRPr="0DC8171D" w:rsidR="0DC8171D">
              <w:rPr>
                <w:sz w:val="22"/>
                <w:szCs w:val="22"/>
              </w:rPr>
              <w:t>(No Live POS Link)</w:t>
            </w:r>
          </w:p>
        </w:tc>
      </w:tr>
      <w:tr w:rsidR="0DC8171D" w:rsidTr="3BD1BC31" w14:paraId="5FC03685">
        <w:trPr>
          <w:trHeight w:val="300"/>
        </w:trPr>
        <w:tc>
          <w:tcPr>
            <w:tcW w:w="9360" w:type="dxa"/>
            <w:gridSpan w:val="3"/>
            <w:shd w:val="clear" w:color="auto" w:fill="FEB2B2"/>
            <w:tcMar>
              <w:top w:w="100" w:type="dxa"/>
              <w:left w:w="100" w:type="dxa"/>
              <w:bottom w:w="100" w:type="dxa"/>
              <w:right w:w="100" w:type="dxa"/>
            </w:tcMar>
          </w:tcPr>
          <w:p w:rsidR="0DC8171D" w:rsidP="0DC8171D" w:rsidRDefault="0DC8171D" w14:paraId="4F5BCB8C">
            <w:pPr>
              <w:jc w:val="center"/>
              <w:rPr>
                <w:b w:val="1"/>
                <w:bCs w:val="1"/>
                <w:color w:val="9B2C2C"/>
                <w:sz w:val="22"/>
                <w:szCs w:val="22"/>
              </w:rPr>
            </w:pPr>
            <w:r w:rsidRPr="0DC8171D" w:rsidR="0DC8171D">
              <w:rPr>
                <w:b w:val="1"/>
                <w:bCs w:val="1"/>
                <w:color w:val="9B2C2C"/>
                <w:sz w:val="22"/>
                <w:szCs w:val="22"/>
              </w:rPr>
              <w:t>CRITICAL BOTTLENECK: Manual Data Re-Entry &amp; Consolidated Spreadsheets</w:t>
            </w:r>
            <w:r>
              <w:br/>
            </w:r>
            <w:r w:rsidRPr="0DC8171D" w:rsidR="0DC8171D">
              <w:rPr>
                <w:b w:val="1"/>
                <w:bCs w:val="1"/>
                <w:color w:val="9B2C2C"/>
                <w:sz w:val="22"/>
                <w:szCs w:val="22"/>
              </w:rPr>
              <w:t>(High Latency | High Human Error Rate | Severe Security &amp; GDPR Vulnerability)</w:t>
            </w:r>
          </w:p>
        </w:tc>
      </w:tr>
    </w:tbl>
    <w:p w:rsidR="0DC8171D" w:rsidP="0DC8171D" w:rsidRDefault="0DC8171D" w14:paraId="09392D81">
      <w:pPr>
        <w:spacing w:after="120"/>
      </w:pPr>
    </w:p>
    <w:p w:rsidR="1F16E044" w:rsidP="0DC8171D" w:rsidRDefault="1F16E044" w14:paraId="47A28F09">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2.2 Identification of Operational Inefficiencies and System Gaps</w:t>
      </w:r>
    </w:p>
    <w:p w:rsidR="1F16E044" w:rsidP="0DC8171D" w:rsidRDefault="1F16E044" w14:paraId="2A22D7E3">
      <w:pPr>
        <w:spacing w:after="120" w:line="276" w:lineRule="auto"/>
      </w:pPr>
      <w:r w:rsidR="1F16E044">
        <w:rPr/>
        <w:t>The legacy operational model imposes severe inefficiencies and strategic vulnerabilities across Maldiva Ltd.’s value chain:</w:t>
      </w:r>
    </w:p>
    <w:p w:rsidR="1F16E044" w:rsidP="0DC8171D" w:rsidRDefault="1F16E044" w14:paraId="2960CE56" w14:textId="77D01FD1">
      <w:pPr>
        <w:pStyle w:val="ListParagraph"/>
        <w:numPr>
          <w:ilvl w:val="0"/>
          <w:numId w:val="12"/>
        </w:numPr>
        <w:spacing w:after="120" w:line="276" w:lineRule="auto"/>
        <w:rPr/>
      </w:pPr>
      <w:r w:rsidRPr="0DC8171D" w:rsidR="1F16E044">
        <w:rPr>
          <w:b w:val="1"/>
          <w:bCs w:val="1"/>
          <w:color w:val="2D3748"/>
        </w:rPr>
        <w:t xml:space="preserve">Data Asymmetry and High Latency: </w:t>
      </w:r>
      <w:r w:rsidR="1F16E044">
        <w:rPr/>
        <w:t xml:space="preserve">The batch-processing and manual entry design introduces high latency into core inventory data. Because stock updates occur hours or days after physical transactions, stock </w:t>
      </w:r>
      <w:r w:rsidR="1F16E044">
        <w:rPr/>
        <w:t>availability</w:t>
      </w:r>
      <w:r w:rsidR="1F16E044">
        <w:rPr/>
        <w:t xml:space="preserve"> data across digital and physical stores is highly inaccurate. In e-commerce, stock asymmetry results in high transaction cancellation rates, increased customer service contact volume, and substantial refund processing costs. Academic research in omnichannel retail emphasizes that real-time inventory visibility is an essential prerequisite for </w:t>
      </w:r>
      <w:r w:rsidR="1F16E044">
        <w:rPr/>
        <w:t>maintaining</w:t>
      </w:r>
      <w:r w:rsidR="1F16E044">
        <w:rPr/>
        <w:t xml:space="preserve"> competitive advantage and customer trust.</w:t>
      </w:r>
    </w:p>
    <w:p w:rsidR="1F16E044" w:rsidP="0DC8171D" w:rsidRDefault="1F16E044" w14:paraId="3F96F89E" w14:textId="4D44F5B0">
      <w:pPr>
        <w:pStyle w:val="ListParagraph"/>
        <w:numPr>
          <w:ilvl w:val="0"/>
          <w:numId w:val="12"/>
        </w:numPr>
        <w:spacing w:after="120" w:line="276" w:lineRule="auto"/>
        <w:rPr/>
      </w:pPr>
      <w:r w:rsidRPr="0DC8171D" w:rsidR="1F16E044">
        <w:rPr>
          <w:b w:val="1"/>
          <w:bCs w:val="1"/>
          <w:color w:val="2D3748"/>
        </w:rPr>
        <w:t xml:space="preserve">Excessive Labor Overhead and Human Error: </w:t>
      </w:r>
      <w:r w:rsidR="1F16E044">
        <w:rPr/>
        <w:t>Requiring staff to manually transfer sales records, inventory counts, and customer details between unintegrated platforms imposes a massive labor tax on operations. Hundreds of administrative hours are consumed weekly by routine data entry rather than value-adding customer service or strategic analysis. Furthermore, human manual entry inherently introduces error rates estimated by industry benchmarks to range between 1% and 4% of all keyed data fields, causing financial ledger mismatches and inventory discrepancies.</w:t>
      </w:r>
    </w:p>
    <w:p w:rsidR="1F16E044" w:rsidP="0DC8171D" w:rsidRDefault="1F16E044" w14:paraId="644E6370" w14:textId="5E460B2A">
      <w:pPr>
        <w:pStyle w:val="ListParagraph"/>
        <w:numPr>
          <w:ilvl w:val="0"/>
          <w:numId w:val="12"/>
        </w:numPr>
        <w:spacing w:after="120" w:line="276" w:lineRule="auto"/>
        <w:rPr/>
      </w:pPr>
      <w:r w:rsidRPr="0DC8171D" w:rsidR="1F16E044">
        <w:rPr>
          <w:b w:val="1"/>
          <w:bCs w:val="1"/>
          <w:color w:val="2D3748"/>
        </w:rPr>
        <w:t xml:space="preserve">Severe Security, Compliance, and Governance Gaps: </w:t>
      </w:r>
      <w:r w:rsidR="1F16E044">
        <w:rPr/>
        <w:t xml:space="preserve">The current reliance on unencrypted spreadsheets </w:t>
      </w:r>
      <w:r w:rsidR="1F16E044">
        <w:rPr/>
        <w:t>containing</w:t>
      </w:r>
      <w:r w:rsidR="1F16E044">
        <w:rPr/>
        <w:t xml:space="preserve"> customer personal identifiable information violates fundamental security principles </w:t>
      </w:r>
      <w:r w:rsidR="1F16E044">
        <w:rPr/>
        <w:t>established</w:t>
      </w:r>
      <w:r w:rsidR="1F16E044">
        <w:rPr/>
        <w:t xml:space="preserve"> by the General Data Protection Regulation. The absence of centralized access control logs, automated encryption at rest, and audit trails leaves customer records highly vulnerable to internal leakages and external cyber threats. Non-compliance with GDPR carries regulatory fine thresholds up to €20 million or 4% of global annual turnover, posing an existential risk to </w:t>
      </w:r>
      <w:r w:rsidR="1F16E044">
        <w:rPr/>
        <w:t>Maldiva</w:t>
      </w:r>
      <w:r w:rsidR="1F16E044">
        <w:rPr/>
        <w:t xml:space="preserve"> Ltd.</w:t>
      </w:r>
    </w:p>
    <w:p w:rsidR="1F16E044" w:rsidP="0DC8171D" w:rsidRDefault="1F16E044" w14:paraId="7E79BCBA">
      <w:pPr>
        <w:keepNext w:val="1"/>
        <w:spacing w:before="320" w:after="120"/>
        <w:rPr>
          <w:rFonts w:ascii="Arial" w:hAnsi="Arial"/>
          <w:b w:val="1"/>
          <w:bCs w:val="1"/>
          <w:color w:val="1B365D"/>
          <w:sz w:val="32"/>
          <w:szCs w:val="32"/>
        </w:rPr>
      </w:pPr>
      <w:r w:rsidRPr="0DC8171D" w:rsidR="1F16E044">
        <w:rPr>
          <w:rFonts w:ascii="Arial" w:hAnsi="Arial"/>
          <w:b w:val="1"/>
          <w:bCs w:val="1"/>
          <w:color w:val="1B365D"/>
          <w:sz w:val="32"/>
          <w:szCs w:val="32"/>
        </w:rPr>
        <w:t>3. Recommended Solution</w:t>
      </w:r>
    </w:p>
    <w:p w:rsidR="1F16E044" w:rsidP="0DC8171D" w:rsidRDefault="1F16E044" w14:paraId="050A7C74">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3.1 Proposal of Upgraded Information System Architecture</w:t>
      </w:r>
    </w:p>
    <w:p w:rsidR="1F16E044" w:rsidP="0DC8171D" w:rsidRDefault="1F16E044" w14:paraId="51052F46" w14:textId="63002F87">
      <w:pPr>
        <w:spacing w:after="120" w:line="276" w:lineRule="auto"/>
      </w:pPr>
      <w:r w:rsidR="1F16E044">
        <w:rPr/>
        <w:t xml:space="preserve">To </w:t>
      </w:r>
      <w:r w:rsidR="1F16E044">
        <w:rPr/>
        <w:t>eliminate</w:t>
      </w:r>
      <w:r w:rsidR="1F16E044">
        <w:rPr/>
        <w:t xml:space="preserve"> operational bottlenecks, </w:t>
      </w:r>
      <w:r w:rsidR="1F16E044">
        <w:rPr/>
        <w:t>establish</w:t>
      </w:r>
      <w:r w:rsidR="1F16E044">
        <w:rPr/>
        <w:t xml:space="preserve"> data compliance, and provide a scalable foundation for business growth, it is recommended that </w:t>
      </w:r>
      <w:r w:rsidR="1F16E044">
        <w:rPr/>
        <w:t>Maldiva</w:t>
      </w:r>
      <w:r w:rsidR="1F16E044">
        <w:rPr/>
        <w:t xml:space="preserve"> Ltd. replace its fragmented legacy software with a fully integrated, cloud-native enterprise architecture. The proposed core solution consists of a Cloud Enterprise Resource Planning platform fully integrated with an enterprise Customer Relationship Management system and an Omnichannel Order Management System.</w:t>
      </w:r>
    </w:p>
    <w:p w:rsidR="1F16E044" w:rsidP="0DC8171D" w:rsidRDefault="1F16E044" w14:paraId="2128C9DF" w14:textId="28B09BF1">
      <w:pPr>
        <w:spacing w:after="120" w:line="276" w:lineRule="auto"/>
      </w:pPr>
      <w:r w:rsidR="1F16E044">
        <w:rPr/>
        <w:t xml:space="preserve">This modern architecture </w:t>
      </w:r>
      <w:r w:rsidR="1F16E044">
        <w:rPr/>
        <w:t>utilizes</w:t>
      </w:r>
      <w:r w:rsidR="1F16E044">
        <w:rPr/>
        <w:t xml:space="preserve"> Application Programming Interfaces to </w:t>
      </w:r>
      <w:r w:rsidR="1F16E044">
        <w:rPr/>
        <w:t>establish</w:t>
      </w:r>
      <w:r w:rsidR="1F16E044">
        <w:rPr/>
        <w:t xml:space="preserve"> a unified data hub, creating a Single Source of Truth accessible in real time across all physical stores, e-commerce channels, warehouses, and corporate departments.</w:t>
      </w:r>
    </w:p>
    <w:p w:rsidR="1F16E044" w:rsidP="0DC8171D" w:rsidRDefault="1F16E044" w14:paraId="1B86B7DE">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3.2 Justification Based on Business Needs, Efficiency, Cost, and Scalability</w:t>
      </w:r>
    </w:p>
    <w:p w:rsidR="1F16E044" w:rsidP="0DC8171D" w:rsidRDefault="1F16E044" w14:paraId="2B3D5055" w14:textId="308F248E">
      <w:pPr>
        <w:pStyle w:val="ListParagraph"/>
        <w:numPr>
          <w:ilvl w:val="0"/>
          <w:numId w:val="11"/>
        </w:numPr>
        <w:spacing w:after="120" w:line="276" w:lineRule="auto"/>
        <w:rPr/>
      </w:pPr>
      <w:r w:rsidRPr="0DC8171D" w:rsidR="1F16E044">
        <w:rPr>
          <w:b w:val="1"/>
          <w:bCs w:val="1"/>
          <w:color w:val="2D3748"/>
        </w:rPr>
        <w:t xml:space="preserve">Alignment with Core Business Needs: </w:t>
      </w:r>
      <w:r w:rsidR="1F16E044">
        <w:rPr/>
        <w:t xml:space="preserve">An integrated Cloud ERP directly addresses </w:t>
      </w:r>
      <w:r w:rsidR="1F16E044">
        <w:rPr/>
        <w:t>Maldiva</w:t>
      </w:r>
      <w:r w:rsidR="1F16E044">
        <w:rPr/>
        <w:t xml:space="preserve"> Ltd.’s fundamental requirement for operational integration. By unifying sales, inventory ledgers, customer profiles, and financial accounting into a single real-time database, physical store sales instantly update warehouse availability and digital store displays. This </w:t>
      </w:r>
      <w:r w:rsidR="1F16E044">
        <w:rPr/>
        <w:t>eliminates</w:t>
      </w:r>
      <w:r w:rsidR="1F16E044">
        <w:rPr/>
        <w:t xml:space="preserve"> stock discrepancies, prevents out-of-stock digital sales, and enables modern omnichannel fulfillment models such as Buy Online, Pick-Up </w:t>
      </w:r>
      <w:r w:rsidR="1F16E044">
        <w:rPr/>
        <w:t>In</w:t>
      </w:r>
      <w:r w:rsidR="1F16E044">
        <w:rPr/>
        <w:t xml:space="preserve"> Store and Ship-from-Store.</w:t>
      </w:r>
    </w:p>
    <w:p w:rsidR="1F16E044" w:rsidP="0DC8171D" w:rsidRDefault="1F16E044" w14:paraId="2620577C" w14:textId="3108540A">
      <w:pPr>
        <w:pStyle w:val="ListParagraph"/>
        <w:numPr>
          <w:ilvl w:val="0"/>
          <w:numId w:val="11"/>
        </w:numPr>
        <w:spacing w:after="120" w:line="276" w:lineRule="auto"/>
        <w:rPr/>
      </w:pPr>
      <w:r w:rsidRPr="0DC8171D" w:rsidR="1F16E044">
        <w:rPr>
          <w:b w:val="1"/>
          <w:bCs w:val="1"/>
          <w:color w:val="2D3748"/>
        </w:rPr>
        <w:t xml:space="preserve">Cost-Benefit and Efficiency Justification: </w:t>
      </w:r>
      <w:r w:rsidR="1F16E044">
        <w:rPr/>
        <w:t xml:space="preserve">While enterprise cloud implementations require initial capital investment for software licensing, system integration, and change management, the long-term Return on Investment is compelling. Automated data synchronization </w:t>
      </w:r>
      <w:r w:rsidR="1F16E044">
        <w:rPr/>
        <w:t>eliminates</w:t>
      </w:r>
      <w:r w:rsidR="1F16E044">
        <w:rPr/>
        <w:t xml:space="preserve"> hundreds of manual administrative hours, reduces order processing costs, and lowers inventory carrying costs by </w:t>
      </w:r>
      <w:r w:rsidR="1F16E044">
        <w:rPr/>
        <w:t>optimizing</w:t>
      </w:r>
      <w:r w:rsidR="1F16E044">
        <w:rPr/>
        <w:t xml:space="preserve"> stock levels. Deploying a Cloud Software-as-a-Service model shifts infrastructure costs to predictable operational expenditure, </w:t>
      </w:r>
      <w:r w:rsidR="1F16E044">
        <w:rPr/>
        <w:t>eliminating</w:t>
      </w:r>
      <w:r w:rsidR="1F16E044">
        <w:rPr/>
        <w:t xml:space="preserve"> the need for expensive </w:t>
      </w:r>
      <w:r w:rsidR="1F16E044">
        <w:rPr/>
        <w:t>on-premise</w:t>
      </w:r>
      <w:r w:rsidR="1F16E044">
        <w:rPr/>
        <w:t xml:space="preserve"> server maintenance and localized IT hardware upgrades.</w:t>
      </w:r>
    </w:p>
    <w:p w:rsidR="1F16E044" w:rsidP="0DC8171D" w:rsidRDefault="1F16E044" w14:paraId="7F342B44" w14:textId="52E81047">
      <w:pPr>
        <w:pStyle w:val="ListParagraph"/>
        <w:numPr>
          <w:ilvl w:val="0"/>
          <w:numId w:val="11"/>
        </w:numPr>
        <w:spacing w:after="120" w:line="276" w:lineRule="auto"/>
        <w:rPr/>
      </w:pPr>
      <w:r w:rsidRPr="0DC8171D" w:rsidR="1F16E044">
        <w:rPr>
          <w:b w:val="1"/>
          <w:bCs w:val="1"/>
          <w:color w:val="2D3748"/>
        </w:rPr>
        <w:t xml:space="preserve">Enterprise Scalability: </w:t>
      </w:r>
      <w:r w:rsidR="1F16E044">
        <w:rPr/>
        <w:t xml:space="preserve">Cloud-native software architecture provides elastic scalability, allowing </w:t>
      </w:r>
      <w:r w:rsidR="1F16E044">
        <w:rPr/>
        <w:t>Maldiva</w:t>
      </w:r>
      <w:r w:rsidR="1F16E044">
        <w:rPr/>
        <w:t xml:space="preserve"> Ltd. to effortlessly add new retail store locations, integrate </w:t>
      </w:r>
      <w:r w:rsidR="1F16E044">
        <w:rPr/>
        <w:t>additional</w:t>
      </w:r>
      <w:r w:rsidR="1F16E044">
        <w:rPr/>
        <w:t xml:space="preserve"> warehouse fulfillment hubs, or handle massive e-commerce traffic spikes during promotional periods without performance degradation or architectural redesign.</w:t>
      </w:r>
    </w:p>
    <w:p w:rsidR="1F16E044" w:rsidP="0DC8171D" w:rsidRDefault="1F16E044" w14:paraId="627AC081">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3.3 Operational Enhancements, Data Management, and Decision-Making</w:t>
      </w:r>
    </w:p>
    <w:p w:rsidR="1F16E044" w:rsidP="0DC8171D" w:rsidRDefault="1F16E044" w14:paraId="71CC25AB">
      <w:pPr>
        <w:pStyle w:val="ListBullet"/>
        <w:spacing w:after="80" w:line="276" w:lineRule="auto"/>
        <w:rPr/>
      </w:pPr>
      <w:r w:rsidRPr="0DC8171D" w:rsidR="1F16E044">
        <w:rPr>
          <w:b w:val="1"/>
          <w:bCs w:val="1"/>
          <w:color w:val="2D3748"/>
        </w:rPr>
        <w:t>Streamlined Inventory Operations:</w:t>
      </w:r>
      <w:r w:rsidR="1F16E044">
        <w:rPr/>
        <w:t xml:space="preserve"> Implementing a central Cloud OMS with perpetual inventory tracking enables automated reorder point triggers, dynamic stock allocation, and real-time visibility across all 30 retail stores and central distribution centers.</w:t>
      </w:r>
    </w:p>
    <w:p w:rsidR="1F16E044" w:rsidP="0DC8171D" w:rsidRDefault="1F16E044" w14:paraId="540CA0BE">
      <w:pPr>
        <w:pStyle w:val="ListBullet"/>
        <w:spacing w:after="80" w:line="276" w:lineRule="auto"/>
        <w:rPr/>
      </w:pPr>
      <w:r w:rsidRPr="0DC8171D" w:rsidR="1F16E044">
        <w:rPr>
          <w:b w:val="1"/>
          <w:bCs w:val="1"/>
          <w:color w:val="2D3748"/>
        </w:rPr>
        <w:t>360-Degree Customer Relationship Management:</w:t>
      </w:r>
      <w:r w:rsidR="1F16E044">
        <w:rPr/>
        <w:t xml:space="preserve"> Centralizing customer data within a unified Cloud CRM allows marketing teams to execute personalized campaigns based on complete purchase histories across online and offline channels. Customer support teams gain immediate visibility into order status, warranty details, and interaction histories, enabling rapid issue resolution.</w:t>
      </w:r>
    </w:p>
    <w:p w:rsidR="1F16E044" w:rsidP="0DC8171D" w:rsidRDefault="1F16E044" w14:paraId="39691417" w14:textId="39D21601">
      <w:pPr>
        <w:pStyle w:val="ListBullet"/>
        <w:spacing w:after="80" w:line="276" w:lineRule="auto"/>
        <w:rPr/>
      </w:pPr>
      <w:r w:rsidRPr="0DC8171D" w:rsidR="1F16E044">
        <w:rPr>
          <w:b w:val="1"/>
          <w:bCs w:val="1"/>
          <w:color w:val="2D3748"/>
        </w:rPr>
        <w:t>Automated Security and Regulatory Compliance:</w:t>
      </w:r>
      <w:r w:rsidR="1F16E044">
        <w:rPr/>
        <w:t xml:space="preserve"> Centralizing customer profiles within a secure enterprise database enforces end-to-end encryption, strict Role-Based Access Controls, and automated data retention policies. </w:t>
      </w:r>
      <w:r w:rsidR="1F16E044">
        <w:rPr/>
        <w:t>The</w:t>
      </w:r>
      <w:r w:rsidR="1F16E044">
        <w:rPr/>
        <w:t xml:space="preserve"> system systematically enforces GDPR requirements, including consent tracking, data anonymization, and audit logging.</w:t>
      </w:r>
    </w:p>
    <w:p w:rsidR="1F16E044" w:rsidP="0DC8171D" w:rsidRDefault="1F16E044" w14:paraId="3A8F5185" w14:textId="07440744">
      <w:pPr>
        <w:pStyle w:val="ListBullet"/>
        <w:spacing w:after="80" w:line="276" w:lineRule="auto"/>
        <w:rPr/>
      </w:pPr>
      <w:r w:rsidRPr="0DC8171D" w:rsidR="1F16E044">
        <w:rPr>
          <w:b w:val="1"/>
          <w:bCs w:val="1"/>
          <w:color w:val="2D3748"/>
        </w:rPr>
        <w:t>Advanced Business Intelligence and Real-Time Reporting:</w:t>
      </w:r>
      <w:r w:rsidR="1F16E044">
        <w:rPr/>
        <w:t xml:space="preserve"> Replacing manual Excel spreadsheets with automated Business Intelligence analytics dashboards</w:t>
      </w:r>
      <w:r w:rsidR="4778548E">
        <w:rPr/>
        <w:t xml:space="preserve"> </w:t>
      </w:r>
      <w:r w:rsidR="1F16E044">
        <w:rPr/>
        <w:t>provides</w:t>
      </w:r>
      <w:r w:rsidR="1F16E044">
        <w:rPr/>
        <w:t xml:space="preserve"> executive leadership with real-time operational insights. Predictive analytics algorithms analyze sales trends, regional product preferences, and seasonal demand fluctuations, transforming executive decision-making from reactive troubleshooting to proactive strategic planning.</w:t>
      </w:r>
    </w:p>
    <w:p w:rsidR="1F16E044" w:rsidP="0DC8171D" w:rsidRDefault="1F16E044" w14:paraId="45E2DF81">
      <w:pPr>
        <w:keepNext w:val="1"/>
        <w:spacing w:before="320" w:after="120"/>
        <w:rPr>
          <w:rFonts w:ascii="Arial" w:hAnsi="Arial"/>
          <w:b w:val="1"/>
          <w:bCs w:val="1"/>
          <w:color w:val="1B365D"/>
          <w:sz w:val="32"/>
          <w:szCs w:val="32"/>
        </w:rPr>
      </w:pPr>
      <w:r w:rsidRPr="0DC8171D" w:rsidR="1F16E044">
        <w:rPr>
          <w:rFonts w:ascii="Arial" w:hAnsi="Arial"/>
          <w:b w:val="1"/>
          <w:bCs w:val="1"/>
          <w:color w:val="1B365D"/>
          <w:sz w:val="32"/>
          <w:szCs w:val="32"/>
        </w:rPr>
        <w:t>4. Implementation Plan</w:t>
      </w:r>
    </w:p>
    <w:p w:rsidR="1F16E044" w:rsidP="0DC8171D" w:rsidRDefault="1F16E044" w14:paraId="53BEDFD2">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4.1 Phased Implementation Roadmap</w:t>
      </w:r>
    </w:p>
    <w:p w:rsidR="1F16E044" w:rsidP="0DC8171D" w:rsidRDefault="1F16E044" w14:paraId="57C7F41F" w14:textId="1F4223B5">
      <w:pPr>
        <w:spacing w:after="120" w:line="276" w:lineRule="auto"/>
        <w:rPr>
          <w:sz w:val="22"/>
          <w:szCs w:val="22"/>
        </w:rPr>
      </w:pPr>
      <w:r w:rsidRPr="0DC8171D" w:rsidR="1F16E044">
        <w:rPr>
          <w:sz w:val="22"/>
          <w:szCs w:val="22"/>
        </w:rPr>
        <w:t xml:space="preserve">To minimize operational disruption across </w:t>
      </w:r>
      <w:r w:rsidRPr="0DC8171D" w:rsidR="1F16E044">
        <w:rPr>
          <w:sz w:val="22"/>
          <w:szCs w:val="22"/>
        </w:rPr>
        <w:t>Maldiva</w:t>
      </w:r>
      <w:r w:rsidRPr="0DC8171D" w:rsidR="1F16E044">
        <w:rPr>
          <w:sz w:val="22"/>
          <w:szCs w:val="22"/>
        </w:rPr>
        <w:t xml:space="preserve"> Ltd.’s ongoing retail and e-commerce operations, a structured 4-phase implementation plan spanning 12 months is recommended. Deploying a phased rollout strategy significantly reduces operational risk compared to a 'Big Bang' deployment.</w:t>
      </w:r>
    </w:p>
    <w:tbl>
      <w:tblPr>
        <w:tblW w:w="0" w:type="auto"/>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4A0" w:firstRow="1" w:lastRow="0" w:firstColumn="1" w:lastColumn="0" w:noHBand="0" w:noVBand="1"/>
      </w:tblPr>
      <w:tblGrid>
        <w:gridCol w:w="3120"/>
        <w:gridCol w:w="3120"/>
        <w:gridCol w:w="3120"/>
      </w:tblGrid>
      <w:tr w:rsidR="0DC8171D" w:rsidTr="3BD1BC31" w14:paraId="2ED94BB9">
        <w:trPr>
          <w:trHeight w:val="300"/>
        </w:trPr>
        <w:tc>
          <w:tcPr>
            <w:tcW w:w="3120" w:type="dxa"/>
            <w:shd w:val="clear" w:color="auto" w:fill="1B365D"/>
            <w:tcMar>
              <w:top w:w="100" w:type="dxa"/>
              <w:left w:w="100" w:type="dxa"/>
              <w:bottom w:w="100" w:type="dxa"/>
              <w:right w:w="100" w:type="dxa"/>
            </w:tcMar>
          </w:tcPr>
          <w:p w:rsidR="0DC8171D" w:rsidP="0DC8171D" w:rsidRDefault="0DC8171D" w14:paraId="412A11E6">
            <w:pPr>
              <w:rPr>
                <w:b w:val="1"/>
                <w:bCs w:val="1"/>
                <w:color w:val="FFFFFF" w:themeColor="background1" w:themeTint="FF" w:themeShade="FF"/>
                <w:sz w:val="22"/>
                <w:szCs w:val="22"/>
              </w:rPr>
            </w:pPr>
            <w:r w:rsidRPr="0DC8171D" w:rsidR="0DC8171D">
              <w:rPr>
                <w:b w:val="1"/>
                <w:bCs w:val="1"/>
                <w:color w:val="FFFFFF" w:themeColor="background1" w:themeTint="FF" w:themeShade="FF"/>
                <w:sz w:val="22"/>
                <w:szCs w:val="22"/>
              </w:rPr>
              <w:t>Phase &amp; Timeline</w:t>
            </w:r>
          </w:p>
        </w:tc>
        <w:tc>
          <w:tcPr>
            <w:tcW w:w="3120" w:type="dxa"/>
            <w:shd w:val="clear" w:color="auto" w:fill="1B365D"/>
            <w:tcMar>
              <w:top w:w="100" w:type="dxa"/>
              <w:left w:w="100" w:type="dxa"/>
              <w:bottom w:w="100" w:type="dxa"/>
              <w:right w:w="100" w:type="dxa"/>
            </w:tcMar>
          </w:tcPr>
          <w:p w:rsidR="0DC8171D" w:rsidP="0DC8171D" w:rsidRDefault="0DC8171D" w14:paraId="59350838">
            <w:pPr>
              <w:rPr>
                <w:b w:val="1"/>
                <w:bCs w:val="1"/>
                <w:color w:val="FFFFFF" w:themeColor="background1" w:themeTint="FF" w:themeShade="FF"/>
                <w:sz w:val="22"/>
                <w:szCs w:val="22"/>
              </w:rPr>
            </w:pPr>
            <w:r w:rsidRPr="0DC8171D" w:rsidR="0DC8171D">
              <w:rPr>
                <w:b w:val="1"/>
                <w:bCs w:val="1"/>
                <w:color w:val="FFFFFF" w:themeColor="background1" w:themeTint="FF" w:themeShade="FF"/>
                <w:sz w:val="22"/>
                <w:szCs w:val="22"/>
              </w:rPr>
              <w:t>Focus Area &amp; Key Deliverables</w:t>
            </w:r>
          </w:p>
        </w:tc>
        <w:tc>
          <w:tcPr>
            <w:tcW w:w="3120" w:type="dxa"/>
            <w:shd w:val="clear" w:color="auto" w:fill="1B365D"/>
            <w:tcMar>
              <w:top w:w="100" w:type="dxa"/>
              <w:left w:w="100" w:type="dxa"/>
              <w:bottom w:w="100" w:type="dxa"/>
              <w:right w:w="100" w:type="dxa"/>
            </w:tcMar>
          </w:tcPr>
          <w:p w:rsidR="0DC8171D" w:rsidP="0DC8171D" w:rsidRDefault="0DC8171D" w14:paraId="4B7807C1">
            <w:pPr>
              <w:rPr>
                <w:b w:val="1"/>
                <w:bCs w:val="1"/>
                <w:color w:val="FFFFFF" w:themeColor="background1" w:themeTint="FF" w:themeShade="FF"/>
                <w:sz w:val="22"/>
                <w:szCs w:val="22"/>
              </w:rPr>
            </w:pPr>
            <w:r w:rsidRPr="0DC8171D" w:rsidR="0DC8171D">
              <w:rPr>
                <w:b w:val="1"/>
                <w:bCs w:val="1"/>
                <w:color w:val="FFFFFF" w:themeColor="background1" w:themeTint="FF" w:themeShade="FF"/>
                <w:sz w:val="22"/>
                <w:szCs w:val="22"/>
              </w:rPr>
              <w:t>Core Implementation Milestones</w:t>
            </w:r>
          </w:p>
        </w:tc>
      </w:tr>
      <w:tr w:rsidR="0DC8171D" w:rsidTr="3BD1BC31" w14:paraId="5A29DD62">
        <w:trPr>
          <w:trHeight w:val="300"/>
        </w:trPr>
        <w:tc>
          <w:tcPr>
            <w:tcW w:w="3120" w:type="dxa"/>
            <w:shd w:val="clear" w:color="auto" w:fill="F7FAFC"/>
            <w:tcMar>
              <w:top w:w="80" w:type="dxa"/>
              <w:left w:w="100" w:type="dxa"/>
              <w:bottom w:w="80" w:type="dxa"/>
              <w:right w:w="100" w:type="dxa"/>
            </w:tcMar>
          </w:tcPr>
          <w:p w:rsidR="0DC8171D" w:rsidP="0DC8171D" w:rsidRDefault="0DC8171D" w14:paraId="01CA70D9">
            <w:pPr>
              <w:rPr>
                <w:b w:val="1"/>
                <w:bCs w:val="1"/>
                <w:sz w:val="22"/>
                <w:szCs w:val="22"/>
              </w:rPr>
            </w:pPr>
            <w:r w:rsidRPr="0DC8171D" w:rsidR="0DC8171D">
              <w:rPr>
                <w:b w:val="1"/>
                <w:bCs w:val="1"/>
                <w:sz w:val="22"/>
                <w:szCs w:val="22"/>
              </w:rPr>
              <w:t>Phase 1: Months 1–3</w:t>
            </w:r>
          </w:p>
        </w:tc>
        <w:tc>
          <w:tcPr>
            <w:tcW w:w="3120" w:type="dxa"/>
            <w:shd w:val="clear" w:color="auto" w:fill="F7FAFC"/>
            <w:tcMar>
              <w:top w:w="80" w:type="dxa"/>
              <w:left w:w="100" w:type="dxa"/>
              <w:bottom w:w="80" w:type="dxa"/>
              <w:right w:w="100" w:type="dxa"/>
            </w:tcMar>
          </w:tcPr>
          <w:p w:rsidR="0DC8171D" w:rsidP="0DC8171D" w:rsidRDefault="0DC8171D" w14:paraId="23A469EC">
            <w:pPr>
              <w:rPr>
                <w:sz w:val="22"/>
                <w:szCs w:val="22"/>
              </w:rPr>
            </w:pPr>
            <w:r w:rsidRPr="0DC8171D" w:rsidR="0DC8171D">
              <w:rPr>
                <w:sz w:val="22"/>
                <w:szCs w:val="22"/>
              </w:rPr>
              <w:t>Discovery, Architecture Design &amp; Data Governance</w:t>
            </w:r>
          </w:p>
        </w:tc>
        <w:tc>
          <w:tcPr>
            <w:tcW w:w="3120" w:type="dxa"/>
            <w:shd w:val="clear" w:color="auto" w:fill="F7FAFC"/>
            <w:tcMar>
              <w:top w:w="80" w:type="dxa"/>
              <w:left w:w="100" w:type="dxa"/>
              <w:bottom w:w="80" w:type="dxa"/>
              <w:right w:w="100" w:type="dxa"/>
            </w:tcMar>
          </w:tcPr>
          <w:p w:rsidR="0DC8171D" w:rsidP="0DC8171D" w:rsidRDefault="0DC8171D" w14:paraId="44E065FF">
            <w:pPr>
              <w:rPr>
                <w:sz w:val="22"/>
                <w:szCs w:val="22"/>
              </w:rPr>
            </w:pPr>
            <w:r w:rsidRPr="0DC8171D" w:rsidR="0DC8171D">
              <w:rPr>
                <w:sz w:val="22"/>
                <w:szCs w:val="22"/>
              </w:rPr>
              <w:t>Business process mapping, GDPR security audit, system vendor selection, cloud environment provisioning.</w:t>
            </w:r>
          </w:p>
        </w:tc>
      </w:tr>
      <w:tr w:rsidR="0DC8171D" w:rsidTr="3BD1BC31" w14:paraId="651A54C1">
        <w:trPr>
          <w:trHeight w:val="300"/>
        </w:trPr>
        <w:tc>
          <w:tcPr>
            <w:tcW w:w="3120" w:type="dxa"/>
            <w:shd w:val="clear" w:color="auto" w:fill="FFFFFF" w:themeFill="background1"/>
            <w:tcMar>
              <w:top w:w="80" w:type="dxa"/>
              <w:left w:w="100" w:type="dxa"/>
              <w:bottom w:w="80" w:type="dxa"/>
              <w:right w:w="100" w:type="dxa"/>
            </w:tcMar>
          </w:tcPr>
          <w:p w:rsidR="0DC8171D" w:rsidP="0DC8171D" w:rsidRDefault="0DC8171D" w14:paraId="20EBDF40">
            <w:pPr>
              <w:rPr>
                <w:b w:val="1"/>
                <w:bCs w:val="1"/>
                <w:sz w:val="22"/>
                <w:szCs w:val="22"/>
              </w:rPr>
            </w:pPr>
            <w:r w:rsidRPr="0DC8171D" w:rsidR="0DC8171D">
              <w:rPr>
                <w:b w:val="1"/>
                <w:bCs w:val="1"/>
                <w:sz w:val="22"/>
                <w:szCs w:val="22"/>
              </w:rPr>
              <w:t>Phase 2: Months 4–6</w:t>
            </w:r>
          </w:p>
        </w:tc>
        <w:tc>
          <w:tcPr>
            <w:tcW w:w="3120" w:type="dxa"/>
            <w:shd w:val="clear" w:color="auto" w:fill="FFFFFF" w:themeFill="background1"/>
            <w:tcMar>
              <w:top w:w="80" w:type="dxa"/>
              <w:left w:w="100" w:type="dxa"/>
              <w:bottom w:w="80" w:type="dxa"/>
              <w:right w:w="100" w:type="dxa"/>
            </w:tcMar>
          </w:tcPr>
          <w:p w:rsidR="0DC8171D" w:rsidP="0DC8171D" w:rsidRDefault="0DC8171D" w14:paraId="4BD4FFA0">
            <w:pPr>
              <w:rPr>
                <w:sz w:val="22"/>
                <w:szCs w:val="22"/>
              </w:rPr>
            </w:pPr>
            <w:r w:rsidRPr="0DC8171D" w:rsidR="0DC8171D">
              <w:rPr>
                <w:sz w:val="22"/>
                <w:szCs w:val="22"/>
              </w:rPr>
              <w:t>Core Cloud ERP &amp; Financial Integration</w:t>
            </w:r>
          </w:p>
        </w:tc>
        <w:tc>
          <w:tcPr>
            <w:tcW w:w="3120" w:type="dxa"/>
            <w:shd w:val="clear" w:color="auto" w:fill="FFFFFF" w:themeFill="background1"/>
            <w:tcMar>
              <w:top w:w="80" w:type="dxa"/>
              <w:left w:w="100" w:type="dxa"/>
              <w:bottom w:w="80" w:type="dxa"/>
              <w:right w:w="100" w:type="dxa"/>
            </w:tcMar>
          </w:tcPr>
          <w:p w:rsidR="0DC8171D" w:rsidP="0DC8171D" w:rsidRDefault="0DC8171D" w14:paraId="4A2BC94E">
            <w:pPr>
              <w:rPr>
                <w:sz w:val="22"/>
                <w:szCs w:val="22"/>
              </w:rPr>
            </w:pPr>
            <w:r w:rsidRPr="0DC8171D" w:rsidR="0DC8171D">
              <w:rPr>
                <w:sz w:val="22"/>
                <w:szCs w:val="22"/>
              </w:rPr>
              <w:t>Data sanitization, historical financial/inventory migration, central accounting and master ledger configuration.</w:t>
            </w:r>
          </w:p>
        </w:tc>
      </w:tr>
      <w:tr w:rsidR="0DC8171D" w:rsidTr="3BD1BC31" w14:paraId="5A04C03D">
        <w:trPr>
          <w:trHeight w:val="300"/>
        </w:trPr>
        <w:tc>
          <w:tcPr>
            <w:tcW w:w="3120" w:type="dxa"/>
            <w:shd w:val="clear" w:color="auto" w:fill="F7FAFC"/>
            <w:tcMar>
              <w:top w:w="80" w:type="dxa"/>
              <w:left w:w="100" w:type="dxa"/>
              <w:bottom w:w="80" w:type="dxa"/>
              <w:right w:w="100" w:type="dxa"/>
            </w:tcMar>
          </w:tcPr>
          <w:p w:rsidR="0DC8171D" w:rsidP="0DC8171D" w:rsidRDefault="0DC8171D" w14:paraId="230295F8">
            <w:pPr>
              <w:rPr>
                <w:b w:val="1"/>
                <w:bCs w:val="1"/>
                <w:sz w:val="22"/>
                <w:szCs w:val="22"/>
              </w:rPr>
            </w:pPr>
            <w:r w:rsidRPr="0DC8171D" w:rsidR="0DC8171D">
              <w:rPr>
                <w:b w:val="1"/>
                <w:bCs w:val="1"/>
                <w:sz w:val="22"/>
                <w:szCs w:val="22"/>
              </w:rPr>
              <w:t>Phase 3: Months 7–9</w:t>
            </w:r>
          </w:p>
        </w:tc>
        <w:tc>
          <w:tcPr>
            <w:tcW w:w="3120" w:type="dxa"/>
            <w:shd w:val="clear" w:color="auto" w:fill="F7FAFC"/>
            <w:tcMar>
              <w:top w:w="80" w:type="dxa"/>
              <w:left w:w="100" w:type="dxa"/>
              <w:bottom w:w="80" w:type="dxa"/>
              <w:right w:w="100" w:type="dxa"/>
            </w:tcMar>
          </w:tcPr>
          <w:p w:rsidR="0DC8171D" w:rsidP="0DC8171D" w:rsidRDefault="0DC8171D" w14:paraId="3495B762">
            <w:pPr>
              <w:rPr>
                <w:sz w:val="22"/>
                <w:szCs w:val="22"/>
              </w:rPr>
            </w:pPr>
            <w:r w:rsidRPr="0DC8171D" w:rsidR="0DC8171D">
              <w:rPr>
                <w:sz w:val="22"/>
                <w:szCs w:val="22"/>
              </w:rPr>
              <w:t>CRM, OMS &amp; Omnichannel POS Integration</w:t>
            </w:r>
          </w:p>
        </w:tc>
        <w:tc>
          <w:tcPr>
            <w:tcW w:w="3120" w:type="dxa"/>
            <w:shd w:val="clear" w:color="auto" w:fill="F7FAFC"/>
            <w:tcMar>
              <w:top w:w="80" w:type="dxa"/>
              <w:left w:w="100" w:type="dxa"/>
              <w:bottom w:w="80" w:type="dxa"/>
              <w:right w:w="100" w:type="dxa"/>
            </w:tcMar>
          </w:tcPr>
          <w:p w:rsidR="0DC8171D" w:rsidP="0DC8171D" w:rsidRDefault="0DC8171D" w14:paraId="7012FFA1">
            <w:pPr>
              <w:rPr>
                <w:sz w:val="22"/>
                <w:szCs w:val="22"/>
              </w:rPr>
            </w:pPr>
            <w:r w:rsidRPr="0DC8171D" w:rsidR="0DC8171D">
              <w:rPr>
                <w:sz w:val="22"/>
                <w:szCs w:val="22"/>
              </w:rPr>
              <w:t>API integration connecting e-commerce platform, store POS terminals (in 10-store batches), and warehouse OMS.</w:t>
            </w:r>
          </w:p>
        </w:tc>
      </w:tr>
      <w:tr w:rsidR="0DC8171D" w:rsidTr="3BD1BC31" w14:paraId="1C232D13">
        <w:trPr>
          <w:trHeight w:val="300"/>
        </w:trPr>
        <w:tc>
          <w:tcPr>
            <w:tcW w:w="3120" w:type="dxa"/>
            <w:shd w:val="clear" w:color="auto" w:fill="FFFFFF" w:themeFill="background1"/>
            <w:tcMar>
              <w:top w:w="80" w:type="dxa"/>
              <w:left w:w="100" w:type="dxa"/>
              <w:bottom w:w="80" w:type="dxa"/>
              <w:right w:w="100" w:type="dxa"/>
            </w:tcMar>
          </w:tcPr>
          <w:p w:rsidR="0DC8171D" w:rsidP="0DC8171D" w:rsidRDefault="0DC8171D" w14:paraId="36C90D75">
            <w:pPr>
              <w:rPr>
                <w:b w:val="1"/>
                <w:bCs w:val="1"/>
                <w:sz w:val="22"/>
                <w:szCs w:val="22"/>
              </w:rPr>
            </w:pPr>
            <w:r w:rsidRPr="0DC8171D" w:rsidR="0DC8171D">
              <w:rPr>
                <w:b w:val="1"/>
                <w:bCs w:val="1"/>
                <w:sz w:val="22"/>
                <w:szCs w:val="22"/>
              </w:rPr>
              <w:t>Phase 4: Months 10–12</w:t>
            </w:r>
          </w:p>
        </w:tc>
        <w:tc>
          <w:tcPr>
            <w:tcW w:w="3120" w:type="dxa"/>
            <w:shd w:val="clear" w:color="auto" w:fill="FFFFFF" w:themeFill="background1"/>
            <w:tcMar>
              <w:top w:w="80" w:type="dxa"/>
              <w:left w:w="100" w:type="dxa"/>
              <w:bottom w:w="80" w:type="dxa"/>
              <w:right w:w="100" w:type="dxa"/>
            </w:tcMar>
          </w:tcPr>
          <w:p w:rsidR="0DC8171D" w:rsidP="0DC8171D" w:rsidRDefault="0DC8171D" w14:paraId="46551BCC">
            <w:pPr>
              <w:rPr>
                <w:sz w:val="22"/>
                <w:szCs w:val="22"/>
              </w:rPr>
            </w:pPr>
            <w:r w:rsidRPr="0DC8171D" w:rsidR="0DC8171D">
              <w:rPr>
                <w:sz w:val="22"/>
                <w:szCs w:val="22"/>
              </w:rPr>
              <w:t>Testing, Training, Parallel Run &amp; Go-Live</w:t>
            </w:r>
          </w:p>
        </w:tc>
        <w:tc>
          <w:tcPr>
            <w:tcW w:w="3120" w:type="dxa"/>
            <w:shd w:val="clear" w:color="auto" w:fill="FFFFFF" w:themeFill="background1"/>
            <w:tcMar>
              <w:top w:w="80" w:type="dxa"/>
              <w:left w:w="100" w:type="dxa"/>
              <w:bottom w:w="80" w:type="dxa"/>
              <w:right w:w="100" w:type="dxa"/>
            </w:tcMar>
          </w:tcPr>
          <w:p w:rsidR="0DC8171D" w:rsidP="0DC8171D" w:rsidRDefault="0DC8171D" w14:paraId="623D3851" w14:textId="3A297950">
            <w:pPr>
              <w:rPr>
                <w:sz w:val="22"/>
                <w:szCs w:val="22"/>
              </w:rPr>
            </w:pPr>
            <w:r w:rsidRPr="0DC8171D" w:rsidR="0DC8171D">
              <w:rPr>
                <w:sz w:val="22"/>
                <w:szCs w:val="22"/>
              </w:rPr>
              <w:t xml:space="preserve">User Acceptance Testing, staff role-based training, 30-day parallel system run, final cutover and </w:t>
            </w:r>
            <w:r w:rsidRPr="0DC8171D" w:rsidR="0DC8171D">
              <w:rPr>
                <w:sz w:val="22"/>
                <w:szCs w:val="22"/>
              </w:rPr>
              <w:t>hypercare</w:t>
            </w:r>
            <w:r w:rsidRPr="0DC8171D" w:rsidR="0DC8171D">
              <w:rPr>
                <w:sz w:val="22"/>
                <w:szCs w:val="22"/>
              </w:rPr>
              <w:t xml:space="preserve"> support.</w:t>
            </w:r>
          </w:p>
        </w:tc>
      </w:tr>
    </w:tbl>
    <w:p w:rsidR="0DC8171D" w:rsidP="0DC8171D" w:rsidRDefault="0DC8171D" w14:paraId="12166737">
      <w:pPr>
        <w:spacing w:after="120"/>
      </w:pPr>
    </w:p>
    <w:p w:rsidR="1F16E044" w:rsidP="0DC8171D" w:rsidRDefault="1F16E044" w14:paraId="02EC0F73">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4.2 Training, Integration, and Infrastructure Considerations</w:t>
      </w:r>
    </w:p>
    <w:p w:rsidR="1F16E044" w:rsidP="0DC8171D" w:rsidRDefault="1F16E044" w14:paraId="4CFA9205" w14:textId="704157E6">
      <w:pPr>
        <w:spacing w:after="120" w:line="276" w:lineRule="auto"/>
      </w:pPr>
      <w:r w:rsidRPr="0DC8171D" w:rsidR="1F16E044">
        <w:rPr>
          <w:b w:val="1"/>
          <w:bCs w:val="1"/>
          <w:color w:val="2D3748"/>
        </w:rPr>
        <w:t xml:space="preserve">Change Management and Staff Training: </w:t>
      </w:r>
      <w:r w:rsidR="1F16E044">
        <w:rPr/>
        <w:t>The primary cause of enterprise system failure is human resistance and inadequate change management rather than technical flaws.</w:t>
      </w:r>
      <w:r w:rsidR="1F16E044">
        <w:rPr/>
        <w:t xml:space="preserve"> Utilizing Hiatt’s (2006) ADKAR change management model, Maldiva Ltd. will implement comprehensive role-based training programs. Store associates, warehouse managers, support staff, and executive leadership will receive hands-on simulation training prior to system cutover, ensuring high technology adoption and minimal operational disruption.</w:t>
      </w:r>
    </w:p>
    <w:p w:rsidR="1F16E044" w:rsidP="0DC8171D" w:rsidRDefault="1F16E044" w14:paraId="67D98273" w14:textId="632D74E1">
      <w:pPr>
        <w:spacing w:after="120" w:line="276" w:lineRule="auto"/>
      </w:pPr>
      <w:r w:rsidRPr="0DC8171D" w:rsidR="1F16E044">
        <w:rPr>
          <w:b w:val="1"/>
          <w:bCs w:val="1"/>
          <w:color w:val="2D3748"/>
        </w:rPr>
        <w:t xml:space="preserve">Infrastructure and Technical Integration: </w:t>
      </w:r>
      <w:r w:rsidR="1F16E044">
        <w:rPr/>
        <w:t>To ensure seamless communication between modern cloud software and existing retail hardware, an Enterprise Service Bus or cloud integration middleware will be deployed. This integration layer manages secure API data exchanges and protocol translation across all endpoints.</w:t>
      </w:r>
    </w:p>
    <w:p w:rsidR="1F16E044" w:rsidP="0DC8171D" w:rsidRDefault="1F16E044" w14:paraId="11365BBC">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4.3 Implementation Risk Management and Mitigation Matrix</w:t>
      </w:r>
    </w:p>
    <w:tbl>
      <w:tblPr>
        <w:tblW w:w="0" w:type="auto"/>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4A0" w:firstRow="1" w:lastRow="0" w:firstColumn="1" w:lastColumn="0" w:noHBand="0" w:noVBand="1"/>
      </w:tblPr>
      <w:tblGrid>
        <w:gridCol w:w="3120"/>
        <w:gridCol w:w="3120"/>
        <w:gridCol w:w="3120"/>
      </w:tblGrid>
      <w:tr w:rsidR="0DC8171D" w:rsidTr="3BD1BC31" w14:paraId="2BAF74DC">
        <w:trPr>
          <w:trHeight w:val="300"/>
        </w:trPr>
        <w:tc>
          <w:tcPr>
            <w:tcW w:w="3120" w:type="dxa"/>
            <w:shd w:val="clear" w:color="auto" w:fill="1B365D"/>
            <w:tcMar>
              <w:top w:w="100" w:type="dxa"/>
              <w:left w:w="100" w:type="dxa"/>
              <w:bottom w:w="100" w:type="dxa"/>
              <w:right w:w="100" w:type="dxa"/>
            </w:tcMar>
          </w:tcPr>
          <w:p w:rsidR="0DC8171D" w:rsidP="0DC8171D" w:rsidRDefault="0DC8171D" w14:paraId="0338AC53">
            <w:pPr>
              <w:rPr>
                <w:b w:val="1"/>
                <w:bCs w:val="1"/>
                <w:color w:val="FFFFFF" w:themeColor="background1" w:themeTint="FF" w:themeShade="FF"/>
                <w:sz w:val="28"/>
                <w:szCs w:val="28"/>
              </w:rPr>
            </w:pPr>
            <w:r w:rsidRPr="0DC8171D" w:rsidR="0DC8171D">
              <w:rPr>
                <w:b w:val="1"/>
                <w:bCs w:val="1"/>
                <w:color w:val="FFFFFF" w:themeColor="background1" w:themeTint="FF" w:themeShade="FF"/>
                <w:sz w:val="28"/>
                <w:szCs w:val="28"/>
              </w:rPr>
              <w:t>Identified Risk Area</w:t>
            </w:r>
          </w:p>
        </w:tc>
        <w:tc>
          <w:tcPr>
            <w:tcW w:w="3120" w:type="dxa"/>
            <w:shd w:val="clear" w:color="auto" w:fill="1B365D"/>
            <w:tcMar>
              <w:top w:w="100" w:type="dxa"/>
              <w:left w:w="100" w:type="dxa"/>
              <w:bottom w:w="100" w:type="dxa"/>
              <w:right w:w="100" w:type="dxa"/>
            </w:tcMar>
          </w:tcPr>
          <w:p w:rsidR="0DC8171D" w:rsidP="0DC8171D" w:rsidRDefault="0DC8171D" w14:paraId="704DACB2">
            <w:pPr>
              <w:rPr>
                <w:b w:val="1"/>
                <w:bCs w:val="1"/>
                <w:color w:val="FFFFFF" w:themeColor="background1" w:themeTint="FF" w:themeShade="FF"/>
                <w:sz w:val="28"/>
                <w:szCs w:val="28"/>
              </w:rPr>
            </w:pPr>
            <w:r w:rsidRPr="0DC8171D" w:rsidR="0DC8171D">
              <w:rPr>
                <w:b w:val="1"/>
                <w:bCs w:val="1"/>
                <w:color w:val="FFFFFF" w:themeColor="background1" w:themeTint="FF" w:themeShade="FF"/>
                <w:sz w:val="28"/>
                <w:szCs w:val="28"/>
              </w:rPr>
              <w:t>Risk Impact Level</w:t>
            </w:r>
          </w:p>
        </w:tc>
        <w:tc>
          <w:tcPr>
            <w:tcW w:w="3120" w:type="dxa"/>
            <w:shd w:val="clear" w:color="auto" w:fill="1B365D"/>
            <w:tcMar>
              <w:top w:w="100" w:type="dxa"/>
              <w:left w:w="100" w:type="dxa"/>
              <w:bottom w:w="100" w:type="dxa"/>
              <w:right w:w="100" w:type="dxa"/>
            </w:tcMar>
          </w:tcPr>
          <w:p w:rsidR="0DC8171D" w:rsidP="0DC8171D" w:rsidRDefault="0DC8171D" w14:paraId="79BAFEB3">
            <w:pPr>
              <w:rPr>
                <w:b w:val="1"/>
                <w:bCs w:val="1"/>
                <w:color w:val="FFFFFF" w:themeColor="background1" w:themeTint="FF" w:themeShade="FF"/>
                <w:sz w:val="28"/>
                <w:szCs w:val="28"/>
              </w:rPr>
            </w:pPr>
            <w:r w:rsidRPr="0DC8171D" w:rsidR="0DC8171D">
              <w:rPr>
                <w:b w:val="1"/>
                <w:bCs w:val="1"/>
                <w:color w:val="FFFFFF" w:themeColor="background1" w:themeTint="FF" w:themeShade="FF"/>
                <w:sz w:val="28"/>
                <w:szCs w:val="28"/>
              </w:rPr>
              <w:t>Proposed Risk Mitigation Strategy</w:t>
            </w:r>
          </w:p>
        </w:tc>
      </w:tr>
      <w:tr w:rsidR="0DC8171D" w:rsidTr="3BD1BC31" w14:paraId="1810819E">
        <w:trPr>
          <w:trHeight w:val="300"/>
        </w:trPr>
        <w:tc>
          <w:tcPr>
            <w:tcW w:w="3120" w:type="dxa"/>
            <w:shd w:val="clear" w:color="auto" w:fill="F7FAFC"/>
            <w:tcMar>
              <w:top w:w="80" w:type="dxa"/>
              <w:left w:w="100" w:type="dxa"/>
              <w:bottom w:w="80" w:type="dxa"/>
              <w:right w:w="100" w:type="dxa"/>
            </w:tcMar>
          </w:tcPr>
          <w:p w:rsidR="0DC8171D" w:rsidP="0DC8171D" w:rsidRDefault="0DC8171D" w14:paraId="18AD5E1B">
            <w:pPr>
              <w:rPr>
                <w:b w:val="1"/>
                <w:bCs w:val="1"/>
                <w:sz w:val="22"/>
                <w:szCs w:val="22"/>
              </w:rPr>
            </w:pPr>
            <w:r w:rsidRPr="0DC8171D" w:rsidR="0DC8171D">
              <w:rPr>
                <w:b w:val="1"/>
                <w:bCs w:val="1"/>
                <w:sz w:val="22"/>
                <w:szCs w:val="22"/>
              </w:rPr>
              <w:t>Employee Resistance to New System</w:t>
            </w:r>
          </w:p>
        </w:tc>
        <w:tc>
          <w:tcPr>
            <w:tcW w:w="3120" w:type="dxa"/>
            <w:shd w:val="clear" w:color="auto" w:fill="F7FAFC"/>
            <w:tcMar>
              <w:top w:w="80" w:type="dxa"/>
              <w:left w:w="100" w:type="dxa"/>
              <w:bottom w:w="80" w:type="dxa"/>
              <w:right w:w="100" w:type="dxa"/>
            </w:tcMar>
          </w:tcPr>
          <w:p w:rsidR="0DC8171D" w:rsidP="0DC8171D" w:rsidRDefault="0DC8171D" w14:paraId="20EF1C7F">
            <w:pPr>
              <w:rPr>
                <w:b w:val="1"/>
                <w:bCs w:val="1"/>
                <w:color w:val="C53030"/>
                <w:sz w:val="22"/>
                <w:szCs w:val="22"/>
              </w:rPr>
            </w:pPr>
            <w:r w:rsidRPr="0DC8171D" w:rsidR="0DC8171D">
              <w:rPr>
                <w:b w:val="1"/>
                <w:bCs w:val="1"/>
                <w:color w:val="C53030"/>
                <w:sz w:val="22"/>
                <w:szCs w:val="22"/>
              </w:rPr>
              <w:t>High</w:t>
            </w:r>
          </w:p>
        </w:tc>
        <w:tc>
          <w:tcPr>
            <w:tcW w:w="3120" w:type="dxa"/>
            <w:shd w:val="clear" w:color="auto" w:fill="F7FAFC"/>
            <w:tcMar>
              <w:top w:w="80" w:type="dxa"/>
              <w:left w:w="100" w:type="dxa"/>
              <w:bottom w:w="80" w:type="dxa"/>
              <w:right w:w="100" w:type="dxa"/>
            </w:tcMar>
          </w:tcPr>
          <w:p w:rsidR="0DC8171D" w:rsidP="0DC8171D" w:rsidRDefault="0DC8171D" w14:paraId="68255882">
            <w:pPr>
              <w:rPr>
                <w:sz w:val="22"/>
                <w:szCs w:val="22"/>
              </w:rPr>
            </w:pPr>
            <w:r w:rsidRPr="0DC8171D" w:rsidR="0DC8171D">
              <w:rPr>
                <w:sz w:val="22"/>
                <w:szCs w:val="22"/>
              </w:rPr>
              <w:t>Implement ADKAR change management framework, executive sponsorship, and incentivized role-based training programs.</w:t>
            </w:r>
          </w:p>
        </w:tc>
      </w:tr>
      <w:tr w:rsidR="0DC8171D" w:rsidTr="3BD1BC31" w14:paraId="41562ADC">
        <w:trPr>
          <w:trHeight w:val="300"/>
        </w:trPr>
        <w:tc>
          <w:tcPr>
            <w:tcW w:w="3120" w:type="dxa"/>
            <w:shd w:val="clear" w:color="auto" w:fill="FFFFFF" w:themeFill="background1"/>
            <w:tcMar>
              <w:top w:w="80" w:type="dxa"/>
              <w:left w:w="100" w:type="dxa"/>
              <w:bottom w:w="80" w:type="dxa"/>
              <w:right w:w="100" w:type="dxa"/>
            </w:tcMar>
          </w:tcPr>
          <w:p w:rsidR="0DC8171D" w:rsidP="0DC8171D" w:rsidRDefault="0DC8171D" w14:paraId="4A082EA8">
            <w:pPr>
              <w:rPr>
                <w:b w:val="1"/>
                <w:bCs w:val="1"/>
                <w:sz w:val="22"/>
                <w:szCs w:val="22"/>
              </w:rPr>
            </w:pPr>
            <w:r w:rsidRPr="0DC8171D" w:rsidR="0DC8171D">
              <w:rPr>
                <w:b w:val="1"/>
                <w:bCs w:val="1"/>
                <w:sz w:val="22"/>
                <w:szCs w:val="22"/>
              </w:rPr>
              <w:t>Data Corruption During Legacy Migration</w:t>
            </w:r>
          </w:p>
        </w:tc>
        <w:tc>
          <w:tcPr>
            <w:tcW w:w="3120" w:type="dxa"/>
            <w:shd w:val="clear" w:color="auto" w:fill="FFFFFF" w:themeFill="background1"/>
            <w:tcMar>
              <w:top w:w="80" w:type="dxa"/>
              <w:left w:w="100" w:type="dxa"/>
              <w:bottom w:w="80" w:type="dxa"/>
              <w:right w:w="100" w:type="dxa"/>
            </w:tcMar>
          </w:tcPr>
          <w:p w:rsidR="0DC8171D" w:rsidP="0DC8171D" w:rsidRDefault="0DC8171D" w14:paraId="437BF96C">
            <w:pPr>
              <w:rPr>
                <w:b w:val="1"/>
                <w:bCs w:val="1"/>
                <w:color w:val="C53030"/>
                <w:sz w:val="22"/>
                <w:szCs w:val="22"/>
              </w:rPr>
            </w:pPr>
            <w:r w:rsidRPr="0DC8171D" w:rsidR="0DC8171D">
              <w:rPr>
                <w:b w:val="1"/>
                <w:bCs w:val="1"/>
                <w:color w:val="C53030"/>
                <w:sz w:val="22"/>
                <w:szCs w:val="22"/>
              </w:rPr>
              <w:t>High</w:t>
            </w:r>
          </w:p>
        </w:tc>
        <w:tc>
          <w:tcPr>
            <w:tcW w:w="3120" w:type="dxa"/>
            <w:shd w:val="clear" w:color="auto" w:fill="FFFFFF" w:themeFill="background1"/>
            <w:tcMar>
              <w:top w:w="80" w:type="dxa"/>
              <w:left w:w="100" w:type="dxa"/>
              <w:bottom w:w="80" w:type="dxa"/>
              <w:right w:w="100" w:type="dxa"/>
            </w:tcMar>
          </w:tcPr>
          <w:p w:rsidR="0DC8171D" w:rsidP="0DC8171D" w:rsidRDefault="0DC8171D" w14:paraId="5B6B0329">
            <w:pPr>
              <w:rPr>
                <w:sz w:val="22"/>
                <w:szCs w:val="22"/>
              </w:rPr>
            </w:pPr>
            <w:r w:rsidRPr="0DC8171D" w:rsidR="0DC8171D">
              <w:rPr>
                <w:sz w:val="22"/>
                <w:szCs w:val="22"/>
              </w:rPr>
              <w:t>Execute rigorous pre-migration data cleansing, automated schema validation, and maintain complete parallel backup databases.</w:t>
            </w:r>
          </w:p>
        </w:tc>
      </w:tr>
      <w:tr w:rsidR="0DC8171D" w:rsidTr="3BD1BC31" w14:paraId="6A409E85">
        <w:trPr>
          <w:trHeight w:val="300"/>
        </w:trPr>
        <w:tc>
          <w:tcPr>
            <w:tcW w:w="3120" w:type="dxa"/>
            <w:shd w:val="clear" w:color="auto" w:fill="F7FAFC"/>
            <w:tcMar>
              <w:top w:w="80" w:type="dxa"/>
              <w:left w:w="100" w:type="dxa"/>
              <w:bottom w:w="80" w:type="dxa"/>
              <w:right w:w="100" w:type="dxa"/>
            </w:tcMar>
          </w:tcPr>
          <w:p w:rsidR="0DC8171D" w:rsidP="0DC8171D" w:rsidRDefault="0DC8171D" w14:paraId="27C3B853">
            <w:pPr>
              <w:rPr>
                <w:b w:val="1"/>
                <w:bCs w:val="1"/>
                <w:sz w:val="22"/>
                <w:szCs w:val="22"/>
              </w:rPr>
            </w:pPr>
            <w:r w:rsidRPr="0DC8171D" w:rsidR="0DC8171D">
              <w:rPr>
                <w:b w:val="1"/>
                <w:bCs w:val="1"/>
                <w:sz w:val="22"/>
                <w:szCs w:val="22"/>
              </w:rPr>
              <w:t>System Downtime During Retail Store Cutover</w:t>
            </w:r>
          </w:p>
        </w:tc>
        <w:tc>
          <w:tcPr>
            <w:tcW w:w="3120" w:type="dxa"/>
            <w:shd w:val="clear" w:color="auto" w:fill="F7FAFC"/>
            <w:tcMar>
              <w:top w:w="80" w:type="dxa"/>
              <w:left w:w="100" w:type="dxa"/>
              <w:bottom w:w="80" w:type="dxa"/>
              <w:right w:w="100" w:type="dxa"/>
            </w:tcMar>
          </w:tcPr>
          <w:p w:rsidR="0DC8171D" w:rsidP="0DC8171D" w:rsidRDefault="0DC8171D" w14:paraId="0FE4DAC1">
            <w:pPr>
              <w:rPr>
                <w:sz w:val="22"/>
                <w:szCs w:val="22"/>
              </w:rPr>
            </w:pPr>
            <w:r w:rsidRPr="0DC8171D" w:rsidR="0DC8171D">
              <w:rPr>
                <w:sz w:val="22"/>
                <w:szCs w:val="22"/>
              </w:rPr>
              <w:t>Medium</w:t>
            </w:r>
          </w:p>
        </w:tc>
        <w:tc>
          <w:tcPr>
            <w:tcW w:w="3120" w:type="dxa"/>
            <w:shd w:val="clear" w:color="auto" w:fill="F7FAFC"/>
            <w:tcMar>
              <w:top w:w="80" w:type="dxa"/>
              <w:left w:w="100" w:type="dxa"/>
              <w:bottom w:w="80" w:type="dxa"/>
              <w:right w:w="100" w:type="dxa"/>
            </w:tcMar>
          </w:tcPr>
          <w:p w:rsidR="0DC8171D" w:rsidP="0DC8171D" w:rsidRDefault="0DC8171D" w14:paraId="14F01E44">
            <w:pPr>
              <w:rPr>
                <w:sz w:val="22"/>
                <w:szCs w:val="22"/>
              </w:rPr>
            </w:pPr>
            <w:r w:rsidRPr="0DC8171D" w:rsidR="0DC8171D">
              <w:rPr>
                <w:sz w:val="22"/>
                <w:szCs w:val="22"/>
              </w:rPr>
              <w:t>Schedule POS cutovers in store batches during off-peak non-trading hours with immediate rollback protocols.</w:t>
            </w:r>
          </w:p>
        </w:tc>
      </w:tr>
      <w:tr w:rsidR="0DC8171D" w:rsidTr="3BD1BC31" w14:paraId="6A688AE9">
        <w:trPr>
          <w:trHeight w:val="300"/>
        </w:trPr>
        <w:tc>
          <w:tcPr>
            <w:tcW w:w="3120" w:type="dxa"/>
            <w:shd w:val="clear" w:color="auto" w:fill="FFFFFF" w:themeFill="background1"/>
            <w:tcMar>
              <w:top w:w="80" w:type="dxa"/>
              <w:left w:w="100" w:type="dxa"/>
              <w:bottom w:w="80" w:type="dxa"/>
              <w:right w:w="100" w:type="dxa"/>
            </w:tcMar>
          </w:tcPr>
          <w:p w:rsidR="0DC8171D" w:rsidP="0DC8171D" w:rsidRDefault="0DC8171D" w14:paraId="11BC047A">
            <w:pPr>
              <w:rPr>
                <w:b w:val="1"/>
                <w:bCs w:val="1"/>
                <w:sz w:val="22"/>
                <w:szCs w:val="22"/>
              </w:rPr>
            </w:pPr>
            <w:r w:rsidRPr="0DC8171D" w:rsidR="0DC8171D">
              <w:rPr>
                <w:b w:val="1"/>
                <w:bCs w:val="1"/>
                <w:sz w:val="22"/>
                <w:szCs w:val="22"/>
              </w:rPr>
              <w:t>API Integration Bottlenecks Across Legacy POS</w:t>
            </w:r>
          </w:p>
        </w:tc>
        <w:tc>
          <w:tcPr>
            <w:tcW w:w="3120" w:type="dxa"/>
            <w:shd w:val="clear" w:color="auto" w:fill="FFFFFF" w:themeFill="background1"/>
            <w:tcMar>
              <w:top w:w="80" w:type="dxa"/>
              <w:left w:w="100" w:type="dxa"/>
              <w:bottom w:w="80" w:type="dxa"/>
              <w:right w:w="100" w:type="dxa"/>
            </w:tcMar>
          </w:tcPr>
          <w:p w:rsidR="0DC8171D" w:rsidP="0DC8171D" w:rsidRDefault="0DC8171D" w14:paraId="23E2D449">
            <w:pPr>
              <w:rPr>
                <w:sz w:val="22"/>
                <w:szCs w:val="22"/>
              </w:rPr>
            </w:pPr>
            <w:r w:rsidRPr="0DC8171D" w:rsidR="0DC8171D">
              <w:rPr>
                <w:sz w:val="22"/>
                <w:szCs w:val="22"/>
              </w:rPr>
              <w:t>Medium</w:t>
            </w:r>
          </w:p>
        </w:tc>
        <w:tc>
          <w:tcPr>
            <w:tcW w:w="3120" w:type="dxa"/>
            <w:shd w:val="clear" w:color="auto" w:fill="FFFFFF" w:themeFill="background1"/>
            <w:tcMar>
              <w:top w:w="80" w:type="dxa"/>
              <w:left w:w="100" w:type="dxa"/>
              <w:bottom w:w="80" w:type="dxa"/>
              <w:right w:w="100" w:type="dxa"/>
            </w:tcMar>
          </w:tcPr>
          <w:p w:rsidR="0DC8171D" w:rsidP="0DC8171D" w:rsidRDefault="0DC8171D" w14:paraId="2F2B3FE9" w14:textId="5EFB0E61">
            <w:pPr>
              <w:rPr>
                <w:sz w:val="22"/>
                <w:szCs w:val="22"/>
              </w:rPr>
            </w:pPr>
            <w:r w:rsidRPr="0DC8171D" w:rsidR="0DC8171D">
              <w:rPr>
                <w:sz w:val="22"/>
                <w:szCs w:val="22"/>
              </w:rPr>
              <w:t>Deploy enterprise middleware integration layer and conduct thorough sandbox testing prior to live deployment.</w:t>
            </w:r>
          </w:p>
        </w:tc>
      </w:tr>
    </w:tbl>
    <w:p w:rsidR="0DC8171D" w:rsidP="0DC8171D" w:rsidRDefault="0DC8171D" w14:paraId="11584E64">
      <w:pPr>
        <w:spacing w:after="120"/>
        <w:rPr>
          <w:sz w:val="32"/>
          <w:szCs w:val="32"/>
        </w:rPr>
      </w:pPr>
    </w:p>
    <w:p w:rsidR="1F16E044" w:rsidP="0DC8171D" w:rsidRDefault="1F16E044" w14:paraId="6161C5AE">
      <w:pPr>
        <w:keepNext w:val="1"/>
        <w:spacing w:before="320" w:after="120"/>
        <w:rPr>
          <w:rFonts w:ascii="Arial" w:hAnsi="Arial"/>
          <w:b w:val="1"/>
          <w:bCs w:val="1"/>
          <w:color w:val="1B365D"/>
          <w:sz w:val="32"/>
          <w:szCs w:val="32"/>
        </w:rPr>
      </w:pPr>
      <w:r w:rsidRPr="0DC8171D" w:rsidR="1F16E044">
        <w:rPr>
          <w:rFonts w:ascii="Arial" w:hAnsi="Arial"/>
          <w:b w:val="1"/>
          <w:bCs w:val="1"/>
          <w:color w:val="1B365D"/>
          <w:sz w:val="32"/>
          <w:szCs w:val="32"/>
        </w:rPr>
        <w:t>5. Conclusion &amp; References</w:t>
      </w:r>
    </w:p>
    <w:p w:rsidR="1F16E044" w:rsidP="0DC8171D" w:rsidRDefault="1F16E044" w14:paraId="47E2003C" w14:textId="37933DF3">
      <w:pPr>
        <w:keepNext w:val="1"/>
        <w:spacing w:before="240" w:after="80"/>
      </w:pPr>
      <w:r w:rsidRPr="3BD1BC31" w:rsidR="239AB95C">
        <w:rPr>
          <w:rFonts w:ascii="Arial" w:hAnsi="Arial"/>
          <w:b w:val="1"/>
          <w:bCs w:val="1"/>
          <w:color w:val="4A5568"/>
          <w:sz w:val="28"/>
          <w:szCs w:val="28"/>
        </w:rPr>
        <w:t xml:space="preserve">5.1 </w:t>
      </w:r>
      <w:r w:rsidRPr="3BD1BC31" w:rsidR="4228988A">
        <w:rPr>
          <w:rFonts w:ascii="Arial" w:hAnsi="Arial"/>
          <w:b w:val="1"/>
          <w:bCs w:val="1"/>
          <w:color w:val="4A5568"/>
          <w:sz w:val="28"/>
          <w:szCs w:val="28"/>
        </w:rPr>
        <w:t>Conclusion</w:t>
      </w:r>
    </w:p>
    <w:p w:rsidR="1F16E044" w:rsidP="0DC8171D" w:rsidRDefault="1F16E044" w14:paraId="735BEA7A">
      <w:pPr>
        <w:spacing w:after="120" w:line="276" w:lineRule="auto"/>
      </w:pPr>
      <w:r w:rsidR="1F16E044">
        <w:rPr/>
        <w:t>Maldiva Ltd. stands at a pivotal junction in its corporate development. While strong market demand provides excellent growth opportunities, the organization’s outdated, manual, and unintegrated information systems infrastructure poses an imminent threat to operational continuity, brand reputation, and legal compliance. Continuing to rely on fragmented legacy software, manual spreadsheet reporting, and unencrypted customer databases will inevitably lead to severe customer churn, financial losses, and catastrophic regulatory penalties.</w:t>
      </w:r>
    </w:p>
    <w:p w:rsidR="1F16E044" w:rsidP="0DC8171D" w:rsidRDefault="1F16E044" w14:paraId="702ED26D" w14:textId="7B0D6152">
      <w:pPr>
        <w:spacing w:after="120" w:line="276" w:lineRule="auto"/>
      </w:pPr>
      <w:r w:rsidR="1F16E044">
        <w:rPr/>
        <w:t>Implementing the proposed Cloud Enterprise Resource Planning, Customer Relationship Management, and Omnichannel Order Management System architecture offers a definitive solution. This enterprise transformation will deliver immediate operational and strategic benefits:</w:t>
      </w:r>
    </w:p>
    <w:p w:rsidR="1F16E044" w:rsidP="0DC8171D" w:rsidRDefault="1F16E044" w14:paraId="40A291F8">
      <w:pPr>
        <w:pStyle w:val="ListBullet"/>
        <w:spacing w:after="80" w:line="276" w:lineRule="auto"/>
        <w:rPr/>
      </w:pPr>
      <w:r w:rsidRPr="0DC8171D" w:rsidR="1F16E044">
        <w:rPr>
          <w:b w:val="1"/>
          <w:bCs w:val="1"/>
          <w:color w:val="2D3748"/>
        </w:rPr>
        <w:t>Real-time, 100% Perpetual Inventory Visibility:</w:t>
      </w:r>
      <w:r w:rsidR="1F16E044">
        <w:rPr/>
        <w:t xml:space="preserve"> Eliminating stock discrepancies across physical stores and digital channels, enabling smooth order fulfillment.</w:t>
      </w:r>
    </w:p>
    <w:p w:rsidR="1F16E044" w:rsidP="0DC8171D" w:rsidRDefault="1F16E044" w14:paraId="12F6E0CB">
      <w:pPr>
        <w:pStyle w:val="ListBullet"/>
        <w:spacing w:after="80" w:line="276" w:lineRule="auto"/>
        <w:rPr/>
      </w:pPr>
      <w:r w:rsidRPr="0DC8171D" w:rsidR="1F16E044">
        <w:rPr>
          <w:b w:val="1"/>
          <w:bCs w:val="1"/>
          <w:color w:val="2D3748"/>
        </w:rPr>
        <w:t>Unified 360-Degree Customer Management:</w:t>
      </w:r>
      <w:r w:rsidR="1F16E044">
        <w:rPr/>
        <w:t xml:space="preserve"> Consolidating customer interactions into a unified profile to drive targeted marketing and rapid customer support.</w:t>
      </w:r>
    </w:p>
    <w:p w:rsidR="1F16E044" w:rsidP="0DC8171D" w:rsidRDefault="1F16E044" w14:paraId="76BC14FB">
      <w:pPr>
        <w:pStyle w:val="ListBullet"/>
        <w:spacing w:after="80" w:line="276" w:lineRule="auto"/>
        <w:rPr/>
      </w:pPr>
      <w:r w:rsidRPr="0DC8171D" w:rsidR="1F16E044">
        <w:rPr>
          <w:b w:val="1"/>
          <w:bCs w:val="1"/>
          <w:color w:val="2D3748"/>
        </w:rPr>
        <w:t>Automated Cross-Departmental Workflows:</w:t>
      </w:r>
      <w:r w:rsidR="1F16E044">
        <w:rPr/>
        <w:t xml:space="preserve"> Eliminating hundreds of manual administrative hours and human data entry errors across sales, inventory, and finance.</w:t>
      </w:r>
    </w:p>
    <w:p w:rsidR="1F16E044" w:rsidP="0DC8171D" w:rsidRDefault="1F16E044" w14:paraId="6DC675E8" w14:textId="47413AAD">
      <w:pPr>
        <w:pStyle w:val="ListBullet"/>
        <w:spacing w:after="80" w:line="276" w:lineRule="auto"/>
        <w:rPr/>
      </w:pPr>
      <w:r w:rsidRPr="0DC8171D" w:rsidR="1F16E044">
        <w:rPr>
          <w:b w:val="1"/>
          <w:bCs w:val="1"/>
          <w:color w:val="2D3748"/>
        </w:rPr>
        <w:t>Complete Data Security and Regulatory Compliance:</w:t>
      </w:r>
      <w:r w:rsidR="1F16E044">
        <w:rPr/>
        <w:t xml:space="preserve"> Enforcing end-to-end encryption, strict role-based access control, and full compliance with GDPR mandates.</w:t>
      </w:r>
    </w:p>
    <w:p w:rsidR="1F16E044" w:rsidP="0DC8171D" w:rsidRDefault="1F16E044" w14:paraId="1EFC985B">
      <w:pPr>
        <w:pStyle w:val="ListBullet"/>
        <w:spacing w:after="80" w:line="276" w:lineRule="auto"/>
        <w:rPr/>
      </w:pPr>
      <w:r w:rsidRPr="0DC8171D" w:rsidR="1F16E044">
        <w:rPr>
          <w:b w:val="1"/>
          <w:bCs w:val="1"/>
          <w:color w:val="2D3748"/>
        </w:rPr>
        <w:t>Real-Time BI and Predictive Analytics:</w:t>
      </w:r>
      <w:r w:rsidR="1F16E044">
        <w:rPr/>
        <w:t xml:space="preserve"> Replacing manual spreadsheets with real-time, automated Business Intelligence dashboards for executive decision-making.</w:t>
      </w:r>
    </w:p>
    <w:p w:rsidR="1F16E044" w:rsidP="0DC8171D" w:rsidRDefault="1F16E044" w14:paraId="3FFA5404" w14:textId="05A8E74C">
      <w:pPr>
        <w:keepNext w:val="1"/>
        <w:spacing w:before="240" w:after="80"/>
        <w:rPr>
          <w:rFonts w:ascii="Arial" w:hAnsi="Arial"/>
          <w:b w:val="1"/>
          <w:bCs w:val="1"/>
          <w:color w:val="4A5568"/>
          <w:sz w:val="28"/>
          <w:szCs w:val="28"/>
        </w:rPr>
      </w:pPr>
      <w:r w:rsidRPr="0DC8171D" w:rsidR="1F16E044">
        <w:rPr>
          <w:rFonts w:ascii="Arial" w:hAnsi="Arial"/>
          <w:b w:val="1"/>
          <w:bCs w:val="1"/>
          <w:color w:val="4A5568"/>
          <w:sz w:val="28"/>
          <w:szCs w:val="28"/>
        </w:rPr>
        <w:t>5.2 References</w:t>
      </w:r>
    </w:p>
    <w:p w:rsidR="1F16E044" w:rsidP="0DC8171D" w:rsidRDefault="1F16E044" w14:paraId="3B229D1E">
      <w:pPr>
        <w:pStyle w:val="ListParagraph"/>
        <w:numPr>
          <w:ilvl w:val="0"/>
          <w:numId w:val="10"/>
        </w:numPr>
        <w:spacing w:after="80"/>
        <w:rPr>
          <w:sz w:val="22"/>
          <w:szCs w:val="22"/>
        </w:rPr>
      </w:pPr>
      <w:r w:rsidRPr="0DC8171D" w:rsidR="1F16E044">
        <w:rPr>
          <w:sz w:val="22"/>
          <w:szCs w:val="22"/>
        </w:rPr>
        <w:t xml:space="preserve">Chaffey, D. and Ellis-Chadwick, F., 2019. </w:t>
      </w:r>
      <w:r w:rsidRPr="0DC8171D" w:rsidR="1F16E044">
        <w:rPr>
          <w:i w:val="1"/>
          <w:iCs w:val="1"/>
          <w:sz w:val="22"/>
          <w:szCs w:val="22"/>
        </w:rPr>
        <w:t xml:space="preserve">Digital Marketing: Strategy, Implementation and Practice. </w:t>
      </w:r>
      <w:r w:rsidRPr="0DC8171D" w:rsidR="1F16E044">
        <w:rPr>
          <w:sz w:val="22"/>
          <w:szCs w:val="22"/>
        </w:rPr>
        <w:t>7th ed. Harlow: Pearson Education.</w:t>
      </w:r>
    </w:p>
    <w:p w:rsidR="1F16E044" w:rsidP="0DC8171D" w:rsidRDefault="1F16E044" w14:paraId="6866AABB">
      <w:pPr>
        <w:pStyle w:val="ListParagraph"/>
        <w:numPr>
          <w:ilvl w:val="0"/>
          <w:numId w:val="10"/>
        </w:numPr>
        <w:spacing w:after="80"/>
        <w:rPr>
          <w:sz w:val="22"/>
          <w:szCs w:val="22"/>
        </w:rPr>
      </w:pPr>
      <w:r w:rsidRPr="0DC8171D" w:rsidR="1F16E044">
        <w:rPr>
          <w:sz w:val="22"/>
          <w:szCs w:val="22"/>
        </w:rPr>
        <w:t xml:space="preserve">Davenport, T.H. and Harris, J.G., 2017. </w:t>
      </w:r>
      <w:r w:rsidRPr="0DC8171D" w:rsidR="1F16E044">
        <w:rPr>
          <w:i w:val="1"/>
          <w:iCs w:val="1"/>
          <w:sz w:val="22"/>
          <w:szCs w:val="22"/>
        </w:rPr>
        <w:t xml:space="preserve">Competing on Analytics: The New Science of Winning. </w:t>
      </w:r>
      <w:r w:rsidRPr="0DC8171D" w:rsidR="1F16E044">
        <w:rPr>
          <w:sz w:val="22"/>
          <w:szCs w:val="22"/>
        </w:rPr>
        <w:t>2nd ed. Boston: Harvard Business Review Press.</w:t>
      </w:r>
    </w:p>
    <w:p w:rsidR="1F16E044" w:rsidP="0DC8171D" w:rsidRDefault="1F16E044" w14:paraId="6FF36AEA">
      <w:pPr>
        <w:pStyle w:val="ListParagraph"/>
        <w:numPr>
          <w:ilvl w:val="0"/>
          <w:numId w:val="10"/>
        </w:numPr>
        <w:spacing w:after="80"/>
        <w:rPr>
          <w:sz w:val="22"/>
          <w:szCs w:val="22"/>
        </w:rPr>
      </w:pPr>
      <w:r w:rsidRPr="0DC8171D" w:rsidR="1F16E044">
        <w:rPr>
          <w:sz w:val="22"/>
          <w:szCs w:val="22"/>
        </w:rPr>
        <w:t xml:space="preserve">Hiatt, J.M., 2006. </w:t>
      </w:r>
      <w:r w:rsidRPr="0DC8171D" w:rsidR="1F16E044">
        <w:rPr>
          <w:i w:val="1"/>
          <w:iCs w:val="1"/>
          <w:sz w:val="22"/>
          <w:szCs w:val="22"/>
        </w:rPr>
        <w:t xml:space="preserve">ADKAR: A Model for Change in Business, Government and Our Community. </w:t>
      </w:r>
      <w:r w:rsidRPr="0DC8171D" w:rsidR="1F16E044">
        <w:rPr>
          <w:sz w:val="22"/>
          <w:szCs w:val="22"/>
        </w:rPr>
        <w:t>Loveland: Prosci Learning Center Publications.</w:t>
      </w:r>
    </w:p>
    <w:p w:rsidR="1F16E044" w:rsidP="0DC8171D" w:rsidRDefault="1F16E044" w14:paraId="5D5CE24D">
      <w:pPr>
        <w:pStyle w:val="ListParagraph"/>
        <w:numPr>
          <w:ilvl w:val="0"/>
          <w:numId w:val="10"/>
        </w:numPr>
        <w:spacing w:after="80"/>
        <w:rPr>
          <w:sz w:val="22"/>
          <w:szCs w:val="22"/>
        </w:rPr>
      </w:pPr>
      <w:r w:rsidRPr="0DC8171D" w:rsidR="1F16E044">
        <w:rPr>
          <w:sz w:val="22"/>
          <w:szCs w:val="22"/>
        </w:rPr>
        <w:t xml:space="preserve">Kotter, J.P., 2012. </w:t>
      </w:r>
      <w:r w:rsidRPr="0DC8171D" w:rsidR="1F16E044">
        <w:rPr>
          <w:i w:val="1"/>
          <w:iCs w:val="1"/>
          <w:sz w:val="22"/>
          <w:szCs w:val="22"/>
        </w:rPr>
        <w:t xml:space="preserve">Leading Change. </w:t>
      </w:r>
      <w:r w:rsidRPr="0DC8171D" w:rsidR="1F16E044">
        <w:rPr>
          <w:sz w:val="22"/>
          <w:szCs w:val="22"/>
        </w:rPr>
        <w:t>Boston: Harvard Business Review Press.</w:t>
      </w:r>
    </w:p>
    <w:p w:rsidR="1F16E044" w:rsidP="0DC8171D" w:rsidRDefault="1F16E044" w14:paraId="169A0E69">
      <w:pPr>
        <w:pStyle w:val="ListParagraph"/>
        <w:numPr>
          <w:ilvl w:val="0"/>
          <w:numId w:val="10"/>
        </w:numPr>
        <w:spacing w:after="80"/>
        <w:rPr>
          <w:sz w:val="22"/>
          <w:szCs w:val="22"/>
        </w:rPr>
      </w:pPr>
      <w:r w:rsidRPr="0DC8171D" w:rsidR="1F16E044">
        <w:rPr>
          <w:sz w:val="22"/>
          <w:szCs w:val="22"/>
        </w:rPr>
        <w:t xml:space="preserve">Laudon, K.C. and Laudon, J.P., 2021. </w:t>
      </w:r>
      <w:r w:rsidRPr="0DC8171D" w:rsidR="1F16E044">
        <w:rPr>
          <w:i w:val="1"/>
          <w:iCs w:val="1"/>
          <w:sz w:val="22"/>
          <w:szCs w:val="22"/>
        </w:rPr>
        <w:t xml:space="preserve">Management Information Systems: Managing the Digital Firm. </w:t>
      </w:r>
      <w:r w:rsidRPr="0DC8171D" w:rsidR="1F16E044">
        <w:rPr>
          <w:sz w:val="22"/>
          <w:szCs w:val="22"/>
        </w:rPr>
        <w:t>17th ed. Harlow: Pearson Education.</w:t>
      </w:r>
    </w:p>
    <w:p w:rsidR="1F16E044" w:rsidP="0DC8171D" w:rsidRDefault="1F16E044" w14:paraId="78996A16">
      <w:pPr>
        <w:pStyle w:val="ListParagraph"/>
        <w:numPr>
          <w:ilvl w:val="0"/>
          <w:numId w:val="10"/>
        </w:numPr>
        <w:spacing w:after="80"/>
        <w:rPr>
          <w:sz w:val="22"/>
          <w:szCs w:val="22"/>
        </w:rPr>
      </w:pPr>
      <w:r w:rsidRPr="0DC8171D" w:rsidR="1F16E044">
        <w:rPr>
          <w:sz w:val="22"/>
          <w:szCs w:val="22"/>
        </w:rPr>
        <w:t xml:space="preserve">Mell, P. and Grance, T., 2011. </w:t>
      </w:r>
      <w:r w:rsidRPr="0DC8171D" w:rsidR="1F16E044">
        <w:rPr>
          <w:i w:val="1"/>
          <w:iCs w:val="1"/>
          <w:sz w:val="22"/>
          <w:szCs w:val="22"/>
        </w:rPr>
        <w:t xml:space="preserve">The NIST Definition of Cloud Computing. </w:t>
      </w:r>
      <w:r w:rsidRPr="0DC8171D" w:rsidR="1F16E044">
        <w:rPr>
          <w:sz w:val="22"/>
          <w:szCs w:val="22"/>
        </w:rPr>
        <w:t>NIST Special Publication 800-145. Gaithersburg: National Institute of Standards and Technology.</w:t>
      </w:r>
    </w:p>
    <w:p w:rsidR="1F16E044" w:rsidP="0DC8171D" w:rsidRDefault="1F16E044" w14:paraId="741030E0">
      <w:pPr>
        <w:pStyle w:val="ListParagraph"/>
        <w:numPr>
          <w:ilvl w:val="0"/>
          <w:numId w:val="10"/>
        </w:numPr>
        <w:spacing w:after="80"/>
        <w:rPr>
          <w:sz w:val="22"/>
          <w:szCs w:val="22"/>
        </w:rPr>
      </w:pPr>
      <w:r w:rsidRPr="0DC8171D" w:rsidR="1F16E044">
        <w:rPr>
          <w:sz w:val="22"/>
          <w:szCs w:val="22"/>
        </w:rPr>
        <w:t xml:space="preserve">Porter, M.E. and Heppelmann, J.E., 2014. </w:t>
      </w:r>
      <w:r w:rsidRPr="0DC8171D" w:rsidR="1F16E044">
        <w:rPr>
          <w:i w:val="1"/>
          <w:iCs w:val="1"/>
          <w:sz w:val="22"/>
          <w:szCs w:val="22"/>
        </w:rPr>
        <w:t xml:space="preserve">How Smart, Connected Products Are Transforming Competition. </w:t>
      </w:r>
      <w:r w:rsidRPr="0DC8171D" w:rsidR="1F16E044">
        <w:rPr>
          <w:sz w:val="22"/>
          <w:szCs w:val="22"/>
        </w:rPr>
        <w:t>Harvard Business Review, 92(11), pp.64–88.</w:t>
      </w:r>
    </w:p>
    <w:p w:rsidR="1F16E044" w:rsidP="0DC8171D" w:rsidRDefault="1F16E044" w14:paraId="6DF99005">
      <w:pPr>
        <w:pStyle w:val="ListParagraph"/>
        <w:numPr>
          <w:ilvl w:val="0"/>
          <w:numId w:val="10"/>
        </w:numPr>
        <w:spacing w:after="80"/>
        <w:rPr>
          <w:sz w:val="22"/>
          <w:szCs w:val="22"/>
        </w:rPr>
      </w:pPr>
      <w:r w:rsidRPr="0DC8171D" w:rsidR="1F16E044">
        <w:rPr>
          <w:sz w:val="22"/>
          <w:szCs w:val="22"/>
        </w:rPr>
        <w:t xml:space="preserve">Voigt, P. and Von dem Bussche, A., 2017. </w:t>
      </w:r>
      <w:r w:rsidRPr="0DC8171D" w:rsidR="1F16E044">
        <w:rPr>
          <w:i w:val="1"/>
          <w:iCs w:val="1"/>
          <w:sz w:val="22"/>
          <w:szCs w:val="22"/>
        </w:rPr>
        <w:t xml:space="preserve">The EU General Data Protection Regulation (GDPR): A Practical Guide. </w:t>
      </w:r>
      <w:r w:rsidRPr="0DC8171D" w:rsidR="1F16E044">
        <w:rPr>
          <w:sz w:val="22"/>
          <w:szCs w:val="22"/>
        </w:rPr>
        <w:t>1st ed. Cham: Springer International Publishing.</w:t>
      </w:r>
    </w:p>
    <w:p w:rsidR="0DC8171D" w:rsidRDefault="0DC8171D" w14:paraId="3CC68B0C" w14:textId="6234E60D"/>
    <w:sectPr w:rsidRPr="0006063C" w:rsidR="00FC693F" w:rsidSect="0003461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EIYmqxk" int2:invalidationBookmarkName="" int2:hashCode="UXE0CZNVdtY9Bm" int2:id="s6aBAxPz">
      <int2:state int2:type="gram"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33">
    <w:nsid w:val="35d8e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93ac2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152a34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059ea8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9">
    <w:nsid w:val="171496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18a9eae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7">
    <w:nsid w:val="38cd1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bad9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ac1e337"/>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4">
    <w:nsid w:val="1451c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1a4e1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80ee58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1">
    <w:nsid w:val="1f396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6b3ec7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f5f371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3cd17a27"/>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7">
    <w:nsid w:val="7e4b6dd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6">
    <w:nsid w:val="45dcbbe"/>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9944a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7c67b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89d96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a48c3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8f6a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7a507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a604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BE0E09"/>
    <w:rsid w:val="00C3AA24"/>
    <w:rsid w:val="00CB0664"/>
    <w:rsid w:val="00FC693F"/>
    <w:rsid w:val="010BE2CE"/>
    <w:rsid w:val="0141FF8F"/>
    <w:rsid w:val="02FFAE15"/>
    <w:rsid w:val="031CCE03"/>
    <w:rsid w:val="0408082A"/>
    <w:rsid w:val="043D9050"/>
    <w:rsid w:val="0447993B"/>
    <w:rsid w:val="0447993B"/>
    <w:rsid w:val="045CA5E0"/>
    <w:rsid w:val="055A7585"/>
    <w:rsid w:val="05B5DC3B"/>
    <w:rsid w:val="06AFAF67"/>
    <w:rsid w:val="0841F8FB"/>
    <w:rsid w:val="09B03A58"/>
    <w:rsid w:val="0A692E10"/>
    <w:rsid w:val="0BD7C9DA"/>
    <w:rsid w:val="0C726026"/>
    <w:rsid w:val="0C726026"/>
    <w:rsid w:val="0D5F105E"/>
    <w:rsid w:val="0DA716F5"/>
    <w:rsid w:val="0DC8171D"/>
    <w:rsid w:val="0E915126"/>
    <w:rsid w:val="0E946D6E"/>
    <w:rsid w:val="0EEFF15D"/>
    <w:rsid w:val="0EEFF15D"/>
    <w:rsid w:val="1078A249"/>
    <w:rsid w:val="1289F8CA"/>
    <w:rsid w:val="1289F8CA"/>
    <w:rsid w:val="13AD3B8B"/>
    <w:rsid w:val="14BE3AEE"/>
    <w:rsid w:val="14DA9B47"/>
    <w:rsid w:val="14E78303"/>
    <w:rsid w:val="164ADCCF"/>
    <w:rsid w:val="17314E7B"/>
    <w:rsid w:val="17A968B0"/>
    <w:rsid w:val="17CAA9C5"/>
    <w:rsid w:val="180476AC"/>
    <w:rsid w:val="18D7CC38"/>
    <w:rsid w:val="19F25FE3"/>
    <w:rsid w:val="1A1B7039"/>
    <w:rsid w:val="1B254813"/>
    <w:rsid w:val="1BFD1F07"/>
    <w:rsid w:val="1C33B009"/>
    <w:rsid w:val="1D8E223A"/>
    <w:rsid w:val="1E5FBDEE"/>
    <w:rsid w:val="1E5FBDEE"/>
    <w:rsid w:val="1E7F1836"/>
    <w:rsid w:val="1F16E044"/>
    <w:rsid w:val="208321BA"/>
    <w:rsid w:val="20C5A20C"/>
    <w:rsid w:val="20E2D07B"/>
    <w:rsid w:val="20E2D07B"/>
    <w:rsid w:val="22208975"/>
    <w:rsid w:val="239AB95C"/>
    <w:rsid w:val="2575B80E"/>
    <w:rsid w:val="2645E1A2"/>
    <w:rsid w:val="27317B93"/>
    <w:rsid w:val="27317B93"/>
    <w:rsid w:val="27835DDA"/>
    <w:rsid w:val="27835DDA"/>
    <w:rsid w:val="28005B6B"/>
    <w:rsid w:val="28193D55"/>
    <w:rsid w:val="281B2053"/>
    <w:rsid w:val="28C6126F"/>
    <w:rsid w:val="28C6126F"/>
    <w:rsid w:val="29B5C1D8"/>
    <w:rsid w:val="29B5C1D8"/>
    <w:rsid w:val="2A69BE66"/>
    <w:rsid w:val="2A69BE66"/>
    <w:rsid w:val="2AA5BCCF"/>
    <w:rsid w:val="2AD9E230"/>
    <w:rsid w:val="2B402D8C"/>
    <w:rsid w:val="2B83F1C3"/>
    <w:rsid w:val="2D33E957"/>
    <w:rsid w:val="2D44C997"/>
    <w:rsid w:val="2D8A34C3"/>
    <w:rsid w:val="2E48C372"/>
    <w:rsid w:val="2FB1C054"/>
    <w:rsid w:val="2FB1C054"/>
    <w:rsid w:val="2FDE2BC9"/>
    <w:rsid w:val="30DA408D"/>
    <w:rsid w:val="3184DC6C"/>
    <w:rsid w:val="328329B1"/>
    <w:rsid w:val="361043FA"/>
    <w:rsid w:val="38BC1673"/>
    <w:rsid w:val="3979BE9B"/>
    <w:rsid w:val="3A69842D"/>
    <w:rsid w:val="3BCF5C32"/>
    <w:rsid w:val="3BD1BC31"/>
    <w:rsid w:val="3CC9B1BB"/>
    <w:rsid w:val="3E193DFA"/>
    <w:rsid w:val="3E97B045"/>
    <w:rsid w:val="3E97B045"/>
    <w:rsid w:val="3F79BF66"/>
    <w:rsid w:val="3FC124C4"/>
    <w:rsid w:val="3FE1C871"/>
    <w:rsid w:val="3FE1C871"/>
    <w:rsid w:val="4067739D"/>
    <w:rsid w:val="4228988A"/>
    <w:rsid w:val="42E5681E"/>
    <w:rsid w:val="43A9F2F5"/>
    <w:rsid w:val="43A9F2F5"/>
    <w:rsid w:val="43F3B645"/>
    <w:rsid w:val="43F62D37"/>
    <w:rsid w:val="43FB57F1"/>
    <w:rsid w:val="43FB57F1"/>
    <w:rsid w:val="45B367BA"/>
    <w:rsid w:val="465C40E6"/>
    <w:rsid w:val="466B4CEA"/>
    <w:rsid w:val="4778548E"/>
    <w:rsid w:val="4A040732"/>
    <w:rsid w:val="4A0DACC5"/>
    <w:rsid w:val="4CB8C374"/>
    <w:rsid w:val="50156086"/>
    <w:rsid w:val="5046D894"/>
    <w:rsid w:val="5046D894"/>
    <w:rsid w:val="508036B5"/>
    <w:rsid w:val="51758767"/>
    <w:rsid w:val="51758767"/>
    <w:rsid w:val="539FD90C"/>
    <w:rsid w:val="545D08F0"/>
    <w:rsid w:val="54ADD940"/>
    <w:rsid w:val="54ADD940"/>
    <w:rsid w:val="55AF6C8B"/>
    <w:rsid w:val="58A9B066"/>
    <w:rsid w:val="595F98D4"/>
    <w:rsid w:val="597495B2"/>
    <w:rsid w:val="5A5304E5"/>
    <w:rsid w:val="5BBF63F8"/>
    <w:rsid w:val="5BD135D3"/>
    <w:rsid w:val="5E2F746D"/>
    <w:rsid w:val="5EC7247A"/>
    <w:rsid w:val="5F06A45E"/>
    <w:rsid w:val="5F38E994"/>
    <w:rsid w:val="5F86DCDB"/>
    <w:rsid w:val="5F9371E9"/>
    <w:rsid w:val="5F9371E9"/>
    <w:rsid w:val="60E93B0E"/>
    <w:rsid w:val="615A220B"/>
    <w:rsid w:val="61FD7AE7"/>
    <w:rsid w:val="63A47E35"/>
    <w:rsid w:val="64469C85"/>
    <w:rsid w:val="64469C85"/>
    <w:rsid w:val="664BA6FE"/>
    <w:rsid w:val="667BE88C"/>
    <w:rsid w:val="67175CD4"/>
    <w:rsid w:val="67CF5296"/>
    <w:rsid w:val="68DBF9D9"/>
    <w:rsid w:val="69875176"/>
    <w:rsid w:val="6A633813"/>
    <w:rsid w:val="6C04924A"/>
    <w:rsid w:val="6C426E2B"/>
    <w:rsid w:val="6C92CA04"/>
    <w:rsid w:val="6CF5FD7C"/>
    <w:rsid w:val="6E326335"/>
    <w:rsid w:val="6E65E20D"/>
    <w:rsid w:val="6FE39EF7"/>
    <w:rsid w:val="6FEE839F"/>
    <w:rsid w:val="6FF6A2DF"/>
    <w:rsid w:val="701931D5"/>
    <w:rsid w:val="701931D5"/>
    <w:rsid w:val="71BC4125"/>
    <w:rsid w:val="7219D760"/>
    <w:rsid w:val="749772D3"/>
    <w:rsid w:val="74AB0956"/>
    <w:rsid w:val="74AB0956"/>
    <w:rsid w:val="75322407"/>
    <w:rsid w:val="76D0159D"/>
    <w:rsid w:val="77ADA155"/>
    <w:rsid w:val="782825CD"/>
    <w:rsid w:val="78D757F5"/>
    <w:rsid w:val="79448FBB"/>
    <w:rsid w:val="79448FBB"/>
    <w:rsid w:val="7A25DBDD"/>
    <w:rsid w:val="7A392BE6"/>
    <w:rsid w:val="7B81CCCE"/>
    <w:rsid w:val="7C720644"/>
    <w:rsid w:val="7C97284D"/>
    <w:rsid w:val="7CDC1F1D"/>
    <w:rsid w:val="7D5EE001"/>
    <w:rsid w:val="7D9187F5"/>
    <w:rsid w:val="7E0F4BE3"/>
    <w:rsid w:val="7E0F4BE3"/>
    <w:rsid w:val="7E23BCA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BA7F15FD-A838-49F1-B1BE-1598374874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pPr>
      <w:spacing w:after="120" w:line="276" w:lineRule="auto"/>
    </w:pPr>
    <w:rPr>
      <w:rFonts w:ascii="Arial" w:hAnsi="Arial"/>
      <w:color w:val="2D3748"/>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microsoft.com/office/2020/10/relationships/intelligence" Target="intelligence2.xml" Id="Rc8a5d402f92543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Jair Alexander Possu Alegria (2412977)</lastModifiedBy>
  <revision>3</revision>
  <dcterms:created xsi:type="dcterms:W3CDTF">2013-12-23T23:15:00.0000000Z</dcterms:created>
  <dcterms:modified xsi:type="dcterms:W3CDTF">2026-08-10T10:14:34.1260844Z</dcterms:modified>
  <category/>
</coreProperties>
</file>