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32BD9C" w14:textId="77777777" w:rsidR="0087789F" w:rsidRDefault="003533B0">
      <w:pPr>
        <w:pStyle w:val="Heading1"/>
        <w:ind w:left="-5"/>
      </w:pPr>
      <w:r>
        <w:t xml:space="preserve">LCHS4001 Essay Sample – Acceptable version </w:t>
      </w:r>
    </w:p>
    <w:p w14:paraId="79A0B86D" w14:textId="77777777" w:rsidR="0087789F" w:rsidRDefault="003533B0">
      <w:pPr>
        <w:spacing w:after="151" w:line="267" w:lineRule="auto"/>
        <w:ind w:left="-5"/>
      </w:pPr>
      <w:r>
        <w:rPr>
          <w:i/>
        </w:rPr>
        <w:t xml:space="preserve">(Note for lecturers: will be unhidden on Moodle at the end of Week 6 but feel free to give/send your group a copy a </w:t>
      </w:r>
      <w:proofErr w:type="spellStart"/>
      <w:r>
        <w:rPr>
          <w:i/>
        </w:rPr>
        <w:t>er</w:t>
      </w:r>
      <w:proofErr w:type="spellEnd"/>
      <w:r>
        <w:rPr>
          <w:i/>
        </w:rPr>
        <w:t xml:space="preserve"> the class ac </w:t>
      </w:r>
      <w:proofErr w:type="spellStart"/>
      <w:r>
        <w:rPr>
          <w:i/>
        </w:rPr>
        <w:t>vity</w:t>
      </w:r>
      <w:proofErr w:type="spellEnd"/>
      <w:r>
        <w:rPr>
          <w:i/>
        </w:rPr>
        <w:t xml:space="preserve">) </w:t>
      </w:r>
    </w:p>
    <w:p w14:paraId="25D014A0" w14:textId="77777777" w:rsidR="0087789F" w:rsidRDefault="003533B0">
      <w:pPr>
        <w:spacing w:after="159" w:line="259" w:lineRule="auto"/>
        <w:ind w:left="0" w:firstLine="0"/>
      </w:pPr>
      <w:r>
        <w:t xml:space="preserve"> </w:t>
      </w:r>
    </w:p>
    <w:p w14:paraId="3AB40EAC" w14:textId="77777777" w:rsidR="0087789F" w:rsidRDefault="003533B0">
      <w:pPr>
        <w:pStyle w:val="Heading1"/>
        <w:ind w:left="-5"/>
      </w:pPr>
      <w:r>
        <w:t xml:space="preserve">Essay </w:t>
      </w:r>
      <w:proofErr w:type="spellStart"/>
      <w:r>
        <w:t>ques</w:t>
      </w:r>
      <w:proofErr w:type="spellEnd"/>
      <w:r>
        <w:t xml:space="preserve"> on: Explain how academic skills are useful when working in health and social care.</w:t>
      </w:r>
      <w:r>
        <w:rPr>
          <w:b w:val="0"/>
        </w:rPr>
        <w:t xml:space="preserve"> (600 words) </w:t>
      </w:r>
    </w:p>
    <w:p w14:paraId="28A3C071" w14:textId="77777777" w:rsidR="0087789F" w:rsidRDefault="003533B0">
      <w:pPr>
        <w:ind w:left="-5"/>
      </w:pPr>
      <w:r>
        <w:t xml:space="preserve">Academic skills have o </w:t>
      </w:r>
      <w:proofErr w:type="spellStart"/>
      <w:r>
        <w:t>en</w:t>
      </w:r>
      <w:proofErr w:type="spellEnd"/>
      <w:r>
        <w:t xml:space="preserve"> been considered as different to employability skills. In this essay, I will discuss how they overlap by considering three examples. I will argue that skills in research, </w:t>
      </w:r>
      <w:proofErr w:type="spellStart"/>
      <w:r>
        <w:t>wri$ng</w:t>
      </w:r>
      <w:proofErr w:type="spellEnd"/>
      <w:r>
        <w:t xml:space="preserve"> and </w:t>
      </w:r>
      <w:proofErr w:type="spellStart"/>
      <w:r>
        <w:t>cri$cal</w:t>
      </w:r>
      <w:proofErr w:type="spellEnd"/>
      <w:r>
        <w:t xml:space="preserve"> thinking mean that </w:t>
      </w:r>
      <w:proofErr w:type="spellStart"/>
      <w:r>
        <w:t>be%er</w:t>
      </w:r>
      <w:proofErr w:type="spellEnd"/>
      <w:r>
        <w:t xml:space="preserve"> care can be provided to service users. I will take each of these skills in turn, discussing what they involve and how they apply to a health and social care context.  </w:t>
      </w:r>
    </w:p>
    <w:p w14:paraId="2D1A6E5E" w14:textId="77777777" w:rsidR="0087789F" w:rsidRDefault="003533B0">
      <w:pPr>
        <w:ind w:left="-5"/>
      </w:pPr>
      <w:r>
        <w:t xml:space="preserve">Research skills include finding, </w:t>
      </w:r>
      <w:proofErr w:type="spellStart"/>
      <w:r>
        <w:t>evalua$ng</w:t>
      </w:r>
      <w:proofErr w:type="spellEnd"/>
      <w:r>
        <w:t xml:space="preserve">, processing and organising </w:t>
      </w:r>
      <w:proofErr w:type="spellStart"/>
      <w:r>
        <w:t>informa$on</w:t>
      </w:r>
      <w:proofErr w:type="spellEnd"/>
      <w:r>
        <w:t xml:space="preserve">. Research skills are academic skills because instead of relying on opinions obtained randomly, academic research involves thinking carefully about the quality and content of the </w:t>
      </w:r>
      <w:proofErr w:type="spellStart"/>
      <w:r>
        <w:t>informa$on</w:t>
      </w:r>
      <w:proofErr w:type="spellEnd"/>
      <w:r>
        <w:t xml:space="preserve"> needed, using </w:t>
      </w:r>
      <w:proofErr w:type="spellStart"/>
      <w:r>
        <w:t>systema$c</w:t>
      </w:r>
      <w:proofErr w:type="spellEnd"/>
      <w:r>
        <w:t xml:space="preserve"> methods to find it and applying </w:t>
      </w:r>
      <w:proofErr w:type="spellStart"/>
      <w:r>
        <w:t>effec$ve</w:t>
      </w:r>
      <w:proofErr w:type="spellEnd"/>
      <w:r>
        <w:t xml:space="preserve"> strategies to understand and manage a large </w:t>
      </w:r>
      <w:proofErr w:type="spellStart"/>
      <w:r>
        <w:t>quan$ty</w:t>
      </w:r>
      <w:proofErr w:type="spellEnd"/>
      <w:r>
        <w:t xml:space="preserve"> (</w:t>
      </w:r>
      <w:proofErr w:type="spellStart"/>
      <w:r>
        <w:t>Co%rell</w:t>
      </w:r>
      <w:proofErr w:type="spellEnd"/>
      <w:r>
        <w:t xml:space="preserve">, 2019). These stages of the research process are similar to those used in health and social care, whether gathering and using </w:t>
      </w:r>
      <w:proofErr w:type="spellStart"/>
      <w:r>
        <w:t>informa$on</w:t>
      </w:r>
      <w:proofErr w:type="spellEnd"/>
      <w:r>
        <w:t xml:space="preserve"> about an ind</w:t>
      </w:r>
      <w:r>
        <w:t xml:space="preserve">ividual service user or keeping up to date as a professional in order to provide evidence-based care (Craig, 2009). </w:t>
      </w:r>
      <w:proofErr w:type="spellStart"/>
      <w:r>
        <w:t>Some$mes</w:t>
      </w:r>
      <w:proofErr w:type="spellEnd"/>
      <w:r>
        <w:t xml:space="preserve">, social care workers lack confidence in research skills because they have not been trained in them when studying for their </w:t>
      </w:r>
      <w:proofErr w:type="spellStart"/>
      <w:r>
        <w:t>qualifica$ons</w:t>
      </w:r>
      <w:proofErr w:type="spellEnd"/>
      <w:r>
        <w:t xml:space="preserve"> (</w:t>
      </w:r>
      <w:proofErr w:type="spellStart"/>
      <w:r>
        <w:t>Pulman</w:t>
      </w:r>
      <w:proofErr w:type="spellEnd"/>
      <w:r>
        <w:t xml:space="preserve"> and </w:t>
      </w:r>
      <w:proofErr w:type="spellStart"/>
      <w:r>
        <w:t>Fenge</w:t>
      </w:r>
      <w:proofErr w:type="spellEnd"/>
      <w:r>
        <w:t xml:space="preserve">, 2024). Viewing these skills as necessary for both study and work may address this problem, however related skills must also be strengthened, such as being able to the communicate and write </w:t>
      </w:r>
      <w:proofErr w:type="spellStart"/>
      <w:r>
        <w:t>effec$vely</w:t>
      </w:r>
      <w:proofErr w:type="spellEnd"/>
      <w:r>
        <w:t xml:space="preserve">.  </w:t>
      </w:r>
    </w:p>
    <w:p w14:paraId="6A08D247" w14:textId="77777777" w:rsidR="0087789F" w:rsidRDefault="003533B0">
      <w:pPr>
        <w:ind w:left="-5"/>
      </w:pPr>
      <w:proofErr w:type="spellStart"/>
      <w:r>
        <w:t>Wri$ng</w:t>
      </w:r>
      <w:proofErr w:type="spellEnd"/>
      <w:r>
        <w:t xml:space="preserve"> </w:t>
      </w:r>
      <w:proofErr w:type="spellStart"/>
      <w:r>
        <w:t>effec$vely</w:t>
      </w:r>
      <w:proofErr w:type="spellEnd"/>
      <w:r>
        <w:t xml:space="preserve"> involves producing a clear, well-organised piece of work that is relevant to the specific task or audience. Learning academic </w:t>
      </w:r>
      <w:proofErr w:type="spellStart"/>
      <w:r>
        <w:t>wri$ng</w:t>
      </w:r>
      <w:proofErr w:type="spellEnd"/>
      <w:r>
        <w:t xml:space="preserve"> means learning to use a structure, including an </w:t>
      </w:r>
      <w:proofErr w:type="spellStart"/>
      <w:r>
        <w:t>introduc$on</w:t>
      </w:r>
      <w:proofErr w:type="spellEnd"/>
      <w:r>
        <w:t xml:space="preserve">, main body and conclusion, whether </w:t>
      </w:r>
      <w:proofErr w:type="spellStart"/>
      <w:r>
        <w:t>wri$ng</w:t>
      </w:r>
      <w:proofErr w:type="spellEnd"/>
      <w:r>
        <w:t xml:space="preserve"> an essay, report or piece of </w:t>
      </w:r>
      <w:proofErr w:type="spellStart"/>
      <w:r>
        <w:t>reflec$ve</w:t>
      </w:r>
      <w:proofErr w:type="spellEnd"/>
      <w:r>
        <w:t xml:space="preserve"> </w:t>
      </w:r>
      <w:proofErr w:type="spellStart"/>
      <w:r>
        <w:t>wri$ng</w:t>
      </w:r>
      <w:proofErr w:type="spellEnd"/>
      <w:r>
        <w:t xml:space="preserve"> (Day, 2023). In </w:t>
      </w:r>
      <w:proofErr w:type="spellStart"/>
      <w:r>
        <w:t>addi$on</w:t>
      </w:r>
      <w:proofErr w:type="spellEnd"/>
      <w:r>
        <w:t xml:space="preserve">, </w:t>
      </w:r>
      <w:proofErr w:type="spellStart"/>
      <w:r>
        <w:t>wri$ng</w:t>
      </w:r>
      <w:proofErr w:type="spellEnd"/>
      <w:r>
        <w:t xml:space="preserve"> skills are now viewed as core skills for healthcare professionals because it is o </w:t>
      </w:r>
      <w:proofErr w:type="spellStart"/>
      <w:r>
        <w:t>en</w:t>
      </w:r>
      <w:proofErr w:type="spellEnd"/>
      <w:r>
        <w:t xml:space="preserve"> necessary to communicate </w:t>
      </w:r>
      <w:proofErr w:type="spellStart"/>
      <w:r>
        <w:t>effec$vely</w:t>
      </w:r>
      <w:proofErr w:type="spellEnd"/>
      <w:r>
        <w:t xml:space="preserve"> in </w:t>
      </w:r>
      <w:proofErr w:type="spellStart"/>
      <w:r>
        <w:t>wri$ng</w:t>
      </w:r>
      <w:proofErr w:type="spellEnd"/>
      <w:r>
        <w:t xml:space="preserve">, such as to inform colleagues about new procedures or </w:t>
      </w:r>
      <w:proofErr w:type="spellStart"/>
      <w:proofErr w:type="gramStart"/>
      <w:r>
        <w:t>ju</w:t>
      </w:r>
      <w:r>
        <w:t>s</w:t>
      </w:r>
      <w:proofErr w:type="gramEnd"/>
      <w:r>
        <w:t>$fy</w:t>
      </w:r>
      <w:proofErr w:type="spellEnd"/>
      <w:r>
        <w:t xml:space="preserve"> why more resources are needed to address a specific need (Bell and Murray, 2021). However, </w:t>
      </w:r>
      <w:proofErr w:type="spellStart"/>
      <w:r>
        <w:t>wri$ng</w:t>
      </w:r>
      <w:proofErr w:type="spellEnd"/>
      <w:r>
        <w:t xml:space="preserve"> is not just about the final </w:t>
      </w:r>
      <w:proofErr w:type="spellStart"/>
      <w:r>
        <w:t>communica$on</w:t>
      </w:r>
      <w:proofErr w:type="spellEnd"/>
      <w:r>
        <w:t xml:space="preserve"> but is also a useful process because it helps writers to think about what they want to say through </w:t>
      </w:r>
      <w:proofErr w:type="spellStart"/>
      <w:r>
        <w:t>dra</w:t>
      </w:r>
      <w:proofErr w:type="spellEnd"/>
      <w:r>
        <w:t xml:space="preserve"> </w:t>
      </w:r>
      <w:proofErr w:type="spellStart"/>
      <w:r>
        <w:t>ing</w:t>
      </w:r>
      <w:proofErr w:type="spellEnd"/>
      <w:r>
        <w:t xml:space="preserve"> and </w:t>
      </w:r>
      <w:proofErr w:type="spellStart"/>
      <w:r>
        <w:t>redra</w:t>
      </w:r>
      <w:proofErr w:type="spellEnd"/>
      <w:r>
        <w:t xml:space="preserve"> </w:t>
      </w:r>
      <w:proofErr w:type="spellStart"/>
      <w:r>
        <w:t>ing</w:t>
      </w:r>
      <w:proofErr w:type="spellEnd"/>
      <w:r>
        <w:t xml:space="preserve"> (</w:t>
      </w:r>
      <w:proofErr w:type="spellStart"/>
      <w:r>
        <w:t>Co%rell</w:t>
      </w:r>
      <w:proofErr w:type="spellEnd"/>
      <w:r>
        <w:t xml:space="preserve">, 2019). This process can also help people to think </w:t>
      </w:r>
      <w:proofErr w:type="spellStart"/>
      <w:r>
        <w:t>cri$cally</w:t>
      </w:r>
      <w:proofErr w:type="spellEnd"/>
      <w:r>
        <w:t xml:space="preserve">.  </w:t>
      </w:r>
    </w:p>
    <w:p w14:paraId="6F77EE98" w14:textId="77777777" w:rsidR="0087789F" w:rsidRDefault="003533B0">
      <w:pPr>
        <w:spacing w:after="369"/>
        <w:ind w:left="-5"/>
      </w:pPr>
      <w:proofErr w:type="spellStart"/>
      <w:r>
        <w:t>Cri$cal</w:t>
      </w:r>
      <w:proofErr w:type="spellEnd"/>
      <w:r>
        <w:t xml:space="preserve"> thinking can be understood as asking </w:t>
      </w:r>
      <w:proofErr w:type="spellStart"/>
      <w:r>
        <w:t>ques$ons</w:t>
      </w:r>
      <w:proofErr w:type="spellEnd"/>
      <w:r>
        <w:t xml:space="preserve">. It can also be understood as a complex process involving many other skills, such as </w:t>
      </w:r>
      <w:proofErr w:type="spellStart"/>
      <w:r>
        <w:t>evalua$ng</w:t>
      </w:r>
      <w:proofErr w:type="spellEnd"/>
      <w:r>
        <w:t xml:space="preserve"> and weighing up evidence, that help us </w:t>
      </w:r>
      <w:proofErr w:type="spellStart"/>
      <w:r>
        <w:t>iden$fy</w:t>
      </w:r>
      <w:proofErr w:type="spellEnd"/>
      <w:r>
        <w:t xml:space="preserve"> and challenge </w:t>
      </w:r>
      <w:proofErr w:type="spellStart"/>
      <w:r>
        <w:t>assump$ons</w:t>
      </w:r>
      <w:proofErr w:type="spellEnd"/>
      <w:r>
        <w:t xml:space="preserve"> (</w:t>
      </w:r>
      <w:proofErr w:type="spellStart"/>
      <w:r>
        <w:t>Co%rell</w:t>
      </w:r>
      <w:proofErr w:type="spellEnd"/>
      <w:r>
        <w:t xml:space="preserve">, 2023). Importantly for service users, </w:t>
      </w:r>
      <w:proofErr w:type="spellStart"/>
      <w:r>
        <w:t>cri$cal</w:t>
      </w:r>
      <w:proofErr w:type="spellEnd"/>
      <w:r>
        <w:t xml:space="preserve"> thinking also involves being </w:t>
      </w:r>
      <w:proofErr w:type="spellStart"/>
      <w:r>
        <w:t>cri$cal</w:t>
      </w:r>
      <w:proofErr w:type="spellEnd"/>
      <w:r>
        <w:t xml:space="preserve"> of our own values, beliefs and a&lt;</w:t>
      </w:r>
      <w:proofErr w:type="spellStart"/>
      <w:r>
        <w:t>tudes</w:t>
      </w:r>
      <w:proofErr w:type="spellEnd"/>
      <w:r>
        <w:t xml:space="preserve"> so that we can challenge our own </w:t>
      </w:r>
      <w:proofErr w:type="spellStart"/>
      <w:r>
        <w:t>assump$ons</w:t>
      </w:r>
      <w:proofErr w:type="spellEnd"/>
      <w:r>
        <w:t xml:space="preserve"> and make </w:t>
      </w:r>
      <w:proofErr w:type="spellStart"/>
      <w:r>
        <w:t>be%er</w:t>
      </w:r>
      <w:proofErr w:type="spellEnd"/>
      <w:r>
        <w:t xml:space="preserve"> decisions for the benefit of the people in our care (</w:t>
      </w:r>
      <w:proofErr w:type="spellStart"/>
      <w:r>
        <w:t>Aveyard</w:t>
      </w:r>
      <w:proofErr w:type="spellEnd"/>
      <w:r>
        <w:t xml:space="preserve">, Sharp and </w:t>
      </w:r>
      <w:proofErr w:type="spellStart"/>
      <w:r>
        <w:t>Woolliams</w:t>
      </w:r>
      <w:proofErr w:type="spellEnd"/>
      <w:r>
        <w:t xml:space="preserve">, 2015). In </w:t>
      </w:r>
      <w:proofErr w:type="spellStart"/>
      <w:r>
        <w:t>addi$on</w:t>
      </w:r>
      <w:proofErr w:type="spellEnd"/>
      <w:r>
        <w:t>, think</w:t>
      </w:r>
      <w:r>
        <w:t>ing skills help with applying academic skills to different tasks in another context, such as work (</w:t>
      </w:r>
      <w:proofErr w:type="spellStart"/>
      <w:r>
        <w:t>Co%rell</w:t>
      </w:r>
      <w:proofErr w:type="spellEnd"/>
      <w:r>
        <w:t xml:space="preserve">, </w:t>
      </w:r>
    </w:p>
    <w:p w14:paraId="67092046" w14:textId="77777777" w:rsidR="0087789F" w:rsidRDefault="003533B0">
      <w:pPr>
        <w:spacing w:after="0" w:line="259" w:lineRule="auto"/>
        <w:ind w:right="-15"/>
        <w:jc w:val="right"/>
      </w:pPr>
      <w:r>
        <w:rPr>
          <w:sz w:val="22"/>
        </w:rPr>
        <w:t xml:space="preserve">Page </w:t>
      </w:r>
      <w:r>
        <w:rPr>
          <w:b/>
          <w:sz w:val="22"/>
        </w:rPr>
        <w:t>1</w:t>
      </w:r>
      <w:r>
        <w:rPr>
          <w:sz w:val="22"/>
        </w:rPr>
        <w:t xml:space="preserve"> of </w:t>
      </w:r>
      <w:r>
        <w:rPr>
          <w:b/>
          <w:sz w:val="22"/>
        </w:rPr>
        <w:t>2</w:t>
      </w:r>
      <w:r>
        <w:rPr>
          <w:sz w:val="22"/>
        </w:rPr>
        <w:t xml:space="preserve"> </w:t>
      </w:r>
    </w:p>
    <w:p w14:paraId="6427FC36" w14:textId="77777777" w:rsidR="0087789F" w:rsidRDefault="003533B0">
      <w:pPr>
        <w:spacing w:after="0" w:line="259" w:lineRule="auto"/>
        <w:ind w:left="0" w:firstLine="0"/>
      </w:pPr>
      <w:r>
        <w:rPr>
          <w:sz w:val="22"/>
        </w:rPr>
        <w:lastRenderedPageBreak/>
        <w:t xml:space="preserve"> </w:t>
      </w:r>
    </w:p>
    <w:p w14:paraId="6D039B33" w14:textId="77777777" w:rsidR="0087789F" w:rsidRDefault="003533B0">
      <w:pPr>
        <w:ind w:left="-5"/>
      </w:pPr>
      <w:r>
        <w:t xml:space="preserve">2021). </w:t>
      </w:r>
      <w:proofErr w:type="spellStart"/>
      <w:r>
        <w:t>Cri$cal</w:t>
      </w:r>
      <w:proofErr w:type="spellEnd"/>
      <w:r>
        <w:t xml:space="preserve"> thinking is therefore fundamental to the successful use of other academic skills.   </w:t>
      </w:r>
    </w:p>
    <w:p w14:paraId="3E65EFD5" w14:textId="77777777" w:rsidR="0087789F" w:rsidRDefault="003533B0">
      <w:pPr>
        <w:ind w:left="-5"/>
      </w:pPr>
      <w:r>
        <w:t xml:space="preserve">In this essay, I have suggested that developing academic skills, such as research, </w:t>
      </w:r>
      <w:proofErr w:type="spellStart"/>
      <w:r>
        <w:t>wri$ng</w:t>
      </w:r>
      <w:proofErr w:type="spellEnd"/>
      <w:r>
        <w:t xml:space="preserve"> and </w:t>
      </w:r>
      <w:proofErr w:type="spellStart"/>
      <w:r>
        <w:t>cri$cal</w:t>
      </w:r>
      <w:proofErr w:type="spellEnd"/>
      <w:r>
        <w:t xml:space="preserve"> thinking skills, prepares future health and social care professionals for some of the tasks they will need to undertake in employment. Any individual worker is part of a complex system that is facing challenges due to changes in the </w:t>
      </w:r>
      <w:proofErr w:type="spellStart"/>
      <w:r>
        <w:t>popula$on</w:t>
      </w:r>
      <w:proofErr w:type="spellEnd"/>
      <w:r>
        <w:t xml:space="preserve">, major health </w:t>
      </w:r>
      <w:proofErr w:type="spellStart"/>
      <w:r>
        <w:t>condi$ons</w:t>
      </w:r>
      <w:proofErr w:type="spellEnd"/>
      <w:r>
        <w:t xml:space="preserve">, </w:t>
      </w:r>
      <w:proofErr w:type="spellStart"/>
      <w:r>
        <w:t>inequali$es</w:t>
      </w:r>
      <w:proofErr w:type="spellEnd"/>
      <w:r>
        <w:t xml:space="preserve">, the </w:t>
      </w:r>
      <w:proofErr w:type="spellStart"/>
      <w:r>
        <w:t>distribu$on</w:t>
      </w:r>
      <w:proofErr w:type="spellEnd"/>
      <w:r>
        <w:t xml:space="preserve"> of resources and technologies including the availability of vast </w:t>
      </w:r>
      <w:proofErr w:type="spellStart"/>
      <w:r>
        <w:t>quan</w:t>
      </w:r>
      <w:proofErr w:type="spellEnd"/>
      <w:r>
        <w:t>$$</w:t>
      </w:r>
      <w:proofErr w:type="spellStart"/>
      <w:r>
        <w:t>es</w:t>
      </w:r>
      <w:proofErr w:type="spellEnd"/>
      <w:r>
        <w:t xml:space="preserve"> of </w:t>
      </w:r>
      <w:proofErr w:type="spellStart"/>
      <w:r>
        <w:t>informa$on</w:t>
      </w:r>
      <w:proofErr w:type="spellEnd"/>
      <w:r>
        <w:t xml:space="preserve">. Developing skills in managing and using some of that </w:t>
      </w:r>
      <w:proofErr w:type="spellStart"/>
      <w:r>
        <w:t>informa$on</w:t>
      </w:r>
      <w:proofErr w:type="spellEnd"/>
      <w:r>
        <w:t xml:space="preserve"> will enable professionals to do their best </w:t>
      </w:r>
      <w:r>
        <w:t xml:space="preserve">for people needing care.   </w:t>
      </w:r>
    </w:p>
    <w:p w14:paraId="67AEA567" w14:textId="77777777" w:rsidR="0087789F" w:rsidRDefault="003533B0">
      <w:pPr>
        <w:spacing w:after="159" w:line="259" w:lineRule="auto"/>
        <w:ind w:left="0" w:firstLine="0"/>
      </w:pPr>
      <w:r>
        <w:t xml:space="preserve"> </w:t>
      </w:r>
    </w:p>
    <w:p w14:paraId="320C5741" w14:textId="77777777" w:rsidR="0087789F" w:rsidRDefault="003533B0">
      <w:pPr>
        <w:pStyle w:val="Heading1"/>
        <w:ind w:left="-5"/>
      </w:pPr>
      <w:r>
        <w:t xml:space="preserve">References </w:t>
      </w:r>
    </w:p>
    <w:p w14:paraId="1E7C359A" w14:textId="77777777" w:rsidR="0087789F" w:rsidRDefault="003533B0">
      <w:pPr>
        <w:ind w:left="-5"/>
      </w:pPr>
      <w:proofErr w:type="spellStart"/>
      <w:r>
        <w:t>Aveyard</w:t>
      </w:r>
      <w:proofErr w:type="spellEnd"/>
      <w:r>
        <w:t xml:space="preserve">, H., Sharp, P. and </w:t>
      </w:r>
      <w:proofErr w:type="spellStart"/>
      <w:r>
        <w:t>Woolliams</w:t>
      </w:r>
      <w:proofErr w:type="spellEnd"/>
      <w:r>
        <w:t xml:space="preserve">, M. (2015) </w:t>
      </w:r>
      <w:r>
        <w:rPr>
          <w:i/>
        </w:rPr>
        <w:t xml:space="preserve">A Beginner’s Guide to Cri </w:t>
      </w:r>
      <w:proofErr w:type="spellStart"/>
      <w:r>
        <w:rPr>
          <w:i/>
        </w:rPr>
        <w:t>cal</w:t>
      </w:r>
      <w:proofErr w:type="spellEnd"/>
      <w:r>
        <w:rPr>
          <w:i/>
        </w:rPr>
        <w:t xml:space="preserve"> Thinking and </w:t>
      </w:r>
      <w:proofErr w:type="spellStart"/>
      <w:r>
        <w:rPr>
          <w:i/>
        </w:rPr>
        <w:t>Wri</w:t>
      </w:r>
      <w:proofErr w:type="spellEnd"/>
      <w:r>
        <w:rPr>
          <w:i/>
        </w:rPr>
        <w:t xml:space="preserve"> ng in Health and Social Care.</w:t>
      </w:r>
      <w:r>
        <w:t xml:space="preserve"> 2</w:t>
      </w:r>
      <w:r>
        <w:rPr>
          <w:vertAlign w:val="superscript"/>
        </w:rPr>
        <w:t>nd</w:t>
      </w:r>
      <w:r>
        <w:t xml:space="preserve"> </w:t>
      </w:r>
      <w:proofErr w:type="spellStart"/>
      <w:r>
        <w:t>edn</w:t>
      </w:r>
      <w:proofErr w:type="spellEnd"/>
      <w:r>
        <w:t xml:space="preserve">. Maidenhead: Open University Press.  </w:t>
      </w:r>
    </w:p>
    <w:p w14:paraId="1E211862" w14:textId="77777777" w:rsidR="0087789F" w:rsidRDefault="003533B0">
      <w:pPr>
        <w:ind w:left="-5"/>
      </w:pPr>
      <w:r>
        <w:t xml:space="preserve">Bell, M. and Murray, R. (2021) ‘Structured academic </w:t>
      </w:r>
      <w:proofErr w:type="spellStart"/>
      <w:r>
        <w:t>wri$ng</w:t>
      </w:r>
      <w:proofErr w:type="spellEnd"/>
      <w:r>
        <w:t xml:space="preserve"> retreats in healthcare professional </w:t>
      </w:r>
      <w:proofErr w:type="spellStart"/>
      <w:r>
        <w:t>prac$ce</w:t>
      </w:r>
      <w:proofErr w:type="spellEnd"/>
      <w:r>
        <w:t xml:space="preserve">’, </w:t>
      </w:r>
      <w:r>
        <w:rPr>
          <w:i/>
        </w:rPr>
        <w:t xml:space="preserve">The Clinical Teacher, (18), </w:t>
      </w:r>
      <w:r>
        <w:t xml:space="preserve">pp. 243–246. Available at: </w:t>
      </w:r>
      <w:proofErr w:type="spellStart"/>
      <w:r>
        <w:t>h%ps</w:t>
      </w:r>
      <w:proofErr w:type="spellEnd"/>
      <w:r>
        <w:t>://doi.org/10.1111/tct.13287.</w:t>
      </w:r>
      <w:r>
        <w:rPr>
          <w:i/>
        </w:rPr>
        <w:t xml:space="preserve"> </w:t>
      </w:r>
    </w:p>
    <w:p w14:paraId="76B12D5B" w14:textId="77777777" w:rsidR="0087789F" w:rsidRDefault="003533B0">
      <w:pPr>
        <w:ind w:left="-5"/>
      </w:pPr>
      <w:proofErr w:type="spellStart"/>
      <w:r>
        <w:t>Co%rell</w:t>
      </w:r>
      <w:proofErr w:type="spellEnd"/>
      <w:r>
        <w:t xml:space="preserve">, S. (2019) </w:t>
      </w:r>
      <w:r>
        <w:rPr>
          <w:i/>
        </w:rPr>
        <w:t>The Study Skills Handbook</w:t>
      </w:r>
      <w:r>
        <w:t>. 5</w:t>
      </w:r>
      <w:r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London: Red Globe Press. </w:t>
      </w:r>
    </w:p>
    <w:p w14:paraId="06260063" w14:textId="77777777" w:rsidR="0087789F" w:rsidRDefault="003533B0">
      <w:pPr>
        <w:spacing w:after="151" w:line="267" w:lineRule="auto"/>
        <w:ind w:left="-5"/>
      </w:pPr>
      <w:proofErr w:type="spellStart"/>
      <w:r>
        <w:t>Co%rell</w:t>
      </w:r>
      <w:proofErr w:type="spellEnd"/>
      <w:r>
        <w:t xml:space="preserve">, S. (2021) </w:t>
      </w:r>
      <w:r>
        <w:rPr>
          <w:i/>
        </w:rPr>
        <w:t>Skills for Success: Personal Development and Employability.</w:t>
      </w:r>
      <w:r>
        <w:t xml:space="preserve"> 4</w:t>
      </w:r>
      <w:r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 xml:space="preserve">. London: Red Globe Press.  </w:t>
      </w:r>
    </w:p>
    <w:p w14:paraId="7AE980E5" w14:textId="77777777" w:rsidR="0087789F" w:rsidRDefault="003533B0">
      <w:pPr>
        <w:spacing w:after="151" w:line="267" w:lineRule="auto"/>
        <w:ind w:left="-5"/>
      </w:pPr>
      <w:proofErr w:type="spellStart"/>
      <w:r>
        <w:t>Co%rell</w:t>
      </w:r>
      <w:proofErr w:type="spellEnd"/>
      <w:r>
        <w:t xml:space="preserve">, S. (2023) </w:t>
      </w:r>
      <w:r>
        <w:rPr>
          <w:i/>
        </w:rPr>
        <w:t xml:space="preserve">Cri </w:t>
      </w:r>
      <w:proofErr w:type="spellStart"/>
      <w:r>
        <w:rPr>
          <w:i/>
        </w:rPr>
        <w:t>cal</w:t>
      </w:r>
      <w:proofErr w:type="spellEnd"/>
      <w:r>
        <w:rPr>
          <w:i/>
        </w:rPr>
        <w:t xml:space="preserve"> thinking skills: </w:t>
      </w:r>
      <w:proofErr w:type="spellStart"/>
      <w:r>
        <w:rPr>
          <w:i/>
        </w:rPr>
        <w:t>effec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ve</w:t>
      </w:r>
      <w:proofErr w:type="spellEnd"/>
      <w:r>
        <w:rPr>
          <w:i/>
        </w:rPr>
        <w:t xml:space="preserve"> analysis, argument and </w:t>
      </w:r>
      <w:proofErr w:type="spellStart"/>
      <w:r>
        <w:rPr>
          <w:i/>
        </w:rPr>
        <w:t>reflec</w:t>
      </w:r>
      <w:proofErr w:type="spellEnd"/>
      <w:r>
        <w:rPr>
          <w:i/>
        </w:rPr>
        <w:t xml:space="preserve"> on</w:t>
      </w:r>
      <w:r>
        <w:t xml:space="preserve">. 4th </w:t>
      </w:r>
      <w:proofErr w:type="spellStart"/>
      <w:r>
        <w:t>edn</w:t>
      </w:r>
      <w:proofErr w:type="spellEnd"/>
      <w:r>
        <w:t xml:space="preserve">. London: Bloomsbury Academic. </w:t>
      </w:r>
    </w:p>
    <w:p w14:paraId="6B02D477" w14:textId="77777777" w:rsidR="0087789F" w:rsidRDefault="003533B0">
      <w:pPr>
        <w:spacing w:after="151" w:line="267" w:lineRule="auto"/>
        <w:ind w:left="-5"/>
      </w:pPr>
      <w:r>
        <w:t xml:space="preserve">Craig, C. (2009) </w:t>
      </w:r>
      <w:r>
        <w:rPr>
          <w:i/>
        </w:rPr>
        <w:t>Study Skills for Health and Social Care Students</w:t>
      </w:r>
      <w:r>
        <w:t xml:space="preserve">. London: SAGE. </w:t>
      </w:r>
    </w:p>
    <w:p w14:paraId="669DBC0F" w14:textId="77777777" w:rsidR="0087789F" w:rsidRDefault="003533B0">
      <w:pPr>
        <w:ind w:left="-5"/>
      </w:pPr>
      <w:r>
        <w:t xml:space="preserve">Day, T. (2023) </w:t>
      </w:r>
      <w:r>
        <w:rPr>
          <w:i/>
        </w:rPr>
        <w:t xml:space="preserve">Success in Academic </w:t>
      </w:r>
      <w:proofErr w:type="spellStart"/>
      <w:r>
        <w:rPr>
          <w:i/>
        </w:rPr>
        <w:t>Wri</w:t>
      </w:r>
      <w:proofErr w:type="spellEnd"/>
      <w:r>
        <w:rPr>
          <w:i/>
        </w:rPr>
        <w:t xml:space="preserve"> ng</w:t>
      </w:r>
      <w:r>
        <w:t xml:space="preserve">. London: Bloomsbury Academic.  </w:t>
      </w:r>
    </w:p>
    <w:p w14:paraId="4C447BC4" w14:textId="77777777" w:rsidR="0087789F" w:rsidRDefault="003533B0">
      <w:pPr>
        <w:ind w:left="-5"/>
      </w:pPr>
      <w:proofErr w:type="spellStart"/>
      <w:r>
        <w:t>Pulman</w:t>
      </w:r>
      <w:proofErr w:type="spellEnd"/>
      <w:r>
        <w:t xml:space="preserve">, A. and </w:t>
      </w:r>
      <w:proofErr w:type="spellStart"/>
      <w:r>
        <w:t>Fenge</w:t>
      </w:r>
      <w:proofErr w:type="spellEnd"/>
      <w:r>
        <w:t xml:space="preserve">, L. (2024) ‘Building capacity for social care research – ways of improving research skills for social workers’, </w:t>
      </w:r>
      <w:r>
        <w:rPr>
          <w:i/>
        </w:rPr>
        <w:t xml:space="preserve">Social Work </w:t>
      </w:r>
      <w:proofErr w:type="spellStart"/>
      <w:r>
        <w:rPr>
          <w:i/>
        </w:rPr>
        <w:t>Educa</w:t>
      </w:r>
      <w:proofErr w:type="spellEnd"/>
      <w:r>
        <w:rPr>
          <w:i/>
        </w:rPr>
        <w:t xml:space="preserve"> on</w:t>
      </w:r>
      <w:r>
        <w:t xml:space="preserve">, 43(1), pp. 60-78. Available at: </w:t>
      </w:r>
      <w:proofErr w:type="spellStart"/>
      <w:r>
        <w:t>h%ps</w:t>
      </w:r>
      <w:proofErr w:type="spellEnd"/>
      <w:r>
        <w:t xml:space="preserve">://doi.org/10.1080/02615479.2023.2221276. </w:t>
      </w:r>
    </w:p>
    <w:p w14:paraId="7A4CF2C1" w14:textId="77777777" w:rsidR="0087789F" w:rsidRDefault="003533B0">
      <w:pPr>
        <w:spacing w:after="3677" w:line="259" w:lineRule="auto"/>
        <w:ind w:left="0" w:firstLine="0"/>
      </w:pPr>
      <w:r>
        <w:t xml:space="preserve"> </w:t>
      </w:r>
    </w:p>
    <w:p w14:paraId="7509CD2C" w14:textId="77777777" w:rsidR="0087789F" w:rsidRDefault="003533B0">
      <w:pPr>
        <w:spacing w:after="0" w:line="259" w:lineRule="auto"/>
        <w:ind w:right="-15"/>
        <w:jc w:val="right"/>
      </w:pPr>
      <w:r>
        <w:rPr>
          <w:sz w:val="22"/>
        </w:rPr>
        <w:lastRenderedPageBreak/>
        <w:t xml:space="preserve">Page </w:t>
      </w:r>
      <w:r>
        <w:rPr>
          <w:b/>
          <w:sz w:val="22"/>
        </w:rPr>
        <w:t>2</w:t>
      </w:r>
      <w:r>
        <w:rPr>
          <w:sz w:val="22"/>
        </w:rPr>
        <w:t xml:space="preserve"> of </w:t>
      </w:r>
      <w:r>
        <w:rPr>
          <w:b/>
          <w:sz w:val="22"/>
        </w:rPr>
        <w:t>2</w:t>
      </w:r>
      <w:r>
        <w:rPr>
          <w:sz w:val="22"/>
        </w:rPr>
        <w:t xml:space="preserve"> </w:t>
      </w:r>
    </w:p>
    <w:p w14:paraId="141102F4" w14:textId="77777777" w:rsidR="0087789F" w:rsidRDefault="003533B0">
      <w:pPr>
        <w:spacing w:after="0" w:line="259" w:lineRule="auto"/>
        <w:ind w:left="0" w:firstLine="0"/>
      </w:pPr>
      <w:r>
        <w:rPr>
          <w:sz w:val="22"/>
        </w:rPr>
        <w:t xml:space="preserve"> </w:t>
      </w:r>
    </w:p>
    <w:sectPr w:rsidR="0087789F">
      <w:pgSz w:w="11906" w:h="16838"/>
      <w:pgMar w:top="1489" w:right="1438" w:bottom="711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789F"/>
    <w:rsid w:val="003533B0"/>
    <w:rsid w:val="0080252E"/>
    <w:rsid w:val="008778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22F4E6"/>
  <w15:docId w15:val="{7C329DA2-0E88-4440-8CD6-95AC70B6C7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3" w:line="258" w:lineRule="auto"/>
      <w:ind w:left="10" w:hanging="10"/>
    </w:pPr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line="259" w:lineRule="auto"/>
      <w:ind w:left="10" w:hanging="10"/>
      <w:outlineLvl w:val="0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755</Words>
  <Characters>4305</Characters>
  <Application>Microsoft Office Word</Application>
  <DocSecurity>0</DocSecurity>
  <Lines>35</Lines>
  <Paragraphs>10</Paragraphs>
  <ScaleCrop>false</ScaleCrop>
  <Company/>
  <LinksUpToDate>false</LinksUpToDate>
  <CharactersWithSpaces>5050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Sardar Begum</dc:creator>
  <cp:keywords/>
  <dc:description/>
  <cp:lastModifiedBy>Sardar Begum</cp:lastModifiedBy>
  <cp:revision>2</cp:revision>
  <dcterms:created xsi:type="dcterms:W3CDTF">2024-07-10T17:25:00Z</dcterms:created>
  <dcterms:modified xsi:type="dcterms:W3CDTF">2024-07-10T17:25:00Z</dcterms:modified>
</cp:coreProperties>
</file>