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eastAsia="en-US"/>
          <w14:ligatures w14:val="standardContextual"/>
        </w:rPr>
        <w:id w:val="-449630459"/>
        <w:docPartObj>
          <w:docPartGallery w:val="Cover Pages"/>
          <w:docPartUnique/>
        </w:docPartObj>
      </w:sdtPr>
      <w:sdtEndPr>
        <w:rPr>
          <w:color w:val="auto"/>
        </w:rPr>
      </w:sdtEndPr>
      <w:sdtContent>
        <w:p w14:paraId="7E19BF6F" w14:textId="217DCFCF" w:rsidR="00274365" w:rsidRDefault="00274365">
          <w:pPr>
            <w:pStyle w:val="NoSpacing"/>
            <w:spacing w:before="1540" w:after="240"/>
            <w:jc w:val="center"/>
            <w:rPr>
              <w:color w:val="4472C4" w:themeColor="accent1"/>
            </w:rPr>
          </w:pPr>
          <w:r>
            <w:rPr>
              <w:noProof/>
              <w:color w:val="4472C4" w:themeColor="accent1"/>
            </w:rPr>
            <w:drawing>
              <wp:inline distT="0" distB="0" distL="0" distR="0" wp14:anchorId="3F78B5EC" wp14:editId="14E7E98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52CDFFFAD3A4845A35AED6F6DF3270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CD2102B" w14:textId="2E424177" w:rsidR="00274365" w:rsidRDefault="0027436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Soil strengthening techniques</w:t>
              </w:r>
            </w:p>
          </w:sdtContent>
        </w:sdt>
        <w:sdt>
          <w:sdtPr>
            <w:rPr>
              <w:color w:val="4472C4" w:themeColor="accent1"/>
              <w:sz w:val="28"/>
              <w:szCs w:val="28"/>
            </w:rPr>
            <w:alias w:val="Subtitle"/>
            <w:tag w:val=""/>
            <w:id w:val="328029620"/>
            <w:placeholder>
              <w:docPart w:val="FF47506CA47844878CD00CE0D4820501"/>
            </w:placeholder>
            <w:dataBinding w:prefixMappings="xmlns:ns0='http://purl.org/dc/elements/1.1/' xmlns:ns1='http://schemas.openxmlformats.org/package/2006/metadata/core-properties' " w:xpath="/ns1:coreProperties[1]/ns0:subject[1]" w:storeItemID="{6C3C8BC8-F283-45AE-878A-BAB7291924A1}"/>
            <w:text/>
          </w:sdtPr>
          <w:sdtContent>
            <w:p w14:paraId="61C30B6C" w14:textId="7CAA8BA6" w:rsidR="00274365" w:rsidRDefault="00274365">
              <w:pPr>
                <w:pStyle w:val="NoSpacing"/>
                <w:jc w:val="center"/>
                <w:rPr>
                  <w:color w:val="4472C4" w:themeColor="accent1"/>
                  <w:sz w:val="28"/>
                  <w:szCs w:val="28"/>
                </w:rPr>
              </w:pPr>
              <w:r>
                <w:rPr>
                  <w:color w:val="4472C4" w:themeColor="accent1"/>
                  <w:sz w:val="28"/>
                  <w:szCs w:val="28"/>
                </w:rPr>
                <w:t>Civil Engineering Technology</w:t>
              </w:r>
            </w:p>
          </w:sdtContent>
        </w:sdt>
        <w:p w14:paraId="129A2B38" w14:textId="77777777" w:rsidR="00274365" w:rsidRDefault="0027436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FF62B12" wp14:editId="41DF1B4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05T00:00:00Z">
                                    <w:dateFormat w:val="dd MMMM yyyy"/>
                                    <w:lid w:val="en-GB"/>
                                    <w:storeMappedDataAs w:val="dateTime"/>
                                    <w:calendar w:val="gregorian"/>
                                  </w:date>
                                </w:sdtPr>
                                <w:sdtContent>
                                  <w:p w14:paraId="12D2FF88" w14:textId="7A93060E" w:rsidR="00274365" w:rsidRDefault="00274365">
                                    <w:pPr>
                                      <w:pStyle w:val="NoSpacing"/>
                                      <w:spacing w:after="40"/>
                                      <w:jc w:val="center"/>
                                      <w:rPr>
                                        <w:caps/>
                                        <w:color w:val="4472C4" w:themeColor="accent1"/>
                                        <w:sz w:val="28"/>
                                        <w:szCs w:val="28"/>
                                      </w:rPr>
                                    </w:pPr>
                                    <w:r>
                                      <w:rPr>
                                        <w:caps/>
                                        <w:color w:val="4472C4" w:themeColor="accent1"/>
                                        <w:sz w:val="28"/>
                                        <w:szCs w:val="28"/>
                                      </w:rPr>
                                      <w:t>05 April 2024</w:t>
                                    </w:r>
                                  </w:p>
                                </w:sdtContent>
                              </w:sdt>
                              <w:p w14:paraId="43A1CE36" w14:textId="2B7F4E35" w:rsidR="00274365"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74365">
                                      <w:rPr>
                                        <w:caps/>
                                        <w:color w:val="4472C4" w:themeColor="accent1"/>
                                      </w:rPr>
                                      <w:t>2118883</w:t>
                                    </w:r>
                                  </w:sdtContent>
                                </w:sdt>
                              </w:p>
                              <w:p w14:paraId="3170C43C" w14:textId="15B7D690" w:rsidR="00274365"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74365">
                                      <w:rPr>
                                        <w:color w:val="4472C4" w:themeColor="accent1"/>
                                      </w:rPr>
                                      <w:t>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FF62B1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05T00:00:00Z">
                              <w:dateFormat w:val="dd MMMM yyyy"/>
                              <w:lid w:val="en-GB"/>
                              <w:storeMappedDataAs w:val="dateTime"/>
                              <w:calendar w:val="gregorian"/>
                            </w:date>
                          </w:sdtPr>
                          <w:sdtContent>
                            <w:p w14:paraId="12D2FF88" w14:textId="7A93060E" w:rsidR="00274365" w:rsidRDefault="00274365">
                              <w:pPr>
                                <w:pStyle w:val="NoSpacing"/>
                                <w:spacing w:after="40"/>
                                <w:jc w:val="center"/>
                                <w:rPr>
                                  <w:caps/>
                                  <w:color w:val="4472C4" w:themeColor="accent1"/>
                                  <w:sz w:val="28"/>
                                  <w:szCs w:val="28"/>
                                </w:rPr>
                              </w:pPr>
                              <w:r>
                                <w:rPr>
                                  <w:caps/>
                                  <w:color w:val="4472C4" w:themeColor="accent1"/>
                                  <w:sz w:val="28"/>
                                  <w:szCs w:val="28"/>
                                </w:rPr>
                                <w:t>05 April 2024</w:t>
                              </w:r>
                            </w:p>
                          </w:sdtContent>
                        </w:sdt>
                        <w:p w14:paraId="43A1CE36" w14:textId="2B7F4E35" w:rsidR="00274365"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74365">
                                <w:rPr>
                                  <w:caps/>
                                  <w:color w:val="4472C4" w:themeColor="accent1"/>
                                </w:rPr>
                                <w:t>2118883</w:t>
                              </w:r>
                            </w:sdtContent>
                          </w:sdt>
                        </w:p>
                        <w:p w14:paraId="3170C43C" w14:textId="15B7D690" w:rsidR="00274365"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74365">
                                <w:rPr>
                                  <w:color w:val="4472C4" w:themeColor="accent1"/>
                                </w:rPr>
                                <w:t>UWTSD</w:t>
                              </w:r>
                            </w:sdtContent>
                          </w:sdt>
                        </w:p>
                      </w:txbxContent>
                    </v:textbox>
                    <w10:wrap anchorx="margin" anchory="page"/>
                  </v:shape>
                </w:pict>
              </mc:Fallback>
            </mc:AlternateContent>
          </w:r>
          <w:r>
            <w:rPr>
              <w:noProof/>
              <w:color w:val="4472C4" w:themeColor="accent1"/>
            </w:rPr>
            <w:drawing>
              <wp:inline distT="0" distB="0" distL="0" distR="0" wp14:anchorId="2725F5B8" wp14:editId="76504A8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71FF64A" w14:textId="77777777" w:rsidR="00635E87" w:rsidRPr="0042701F" w:rsidRDefault="00274365" w:rsidP="00274365">
          <w:pPr>
            <w:rPr>
              <w:rFonts w:ascii="Arial" w:hAnsi="Arial" w:cs="Arial"/>
              <w:sz w:val="24"/>
              <w:szCs w:val="24"/>
            </w:rPr>
          </w:pPr>
          <w:r>
            <w:br w:type="page"/>
          </w:r>
        </w:p>
      </w:sdtContent>
    </w:sdt>
    <w:sdt>
      <w:sdtPr>
        <w:rPr>
          <w:rFonts w:asciiTheme="minorHAnsi" w:eastAsiaTheme="minorHAnsi" w:hAnsiTheme="minorHAnsi" w:cstheme="minorBidi"/>
          <w:color w:val="auto"/>
          <w:kern w:val="2"/>
          <w:sz w:val="22"/>
          <w:szCs w:val="22"/>
          <w:lang w:eastAsia="en-US"/>
          <w14:ligatures w14:val="standardContextual"/>
        </w:rPr>
        <w:id w:val="126739931"/>
        <w:docPartObj>
          <w:docPartGallery w:val="Table of Contents"/>
          <w:docPartUnique/>
        </w:docPartObj>
      </w:sdtPr>
      <w:sdtEndPr>
        <w:rPr>
          <w:b/>
          <w:bCs/>
        </w:rPr>
      </w:sdtEndPr>
      <w:sdtContent>
        <w:p w14:paraId="7B02337E" w14:textId="1BE037BA" w:rsidR="00622521" w:rsidRDefault="00622521">
          <w:pPr>
            <w:pStyle w:val="TOCHeading"/>
          </w:pPr>
          <w:r>
            <w:t>Contents</w:t>
          </w:r>
        </w:p>
        <w:p w14:paraId="60A4DA31" w14:textId="38C6F8D0" w:rsidR="00765AD3" w:rsidRDefault="0062252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5383089" w:history="1">
            <w:r w:rsidR="00765AD3" w:rsidRPr="00E219AB">
              <w:rPr>
                <w:rStyle w:val="Hyperlink"/>
                <w:noProof/>
              </w:rPr>
              <w:t>Introduction</w:t>
            </w:r>
            <w:r w:rsidR="00765AD3">
              <w:rPr>
                <w:noProof/>
                <w:webHidden/>
              </w:rPr>
              <w:tab/>
            </w:r>
            <w:r w:rsidR="00765AD3">
              <w:rPr>
                <w:noProof/>
                <w:webHidden/>
              </w:rPr>
              <w:fldChar w:fldCharType="begin"/>
            </w:r>
            <w:r w:rsidR="00765AD3">
              <w:rPr>
                <w:noProof/>
                <w:webHidden/>
              </w:rPr>
              <w:instrText xml:space="preserve"> PAGEREF _Toc165383089 \h </w:instrText>
            </w:r>
            <w:r w:rsidR="00765AD3">
              <w:rPr>
                <w:noProof/>
                <w:webHidden/>
              </w:rPr>
            </w:r>
            <w:r w:rsidR="00765AD3">
              <w:rPr>
                <w:noProof/>
                <w:webHidden/>
              </w:rPr>
              <w:fldChar w:fldCharType="separate"/>
            </w:r>
            <w:r w:rsidR="00765AD3">
              <w:rPr>
                <w:noProof/>
                <w:webHidden/>
              </w:rPr>
              <w:t>2</w:t>
            </w:r>
            <w:r w:rsidR="00765AD3">
              <w:rPr>
                <w:noProof/>
                <w:webHidden/>
              </w:rPr>
              <w:fldChar w:fldCharType="end"/>
            </w:r>
          </w:hyperlink>
        </w:p>
        <w:p w14:paraId="2F538030" w14:textId="0ACDDA05" w:rsidR="00765AD3" w:rsidRDefault="00765AD3">
          <w:pPr>
            <w:pStyle w:val="TOC1"/>
            <w:tabs>
              <w:tab w:val="right" w:leader="dot" w:pos="9016"/>
            </w:tabs>
            <w:rPr>
              <w:rFonts w:eastAsiaTheme="minorEastAsia"/>
              <w:noProof/>
              <w:lang w:eastAsia="en-GB"/>
            </w:rPr>
          </w:pPr>
          <w:hyperlink w:anchor="_Toc165383090" w:history="1">
            <w:r w:rsidRPr="00E219AB">
              <w:rPr>
                <w:rStyle w:val="Hyperlink"/>
                <w:noProof/>
              </w:rPr>
              <w:t>Different methods of Ground Improvement</w:t>
            </w:r>
            <w:r>
              <w:rPr>
                <w:noProof/>
                <w:webHidden/>
              </w:rPr>
              <w:tab/>
            </w:r>
            <w:r>
              <w:rPr>
                <w:noProof/>
                <w:webHidden/>
              </w:rPr>
              <w:fldChar w:fldCharType="begin"/>
            </w:r>
            <w:r>
              <w:rPr>
                <w:noProof/>
                <w:webHidden/>
              </w:rPr>
              <w:instrText xml:space="preserve"> PAGEREF _Toc165383090 \h </w:instrText>
            </w:r>
            <w:r>
              <w:rPr>
                <w:noProof/>
                <w:webHidden/>
              </w:rPr>
            </w:r>
            <w:r>
              <w:rPr>
                <w:noProof/>
                <w:webHidden/>
              </w:rPr>
              <w:fldChar w:fldCharType="separate"/>
            </w:r>
            <w:r>
              <w:rPr>
                <w:noProof/>
                <w:webHidden/>
              </w:rPr>
              <w:t>3</w:t>
            </w:r>
            <w:r>
              <w:rPr>
                <w:noProof/>
                <w:webHidden/>
              </w:rPr>
              <w:fldChar w:fldCharType="end"/>
            </w:r>
          </w:hyperlink>
        </w:p>
        <w:p w14:paraId="31698AFA" w14:textId="73C8E873" w:rsidR="00765AD3" w:rsidRDefault="00765AD3">
          <w:pPr>
            <w:pStyle w:val="TOC2"/>
            <w:tabs>
              <w:tab w:val="right" w:leader="dot" w:pos="9016"/>
            </w:tabs>
            <w:rPr>
              <w:rFonts w:eastAsiaTheme="minorEastAsia"/>
              <w:noProof/>
              <w:lang w:eastAsia="en-GB"/>
            </w:rPr>
          </w:pPr>
          <w:hyperlink w:anchor="_Toc165383091" w:history="1">
            <w:r w:rsidRPr="00E219AB">
              <w:rPr>
                <w:rStyle w:val="Hyperlink"/>
                <w:noProof/>
              </w:rPr>
              <w:t>Grouting</w:t>
            </w:r>
            <w:r>
              <w:rPr>
                <w:noProof/>
                <w:webHidden/>
              </w:rPr>
              <w:tab/>
            </w:r>
            <w:r>
              <w:rPr>
                <w:noProof/>
                <w:webHidden/>
              </w:rPr>
              <w:fldChar w:fldCharType="begin"/>
            </w:r>
            <w:r>
              <w:rPr>
                <w:noProof/>
                <w:webHidden/>
              </w:rPr>
              <w:instrText xml:space="preserve"> PAGEREF _Toc165383091 \h </w:instrText>
            </w:r>
            <w:r>
              <w:rPr>
                <w:noProof/>
                <w:webHidden/>
              </w:rPr>
            </w:r>
            <w:r>
              <w:rPr>
                <w:noProof/>
                <w:webHidden/>
              </w:rPr>
              <w:fldChar w:fldCharType="separate"/>
            </w:r>
            <w:r>
              <w:rPr>
                <w:noProof/>
                <w:webHidden/>
              </w:rPr>
              <w:t>3</w:t>
            </w:r>
            <w:r>
              <w:rPr>
                <w:noProof/>
                <w:webHidden/>
              </w:rPr>
              <w:fldChar w:fldCharType="end"/>
            </w:r>
          </w:hyperlink>
        </w:p>
        <w:p w14:paraId="390574FC" w14:textId="496BE85A" w:rsidR="00765AD3" w:rsidRDefault="00765AD3">
          <w:pPr>
            <w:pStyle w:val="TOC2"/>
            <w:tabs>
              <w:tab w:val="right" w:leader="dot" w:pos="9016"/>
            </w:tabs>
            <w:rPr>
              <w:rFonts w:eastAsiaTheme="minorEastAsia"/>
              <w:noProof/>
              <w:lang w:eastAsia="en-GB"/>
            </w:rPr>
          </w:pPr>
          <w:hyperlink w:anchor="_Toc165383092" w:history="1">
            <w:r w:rsidRPr="00E219AB">
              <w:rPr>
                <w:rStyle w:val="Hyperlink"/>
                <w:noProof/>
              </w:rPr>
              <w:t>Compaction</w:t>
            </w:r>
            <w:r>
              <w:rPr>
                <w:noProof/>
                <w:webHidden/>
              </w:rPr>
              <w:tab/>
            </w:r>
            <w:r>
              <w:rPr>
                <w:noProof/>
                <w:webHidden/>
              </w:rPr>
              <w:fldChar w:fldCharType="begin"/>
            </w:r>
            <w:r>
              <w:rPr>
                <w:noProof/>
                <w:webHidden/>
              </w:rPr>
              <w:instrText xml:space="preserve"> PAGEREF _Toc165383092 \h </w:instrText>
            </w:r>
            <w:r>
              <w:rPr>
                <w:noProof/>
                <w:webHidden/>
              </w:rPr>
            </w:r>
            <w:r>
              <w:rPr>
                <w:noProof/>
                <w:webHidden/>
              </w:rPr>
              <w:fldChar w:fldCharType="separate"/>
            </w:r>
            <w:r>
              <w:rPr>
                <w:noProof/>
                <w:webHidden/>
              </w:rPr>
              <w:t>4</w:t>
            </w:r>
            <w:r>
              <w:rPr>
                <w:noProof/>
                <w:webHidden/>
              </w:rPr>
              <w:fldChar w:fldCharType="end"/>
            </w:r>
          </w:hyperlink>
        </w:p>
        <w:p w14:paraId="2165AB0F" w14:textId="042FD8DC" w:rsidR="00765AD3" w:rsidRDefault="00765AD3">
          <w:pPr>
            <w:pStyle w:val="TOC2"/>
            <w:tabs>
              <w:tab w:val="right" w:leader="dot" w:pos="9016"/>
            </w:tabs>
            <w:rPr>
              <w:rFonts w:eastAsiaTheme="minorEastAsia"/>
              <w:noProof/>
              <w:lang w:eastAsia="en-GB"/>
            </w:rPr>
          </w:pPr>
          <w:hyperlink w:anchor="_Toc165383093" w:history="1">
            <w:r w:rsidRPr="00E219AB">
              <w:rPr>
                <w:rStyle w:val="Hyperlink"/>
                <w:noProof/>
              </w:rPr>
              <w:t>Vibro-Replacement</w:t>
            </w:r>
            <w:r>
              <w:rPr>
                <w:noProof/>
                <w:webHidden/>
              </w:rPr>
              <w:tab/>
            </w:r>
            <w:r>
              <w:rPr>
                <w:noProof/>
                <w:webHidden/>
              </w:rPr>
              <w:fldChar w:fldCharType="begin"/>
            </w:r>
            <w:r>
              <w:rPr>
                <w:noProof/>
                <w:webHidden/>
              </w:rPr>
              <w:instrText xml:space="preserve"> PAGEREF _Toc165383093 \h </w:instrText>
            </w:r>
            <w:r>
              <w:rPr>
                <w:noProof/>
                <w:webHidden/>
              </w:rPr>
            </w:r>
            <w:r>
              <w:rPr>
                <w:noProof/>
                <w:webHidden/>
              </w:rPr>
              <w:fldChar w:fldCharType="separate"/>
            </w:r>
            <w:r>
              <w:rPr>
                <w:noProof/>
                <w:webHidden/>
              </w:rPr>
              <w:t>6</w:t>
            </w:r>
            <w:r>
              <w:rPr>
                <w:noProof/>
                <w:webHidden/>
              </w:rPr>
              <w:fldChar w:fldCharType="end"/>
            </w:r>
          </w:hyperlink>
        </w:p>
        <w:p w14:paraId="54602B2D" w14:textId="661F7C07" w:rsidR="00765AD3" w:rsidRDefault="00765AD3">
          <w:pPr>
            <w:pStyle w:val="TOC3"/>
            <w:tabs>
              <w:tab w:val="right" w:leader="dot" w:pos="9016"/>
            </w:tabs>
            <w:rPr>
              <w:rFonts w:eastAsiaTheme="minorEastAsia"/>
              <w:noProof/>
              <w:lang w:eastAsia="en-GB"/>
            </w:rPr>
          </w:pPr>
          <w:hyperlink w:anchor="_Toc165383094" w:history="1">
            <w:r w:rsidRPr="00E219AB">
              <w:rPr>
                <w:rStyle w:val="Hyperlink"/>
                <w:noProof/>
              </w:rPr>
              <w:t>Dry Process</w:t>
            </w:r>
            <w:r>
              <w:rPr>
                <w:noProof/>
                <w:webHidden/>
              </w:rPr>
              <w:tab/>
            </w:r>
            <w:r>
              <w:rPr>
                <w:noProof/>
                <w:webHidden/>
              </w:rPr>
              <w:fldChar w:fldCharType="begin"/>
            </w:r>
            <w:r>
              <w:rPr>
                <w:noProof/>
                <w:webHidden/>
              </w:rPr>
              <w:instrText xml:space="preserve"> PAGEREF _Toc165383094 \h </w:instrText>
            </w:r>
            <w:r>
              <w:rPr>
                <w:noProof/>
                <w:webHidden/>
              </w:rPr>
            </w:r>
            <w:r>
              <w:rPr>
                <w:noProof/>
                <w:webHidden/>
              </w:rPr>
              <w:fldChar w:fldCharType="separate"/>
            </w:r>
            <w:r>
              <w:rPr>
                <w:noProof/>
                <w:webHidden/>
              </w:rPr>
              <w:t>7</w:t>
            </w:r>
            <w:r>
              <w:rPr>
                <w:noProof/>
                <w:webHidden/>
              </w:rPr>
              <w:fldChar w:fldCharType="end"/>
            </w:r>
          </w:hyperlink>
        </w:p>
        <w:p w14:paraId="08653731" w14:textId="57857F17" w:rsidR="00765AD3" w:rsidRDefault="00765AD3">
          <w:pPr>
            <w:pStyle w:val="TOC3"/>
            <w:tabs>
              <w:tab w:val="right" w:leader="dot" w:pos="9016"/>
            </w:tabs>
            <w:rPr>
              <w:rFonts w:eastAsiaTheme="minorEastAsia"/>
              <w:noProof/>
              <w:lang w:eastAsia="en-GB"/>
            </w:rPr>
          </w:pPr>
          <w:hyperlink w:anchor="_Toc165383095" w:history="1">
            <w:r w:rsidRPr="00E219AB">
              <w:rPr>
                <w:rStyle w:val="Hyperlink"/>
                <w:noProof/>
              </w:rPr>
              <w:t>Wet process</w:t>
            </w:r>
            <w:r>
              <w:rPr>
                <w:noProof/>
                <w:webHidden/>
              </w:rPr>
              <w:tab/>
            </w:r>
            <w:r>
              <w:rPr>
                <w:noProof/>
                <w:webHidden/>
              </w:rPr>
              <w:fldChar w:fldCharType="begin"/>
            </w:r>
            <w:r>
              <w:rPr>
                <w:noProof/>
                <w:webHidden/>
              </w:rPr>
              <w:instrText xml:space="preserve"> PAGEREF _Toc165383095 \h </w:instrText>
            </w:r>
            <w:r>
              <w:rPr>
                <w:noProof/>
                <w:webHidden/>
              </w:rPr>
            </w:r>
            <w:r>
              <w:rPr>
                <w:noProof/>
                <w:webHidden/>
              </w:rPr>
              <w:fldChar w:fldCharType="separate"/>
            </w:r>
            <w:r>
              <w:rPr>
                <w:noProof/>
                <w:webHidden/>
              </w:rPr>
              <w:t>7</w:t>
            </w:r>
            <w:r>
              <w:rPr>
                <w:noProof/>
                <w:webHidden/>
              </w:rPr>
              <w:fldChar w:fldCharType="end"/>
            </w:r>
          </w:hyperlink>
        </w:p>
        <w:p w14:paraId="2E02FE1C" w14:textId="32842233" w:rsidR="00765AD3" w:rsidRDefault="00765AD3">
          <w:pPr>
            <w:pStyle w:val="TOC2"/>
            <w:tabs>
              <w:tab w:val="right" w:leader="dot" w:pos="9016"/>
            </w:tabs>
            <w:rPr>
              <w:rFonts w:eastAsiaTheme="minorEastAsia"/>
              <w:noProof/>
              <w:lang w:eastAsia="en-GB"/>
            </w:rPr>
          </w:pPr>
          <w:hyperlink w:anchor="_Toc165383096" w:history="1">
            <w:r w:rsidRPr="00E219AB">
              <w:rPr>
                <w:rStyle w:val="Hyperlink"/>
                <w:noProof/>
              </w:rPr>
              <w:t>Soil Mixing</w:t>
            </w:r>
            <w:r>
              <w:rPr>
                <w:noProof/>
                <w:webHidden/>
              </w:rPr>
              <w:tab/>
            </w:r>
            <w:r>
              <w:rPr>
                <w:noProof/>
                <w:webHidden/>
              </w:rPr>
              <w:fldChar w:fldCharType="begin"/>
            </w:r>
            <w:r>
              <w:rPr>
                <w:noProof/>
                <w:webHidden/>
              </w:rPr>
              <w:instrText xml:space="preserve"> PAGEREF _Toc165383096 \h </w:instrText>
            </w:r>
            <w:r>
              <w:rPr>
                <w:noProof/>
                <w:webHidden/>
              </w:rPr>
            </w:r>
            <w:r>
              <w:rPr>
                <w:noProof/>
                <w:webHidden/>
              </w:rPr>
              <w:fldChar w:fldCharType="separate"/>
            </w:r>
            <w:r>
              <w:rPr>
                <w:noProof/>
                <w:webHidden/>
              </w:rPr>
              <w:t>7</w:t>
            </w:r>
            <w:r>
              <w:rPr>
                <w:noProof/>
                <w:webHidden/>
              </w:rPr>
              <w:fldChar w:fldCharType="end"/>
            </w:r>
          </w:hyperlink>
        </w:p>
        <w:p w14:paraId="43DB5190" w14:textId="258EC0F1" w:rsidR="00765AD3" w:rsidRDefault="00765AD3">
          <w:pPr>
            <w:pStyle w:val="TOC1"/>
            <w:tabs>
              <w:tab w:val="right" w:leader="dot" w:pos="9016"/>
            </w:tabs>
            <w:rPr>
              <w:rFonts w:eastAsiaTheme="minorEastAsia"/>
              <w:noProof/>
              <w:lang w:eastAsia="en-GB"/>
            </w:rPr>
          </w:pPr>
          <w:hyperlink w:anchor="_Toc165383097" w:history="1">
            <w:r w:rsidRPr="00E219AB">
              <w:rPr>
                <w:rStyle w:val="Hyperlink"/>
                <w:noProof/>
              </w:rPr>
              <w:t>Soil Nailing</w:t>
            </w:r>
            <w:r>
              <w:rPr>
                <w:noProof/>
                <w:webHidden/>
              </w:rPr>
              <w:tab/>
            </w:r>
            <w:r>
              <w:rPr>
                <w:noProof/>
                <w:webHidden/>
              </w:rPr>
              <w:fldChar w:fldCharType="begin"/>
            </w:r>
            <w:r>
              <w:rPr>
                <w:noProof/>
                <w:webHidden/>
              </w:rPr>
              <w:instrText xml:space="preserve"> PAGEREF _Toc165383097 \h </w:instrText>
            </w:r>
            <w:r>
              <w:rPr>
                <w:noProof/>
                <w:webHidden/>
              </w:rPr>
            </w:r>
            <w:r>
              <w:rPr>
                <w:noProof/>
                <w:webHidden/>
              </w:rPr>
              <w:fldChar w:fldCharType="separate"/>
            </w:r>
            <w:r>
              <w:rPr>
                <w:noProof/>
                <w:webHidden/>
              </w:rPr>
              <w:t>8</w:t>
            </w:r>
            <w:r>
              <w:rPr>
                <w:noProof/>
                <w:webHidden/>
              </w:rPr>
              <w:fldChar w:fldCharType="end"/>
            </w:r>
          </w:hyperlink>
        </w:p>
        <w:p w14:paraId="4FD4CF89" w14:textId="77D7A6A6" w:rsidR="00765AD3" w:rsidRDefault="00765AD3">
          <w:pPr>
            <w:pStyle w:val="TOC1"/>
            <w:tabs>
              <w:tab w:val="right" w:leader="dot" w:pos="9016"/>
            </w:tabs>
            <w:rPr>
              <w:rFonts w:eastAsiaTheme="minorEastAsia"/>
              <w:noProof/>
              <w:lang w:eastAsia="en-GB"/>
            </w:rPr>
          </w:pPr>
          <w:hyperlink w:anchor="_Toc165383098" w:history="1">
            <w:r w:rsidRPr="00E219AB">
              <w:rPr>
                <w:rStyle w:val="Hyperlink"/>
                <w:noProof/>
              </w:rPr>
              <w:t>Geotextile for Soil Stabilisation</w:t>
            </w:r>
            <w:r>
              <w:rPr>
                <w:noProof/>
                <w:webHidden/>
              </w:rPr>
              <w:tab/>
            </w:r>
            <w:r>
              <w:rPr>
                <w:noProof/>
                <w:webHidden/>
              </w:rPr>
              <w:fldChar w:fldCharType="begin"/>
            </w:r>
            <w:r>
              <w:rPr>
                <w:noProof/>
                <w:webHidden/>
              </w:rPr>
              <w:instrText xml:space="preserve"> PAGEREF _Toc165383098 \h </w:instrText>
            </w:r>
            <w:r>
              <w:rPr>
                <w:noProof/>
                <w:webHidden/>
              </w:rPr>
            </w:r>
            <w:r>
              <w:rPr>
                <w:noProof/>
                <w:webHidden/>
              </w:rPr>
              <w:fldChar w:fldCharType="separate"/>
            </w:r>
            <w:r>
              <w:rPr>
                <w:noProof/>
                <w:webHidden/>
              </w:rPr>
              <w:t>9</w:t>
            </w:r>
            <w:r>
              <w:rPr>
                <w:noProof/>
                <w:webHidden/>
              </w:rPr>
              <w:fldChar w:fldCharType="end"/>
            </w:r>
          </w:hyperlink>
        </w:p>
        <w:p w14:paraId="322AACE3" w14:textId="415BFF0C" w:rsidR="00765AD3" w:rsidRDefault="00765AD3">
          <w:pPr>
            <w:pStyle w:val="TOC1"/>
            <w:tabs>
              <w:tab w:val="right" w:leader="dot" w:pos="9016"/>
            </w:tabs>
            <w:rPr>
              <w:rFonts w:eastAsiaTheme="minorEastAsia"/>
              <w:noProof/>
              <w:lang w:eastAsia="en-GB"/>
            </w:rPr>
          </w:pPr>
          <w:hyperlink w:anchor="_Toc165383099" w:history="1">
            <w:r w:rsidRPr="00E219AB">
              <w:rPr>
                <w:rStyle w:val="Hyperlink"/>
                <w:noProof/>
              </w:rPr>
              <w:t>Emerging Trends</w:t>
            </w:r>
            <w:r>
              <w:rPr>
                <w:noProof/>
                <w:webHidden/>
              </w:rPr>
              <w:tab/>
            </w:r>
            <w:r>
              <w:rPr>
                <w:noProof/>
                <w:webHidden/>
              </w:rPr>
              <w:fldChar w:fldCharType="begin"/>
            </w:r>
            <w:r>
              <w:rPr>
                <w:noProof/>
                <w:webHidden/>
              </w:rPr>
              <w:instrText xml:space="preserve"> PAGEREF _Toc165383099 \h </w:instrText>
            </w:r>
            <w:r>
              <w:rPr>
                <w:noProof/>
                <w:webHidden/>
              </w:rPr>
            </w:r>
            <w:r>
              <w:rPr>
                <w:noProof/>
                <w:webHidden/>
              </w:rPr>
              <w:fldChar w:fldCharType="separate"/>
            </w:r>
            <w:r>
              <w:rPr>
                <w:noProof/>
                <w:webHidden/>
              </w:rPr>
              <w:t>10</w:t>
            </w:r>
            <w:r>
              <w:rPr>
                <w:noProof/>
                <w:webHidden/>
              </w:rPr>
              <w:fldChar w:fldCharType="end"/>
            </w:r>
          </w:hyperlink>
        </w:p>
        <w:p w14:paraId="2A374C72" w14:textId="5ED715B1" w:rsidR="00765AD3" w:rsidRDefault="00765AD3">
          <w:pPr>
            <w:pStyle w:val="TOC1"/>
            <w:tabs>
              <w:tab w:val="right" w:leader="dot" w:pos="9016"/>
            </w:tabs>
            <w:rPr>
              <w:rFonts w:eastAsiaTheme="minorEastAsia"/>
              <w:noProof/>
              <w:lang w:eastAsia="en-GB"/>
            </w:rPr>
          </w:pPr>
          <w:hyperlink w:anchor="_Toc165383100" w:history="1">
            <w:r w:rsidRPr="00E219AB">
              <w:rPr>
                <w:rStyle w:val="Hyperlink"/>
                <w:noProof/>
              </w:rPr>
              <w:t>Conclusion</w:t>
            </w:r>
            <w:r>
              <w:rPr>
                <w:noProof/>
                <w:webHidden/>
              </w:rPr>
              <w:tab/>
            </w:r>
            <w:r>
              <w:rPr>
                <w:noProof/>
                <w:webHidden/>
              </w:rPr>
              <w:fldChar w:fldCharType="begin"/>
            </w:r>
            <w:r>
              <w:rPr>
                <w:noProof/>
                <w:webHidden/>
              </w:rPr>
              <w:instrText xml:space="preserve"> PAGEREF _Toc165383100 \h </w:instrText>
            </w:r>
            <w:r>
              <w:rPr>
                <w:noProof/>
                <w:webHidden/>
              </w:rPr>
            </w:r>
            <w:r>
              <w:rPr>
                <w:noProof/>
                <w:webHidden/>
              </w:rPr>
              <w:fldChar w:fldCharType="separate"/>
            </w:r>
            <w:r>
              <w:rPr>
                <w:noProof/>
                <w:webHidden/>
              </w:rPr>
              <w:t>11</w:t>
            </w:r>
            <w:r>
              <w:rPr>
                <w:noProof/>
                <w:webHidden/>
              </w:rPr>
              <w:fldChar w:fldCharType="end"/>
            </w:r>
          </w:hyperlink>
        </w:p>
        <w:p w14:paraId="267C6BEF" w14:textId="15209348" w:rsidR="00765AD3" w:rsidRDefault="00765AD3">
          <w:pPr>
            <w:pStyle w:val="TOC1"/>
            <w:tabs>
              <w:tab w:val="right" w:leader="dot" w:pos="9016"/>
            </w:tabs>
            <w:rPr>
              <w:rFonts w:eastAsiaTheme="minorEastAsia"/>
              <w:noProof/>
              <w:lang w:eastAsia="en-GB"/>
            </w:rPr>
          </w:pPr>
          <w:hyperlink w:anchor="_Toc165383101" w:history="1">
            <w:r w:rsidRPr="00E219AB">
              <w:rPr>
                <w:rStyle w:val="Hyperlink"/>
                <w:noProof/>
              </w:rPr>
              <w:t>Reference:</w:t>
            </w:r>
            <w:r>
              <w:rPr>
                <w:noProof/>
                <w:webHidden/>
              </w:rPr>
              <w:tab/>
            </w:r>
            <w:r>
              <w:rPr>
                <w:noProof/>
                <w:webHidden/>
              </w:rPr>
              <w:fldChar w:fldCharType="begin"/>
            </w:r>
            <w:r>
              <w:rPr>
                <w:noProof/>
                <w:webHidden/>
              </w:rPr>
              <w:instrText xml:space="preserve"> PAGEREF _Toc165383101 \h </w:instrText>
            </w:r>
            <w:r>
              <w:rPr>
                <w:noProof/>
                <w:webHidden/>
              </w:rPr>
            </w:r>
            <w:r>
              <w:rPr>
                <w:noProof/>
                <w:webHidden/>
              </w:rPr>
              <w:fldChar w:fldCharType="separate"/>
            </w:r>
            <w:r>
              <w:rPr>
                <w:noProof/>
                <w:webHidden/>
              </w:rPr>
              <w:t>12</w:t>
            </w:r>
            <w:r>
              <w:rPr>
                <w:noProof/>
                <w:webHidden/>
              </w:rPr>
              <w:fldChar w:fldCharType="end"/>
            </w:r>
          </w:hyperlink>
        </w:p>
        <w:p w14:paraId="1E7E6D06" w14:textId="0E458459" w:rsidR="00622521" w:rsidRDefault="00622521">
          <w:r>
            <w:rPr>
              <w:b/>
              <w:bCs/>
            </w:rPr>
            <w:fldChar w:fldCharType="end"/>
          </w:r>
        </w:p>
      </w:sdtContent>
    </w:sdt>
    <w:p w14:paraId="0971FA36" w14:textId="77777777" w:rsidR="00622521" w:rsidRDefault="00622521" w:rsidP="00622521">
      <w:pPr>
        <w:pStyle w:val="Heading1"/>
      </w:pPr>
    </w:p>
    <w:p w14:paraId="1B4B905D" w14:textId="1D5B9804" w:rsidR="00622521" w:rsidRDefault="00622521">
      <w:pPr>
        <w:rPr>
          <w:rFonts w:asciiTheme="majorHAnsi" w:eastAsiaTheme="majorEastAsia" w:hAnsiTheme="majorHAnsi" w:cstheme="majorBidi"/>
          <w:color w:val="2F5496" w:themeColor="accent1" w:themeShade="BF"/>
          <w:sz w:val="32"/>
          <w:szCs w:val="32"/>
        </w:rPr>
      </w:pPr>
      <w:r>
        <w:br w:type="page"/>
      </w:r>
    </w:p>
    <w:p w14:paraId="29A74747" w14:textId="74988C4E" w:rsidR="006E2B08" w:rsidRPr="0042701F" w:rsidRDefault="00635E87" w:rsidP="00622521">
      <w:pPr>
        <w:pStyle w:val="Heading1"/>
      </w:pPr>
      <w:bookmarkStart w:id="0" w:name="_Toc165383089"/>
      <w:r w:rsidRPr="0042701F">
        <w:lastRenderedPageBreak/>
        <w:t>Introduction</w:t>
      </w:r>
      <w:bookmarkEnd w:id="0"/>
    </w:p>
    <w:p w14:paraId="264209B2" w14:textId="77777777" w:rsidR="00622521" w:rsidRDefault="00622521" w:rsidP="006E2B08">
      <w:pPr>
        <w:rPr>
          <w:rFonts w:ascii="Arial" w:hAnsi="Arial" w:cs="Arial"/>
          <w:sz w:val="24"/>
          <w:szCs w:val="24"/>
        </w:rPr>
      </w:pPr>
    </w:p>
    <w:p w14:paraId="18AD46AD" w14:textId="2C083F6C" w:rsidR="006E2B08" w:rsidRPr="0042701F" w:rsidRDefault="006E2B08" w:rsidP="006E2B08">
      <w:pPr>
        <w:rPr>
          <w:rFonts w:ascii="Arial" w:hAnsi="Arial" w:cs="Arial"/>
          <w:sz w:val="24"/>
          <w:szCs w:val="24"/>
        </w:rPr>
      </w:pPr>
      <w:r w:rsidRPr="0042701F">
        <w:rPr>
          <w:rFonts w:ascii="Arial" w:hAnsi="Arial" w:cs="Arial"/>
          <w:sz w:val="24"/>
          <w:szCs w:val="24"/>
        </w:rPr>
        <w:t xml:space="preserve">This assignment delves into various methodologies and techniques aimed at enhancing ground and soil conditions. Given the diverse array of soil types and ground conditions worldwide, </w:t>
      </w:r>
      <w:r w:rsidR="000918F3" w:rsidRPr="0042701F">
        <w:rPr>
          <w:rFonts w:ascii="Arial" w:hAnsi="Arial" w:cs="Arial"/>
          <w:sz w:val="24"/>
          <w:szCs w:val="24"/>
        </w:rPr>
        <w:t>it is</w:t>
      </w:r>
      <w:r w:rsidRPr="0042701F">
        <w:rPr>
          <w:rFonts w:ascii="Arial" w:hAnsi="Arial" w:cs="Arial"/>
          <w:sz w:val="24"/>
          <w:szCs w:val="24"/>
        </w:rPr>
        <w:t xml:space="preserve"> imperative to </w:t>
      </w:r>
      <w:r w:rsidR="00765AD3" w:rsidRPr="0042701F">
        <w:rPr>
          <w:rFonts w:ascii="Arial" w:hAnsi="Arial" w:cs="Arial"/>
          <w:sz w:val="24"/>
          <w:szCs w:val="24"/>
        </w:rPr>
        <w:t>find</w:t>
      </w:r>
      <w:r w:rsidRPr="0042701F">
        <w:rPr>
          <w:rFonts w:ascii="Arial" w:hAnsi="Arial" w:cs="Arial"/>
          <w:sz w:val="24"/>
          <w:szCs w:val="24"/>
        </w:rPr>
        <w:t xml:space="preserve"> suitable methods tailored to specific circumstances. This essay seeks to evaluate the most appropriate methods for different soil types while delving into their respective advantages and disadvantages.</w:t>
      </w:r>
    </w:p>
    <w:p w14:paraId="67D12CC0" w14:textId="6BDCC1EB" w:rsidR="00A3535C" w:rsidRDefault="006E2B08" w:rsidP="006E2B08">
      <w:pPr>
        <w:rPr>
          <w:rFonts w:ascii="Arial" w:hAnsi="Arial" w:cs="Arial"/>
          <w:sz w:val="24"/>
          <w:szCs w:val="24"/>
        </w:rPr>
      </w:pPr>
      <w:r w:rsidRPr="0042701F">
        <w:rPr>
          <w:rFonts w:ascii="Arial" w:hAnsi="Arial" w:cs="Arial"/>
          <w:sz w:val="24"/>
          <w:szCs w:val="24"/>
        </w:rPr>
        <w:t>The primary objective of improving soil and ground conditions is to enhance control over earthwork, thereby enhancing performance for construction projects. This entails minimi</w:t>
      </w:r>
      <w:r w:rsidR="00D55393">
        <w:rPr>
          <w:rFonts w:ascii="Arial" w:hAnsi="Arial" w:cs="Arial"/>
          <w:sz w:val="24"/>
          <w:szCs w:val="24"/>
        </w:rPr>
        <w:t>s</w:t>
      </w:r>
      <w:r w:rsidRPr="0042701F">
        <w:rPr>
          <w:rFonts w:ascii="Arial" w:hAnsi="Arial" w:cs="Arial"/>
          <w:sz w:val="24"/>
          <w:szCs w:val="24"/>
        </w:rPr>
        <w:t xml:space="preserve">ing compressibility to prevent settlement, bolstering strength to enhance stability and bearing capacity, and mitigating the risk of liquefaction. These enhancements can be implemented at various stages of the construction process, with the most desirable scenario being their completion before commencing construction activities. Pre-construction improvements are </w:t>
      </w:r>
      <w:r w:rsidR="00765AD3" w:rsidRPr="0042701F">
        <w:rPr>
          <w:rFonts w:ascii="Arial" w:hAnsi="Arial" w:cs="Arial"/>
          <w:sz w:val="24"/>
          <w:szCs w:val="24"/>
        </w:rPr>
        <w:t>considered</w:t>
      </w:r>
      <w:r w:rsidRPr="0042701F">
        <w:rPr>
          <w:rFonts w:ascii="Arial" w:hAnsi="Arial" w:cs="Arial"/>
          <w:sz w:val="24"/>
          <w:szCs w:val="24"/>
        </w:rPr>
        <w:t xml:space="preserve"> the most cost-effective approach, ensuring the site landscape is primed for seamless infrastructure development. Additionally, improvements can be integrated concurrently with construction activities, becoming integral components of the project. While post-construction improvements are </w:t>
      </w:r>
      <w:r w:rsidR="00765AD3" w:rsidRPr="0042701F">
        <w:rPr>
          <w:rFonts w:ascii="Arial" w:hAnsi="Arial" w:cs="Arial"/>
          <w:sz w:val="24"/>
          <w:szCs w:val="24"/>
        </w:rPr>
        <w:t>workable</w:t>
      </w:r>
      <w:r w:rsidRPr="0042701F">
        <w:rPr>
          <w:rFonts w:ascii="Arial" w:hAnsi="Arial" w:cs="Arial"/>
          <w:sz w:val="24"/>
          <w:szCs w:val="24"/>
        </w:rPr>
        <w:t>, they are often deemed costly, yet may be necessary if issues arise during project progression, preferably addressed once construction activities conclude (Nicholson, 2015).</w:t>
      </w:r>
    </w:p>
    <w:p w14:paraId="563A386A" w14:textId="4CC9C6C6" w:rsidR="00622521" w:rsidRDefault="00DD1425" w:rsidP="00274365">
      <w:pPr>
        <w:rPr>
          <w:rFonts w:ascii="Arial" w:hAnsi="Arial" w:cs="Arial"/>
          <w:sz w:val="24"/>
          <w:szCs w:val="24"/>
        </w:rPr>
      </w:pPr>
      <w:r>
        <w:rPr>
          <w:rFonts w:ascii="Arial" w:hAnsi="Arial" w:cs="Arial"/>
          <w:sz w:val="24"/>
          <w:szCs w:val="24"/>
        </w:rPr>
        <w:t>Over the years, soil strengthening techniques have evolved along with technology improvement</w:t>
      </w:r>
      <w:r w:rsidR="009A37BE">
        <w:rPr>
          <w:rFonts w:ascii="Arial" w:hAnsi="Arial" w:cs="Arial"/>
          <w:sz w:val="24"/>
          <w:szCs w:val="24"/>
        </w:rPr>
        <w:t xml:space="preserve"> as the availability of new specialised equipment have </w:t>
      </w:r>
      <w:r w:rsidR="00765AD3">
        <w:rPr>
          <w:rFonts w:ascii="Arial" w:hAnsi="Arial" w:cs="Arial"/>
          <w:sz w:val="24"/>
          <w:szCs w:val="24"/>
        </w:rPr>
        <w:t>supplied</w:t>
      </w:r>
      <w:r w:rsidR="009A37BE">
        <w:rPr>
          <w:rFonts w:ascii="Arial" w:hAnsi="Arial" w:cs="Arial"/>
          <w:sz w:val="24"/>
          <w:szCs w:val="24"/>
        </w:rPr>
        <w:t xml:space="preserve"> </w:t>
      </w:r>
      <w:r w:rsidR="001A0BF4">
        <w:rPr>
          <w:rFonts w:ascii="Arial" w:hAnsi="Arial" w:cs="Arial"/>
          <w:sz w:val="24"/>
          <w:szCs w:val="24"/>
        </w:rPr>
        <w:t xml:space="preserve">much better results in a much shorter time. </w:t>
      </w:r>
      <w:r w:rsidR="003773C8">
        <w:rPr>
          <w:rFonts w:ascii="Arial" w:hAnsi="Arial" w:cs="Arial"/>
          <w:sz w:val="24"/>
          <w:szCs w:val="24"/>
        </w:rPr>
        <w:t xml:space="preserve">Among the different methods of </w:t>
      </w:r>
      <w:r w:rsidR="001B0B7F">
        <w:rPr>
          <w:rFonts w:ascii="Arial" w:hAnsi="Arial" w:cs="Arial"/>
          <w:sz w:val="24"/>
          <w:szCs w:val="24"/>
        </w:rPr>
        <w:t>strengthening</w:t>
      </w:r>
      <w:r w:rsidR="003773C8">
        <w:rPr>
          <w:rFonts w:ascii="Arial" w:hAnsi="Arial" w:cs="Arial"/>
          <w:sz w:val="24"/>
          <w:szCs w:val="24"/>
        </w:rPr>
        <w:t xml:space="preserve"> </w:t>
      </w:r>
      <w:r w:rsidR="001B0B7F">
        <w:rPr>
          <w:rFonts w:ascii="Arial" w:hAnsi="Arial" w:cs="Arial"/>
          <w:sz w:val="24"/>
          <w:szCs w:val="24"/>
        </w:rPr>
        <w:t xml:space="preserve">subsoils, there are two basic groups of techniques that </w:t>
      </w:r>
      <w:r w:rsidR="003573FA">
        <w:rPr>
          <w:rFonts w:ascii="Arial" w:hAnsi="Arial" w:cs="Arial"/>
          <w:sz w:val="24"/>
          <w:szCs w:val="24"/>
        </w:rPr>
        <w:t xml:space="preserve">are still used, traditional methods and modern methods. In the </w:t>
      </w:r>
      <w:r w:rsidR="005A7A56">
        <w:rPr>
          <w:rFonts w:ascii="Arial" w:hAnsi="Arial" w:cs="Arial"/>
          <w:sz w:val="24"/>
          <w:szCs w:val="24"/>
        </w:rPr>
        <w:t>essay, it will start with providing details on the traditional methods such as soil compaction</w:t>
      </w:r>
      <w:r w:rsidR="006F2D67">
        <w:rPr>
          <w:rFonts w:ascii="Arial" w:hAnsi="Arial" w:cs="Arial"/>
          <w:sz w:val="24"/>
          <w:szCs w:val="24"/>
        </w:rPr>
        <w:t xml:space="preserve"> and then look at modern methods such like soil mixing. </w:t>
      </w:r>
      <w:r w:rsidR="006818DC">
        <w:rPr>
          <w:rFonts w:ascii="Arial" w:hAnsi="Arial" w:cs="Arial"/>
          <w:sz w:val="24"/>
          <w:szCs w:val="24"/>
        </w:rPr>
        <w:t xml:space="preserve">(J. Obolewicz, </w:t>
      </w:r>
      <w:r w:rsidR="006818DC" w:rsidRPr="006818DC">
        <w:rPr>
          <w:rFonts w:ascii="Arial" w:hAnsi="Arial" w:cs="Arial"/>
          <w:sz w:val="24"/>
          <w:szCs w:val="24"/>
        </w:rPr>
        <w:t>2019)</w:t>
      </w:r>
    </w:p>
    <w:p w14:paraId="335D3F84" w14:textId="77777777" w:rsidR="00622521" w:rsidRDefault="00622521" w:rsidP="00274365">
      <w:pPr>
        <w:rPr>
          <w:rFonts w:ascii="Arial" w:hAnsi="Arial" w:cs="Arial"/>
          <w:sz w:val="24"/>
          <w:szCs w:val="24"/>
        </w:rPr>
      </w:pPr>
    </w:p>
    <w:p w14:paraId="7AD8EF16" w14:textId="77777777" w:rsidR="00622521" w:rsidRDefault="00622521" w:rsidP="00274365">
      <w:pPr>
        <w:rPr>
          <w:rFonts w:ascii="Arial" w:hAnsi="Arial" w:cs="Arial"/>
          <w:sz w:val="24"/>
          <w:szCs w:val="24"/>
        </w:rPr>
      </w:pPr>
    </w:p>
    <w:p w14:paraId="495F0F4A" w14:textId="77777777" w:rsidR="00622521" w:rsidRDefault="00622521" w:rsidP="00274365">
      <w:pPr>
        <w:rPr>
          <w:rFonts w:ascii="Arial" w:hAnsi="Arial" w:cs="Arial"/>
          <w:sz w:val="24"/>
          <w:szCs w:val="24"/>
        </w:rPr>
      </w:pPr>
    </w:p>
    <w:p w14:paraId="7C21F703" w14:textId="77777777" w:rsidR="00622521" w:rsidRDefault="00622521" w:rsidP="00274365">
      <w:pPr>
        <w:rPr>
          <w:rFonts w:ascii="Arial" w:hAnsi="Arial" w:cs="Arial"/>
          <w:sz w:val="24"/>
          <w:szCs w:val="24"/>
        </w:rPr>
      </w:pPr>
    </w:p>
    <w:p w14:paraId="40DF0752" w14:textId="77777777" w:rsidR="00622521" w:rsidRDefault="00622521" w:rsidP="00274365">
      <w:pPr>
        <w:rPr>
          <w:rFonts w:ascii="Arial" w:hAnsi="Arial" w:cs="Arial"/>
          <w:sz w:val="24"/>
          <w:szCs w:val="24"/>
        </w:rPr>
      </w:pPr>
    </w:p>
    <w:p w14:paraId="7F58814D" w14:textId="77777777" w:rsidR="00622521" w:rsidRDefault="00622521" w:rsidP="00274365">
      <w:pPr>
        <w:rPr>
          <w:rFonts w:ascii="Arial" w:hAnsi="Arial" w:cs="Arial"/>
          <w:sz w:val="24"/>
          <w:szCs w:val="24"/>
        </w:rPr>
      </w:pPr>
    </w:p>
    <w:p w14:paraId="2BE607A5" w14:textId="77777777" w:rsidR="00622521" w:rsidRDefault="00622521" w:rsidP="00274365">
      <w:pPr>
        <w:rPr>
          <w:rFonts w:ascii="Arial" w:hAnsi="Arial" w:cs="Arial"/>
          <w:sz w:val="24"/>
          <w:szCs w:val="24"/>
        </w:rPr>
      </w:pPr>
    </w:p>
    <w:p w14:paraId="32867F2F" w14:textId="77777777" w:rsidR="00967E52" w:rsidRDefault="00967E52" w:rsidP="00274365">
      <w:pPr>
        <w:rPr>
          <w:rFonts w:ascii="Arial" w:hAnsi="Arial" w:cs="Arial"/>
          <w:sz w:val="24"/>
          <w:szCs w:val="24"/>
        </w:rPr>
      </w:pPr>
    </w:p>
    <w:p w14:paraId="2657B8FB" w14:textId="77777777" w:rsidR="00622521" w:rsidRDefault="00622521" w:rsidP="00274365">
      <w:pPr>
        <w:rPr>
          <w:rFonts w:ascii="Arial" w:hAnsi="Arial" w:cs="Arial"/>
          <w:sz w:val="24"/>
          <w:szCs w:val="24"/>
        </w:rPr>
      </w:pPr>
    </w:p>
    <w:p w14:paraId="1A7DCF90" w14:textId="02AF39EC" w:rsidR="00622521" w:rsidRPr="00B66935" w:rsidRDefault="006E2B08" w:rsidP="00B66935">
      <w:pPr>
        <w:pStyle w:val="Heading1"/>
      </w:pPr>
      <w:bookmarkStart w:id="1" w:name="_Toc165383090"/>
      <w:r w:rsidRPr="0042701F">
        <w:lastRenderedPageBreak/>
        <w:t>Different methods of Ground Improvement</w:t>
      </w:r>
      <w:bookmarkEnd w:id="1"/>
    </w:p>
    <w:p w14:paraId="35F53A23" w14:textId="1C4B941D" w:rsidR="006E2B08" w:rsidRPr="0042701F" w:rsidRDefault="006E2B08" w:rsidP="00274365">
      <w:pPr>
        <w:rPr>
          <w:rFonts w:ascii="Arial" w:hAnsi="Arial" w:cs="Arial"/>
          <w:sz w:val="24"/>
          <w:szCs w:val="24"/>
        </w:rPr>
      </w:pPr>
      <w:r w:rsidRPr="0042701F">
        <w:rPr>
          <w:rFonts w:ascii="Arial" w:hAnsi="Arial" w:cs="Arial"/>
          <w:sz w:val="24"/>
          <w:szCs w:val="24"/>
        </w:rPr>
        <w:t xml:space="preserve">There are numerous different methods that are used </w:t>
      </w:r>
      <w:r w:rsidR="0042701F" w:rsidRPr="0042701F">
        <w:rPr>
          <w:rFonts w:ascii="Arial" w:hAnsi="Arial" w:cs="Arial"/>
          <w:sz w:val="24"/>
          <w:szCs w:val="24"/>
        </w:rPr>
        <w:t>to</w:t>
      </w:r>
      <w:r w:rsidRPr="0042701F">
        <w:rPr>
          <w:rFonts w:ascii="Arial" w:hAnsi="Arial" w:cs="Arial"/>
          <w:sz w:val="24"/>
          <w:szCs w:val="24"/>
        </w:rPr>
        <w:t xml:space="preserve"> improve ground condition, see below.</w:t>
      </w:r>
    </w:p>
    <w:p w14:paraId="08D9E49E" w14:textId="4EA2F2C6" w:rsidR="004029A9" w:rsidRPr="004029A9" w:rsidRDefault="006E2B08" w:rsidP="004029A9">
      <w:pPr>
        <w:pStyle w:val="Heading2"/>
        <w:rPr>
          <w:szCs w:val="32"/>
        </w:rPr>
      </w:pPr>
      <w:bookmarkStart w:id="2" w:name="_Toc165383091"/>
      <w:r w:rsidRPr="00B66935">
        <w:rPr>
          <w:szCs w:val="32"/>
        </w:rPr>
        <w:t>Grouting</w:t>
      </w:r>
      <w:bookmarkEnd w:id="2"/>
    </w:p>
    <w:p w14:paraId="21850C44" w14:textId="45373B44" w:rsidR="004029A9" w:rsidRPr="004029A9" w:rsidRDefault="004029A9" w:rsidP="004029A9">
      <w:pPr>
        <w:rPr>
          <w:rFonts w:ascii="Arial" w:hAnsi="Arial" w:cs="Arial"/>
          <w:sz w:val="24"/>
          <w:szCs w:val="24"/>
        </w:rPr>
      </w:pPr>
      <w:r w:rsidRPr="004029A9">
        <w:rPr>
          <w:rFonts w:ascii="Arial" w:hAnsi="Arial" w:cs="Arial"/>
          <w:sz w:val="24"/>
          <w:szCs w:val="24"/>
        </w:rPr>
        <w:t xml:space="preserve">Grouting serves as a widely used approach to improve soil quality by introducing grout into soil layers, aiming to fill underground voids, reduce permeability, and enhance soil bearing capacity. This method </w:t>
      </w:r>
      <w:r w:rsidR="00765AD3" w:rsidRPr="004029A9">
        <w:rPr>
          <w:rFonts w:ascii="Arial" w:hAnsi="Arial" w:cs="Arial"/>
          <w:sz w:val="24"/>
          <w:szCs w:val="24"/>
        </w:rPr>
        <w:t>includes</w:t>
      </w:r>
      <w:r w:rsidRPr="004029A9">
        <w:rPr>
          <w:rFonts w:ascii="Arial" w:hAnsi="Arial" w:cs="Arial"/>
          <w:sz w:val="24"/>
          <w:szCs w:val="24"/>
        </w:rPr>
        <w:t xml:space="preserve"> two main techniques: injection grouting and deep grouting and mixing, both suitable for various coarse soils. However, they differ in their implementation.</w:t>
      </w:r>
      <w:r w:rsidR="00AF7E54" w:rsidRPr="00AF7E54">
        <w:rPr>
          <w:rFonts w:ascii="Arial" w:hAnsi="Arial" w:cs="Arial"/>
        </w:rPr>
        <w:t xml:space="preserve"> </w:t>
      </w:r>
      <w:r w:rsidR="00AF7E54" w:rsidRPr="0027695D">
        <w:rPr>
          <w:rFonts w:ascii="Arial" w:hAnsi="Arial" w:cs="Arial"/>
        </w:rPr>
        <w:t>(PCA Ground Engineering, 2014)</w:t>
      </w:r>
    </w:p>
    <w:p w14:paraId="5C3500D7" w14:textId="7F257AFB" w:rsidR="004029A9" w:rsidRPr="004029A9" w:rsidRDefault="004029A9" w:rsidP="004029A9">
      <w:pPr>
        <w:rPr>
          <w:rFonts w:ascii="Arial" w:hAnsi="Arial" w:cs="Arial"/>
          <w:sz w:val="24"/>
          <w:szCs w:val="24"/>
        </w:rPr>
      </w:pPr>
      <w:r w:rsidRPr="004029A9">
        <w:rPr>
          <w:rFonts w:ascii="Arial" w:hAnsi="Arial" w:cs="Arial"/>
          <w:sz w:val="24"/>
          <w:szCs w:val="24"/>
        </w:rPr>
        <w:t xml:space="preserve">Injection grouting, also known as cement injection, involves injecting grout into soil pores or voids as a fluid medium. This process, carried out under pressure through single or multiple ports, </w:t>
      </w:r>
      <w:r w:rsidR="00765AD3" w:rsidRPr="004029A9">
        <w:rPr>
          <w:rFonts w:ascii="Arial" w:hAnsi="Arial" w:cs="Arial"/>
          <w:sz w:val="24"/>
          <w:szCs w:val="24"/>
        </w:rPr>
        <w:t>needs</w:t>
      </w:r>
      <w:r w:rsidRPr="004029A9">
        <w:rPr>
          <w:rFonts w:ascii="Arial" w:hAnsi="Arial" w:cs="Arial"/>
          <w:sz w:val="24"/>
          <w:szCs w:val="24"/>
        </w:rPr>
        <w:t xml:space="preserve"> careful consideration of grout particle sizes to effectively penetrate voids. Consequently, it enhances soil strength and stiffness once the grout solidifies.</w:t>
      </w:r>
      <w:r w:rsidR="00AF7E54" w:rsidRPr="00AF7E54">
        <w:rPr>
          <w:rFonts w:ascii="Arial" w:hAnsi="Arial" w:cs="Arial"/>
        </w:rPr>
        <w:t xml:space="preserve"> </w:t>
      </w:r>
      <w:r w:rsidR="00AF7E54" w:rsidRPr="0027695D">
        <w:rPr>
          <w:rFonts w:ascii="Arial" w:hAnsi="Arial" w:cs="Arial"/>
        </w:rPr>
        <w:t>(PCA Ground Engineering, 2014)</w:t>
      </w:r>
    </w:p>
    <w:p w14:paraId="47871837" w14:textId="76FC9B3D" w:rsidR="004029A9" w:rsidRPr="004029A9" w:rsidRDefault="004029A9" w:rsidP="004029A9">
      <w:pPr>
        <w:rPr>
          <w:rFonts w:ascii="Arial" w:hAnsi="Arial" w:cs="Arial"/>
          <w:sz w:val="24"/>
          <w:szCs w:val="24"/>
        </w:rPr>
      </w:pPr>
      <w:r w:rsidRPr="004029A9">
        <w:rPr>
          <w:rFonts w:ascii="Arial" w:hAnsi="Arial" w:cs="Arial"/>
          <w:sz w:val="24"/>
          <w:szCs w:val="24"/>
        </w:rPr>
        <w:t>Conversely, jet grouting involves mixing soil in situ to create a soilcrete, or grout soil. This technique blends specific materials with the existing soil to alter its geotechnical properties, thereby enhancing its overall characteristics.</w:t>
      </w:r>
      <w:r w:rsidR="00AF7E54">
        <w:rPr>
          <w:rFonts w:ascii="Arial" w:hAnsi="Arial" w:cs="Arial"/>
          <w:sz w:val="24"/>
          <w:szCs w:val="24"/>
        </w:rPr>
        <w:t xml:space="preserve"> </w:t>
      </w:r>
      <w:r w:rsidR="00AF7E54" w:rsidRPr="0027695D">
        <w:rPr>
          <w:rFonts w:ascii="Arial" w:hAnsi="Arial" w:cs="Arial"/>
        </w:rPr>
        <w:t>(PCA Ground Engineering, 2014)</w:t>
      </w:r>
    </w:p>
    <w:p w14:paraId="76B68F15" w14:textId="26982342" w:rsidR="007F3E57" w:rsidRDefault="007F3E57" w:rsidP="007F3E57">
      <w:pPr>
        <w:jc w:val="center"/>
        <w:rPr>
          <w:rFonts w:ascii="Arial" w:hAnsi="Arial" w:cs="Arial"/>
          <w:sz w:val="24"/>
          <w:szCs w:val="24"/>
        </w:rPr>
      </w:pPr>
      <w:r>
        <w:rPr>
          <w:rFonts w:ascii="Arial" w:hAnsi="Arial" w:cs="Arial"/>
          <w:noProof/>
          <w:sz w:val="24"/>
          <w:szCs w:val="24"/>
        </w:rPr>
        <w:drawing>
          <wp:inline distT="0" distB="0" distL="0" distR="0" wp14:anchorId="03B951D2" wp14:editId="1BD749F0">
            <wp:extent cx="4248443" cy="213995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79476" cy="2155589"/>
                    </a:xfrm>
                    <a:prstGeom prst="rect">
                      <a:avLst/>
                    </a:prstGeom>
                    <a:noFill/>
                  </pic:spPr>
                </pic:pic>
              </a:graphicData>
            </a:graphic>
          </wp:inline>
        </w:drawing>
      </w:r>
    </w:p>
    <w:p w14:paraId="77115DA7" w14:textId="7F83FE7A" w:rsidR="007F3E57" w:rsidRDefault="007F3E57" w:rsidP="007F3E57">
      <w:pPr>
        <w:jc w:val="center"/>
        <w:rPr>
          <w:rFonts w:ascii="Arial" w:hAnsi="Arial" w:cs="Arial"/>
        </w:rPr>
      </w:pPr>
      <w:r w:rsidRPr="0027695D">
        <w:rPr>
          <w:rFonts w:ascii="Arial" w:hAnsi="Arial" w:cs="Arial"/>
        </w:rPr>
        <w:t xml:space="preserve">Figure 1: Example of cement and Jet grouting (PCA Ground Engineering, </w:t>
      </w:r>
      <w:r w:rsidR="0027695D" w:rsidRPr="0027695D">
        <w:rPr>
          <w:rFonts w:ascii="Arial" w:hAnsi="Arial" w:cs="Arial"/>
        </w:rPr>
        <w:t>2014)</w:t>
      </w:r>
    </w:p>
    <w:p w14:paraId="52A6C993" w14:textId="12A0EC5E" w:rsidR="00A3535C" w:rsidRDefault="009A2EF5" w:rsidP="003E73C2">
      <w:pPr>
        <w:rPr>
          <w:rFonts w:ascii="Arial" w:hAnsi="Arial" w:cs="Arial"/>
          <w:sz w:val="24"/>
          <w:szCs w:val="24"/>
        </w:rPr>
      </w:pPr>
      <w:r>
        <w:rPr>
          <w:rFonts w:ascii="Arial" w:hAnsi="Arial" w:cs="Arial"/>
          <w:sz w:val="24"/>
          <w:szCs w:val="24"/>
        </w:rPr>
        <w:t xml:space="preserve">Grouting </w:t>
      </w:r>
      <w:r w:rsidR="003D6D1F">
        <w:rPr>
          <w:rFonts w:ascii="Arial" w:hAnsi="Arial" w:cs="Arial"/>
          <w:sz w:val="24"/>
          <w:szCs w:val="24"/>
        </w:rPr>
        <w:t xml:space="preserve">can be used effectively to cohesive soils with voids or weaknesses </w:t>
      </w:r>
      <w:r w:rsidR="000514B4">
        <w:rPr>
          <w:rFonts w:ascii="Arial" w:hAnsi="Arial" w:cs="Arial"/>
          <w:sz w:val="24"/>
          <w:szCs w:val="24"/>
        </w:rPr>
        <w:t xml:space="preserve">such as underpinning existing structures, stabilising </w:t>
      </w:r>
      <w:r w:rsidR="00246A52">
        <w:rPr>
          <w:rFonts w:ascii="Arial" w:hAnsi="Arial" w:cs="Arial"/>
          <w:sz w:val="24"/>
          <w:szCs w:val="24"/>
        </w:rPr>
        <w:t>slopes,</w:t>
      </w:r>
      <w:r w:rsidR="000514B4">
        <w:rPr>
          <w:rFonts w:ascii="Arial" w:hAnsi="Arial" w:cs="Arial"/>
          <w:sz w:val="24"/>
          <w:szCs w:val="24"/>
        </w:rPr>
        <w:t xml:space="preserve"> or tunnelling.</w:t>
      </w:r>
      <w:r w:rsidR="008A0A6A">
        <w:rPr>
          <w:rFonts w:ascii="Arial" w:hAnsi="Arial" w:cs="Arial"/>
          <w:sz w:val="24"/>
          <w:szCs w:val="24"/>
        </w:rPr>
        <w:t xml:space="preserve"> For example</w:t>
      </w:r>
      <w:r w:rsidR="00517B6C">
        <w:rPr>
          <w:rFonts w:ascii="Arial" w:hAnsi="Arial" w:cs="Arial"/>
          <w:sz w:val="24"/>
          <w:szCs w:val="24"/>
        </w:rPr>
        <w:t xml:space="preserve">, jet grouting is a method that is now commonly used for reducing </w:t>
      </w:r>
      <w:r w:rsidR="0041777A">
        <w:rPr>
          <w:rFonts w:ascii="Arial" w:hAnsi="Arial" w:cs="Arial"/>
          <w:sz w:val="24"/>
          <w:szCs w:val="24"/>
        </w:rPr>
        <w:t xml:space="preserve">leaking from reservoir dams and for design of temporary and permanent dewatering combined </w:t>
      </w:r>
      <w:r w:rsidR="002F0A01">
        <w:rPr>
          <w:rFonts w:ascii="Arial" w:hAnsi="Arial" w:cs="Arial"/>
          <w:sz w:val="24"/>
          <w:szCs w:val="24"/>
        </w:rPr>
        <w:t>stabilisation and support for construction projects.</w:t>
      </w:r>
      <w:r w:rsidR="000514B4">
        <w:rPr>
          <w:rFonts w:ascii="Arial" w:hAnsi="Arial" w:cs="Arial"/>
          <w:sz w:val="24"/>
          <w:szCs w:val="24"/>
        </w:rPr>
        <w:t xml:space="preserve"> </w:t>
      </w:r>
      <w:r w:rsidR="005E16D4" w:rsidRPr="0027695D">
        <w:rPr>
          <w:rFonts w:ascii="Arial" w:hAnsi="Arial" w:cs="Arial"/>
        </w:rPr>
        <w:t>(PCA Ground Engineering, 2014)</w:t>
      </w:r>
      <w:r w:rsidR="005E16D4">
        <w:rPr>
          <w:rFonts w:ascii="Arial" w:hAnsi="Arial" w:cs="Arial"/>
          <w:sz w:val="24"/>
          <w:szCs w:val="24"/>
        </w:rPr>
        <w:t xml:space="preserve"> </w:t>
      </w:r>
      <w:r w:rsidR="000514B4">
        <w:rPr>
          <w:rFonts w:ascii="Arial" w:hAnsi="Arial" w:cs="Arial"/>
          <w:sz w:val="24"/>
          <w:szCs w:val="24"/>
        </w:rPr>
        <w:t xml:space="preserve">Below are some of the advantages and disadvantages that come with </w:t>
      </w:r>
      <w:r w:rsidR="00246A52">
        <w:rPr>
          <w:rFonts w:ascii="Arial" w:hAnsi="Arial" w:cs="Arial"/>
          <w:sz w:val="24"/>
          <w:szCs w:val="24"/>
        </w:rPr>
        <w:t>grouting:</w:t>
      </w:r>
    </w:p>
    <w:p w14:paraId="4398C22C" w14:textId="1B69A72E" w:rsidR="003E73C2" w:rsidRPr="003E73C2" w:rsidRDefault="003E73C2" w:rsidP="003E73C2">
      <w:pPr>
        <w:rPr>
          <w:rFonts w:ascii="Arial" w:hAnsi="Arial" w:cs="Arial"/>
          <w:b/>
          <w:bCs/>
          <w:sz w:val="24"/>
          <w:szCs w:val="24"/>
        </w:rPr>
      </w:pPr>
      <w:r w:rsidRPr="003E73C2">
        <w:rPr>
          <w:rFonts w:ascii="Arial" w:hAnsi="Arial" w:cs="Arial"/>
          <w:b/>
          <w:bCs/>
          <w:sz w:val="24"/>
          <w:szCs w:val="24"/>
        </w:rPr>
        <w:t>Advantages</w:t>
      </w:r>
    </w:p>
    <w:p w14:paraId="7EC8E33E" w14:textId="2F365D41" w:rsidR="0042701F" w:rsidRDefault="0042701F" w:rsidP="0042701F">
      <w:pPr>
        <w:pStyle w:val="ListParagraph"/>
        <w:numPr>
          <w:ilvl w:val="0"/>
          <w:numId w:val="2"/>
        </w:numPr>
        <w:rPr>
          <w:rFonts w:ascii="Arial" w:hAnsi="Arial" w:cs="Arial"/>
          <w:sz w:val="24"/>
          <w:szCs w:val="24"/>
        </w:rPr>
      </w:pPr>
      <w:r>
        <w:rPr>
          <w:rFonts w:ascii="Arial" w:hAnsi="Arial" w:cs="Arial"/>
          <w:sz w:val="24"/>
          <w:szCs w:val="24"/>
        </w:rPr>
        <w:t>Suitable for stabilising or poorly compacted soil</w:t>
      </w:r>
    </w:p>
    <w:p w14:paraId="6226AA0E" w14:textId="0840D860" w:rsidR="0042701F" w:rsidRDefault="0042701F" w:rsidP="0042701F">
      <w:pPr>
        <w:pStyle w:val="ListParagraph"/>
        <w:numPr>
          <w:ilvl w:val="0"/>
          <w:numId w:val="2"/>
        </w:numPr>
        <w:rPr>
          <w:rFonts w:ascii="Arial" w:hAnsi="Arial" w:cs="Arial"/>
          <w:sz w:val="24"/>
          <w:szCs w:val="24"/>
        </w:rPr>
      </w:pPr>
      <w:r>
        <w:rPr>
          <w:rFonts w:ascii="Arial" w:hAnsi="Arial" w:cs="Arial"/>
          <w:sz w:val="24"/>
          <w:szCs w:val="24"/>
        </w:rPr>
        <w:t xml:space="preserve">Strengthens soil and reduces </w:t>
      </w:r>
      <w:r w:rsidR="00D012C5">
        <w:rPr>
          <w:rFonts w:ascii="Arial" w:hAnsi="Arial" w:cs="Arial"/>
          <w:sz w:val="24"/>
          <w:szCs w:val="24"/>
        </w:rPr>
        <w:t>permeability.</w:t>
      </w:r>
    </w:p>
    <w:p w14:paraId="32FB9956" w14:textId="43209BC6" w:rsidR="0042701F" w:rsidRDefault="0042701F" w:rsidP="0042701F">
      <w:pPr>
        <w:pStyle w:val="ListParagraph"/>
        <w:numPr>
          <w:ilvl w:val="0"/>
          <w:numId w:val="2"/>
        </w:numPr>
        <w:rPr>
          <w:rFonts w:ascii="Arial" w:hAnsi="Arial" w:cs="Arial"/>
          <w:sz w:val="24"/>
          <w:szCs w:val="24"/>
        </w:rPr>
      </w:pPr>
      <w:r>
        <w:rPr>
          <w:rFonts w:ascii="Arial" w:hAnsi="Arial" w:cs="Arial"/>
          <w:sz w:val="24"/>
          <w:szCs w:val="24"/>
        </w:rPr>
        <w:t xml:space="preserve">Improves load bearing </w:t>
      </w:r>
      <w:r w:rsidR="00D012C5">
        <w:rPr>
          <w:rFonts w:ascii="Arial" w:hAnsi="Arial" w:cs="Arial"/>
          <w:sz w:val="24"/>
          <w:szCs w:val="24"/>
        </w:rPr>
        <w:t>capacity.</w:t>
      </w:r>
    </w:p>
    <w:p w14:paraId="0E862FCD" w14:textId="7C1EC9E3" w:rsidR="0042701F" w:rsidRDefault="001167B9" w:rsidP="00375FAB">
      <w:pPr>
        <w:pStyle w:val="ListParagraph"/>
        <w:numPr>
          <w:ilvl w:val="0"/>
          <w:numId w:val="2"/>
        </w:numPr>
        <w:rPr>
          <w:rFonts w:ascii="Arial" w:hAnsi="Arial" w:cs="Arial"/>
          <w:sz w:val="24"/>
          <w:szCs w:val="24"/>
        </w:rPr>
      </w:pPr>
      <w:r>
        <w:rPr>
          <w:rFonts w:ascii="Arial" w:hAnsi="Arial" w:cs="Arial"/>
          <w:sz w:val="24"/>
          <w:szCs w:val="24"/>
        </w:rPr>
        <w:t>Use of wider range of soil types and conditions as cut through coarse soils.</w:t>
      </w:r>
    </w:p>
    <w:p w14:paraId="42D668BA" w14:textId="2D7A6CA1" w:rsidR="003E73C2" w:rsidRPr="003E73C2" w:rsidRDefault="003E73C2" w:rsidP="003E73C2">
      <w:pPr>
        <w:rPr>
          <w:rFonts w:ascii="Arial" w:hAnsi="Arial" w:cs="Arial"/>
          <w:b/>
          <w:bCs/>
          <w:sz w:val="24"/>
          <w:szCs w:val="24"/>
        </w:rPr>
      </w:pPr>
      <w:r w:rsidRPr="003E73C2">
        <w:rPr>
          <w:rFonts w:ascii="Arial" w:hAnsi="Arial" w:cs="Arial"/>
          <w:b/>
          <w:bCs/>
          <w:sz w:val="24"/>
          <w:szCs w:val="24"/>
        </w:rPr>
        <w:lastRenderedPageBreak/>
        <w:t>Limitations</w:t>
      </w:r>
    </w:p>
    <w:p w14:paraId="3495D5F2" w14:textId="7E53BC24" w:rsidR="0042701F" w:rsidRDefault="0042701F" w:rsidP="0042701F">
      <w:pPr>
        <w:pStyle w:val="ListParagraph"/>
        <w:numPr>
          <w:ilvl w:val="0"/>
          <w:numId w:val="2"/>
        </w:numPr>
        <w:rPr>
          <w:rFonts w:ascii="Arial" w:hAnsi="Arial" w:cs="Arial"/>
          <w:sz w:val="24"/>
          <w:szCs w:val="24"/>
        </w:rPr>
      </w:pPr>
      <w:r>
        <w:rPr>
          <w:rFonts w:ascii="Arial" w:hAnsi="Arial" w:cs="Arial"/>
          <w:sz w:val="24"/>
          <w:szCs w:val="24"/>
        </w:rPr>
        <w:t>Precise control over placement of grout can be challenging.</w:t>
      </w:r>
    </w:p>
    <w:p w14:paraId="7293BA36" w14:textId="228C8566" w:rsidR="0042701F" w:rsidRDefault="0042701F" w:rsidP="0042701F">
      <w:pPr>
        <w:pStyle w:val="ListParagraph"/>
        <w:numPr>
          <w:ilvl w:val="0"/>
          <w:numId w:val="2"/>
        </w:numPr>
        <w:rPr>
          <w:rFonts w:ascii="Arial" w:hAnsi="Arial" w:cs="Arial"/>
          <w:sz w:val="24"/>
          <w:szCs w:val="24"/>
        </w:rPr>
      </w:pPr>
      <w:r>
        <w:rPr>
          <w:rFonts w:ascii="Arial" w:hAnsi="Arial" w:cs="Arial"/>
          <w:sz w:val="24"/>
          <w:szCs w:val="24"/>
        </w:rPr>
        <w:t>Initial cost can be substantial.</w:t>
      </w:r>
    </w:p>
    <w:p w14:paraId="3CBC01E7" w14:textId="3EE18E7F" w:rsidR="006D54B9" w:rsidRDefault="0042701F" w:rsidP="00817328">
      <w:pPr>
        <w:pStyle w:val="ListParagraph"/>
        <w:numPr>
          <w:ilvl w:val="0"/>
          <w:numId w:val="2"/>
        </w:numPr>
        <w:rPr>
          <w:rFonts w:ascii="Arial" w:hAnsi="Arial" w:cs="Arial"/>
          <w:sz w:val="24"/>
          <w:szCs w:val="24"/>
        </w:rPr>
      </w:pPr>
      <w:r>
        <w:rPr>
          <w:rFonts w:ascii="Arial" w:hAnsi="Arial" w:cs="Arial"/>
          <w:sz w:val="24"/>
          <w:szCs w:val="24"/>
        </w:rPr>
        <w:t xml:space="preserve">Long term effects depend on environment and site conditions. </w:t>
      </w:r>
    </w:p>
    <w:p w14:paraId="480D2762" w14:textId="01ED2183" w:rsidR="00760418" w:rsidRPr="00760418" w:rsidRDefault="004D61D7" w:rsidP="004D61D7">
      <w:pPr>
        <w:rPr>
          <w:rFonts w:ascii="Arial" w:hAnsi="Arial" w:cs="Arial"/>
          <w:sz w:val="24"/>
          <w:szCs w:val="24"/>
        </w:rPr>
      </w:pPr>
      <w:r>
        <w:rPr>
          <w:rFonts w:ascii="Arial" w:hAnsi="Arial" w:cs="Arial"/>
          <w:sz w:val="24"/>
          <w:szCs w:val="24"/>
        </w:rPr>
        <w:t xml:space="preserve">An example of when jet grouting was used </w:t>
      </w:r>
      <w:r w:rsidR="00456032">
        <w:rPr>
          <w:rFonts w:ascii="Arial" w:hAnsi="Arial" w:cs="Arial"/>
          <w:sz w:val="24"/>
          <w:szCs w:val="24"/>
        </w:rPr>
        <w:t xml:space="preserve">previously is in Turkey after the 1999 Kocaeli Earthquake. This earthquake </w:t>
      </w:r>
      <w:r w:rsidR="00A913F5">
        <w:rPr>
          <w:rFonts w:ascii="Arial" w:hAnsi="Arial" w:cs="Arial"/>
          <w:sz w:val="24"/>
          <w:szCs w:val="24"/>
        </w:rPr>
        <w:t>struck</w:t>
      </w:r>
      <w:r w:rsidR="00456032">
        <w:rPr>
          <w:rFonts w:ascii="Arial" w:hAnsi="Arial" w:cs="Arial"/>
          <w:sz w:val="24"/>
          <w:szCs w:val="24"/>
        </w:rPr>
        <w:t xml:space="preserve"> the northwestern area of the country at magnitude 7.4</w:t>
      </w:r>
      <w:r w:rsidR="00C408EB">
        <w:rPr>
          <w:rFonts w:ascii="Arial" w:hAnsi="Arial" w:cs="Arial"/>
          <w:sz w:val="24"/>
          <w:szCs w:val="24"/>
        </w:rPr>
        <w:t xml:space="preserve"> and caused significant damage along Iszmit Bay. </w:t>
      </w:r>
      <w:r w:rsidR="006967E4">
        <w:rPr>
          <w:rFonts w:ascii="Arial" w:hAnsi="Arial" w:cs="Arial"/>
          <w:sz w:val="24"/>
          <w:szCs w:val="24"/>
        </w:rPr>
        <w:t xml:space="preserve">It was </w:t>
      </w:r>
      <w:r w:rsidR="00765AD3">
        <w:rPr>
          <w:rFonts w:ascii="Arial" w:hAnsi="Arial" w:cs="Arial"/>
          <w:sz w:val="24"/>
          <w:szCs w:val="24"/>
        </w:rPr>
        <w:t>shown</w:t>
      </w:r>
      <w:r w:rsidR="006967E4">
        <w:rPr>
          <w:rFonts w:ascii="Arial" w:hAnsi="Arial" w:cs="Arial"/>
          <w:sz w:val="24"/>
          <w:szCs w:val="24"/>
        </w:rPr>
        <w:t xml:space="preserve"> that</w:t>
      </w:r>
      <w:r w:rsidR="00B17007">
        <w:rPr>
          <w:rFonts w:ascii="Arial" w:hAnsi="Arial" w:cs="Arial"/>
          <w:sz w:val="24"/>
          <w:szCs w:val="24"/>
        </w:rPr>
        <w:t xml:space="preserve"> the subsoil was improved </w:t>
      </w:r>
      <w:r w:rsidR="00E53DAA">
        <w:rPr>
          <w:rFonts w:ascii="Arial" w:hAnsi="Arial" w:cs="Arial"/>
          <w:sz w:val="24"/>
          <w:szCs w:val="24"/>
        </w:rPr>
        <w:t>using</w:t>
      </w:r>
      <w:r w:rsidR="00F55782">
        <w:rPr>
          <w:rFonts w:ascii="Arial" w:hAnsi="Arial" w:cs="Arial"/>
          <w:sz w:val="24"/>
          <w:szCs w:val="24"/>
        </w:rPr>
        <w:t xml:space="preserve"> jet grout columns under machinery buildings and water tanks </w:t>
      </w:r>
      <w:r w:rsidR="00E53DAA">
        <w:rPr>
          <w:rFonts w:ascii="Arial" w:hAnsi="Arial" w:cs="Arial"/>
          <w:sz w:val="24"/>
          <w:szCs w:val="24"/>
        </w:rPr>
        <w:t>prior to the earthquake that showed a differen</w:t>
      </w:r>
      <w:r w:rsidR="00137BFF">
        <w:rPr>
          <w:rFonts w:ascii="Arial" w:hAnsi="Arial" w:cs="Arial"/>
          <w:sz w:val="24"/>
          <w:szCs w:val="24"/>
        </w:rPr>
        <w:t>ce</w:t>
      </w:r>
      <w:r w:rsidR="00E53DAA">
        <w:rPr>
          <w:rFonts w:ascii="Arial" w:hAnsi="Arial" w:cs="Arial"/>
          <w:sz w:val="24"/>
          <w:szCs w:val="24"/>
        </w:rPr>
        <w:t xml:space="preserve"> in visual inspections </w:t>
      </w:r>
      <w:r w:rsidR="00137BFF">
        <w:rPr>
          <w:rFonts w:ascii="Arial" w:hAnsi="Arial" w:cs="Arial"/>
          <w:sz w:val="24"/>
          <w:szCs w:val="24"/>
        </w:rPr>
        <w:t xml:space="preserve">of minor structural damage to these building, in comparison to </w:t>
      </w:r>
      <w:r w:rsidR="00F256BA">
        <w:rPr>
          <w:rFonts w:ascii="Arial" w:hAnsi="Arial" w:cs="Arial"/>
          <w:sz w:val="24"/>
          <w:szCs w:val="24"/>
        </w:rPr>
        <w:t xml:space="preserve">buildings that had no structural improvements performed. </w:t>
      </w:r>
      <w:r w:rsidR="00A913F5" w:rsidRPr="00A913F5">
        <w:rPr>
          <w:rFonts w:ascii="Arial" w:hAnsi="Arial" w:cs="Arial"/>
          <w:sz w:val="24"/>
          <w:szCs w:val="24"/>
        </w:rPr>
        <w:t>(Turan Durgunoglu, 2004)</w:t>
      </w:r>
    </w:p>
    <w:p w14:paraId="7CF6D134" w14:textId="67B28E62" w:rsidR="00760418" w:rsidRDefault="00760418" w:rsidP="004D61D7">
      <w:pPr>
        <w:rPr>
          <w:rFonts w:ascii="Arial" w:hAnsi="Arial" w:cs="Arial"/>
          <w:sz w:val="24"/>
          <w:szCs w:val="24"/>
        </w:rPr>
      </w:pPr>
      <w:r>
        <w:rPr>
          <w:noProof/>
        </w:rPr>
        <w:drawing>
          <wp:inline distT="0" distB="0" distL="0" distR="0" wp14:anchorId="0DE10E16" wp14:editId="2ED620BC">
            <wp:extent cx="5968704" cy="2965836"/>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72804" cy="2967873"/>
                    </a:xfrm>
                    <a:prstGeom prst="rect">
                      <a:avLst/>
                    </a:prstGeom>
                  </pic:spPr>
                </pic:pic>
              </a:graphicData>
            </a:graphic>
          </wp:inline>
        </w:drawing>
      </w:r>
    </w:p>
    <w:p w14:paraId="3EC48071" w14:textId="518C55FF" w:rsidR="00760418" w:rsidRPr="004D61D7" w:rsidRDefault="00760418" w:rsidP="00760418">
      <w:pPr>
        <w:jc w:val="center"/>
        <w:rPr>
          <w:rFonts w:ascii="Arial" w:hAnsi="Arial" w:cs="Arial"/>
          <w:sz w:val="24"/>
          <w:szCs w:val="24"/>
        </w:rPr>
      </w:pPr>
      <w:r>
        <w:rPr>
          <w:rFonts w:ascii="Arial" w:hAnsi="Arial" w:cs="Arial"/>
          <w:sz w:val="24"/>
          <w:szCs w:val="24"/>
        </w:rPr>
        <w:t xml:space="preserve">Figure 2: Drawing of Jet grout lay out from structural building in Izmit, Turkey. </w:t>
      </w:r>
      <w:r w:rsidR="00A913F5" w:rsidRPr="00A913F5">
        <w:rPr>
          <w:rFonts w:ascii="Arial" w:hAnsi="Arial" w:cs="Arial"/>
          <w:sz w:val="24"/>
          <w:szCs w:val="24"/>
        </w:rPr>
        <w:t>(Turan Durgunoglu, 2004)</w:t>
      </w:r>
    </w:p>
    <w:p w14:paraId="27371EF3" w14:textId="1C9A407E" w:rsidR="006D54B9" w:rsidRPr="00B66935" w:rsidRDefault="006C44C9" w:rsidP="00622521">
      <w:pPr>
        <w:pStyle w:val="Heading2"/>
        <w:rPr>
          <w:szCs w:val="32"/>
        </w:rPr>
      </w:pPr>
      <w:bookmarkStart w:id="3" w:name="_Toc165383092"/>
      <w:r w:rsidRPr="00B66935">
        <w:rPr>
          <w:szCs w:val="32"/>
        </w:rPr>
        <w:t>C</w:t>
      </w:r>
      <w:r w:rsidR="00F13848" w:rsidRPr="00B66935">
        <w:rPr>
          <w:szCs w:val="32"/>
        </w:rPr>
        <w:t>ompaction</w:t>
      </w:r>
      <w:bookmarkEnd w:id="3"/>
    </w:p>
    <w:p w14:paraId="24B5E989" w14:textId="00143080" w:rsidR="006D54B9" w:rsidRPr="006D54B9" w:rsidRDefault="006D54B9" w:rsidP="00622521">
      <w:pPr>
        <w:jc w:val="both"/>
        <w:rPr>
          <w:rFonts w:ascii="Arial" w:hAnsi="Arial" w:cs="Arial"/>
          <w:sz w:val="24"/>
          <w:szCs w:val="24"/>
        </w:rPr>
      </w:pPr>
      <w:r w:rsidRPr="006D54B9">
        <w:rPr>
          <w:rFonts w:ascii="Arial" w:hAnsi="Arial" w:cs="Arial"/>
          <w:sz w:val="24"/>
          <w:szCs w:val="24"/>
        </w:rPr>
        <w:t xml:space="preserve">Compaction techniques involve enhancing soil density through pressure application, thereby reducing pore </w:t>
      </w:r>
      <w:r w:rsidR="00622521" w:rsidRPr="006D54B9">
        <w:rPr>
          <w:rFonts w:ascii="Arial" w:hAnsi="Arial" w:cs="Arial"/>
          <w:sz w:val="24"/>
          <w:szCs w:val="24"/>
        </w:rPr>
        <w:t>spaces,</w:t>
      </w:r>
      <w:r w:rsidRPr="006D54B9">
        <w:rPr>
          <w:rFonts w:ascii="Arial" w:hAnsi="Arial" w:cs="Arial"/>
          <w:sz w:val="24"/>
          <w:szCs w:val="24"/>
        </w:rPr>
        <w:t xml:space="preserve"> and enhancing load-bearing capacity. The compaction process encompasses three distinct methods: deep dynamic compaction, vibrocompaction (also referred to as vibroflotation), and precompression.</w:t>
      </w:r>
      <w:r w:rsidR="00622521" w:rsidRPr="00622521">
        <w:rPr>
          <w:rFonts w:ascii="Arial" w:hAnsi="Arial" w:cs="Arial"/>
          <w:sz w:val="24"/>
          <w:szCs w:val="24"/>
        </w:rPr>
        <w:t xml:space="preserve"> (</w:t>
      </w:r>
      <w:hyperlink r:id="rId13" w:history="1">
        <w:r w:rsidR="00622521" w:rsidRPr="00622521">
          <w:rPr>
            <w:rStyle w:val="Hyperlink"/>
            <w:rFonts w:ascii="Arial" w:hAnsi="Arial" w:cs="Arial"/>
            <w:color w:val="auto"/>
            <w:sz w:val="24"/>
            <w:szCs w:val="24"/>
            <w:u w:val="none"/>
          </w:rPr>
          <w:t>www.nge-tft.com</w:t>
        </w:r>
      </w:hyperlink>
      <w:r w:rsidR="00622521" w:rsidRPr="00622521">
        <w:rPr>
          <w:rFonts w:ascii="Arial" w:hAnsi="Arial" w:cs="Arial"/>
          <w:sz w:val="24"/>
          <w:szCs w:val="24"/>
        </w:rPr>
        <w:t>, n.d)</w:t>
      </w:r>
    </w:p>
    <w:p w14:paraId="5F755802" w14:textId="55BED43C" w:rsidR="006D54B9" w:rsidRDefault="006D54B9" w:rsidP="006D54B9">
      <w:pPr>
        <w:rPr>
          <w:rFonts w:ascii="Arial" w:hAnsi="Arial" w:cs="Arial"/>
          <w:sz w:val="24"/>
          <w:szCs w:val="24"/>
        </w:rPr>
      </w:pPr>
      <w:r w:rsidRPr="006D54B9">
        <w:rPr>
          <w:rFonts w:ascii="Arial" w:hAnsi="Arial" w:cs="Arial"/>
          <w:sz w:val="24"/>
          <w:szCs w:val="24"/>
        </w:rPr>
        <w:t xml:space="preserve">Deep dynamic compaction </w:t>
      </w:r>
      <w:r w:rsidR="009A3B51">
        <w:rPr>
          <w:rFonts w:ascii="Arial" w:hAnsi="Arial" w:cs="Arial"/>
          <w:sz w:val="24"/>
          <w:szCs w:val="24"/>
        </w:rPr>
        <w:t xml:space="preserve">(also known as impulse compaction) </w:t>
      </w:r>
      <w:r w:rsidRPr="006D54B9">
        <w:rPr>
          <w:rFonts w:ascii="Arial" w:hAnsi="Arial" w:cs="Arial"/>
          <w:sz w:val="24"/>
          <w:szCs w:val="24"/>
        </w:rPr>
        <w:t xml:space="preserve">entails dropping substantial weights from a height using a crane, initiating soil compaction upon impact. </w:t>
      </w:r>
      <w:r w:rsidR="00F81C92">
        <w:rPr>
          <w:rFonts w:ascii="Arial" w:hAnsi="Arial" w:cs="Arial"/>
          <w:sz w:val="24"/>
          <w:szCs w:val="24"/>
        </w:rPr>
        <w:t xml:space="preserve">The weight of the rams used can reach the value of 40tons and a height of 40m. The effectiveness of the dynamic compaction is determined by the value of impact </w:t>
      </w:r>
      <w:r w:rsidR="00637408">
        <w:rPr>
          <w:rFonts w:ascii="Arial" w:hAnsi="Arial" w:cs="Arial"/>
          <w:sz w:val="24"/>
          <w:szCs w:val="24"/>
        </w:rPr>
        <w:t xml:space="preserve">energy and the factor limiting its use are significant shocks affecting nearby buildings. </w:t>
      </w:r>
      <w:r w:rsidRPr="006D54B9">
        <w:rPr>
          <w:rFonts w:ascii="Arial" w:hAnsi="Arial" w:cs="Arial"/>
          <w:sz w:val="24"/>
          <w:szCs w:val="24"/>
        </w:rPr>
        <w:t>Vibrocompaction involves inserting a vibrating probe into the ground, using pressuri</w:t>
      </w:r>
      <w:r w:rsidR="00894885">
        <w:rPr>
          <w:rFonts w:ascii="Arial" w:hAnsi="Arial" w:cs="Arial"/>
          <w:sz w:val="24"/>
          <w:szCs w:val="24"/>
        </w:rPr>
        <w:t>s</w:t>
      </w:r>
      <w:r w:rsidRPr="006D54B9">
        <w:rPr>
          <w:rFonts w:ascii="Arial" w:hAnsi="Arial" w:cs="Arial"/>
          <w:sz w:val="24"/>
          <w:szCs w:val="24"/>
        </w:rPr>
        <w:t>ed water to loosen native materials. This method typically employs a vibratory pile hammer.</w:t>
      </w:r>
      <w:r w:rsidR="00622521" w:rsidRPr="00622521">
        <w:rPr>
          <w:rFonts w:ascii="Arial" w:hAnsi="Arial" w:cs="Arial"/>
          <w:sz w:val="24"/>
          <w:szCs w:val="24"/>
        </w:rPr>
        <w:t xml:space="preserve"> (</w:t>
      </w:r>
      <w:hyperlink r:id="rId14" w:history="1">
        <w:r w:rsidR="00622521" w:rsidRPr="00622521">
          <w:rPr>
            <w:rStyle w:val="Hyperlink"/>
            <w:rFonts w:ascii="Arial" w:hAnsi="Arial" w:cs="Arial"/>
            <w:color w:val="auto"/>
            <w:sz w:val="24"/>
            <w:szCs w:val="24"/>
            <w:u w:val="none"/>
          </w:rPr>
          <w:t>www.nge-tft.com</w:t>
        </w:r>
      </w:hyperlink>
      <w:r w:rsidR="00622521" w:rsidRPr="00622521">
        <w:rPr>
          <w:rFonts w:ascii="Arial" w:hAnsi="Arial" w:cs="Arial"/>
          <w:sz w:val="24"/>
          <w:szCs w:val="24"/>
        </w:rPr>
        <w:t>, n.d)</w:t>
      </w:r>
      <w:r w:rsidR="00637408">
        <w:rPr>
          <w:rFonts w:ascii="Arial" w:hAnsi="Arial" w:cs="Arial"/>
          <w:sz w:val="24"/>
          <w:szCs w:val="24"/>
        </w:rPr>
        <w:t xml:space="preserve"> </w:t>
      </w:r>
      <w:r w:rsidR="0091019E">
        <w:rPr>
          <w:rFonts w:ascii="Arial" w:hAnsi="Arial" w:cs="Arial"/>
          <w:sz w:val="24"/>
          <w:szCs w:val="24"/>
        </w:rPr>
        <w:t xml:space="preserve">This method is used to compact loose </w:t>
      </w:r>
      <w:r w:rsidR="0091019E">
        <w:rPr>
          <w:rFonts w:ascii="Arial" w:hAnsi="Arial" w:cs="Arial"/>
          <w:sz w:val="24"/>
          <w:szCs w:val="24"/>
        </w:rPr>
        <w:lastRenderedPageBreak/>
        <w:t xml:space="preserve">soil below the groundwater table. The energy </w:t>
      </w:r>
      <w:r w:rsidR="004A2B4E">
        <w:rPr>
          <w:rFonts w:ascii="Arial" w:hAnsi="Arial" w:cs="Arial"/>
          <w:sz w:val="24"/>
          <w:szCs w:val="24"/>
        </w:rPr>
        <w:t xml:space="preserve">of vibration reduces the friction forces between the grains of the soil and when the device is lifted it compacts. </w:t>
      </w:r>
      <w:r w:rsidR="00A20D4E">
        <w:rPr>
          <w:rFonts w:ascii="Arial" w:hAnsi="Arial" w:cs="Arial"/>
          <w:sz w:val="24"/>
          <w:szCs w:val="24"/>
        </w:rPr>
        <w:t xml:space="preserve">Vibro-compaction can reach a maximum depth level of 50m </w:t>
      </w:r>
      <w:r w:rsidR="00C91594">
        <w:rPr>
          <w:rFonts w:ascii="Arial" w:hAnsi="Arial" w:cs="Arial"/>
          <w:sz w:val="24"/>
          <w:szCs w:val="24"/>
        </w:rPr>
        <w:t>and due to modern technology, the vibro</w:t>
      </w:r>
      <w:r w:rsidR="00C27CA4">
        <w:rPr>
          <w:rFonts w:ascii="Arial" w:hAnsi="Arial" w:cs="Arial"/>
          <w:sz w:val="24"/>
          <w:szCs w:val="24"/>
        </w:rPr>
        <w:t>-</w:t>
      </w:r>
      <w:r w:rsidR="00C91594">
        <w:rPr>
          <w:rFonts w:ascii="Arial" w:hAnsi="Arial" w:cs="Arial"/>
          <w:sz w:val="24"/>
          <w:szCs w:val="24"/>
        </w:rPr>
        <w:t xml:space="preserve">compacts can be </w:t>
      </w:r>
      <w:r w:rsidR="00601321">
        <w:rPr>
          <w:rFonts w:ascii="Arial" w:hAnsi="Arial" w:cs="Arial"/>
          <w:sz w:val="24"/>
          <w:szCs w:val="24"/>
        </w:rPr>
        <w:t>equipped to</w:t>
      </w:r>
      <w:r w:rsidR="00FC2342">
        <w:rPr>
          <w:rFonts w:ascii="Arial" w:hAnsi="Arial" w:cs="Arial"/>
          <w:sz w:val="24"/>
          <w:szCs w:val="24"/>
        </w:rPr>
        <w:t xml:space="preserve"> have control constantly of the strengthening process</w:t>
      </w:r>
      <w:r w:rsidR="00E951BC">
        <w:rPr>
          <w:rFonts w:ascii="Arial" w:hAnsi="Arial" w:cs="Arial"/>
          <w:sz w:val="24"/>
          <w:szCs w:val="24"/>
        </w:rPr>
        <w:t xml:space="preserve"> and allows the operator to correct any deviations. (J. Obolewicz, </w:t>
      </w:r>
      <w:r w:rsidR="00E951BC" w:rsidRPr="006818DC">
        <w:rPr>
          <w:rFonts w:ascii="Arial" w:hAnsi="Arial" w:cs="Arial"/>
          <w:sz w:val="24"/>
          <w:szCs w:val="24"/>
        </w:rPr>
        <w:t>2019)</w:t>
      </w:r>
    </w:p>
    <w:p w14:paraId="0C5B79B9" w14:textId="3F05C62B" w:rsidR="00D8077E" w:rsidRDefault="00B66935" w:rsidP="00D8077E">
      <w:pPr>
        <w:jc w:val="center"/>
        <w:rPr>
          <w:rFonts w:ascii="Arial" w:hAnsi="Arial" w:cs="Arial"/>
          <w:sz w:val="24"/>
          <w:szCs w:val="24"/>
        </w:rPr>
      </w:pPr>
      <w:r>
        <w:rPr>
          <w:noProof/>
        </w:rPr>
        <w:drawing>
          <wp:inline distT="0" distB="0" distL="0" distR="0" wp14:anchorId="7FA88B95" wp14:editId="6A7CD1B2">
            <wp:extent cx="3584037" cy="2274073"/>
            <wp:effectExtent l="0" t="0" r="0" b="0"/>
            <wp:docPr id="4" name="Picture 4" descr="Ground Improvement by Dynamic Soil Compaction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ound Improvement by Dynamic Soil Compaction -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21732" cy="2297990"/>
                    </a:xfrm>
                    <a:prstGeom prst="rect">
                      <a:avLst/>
                    </a:prstGeom>
                    <a:noFill/>
                    <a:ln>
                      <a:noFill/>
                    </a:ln>
                  </pic:spPr>
                </pic:pic>
              </a:graphicData>
            </a:graphic>
          </wp:inline>
        </w:drawing>
      </w:r>
    </w:p>
    <w:p w14:paraId="0E319CE4" w14:textId="0D8F1218" w:rsidR="00D8077E" w:rsidRPr="00B66935" w:rsidRDefault="00D8077E" w:rsidP="00D8077E">
      <w:pPr>
        <w:jc w:val="center"/>
        <w:rPr>
          <w:rFonts w:ascii="Arial" w:hAnsi="Arial" w:cs="Arial"/>
        </w:rPr>
      </w:pPr>
      <w:r w:rsidRPr="00B66935">
        <w:rPr>
          <w:rFonts w:ascii="Arial" w:hAnsi="Arial" w:cs="Arial"/>
        </w:rPr>
        <w:t xml:space="preserve">Figure 2: Example of Dynamic soil compaction </w:t>
      </w:r>
      <w:r w:rsidR="00B66935" w:rsidRPr="00B66935">
        <w:rPr>
          <w:rFonts w:ascii="Arial" w:hAnsi="Arial" w:cs="Arial"/>
        </w:rPr>
        <w:t>(Civildigital, 2016)</w:t>
      </w:r>
    </w:p>
    <w:p w14:paraId="2361C76A" w14:textId="783FAD98" w:rsidR="006D54B9" w:rsidRPr="006D54B9" w:rsidRDefault="006D54B9" w:rsidP="006D54B9">
      <w:pPr>
        <w:rPr>
          <w:rFonts w:ascii="Arial" w:hAnsi="Arial" w:cs="Arial"/>
          <w:sz w:val="24"/>
          <w:szCs w:val="24"/>
        </w:rPr>
      </w:pPr>
      <w:r w:rsidRPr="006D54B9">
        <w:rPr>
          <w:rFonts w:ascii="Arial" w:hAnsi="Arial" w:cs="Arial"/>
          <w:sz w:val="24"/>
          <w:szCs w:val="24"/>
        </w:rPr>
        <w:t>Precompression is primarily executed on fine-grained soils by pre</w:t>
      </w:r>
      <w:r w:rsidR="00794ACF">
        <w:rPr>
          <w:rFonts w:ascii="Arial" w:hAnsi="Arial" w:cs="Arial"/>
          <w:sz w:val="24"/>
          <w:szCs w:val="24"/>
        </w:rPr>
        <w:t>-</w:t>
      </w:r>
      <w:r w:rsidRPr="006D54B9">
        <w:rPr>
          <w:rFonts w:ascii="Arial" w:hAnsi="Arial" w:cs="Arial"/>
          <w:sz w:val="24"/>
          <w:szCs w:val="24"/>
        </w:rPr>
        <w:t xml:space="preserve">compressing them before site development. This is achieved by placing a surcharge fill, which </w:t>
      </w:r>
      <w:r w:rsidR="00765AD3" w:rsidRPr="006D54B9">
        <w:rPr>
          <w:rFonts w:ascii="Arial" w:hAnsi="Arial" w:cs="Arial"/>
          <w:sz w:val="24"/>
          <w:szCs w:val="24"/>
        </w:rPr>
        <w:t>stays</w:t>
      </w:r>
      <w:r w:rsidRPr="006D54B9">
        <w:rPr>
          <w:rFonts w:ascii="Arial" w:hAnsi="Arial" w:cs="Arial"/>
          <w:sz w:val="24"/>
          <w:szCs w:val="24"/>
        </w:rPr>
        <w:t xml:space="preserve"> in place while the underlying soil consolidates.</w:t>
      </w:r>
      <w:r w:rsidR="00622521" w:rsidRPr="00622521">
        <w:rPr>
          <w:rFonts w:ascii="Arial" w:hAnsi="Arial" w:cs="Arial"/>
          <w:sz w:val="24"/>
          <w:szCs w:val="24"/>
        </w:rPr>
        <w:t xml:space="preserve"> (</w:t>
      </w:r>
      <w:hyperlink r:id="rId16" w:history="1">
        <w:r w:rsidR="00622521" w:rsidRPr="00622521">
          <w:rPr>
            <w:rStyle w:val="Hyperlink"/>
            <w:rFonts w:ascii="Arial" w:hAnsi="Arial" w:cs="Arial"/>
            <w:color w:val="auto"/>
            <w:sz w:val="24"/>
            <w:szCs w:val="24"/>
            <w:u w:val="none"/>
          </w:rPr>
          <w:t>www.nge-tft.com</w:t>
        </w:r>
      </w:hyperlink>
      <w:r w:rsidR="00622521" w:rsidRPr="00622521">
        <w:rPr>
          <w:rFonts w:ascii="Arial" w:hAnsi="Arial" w:cs="Arial"/>
          <w:sz w:val="24"/>
          <w:szCs w:val="24"/>
        </w:rPr>
        <w:t>, n.d)</w:t>
      </w:r>
    </w:p>
    <w:p w14:paraId="444ED26C" w14:textId="341D9D96" w:rsidR="006D54B9" w:rsidRDefault="006D54B9" w:rsidP="003E73C2">
      <w:pPr>
        <w:rPr>
          <w:rFonts w:ascii="Arial" w:hAnsi="Arial" w:cs="Arial"/>
          <w:sz w:val="24"/>
          <w:szCs w:val="24"/>
        </w:rPr>
      </w:pPr>
      <w:r w:rsidRPr="006D54B9">
        <w:rPr>
          <w:rFonts w:ascii="Arial" w:hAnsi="Arial" w:cs="Arial"/>
          <w:sz w:val="24"/>
          <w:szCs w:val="24"/>
        </w:rPr>
        <w:t>All three methods have demonstrated effectiveness in deep ground improvement but are best suited depending on the soil type being treated</w:t>
      </w:r>
      <w:r w:rsidR="004426F3">
        <w:rPr>
          <w:rFonts w:ascii="Arial" w:hAnsi="Arial" w:cs="Arial"/>
          <w:sz w:val="24"/>
          <w:szCs w:val="24"/>
        </w:rPr>
        <w:t xml:space="preserve"> but particularly suitable for loose of granular soils where increased density is required to support structures such as roads, embankments, or foundations</w:t>
      </w:r>
      <w:r w:rsidRPr="006D54B9">
        <w:rPr>
          <w:rFonts w:ascii="Arial" w:hAnsi="Arial" w:cs="Arial"/>
          <w:sz w:val="24"/>
          <w:szCs w:val="24"/>
        </w:rPr>
        <w:t>.</w:t>
      </w:r>
      <w:r w:rsidR="00BF64D0">
        <w:rPr>
          <w:rFonts w:ascii="Arial" w:hAnsi="Arial" w:cs="Arial"/>
          <w:sz w:val="24"/>
          <w:szCs w:val="24"/>
        </w:rPr>
        <w:t xml:space="preserve"> </w:t>
      </w:r>
      <w:r w:rsidR="00BF64D0" w:rsidRPr="00622521">
        <w:rPr>
          <w:rFonts w:ascii="Arial" w:hAnsi="Arial" w:cs="Arial"/>
          <w:sz w:val="24"/>
          <w:szCs w:val="24"/>
        </w:rPr>
        <w:t>(</w:t>
      </w:r>
      <w:hyperlink r:id="rId17" w:history="1">
        <w:r w:rsidR="00BF64D0" w:rsidRPr="00622521">
          <w:rPr>
            <w:rStyle w:val="Hyperlink"/>
            <w:rFonts w:ascii="Arial" w:hAnsi="Arial" w:cs="Arial"/>
            <w:color w:val="auto"/>
            <w:sz w:val="24"/>
            <w:szCs w:val="24"/>
            <w:u w:val="none"/>
          </w:rPr>
          <w:t>www.nge-tft.com</w:t>
        </w:r>
      </w:hyperlink>
      <w:r w:rsidR="00BF64D0" w:rsidRPr="00622521">
        <w:rPr>
          <w:rFonts w:ascii="Arial" w:hAnsi="Arial" w:cs="Arial"/>
          <w:sz w:val="24"/>
          <w:szCs w:val="24"/>
        </w:rPr>
        <w:t>, n.d)</w:t>
      </w:r>
    </w:p>
    <w:p w14:paraId="1DE43655" w14:textId="401D956D" w:rsidR="003E73C2" w:rsidRPr="003E73C2" w:rsidRDefault="003E73C2" w:rsidP="003E73C2">
      <w:pPr>
        <w:rPr>
          <w:rFonts w:ascii="Arial" w:hAnsi="Arial" w:cs="Arial"/>
          <w:b/>
          <w:bCs/>
          <w:sz w:val="24"/>
          <w:szCs w:val="24"/>
        </w:rPr>
      </w:pPr>
      <w:r w:rsidRPr="003E73C2">
        <w:rPr>
          <w:rFonts w:ascii="Arial" w:hAnsi="Arial" w:cs="Arial"/>
          <w:b/>
          <w:bCs/>
          <w:sz w:val="24"/>
          <w:szCs w:val="24"/>
        </w:rPr>
        <w:t>Advantages</w:t>
      </w:r>
    </w:p>
    <w:p w14:paraId="5E273B73" w14:textId="1817EEB6" w:rsidR="006D54B9" w:rsidRDefault="0046640D" w:rsidP="0046640D">
      <w:pPr>
        <w:pStyle w:val="ListParagraph"/>
        <w:numPr>
          <w:ilvl w:val="0"/>
          <w:numId w:val="2"/>
        </w:numPr>
        <w:rPr>
          <w:rFonts w:ascii="Arial" w:hAnsi="Arial" w:cs="Arial"/>
          <w:sz w:val="24"/>
          <w:szCs w:val="24"/>
        </w:rPr>
      </w:pPr>
      <w:r>
        <w:rPr>
          <w:rFonts w:ascii="Arial" w:hAnsi="Arial" w:cs="Arial"/>
          <w:sz w:val="24"/>
          <w:szCs w:val="24"/>
        </w:rPr>
        <w:t>Helps prevent settling and deformation under loads.</w:t>
      </w:r>
    </w:p>
    <w:p w14:paraId="11946F92" w14:textId="76214115" w:rsidR="0046640D" w:rsidRDefault="0046640D" w:rsidP="0046640D">
      <w:pPr>
        <w:pStyle w:val="ListParagraph"/>
        <w:numPr>
          <w:ilvl w:val="0"/>
          <w:numId w:val="2"/>
        </w:numPr>
        <w:rPr>
          <w:rFonts w:ascii="Arial" w:hAnsi="Arial" w:cs="Arial"/>
          <w:sz w:val="24"/>
          <w:szCs w:val="24"/>
        </w:rPr>
      </w:pPr>
      <w:r>
        <w:rPr>
          <w:rFonts w:ascii="Arial" w:hAnsi="Arial" w:cs="Arial"/>
          <w:sz w:val="24"/>
          <w:szCs w:val="24"/>
        </w:rPr>
        <w:t>Widely applicable for various type of soils</w:t>
      </w:r>
      <w:r w:rsidR="002847FE">
        <w:rPr>
          <w:rFonts w:ascii="Arial" w:hAnsi="Arial" w:cs="Arial"/>
          <w:sz w:val="24"/>
          <w:szCs w:val="24"/>
        </w:rPr>
        <w:t>.</w:t>
      </w:r>
    </w:p>
    <w:p w14:paraId="03ED14A1" w14:textId="201239A5" w:rsidR="008E1003" w:rsidRDefault="002508BB" w:rsidP="00375FAB">
      <w:pPr>
        <w:pStyle w:val="ListParagraph"/>
        <w:numPr>
          <w:ilvl w:val="0"/>
          <w:numId w:val="2"/>
        </w:numPr>
        <w:rPr>
          <w:rFonts w:ascii="Arial" w:hAnsi="Arial" w:cs="Arial"/>
          <w:sz w:val="24"/>
          <w:szCs w:val="24"/>
        </w:rPr>
      </w:pPr>
      <w:r>
        <w:rPr>
          <w:rFonts w:ascii="Arial" w:hAnsi="Arial" w:cs="Arial"/>
          <w:sz w:val="24"/>
          <w:szCs w:val="24"/>
        </w:rPr>
        <w:t xml:space="preserve">Can reduce construction schedule due to minimising settlement </w:t>
      </w:r>
      <w:r w:rsidR="00AF7E54">
        <w:rPr>
          <w:rFonts w:ascii="Arial" w:hAnsi="Arial" w:cs="Arial"/>
          <w:sz w:val="24"/>
          <w:szCs w:val="24"/>
        </w:rPr>
        <w:t>time.</w:t>
      </w:r>
    </w:p>
    <w:p w14:paraId="2FCE4E77" w14:textId="2049F565" w:rsidR="003E73C2" w:rsidRPr="003E73C2" w:rsidRDefault="003E73C2" w:rsidP="003E73C2">
      <w:pPr>
        <w:rPr>
          <w:rFonts w:ascii="Arial" w:hAnsi="Arial" w:cs="Arial"/>
          <w:b/>
          <w:bCs/>
          <w:sz w:val="24"/>
          <w:szCs w:val="24"/>
        </w:rPr>
      </w:pPr>
      <w:r w:rsidRPr="003E73C2">
        <w:rPr>
          <w:rFonts w:ascii="Arial" w:hAnsi="Arial" w:cs="Arial"/>
          <w:b/>
          <w:bCs/>
          <w:sz w:val="24"/>
          <w:szCs w:val="24"/>
        </w:rPr>
        <w:t>Limitations</w:t>
      </w:r>
    </w:p>
    <w:p w14:paraId="00DBA6BD" w14:textId="760342A9" w:rsidR="008E1003" w:rsidRDefault="008E1003" w:rsidP="008E1003">
      <w:pPr>
        <w:pStyle w:val="ListParagraph"/>
        <w:numPr>
          <w:ilvl w:val="0"/>
          <w:numId w:val="2"/>
        </w:numPr>
        <w:rPr>
          <w:rFonts w:ascii="Arial" w:hAnsi="Arial" w:cs="Arial"/>
          <w:sz w:val="24"/>
          <w:szCs w:val="24"/>
        </w:rPr>
      </w:pPr>
      <w:r>
        <w:rPr>
          <w:rFonts w:ascii="Arial" w:hAnsi="Arial" w:cs="Arial"/>
          <w:sz w:val="24"/>
          <w:szCs w:val="24"/>
        </w:rPr>
        <w:t>Requires specialist equipment that can be expensive</w:t>
      </w:r>
      <w:r w:rsidR="002847FE">
        <w:rPr>
          <w:rFonts w:ascii="Arial" w:hAnsi="Arial" w:cs="Arial"/>
          <w:sz w:val="24"/>
          <w:szCs w:val="24"/>
        </w:rPr>
        <w:t>.</w:t>
      </w:r>
    </w:p>
    <w:p w14:paraId="06DDA5B4" w14:textId="5942E2CA" w:rsidR="008E1003" w:rsidRDefault="002847FE" w:rsidP="008E1003">
      <w:pPr>
        <w:pStyle w:val="ListParagraph"/>
        <w:numPr>
          <w:ilvl w:val="0"/>
          <w:numId w:val="2"/>
        </w:numPr>
        <w:rPr>
          <w:rFonts w:ascii="Arial" w:hAnsi="Arial" w:cs="Arial"/>
          <w:sz w:val="24"/>
          <w:szCs w:val="24"/>
        </w:rPr>
      </w:pPr>
      <w:r>
        <w:rPr>
          <w:rFonts w:ascii="Arial" w:hAnsi="Arial" w:cs="Arial"/>
          <w:sz w:val="24"/>
          <w:szCs w:val="24"/>
        </w:rPr>
        <w:t>Limited effectiveness in improvement of soil beyond certain depths.</w:t>
      </w:r>
    </w:p>
    <w:p w14:paraId="55AB9E95" w14:textId="5BE07A75" w:rsidR="002508BB" w:rsidRDefault="00422D2C" w:rsidP="008E1003">
      <w:pPr>
        <w:pStyle w:val="ListParagraph"/>
        <w:numPr>
          <w:ilvl w:val="0"/>
          <w:numId w:val="2"/>
        </w:numPr>
        <w:rPr>
          <w:rFonts w:ascii="Arial" w:hAnsi="Arial" w:cs="Arial"/>
          <w:sz w:val="24"/>
          <w:szCs w:val="24"/>
        </w:rPr>
      </w:pPr>
      <w:r>
        <w:rPr>
          <w:rFonts w:ascii="Arial" w:hAnsi="Arial" w:cs="Arial"/>
          <w:sz w:val="24"/>
          <w:szCs w:val="24"/>
        </w:rPr>
        <w:t xml:space="preserve">Ground vibrations can </w:t>
      </w:r>
      <w:r w:rsidR="000918F3">
        <w:rPr>
          <w:rFonts w:ascii="Arial" w:hAnsi="Arial" w:cs="Arial"/>
          <w:sz w:val="24"/>
          <w:szCs w:val="24"/>
        </w:rPr>
        <w:t>affect</w:t>
      </w:r>
      <w:r>
        <w:rPr>
          <w:rFonts w:ascii="Arial" w:hAnsi="Arial" w:cs="Arial"/>
          <w:sz w:val="24"/>
          <w:szCs w:val="24"/>
        </w:rPr>
        <w:t xml:space="preserve"> local structures or sensitive environment.</w:t>
      </w:r>
    </w:p>
    <w:p w14:paraId="2DA7A133" w14:textId="451BF5EC" w:rsidR="00026EFC" w:rsidRDefault="009151C1" w:rsidP="00026EFC">
      <w:pPr>
        <w:rPr>
          <w:rFonts w:ascii="Arial" w:hAnsi="Arial" w:cs="Arial"/>
          <w:sz w:val="24"/>
          <w:szCs w:val="24"/>
        </w:rPr>
      </w:pPr>
      <w:r>
        <w:rPr>
          <w:rFonts w:ascii="Arial" w:hAnsi="Arial" w:cs="Arial"/>
          <w:sz w:val="24"/>
          <w:szCs w:val="24"/>
        </w:rPr>
        <w:t xml:space="preserve">In a case study carried out in Taiwan, </w:t>
      </w:r>
      <w:r w:rsidR="00D227E0">
        <w:rPr>
          <w:rFonts w:ascii="Arial" w:hAnsi="Arial" w:cs="Arial"/>
          <w:sz w:val="24"/>
          <w:szCs w:val="24"/>
        </w:rPr>
        <w:t xml:space="preserve">they investigated the effect of dynamic compaction on liquefaction potential that </w:t>
      </w:r>
      <w:r w:rsidR="002E2A8E">
        <w:rPr>
          <w:rFonts w:ascii="Arial" w:hAnsi="Arial" w:cs="Arial"/>
          <w:sz w:val="24"/>
          <w:szCs w:val="24"/>
        </w:rPr>
        <w:t xml:space="preserve">in the increase in soil strength as well as the reduction in the variation of soil strength in the area. </w:t>
      </w:r>
      <w:r w:rsidR="00B5011A">
        <w:rPr>
          <w:rFonts w:ascii="Arial" w:hAnsi="Arial" w:cs="Arial"/>
          <w:sz w:val="24"/>
          <w:szCs w:val="24"/>
        </w:rPr>
        <w:t xml:space="preserve">This case study was brought in as soil liquefaction in an earthquake can cause significant </w:t>
      </w:r>
      <w:r w:rsidR="006902AD">
        <w:rPr>
          <w:rFonts w:ascii="Arial" w:hAnsi="Arial" w:cs="Arial"/>
          <w:sz w:val="24"/>
          <w:szCs w:val="24"/>
        </w:rPr>
        <w:t>damage and economic loses</w:t>
      </w:r>
      <w:r w:rsidR="00724EA0">
        <w:rPr>
          <w:rFonts w:ascii="Arial" w:hAnsi="Arial" w:cs="Arial"/>
          <w:sz w:val="24"/>
          <w:szCs w:val="24"/>
        </w:rPr>
        <w:t>,</w:t>
      </w:r>
      <w:r w:rsidR="006902AD">
        <w:rPr>
          <w:rFonts w:ascii="Arial" w:hAnsi="Arial" w:cs="Arial"/>
          <w:sz w:val="24"/>
          <w:szCs w:val="24"/>
        </w:rPr>
        <w:t xml:space="preserve"> as East Japan found out in 2011 after an earthquake caused 27,</w:t>
      </w:r>
      <w:r w:rsidR="00B66767">
        <w:rPr>
          <w:rFonts w:ascii="Arial" w:hAnsi="Arial" w:cs="Arial"/>
          <w:sz w:val="24"/>
          <w:szCs w:val="24"/>
        </w:rPr>
        <w:t xml:space="preserve">000 houses damaged due to soil liquefaction in this area. </w:t>
      </w:r>
      <w:r w:rsidR="00E81F68">
        <w:rPr>
          <w:rFonts w:ascii="Arial" w:hAnsi="Arial" w:cs="Arial"/>
          <w:sz w:val="24"/>
          <w:szCs w:val="24"/>
        </w:rPr>
        <w:t xml:space="preserve">This </w:t>
      </w:r>
      <w:r w:rsidR="008678ED">
        <w:rPr>
          <w:rFonts w:ascii="Arial" w:hAnsi="Arial" w:cs="Arial"/>
          <w:sz w:val="24"/>
          <w:szCs w:val="24"/>
        </w:rPr>
        <w:t>case study</w:t>
      </w:r>
      <w:r w:rsidR="00E81F68">
        <w:rPr>
          <w:rFonts w:ascii="Arial" w:hAnsi="Arial" w:cs="Arial"/>
          <w:sz w:val="24"/>
          <w:szCs w:val="24"/>
        </w:rPr>
        <w:t xml:space="preserve"> significantly looked at the </w:t>
      </w:r>
      <w:r w:rsidR="008F0B23">
        <w:rPr>
          <w:rFonts w:ascii="Arial" w:hAnsi="Arial" w:cs="Arial"/>
          <w:sz w:val="24"/>
          <w:szCs w:val="24"/>
        </w:rPr>
        <w:t xml:space="preserve">effect of the reduction in soil strength variation on liquefaction potential as that is not </w:t>
      </w:r>
      <w:r w:rsidR="00337CEB">
        <w:rPr>
          <w:rFonts w:ascii="Arial" w:hAnsi="Arial" w:cs="Arial"/>
          <w:sz w:val="24"/>
          <w:szCs w:val="24"/>
        </w:rPr>
        <w:t>recognised. From this</w:t>
      </w:r>
      <w:r w:rsidR="008678ED">
        <w:rPr>
          <w:rFonts w:ascii="Arial" w:hAnsi="Arial" w:cs="Arial"/>
          <w:sz w:val="24"/>
          <w:szCs w:val="24"/>
        </w:rPr>
        <w:t xml:space="preserve"> research</w:t>
      </w:r>
      <w:r w:rsidR="00337CEB">
        <w:rPr>
          <w:rFonts w:ascii="Arial" w:hAnsi="Arial" w:cs="Arial"/>
          <w:sz w:val="24"/>
          <w:szCs w:val="24"/>
        </w:rPr>
        <w:t xml:space="preserve">, Mengfen Shen concluded </w:t>
      </w:r>
      <w:r w:rsidR="00B92A95">
        <w:rPr>
          <w:rFonts w:ascii="Arial" w:hAnsi="Arial" w:cs="Arial"/>
          <w:sz w:val="24"/>
          <w:szCs w:val="24"/>
        </w:rPr>
        <w:t xml:space="preserve">to find out that </w:t>
      </w:r>
      <w:r w:rsidR="002E33CA">
        <w:rPr>
          <w:rFonts w:ascii="Arial" w:hAnsi="Arial" w:cs="Arial"/>
          <w:sz w:val="24"/>
          <w:szCs w:val="24"/>
        </w:rPr>
        <w:t xml:space="preserve">the </w:t>
      </w:r>
      <w:r w:rsidR="002E33CA">
        <w:rPr>
          <w:rFonts w:ascii="Arial" w:hAnsi="Arial" w:cs="Arial"/>
          <w:sz w:val="24"/>
          <w:szCs w:val="24"/>
        </w:rPr>
        <w:lastRenderedPageBreak/>
        <w:t xml:space="preserve">results </w:t>
      </w:r>
      <w:r w:rsidR="00765AD3">
        <w:rPr>
          <w:rFonts w:ascii="Arial" w:hAnsi="Arial" w:cs="Arial"/>
          <w:sz w:val="24"/>
          <w:szCs w:val="24"/>
        </w:rPr>
        <w:t>found</w:t>
      </w:r>
      <w:r w:rsidR="002E33CA">
        <w:rPr>
          <w:rFonts w:ascii="Arial" w:hAnsi="Arial" w:cs="Arial"/>
          <w:sz w:val="24"/>
          <w:szCs w:val="24"/>
        </w:rPr>
        <w:t xml:space="preserve"> </w:t>
      </w:r>
      <w:r w:rsidR="000F0DA8">
        <w:rPr>
          <w:rFonts w:ascii="Arial" w:hAnsi="Arial" w:cs="Arial"/>
          <w:sz w:val="24"/>
          <w:szCs w:val="24"/>
        </w:rPr>
        <w:t xml:space="preserve">were positive as </w:t>
      </w:r>
      <w:r w:rsidR="002E33CA">
        <w:rPr>
          <w:rFonts w:ascii="Arial" w:hAnsi="Arial" w:cs="Arial"/>
          <w:sz w:val="24"/>
          <w:szCs w:val="24"/>
        </w:rPr>
        <w:t xml:space="preserve">the effects of dynamic compaction </w:t>
      </w:r>
      <w:r w:rsidR="00A1068E">
        <w:rPr>
          <w:rFonts w:ascii="Arial" w:hAnsi="Arial" w:cs="Arial"/>
          <w:sz w:val="24"/>
          <w:szCs w:val="24"/>
        </w:rPr>
        <w:t>had reduced the amount of liquefaction p</w:t>
      </w:r>
      <w:r w:rsidR="00985E11">
        <w:rPr>
          <w:rFonts w:ascii="Arial" w:hAnsi="Arial" w:cs="Arial"/>
          <w:sz w:val="24"/>
          <w:szCs w:val="24"/>
        </w:rPr>
        <w:t xml:space="preserve">otential as </w:t>
      </w:r>
      <w:r w:rsidR="002403FE">
        <w:rPr>
          <w:rFonts w:ascii="Arial" w:hAnsi="Arial" w:cs="Arial"/>
          <w:sz w:val="24"/>
          <w:szCs w:val="24"/>
        </w:rPr>
        <w:t xml:space="preserve">it </w:t>
      </w:r>
      <w:r w:rsidR="00985E11">
        <w:rPr>
          <w:rFonts w:ascii="Arial" w:hAnsi="Arial" w:cs="Arial"/>
          <w:sz w:val="24"/>
          <w:szCs w:val="24"/>
        </w:rPr>
        <w:t>increase</w:t>
      </w:r>
      <w:r w:rsidR="002403FE">
        <w:rPr>
          <w:rFonts w:ascii="Arial" w:hAnsi="Arial" w:cs="Arial"/>
          <w:sz w:val="24"/>
          <w:szCs w:val="24"/>
        </w:rPr>
        <w:t>d</w:t>
      </w:r>
      <w:r w:rsidR="00985E11">
        <w:rPr>
          <w:rFonts w:ascii="Arial" w:hAnsi="Arial" w:cs="Arial"/>
          <w:sz w:val="24"/>
          <w:szCs w:val="24"/>
        </w:rPr>
        <w:t xml:space="preserve"> the soil strength </w:t>
      </w:r>
      <w:r w:rsidR="002403FE">
        <w:rPr>
          <w:rFonts w:ascii="Arial" w:hAnsi="Arial" w:cs="Arial"/>
          <w:sz w:val="24"/>
          <w:szCs w:val="24"/>
        </w:rPr>
        <w:t>and reduce</w:t>
      </w:r>
      <w:r w:rsidR="000F0DA8">
        <w:rPr>
          <w:rFonts w:ascii="Arial" w:hAnsi="Arial" w:cs="Arial"/>
          <w:sz w:val="24"/>
          <w:szCs w:val="24"/>
        </w:rPr>
        <w:t>d</w:t>
      </w:r>
      <w:r w:rsidR="002403FE">
        <w:rPr>
          <w:rFonts w:ascii="Arial" w:hAnsi="Arial" w:cs="Arial"/>
          <w:sz w:val="24"/>
          <w:szCs w:val="24"/>
        </w:rPr>
        <w:t xml:space="preserve"> the variation of strength. </w:t>
      </w:r>
      <w:r w:rsidR="00961C81">
        <w:rPr>
          <w:rFonts w:ascii="Arial" w:hAnsi="Arial" w:cs="Arial"/>
          <w:sz w:val="24"/>
          <w:szCs w:val="24"/>
        </w:rPr>
        <w:t>(</w:t>
      </w:r>
      <w:r w:rsidR="000175D0">
        <w:rPr>
          <w:rFonts w:ascii="Arial" w:hAnsi="Arial" w:cs="Arial"/>
          <w:sz w:val="24"/>
          <w:szCs w:val="24"/>
        </w:rPr>
        <w:t>Shen</w:t>
      </w:r>
      <w:r w:rsidR="00961C81">
        <w:rPr>
          <w:rFonts w:ascii="Arial" w:hAnsi="Arial" w:cs="Arial"/>
          <w:sz w:val="24"/>
          <w:szCs w:val="24"/>
        </w:rPr>
        <w:t>,</w:t>
      </w:r>
      <w:r w:rsidR="000175D0">
        <w:rPr>
          <w:rFonts w:ascii="Arial" w:hAnsi="Arial" w:cs="Arial"/>
          <w:sz w:val="24"/>
          <w:szCs w:val="24"/>
        </w:rPr>
        <w:t xml:space="preserve"> M.</w:t>
      </w:r>
      <w:r w:rsidR="00961C81">
        <w:rPr>
          <w:rFonts w:ascii="Arial" w:hAnsi="Arial" w:cs="Arial"/>
          <w:sz w:val="24"/>
          <w:szCs w:val="24"/>
        </w:rPr>
        <w:t xml:space="preserve"> 2018)</w:t>
      </w:r>
      <w:r w:rsidR="00BC639A">
        <w:rPr>
          <w:rFonts w:ascii="Arial" w:hAnsi="Arial" w:cs="Arial"/>
          <w:sz w:val="24"/>
          <w:szCs w:val="24"/>
        </w:rPr>
        <w:t xml:space="preserve"> Results of this investigation are below.</w:t>
      </w:r>
    </w:p>
    <w:p w14:paraId="72D87B66" w14:textId="77777777" w:rsidR="00BC639A" w:rsidRDefault="00BC639A" w:rsidP="00026EFC">
      <w:pPr>
        <w:rPr>
          <w:rFonts w:ascii="Arial" w:hAnsi="Arial" w:cs="Arial"/>
          <w:sz w:val="24"/>
          <w:szCs w:val="24"/>
        </w:rPr>
      </w:pPr>
      <w:r>
        <w:rPr>
          <w:noProof/>
        </w:rPr>
        <w:drawing>
          <wp:anchor distT="0" distB="0" distL="114300" distR="114300" simplePos="0" relativeHeight="251661312" behindDoc="0" locked="0" layoutInCell="1" allowOverlap="1" wp14:anchorId="22F23A81" wp14:editId="5BAD41AA">
            <wp:simplePos x="914400" y="2715065"/>
            <wp:positionH relativeFrom="column">
              <wp:align>left</wp:align>
            </wp:positionH>
            <wp:positionV relativeFrom="paragraph">
              <wp:align>top</wp:align>
            </wp:positionV>
            <wp:extent cx="4470790" cy="2736166"/>
            <wp:effectExtent l="0" t="0" r="6350" b="762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470790" cy="2736166"/>
                    </a:xfrm>
                    <a:prstGeom prst="rect">
                      <a:avLst/>
                    </a:prstGeom>
                  </pic:spPr>
                </pic:pic>
              </a:graphicData>
            </a:graphic>
          </wp:anchor>
        </w:drawing>
      </w:r>
    </w:p>
    <w:p w14:paraId="6A5F94B4" w14:textId="5BFF3EC4" w:rsidR="00BC639A" w:rsidRPr="00BC639A" w:rsidRDefault="00BC639A" w:rsidP="00BC639A">
      <w:pPr>
        <w:rPr>
          <w:rFonts w:ascii="Arial" w:hAnsi="Arial" w:cs="Arial"/>
          <w:sz w:val="24"/>
          <w:szCs w:val="24"/>
        </w:rPr>
      </w:pPr>
    </w:p>
    <w:p w14:paraId="68C603B3" w14:textId="6A17C077" w:rsidR="00BC639A" w:rsidRPr="00BC639A" w:rsidRDefault="00DC12C0" w:rsidP="00BC639A">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2336" behindDoc="0" locked="0" layoutInCell="1" allowOverlap="1" wp14:anchorId="0E53381C" wp14:editId="44DF873C">
                <wp:simplePos x="0" y="0"/>
                <wp:positionH relativeFrom="column">
                  <wp:posOffset>4684249</wp:posOffset>
                </wp:positionH>
                <wp:positionV relativeFrom="paragraph">
                  <wp:posOffset>132959</wp:posOffset>
                </wp:positionV>
                <wp:extent cx="1624819" cy="1470074"/>
                <wp:effectExtent l="0" t="0" r="13970" b="15875"/>
                <wp:wrapNone/>
                <wp:docPr id="6" name="Rectangle 6"/>
                <wp:cNvGraphicFramePr/>
                <a:graphic xmlns:a="http://schemas.openxmlformats.org/drawingml/2006/main">
                  <a:graphicData uri="http://schemas.microsoft.com/office/word/2010/wordprocessingShape">
                    <wps:wsp>
                      <wps:cNvSpPr/>
                      <wps:spPr>
                        <a:xfrm>
                          <a:off x="0" y="0"/>
                          <a:ext cx="1624819" cy="1470074"/>
                        </a:xfrm>
                        <a:prstGeom prst="rect">
                          <a:avLst/>
                        </a:prstGeom>
                        <a:solidFill>
                          <a:schemeClr val="bg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607A511" w14:textId="07DC80AC" w:rsidR="00BC639A" w:rsidRDefault="007D2079" w:rsidP="00BC639A">
                            <w:pPr>
                              <w:jc w:val="center"/>
                              <w:rPr>
                                <w:color w:val="000000" w:themeColor="text1"/>
                              </w:rPr>
                            </w:pPr>
                            <w:r w:rsidRPr="007D2079">
                              <w:rPr>
                                <w:color w:val="000000" w:themeColor="text1"/>
                              </w:rPr>
                              <w:t>Term:</w:t>
                            </w:r>
                          </w:p>
                          <w:p w14:paraId="6306CD2F" w14:textId="3FCF5772" w:rsidR="007D2079" w:rsidRDefault="007D2079" w:rsidP="00BC639A">
                            <w:pPr>
                              <w:jc w:val="center"/>
                              <w:rPr>
                                <w:color w:val="000000" w:themeColor="text1"/>
                              </w:rPr>
                            </w:pPr>
                            <w:r>
                              <w:rPr>
                                <w:color w:val="000000" w:themeColor="text1"/>
                              </w:rPr>
                              <w:t>PL &gt; Liquefaction Probability</w:t>
                            </w:r>
                          </w:p>
                          <w:p w14:paraId="7ACA648D" w14:textId="566CB68B" w:rsidR="007D2079" w:rsidRDefault="005307A2" w:rsidP="00BC639A">
                            <w:pPr>
                              <w:jc w:val="center"/>
                              <w:rPr>
                                <w:color w:val="000000" w:themeColor="text1"/>
                              </w:rPr>
                            </w:pPr>
                            <w:r>
                              <w:rPr>
                                <w:color w:val="000000" w:themeColor="text1"/>
                              </w:rPr>
                              <w:t>BC &gt; Before Compaction</w:t>
                            </w:r>
                          </w:p>
                          <w:p w14:paraId="5E2AADAE" w14:textId="4CD9477F" w:rsidR="005307A2" w:rsidRPr="007D2079" w:rsidRDefault="005307A2" w:rsidP="00BC639A">
                            <w:pPr>
                              <w:jc w:val="center"/>
                              <w:rPr>
                                <w:color w:val="000000" w:themeColor="text1"/>
                              </w:rPr>
                            </w:pPr>
                            <w:r>
                              <w:rPr>
                                <w:color w:val="000000" w:themeColor="text1"/>
                              </w:rPr>
                              <w:t>AC &gt; After Compaction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53381C" id="Rectangle 6" o:spid="_x0000_s1027" style="position:absolute;margin-left:368.85pt;margin-top:10.45pt;width:127.95pt;height:115.7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" fillcolor="white [3212]" strokecolor="black [3213]" strokeweight="1pt">
                <v:textbox>
                  <w:txbxContent>
                    <w:p w14:paraId="3607A511" w14:textId="07DC80AC" w:rsidR="00BC639A" w:rsidRDefault="007D2079" w:rsidP="00BC639A">
                      <w:pPr>
                        <w:jc w:val="center"/>
                        <w:rPr>
                          <w:color w:val="000000" w:themeColor="text1"/>
                        </w:rPr>
                      </w:pPr>
                      <w:r w:rsidRPr="007D2079">
                        <w:rPr>
                          <w:color w:val="000000" w:themeColor="text1"/>
                        </w:rPr>
                        <w:t>Term:</w:t>
                      </w:r>
                    </w:p>
                    <w:p w14:paraId="6306CD2F" w14:textId="3FCF5772" w:rsidR="007D2079" w:rsidRDefault="007D2079" w:rsidP="00BC639A">
                      <w:pPr>
                        <w:jc w:val="center"/>
                        <w:rPr>
                          <w:color w:val="000000" w:themeColor="text1"/>
                        </w:rPr>
                      </w:pPr>
                      <w:r>
                        <w:rPr>
                          <w:color w:val="000000" w:themeColor="text1"/>
                        </w:rPr>
                        <w:t>PL &gt; Liquefaction Probability</w:t>
                      </w:r>
                    </w:p>
                    <w:p w14:paraId="7ACA648D" w14:textId="566CB68B" w:rsidR="007D2079" w:rsidRDefault="005307A2" w:rsidP="00BC639A">
                      <w:pPr>
                        <w:jc w:val="center"/>
                        <w:rPr>
                          <w:color w:val="000000" w:themeColor="text1"/>
                        </w:rPr>
                      </w:pPr>
                      <w:r>
                        <w:rPr>
                          <w:color w:val="000000" w:themeColor="text1"/>
                        </w:rPr>
                        <w:t>BC &gt; Before Compaction</w:t>
                      </w:r>
                    </w:p>
                    <w:p w14:paraId="5E2AADAE" w14:textId="4CD9477F" w:rsidR="005307A2" w:rsidRPr="007D2079" w:rsidRDefault="005307A2" w:rsidP="00BC639A">
                      <w:pPr>
                        <w:jc w:val="center"/>
                        <w:rPr>
                          <w:color w:val="000000" w:themeColor="text1"/>
                        </w:rPr>
                      </w:pPr>
                      <w:r>
                        <w:rPr>
                          <w:color w:val="000000" w:themeColor="text1"/>
                        </w:rPr>
                        <w:t>AC &gt; After Compaction</w:t>
                      </w:r>
                    </w:p>
                  </w:txbxContent>
                </v:textbox>
              </v:rect>
            </w:pict>
          </mc:Fallback>
        </mc:AlternateContent>
      </w:r>
    </w:p>
    <w:p w14:paraId="0FA34CBC" w14:textId="77777777" w:rsidR="00BC639A" w:rsidRPr="00BC639A" w:rsidRDefault="00BC639A" w:rsidP="00BC639A">
      <w:pPr>
        <w:rPr>
          <w:rFonts w:ascii="Arial" w:hAnsi="Arial" w:cs="Arial"/>
          <w:sz w:val="24"/>
          <w:szCs w:val="24"/>
        </w:rPr>
      </w:pPr>
    </w:p>
    <w:p w14:paraId="13F77209" w14:textId="77777777" w:rsidR="00BC639A" w:rsidRPr="00BC639A" w:rsidRDefault="00BC639A" w:rsidP="00BC639A">
      <w:pPr>
        <w:rPr>
          <w:rFonts w:ascii="Arial" w:hAnsi="Arial" w:cs="Arial"/>
          <w:sz w:val="24"/>
          <w:szCs w:val="24"/>
        </w:rPr>
      </w:pPr>
    </w:p>
    <w:p w14:paraId="725E2DF3" w14:textId="77777777" w:rsidR="00BC639A" w:rsidRPr="00BC639A" w:rsidRDefault="00BC639A" w:rsidP="00BC639A">
      <w:pPr>
        <w:rPr>
          <w:rFonts w:ascii="Arial" w:hAnsi="Arial" w:cs="Arial"/>
          <w:sz w:val="24"/>
          <w:szCs w:val="24"/>
        </w:rPr>
      </w:pPr>
    </w:p>
    <w:p w14:paraId="3507F951" w14:textId="77777777" w:rsidR="00BC639A" w:rsidRPr="00BC639A" w:rsidRDefault="00BC639A" w:rsidP="00BC639A">
      <w:pPr>
        <w:rPr>
          <w:rFonts w:ascii="Arial" w:hAnsi="Arial" w:cs="Arial"/>
          <w:sz w:val="24"/>
          <w:szCs w:val="24"/>
        </w:rPr>
      </w:pPr>
    </w:p>
    <w:p w14:paraId="71DF79C4" w14:textId="77777777" w:rsidR="00BC639A" w:rsidRDefault="00BC639A" w:rsidP="00026EFC">
      <w:pPr>
        <w:rPr>
          <w:rFonts w:ascii="Arial" w:hAnsi="Arial" w:cs="Arial"/>
          <w:sz w:val="24"/>
          <w:szCs w:val="24"/>
        </w:rPr>
      </w:pPr>
    </w:p>
    <w:p w14:paraId="7F93BECC" w14:textId="658972B6" w:rsidR="00BC639A" w:rsidRPr="00026EFC" w:rsidRDefault="00BC639A" w:rsidP="00A202C1">
      <w:pPr>
        <w:jc w:val="center"/>
        <w:rPr>
          <w:rFonts w:ascii="Arial" w:hAnsi="Arial" w:cs="Arial"/>
          <w:sz w:val="24"/>
          <w:szCs w:val="24"/>
        </w:rPr>
      </w:pPr>
      <w:r>
        <w:rPr>
          <w:rFonts w:ascii="Arial" w:hAnsi="Arial" w:cs="Arial"/>
          <w:sz w:val="24"/>
          <w:szCs w:val="24"/>
        </w:rPr>
        <w:br w:type="textWrapping" w:clear="all"/>
      </w:r>
      <w:r w:rsidR="00A202C1">
        <w:rPr>
          <w:rFonts w:ascii="Arial" w:hAnsi="Arial" w:cs="Arial"/>
          <w:sz w:val="24"/>
          <w:szCs w:val="24"/>
        </w:rPr>
        <w:t xml:space="preserve">Figure 3: </w:t>
      </w:r>
      <w:r w:rsidR="004D7403">
        <w:rPr>
          <w:rFonts w:ascii="Arial" w:hAnsi="Arial" w:cs="Arial"/>
          <w:sz w:val="24"/>
          <w:szCs w:val="24"/>
        </w:rPr>
        <w:t>Showing results from case study</w:t>
      </w:r>
      <w:r w:rsidR="009A715C">
        <w:rPr>
          <w:rFonts w:ascii="Arial" w:hAnsi="Arial" w:cs="Arial"/>
          <w:sz w:val="24"/>
          <w:szCs w:val="24"/>
        </w:rPr>
        <w:t>. (Shen, M. 2018)</w:t>
      </w:r>
    </w:p>
    <w:p w14:paraId="7E1361E4" w14:textId="313D678B" w:rsidR="003C4CF7" w:rsidRDefault="003C4CF7" w:rsidP="00622521">
      <w:pPr>
        <w:pStyle w:val="Heading2"/>
      </w:pPr>
      <w:bookmarkStart w:id="4" w:name="_Toc165383093"/>
      <w:r>
        <w:t>Vibro-Replacement</w:t>
      </w:r>
      <w:bookmarkEnd w:id="4"/>
    </w:p>
    <w:p w14:paraId="4B0F2512" w14:textId="7E215A79" w:rsidR="003C4CF7" w:rsidRDefault="00793FE5" w:rsidP="003C4CF7">
      <w:pPr>
        <w:rPr>
          <w:rFonts w:ascii="Arial" w:hAnsi="Arial" w:cs="Arial"/>
          <w:sz w:val="24"/>
          <w:szCs w:val="24"/>
        </w:rPr>
      </w:pPr>
      <w:r>
        <w:rPr>
          <w:rFonts w:ascii="Arial" w:hAnsi="Arial" w:cs="Arial"/>
          <w:sz w:val="24"/>
          <w:szCs w:val="24"/>
        </w:rPr>
        <w:t>Vibro-replacement, also known as vibro</w:t>
      </w:r>
      <w:r w:rsidR="00E73705">
        <w:rPr>
          <w:rFonts w:ascii="Arial" w:hAnsi="Arial" w:cs="Arial"/>
          <w:sz w:val="24"/>
          <w:szCs w:val="24"/>
        </w:rPr>
        <w:t>-</w:t>
      </w:r>
      <w:r>
        <w:rPr>
          <w:rFonts w:ascii="Arial" w:hAnsi="Arial" w:cs="Arial"/>
          <w:sz w:val="24"/>
          <w:szCs w:val="24"/>
        </w:rPr>
        <w:t xml:space="preserve">stone </w:t>
      </w:r>
      <w:r w:rsidR="00146CE5">
        <w:rPr>
          <w:rFonts w:ascii="Arial" w:hAnsi="Arial" w:cs="Arial"/>
          <w:sz w:val="24"/>
          <w:szCs w:val="24"/>
        </w:rPr>
        <w:t>columns</w:t>
      </w:r>
      <w:r>
        <w:rPr>
          <w:rFonts w:ascii="Arial" w:hAnsi="Arial" w:cs="Arial"/>
          <w:sz w:val="24"/>
          <w:szCs w:val="24"/>
        </w:rPr>
        <w:t xml:space="preserve"> (VSC),</w:t>
      </w:r>
      <w:r w:rsidR="00CB54B3">
        <w:rPr>
          <w:rFonts w:ascii="Arial" w:hAnsi="Arial" w:cs="Arial"/>
          <w:sz w:val="24"/>
          <w:szCs w:val="24"/>
        </w:rPr>
        <w:t xml:space="preserve"> is a ground improvement technique that is used to transfer structural loads to suitable levels</w:t>
      </w:r>
      <w:r w:rsidR="00340796">
        <w:rPr>
          <w:rFonts w:ascii="Arial" w:hAnsi="Arial" w:cs="Arial"/>
          <w:sz w:val="24"/>
          <w:szCs w:val="24"/>
        </w:rPr>
        <w:t xml:space="preserve"> in poor ground conditions. The vibration </w:t>
      </w:r>
      <w:r w:rsidR="00E73705">
        <w:rPr>
          <w:rFonts w:ascii="Arial" w:hAnsi="Arial" w:cs="Arial"/>
          <w:sz w:val="24"/>
          <w:szCs w:val="24"/>
        </w:rPr>
        <w:t>strengthens</w:t>
      </w:r>
      <w:r w:rsidR="00340796">
        <w:rPr>
          <w:rFonts w:ascii="Arial" w:hAnsi="Arial" w:cs="Arial"/>
          <w:sz w:val="24"/>
          <w:szCs w:val="24"/>
        </w:rPr>
        <w:t xml:space="preserve"> the ground and stabilises </w:t>
      </w:r>
      <w:r w:rsidR="00E73705">
        <w:rPr>
          <w:rFonts w:ascii="Arial" w:hAnsi="Arial" w:cs="Arial"/>
          <w:sz w:val="24"/>
          <w:szCs w:val="24"/>
        </w:rPr>
        <w:t>granular</w:t>
      </w:r>
      <w:r w:rsidR="00340796">
        <w:rPr>
          <w:rFonts w:ascii="Arial" w:hAnsi="Arial" w:cs="Arial"/>
          <w:sz w:val="24"/>
          <w:szCs w:val="24"/>
        </w:rPr>
        <w:t xml:space="preserve"> soils that would </w:t>
      </w:r>
      <w:r w:rsidR="00E73705">
        <w:rPr>
          <w:rFonts w:ascii="Arial" w:hAnsi="Arial" w:cs="Arial"/>
          <w:sz w:val="24"/>
          <w:szCs w:val="24"/>
        </w:rPr>
        <w:t xml:space="preserve">normally be unsuitable for construction. </w:t>
      </w:r>
      <w:r w:rsidR="00BC009C">
        <w:rPr>
          <w:rFonts w:ascii="Arial" w:hAnsi="Arial" w:cs="Arial"/>
          <w:sz w:val="24"/>
          <w:szCs w:val="24"/>
        </w:rPr>
        <w:t xml:space="preserve">Vibro-replacement can be a </w:t>
      </w:r>
      <w:r w:rsidR="00672C3A">
        <w:rPr>
          <w:rFonts w:ascii="Arial" w:hAnsi="Arial" w:cs="Arial"/>
          <w:sz w:val="24"/>
          <w:szCs w:val="24"/>
        </w:rPr>
        <w:t>cost-effective</w:t>
      </w:r>
      <w:r w:rsidR="00BC009C">
        <w:rPr>
          <w:rFonts w:ascii="Arial" w:hAnsi="Arial" w:cs="Arial"/>
          <w:sz w:val="24"/>
          <w:szCs w:val="24"/>
        </w:rPr>
        <w:t xml:space="preserve"> alternative to grouting for certain structures such as </w:t>
      </w:r>
      <w:r w:rsidR="00B558DB">
        <w:rPr>
          <w:rFonts w:ascii="Arial" w:hAnsi="Arial" w:cs="Arial"/>
          <w:sz w:val="24"/>
          <w:szCs w:val="24"/>
        </w:rPr>
        <w:t xml:space="preserve">embankments, </w:t>
      </w:r>
      <w:r w:rsidR="009F6651">
        <w:rPr>
          <w:rFonts w:ascii="Arial" w:hAnsi="Arial" w:cs="Arial"/>
          <w:sz w:val="24"/>
          <w:szCs w:val="24"/>
        </w:rPr>
        <w:t>dams,</w:t>
      </w:r>
      <w:r w:rsidR="00B558DB">
        <w:rPr>
          <w:rFonts w:ascii="Arial" w:hAnsi="Arial" w:cs="Arial"/>
          <w:sz w:val="24"/>
          <w:szCs w:val="24"/>
        </w:rPr>
        <w:t xml:space="preserve"> and tanks but due to the size of the machinery required, the construction site will need to be big enough.</w:t>
      </w:r>
      <w:r w:rsidR="00672C3A">
        <w:rPr>
          <w:rFonts w:ascii="Arial" w:hAnsi="Arial" w:cs="Arial"/>
          <w:sz w:val="24"/>
          <w:szCs w:val="24"/>
        </w:rPr>
        <w:t xml:space="preserve"> </w:t>
      </w:r>
      <w:r w:rsidR="00622521">
        <w:rPr>
          <w:rFonts w:ascii="Arial" w:hAnsi="Arial" w:cs="Arial"/>
          <w:sz w:val="24"/>
          <w:szCs w:val="24"/>
        </w:rPr>
        <w:t>(Designing Buildings, 2020)</w:t>
      </w:r>
    </w:p>
    <w:p w14:paraId="067C6614" w14:textId="62D87E26" w:rsidR="004D5776" w:rsidRDefault="004D5776" w:rsidP="004D5776">
      <w:pPr>
        <w:jc w:val="center"/>
        <w:rPr>
          <w:rFonts w:ascii="Arial" w:hAnsi="Arial" w:cs="Arial"/>
          <w:sz w:val="24"/>
          <w:szCs w:val="24"/>
        </w:rPr>
      </w:pPr>
      <w:r>
        <w:rPr>
          <w:rFonts w:ascii="Arial" w:hAnsi="Arial" w:cs="Arial"/>
          <w:noProof/>
          <w:sz w:val="24"/>
          <w:szCs w:val="24"/>
        </w:rPr>
        <w:drawing>
          <wp:inline distT="0" distB="0" distL="0" distR="0" wp14:anchorId="0F3AA812" wp14:editId="0560A71F">
            <wp:extent cx="3629565" cy="2264898"/>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b="6398"/>
                    <a:stretch/>
                  </pic:blipFill>
                  <pic:spPr bwMode="auto">
                    <a:xfrm>
                      <a:off x="0" y="0"/>
                      <a:ext cx="3670934" cy="2290713"/>
                    </a:xfrm>
                    <a:prstGeom prst="rect">
                      <a:avLst/>
                    </a:prstGeom>
                    <a:noFill/>
                    <a:ln>
                      <a:noFill/>
                    </a:ln>
                    <a:extLst>
                      <a:ext uri="{53640926-AAD7-44D8-BBD7-CCE9431645EC}">
                        <a14:shadowObscured xmlns:a14="http://schemas.microsoft.com/office/drawing/2010/main"/>
                      </a:ext>
                    </a:extLst>
                  </pic:spPr>
                </pic:pic>
              </a:graphicData>
            </a:graphic>
          </wp:inline>
        </w:drawing>
      </w:r>
    </w:p>
    <w:p w14:paraId="0CFD18D8" w14:textId="7AE33412" w:rsidR="004D5776" w:rsidRPr="00BF70FE" w:rsidRDefault="004D5776" w:rsidP="004D5776">
      <w:pPr>
        <w:tabs>
          <w:tab w:val="left" w:pos="1815"/>
        </w:tabs>
        <w:jc w:val="center"/>
        <w:rPr>
          <w:rFonts w:ascii="Arial" w:hAnsi="Arial" w:cs="Arial"/>
        </w:rPr>
      </w:pPr>
      <w:r w:rsidRPr="00BF70FE">
        <w:rPr>
          <w:rFonts w:ascii="Arial" w:hAnsi="Arial" w:cs="Arial"/>
        </w:rPr>
        <w:t xml:space="preserve">Figure </w:t>
      </w:r>
      <w:r w:rsidR="00B850A9">
        <w:rPr>
          <w:rFonts w:ascii="Arial" w:hAnsi="Arial" w:cs="Arial"/>
        </w:rPr>
        <w:t>4</w:t>
      </w:r>
      <w:r w:rsidRPr="00BF70FE">
        <w:rPr>
          <w:rFonts w:ascii="Arial" w:hAnsi="Arial" w:cs="Arial"/>
        </w:rPr>
        <w:t>: Exam</w:t>
      </w:r>
      <w:r w:rsidR="00BF70FE" w:rsidRPr="00BF70FE">
        <w:rPr>
          <w:rFonts w:ascii="Arial" w:hAnsi="Arial" w:cs="Arial"/>
        </w:rPr>
        <w:t>ple of vibro-replacement. (</w:t>
      </w:r>
      <w:hyperlink r:id="rId20" w:history="1">
        <w:r w:rsidR="00BF70FE" w:rsidRPr="00BF70FE">
          <w:rPr>
            <w:rStyle w:val="Hyperlink"/>
            <w:rFonts w:ascii="Arial" w:hAnsi="Arial" w:cs="Arial"/>
            <w:color w:val="auto"/>
            <w:u w:val="none"/>
          </w:rPr>
          <w:t>www.liebherr.com</w:t>
        </w:r>
      </w:hyperlink>
      <w:r w:rsidR="00BF70FE" w:rsidRPr="00BF70FE">
        <w:rPr>
          <w:rFonts w:ascii="Arial" w:hAnsi="Arial" w:cs="Arial"/>
        </w:rPr>
        <w:t>, n.d.)</w:t>
      </w:r>
    </w:p>
    <w:p w14:paraId="0EA9271D" w14:textId="2BF1988B" w:rsidR="00672C3A" w:rsidRDefault="00F0706A" w:rsidP="003C4CF7">
      <w:pPr>
        <w:rPr>
          <w:rFonts w:ascii="Arial" w:hAnsi="Arial" w:cs="Arial"/>
          <w:sz w:val="24"/>
          <w:szCs w:val="24"/>
        </w:rPr>
      </w:pPr>
      <w:r>
        <w:rPr>
          <w:rFonts w:ascii="Arial" w:hAnsi="Arial" w:cs="Arial"/>
          <w:sz w:val="24"/>
          <w:szCs w:val="24"/>
        </w:rPr>
        <w:t xml:space="preserve">This technique works </w:t>
      </w:r>
      <w:r w:rsidR="00B63231">
        <w:rPr>
          <w:rFonts w:ascii="Arial" w:hAnsi="Arial" w:cs="Arial"/>
          <w:sz w:val="24"/>
          <w:szCs w:val="24"/>
        </w:rPr>
        <w:t>using</w:t>
      </w:r>
      <w:r>
        <w:rPr>
          <w:rFonts w:ascii="Arial" w:hAnsi="Arial" w:cs="Arial"/>
          <w:sz w:val="24"/>
          <w:szCs w:val="24"/>
        </w:rPr>
        <w:t xml:space="preserve"> a crane downhole vibrator that constructs stone columns through weak soils</w:t>
      </w:r>
      <w:r w:rsidR="00B63231">
        <w:rPr>
          <w:rFonts w:ascii="Arial" w:hAnsi="Arial" w:cs="Arial"/>
          <w:sz w:val="24"/>
          <w:szCs w:val="24"/>
        </w:rPr>
        <w:t xml:space="preserve"> and</w:t>
      </w:r>
      <w:r>
        <w:rPr>
          <w:rFonts w:ascii="Arial" w:hAnsi="Arial" w:cs="Arial"/>
          <w:sz w:val="24"/>
          <w:szCs w:val="24"/>
        </w:rPr>
        <w:t xml:space="preserve"> improve</w:t>
      </w:r>
      <w:r w:rsidR="00B63231">
        <w:rPr>
          <w:rFonts w:ascii="Arial" w:hAnsi="Arial" w:cs="Arial"/>
          <w:sz w:val="24"/>
          <w:szCs w:val="24"/>
        </w:rPr>
        <w:t>s</w:t>
      </w:r>
      <w:r>
        <w:rPr>
          <w:rFonts w:ascii="Arial" w:hAnsi="Arial" w:cs="Arial"/>
          <w:sz w:val="24"/>
          <w:szCs w:val="24"/>
        </w:rPr>
        <w:t xml:space="preserve"> the load bearing </w:t>
      </w:r>
      <w:r w:rsidR="00DD478B">
        <w:rPr>
          <w:rFonts w:ascii="Arial" w:hAnsi="Arial" w:cs="Arial"/>
          <w:sz w:val="24"/>
          <w:szCs w:val="24"/>
        </w:rPr>
        <w:t>and settlement capac</w:t>
      </w:r>
      <w:r w:rsidR="00A55BF2">
        <w:rPr>
          <w:rFonts w:ascii="Arial" w:hAnsi="Arial" w:cs="Arial"/>
          <w:sz w:val="24"/>
          <w:szCs w:val="24"/>
        </w:rPr>
        <w:t>ities. There are two separate process that can be used, the wet and dry process.</w:t>
      </w:r>
      <w:r w:rsidR="00622521">
        <w:rPr>
          <w:rFonts w:ascii="Arial" w:hAnsi="Arial" w:cs="Arial"/>
          <w:sz w:val="24"/>
          <w:szCs w:val="24"/>
        </w:rPr>
        <w:t xml:space="preserve"> (Designing Buildings, 2020)</w:t>
      </w:r>
    </w:p>
    <w:p w14:paraId="4300F901" w14:textId="05ED2153" w:rsidR="0020653F" w:rsidRDefault="0020653F" w:rsidP="00622521">
      <w:pPr>
        <w:pStyle w:val="Heading3"/>
      </w:pPr>
      <w:bookmarkStart w:id="5" w:name="_Toc165383094"/>
      <w:r>
        <w:lastRenderedPageBreak/>
        <w:t>Dry Process</w:t>
      </w:r>
      <w:bookmarkEnd w:id="5"/>
    </w:p>
    <w:p w14:paraId="0477E403" w14:textId="4288B08E" w:rsidR="0020653F" w:rsidRDefault="0020653F" w:rsidP="003C4CF7">
      <w:pPr>
        <w:rPr>
          <w:rFonts w:ascii="Arial" w:hAnsi="Arial" w:cs="Arial"/>
          <w:sz w:val="24"/>
          <w:szCs w:val="24"/>
        </w:rPr>
      </w:pPr>
      <w:r>
        <w:rPr>
          <w:rFonts w:ascii="Arial" w:hAnsi="Arial" w:cs="Arial"/>
          <w:sz w:val="24"/>
          <w:szCs w:val="24"/>
        </w:rPr>
        <w:t xml:space="preserve">Weak soil is penetrated to the desired depth and stone used to fill the cavity through a feed pipe that is attached to the vibrator. The vibrator is then used to compact the stone that provides interlocking tightly with the surrendering area. </w:t>
      </w:r>
      <w:r w:rsidR="00481C89">
        <w:rPr>
          <w:rFonts w:ascii="Arial" w:hAnsi="Arial" w:cs="Arial"/>
          <w:sz w:val="24"/>
          <w:szCs w:val="24"/>
        </w:rPr>
        <w:t xml:space="preserve">Additional stone is added and compacted to form a column in the ground that is then built up to the ground level. </w:t>
      </w:r>
      <w:r w:rsidR="00622521">
        <w:rPr>
          <w:rFonts w:ascii="Arial" w:hAnsi="Arial" w:cs="Arial"/>
          <w:sz w:val="24"/>
          <w:szCs w:val="24"/>
        </w:rPr>
        <w:t>(Designing Buildings, 2020)</w:t>
      </w:r>
    </w:p>
    <w:p w14:paraId="004B0FDD" w14:textId="75623F89" w:rsidR="00481C89" w:rsidRDefault="00481C89" w:rsidP="00622521">
      <w:pPr>
        <w:pStyle w:val="Heading3"/>
      </w:pPr>
      <w:bookmarkStart w:id="6" w:name="_Toc165383095"/>
      <w:r>
        <w:t>Wet process</w:t>
      </w:r>
      <w:bookmarkEnd w:id="6"/>
    </w:p>
    <w:p w14:paraId="52DFA130" w14:textId="43E54E1C" w:rsidR="009F6651" w:rsidRDefault="00481C89" w:rsidP="003E73C2">
      <w:pPr>
        <w:rPr>
          <w:rFonts w:ascii="Arial" w:hAnsi="Arial" w:cs="Arial"/>
          <w:sz w:val="24"/>
          <w:szCs w:val="24"/>
        </w:rPr>
      </w:pPr>
      <w:r>
        <w:rPr>
          <w:rFonts w:ascii="Arial" w:hAnsi="Arial" w:cs="Arial"/>
          <w:sz w:val="24"/>
          <w:szCs w:val="24"/>
        </w:rPr>
        <w:t xml:space="preserve">Weak soil is </w:t>
      </w:r>
      <w:r w:rsidR="00F17218">
        <w:rPr>
          <w:rFonts w:ascii="Arial" w:hAnsi="Arial" w:cs="Arial"/>
          <w:sz w:val="24"/>
          <w:szCs w:val="24"/>
        </w:rPr>
        <w:t>penetrated to the design depth by vibration as well as water jets from the vibrators tip. The stone backf</w:t>
      </w:r>
      <w:r w:rsidR="004F4C02">
        <w:rPr>
          <w:rFonts w:ascii="Arial" w:hAnsi="Arial" w:cs="Arial"/>
          <w:sz w:val="24"/>
          <w:szCs w:val="24"/>
        </w:rPr>
        <w:t xml:space="preserve">ill is added as the vibrator is removed and used simultaneously </w:t>
      </w:r>
      <w:r w:rsidR="00C73CCE">
        <w:rPr>
          <w:rFonts w:ascii="Arial" w:hAnsi="Arial" w:cs="Arial"/>
          <w:sz w:val="24"/>
          <w:szCs w:val="24"/>
        </w:rPr>
        <w:t xml:space="preserve">to compact the stone. A water supply of 10,000 litre per rig hour is usually required for this technique. </w:t>
      </w:r>
      <w:r w:rsidR="00622521">
        <w:rPr>
          <w:rFonts w:ascii="Arial" w:hAnsi="Arial" w:cs="Arial"/>
          <w:sz w:val="24"/>
          <w:szCs w:val="24"/>
        </w:rPr>
        <w:t>(Designing Buildings, 2020)</w:t>
      </w:r>
    </w:p>
    <w:p w14:paraId="437600F6" w14:textId="1B411FC5" w:rsidR="003E73C2" w:rsidRPr="003E73C2" w:rsidRDefault="003E73C2" w:rsidP="003E73C2">
      <w:pPr>
        <w:rPr>
          <w:rFonts w:ascii="Arial" w:hAnsi="Arial" w:cs="Arial"/>
          <w:b/>
          <w:bCs/>
          <w:sz w:val="24"/>
          <w:szCs w:val="24"/>
        </w:rPr>
      </w:pPr>
      <w:r w:rsidRPr="003E73C2">
        <w:rPr>
          <w:rFonts w:ascii="Arial" w:hAnsi="Arial" w:cs="Arial"/>
          <w:b/>
          <w:bCs/>
          <w:sz w:val="24"/>
          <w:szCs w:val="24"/>
        </w:rPr>
        <w:t>Advantages</w:t>
      </w:r>
    </w:p>
    <w:p w14:paraId="01918289" w14:textId="5E7FAD26" w:rsidR="009F6651" w:rsidRDefault="009F6651" w:rsidP="009F6651">
      <w:pPr>
        <w:pStyle w:val="ListParagraph"/>
        <w:numPr>
          <w:ilvl w:val="0"/>
          <w:numId w:val="2"/>
        </w:numPr>
        <w:rPr>
          <w:rFonts w:ascii="Arial" w:hAnsi="Arial" w:cs="Arial"/>
          <w:sz w:val="24"/>
          <w:szCs w:val="24"/>
        </w:rPr>
      </w:pPr>
      <w:r>
        <w:rPr>
          <w:rFonts w:ascii="Arial" w:hAnsi="Arial" w:cs="Arial"/>
          <w:sz w:val="24"/>
          <w:szCs w:val="24"/>
        </w:rPr>
        <w:t xml:space="preserve">Provide effective reinforcement to the weak </w:t>
      </w:r>
      <w:r w:rsidR="00B05B08">
        <w:rPr>
          <w:rFonts w:ascii="Arial" w:hAnsi="Arial" w:cs="Arial"/>
          <w:sz w:val="24"/>
          <w:szCs w:val="24"/>
        </w:rPr>
        <w:t>soils.</w:t>
      </w:r>
    </w:p>
    <w:p w14:paraId="3116DC9D" w14:textId="273C7037" w:rsidR="005766F9" w:rsidRDefault="005766F9" w:rsidP="00375FAB">
      <w:pPr>
        <w:pStyle w:val="ListParagraph"/>
        <w:numPr>
          <w:ilvl w:val="0"/>
          <w:numId w:val="2"/>
        </w:numPr>
        <w:rPr>
          <w:rFonts w:ascii="Arial" w:hAnsi="Arial" w:cs="Arial"/>
          <w:sz w:val="24"/>
          <w:szCs w:val="24"/>
        </w:rPr>
      </w:pPr>
      <w:r>
        <w:rPr>
          <w:rFonts w:ascii="Arial" w:hAnsi="Arial" w:cs="Arial"/>
          <w:sz w:val="24"/>
          <w:szCs w:val="24"/>
        </w:rPr>
        <w:t>Offers improved performance in cohesive soils compared to vibro-</w:t>
      </w:r>
      <w:r w:rsidR="00B05B08">
        <w:rPr>
          <w:rFonts w:ascii="Arial" w:hAnsi="Arial" w:cs="Arial"/>
          <w:sz w:val="24"/>
          <w:szCs w:val="24"/>
        </w:rPr>
        <w:t>compaction.</w:t>
      </w:r>
    </w:p>
    <w:p w14:paraId="0FDC7B0B" w14:textId="213E1ADF" w:rsidR="003E73C2" w:rsidRPr="003E73C2" w:rsidRDefault="003E73C2" w:rsidP="003E73C2">
      <w:pPr>
        <w:rPr>
          <w:rFonts w:ascii="Arial" w:hAnsi="Arial" w:cs="Arial"/>
          <w:b/>
          <w:bCs/>
          <w:sz w:val="24"/>
          <w:szCs w:val="24"/>
        </w:rPr>
      </w:pPr>
      <w:r w:rsidRPr="003E73C2">
        <w:rPr>
          <w:rFonts w:ascii="Arial" w:hAnsi="Arial" w:cs="Arial"/>
          <w:b/>
          <w:bCs/>
          <w:sz w:val="24"/>
          <w:szCs w:val="24"/>
        </w:rPr>
        <w:t>Limitations</w:t>
      </w:r>
    </w:p>
    <w:p w14:paraId="375F8903" w14:textId="53ED64DC" w:rsidR="005766F9" w:rsidRDefault="005766F9" w:rsidP="005766F9">
      <w:pPr>
        <w:pStyle w:val="ListParagraph"/>
        <w:numPr>
          <w:ilvl w:val="0"/>
          <w:numId w:val="2"/>
        </w:numPr>
        <w:rPr>
          <w:rFonts w:ascii="Arial" w:hAnsi="Arial" w:cs="Arial"/>
          <w:sz w:val="24"/>
          <w:szCs w:val="24"/>
        </w:rPr>
      </w:pPr>
      <w:r>
        <w:rPr>
          <w:rFonts w:ascii="Arial" w:hAnsi="Arial" w:cs="Arial"/>
          <w:sz w:val="24"/>
          <w:szCs w:val="24"/>
        </w:rPr>
        <w:t xml:space="preserve">Requires </w:t>
      </w:r>
      <w:r w:rsidR="00765AD3">
        <w:rPr>
          <w:rFonts w:ascii="Arial" w:hAnsi="Arial" w:cs="Arial"/>
          <w:sz w:val="24"/>
          <w:szCs w:val="24"/>
        </w:rPr>
        <w:t>prompt</w:t>
      </w:r>
      <w:r w:rsidR="00014FE0">
        <w:rPr>
          <w:rFonts w:ascii="Arial" w:hAnsi="Arial" w:cs="Arial"/>
          <w:sz w:val="24"/>
          <w:szCs w:val="24"/>
        </w:rPr>
        <w:t xml:space="preserve"> planning to ensure proper installation and performance</w:t>
      </w:r>
      <w:r w:rsidR="00B05B08">
        <w:rPr>
          <w:rFonts w:ascii="Arial" w:hAnsi="Arial" w:cs="Arial"/>
          <w:sz w:val="24"/>
          <w:szCs w:val="24"/>
        </w:rPr>
        <w:t>.</w:t>
      </w:r>
    </w:p>
    <w:p w14:paraId="3123B502" w14:textId="56DF0FEC" w:rsidR="00014FE0" w:rsidRDefault="00014FE0" w:rsidP="005766F9">
      <w:pPr>
        <w:pStyle w:val="ListParagraph"/>
        <w:numPr>
          <w:ilvl w:val="0"/>
          <w:numId w:val="2"/>
        </w:numPr>
        <w:rPr>
          <w:rFonts w:ascii="Arial" w:hAnsi="Arial" w:cs="Arial"/>
          <w:sz w:val="24"/>
          <w:szCs w:val="24"/>
        </w:rPr>
      </w:pPr>
      <w:r>
        <w:rPr>
          <w:rFonts w:ascii="Arial" w:hAnsi="Arial" w:cs="Arial"/>
          <w:sz w:val="24"/>
          <w:szCs w:val="24"/>
        </w:rPr>
        <w:t>More cost-effective solutions available, due to machinery requirements.</w:t>
      </w:r>
    </w:p>
    <w:p w14:paraId="21CD4C81" w14:textId="7A5B4F4C" w:rsidR="003E73C2" w:rsidRPr="005C10D2" w:rsidRDefault="00B05B08" w:rsidP="003E73C2">
      <w:pPr>
        <w:pStyle w:val="ListParagraph"/>
        <w:numPr>
          <w:ilvl w:val="0"/>
          <w:numId w:val="2"/>
        </w:numPr>
        <w:rPr>
          <w:rFonts w:ascii="Arial" w:hAnsi="Arial" w:cs="Arial"/>
          <w:sz w:val="24"/>
          <w:szCs w:val="24"/>
        </w:rPr>
      </w:pPr>
      <w:r>
        <w:rPr>
          <w:rFonts w:ascii="Arial" w:hAnsi="Arial" w:cs="Arial"/>
          <w:sz w:val="24"/>
          <w:szCs w:val="24"/>
        </w:rPr>
        <w:t xml:space="preserve">Limited effectiveness in </w:t>
      </w:r>
      <w:r w:rsidR="005905B8">
        <w:rPr>
          <w:rFonts w:ascii="Arial" w:hAnsi="Arial" w:cs="Arial"/>
          <w:sz w:val="24"/>
          <w:szCs w:val="24"/>
        </w:rPr>
        <w:t>exceptionally soft</w:t>
      </w:r>
      <w:r>
        <w:rPr>
          <w:rFonts w:ascii="Arial" w:hAnsi="Arial" w:cs="Arial"/>
          <w:sz w:val="24"/>
          <w:szCs w:val="24"/>
        </w:rPr>
        <w:t xml:space="preserve"> ground conditions. </w:t>
      </w:r>
    </w:p>
    <w:p w14:paraId="72C11FDB" w14:textId="2ECBE683" w:rsidR="00C87A25" w:rsidRPr="00C87A25" w:rsidRDefault="00DE1208" w:rsidP="00A26FE1">
      <w:pPr>
        <w:pStyle w:val="Heading2"/>
      </w:pPr>
      <w:bookmarkStart w:id="7" w:name="_Toc165383096"/>
      <w:r>
        <w:t>Soil Mixing</w:t>
      </w:r>
      <w:bookmarkEnd w:id="7"/>
    </w:p>
    <w:p w14:paraId="6A13E76A" w14:textId="1D55A445" w:rsidR="00DE1208" w:rsidRDefault="00337767" w:rsidP="00FF373C">
      <w:pPr>
        <w:rPr>
          <w:rFonts w:ascii="Arial" w:hAnsi="Arial" w:cs="Arial"/>
          <w:sz w:val="24"/>
          <w:szCs w:val="24"/>
        </w:rPr>
      </w:pPr>
      <w:r>
        <w:rPr>
          <w:rFonts w:ascii="Arial" w:hAnsi="Arial" w:cs="Arial"/>
          <w:sz w:val="24"/>
          <w:szCs w:val="24"/>
        </w:rPr>
        <w:t xml:space="preserve">Soil mixing consists of using specially designed augers to mechanically mix the soil with an in-situ binder. The process breaks up the soil without removing it and </w:t>
      </w:r>
      <w:r w:rsidR="009E1068">
        <w:rPr>
          <w:rFonts w:ascii="Arial" w:hAnsi="Arial" w:cs="Arial"/>
          <w:sz w:val="24"/>
          <w:szCs w:val="24"/>
        </w:rPr>
        <w:t>inject</w:t>
      </w:r>
      <w:r>
        <w:rPr>
          <w:rFonts w:ascii="Arial" w:hAnsi="Arial" w:cs="Arial"/>
          <w:sz w:val="24"/>
          <w:szCs w:val="24"/>
        </w:rPr>
        <w:t xml:space="preserve"> a binder at low pressure</w:t>
      </w:r>
      <w:r w:rsidR="00B45745">
        <w:rPr>
          <w:rFonts w:ascii="Arial" w:hAnsi="Arial" w:cs="Arial"/>
          <w:sz w:val="24"/>
          <w:szCs w:val="24"/>
        </w:rPr>
        <w:t xml:space="preserve">, thoroughly mixes the binder with the soil to form a reinforced block of soil after treatment. Soil mixing is known to be a very flexible technique as </w:t>
      </w:r>
      <w:r w:rsidR="00365510">
        <w:rPr>
          <w:rFonts w:ascii="Arial" w:hAnsi="Arial" w:cs="Arial"/>
          <w:sz w:val="24"/>
          <w:szCs w:val="24"/>
        </w:rPr>
        <w:t>multiple</w:t>
      </w:r>
      <w:r w:rsidR="00B45745">
        <w:rPr>
          <w:rFonts w:ascii="Arial" w:hAnsi="Arial" w:cs="Arial"/>
          <w:sz w:val="24"/>
          <w:szCs w:val="24"/>
        </w:rPr>
        <w:t xml:space="preserve"> methods of treatment have been developed such as </w:t>
      </w:r>
      <w:r w:rsidR="000166E2">
        <w:rPr>
          <w:rFonts w:ascii="Arial" w:hAnsi="Arial" w:cs="Arial"/>
          <w:sz w:val="24"/>
          <w:szCs w:val="24"/>
        </w:rPr>
        <w:t xml:space="preserve">block-type, isolated </w:t>
      </w:r>
      <w:r w:rsidR="00B03237">
        <w:rPr>
          <w:rFonts w:ascii="Arial" w:hAnsi="Arial" w:cs="Arial"/>
          <w:sz w:val="24"/>
          <w:szCs w:val="24"/>
        </w:rPr>
        <w:t>columns,</w:t>
      </w:r>
      <w:r w:rsidR="000166E2">
        <w:rPr>
          <w:rFonts w:ascii="Arial" w:hAnsi="Arial" w:cs="Arial"/>
          <w:sz w:val="24"/>
          <w:szCs w:val="24"/>
        </w:rPr>
        <w:t xml:space="preserve"> and wall-type. </w:t>
      </w:r>
      <w:r w:rsidR="00B03237">
        <w:rPr>
          <w:rFonts w:ascii="Arial" w:hAnsi="Arial" w:cs="Arial"/>
          <w:sz w:val="24"/>
          <w:szCs w:val="24"/>
        </w:rPr>
        <w:t>The mixing machine is fitted with a rotary head to directly inject binder into mixing ones and the stability agent is combined with the soil and it robustly mixed the rotary blades</w:t>
      </w:r>
      <w:r w:rsidR="003817DE">
        <w:rPr>
          <w:rFonts w:ascii="Arial" w:hAnsi="Arial" w:cs="Arial"/>
          <w:sz w:val="24"/>
          <w:szCs w:val="24"/>
        </w:rPr>
        <w:t>.</w:t>
      </w:r>
      <w:r w:rsidR="00696B79">
        <w:rPr>
          <w:rFonts w:ascii="Arial" w:hAnsi="Arial" w:cs="Arial"/>
          <w:sz w:val="24"/>
          <w:szCs w:val="24"/>
        </w:rPr>
        <w:t xml:space="preserve"> (Menard, 2022)</w:t>
      </w:r>
    </w:p>
    <w:p w14:paraId="405485A9" w14:textId="1A5652FC" w:rsidR="003817DE" w:rsidRDefault="003817DE" w:rsidP="00BD6170">
      <w:pPr>
        <w:jc w:val="center"/>
        <w:rPr>
          <w:rFonts w:ascii="Arial" w:hAnsi="Arial" w:cs="Arial"/>
        </w:rPr>
      </w:pPr>
      <w:r>
        <w:rPr>
          <w:noProof/>
        </w:rPr>
        <w:drawing>
          <wp:anchor distT="0" distB="0" distL="114300" distR="114300" simplePos="0" relativeHeight="251660288" behindDoc="0" locked="0" layoutInCell="1" allowOverlap="1" wp14:anchorId="61AE00BB" wp14:editId="6D183F17">
            <wp:simplePos x="0" y="0"/>
            <wp:positionH relativeFrom="margin">
              <wp:posOffset>717013</wp:posOffset>
            </wp:positionH>
            <wp:positionV relativeFrom="paragraph">
              <wp:posOffset>0</wp:posOffset>
            </wp:positionV>
            <wp:extent cx="4244340" cy="2623185"/>
            <wp:effectExtent l="0" t="0" r="3810"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t="9416" b="2770"/>
                    <a:stretch/>
                  </pic:blipFill>
                  <pic:spPr bwMode="auto">
                    <a:xfrm>
                      <a:off x="0" y="0"/>
                      <a:ext cx="4244340" cy="26231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br w:type="textWrapping" w:clear="all"/>
      </w:r>
      <w:r w:rsidRPr="00BF70FE">
        <w:rPr>
          <w:rFonts w:ascii="Arial" w:hAnsi="Arial" w:cs="Arial"/>
        </w:rPr>
        <w:t xml:space="preserve">Figure </w:t>
      </w:r>
      <w:r w:rsidR="00B850A9">
        <w:rPr>
          <w:rFonts w:ascii="Arial" w:hAnsi="Arial" w:cs="Arial"/>
        </w:rPr>
        <w:t>5</w:t>
      </w:r>
      <w:r w:rsidRPr="00BF70FE">
        <w:rPr>
          <w:rFonts w:ascii="Arial" w:hAnsi="Arial" w:cs="Arial"/>
        </w:rPr>
        <w:t xml:space="preserve">: Highlighting the </w:t>
      </w:r>
      <w:r w:rsidR="00C87A25" w:rsidRPr="00BF70FE">
        <w:rPr>
          <w:rFonts w:ascii="Arial" w:hAnsi="Arial" w:cs="Arial"/>
        </w:rPr>
        <w:t xml:space="preserve">technique used for soil mixing. </w:t>
      </w:r>
      <w:r w:rsidR="00696B79" w:rsidRPr="00BF70FE">
        <w:rPr>
          <w:rFonts w:ascii="Arial" w:hAnsi="Arial" w:cs="Arial"/>
        </w:rPr>
        <w:t>(Menard, 2022)</w:t>
      </w:r>
    </w:p>
    <w:p w14:paraId="30819A7D" w14:textId="5FC1442B" w:rsidR="00EE4C65" w:rsidRDefault="006B6441" w:rsidP="00BD6170">
      <w:pPr>
        <w:jc w:val="center"/>
        <w:rPr>
          <w:rFonts w:ascii="Arial" w:hAnsi="Arial" w:cs="Arial"/>
          <w:sz w:val="24"/>
          <w:szCs w:val="24"/>
        </w:rPr>
      </w:pPr>
      <w:r>
        <w:rPr>
          <w:noProof/>
        </w:rPr>
        <w:lastRenderedPageBreak/>
        <w:drawing>
          <wp:inline distT="0" distB="0" distL="0" distR="0" wp14:anchorId="1460FC51" wp14:editId="65AEB258">
            <wp:extent cx="3514346" cy="2433099"/>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534681" cy="2447177"/>
                    </a:xfrm>
                    <a:prstGeom prst="rect">
                      <a:avLst/>
                    </a:prstGeom>
                  </pic:spPr>
                </pic:pic>
              </a:graphicData>
            </a:graphic>
          </wp:inline>
        </w:drawing>
      </w:r>
    </w:p>
    <w:p w14:paraId="3DACA894" w14:textId="429103E8" w:rsidR="003817DE" w:rsidRDefault="006B6441" w:rsidP="003E73C2">
      <w:pPr>
        <w:jc w:val="center"/>
        <w:rPr>
          <w:rFonts w:ascii="Arial" w:hAnsi="Arial" w:cs="Arial"/>
          <w:sz w:val="24"/>
          <w:szCs w:val="24"/>
        </w:rPr>
      </w:pPr>
      <w:r>
        <w:rPr>
          <w:rFonts w:ascii="Arial" w:hAnsi="Arial" w:cs="Arial"/>
          <w:sz w:val="24"/>
          <w:szCs w:val="24"/>
        </w:rPr>
        <w:t xml:space="preserve">Figure 6: Soil mixing </w:t>
      </w:r>
      <w:r w:rsidR="00E002D7">
        <w:rPr>
          <w:rFonts w:ascii="Arial" w:hAnsi="Arial" w:cs="Arial"/>
          <w:sz w:val="24"/>
          <w:szCs w:val="24"/>
        </w:rPr>
        <w:t>example (</w:t>
      </w:r>
      <w:r w:rsidR="00E002D7" w:rsidRPr="00E002D7">
        <w:rPr>
          <w:rFonts w:ascii="Arial" w:hAnsi="Arial" w:cs="Arial"/>
          <w:sz w:val="24"/>
          <w:szCs w:val="24"/>
        </w:rPr>
        <w:t>Nicholson, P.G</w:t>
      </w:r>
      <w:r w:rsidR="00E002D7">
        <w:rPr>
          <w:rFonts w:ascii="Arial" w:hAnsi="Arial" w:cs="Arial"/>
          <w:sz w:val="24"/>
          <w:szCs w:val="24"/>
        </w:rPr>
        <w:t xml:space="preserve">, </w:t>
      </w:r>
      <w:r w:rsidR="00E002D7" w:rsidRPr="00E002D7">
        <w:rPr>
          <w:rFonts w:ascii="Arial" w:hAnsi="Arial" w:cs="Arial"/>
          <w:sz w:val="24"/>
          <w:szCs w:val="24"/>
        </w:rPr>
        <w:t>2015).</w:t>
      </w:r>
    </w:p>
    <w:p w14:paraId="2B95381A" w14:textId="2C9D6902" w:rsidR="003E73C2" w:rsidRPr="003E73C2" w:rsidRDefault="003E73C2" w:rsidP="003E73C2">
      <w:pPr>
        <w:rPr>
          <w:rFonts w:ascii="Arial" w:hAnsi="Arial" w:cs="Arial"/>
          <w:b/>
          <w:bCs/>
          <w:sz w:val="24"/>
          <w:szCs w:val="24"/>
        </w:rPr>
      </w:pPr>
      <w:r>
        <w:rPr>
          <w:rFonts w:ascii="Arial" w:hAnsi="Arial" w:cs="Arial"/>
          <w:b/>
          <w:bCs/>
          <w:sz w:val="24"/>
          <w:szCs w:val="24"/>
        </w:rPr>
        <w:t>Advantages</w:t>
      </w:r>
    </w:p>
    <w:p w14:paraId="3A4E9A11" w14:textId="238FC6A6" w:rsidR="00A26FE1" w:rsidRDefault="00794EEC" w:rsidP="00A26FE1">
      <w:pPr>
        <w:pStyle w:val="ListParagraph"/>
        <w:numPr>
          <w:ilvl w:val="0"/>
          <w:numId w:val="2"/>
        </w:numPr>
        <w:rPr>
          <w:rFonts w:ascii="Arial" w:hAnsi="Arial" w:cs="Arial"/>
          <w:sz w:val="24"/>
          <w:szCs w:val="24"/>
        </w:rPr>
      </w:pPr>
      <w:r>
        <w:rPr>
          <w:rFonts w:ascii="Arial" w:hAnsi="Arial" w:cs="Arial"/>
          <w:sz w:val="24"/>
          <w:szCs w:val="24"/>
        </w:rPr>
        <w:t xml:space="preserve">Soil mixing can be applied to a wide variety of soil types and </w:t>
      </w:r>
      <w:r w:rsidR="000466AB">
        <w:rPr>
          <w:rFonts w:ascii="Arial" w:hAnsi="Arial" w:cs="Arial"/>
          <w:sz w:val="24"/>
          <w:szCs w:val="24"/>
        </w:rPr>
        <w:t>can be tailored to meeting specific project requirements.</w:t>
      </w:r>
    </w:p>
    <w:p w14:paraId="71D42F65" w14:textId="3A2AE20D" w:rsidR="003817DE" w:rsidRDefault="000466AB" w:rsidP="00375FAB">
      <w:pPr>
        <w:pStyle w:val="ListParagraph"/>
        <w:numPr>
          <w:ilvl w:val="0"/>
          <w:numId w:val="2"/>
        </w:numPr>
        <w:rPr>
          <w:rFonts w:ascii="Arial" w:hAnsi="Arial" w:cs="Arial"/>
          <w:sz w:val="24"/>
          <w:szCs w:val="24"/>
        </w:rPr>
      </w:pPr>
      <w:r>
        <w:rPr>
          <w:rFonts w:ascii="Arial" w:hAnsi="Arial" w:cs="Arial"/>
          <w:sz w:val="24"/>
          <w:szCs w:val="24"/>
        </w:rPr>
        <w:t xml:space="preserve">Depending on the additives used, soil mixture can be an </w:t>
      </w:r>
      <w:r w:rsidR="003E73C2">
        <w:rPr>
          <w:rFonts w:ascii="Arial" w:hAnsi="Arial" w:cs="Arial"/>
          <w:sz w:val="24"/>
          <w:szCs w:val="24"/>
        </w:rPr>
        <w:t>environmentally</w:t>
      </w:r>
      <w:r>
        <w:rPr>
          <w:rFonts w:ascii="Arial" w:hAnsi="Arial" w:cs="Arial"/>
          <w:sz w:val="24"/>
          <w:szCs w:val="24"/>
        </w:rPr>
        <w:t xml:space="preserve"> friendly </w:t>
      </w:r>
      <w:r w:rsidR="006A0EAB">
        <w:rPr>
          <w:rFonts w:ascii="Arial" w:hAnsi="Arial" w:cs="Arial"/>
          <w:sz w:val="24"/>
          <w:szCs w:val="24"/>
        </w:rPr>
        <w:t xml:space="preserve">option. For example, the use of lime or other natural stabilisers can minimise the impacts on the environment compared to chemical additives. </w:t>
      </w:r>
    </w:p>
    <w:p w14:paraId="13F9B7DE" w14:textId="5C0E9F72" w:rsidR="003E73C2" w:rsidRPr="003E73C2" w:rsidRDefault="003E73C2" w:rsidP="003E73C2">
      <w:pPr>
        <w:rPr>
          <w:rFonts w:ascii="Arial" w:hAnsi="Arial" w:cs="Arial"/>
          <w:b/>
          <w:bCs/>
          <w:sz w:val="24"/>
          <w:szCs w:val="24"/>
        </w:rPr>
      </w:pPr>
      <w:r w:rsidRPr="003E73C2">
        <w:rPr>
          <w:rFonts w:ascii="Arial" w:hAnsi="Arial" w:cs="Arial"/>
          <w:b/>
          <w:bCs/>
          <w:sz w:val="24"/>
          <w:szCs w:val="24"/>
        </w:rPr>
        <w:t>Limitations</w:t>
      </w:r>
    </w:p>
    <w:p w14:paraId="308CFB71" w14:textId="1FC5D99F" w:rsidR="004F5D0C" w:rsidRDefault="004F5D0C" w:rsidP="004F5D0C">
      <w:pPr>
        <w:pStyle w:val="ListParagraph"/>
        <w:numPr>
          <w:ilvl w:val="0"/>
          <w:numId w:val="2"/>
        </w:numPr>
        <w:rPr>
          <w:rFonts w:ascii="Arial" w:hAnsi="Arial" w:cs="Arial"/>
          <w:sz w:val="24"/>
          <w:szCs w:val="24"/>
        </w:rPr>
      </w:pPr>
      <w:r>
        <w:rPr>
          <w:rFonts w:ascii="Arial" w:hAnsi="Arial" w:cs="Arial"/>
          <w:sz w:val="24"/>
          <w:szCs w:val="24"/>
        </w:rPr>
        <w:t xml:space="preserve">Soil mixing required skilled personnel to perform mixing process effectively. The availability of </w:t>
      </w:r>
      <w:r w:rsidR="007C5DEE">
        <w:rPr>
          <w:rFonts w:ascii="Arial" w:hAnsi="Arial" w:cs="Arial"/>
          <w:sz w:val="24"/>
          <w:szCs w:val="24"/>
        </w:rPr>
        <w:t>experienced operators is limited, increasing costs of project.</w:t>
      </w:r>
    </w:p>
    <w:p w14:paraId="528BECCF" w14:textId="4C596847" w:rsidR="007C5DEE" w:rsidRDefault="007C5DEE" w:rsidP="004F5D0C">
      <w:pPr>
        <w:pStyle w:val="ListParagraph"/>
        <w:numPr>
          <w:ilvl w:val="0"/>
          <w:numId w:val="2"/>
        </w:numPr>
        <w:rPr>
          <w:rFonts w:ascii="Arial" w:hAnsi="Arial" w:cs="Arial"/>
          <w:sz w:val="24"/>
          <w:szCs w:val="24"/>
        </w:rPr>
      </w:pPr>
      <w:r>
        <w:rPr>
          <w:rFonts w:ascii="Arial" w:hAnsi="Arial" w:cs="Arial"/>
          <w:sz w:val="24"/>
          <w:szCs w:val="24"/>
        </w:rPr>
        <w:t xml:space="preserve">There is a potential for ground disturbance </w:t>
      </w:r>
      <w:r w:rsidR="001231FF">
        <w:rPr>
          <w:rFonts w:ascii="Arial" w:hAnsi="Arial" w:cs="Arial"/>
          <w:sz w:val="24"/>
          <w:szCs w:val="24"/>
        </w:rPr>
        <w:t xml:space="preserve">as it can </w:t>
      </w:r>
      <w:r w:rsidR="00721D20">
        <w:rPr>
          <w:rFonts w:ascii="Arial" w:hAnsi="Arial" w:cs="Arial"/>
          <w:sz w:val="24"/>
          <w:szCs w:val="24"/>
        </w:rPr>
        <w:t>affect</w:t>
      </w:r>
      <w:r w:rsidR="001231FF">
        <w:rPr>
          <w:rFonts w:ascii="Arial" w:hAnsi="Arial" w:cs="Arial"/>
          <w:sz w:val="24"/>
          <w:szCs w:val="24"/>
        </w:rPr>
        <w:t xml:space="preserve"> nearby utilities, especially in sensitive environment such as organic soils.</w:t>
      </w:r>
    </w:p>
    <w:p w14:paraId="0778345C" w14:textId="293726F6" w:rsidR="00721D20" w:rsidRDefault="00211859" w:rsidP="00211859">
      <w:pPr>
        <w:pStyle w:val="Heading1"/>
      </w:pPr>
      <w:bookmarkStart w:id="8" w:name="_Toc165383097"/>
      <w:r>
        <w:t>Soil Nailing</w:t>
      </w:r>
      <w:bookmarkEnd w:id="8"/>
    </w:p>
    <w:p w14:paraId="77DE14E1" w14:textId="157762A5" w:rsidR="00B2061A" w:rsidRPr="009B6A6D" w:rsidRDefault="00A11CCF" w:rsidP="009B6A6D">
      <w:pPr>
        <w:rPr>
          <w:rFonts w:ascii="Arial" w:hAnsi="Arial" w:cs="Arial"/>
          <w:sz w:val="24"/>
          <w:szCs w:val="24"/>
        </w:rPr>
      </w:pPr>
      <w:r w:rsidRPr="006F25DA">
        <w:rPr>
          <w:rFonts w:ascii="Arial" w:hAnsi="Arial" w:cs="Arial"/>
          <w:sz w:val="24"/>
          <w:szCs w:val="24"/>
        </w:rPr>
        <w:t xml:space="preserve">Soil Nailing is a ground stabilisation technique that can be used on either natural or excavated slopes and involves drilling holes for reinforcement bars that are inserted into a slope </w:t>
      </w:r>
      <w:r w:rsidR="00280C82" w:rsidRPr="006F25DA">
        <w:rPr>
          <w:rFonts w:ascii="Arial" w:hAnsi="Arial" w:cs="Arial"/>
          <w:sz w:val="24"/>
          <w:szCs w:val="24"/>
        </w:rPr>
        <w:t xml:space="preserve">which are then grout in place. Mesh is then installed to attached to the bar ends to hold the slope face in place. The use of this method is predominantly used for tunnel portals, temporary excavation shoring </w:t>
      </w:r>
      <w:r w:rsidR="003F2EC2" w:rsidRPr="006F25DA">
        <w:rPr>
          <w:rFonts w:ascii="Arial" w:hAnsi="Arial" w:cs="Arial"/>
          <w:sz w:val="24"/>
          <w:szCs w:val="24"/>
        </w:rPr>
        <w:t xml:space="preserve">or reconstruction of existing retaining structures. The main factors in place when deciding with soil nailing is suitable include ground conditions, </w:t>
      </w:r>
      <w:r w:rsidR="00D356F5" w:rsidRPr="006F25DA">
        <w:rPr>
          <w:rFonts w:ascii="Arial" w:hAnsi="Arial" w:cs="Arial"/>
          <w:sz w:val="24"/>
          <w:szCs w:val="24"/>
        </w:rPr>
        <w:t xml:space="preserve">geosynthetic materials and ground anchors. </w:t>
      </w:r>
      <w:r w:rsidR="00F15250" w:rsidRPr="006F25DA">
        <w:rPr>
          <w:rFonts w:ascii="Arial" w:hAnsi="Arial" w:cs="Arial"/>
          <w:sz w:val="24"/>
          <w:szCs w:val="24"/>
        </w:rPr>
        <w:t xml:space="preserve">Soil nailing is a very versatile </w:t>
      </w:r>
      <w:r w:rsidR="006F25DA" w:rsidRPr="006F25DA">
        <w:rPr>
          <w:rFonts w:ascii="Arial" w:hAnsi="Arial" w:cs="Arial"/>
          <w:sz w:val="24"/>
          <w:szCs w:val="24"/>
        </w:rPr>
        <w:t>method,</w:t>
      </w:r>
      <w:r w:rsidR="00F15250" w:rsidRPr="006F25DA">
        <w:rPr>
          <w:rFonts w:ascii="Arial" w:hAnsi="Arial" w:cs="Arial"/>
          <w:sz w:val="24"/>
          <w:szCs w:val="24"/>
        </w:rPr>
        <w:t xml:space="preserve"> but it particularly well suited to clays</w:t>
      </w:r>
      <w:r w:rsidR="0008304A" w:rsidRPr="006F25DA">
        <w:rPr>
          <w:rFonts w:ascii="Arial" w:hAnsi="Arial" w:cs="Arial"/>
          <w:sz w:val="24"/>
          <w:szCs w:val="24"/>
        </w:rPr>
        <w:t xml:space="preserve">, sand and gravel but can be used on weathered rock </w:t>
      </w:r>
      <w:r w:rsidR="00CB4398" w:rsidRPr="006F25DA">
        <w:rPr>
          <w:rFonts w:ascii="Arial" w:hAnsi="Arial" w:cs="Arial"/>
          <w:sz w:val="24"/>
          <w:szCs w:val="24"/>
        </w:rPr>
        <w:t>if</w:t>
      </w:r>
      <w:r w:rsidR="0008304A" w:rsidRPr="006F25DA">
        <w:rPr>
          <w:rFonts w:ascii="Arial" w:hAnsi="Arial" w:cs="Arial"/>
          <w:sz w:val="24"/>
          <w:szCs w:val="24"/>
        </w:rPr>
        <w:t xml:space="preserve"> it is even and </w:t>
      </w:r>
      <w:r w:rsidR="00E661C4" w:rsidRPr="006F25DA">
        <w:rPr>
          <w:rFonts w:ascii="Arial" w:hAnsi="Arial" w:cs="Arial"/>
          <w:sz w:val="24"/>
          <w:szCs w:val="24"/>
        </w:rPr>
        <w:t>does not</w:t>
      </w:r>
      <w:r w:rsidR="002A6E49" w:rsidRPr="006F25DA">
        <w:rPr>
          <w:rFonts w:ascii="Arial" w:hAnsi="Arial" w:cs="Arial"/>
          <w:sz w:val="24"/>
          <w:szCs w:val="24"/>
        </w:rPr>
        <w:t xml:space="preserve"> have any weakness planes throughout the rock. </w:t>
      </w:r>
      <w:r w:rsidR="00111A35">
        <w:rPr>
          <w:rFonts w:ascii="Arial" w:hAnsi="Arial" w:cs="Arial"/>
          <w:sz w:val="24"/>
          <w:szCs w:val="24"/>
        </w:rPr>
        <w:t>(A. Basha, 2017)</w:t>
      </w:r>
    </w:p>
    <w:p w14:paraId="366B5CB9" w14:textId="141800A9" w:rsidR="005B677D" w:rsidRDefault="005B677D" w:rsidP="00AA1EF1">
      <w:pPr>
        <w:jc w:val="center"/>
        <w:rPr>
          <w:rFonts w:ascii="Arial" w:hAnsi="Arial" w:cs="Arial"/>
          <w:sz w:val="24"/>
          <w:szCs w:val="24"/>
        </w:rPr>
      </w:pPr>
      <w:r>
        <w:rPr>
          <w:noProof/>
        </w:rPr>
        <w:lastRenderedPageBreak/>
        <w:drawing>
          <wp:inline distT="0" distB="0" distL="0" distR="0" wp14:anchorId="3D13A039" wp14:editId="5C3EAFDA">
            <wp:extent cx="4227341" cy="2822755"/>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237918" cy="2829817"/>
                    </a:xfrm>
                    <a:prstGeom prst="rect">
                      <a:avLst/>
                    </a:prstGeom>
                    <a:noFill/>
                    <a:ln>
                      <a:noFill/>
                    </a:ln>
                  </pic:spPr>
                </pic:pic>
              </a:graphicData>
            </a:graphic>
          </wp:inline>
        </w:drawing>
      </w:r>
    </w:p>
    <w:p w14:paraId="3357C174" w14:textId="0658E910" w:rsidR="003D5529" w:rsidRDefault="00B2061A" w:rsidP="003E73C2">
      <w:pPr>
        <w:jc w:val="center"/>
        <w:rPr>
          <w:rFonts w:ascii="Arial" w:hAnsi="Arial" w:cs="Arial"/>
          <w:sz w:val="24"/>
          <w:szCs w:val="24"/>
        </w:rPr>
      </w:pPr>
      <w:r>
        <w:rPr>
          <w:rFonts w:ascii="Arial" w:hAnsi="Arial" w:cs="Arial"/>
          <w:sz w:val="24"/>
          <w:szCs w:val="24"/>
        </w:rPr>
        <w:t xml:space="preserve">Figure </w:t>
      </w:r>
      <w:r w:rsidR="00B850A9">
        <w:rPr>
          <w:rFonts w:ascii="Arial" w:hAnsi="Arial" w:cs="Arial"/>
          <w:sz w:val="24"/>
          <w:szCs w:val="24"/>
        </w:rPr>
        <w:t>6</w:t>
      </w:r>
      <w:r>
        <w:rPr>
          <w:rFonts w:ascii="Arial" w:hAnsi="Arial" w:cs="Arial"/>
          <w:sz w:val="24"/>
          <w:szCs w:val="24"/>
        </w:rPr>
        <w:t xml:space="preserve">: Representation </w:t>
      </w:r>
      <w:r w:rsidR="007F01BC">
        <w:rPr>
          <w:rFonts w:ascii="Arial" w:hAnsi="Arial" w:cs="Arial"/>
          <w:sz w:val="24"/>
          <w:szCs w:val="24"/>
        </w:rPr>
        <w:t>of soil nailing</w:t>
      </w:r>
    </w:p>
    <w:p w14:paraId="2687F2C0" w14:textId="071C2995" w:rsidR="003E73C2" w:rsidRPr="003E73C2" w:rsidRDefault="003E73C2" w:rsidP="003E73C2">
      <w:pPr>
        <w:rPr>
          <w:rFonts w:ascii="Arial" w:hAnsi="Arial" w:cs="Arial"/>
          <w:b/>
          <w:bCs/>
          <w:sz w:val="24"/>
          <w:szCs w:val="24"/>
        </w:rPr>
      </w:pPr>
      <w:r w:rsidRPr="003E73C2">
        <w:rPr>
          <w:rFonts w:ascii="Arial" w:hAnsi="Arial" w:cs="Arial"/>
          <w:b/>
          <w:bCs/>
          <w:sz w:val="24"/>
          <w:szCs w:val="24"/>
        </w:rPr>
        <w:t>Advantages</w:t>
      </w:r>
    </w:p>
    <w:p w14:paraId="02494A81" w14:textId="573177D0" w:rsidR="003D5529" w:rsidRDefault="00F44708" w:rsidP="00F44708">
      <w:pPr>
        <w:pStyle w:val="ListParagraph"/>
        <w:numPr>
          <w:ilvl w:val="0"/>
          <w:numId w:val="2"/>
        </w:numPr>
        <w:rPr>
          <w:rFonts w:ascii="Arial" w:hAnsi="Arial" w:cs="Arial"/>
          <w:sz w:val="24"/>
          <w:szCs w:val="24"/>
        </w:rPr>
      </w:pPr>
      <w:r>
        <w:rPr>
          <w:rFonts w:ascii="Arial" w:hAnsi="Arial" w:cs="Arial"/>
          <w:sz w:val="24"/>
          <w:szCs w:val="24"/>
        </w:rPr>
        <w:t>Soil nailing works great for restricted areas and confined space.</w:t>
      </w:r>
    </w:p>
    <w:p w14:paraId="4A3576CD" w14:textId="3F593DEF" w:rsidR="00F44708" w:rsidRDefault="00F44708" w:rsidP="00F44708">
      <w:pPr>
        <w:pStyle w:val="ListParagraph"/>
        <w:numPr>
          <w:ilvl w:val="0"/>
          <w:numId w:val="2"/>
        </w:numPr>
        <w:rPr>
          <w:rFonts w:ascii="Arial" w:hAnsi="Arial" w:cs="Arial"/>
          <w:sz w:val="24"/>
          <w:szCs w:val="24"/>
        </w:rPr>
      </w:pPr>
      <w:r>
        <w:rPr>
          <w:rFonts w:ascii="Arial" w:hAnsi="Arial" w:cs="Arial"/>
          <w:sz w:val="24"/>
          <w:szCs w:val="24"/>
        </w:rPr>
        <w:t>Less environmental impact</w:t>
      </w:r>
    </w:p>
    <w:p w14:paraId="586BE3F2" w14:textId="11C7B9A2" w:rsidR="00F44708" w:rsidRDefault="00342789" w:rsidP="00F44708">
      <w:pPr>
        <w:pStyle w:val="ListParagraph"/>
        <w:numPr>
          <w:ilvl w:val="0"/>
          <w:numId w:val="2"/>
        </w:numPr>
        <w:rPr>
          <w:rFonts w:ascii="Arial" w:hAnsi="Arial" w:cs="Arial"/>
          <w:sz w:val="24"/>
          <w:szCs w:val="24"/>
        </w:rPr>
      </w:pPr>
      <w:r>
        <w:rPr>
          <w:rFonts w:ascii="Arial" w:hAnsi="Arial" w:cs="Arial"/>
          <w:sz w:val="24"/>
          <w:szCs w:val="24"/>
        </w:rPr>
        <w:t>Quick and easy to install</w:t>
      </w:r>
      <w:r w:rsidR="00AD3FDC">
        <w:rPr>
          <w:rFonts w:ascii="Arial" w:hAnsi="Arial" w:cs="Arial"/>
          <w:sz w:val="24"/>
          <w:szCs w:val="24"/>
        </w:rPr>
        <w:t>.</w:t>
      </w:r>
    </w:p>
    <w:p w14:paraId="76D16520" w14:textId="78302967" w:rsidR="005B677D" w:rsidRDefault="0093575C" w:rsidP="00EB4D52">
      <w:pPr>
        <w:pStyle w:val="ListParagraph"/>
        <w:numPr>
          <w:ilvl w:val="0"/>
          <w:numId w:val="2"/>
        </w:numPr>
        <w:rPr>
          <w:rFonts w:ascii="Arial" w:hAnsi="Arial" w:cs="Arial"/>
          <w:sz w:val="24"/>
          <w:szCs w:val="24"/>
        </w:rPr>
      </w:pPr>
      <w:r>
        <w:rPr>
          <w:rFonts w:ascii="Arial" w:hAnsi="Arial" w:cs="Arial"/>
          <w:sz w:val="24"/>
          <w:szCs w:val="24"/>
        </w:rPr>
        <w:t xml:space="preserve">Very flexible </w:t>
      </w:r>
      <w:r w:rsidR="005B677D">
        <w:rPr>
          <w:rFonts w:ascii="Arial" w:hAnsi="Arial" w:cs="Arial"/>
          <w:sz w:val="24"/>
          <w:szCs w:val="24"/>
        </w:rPr>
        <w:t>to be used on multiple new construction and height not restricted for use.</w:t>
      </w:r>
    </w:p>
    <w:p w14:paraId="2C4254F7" w14:textId="51EDF234" w:rsidR="003E73C2" w:rsidRPr="003E73C2" w:rsidRDefault="003E73C2" w:rsidP="003E73C2">
      <w:pPr>
        <w:rPr>
          <w:rFonts w:ascii="Arial" w:hAnsi="Arial" w:cs="Arial"/>
          <w:b/>
          <w:bCs/>
          <w:sz w:val="24"/>
          <w:szCs w:val="24"/>
        </w:rPr>
      </w:pPr>
      <w:r w:rsidRPr="003E73C2">
        <w:rPr>
          <w:rFonts w:ascii="Arial" w:hAnsi="Arial" w:cs="Arial"/>
          <w:b/>
          <w:bCs/>
          <w:sz w:val="24"/>
          <w:szCs w:val="24"/>
        </w:rPr>
        <w:t>Limitations</w:t>
      </w:r>
    </w:p>
    <w:p w14:paraId="2B91DBA6" w14:textId="336606EB" w:rsidR="005B677D" w:rsidRDefault="005B677D" w:rsidP="005B677D">
      <w:pPr>
        <w:pStyle w:val="ListParagraph"/>
        <w:numPr>
          <w:ilvl w:val="0"/>
          <w:numId w:val="2"/>
        </w:numPr>
        <w:rPr>
          <w:rFonts w:ascii="Arial" w:hAnsi="Arial" w:cs="Arial"/>
          <w:sz w:val="24"/>
          <w:szCs w:val="24"/>
        </w:rPr>
      </w:pPr>
      <w:r>
        <w:rPr>
          <w:rFonts w:ascii="Arial" w:hAnsi="Arial" w:cs="Arial"/>
          <w:sz w:val="24"/>
          <w:szCs w:val="24"/>
        </w:rPr>
        <w:t xml:space="preserve">Not suitable for area with a </w:t>
      </w:r>
      <w:r w:rsidR="007B15D7">
        <w:rPr>
          <w:rFonts w:ascii="Arial" w:hAnsi="Arial" w:cs="Arial"/>
          <w:sz w:val="24"/>
          <w:szCs w:val="24"/>
        </w:rPr>
        <w:t>high-water</w:t>
      </w:r>
      <w:r>
        <w:rPr>
          <w:rFonts w:ascii="Arial" w:hAnsi="Arial" w:cs="Arial"/>
          <w:sz w:val="24"/>
          <w:szCs w:val="24"/>
        </w:rPr>
        <w:t xml:space="preserve"> table</w:t>
      </w:r>
      <w:r w:rsidR="007B15D7">
        <w:rPr>
          <w:rFonts w:ascii="Arial" w:hAnsi="Arial" w:cs="Arial"/>
          <w:sz w:val="24"/>
          <w:szCs w:val="24"/>
        </w:rPr>
        <w:t>.</w:t>
      </w:r>
    </w:p>
    <w:p w14:paraId="2947CB8C" w14:textId="08D91820" w:rsidR="00EB4D52" w:rsidRDefault="00EB4D52" w:rsidP="005B677D">
      <w:pPr>
        <w:pStyle w:val="ListParagraph"/>
        <w:numPr>
          <w:ilvl w:val="0"/>
          <w:numId w:val="2"/>
        </w:numPr>
        <w:rPr>
          <w:rFonts w:ascii="Arial" w:hAnsi="Arial" w:cs="Arial"/>
          <w:sz w:val="24"/>
          <w:szCs w:val="24"/>
        </w:rPr>
      </w:pPr>
      <w:r>
        <w:rPr>
          <w:rFonts w:ascii="Arial" w:hAnsi="Arial" w:cs="Arial"/>
          <w:sz w:val="24"/>
          <w:szCs w:val="24"/>
        </w:rPr>
        <w:t xml:space="preserve">Soil density will be required if the soil has low </w:t>
      </w:r>
      <w:r w:rsidR="007B15D7">
        <w:rPr>
          <w:rFonts w:ascii="Arial" w:hAnsi="Arial" w:cs="Arial"/>
          <w:sz w:val="24"/>
          <w:szCs w:val="24"/>
        </w:rPr>
        <w:t>strength.</w:t>
      </w:r>
    </w:p>
    <w:p w14:paraId="3CE89442" w14:textId="1120E38B" w:rsidR="00EB4D52" w:rsidRDefault="00EB4D52" w:rsidP="005B677D">
      <w:pPr>
        <w:pStyle w:val="ListParagraph"/>
        <w:numPr>
          <w:ilvl w:val="0"/>
          <w:numId w:val="2"/>
        </w:numPr>
        <w:rPr>
          <w:rFonts w:ascii="Arial" w:hAnsi="Arial" w:cs="Arial"/>
          <w:sz w:val="24"/>
          <w:szCs w:val="24"/>
        </w:rPr>
      </w:pPr>
      <w:r>
        <w:rPr>
          <w:rFonts w:ascii="Arial" w:hAnsi="Arial" w:cs="Arial"/>
          <w:sz w:val="24"/>
          <w:szCs w:val="24"/>
        </w:rPr>
        <w:t>Not suitable for permanent use in expansive soils.</w:t>
      </w:r>
    </w:p>
    <w:p w14:paraId="66A488B1" w14:textId="61C452AE" w:rsidR="00AD3FDC" w:rsidRDefault="00AD3FDC" w:rsidP="00AD3FDC">
      <w:pPr>
        <w:rPr>
          <w:rFonts w:ascii="Arial" w:hAnsi="Arial" w:cs="Arial"/>
          <w:sz w:val="24"/>
          <w:szCs w:val="24"/>
        </w:rPr>
      </w:pPr>
      <w:r>
        <w:rPr>
          <w:rFonts w:ascii="Arial" w:hAnsi="Arial" w:cs="Arial"/>
          <w:sz w:val="24"/>
          <w:szCs w:val="24"/>
        </w:rPr>
        <w:t xml:space="preserve">A case study was carried out to find out the effects of using </w:t>
      </w:r>
      <w:r w:rsidR="004C7E78">
        <w:rPr>
          <w:rFonts w:ascii="Arial" w:hAnsi="Arial" w:cs="Arial"/>
          <w:sz w:val="24"/>
          <w:szCs w:val="24"/>
        </w:rPr>
        <w:t xml:space="preserve">vertical reinforcement nails in </w:t>
      </w:r>
      <w:r>
        <w:rPr>
          <w:rFonts w:ascii="Arial" w:hAnsi="Arial" w:cs="Arial"/>
          <w:sz w:val="24"/>
          <w:szCs w:val="24"/>
        </w:rPr>
        <w:t xml:space="preserve">soil nailing techniques </w:t>
      </w:r>
      <w:r w:rsidR="002C1F76">
        <w:rPr>
          <w:rFonts w:ascii="Arial" w:hAnsi="Arial" w:cs="Arial"/>
          <w:sz w:val="24"/>
          <w:szCs w:val="24"/>
        </w:rPr>
        <w:t xml:space="preserve">to find out if that would improve the soil stability even more in this method. This was performed through a series of laboratory test </w:t>
      </w:r>
      <w:r w:rsidR="00805AEB">
        <w:rPr>
          <w:rFonts w:ascii="Arial" w:hAnsi="Arial" w:cs="Arial"/>
          <w:sz w:val="24"/>
          <w:szCs w:val="24"/>
        </w:rPr>
        <w:t xml:space="preserve">through unconfined compression and direct shear test. The results </w:t>
      </w:r>
      <w:r w:rsidR="008141EC">
        <w:rPr>
          <w:rFonts w:ascii="Arial" w:hAnsi="Arial" w:cs="Arial"/>
          <w:sz w:val="24"/>
          <w:szCs w:val="24"/>
        </w:rPr>
        <w:t xml:space="preserve">highlighted an improvement on the controlling of deformation of clay soil and improved the shear strength </w:t>
      </w:r>
      <w:r w:rsidR="00586552">
        <w:rPr>
          <w:rFonts w:ascii="Arial" w:hAnsi="Arial" w:cs="Arial"/>
          <w:sz w:val="24"/>
          <w:szCs w:val="24"/>
        </w:rPr>
        <w:t>as it reduced the tensile strains associated with compressive loads</w:t>
      </w:r>
      <w:r w:rsidR="00852FDF">
        <w:rPr>
          <w:rFonts w:ascii="Arial" w:hAnsi="Arial" w:cs="Arial"/>
          <w:sz w:val="24"/>
          <w:szCs w:val="24"/>
        </w:rPr>
        <w:t xml:space="preserve">. </w:t>
      </w:r>
      <w:r w:rsidR="00227CEF">
        <w:rPr>
          <w:rFonts w:ascii="Arial" w:hAnsi="Arial" w:cs="Arial"/>
          <w:sz w:val="24"/>
          <w:szCs w:val="24"/>
        </w:rPr>
        <w:t xml:space="preserve">It was mentioned that the vertical reinforcement nails were adopted to work as floating piles that shared the load </w:t>
      </w:r>
      <w:r w:rsidR="00DD5E7E">
        <w:rPr>
          <w:rFonts w:ascii="Arial" w:hAnsi="Arial" w:cs="Arial"/>
          <w:sz w:val="24"/>
          <w:szCs w:val="24"/>
        </w:rPr>
        <w:t xml:space="preserve">and acted as a settlement reducer. The amount of settlement whilst using vertical </w:t>
      </w:r>
      <w:r w:rsidR="00FB399E">
        <w:rPr>
          <w:rFonts w:ascii="Arial" w:hAnsi="Arial" w:cs="Arial"/>
          <w:sz w:val="24"/>
          <w:szCs w:val="24"/>
        </w:rPr>
        <w:t xml:space="preserve">reinforced nail sailing reduced by 73%. </w:t>
      </w:r>
      <w:r w:rsidR="00AA1EF1">
        <w:rPr>
          <w:rFonts w:ascii="Arial" w:hAnsi="Arial" w:cs="Arial"/>
          <w:sz w:val="24"/>
          <w:szCs w:val="24"/>
        </w:rPr>
        <w:t>(A. Basha, 2017)</w:t>
      </w:r>
    </w:p>
    <w:p w14:paraId="38714B3F" w14:textId="07A8D60C" w:rsidR="00ED2C73" w:rsidRDefault="003A56B6" w:rsidP="008319CF">
      <w:pPr>
        <w:pStyle w:val="Heading1"/>
      </w:pPr>
      <w:bookmarkStart w:id="9" w:name="_Toc165383098"/>
      <w:r>
        <w:t>Geotextile for Soil Stabilisation</w:t>
      </w:r>
      <w:bookmarkEnd w:id="9"/>
    </w:p>
    <w:p w14:paraId="448583AA" w14:textId="1002D93D" w:rsidR="00ED2C73" w:rsidRDefault="00ED2C73" w:rsidP="00FF7E88">
      <w:pPr>
        <w:jc w:val="both"/>
        <w:rPr>
          <w:rFonts w:ascii="Arial" w:hAnsi="Arial" w:cs="Arial"/>
          <w:sz w:val="24"/>
          <w:szCs w:val="24"/>
        </w:rPr>
      </w:pPr>
      <w:r w:rsidRPr="001E65DE">
        <w:rPr>
          <w:rFonts w:ascii="Arial" w:hAnsi="Arial" w:cs="Arial"/>
          <w:sz w:val="24"/>
          <w:szCs w:val="24"/>
        </w:rPr>
        <w:t xml:space="preserve">Geotextiles are </w:t>
      </w:r>
      <w:r w:rsidR="0058327A" w:rsidRPr="001E65DE">
        <w:rPr>
          <w:rFonts w:ascii="Arial" w:hAnsi="Arial" w:cs="Arial"/>
          <w:sz w:val="24"/>
          <w:szCs w:val="24"/>
        </w:rPr>
        <w:t xml:space="preserve">flat, </w:t>
      </w:r>
      <w:r w:rsidR="009F3AAB" w:rsidRPr="001E65DE">
        <w:rPr>
          <w:rFonts w:ascii="Arial" w:hAnsi="Arial" w:cs="Arial"/>
          <w:sz w:val="24"/>
          <w:szCs w:val="24"/>
        </w:rPr>
        <w:t xml:space="preserve">permeable sheet that are constructed of polypropylene resin that is knitted, </w:t>
      </w:r>
      <w:r w:rsidR="00844AE5" w:rsidRPr="001E65DE">
        <w:rPr>
          <w:rFonts w:ascii="Arial" w:hAnsi="Arial" w:cs="Arial"/>
          <w:sz w:val="24"/>
          <w:szCs w:val="24"/>
        </w:rPr>
        <w:t>woven,</w:t>
      </w:r>
      <w:r w:rsidR="009F3AAB" w:rsidRPr="001E65DE">
        <w:rPr>
          <w:rFonts w:ascii="Arial" w:hAnsi="Arial" w:cs="Arial"/>
          <w:sz w:val="24"/>
          <w:szCs w:val="24"/>
        </w:rPr>
        <w:t xml:space="preserve"> or thermally bonded </w:t>
      </w:r>
      <w:r w:rsidR="0058327A" w:rsidRPr="001E65DE">
        <w:rPr>
          <w:rFonts w:ascii="Arial" w:hAnsi="Arial" w:cs="Arial"/>
          <w:sz w:val="24"/>
          <w:szCs w:val="24"/>
        </w:rPr>
        <w:t>with a thermal agent. I</w:t>
      </w:r>
      <w:r w:rsidR="00FC2B73">
        <w:rPr>
          <w:rFonts w:ascii="Arial" w:hAnsi="Arial" w:cs="Arial"/>
          <w:sz w:val="24"/>
          <w:szCs w:val="24"/>
        </w:rPr>
        <w:t>t</w:t>
      </w:r>
      <w:r w:rsidR="0058327A" w:rsidRPr="001E65DE">
        <w:rPr>
          <w:rFonts w:ascii="Arial" w:hAnsi="Arial" w:cs="Arial"/>
          <w:sz w:val="24"/>
          <w:szCs w:val="24"/>
        </w:rPr>
        <w:t xml:space="preserve"> is a synthetic </w:t>
      </w:r>
      <w:r w:rsidR="00B50289" w:rsidRPr="001E65DE">
        <w:rPr>
          <w:rFonts w:ascii="Arial" w:hAnsi="Arial" w:cs="Arial"/>
          <w:sz w:val="24"/>
          <w:szCs w:val="24"/>
        </w:rPr>
        <w:t xml:space="preserve">material that is used in civil engineering projects to stabilise soil and offers a variety of benefits to </w:t>
      </w:r>
      <w:r w:rsidR="00844AE5" w:rsidRPr="001E65DE">
        <w:rPr>
          <w:rFonts w:ascii="Arial" w:hAnsi="Arial" w:cs="Arial"/>
          <w:sz w:val="24"/>
          <w:szCs w:val="24"/>
        </w:rPr>
        <w:t>enhanced</w:t>
      </w:r>
      <w:r w:rsidR="00B50289" w:rsidRPr="001E65DE">
        <w:rPr>
          <w:rFonts w:ascii="Arial" w:hAnsi="Arial" w:cs="Arial"/>
          <w:sz w:val="24"/>
          <w:szCs w:val="24"/>
        </w:rPr>
        <w:t xml:space="preserve"> performance of ground improvements. </w:t>
      </w:r>
      <w:r w:rsidR="00C614AF" w:rsidRPr="001E65DE">
        <w:rPr>
          <w:rFonts w:ascii="Arial" w:hAnsi="Arial" w:cs="Arial"/>
          <w:sz w:val="24"/>
          <w:szCs w:val="24"/>
        </w:rPr>
        <w:t xml:space="preserve">Geotextiles are primarily used on </w:t>
      </w:r>
      <w:r w:rsidR="002A6805" w:rsidRPr="001E65DE">
        <w:rPr>
          <w:rFonts w:ascii="Arial" w:hAnsi="Arial" w:cs="Arial"/>
          <w:sz w:val="24"/>
          <w:szCs w:val="24"/>
        </w:rPr>
        <w:t xml:space="preserve">pavements for road and airports and have shown to be successful at </w:t>
      </w:r>
      <w:r w:rsidR="00844AE5" w:rsidRPr="001E65DE">
        <w:rPr>
          <w:rFonts w:ascii="Arial" w:hAnsi="Arial" w:cs="Arial"/>
          <w:sz w:val="24"/>
          <w:szCs w:val="24"/>
        </w:rPr>
        <w:t>enhancing</w:t>
      </w:r>
      <w:r w:rsidR="002A6805" w:rsidRPr="001E65DE">
        <w:rPr>
          <w:rFonts w:ascii="Arial" w:hAnsi="Arial" w:cs="Arial"/>
          <w:sz w:val="24"/>
          <w:szCs w:val="24"/>
        </w:rPr>
        <w:t xml:space="preserve"> soil strength and stability. </w:t>
      </w:r>
      <w:r w:rsidR="00125C76" w:rsidRPr="001E65DE">
        <w:rPr>
          <w:rFonts w:ascii="Arial" w:hAnsi="Arial" w:cs="Arial"/>
          <w:sz w:val="24"/>
          <w:szCs w:val="24"/>
        </w:rPr>
        <w:t xml:space="preserve">Geotextile help ensure that the overall strength of pavement </w:t>
      </w:r>
      <w:r w:rsidR="00125C76" w:rsidRPr="001E65DE">
        <w:rPr>
          <w:rFonts w:ascii="Arial" w:hAnsi="Arial" w:cs="Arial"/>
          <w:sz w:val="24"/>
          <w:szCs w:val="24"/>
        </w:rPr>
        <w:lastRenderedPageBreak/>
        <w:t xml:space="preserve">systems is not compromised </w:t>
      </w:r>
      <w:r w:rsidR="00081309" w:rsidRPr="001E65DE">
        <w:rPr>
          <w:rFonts w:ascii="Arial" w:hAnsi="Arial" w:cs="Arial"/>
          <w:sz w:val="24"/>
          <w:szCs w:val="24"/>
        </w:rPr>
        <w:t xml:space="preserve">and prevents contamination occurring from base layers below. </w:t>
      </w:r>
      <w:r w:rsidR="001E65DE" w:rsidRPr="001E65DE">
        <w:rPr>
          <w:rFonts w:ascii="Arial" w:hAnsi="Arial" w:cs="Arial"/>
          <w:sz w:val="24"/>
          <w:szCs w:val="24"/>
        </w:rPr>
        <w:t xml:space="preserve">(Vimal, 2023). </w:t>
      </w:r>
    </w:p>
    <w:p w14:paraId="65226568" w14:textId="60B27400" w:rsidR="00F457D2" w:rsidRPr="003E73C2" w:rsidRDefault="00F457D2" w:rsidP="00FF7E88">
      <w:pPr>
        <w:jc w:val="both"/>
        <w:rPr>
          <w:rFonts w:ascii="Arial" w:hAnsi="Arial" w:cs="Arial"/>
          <w:b/>
          <w:bCs/>
          <w:sz w:val="24"/>
          <w:szCs w:val="24"/>
        </w:rPr>
      </w:pPr>
      <w:r w:rsidRPr="003E73C2">
        <w:rPr>
          <w:rFonts w:ascii="Arial" w:hAnsi="Arial" w:cs="Arial"/>
          <w:b/>
          <w:bCs/>
          <w:sz w:val="24"/>
          <w:szCs w:val="24"/>
        </w:rPr>
        <w:t>Benefits</w:t>
      </w:r>
    </w:p>
    <w:p w14:paraId="13D6B8D8" w14:textId="21883DCF" w:rsidR="00F457D2" w:rsidRDefault="00766487" w:rsidP="00766487">
      <w:pPr>
        <w:pStyle w:val="ListParagraph"/>
        <w:numPr>
          <w:ilvl w:val="0"/>
          <w:numId w:val="2"/>
        </w:numPr>
        <w:jc w:val="both"/>
        <w:rPr>
          <w:rFonts w:ascii="Arial" w:hAnsi="Arial" w:cs="Arial"/>
          <w:sz w:val="24"/>
          <w:szCs w:val="24"/>
        </w:rPr>
      </w:pPr>
      <w:r>
        <w:rPr>
          <w:rFonts w:ascii="Arial" w:hAnsi="Arial" w:cs="Arial"/>
          <w:sz w:val="24"/>
          <w:szCs w:val="24"/>
        </w:rPr>
        <w:t xml:space="preserve">Geotextiles help reduce soil erosion </w:t>
      </w:r>
      <w:r w:rsidR="004E3633">
        <w:rPr>
          <w:rFonts w:ascii="Arial" w:hAnsi="Arial" w:cs="Arial"/>
          <w:sz w:val="24"/>
          <w:szCs w:val="24"/>
        </w:rPr>
        <w:t>by protecting the soil surface from the impact of conditions such as rainfall</w:t>
      </w:r>
      <w:r w:rsidR="00164FD0">
        <w:rPr>
          <w:rFonts w:ascii="Arial" w:hAnsi="Arial" w:cs="Arial"/>
          <w:sz w:val="24"/>
          <w:szCs w:val="24"/>
        </w:rPr>
        <w:t xml:space="preserve"> and potential hazardous substances.</w:t>
      </w:r>
    </w:p>
    <w:p w14:paraId="372EBC4A" w14:textId="43596F83" w:rsidR="006F7299" w:rsidRDefault="005674B8" w:rsidP="00766487">
      <w:pPr>
        <w:pStyle w:val="ListParagraph"/>
        <w:numPr>
          <w:ilvl w:val="0"/>
          <w:numId w:val="2"/>
        </w:numPr>
        <w:jc w:val="both"/>
        <w:rPr>
          <w:rFonts w:ascii="Arial" w:hAnsi="Arial" w:cs="Arial"/>
          <w:sz w:val="24"/>
          <w:szCs w:val="24"/>
        </w:rPr>
      </w:pPr>
      <w:r>
        <w:rPr>
          <w:rFonts w:ascii="Arial" w:hAnsi="Arial" w:cs="Arial"/>
          <w:sz w:val="24"/>
          <w:szCs w:val="24"/>
        </w:rPr>
        <w:t xml:space="preserve">Geotextiles can </w:t>
      </w:r>
      <w:r w:rsidR="008F0C6C">
        <w:rPr>
          <w:rFonts w:ascii="Arial" w:hAnsi="Arial" w:cs="Arial"/>
          <w:sz w:val="24"/>
          <w:szCs w:val="24"/>
        </w:rPr>
        <w:t>provide</w:t>
      </w:r>
      <w:r>
        <w:rPr>
          <w:rFonts w:ascii="Arial" w:hAnsi="Arial" w:cs="Arial"/>
          <w:sz w:val="24"/>
          <w:szCs w:val="24"/>
        </w:rPr>
        <w:t xml:space="preserve"> </w:t>
      </w:r>
      <w:r w:rsidR="003911FC">
        <w:rPr>
          <w:rFonts w:ascii="Arial" w:hAnsi="Arial" w:cs="Arial"/>
          <w:sz w:val="24"/>
          <w:szCs w:val="24"/>
        </w:rPr>
        <w:t xml:space="preserve">benefits to vegetation support due to the separation of </w:t>
      </w:r>
      <w:r w:rsidR="000918F3">
        <w:rPr>
          <w:rFonts w:ascii="Arial" w:hAnsi="Arial" w:cs="Arial"/>
          <w:sz w:val="24"/>
          <w:szCs w:val="24"/>
        </w:rPr>
        <w:t>soil.</w:t>
      </w:r>
    </w:p>
    <w:p w14:paraId="604EFC00" w14:textId="109D6B0F" w:rsidR="00376C09" w:rsidRDefault="00376C09" w:rsidP="00766487">
      <w:pPr>
        <w:pStyle w:val="ListParagraph"/>
        <w:numPr>
          <w:ilvl w:val="0"/>
          <w:numId w:val="2"/>
        </w:numPr>
        <w:jc w:val="both"/>
        <w:rPr>
          <w:rFonts w:ascii="Arial" w:hAnsi="Arial" w:cs="Arial"/>
          <w:sz w:val="24"/>
          <w:szCs w:val="24"/>
        </w:rPr>
      </w:pPr>
      <w:r>
        <w:rPr>
          <w:rFonts w:ascii="Arial" w:hAnsi="Arial" w:cs="Arial"/>
          <w:sz w:val="24"/>
          <w:szCs w:val="24"/>
        </w:rPr>
        <w:t xml:space="preserve">It is a </w:t>
      </w:r>
      <w:r w:rsidR="008F0C6C">
        <w:rPr>
          <w:rFonts w:ascii="Arial" w:hAnsi="Arial" w:cs="Arial"/>
          <w:sz w:val="24"/>
          <w:szCs w:val="24"/>
        </w:rPr>
        <w:t>cost-effective</w:t>
      </w:r>
      <w:r>
        <w:rPr>
          <w:rFonts w:ascii="Arial" w:hAnsi="Arial" w:cs="Arial"/>
          <w:sz w:val="24"/>
          <w:szCs w:val="24"/>
        </w:rPr>
        <w:t xml:space="preserve"> route in comparison to traditional methods such as excavation.</w:t>
      </w:r>
    </w:p>
    <w:p w14:paraId="5945770D" w14:textId="4B8D592F" w:rsidR="00386517" w:rsidRPr="003E73C2" w:rsidRDefault="005D4392" w:rsidP="005D4392">
      <w:pPr>
        <w:jc w:val="both"/>
        <w:rPr>
          <w:rFonts w:ascii="Arial" w:hAnsi="Arial" w:cs="Arial"/>
          <w:b/>
          <w:bCs/>
          <w:sz w:val="24"/>
          <w:szCs w:val="24"/>
        </w:rPr>
      </w:pPr>
      <w:r w:rsidRPr="003E73C2">
        <w:rPr>
          <w:rFonts w:ascii="Arial" w:hAnsi="Arial" w:cs="Arial"/>
          <w:b/>
          <w:bCs/>
          <w:sz w:val="24"/>
          <w:szCs w:val="24"/>
        </w:rPr>
        <w:t>Limitations</w:t>
      </w:r>
    </w:p>
    <w:p w14:paraId="7AA3A426" w14:textId="77A4359C" w:rsidR="005D4392" w:rsidRDefault="000333C2" w:rsidP="005D4392">
      <w:pPr>
        <w:pStyle w:val="ListParagraph"/>
        <w:numPr>
          <w:ilvl w:val="0"/>
          <w:numId w:val="2"/>
        </w:numPr>
        <w:jc w:val="both"/>
        <w:rPr>
          <w:rFonts w:ascii="Arial" w:hAnsi="Arial" w:cs="Arial"/>
          <w:sz w:val="24"/>
          <w:szCs w:val="24"/>
        </w:rPr>
      </w:pPr>
      <w:r>
        <w:rPr>
          <w:rFonts w:ascii="Arial" w:hAnsi="Arial" w:cs="Arial"/>
          <w:sz w:val="24"/>
          <w:szCs w:val="24"/>
        </w:rPr>
        <w:t xml:space="preserve">If installed </w:t>
      </w:r>
      <w:r w:rsidR="00A65A19">
        <w:rPr>
          <w:rFonts w:ascii="Arial" w:hAnsi="Arial" w:cs="Arial"/>
          <w:sz w:val="24"/>
          <w:szCs w:val="24"/>
        </w:rPr>
        <w:t xml:space="preserve">improperly, this can lead ineffectiveness of </w:t>
      </w:r>
      <w:r w:rsidR="00C27378">
        <w:rPr>
          <w:rFonts w:ascii="Arial" w:hAnsi="Arial" w:cs="Arial"/>
          <w:sz w:val="24"/>
          <w:szCs w:val="24"/>
        </w:rPr>
        <w:t xml:space="preserve">geotextiles or potential failure. </w:t>
      </w:r>
    </w:p>
    <w:p w14:paraId="0FC5CD64" w14:textId="440C0A9B" w:rsidR="00C27378" w:rsidRDefault="00C27378" w:rsidP="005D4392">
      <w:pPr>
        <w:pStyle w:val="ListParagraph"/>
        <w:numPr>
          <w:ilvl w:val="0"/>
          <w:numId w:val="2"/>
        </w:numPr>
        <w:jc w:val="both"/>
        <w:rPr>
          <w:rFonts w:ascii="Arial" w:hAnsi="Arial" w:cs="Arial"/>
          <w:sz w:val="24"/>
          <w:szCs w:val="24"/>
        </w:rPr>
      </w:pPr>
      <w:r>
        <w:rPr>
          <w:rFonts w:ascii="Arial" w:hAnsi="Arial" w:cs="Arial"/>
          <w:sz w:val="24"/>
          <w:szCs w:val="24"/>
        </w:rPr>
        <w:t xml:space="preserve">It is not a suitable method or all types of soil </w:t>
      </w:r>
      <w:r w:rsidR="008F0C6C">
        <w:rPr>
          <w:rFonts w:ascii="Arial" w:hAnsi="Arial" w:cs="Arial"/>
          <w:sz w:val="24"/>
          <w:szCs w:val="24"/>
        </w:rPr>
        <w:t>stabilisation</w:t>
      </w:r>
      <w:r w:rsidR="00F82F64">
        <w:rPr>
          <w:rFonts w:ascii="Arial" w:hAnsi="Arial" w:cs="Arial"/>
          <w:sz w:val="24"/>
          <w:szCs w:val="24"/>
        </w:rPr>
        <w:t>.</w:t>
      </w:r>
    </w:p>
    <w:p w14:paraId="1985B246" w14:textId="2B510926" w:rsidR="00F82F64" w:rsidRPr="005D4392" w:rsidRDefault="003E73C2" w:rsidP="005D4392">
      <w:pPr>
        <w:pStyle w:val="ListParagraph"/>
        <w:numPr>
          <w:ilvl w:val="0"/>
          <w:numId w:val="2"/>
        </w:numPr>
        <w:jc w:val="both"/>
        <w:rPr>
          <w:rFonts w:ascii="Arial" w:hAnsi="Arial" w:cs="Arial"/>
          <w:sz w:val="24"/>
          <w:szCs w:val="24"/>
        </w:rPr>
      </w:pPr>
      <w:r>
        <w:rPr>
          <w:rFonts w:ascii="Arial" w:hAnsi="Arial" w:cs="Arial"/>
          <w:sz w:val="24"/>
          <w:szCs w:val="24"/>
        </w:rPr>
        <w:t xml:space="preserve">Due to geotextile being a material, the longevity of use would need to be considered when planning to use on a construction project and may be other more suitable options. </w:t>
      </w:r>
    </w:p>
    <w:p w14:paraId="51775948" w14:textId="4C0C26A4" w:rsidR="00B119F4" w:rsidRDefault="00B119F4" w:rsidP="00B119F4">
      <w:pPr>
        <w:pStyle w:val="Heading1"/>
      </w:pPr>
      <w:bookmarkStart w:id="10" w:name="_Toc165383099"/>
      <w:r>
        <w:t>Emerging Trends</w:t>
      </w:r>
      <w:bookmarkEnd w:id="10"/>
    </w:p>
    <w:p w14:paraId="0C1BF4C1" w14:textId="408E26F8" w:rsidR="00C170A4" w:rsidRPr="003437B5" w:rsidRDefault="00F909C5" w:rsidP="00C170A4">
      <w:pPr>
        <w:rPr>
          <w:rFonts w:ascii="Arial" w:hAnsi="Arial" w:cs="Arial"/>
          <w:sz w:val="24"/>
          <w:szCs w:val="24"/>
        </w:rPr>
      </w:pPr>
      <w:r w:rsidRPr="003437B5">
        <w:rPr>
          <w:rFonts w:ascii="Arial" w:hAnsi="Arial" w:cs="Arial"/>
          <w:sz w:val="24"/>
          <w:szCs w:val="24"/>
        </w:rPr>
        <w:t xml:space="preserve">Several environmentally friendly measures have been incorporated into soil and ground enhancement practices in recent times. Concerns </w:t>
      </w:r>
      <w:r w:rsidR="00765AD3" w:rsidRPr="003437B5">
        <w:rPr>
          <w:rFonts w:ascii="Arial" w:hAnsi="Arial" w:cs="Arial"/>
          <w:sz w:val="24"/>
          <w:szCs w:val="24"/>
        </w:rPr>
        <w:t>about</w:t>
      </w:r>
      <w:r w:rsidRPr="003437B5">
        <w:rPr>
          <w:rFonts w:ascii="Arial" w:hAnsi="Arial" w:cs="Arial"/>
          <w:sz w:val="24"/>
          <w:szCs w:val="24"/>
        </w:rPr>
        <w:t xml:space="preserve"> environmental and potential health hazards have prompted a shift away from using additives identified as potentially harmful or toxic to humans, animals, groundwater, and farming. This shift has led to efforts aimed at monitoring, collecting, and filtering runoff from construction sites resulting from ground enhancement activities. Furthermore, strategies focusing on waste reduction through reuse and recycling have resulted in more efficient resource utili</w:t>
      </w:r>
      <w:r w:rsidR="00D0223B">
        <w:rPr>
          <w:rFonts w:ascii="Arial" w:hAnsi="Arial" w:cs="Arial"/>
          <w:sz w:val="24"/>
          <w:szCs w:val="24"/>
        </w:rPr>
        <w:t>s</w:t>
      </w:r>
      <w:r w:rsidRPr="003437B5">
        <w:rPr>
          <w:rFonts w:ascii="Arial" w:hAnsi="Arial" w:cs="Arial"/>
          <w:sz w:val="24"/>
          <w:szCs w:val="24"/>
        </w:rPr>
        <w:t xml:space="preserve">ation and a decrease in the volume of materials in the already strained waste stream. As a result, considerable advantages have </w:t>
      </w:r>
      <w:r w:rsidR="00765AD3" w:rsidRPr="003437B5">
        <w:rPr>
          <w:rFonts w:ascii="Arial" w:hAnsi="Arial" w:cs="Arial"/>
          <w:sz w:val="24"/>
          <w:szCs w:val="24"/>
        </w:rPr>
        <w:t>appeared</w:t>
      </w:r>
      <w:r w:rsidRPr="003437B5">
        <w:rPr>
          <w:rFonts w:ascii="Arial" w:hAnsi="Arial" w:cs="Arial"/>
          <w:sz w:val="24"/>
          <w:szCs w:val="24"/>
        </w:rPr>
        <w:t>.</w:t>
      </w:r>
      <w:r w:rsidR="003437B5" w:rsidRPr="003437B5">
        <w:rPr>
          <w:rFonts w:ascii="Arial" w:hAnsi="Arial" w:cs="Arial"/>
          <w:sz w:val="24"/>
          <w:szCs w:val="24"/>
        </w:rPr>
        <w:t xml:space="preserve"> </w:t>
      </w:r>
      <w:r w:rsidR="003437B5">
        <w:rPr>
          <w:rFonts w:ascii="Arial" w:hAnsi="Arial" w:cs="Arial"/>
          <w:sz w:val="24"/>
          <w:szCs w:val="24"/>
        </w:rPr>
        <w:t>(</w:t>
      </w:r>
      <w:r w:rsidR="003437B5" w:rsidRPr="008C5300">
        <w:rPr>
          <w:rFonts w:ascii="Arial" w:hAnsi="Arial" w:cs="Arial"/>
          <w:sz w:val="24"/>
          <w:szCs w:val="24"/>
        </w:rPr>
        <w:t>Nicholson, P.G</w:t>
      </w:r>
      <w:r w:rsidR="003437B5">
        <w:rPr>
          <w:rFonts w:ascii="Arial" w:hAnsi="Arial" w:cs="Arial"/>
          <w:sz w:val="24"/>
          <w:szCs w:val="24"/>
        </w:rPr>
        <w:t xml:space="preserve">, </w:t>
      </w:r>
      <w:r w:rsidR="003437B5" w:rsidRPr="008C5300">
        <w:rPr>
          <w:rFonts w:ascii="Arial" w:hAnsi="Arial" w:cs="Arial"/>
          <w:sz w:val="24"/>
          <w:szCs w:val="24"/>
        </w:rPr>
        <w:t>2015).</w:t>
      </w:r>
    </w:p>
    <w:p w14:paraId="0C944E6E" w14:textId="0B86E183" w:rsidR="00145534" w:rsidRPr="003437B5" w:rsidRDefault="00AA410D" w:rsidP="00C170A4">
      <w:pPr>
        <w:rPr>
          <w:rFonts w:ascii="Arial" w:hAnsi="Arial" w:cs="Arial"/>
          <w:sz w:val="24"/>
          <w:szCs w:val="24"/>
        </w:rPr>
      </w:pPr>
      <w:r w:rsidRPr="003437B5">
        <w:rPr>
          <w:rFonts w:ascii="Arial" w:hAnsi="Arial" w:cs="Arial"/>
          <w:sz w:val="24"/>
          <w:szCs w:val="24"/>
        </w:rPr>
        <w:t>Recent innovations in equipment design and advancements in operations, monitoring, and quality control have collectively enhanced various soil and ground treatment methodologies, including deep mixing for bearing support, excavation support, hydraulic cutoffs, and in-place wall/foundations. These developments have introduced fresh capabilities and elevated reliability levels. Progress includes the capacity to mix at greater depths, in more challenging locations, and with materials that were previously considered beyond limitations.</w:t>
      </w:r>
      <w:r w:rsidR="003437B5" w:rsidRPr="003437B5">
        <w:rPr>
          <w:rFonts w:ascii="Arial" w:hAnsi="Arial" w:cs="Arial"/>
          <w:sz w:val="24"/>
          <w:szCs w:val="24"/>
        </w:rPr>
        <w:t xml:space="preserve"> </w:t>
      </w:r>
      <w:r w:rsidR="003437B5">
        <w:rPr>
          <w:rFonts w:ascii="Arial" w:hAnsi="Arial" w:cs="Arial"/>
          <w:sz w:val="24"/>
          <w:szCs w:val="24"/>
        </w:rPr>
        <w:t>(</w:t>
      </w:r>
      <w:r w:rsidR="003437B5" w:rsidRPr="008C5300">
        <w:rPr>
          <w:rFonts w:ascii="Arial" w:hAnsi="Arial" w:cs="Arial"/>
          <w:sz w:val="24"/>
          <w:szCs w:val="24"/>
        </w:rPr>
        <w:t>Nicholson, P.G</w:t>
      </w:r>
      <w:r w:rsidR="003437B5">
        <w:rPr>
          <w:rFonts w:ascii="Arial" w:hAnsi="Arial" w:cs="Arial"/>
          <w:sz w:val="24"/>
          <w:szCs w:val="24"/>
        </w:rPr>
        <w:t xml:space="preserve">, </w:t>
      </w:r>
      <w:r w:rsidR="003437B5" w:rsidRPr="008C5300">
        <w:rPr>
          <w:rFonts w:ascii="Arial" w:hAnsi="Arial" w:cs="Arial"/>
          <w:sz w:val="24"/>
          <w:szCs w:val="24"/>
        </w:rPr>
        <w:t>2015).</w:t>
      </w:r>
    </w:p>
    <w:p w14:paraId="2E699F10" w14:textId="3E49FC58" w:rsidR="003437B5" w:rsidRPr="003437B5" w:rsidRDefault="003437B5" w:rsidP="00C170A4">
      <w:pPr>
        <w:rPr>
          <w:rFonts w:ascii="Arial" w:hAnsi="Arial" w:cs="Arial"/>
          <w:sz w:val="24"/>
          <w:szCs w:val="24"/>
        </w:rPr>
      </w:pPr>
      <w:r w:rsidRPr="003437B5">
        <w:rPr>
          <w:rFonts w:ascii="Arial" w:hAnsi="Arial" w:cs="Arial"/>
          <w:sz w:val="24"/>
          <w:szCs w:val="24"/>
        </w:rPr>
        <w:t>Additionally, another technology that has surfaced and is garnering considerable attention involves the utili</w:t>
      </w:r>
      <w:r w:rsidR="00FF6519">
        <w:rPr>
          <w:rFonts w:ascii="Arial" w:hAnsi="Arial" w:cs="Arial"/>
          <w:sz w:val="24"/>
          <w:szCs w:val="24"/>
        </w:rPr>
        <w:t>s</w:t>
      </w:r>
      <w:r w:rsidRPr="003437B5">
        <w:rPr>
          <w:rFonts w:ascii="Arial" w:hAnsi="Arial" w:cs="Arial"/>
          <w:sz w:val="24"/>
          <w:szCs w:val="24"/>
        </w:rPr>
        <w:t>ation of bioremediation. This encompasses various methods for stabili</w:t>
      </w:r>
      <w:r w:rsidR="000918F3">
        <w:rPr>
          <w:rFonts w:ascii="Arial" w:hAnsi="Arial" w:cs="Arial"/>
          <w:sz w:val="24"/>
          <w:szCs w:val="24"/>
        </w:rPr>
        <w:t>s</w:t>
      </w:r>
      <w:r w:rsidRPr="003437B5">
        <w:rPr>
          <w:rFonts w:ascii="Arial" w:hAnsi="Arial" w:cs="Arial"/>
          <w:sz w:val="24"/>
          <w:szCs w:val="24"/>
        </w:rPr>
        <w:t>ing soils, such as employing organisms capable of precipitating calcium to form bonds, thereby enhancing strength through a cementing process.</w:t>
      </w:r>
      <w:r>
        <w:rPr>
          <w:rFonts w:ascii="Arial" w:hAnsi="Arial" w:cs="Arial"/>
          <w:sz w:val="24"/>
          <w:szCs w:val="24"/>
        </w:rPr>
        <w:t xml:space="preserve"> (</w:t>
      </w:r>
      <w:r w:rsidRPr="008C5300">
        <w:rPr>
          <w:rFonts w:ascii="Arial" w:hAnsi="Arial" w:cs="Arial"/>
          <w:sz w:val="24"/>
          <w:szCs w:val="24"/>
        </w:rPr>
        <w:t>Nicholson, P.G</w:t>
      </w:r>
      <w:r>
        <w:rPr>
          <w:rFonts w:ascii="Arial" w:hAnsi="Arial" w:cs="Arial"/>
          <w:sz w:val="24"/>
          <w:szCs w:val="24"/>
        </w:rPr>
        <w:t xml:space="preserve">, </w:t>
      </w:r>
      <w:r w:rsidRPr="008C5300">
        <w:rPr>
          <w:rFonts w:ascii="Arial" w:hAnsi="Arial" w:cs="Arial"/>
          <w:sz w:val="24"/>
          <w:szCs w:val="24"/>
        </w:rPr>
        <w:t>2015).</w:t>
      </w:r>
    </w:p>
    <w:p w14:paraId="7D9847A0" w14:textId="1F0035AD" w:rsidR="00211E54" w:rsidRDefault="00211E54" w:rsidP="00211E54">
      <w:pPr>
        <w:pStyle w:val="Heading1"/>
      </w:pPr>
      <w:bookmarkStart w:id="11" w:name="_Toc165383100"/>
      <w:r>
        <w:lastRenderedPageBreak/>
        <w:t>Conclusion</w:t>
      </w:r>
      <w:bookmarkEnd w:id="11"/>
    </w:p>
    <w:p w14:paraId="581A0B2F" w14:textId="12168B66" w:rsidR="00F719C2" w:rsidRPr="00D84B4D" w:rsidRDefault="00F719C2" w:rsidP="00F719C2">
      <w:pPr>
        <w:rPr>
          <w:rFonts w:ascii="Arial" w:hAnsi="Arial" w:cs="Arial"/>
          <w:sz w:val="24"/>
          <w:szCs w:val="24"/>
        </w:rPr>
      </w:pPr>
      <w:r w:rsidRPr="00F719C2">
        <w:rPr>
          <w:rFonts w:ascii="Arial" w:hAnsi="Arial" w:cs="Arial"/>
          <w:sz w:val="24"/>
          <w:szCs w:val="24"/>
        </w:rPr>
        <w:t xml:space="preserve">As evident from this examination of various soil strengthening techniques, there exists a multitude of methods available, each influenced by several factors pertinent to the construction project, notably location and cost. Location emerges as the primary determinant for selecting the most appropriate ground improvement technique, as it hinges on soil type. Typically, projects situated on gravel or sand soil types find compaction to be the most suitable approach. Compaction, a conventional method that has evolved into various forms, is </w:t>
      </w:r>
      <w:r w:rsidR="000918F3" w:rsidRPr="00F719C2">
        <w:rPr>
          <w:rFonts w:ascii="Arial" w:hAnsi="Arial" w:cs="Arial"/>
          <w:sz w:val="24"/>
          <w:szCs w:val="24"/>
        </w:rPr>
        <w:t>employed</w:t>
      </w:r>
      <w:r w:rsidRPr="00F719C2">
        <w:rPr>
          <w:rFonts w:ascii="Arial" w:hAnsi="Arial" w:cs="Arial"/>
          <w:sz w:val="24"/>
          <w:szCs w:val="24"/>
        </w:rPr>
        <w:t xml:space="preserve"> through dynamic compaction, enhancing construction efficiency. However, its feasibility may be limited by equipment costs, rendering it unsuitable for certain projects. Research indicates that many of these techniques exhibit remarkable versatility across diverse soil types. Vibro replacement, soil mixing, and jet grouting stand out as three pivotal methods offering versatility in ground improvement. Particularly beneficial for smaller construction projects, these methods streamline the construction process by minimi</w:t>
      </w:r>
      <w:r w:rsidR="00316DD2">
        <w:rPr>
          <w:rFonts w:ascii="Arial" w:hAnsi="Arial" w:cs="Arial"/>
          <w:sz w:val="24"/>
          <w:szCs w:val="24"/>
        </w:rPr>
        <w:t>s</w:t>
      </w:r>
      <w:r w:rsidRPr="00F719C2">
        <w:rPr>
          <w:rFonts w:ascii="Arial" w:hAnsi="Arial" w:cs="Arial"/>
          <w:sz w:val="24"/>
          <w:szCs w:val="24"/>
        </w:rPr>
        <w:t>ing the need for extensive soil analysis, given their applicability to a wide range of soil types.</w:t>
      </w:r>
      <w:r w:rsidR="000C2B68">
        <w:rPr>
          <w:rFonts w:ascii="Arial" w:hAnsi="Arial" w:cs="Arial"/>
          <w:sz w:val="24"/>
          <w:szCs w:val="24"/>
        </w:rPr>
        <w:t xml:space="preserve"> </w:t>
      </w:r>
      <w:r w:rsidR="001D60EE">
        <w:rPr>
          <w:rFonts w:ascii="Arial" w:hAnsi="Arial" w:cs="Arial"/>
          <w:sz w:val="24"/>
          <w:szCs w:val="24"/>
        </w:rPr>
        <w:t xml:space="preserve">From this research analysis of the different type of methods, a surprisingly successful method to use for ground improvement is jet grouting. </w:t>
      </w:r>
      <w:r w:rsidR="001D60EE" w:rsidRPr="001D60EE">
        <w:rPr>
          <w:rFonts w:ascii="Arial" w:hAnsi="Arial" w:cs="Arial"/>
          <w:sz w:val="24"/>
          <w:szCs w:val="24"/>
        </w:rPr>
        <w:t>Before conducting this investigation, it was assumed that compaction would be the most adaptable method. However, as illustrated in Figure 8, jet grouting emerges as the most versatile ground improvement method examined in this essay. Figure 8 highlights the diverse range of methods available for soil stabili</w:t>
      </w:r>
      <w:r w:rsidR="00C40EA0">
        <w:rPr>
          <w:rFonts w:ascii="Arial" w:hAnsi="Arial" w:cs="Arial"/>
          <w:sz w:val="24"/>
          <w:szCs w:val="24"/>
        </w:rPr>
        <w:t>s</w:t>
      </w:r>
      <w:r w:rsidR="001D60EE" w:rsidRPr="001D60EE">
        <w:rPr>
          <w:rFonts w:ascii="Arial" w:hAnsi="Arial" w:cs="Arial"/>
          <w:sz w:val="24"/>
          <w:szCs w:val="24"/>
        </w:rPr>
        <w:t>ation, emphasi</w:t>
      </w:r>
      <w:r w:rsidR="00C40EA0">
        <w:rPr>
          <w:rFonts w:ascii="Arial" w:hAnsi="Arial" w:cs="Arial"/>
          <w:sz w:val="24"/>
          <w:szCs w:val="24"/>
        </w:rPr>
        <w:t>s</w:t>
      </w:r>
      <w:r w:rsidR="001D60EE" w:rsidRPr="001D60EE">
        <w:rPr>
          <w:rFonts w:ascii="Arial" w:hAnsi="Arial" w:cs="Arial"/>
          <w:sz w:val="24"/>
          <w:szCs w:val="24"/>
        </w:rPr>
        <w:t>ing the importance of thorough research to determine the most appropriate method for a construction project. As noted in the emerging trends for ground improvements, it is essential to select methods that align with environmental conditions and to conduct due diligence regarding potential long-term effects of soil stabili</w:t>
      </w:r>
      <w:r w:rsidR="00C40EA0">
        <w:rPr>
          <w:rFonts w:ascii="Arial" w:hAnsi="Arial" w:cs="Arial"/>
          <w:sz w:val="24"/>
          <w:szCs w:val="24"/>
        </w:rPr>
        <w:t>s</w:t>
      </w:r>
      <w:r w:rsidR="001D60EE" w:rsidRPr="001D60EE">
        <w:rPr>
          <w:rFonts w:ascii="Arial" w:hAnsi="Arial" w:cs="Arial"/>
          <w:sz w:val="24"/>
          <w:szCs w:val="24"/>
        </w:rPr>
        <w:t>ation methods. Additionally, recogni</w:t>
      </w:r>
      <w:r w:rsidR="00765AD3">
        <w:rPr>
          <w:rFonts w:ascii="Arial" w:hAnsi="Arial" w:cs="Arial"/>
          <w:sz w:val="24"/>
          <w:szCs w:val="24"/>
        </w:rPr>
        <w:t>s</w:t>
      </w:r>
      <w:r w:rsidR="001D60EE" w:rsidRPr="001D60EE">
        <w:rPr>
          <w:rFonts w:ascii="Arial" w:hAnsi="Arial" w:cs="Arial"/>
          <w:sz w:val="24"/>
          <w:szCs w:val="24"/>
        </w:rPr>
        <w:t>ing the significance of new equipment in enhancing infrastructure stability on soils is crucial.</w:t>
      </w:r>
    </w:p>
    <w:p w14:paraId="678C9A18" w14:textId="747A4E26" w:rsidR="00211E54" w:rsidRDefault="0071118A" w:rsidP="0071118A">
      <w:pPr>
        <w:jc w:val="center"/>
      </w:pPr>
      <w:r>
        <w:rPr>
          <w:noProof/>
        </w:rPr>
        <w:drawing>
          <wp:inline distT="0" distB="0" distL="0" distR="0" wp14:anchorId="1315016B" wp14:editId="692C3233">
            <wp:extent cx="4208803" cy="3212327"/>
            <wp:effectExtent l="0" t="0" r="127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272936" cy="3261276"/>
                    </a:xfrm>
                    <a:prstGeom prst="rect">
                      <a:avLst/>
                    </a:prstGeom>
                  </pic:spPr>
                </pic:pic>
              </a:graphicData>
            </a:graphic>
          </wp:inline>
        </w:drawing>
      </w:r>
    </w:p>
    <w:p w14:paraId="5EEC736F" w14:textId="2FC5ADA8" w:rsidR="0071118A" w:rsidRPr="00D935A0" w:rsidRDefault="0071118A" w:rsidP="0071118A">
      <w:pPr>
        <w:jc w:val="center"/>
        <w:rPr>
          <w:rFonts w:ascii="Arial" w:hAnsi="Arial" w:cs="Arial"/>
          <w:sz w:val="24"/>
          <w:szCs w:val="24"/>
        </w:rPr>
      </w:pPr>
      <w:r w:rsidRPr="00D935A0">
        <w:rPr>
          <w:rFonts w:ascii="Arial" w:hAnsi="Arial" w:cs="Arial"/>
          <w:sz w:val="24"/>
          <w:szCs w:val="24"/>
        </w:rPr>
        <w:t>Figure 8: Soil improvement methods applicable to different soils.</w:t>
      </w:r>
    </w:p>
    <w:p w14:paraId="0EDA3B9C" w14:textId="757662B8" w:rsidR="00DE1208" w:rsidRPr="00DE1208" w:rsidRDefault="00A3535C" w:rsidP="003D5529">
      <w:pPr>
        <w:pStyle w:val="Heading1"/>
      </w:pPr>
      <w:bookmarkStart w:id="12" w:name="_Toc165383101"/>
      <w:r w:rsidRPr="0042701F">
        <w:lastRenderedPageBreak/>
        <w:t>Reference:</w:t>
      </w:r>
      <w:bookmarkEnd w:id="12"/>
    </w:p>
    <w:p w14:paraId="14EE9405" w14:textId="77777777" w:rsidR="00D935A0" w:rsidRPr="00D935A0" w:rsidRDefault="00D935A0" w:rsidP="00D935A0">
      <w:pPr>
        <w:rPr>
          <w:rFonts w:ascii="Arial" w:hAnsi="Arial" w:cs="Arial"/>
          <w:sz w:val="24"/>
          <w:szCs w:val="24"/>
        </w:rPr>
      </w:pPr>
      <w:r w:rsidRPr="00D935A0">
        <w:rPr>
          <w:rFonts w:ascii="Arial" w:hAnsi="Arial" w:cs="Arial"/>
          <w:sz w:val="24"/>
          <w:szCs w:val="24"/>
        </w:rPr>
        <w:t>Basha, A. (2017). Utilization of soil nailing technique to increase shear strength of cohesive soil and reduce settlement. A. Basha.</w:t>
      </w:r>
    </w:p>
    <w:p w14:paraId="1FB14E73" w14:textId="77777777" w:rsidR="00D935A0" w:rsidRPr="00D935A0" w:rsidRDefault="00D935A0" w:rsidP="00D935A0">
      <w:pPr>
        <w:rPr>
          <w:rFonts w:ascii="Arial" w:hAnsi="Arial" w:cs="Arial"/>
          <w:sz w:val="24"/>
          <w:szCs w:val="24"/>
        </w:rPr>
      </w:pPr>
      <w:r w:rsidRPr="00D935A0">
        <w:rPr>
          <w:rFonts w:ascii="Arial" w:hAnsi="Arial" w:cs="Arial"/>
          <w:sz w:val="24"/>
          <w:szCs w:val="24"/>
        </w:rPr>
        <w:t>CivilDigital. (2016). Ground Improvement Techniques | Complete List of Methods | Classifications | CivilDigital |. [online] Available at: https://civildigital.com/ground-improvement-techniques-complete-list-of-methods-classifications/.</w:t>
      </w:r>
    </w:p>
    <w:p w14:paraId="701B41F4" w14:textId="77777777" w:rsidR="00D935A0" w:rsidRPr="00D935A0" w:rsidRDefault="00D935A0" w:rsidP="00D935A0">
      <w:pPr>
        <w:rPr>
          <w:rFonts w:ascii="Arial" w:hAnsi="Arial" w:cs="Arial"/>
          <w:sz w:val="24"/>
          <w:szCs w:val="24"/>
        </w:rPr>
      </w:pPr>
      <w:r w:rsidRPr="00D935A0">
        <w:rPr>
          <w:rFonts w:ascii="Arial" w:hAnsi="Arial" w:cs="Arial"/>
          <w:sz w:val="24"/>
          <w:szCs w:val="24"/>
        </w:rPr>
        <w:t>Menard (2022). Soil Mixing | Menard. [online] Menard Group. Available at: https://www.menard-group.com/soil-expert-portfolio/soil-mixing/#:~:text=Soil%20Mixing%20is%20a%20ground [Accessed 6 Apr. 2024].</w:t>
      </w:r>
    </w:p>
    <w:p w14:paraId="60BE25F9" w14:textId="77777777" w:rsidR="00D935A0" w:rsidRPr="00D935A0" w:rsidRDefault="00D935A0" w:rsidP="00D935A0">
      <w:pPr>
        <w:rPr>
          <w:rFonts w:ascii="Arial" w:hAnsi="Arial" w:cs="Arial"/>
          <w:sz w:val="24"/>
          <w:szCs w:val="24"/>
        </w:rPr>
      </w:pPr>
      <w:r w:rsidRPr="00D935A0">
        <w:rPr>
          <w:rFonts w:ascii="Arial" w:hAnsi="Arial" w:cs="Arial"/>
          <w:sz w:val="24"/>
          <w:szCs w:val="24"/>
        </w:rPr>
        <w:t>Nicholson, P.G. (2015). Soil improvement and ground modification methods. Kidlington, Oxford: Butterworth-Heinemann Is an Imprint Of Elsevier.</w:t>
      </w:r>
    </w:p>
    <w:p w14:paraId="79C3B6DE" w14:textId="77777777" w:rsidR="00D935A0" w:rsidRPr="00D935A0" w:rsidRDefault="00D935A0" w:rsidP="00D935A0">
      <w:pPr>
        <w:rPr>
          <w:rFonts w:ascii="Arial" w:hAnsi="Arial" w:cs="Arial"/>
          <w:sz w:val="24"/>
          <w:szCs w:val="24"/>
        </w:rPr>
      </w:pPr>
      <w:r w:rsidRPr="00D935A0">
        <w:rPr>
          <w:rFonts w:ascii="Arial" w:hAnsi="Arial" w:cs="Arial"/>
          <w:sz w:val="24"/>
          <w:szCs w:val="24"/>
        </w:rPr>
        <w:t>OBOLEWICZ, J. (2019). The use of soil strengthening techniques in construction. Feb.</w:t>
      </w:r>
    </w:p>
    <w:p w14:paraId="644B54B0" w14:textId="77777777" w:rsidR="00D935A0" w:rsidRPr="00D935A0" w:rsidRDefault="00D935A0" w:rsidP="00D935A0">
      <w:pPr>
        <w:rPr>
          <w:rFonts w:ascii="Arial" w:hAnsi="Arial" w:cs="Arial"/>
          <w:sz w:val="24"/>
          <w:szCs w:val="24"/>
        </w:rPr>
      </w:pPr>
      <w:r w:rsidRPr="00D935A0">
        <w:rPr>
          <w:rFonts w:ascii="Arial" w:hAnsi="Arial" w:cs="Arial"/>
          <w:sz w:val="24"/>
          <w:szCs w:val="24"/>
        </w:rPr>
        <w:t>PCA Ground Engineering (2014). Cement Grouting | PCA Ground Engineering. [online] Available at: https://www.pcagroundengineering.com.au/portfolio-items/cement-grouting/.</w:t>
      </w:r>
    </w:p>
    <w:p w14:paraId="38FCCF76" w14:textId="77777777" w:rsidR="00D935A0" w:rsidRPr="00D935A0" w:rsidRDefault="00D935A0" w:rsidP="00D935A0">
      <w:pPr>
        <w:rPr>
          <w:rFonts w:ascii="Arial" w:hAnsi="Arial" w:cs="Arial"/>
          <w:sz w:val="24"/>
          <w:szCs w:val="24"/>
        </w:rPr>
      </w:pPr>
      <w:r w:rsidRPr="00D935A0">
        <w:rPr>
          <w:rFonts w:ascii="Arial" w:hAnsi="Arial" w:cs="Arial"/>
          <w:sz w:val="24"/>
          <w:szCs w:val="24"/>
        </w:rPr>
        <w:t>Shen, M. (2018). A case study of the effect of dynamic compaction on liquefaction of reclaimed ground.</w:t>
      </w:r>
    </w:p>
    <w:p w14:paraId="55AFAE71" w14:textId="77777777" w:rsidR="00D935A0" w:rsidRPr="00D935A0" w:rsidRDefault="00D935A0" w:rsidP="00D935A0">
      <w:pPr>
        <w:rPr>
          <w:rFonts w:ascii="Arial" w:hAnsi="Arial" w:cs="Arial"/>
          <w:sz w:val="24"/>
          <w:szCs w:val="24"/>
        </w:rPr>
      </w:pPr>
      <w:r w:rsidRPr="00D935A0">
        <w:rPr>
          <w:rFonts w:ascii="Arial" w:hAnsi="Arial" w:cs="Arial"/>
          <w:sz w:val="24"/>
          <w:szCs w:val="24"/>
        </w:rPr>
        <w:t>Turan Durgunoglu, H. (2004). Soil Improvement with Jet-Grout Columns: A Case Study from the 1999 Kocaeli Earthquake.</w:t>
      </w:r>
    </w:p>
    <w:p w14:paraId="4FC41751" w14:textId="77777777" w:rsidR="00D935A0" w:rsidRPr="00D935A0" w:rsidRDefault="00D935A0" w:rsidP="00D935A0">
      <w:pPr>
        <w:rPr>
          <w:rFonts w:ascii="Arial" w:hAnsi="Arial" w:cs="Arial"/>
          <w:sz w:val="24"/>
          <w:szCs w:val="24"/>
        </w:rPr>
      </w:pPr>
      <w:r w:rsidRPr="00D935A0">
        <w:rPr>
          <w:rFonts w:ascii="Arial" w:hAnsi="Arial" w:cs="Arial"/>
          <w:sz w:val="24"/>
          <w:szCs w:val="24"/>
        </w:rPr>
        <w:t>Vimal, H. (2023). Stabilization of soil using geotextile.</w:t>
      </w:r>
    </w:p>
    <w:p w14:paraId="30BF5857" w14:textId="77777777" w:rsidR="00D935A0" w:rsidRPr="00D935A0" w:rsidRDefault="00D935A0" w:rsidP="00D935A0">
      <w:pPr>
        <w:rPr>
          <w:rFonts w:ascii="Arial" w:hAnsi="Arial" w:cs="Arial"/>
          <w:sz w:val="24"/>
          <w:szCs w:val="24"/>
        </w:rPr>
      </w:pPr>
      <w:r w:rsidRPr="00D935A0">
        <w:rPr>
          <w:rFonts w:ascii="Arial" w:hAnsi="Arial" w:cs="Arial"/>
          <w:sz w:val="24"/>
          <w:szCs w:val="24"/>
        </w:rPr>
        <w:t>www.designingbuildings.co.uk. (2020). Vibro-compaction for ground improvement. [online] Available at: https://www.designingbuildings.co.uk/wiki/Vibro-compaction_for_ground_improvement.</w:t>
      </w:r>
    </w:p>
    <w:p w14:paraId="37ACDA3F" w14:textId="77777777" w:rsidR="00D935A0" w:rsidRPr="00D935A0" w:rsidRDefault="00D935A0" w:rsidP="00D935A0">
      <w:pPr>
        <w:rPr>
          <w:rFonts w:ascii="Arial" w:hAnsi="Arial" w:cs="Arial"/>
          <w:sz w:val="24"/>
          <w:szCs w:val="24"/>
        </w:rPr>
      </w:pPr>
      <w:r w:rsidRPr="00D935A0">
        <w:rPr>
          <w:rFonts w:ascii="Arial" w:hAnsi="Arial" w:cs="Arial"/>
          <w:sz w:val="24"/>
          <w:szCs w:val="24"/>
        </w:rPr>
        <w:t>www.liebherr.com. (n.d.). Deep compaction using vibro-compaction. [online] Available at: https://www.liebherr.com/en/usa/products/construction-machines/deep-foundation/methods/soil-improvement/vibro-replacement/vibro-replacement.html.</w:t>
      </w:r>
    </w:p>
    <w:p w14:paraId="6534FCF5" w14:textId="7D3D7827" w:rsidR="005F4132" w:rsidRDefault="00D935A0" w:rsidP="00D935A0">
      <w:pPr>
        <w:rPr>
          <w:rFonts w:ascii="Arial" w:hAnsi="Arial" w:cs="Arial"/>
          <w:sz w:val="24"/>
          <w:szCs w:val="24"/>
        </w:rPr>
      </w:pPr>
      <w:r w:rsidRPr="00D935A0">
        <w:rPr>
          <w:rFonts w:ascii="Arial" w:hAnsi="Arial" w:cs="Arial"/>
          <w:sz w:val="24"/>
          <w:szCs w:val="24"/>
        </w:rPr>
        <w:t>www.nge-tft.com. (n.d.). Earthworks. [online] Available at: https://www.nge-tft.com/our-services/Geotechnical-Engineering/Earthworks.</w:t>
      </w:r>
    </w:p>
    <w:p w14:paraId="26E3AB18" w14:textId="77777777" w:rsidR="00BF70FE" w:rsidRPr="00BF70FE" w:rsidRDefault="00BF70FE" w:rsidP="00BF70FE">
      <w:pPr>
        <w:rPr>
          <w:rFonts w:ascii="Arial" w:hAnsi="Arial" w:cs="Arial"/>
          <w:sz w:val="24"/>
          <w:szCs w:val="24"/>
        </w:rPr>
      </w:pPr>
    </w:p>
    <w:p w14:paraId="5413D77A" w14:textId="072784F9" w:rsidR="00BF70FE" w:rsidRPr="00BF64D0" w:rsidRDefault="00BF70FE" w:rsidP="00BF70FE">
      <w:pPr>
        <w:rPr>
          <w:rFonts w:ascii="Arial" w:hAnsi="Arial" w:cs="Arial"/>
          <w:sz w:val="24"/>
          <w:szCs w:val="24"/>
        </w:rPr>
      </w:pPr>
      <w:r w:rsidRPr="00BF70FE">
        <w:rPr>
          <w:rFonts w:ascii="Arial" w:hAnsi="Arial" w:cs="Arial"/>
          <w:sz w:val="24"/>
          <w:szCs w:val="24"/>
        </w:rPr>
        <w:t>‌</w:t>
      </w:r>
    </w:p>
    <w:p w14:paraId="3F4188E1" w14:textId="77777777" w:rsidR="00E11A10" w:rsidRPr="00E11A10" w:rsidRDefault="00E11A10" w:rsidP="00E11A10">
      <w:pPr>
        <w:rPr>
          <w:rFonts w:ascii="Arial" w:hAnsi="Arial" w:cs="Arial"/>
          <w:sz w:val="24"/>
          <w:szCs w:val="24"/>
        </w:rPr>
      </w:pPr>
    </w:p>
    <w:p w14:paraId="0125A55B" w14:textId="502CF72E" w:rsidR="00622521" w:rsidRPr="00622521" w:rsidRDefault="00E11A10" w:rsidP="00E11A10">
      <w:pPr>
        <w:rPr>
          <w:rFonts w:ascii="Arial" w:hAnsi="Arial" w:cs="Arial"/>
          <w:sz w:val="24"/>
          <w:szCs w:val="24"/>
        </w:rPr>
      </w:pPr>
      <w:r w:rsidRPr="00E11A10">
        <w:rPr>
          <w:rFonts w:ascii="Arial" w:hAnsi="Arial" w:cs="Arial"/>
          <w:sz w:val="24"/>
          <w:szCs w:val="24"/>
        </w:rPr>
        <w:t>‌</w:t>
      </w:r>
    </w:p>
    <w:p w14:paraId="49DC7DA7" w14:textId="1C453A0D" w:rsidR="00BF64D0" w:rsidRPr="00BF64D0" w:rsidRDefault="00622521" w:rsidP="00622521">
      <w:pPr>
        <w:rPr>
          <w:rFonts w:ascii="Arial" w:hAnsi="Arial" w:cs="Arial"/>
          <w:sz w:val="24"/>
          <w:szCs w:val="24"/>
        </w:rPr>
      </w:pPr>
      <w:r w:rsidRPr="00622521">
        <w:rPr>
          <w:rFonts w:ascii="Arial" w:hAnsi="Arial" w:cs="Arial"/>
          <w:sz w:val="24"/>
          <w:szCs w:val="24"/>
        </w:rPr>
        <w:t>‌</w:t>
      </w:r>
    </w:p>
    <w:p w14:paraId="3E7C23D4" w14:textId="2ACD423E" w:rsidR="00BF64D0" w:rsidRPr="0042701F" w:rsidRDefault="00BF64D0" w:rsidP="00BF64D0">
      <w:pPr>
        <w:rPr>
          <w:rFonts w:ascii="Arial" w:hAnsi="Arial" w:cs="Arial"/>
          <w:sz w:val="24"/>
          <w:szCs w:val="24"/>
        </w:rPr>
      </w:pPr>
      <w:r w:rsidRPr="00BF64D0">
        <w:rPr>
          <w:rFonts w:ascii="Arial" w:hAnsi="Arial" w:cs="Arial"/>
          <w:sz w:val="24"/>
          <w:szCs w:val="24"/>
        </w:rPr>
        <w:t>‌</w:t>
      </w:r>
    </w:p>
    <w:sectPr w:rsidR="00BF64D0" w:rsidRPr="0042701F" w:rsidSect="00274365">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A8FF59" w14:textId="77777777" w:rsidR="002D410D" w:rsidRDefault="002D410D" w:rsidP="00F02790">
      <w:pPr>
        <w:spacing w:after="0" w:line="240" w:lineRule="auto"/>
      </w:pPr>
      <w:r>
        <w:separator/>
      </w:r>
    </w:p>
  </w:endnote>
  <w:endnote w:type="continuationSeparator" w:id="0">
    <w:p w14:paraId="1CB29BC4" w14:textId="77777777" w:rsidR="002D410D" w:rsidRDefault="002D410D" w:rsidP="00F027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3445429"/>
      <w:docPartObj>
        <w:docPartGallery w:val="Page Numbers (Bottom of Page)"/>
        <w:docPartUnique/>
      </w:docPartObj>
    </w:sdtPr>
    <w:sdtContent>
      <w:p w14:paraId="09B23AB6" w14:textId="6998E2A0" w:rsidR="00F02790" w:rsidRDefault="00F02790">
        <w:pPr>
          <w:pStyle w:val="Footer"/>
          <w:jc w:val="right"/>
        </w:pPr>
        <w:r>
          <w:fldChar w:fldCharType="begin"/>
        </w:r>
        <w:r>
          <w:instrText>PAGE   \* MERGEFORMAT</w:instrText>
        </w:r>
        <w:r>
          <w:fldChar w:fldCharType="separate"/>
        </w:r>
        <w:r>
          <w:t>2</w:t>
        </w:r>
        <w:r>
          <w:fldChar w:fldCharType="end"/>
        </w:r>
      </w:p>
    </w:sdtContent>
  </w:sdt>
  <w:p w14:paraId="6C4A949E" w14:textId="77777777" w:rsidR="00F02790" w:rsidRDefault="00F027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18A133" w14:textId="77777777" w:rsidR="002D410D" w:rsidRDefault="002D410D" w:rsidP="00F02790">
      <w:pPr>
        <w:spacing w:after="0" w:line="240" w:lineRule="auto"/>
      </w:pPr>
      <w:r>
        <w:separator/>
      </w:r>
    </w:p>
  </w:footnote>
  <w:footnote w:type="continuationSeparator" w:id="0">
    <w:p w14:paraId="1A492446" w14:textId="77777777" w:rsidR="002D410D" w:rsidRDefault="002D410D" w:rsidP="00F027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E662E1"/>
    <w:multiLevelType w:val="hybridMultilevel"/>
    <w:tmpl w:val="2106414E"/>
    <w:lvl w:ilvl="0" w:tplc="9BCEB7DC">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4A7AB6"/>
    <w:multiLevelType w:val="hybridMultilevel"/>
    <w:tmpl w:val="111A68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3579648">
    <w:abstractNumId w:val="1"/>
  </w:num>
  <w:num w:numId="2" w16cid:durableId="8862629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365"/>
    <w:rsid w:val="000132E4"/>
    <w:rsid w:val="00014FE0"/>
    <w:rsid w:val="000166E2"/>
    <w:rsid w:val="000175D0"/>
    <w:rsid w:val="00026EFC"/>
    <w:rsid w:val="000333C2"/>
    <w:rsid w:val="00037F95"/>
    <w:rsid w:val="000466AB"/>
    <w:rsid w:val="00046865"/>
    <w:rsid w:val="000514B4"/>
    <w:rsid w:val="00072BC1"/>
    <w:rsid w:val="00074BFE"/>
    <w:rsid w:val="00080098"/>
    <w:rsid w:val="00081309"/>
    <w:rsid w:val="0008304A"/>
    <w:rsid w:val="00084E33"/>
    <w:rsid w:val="000918F3"/>
    <w:rsid w:val="000965F4"/>
    <w:rsid w:val="000C2B68"/>
    <w:rsid w:val="000D160C"/>
    <w:rsid w:val="000D3A72"/>
    <w:rsid w:val="000F0DA8"/>
    <w:rsid w:val="00111A35"/>
    <w:rsid w:val="001167B9"/>
    <w:rsid w:val="001231FF"/>
    <w:rsid w:val="00125C76"/>
    <w:rsid w:val="00137BFF"/>
    <w:rsid w:val="00145534"/>
    <w:rsid w:val="00146CE5"/>
    <w:rsid w:val="00155898"/>
    <w:rsid w:val="00164FD0"/>
    <w:rsid w:val="00175446"/>
    <w:rsid w:val="001A0BF4"/>
    <w:rsid w:val="001A5937"/>
    <w:rsid w:val="001A5C17"/>
    <w:rsid w:val="001B0B7F"/>
    <w:rsid w:val="001B7388"/>
    <w:rsid w:val="001D60EE"/>
    <w:rsid w:val="001E65DE"/>
    <w:rsid w:val="0020128F"/>
    <w:rsid w:val="0020653F"/>
    <w:rsid w:val="00211859"/>
    <w:rsid w:val="00211E54"/>
    <w:rsid w:val="00213EB9"/>
    <w:rsid w:val="00227CEF"/>
    <w:rsid w:val="002308BC"/>
    <w:rsid w:val="002403FE"/>
    <w:rsid w:val="00246A52"/>
    <w:rsid w:val="0024735F"/>
    <w:rsid w:val="002508BB"/>
    <w:rsid w:val="00253AB3"/>
    <w:rsid w:val="00274365"/>
    <w:rsid w:val="0027695D"/>
    <w:rsid w:val="00280C82"/>
    <w:rsid w:val="002847FE"/>
    <w:rsid w:val="002A6805"/>
    <w:rsid w:val="002A6E49"/>
    <w:rsid w:val="002B1491"/>
    <w:rsid w:val="002C1F76"/>
    <w:rsid w:val="002D410D"/>
    <w:rsid w:val="002D6E1D"/>
    <w:rsid w:val="002E2A8E"/>
    <w:rsid w:val="002E33CA"/>
    <w:rsid w:val="002F0A01"/>
    <w:rsid w:val="00302CA9"/>
    <w:rsid w:val="00303793"/>
    <w:rsid w:val="00313C63"/>
    <w:rsid w:val="00316DD2"/>
    <w:rsid w:val="00337767"/>
    <w:rsid w:val="00337CEB"/>
    <w:rsid w:val="00340796"/>
    <w:rsid w:val="00342789"/>
    <w:rsid w:val="003437B5"/>
    <w:rsid w:val="003573FA"/>
    <w:rsid w:val="00365510"/>
    <w:rsid w:val="00365597"/>
    <w:rsid w:val="00375FAB"/>
    <w:rsid w:val="00376C09"/>
    <w:rsid w:val="003773C8"/>
    <w:rsid w:val="003817DE"/>
    <w:rsid w:val="00386517"/>
    <w:rsid w:val="003911FC"/>
    <w:rsid w:val="003A56B6"/>
    <w:rsid w:val="003B0D43"/>
    <w:rsid w:val="003C4CF7"/>
    <w:rsid w:val="003D5529"/>
    <w:rsid w:val="003D6D1F"/>
    <w:rsid w:val="003E73C2"/>
    <w:rsid w:val="003F2EC2"/>
    <w:rsid w:val="004029A9"/>
    <w:rsid w:val="0041012C"/>
    <w:rsid w:val="0041777A"/>
    <w:rsid w:val="00422D2C"/>
    <w:rsid w:val="0042701F"/>
    <w:rsid w:val="00434918"/>
    <w:rsid w:val="004426F3"/>
    <w:rsid w:val="0044755E"/>
    <w:rsid w:val="00455062"/>
    <w:rsid w:val="00456032"/>
    <w:rsid w:val="00460930"/>
    <w:rsid w:val="0046640D"/>
    <w:rsid w:val="0047667F"/>
    <w:rsid w:val="00481C89"/>
    <w:rsid w:val="004A2B4E"/>
    <w:rsid w:val="004C7863"/>
    <w:rsid w:val="004C7E78"/>
    <w:rsid w:val="004D5776"/>
    <w:rsid w:val="004D61D7"/>
    <w:rsid w:val="004D7403"/>
    <w:rsid w:val="004E3633"/>
    <w:rsid w:val="004F4C02"/>
    <w:rsid w:val="004F5D0C"/>
    <w:rsid w:val="00517B6C"/>
    <w:rsid w:val="005307A2"/>
    <w:rsid w:val="005674B8"/>
    <w:rsid w:val="005766F9"/>
    <w:rsid w:val="0058327A"/>
    <w:rsid w:val="00586552"/>
    <w:rsid w:val="005866AE"/>
    <w:rsid w:val="005905B8"/>
    <w:rsid w:val="005A7A56"/>
    <w:rsid w:val="005B677D"/>
    <w:rsid w:val="005C10D2"/>
    <w:rsid w:val="005D4392"/>
    <w:rsid w:val="005E16D4"/>
    <w:rsid w:val="005F4132"/>
    <w:rsid w:val="005F7643"/>
    <w:rsid w:val="00601321"/>
    <w:rsid w:val="00622521"/>
    <w:rsid w:val="006228F2"/>
    <w:rsid w:val="00635E87"/>
    <w:rsid w:val="00637408"/>
    <w:rsid w:val="00640347"/>
    <w:rsid w:val="006524C3"/>
    <w:rsid w:val="00672C3A"/>
    <w:rsid w:val="006818DC"/>
    <w:rsid w:val="006820F3"/>
    <w:rsid w:val="006902AD"/>
    <w:rsid w:val="006967E4"/>
    <w:rsid w:val="00696B79"/>
    <w:rsid w:val="006A0EAB"/>
    <w:rsid w:val="006A2252"/>
    <w:rsid w:val="006B6441"/>
    <w:rsid w:val="006C44C9"/>
    <w:rsid w:val="006D54B9"/>
    <w:rsid w:val="006E2B08"/>
    <w:rsid w:val="006E4F1A"/>
    <w:rsid w:val="006F25DA"/>
    <w:rsid w:val="006F2D67"/>
    <w:rsid w:val="006F7299"/>
    <w:rsid w:val="007101DE"/>
    <w:rsid w:val="0071118A"/>
    <w:rsid w:val="00721D20"/>
    <w:rsid w:val="00724EA0"/>
    <w:rsid w:val="00760418"/>
    <w:rsid w:val="00765AD3"/>
    <w:rsid w:val="00766487"/>
    <w:rsid w:val="0077530D"/>
    <w:rsid w:val="00793FE5"/>
    <w:rsid w:val="00794ACF"/>
    <w:rsid w:val="00794EEC"/>
    <w:rsid w:val="007B01FE"/>
    <w:rsid w:val="007B15D7"/>
    <w:rsid w:val="007C3AAD"/>
    <w:rsid w:val="007C5DEE"/>
    <w:rsid w:val="007D2079"/>
    <w:rsid w:val="007E1D45"/>
    <w:rsid w:val="007F01BC"/>
    <w:rsid w:val="007F3E57"/>
    <w:rsid w:val="007F6E46"/>
    <w:rsid w:val="00805AEB"/>
    <w:rsid w:val="008141EC"/>
    <w:rsid w:val="00817328"/>
    <w:rsid w:val="008319CF"/>
    <w:rsid w:val="00831AC3"/>
    <w:rsid w:val="00844AE5"/>
    <w:rsid w:val="00852FDF"/>
    <w:rsid w:val="00855ED5"/>
    <w:rsid w:val="008678ED"/>
    <w:rsid w:val="00894885"/>
    <w:rsid w:val="008A0A6A"/>
    <w:rsid w:val="008C1A18"/>
    <w:rsid w:val="008C26C1"/>
    <w:rsid w:val="008C5300"/>
    <w:rsid w:val="008D350B"/>
    <w:rsid w:val="008E1003"/>
    <w:rsid w:val="008F0B23"/>
    <w:rsid w:val="008F0C6C"/>
    <w:rsid w:val="00902C98"/>
    <w:rsid w:val="0091019E"/>
    <w:rsid w:val="009151C1"/>
    <w:rsid w:val="00935691"/>
    <w:rsid w:val="0093575C"/>
    <w:rsid w:val="00961C81"/>
    <w:rsid w:val="00967E52"/>
    <w:rsid w:val="00985E11"/>
    <w:rsid w:val="00987D6E"/>
    <w:rsid w:val="009A25ED"/>
    <w:rsid w:val="009A2EF5"/>
    <w:rsid w:val="009A37BE"/>
    <w:rsid w:val="009A3B51"/>
    <w:rsid w:val="009A715C"/>
    <w:rsid w:val="009B6A6D"/>
    <w:rsid w:val="009D5091"/>
    <w:rsid w:val="009E1068"/>
    <w:rsid w:val="009F3AAB"/>
    <w:rsid w:val="009F6651"/>
    <w:rsid w:val="00A1068E"/>
    <w:rsid w:val="00A11CCF"/>
    <w:rsid w:val="00A202C1"/>
    <w:rsid w:val="00A20D4E"/>
    <w:rsid w:val="00A23486"/>
    <w:rsid w:val="00A26FE1"/>
    <w:rsid w:val="00A3535C"/>
    <w:rsid w:val="00A55BF2"/>
    <w:rsid w:val="00A65A19"/>
    <w:rsid w:val="00A82766"/>
    <w:rsid w:val="00A913F5"/>
    <w:rsid w:val="00AA1EF1"/>
    <w:rsid w:val="00AA410D"/>
    <w:rsid w:val="00AC272B"/>
    <w:rsid w:val="00AD3FDC"/>
    <w:rsid w:val="00AF7E54"/>
    <w:rsid w:val="00B01693"/>
    <w:rsid w:val="00B03237"/>
    <w:rsid w:val="00B05B08"/>
    <w:rsid w:val="00B119F4"/>
    <w:rsid w:val="00B17007"/>
    <w:rsid w:val="00B2061A"/>
    <w:rsid w:val="00B45745"/>
    <w:rsid w:val="00B5011A"/>
    <w:rsid w:val="00B50289"/>
    <w:rsid w:val="00B558DB"/>
    <w:rsid w:val="00B63231"/>
    <w:rsid w:val="00B66767"/>
    <w:rsid w:val="00B66935"/>
    <w:rsid w:val="00B850A9"/>
    <w:rsid w:val="00B86E2A"/>
    <w:rsid w:val="00B92A95"/>
    <w:rsid w:val="00BC009C"/>
    <w:rsid w:val="00BC4C53"/>
    <w:rsid w:val="00BC639A"/>
    <w:rsid w:val="00BD23FF"/>
    <w:rsid w:val="00BD6170"/>
    <w:rsid w:val="00BD7C3E"/>
    <w:rsid w:val="00BE146B"/>
    <w:rsid w:val="00BF64D0"/>
    <w:rsid w:val="00BF70FE"/>
    <w:rsid w:val="00C170A4"/>
    <w:rsid w:val="00C27378"/>
    <w:rsid w:val="00C27CA4"/>
    <w:rsid w:val="00C408EB"/>
    <w:rsid w:val="00C40EA0"/>
    <w:rsid w:val="00C430A9"/>
    <w:rsid w:val="00C577E7"/>
    <w:rsid w:val="00C6022E"/>
    <w:rsid w:val="00C614AF"/>
    <w:rsid w:val="00C71280"/>
    <w:rsid w:val="00C73CCE"/>
    <w:rsid w:val="00C87A25"/>
    <w:rsid w:val="00C91594"/>
    <w:rsid w:val="00CB4398"/>
    <w:rsid w:val="00CB54B3"/>
    <w:rsid w:val="00D012C5"/>
    <w:rsid w:val="00D0223B"/>
    <w:rsid w:val="00D02A9D"/>
    <w:rsid w:val="00D227E0"/>
    <w:rsid w:val="00D356F5"/>
    <w:rsid w:val="00D55393"/>
    <w:rsid w:val="00D8077E"/>
    <w:rsid w:val="00D84B4D"/>
    <w:rsid w:val="00D867DB"/>
    <w:rsid w:val="00D935A0"/>
    <w:rsid w:val="00D93DD6"/>
    <w:rsid w:val="00DA15DC"/>
    <w:rsid w:val="00DB6C45"/>
    <w:rsid w:val="00DC12C0"/>
    <w:rsid w:val="00DD1425"/>
    <w:rsid w:val="00DD478B"/>
    <w:rsid w:val="00DD5678"/>
    <w:rsid w:val="00DD5C7C"/>
    <w:rsid w:val="00DD5E7E"/>
    <w:rsid w:val="00DE1208"/>
    <w:rsid w:val="00E002D7"/>
    <w:rsid w:val="00E11A10"/>
    <w:rsid w:val="00E332FB"/>
    <w:rsid w:val="00E53DAA"/>
    <w:rsid w:val="00E60F8C"/>
    <w:rsid w:val="00E654C7"/>
    <w:rsid w:val="00E661C4"/>
    <w:rsid w:val="00E73705"/>
    <w:rsid w:val="00E81F68"/>
    <w:rsid w:val="00E951BC"/>
    <w:rsid w:val="00EB4D52"/>
    <w:rsid w:val="00ED2C73"/>
    <w:rsid w:val="00EE4C65"/>
    <w:rsid w:val="00EE7B4E"/>
    <w:rsid w:val="00F02790"/>
    <w:rsid w:val="00F0706A"/>
    <w:rsid w:val="00F13848"/>
    <w:rsid w:val="00F15250"/>
    <w:rsid w:val="00F17218"/>
    <w:rsid w:val="00F254A6"/>
    <w:rsid w:val="00F256BA"/>
    <w:rsid w:val="00F44708"/>
    <w:rsid w:val="00F457D2"/>
    <w:rsid w:val="00F55782"/>
    <w:rsid w:val="00F719C2"/>
    <w:rsid w:val="00F76659"/>
    <w:rsid w:val="00F81C92"/>
    <w:rsid w:val="00F82F64"/>
    <w:rsid w:val="00F909C5"/>
    <w:rsid w:val="00FB399E"/>
    <w:rsid w:val="00FB3A6F"/>
    <w:rsid w:val="00FC2342"/>
    <w:rsid w:val="00FC2B73"/>
    <w:rsid w:val="00FD44BC"/>
    <w:rsid w:val="00FF373C"/>
    <w:rsid w:val="00FF6519"/>
    <w:rsid w:val="00FF7E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CB195"/>
  <w15:chartTrackingRefBased/>
  <w15:docId w15:val="{28D3D49F-14AF-4A4A-86F0-8381C71B5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6935"/>
    <w:pPr>
      <w:keepNext/>
      <w:keepLines/>
      <w:spacing w:before="240" w:after="0"/>
      <w:outlineLvl w:val="0"/>
    </w:pPr>
    <w:rPr>
      <w:rFonts w:ascii="Arial" w:eastAsiaTheme="majorEastAsia" w:hAnsi="Arial" w:cstheme="majorBidi"/>
      <w:color w:val="2F5496" w:themeColor="accent1" w:themeShade="BF"/>
      <w:sz w:val="36"/>
      <w:szCs w:val="32"/>
    </w:rPr>
  </w:style>
  <w:style w:type="paragraph" w:styleId="Heading2">
    <w:name w:val="heading 2"/>
    <w:basedOn w:val="Normal"/>
    <w:next w:val="Normal"/>
    <w:link w:val="Heading2Char"/>
    <w:uiPriority w:val="9"/>
    <w:unhideWhenUsed/>
    <w:qFormat/>
    <w:rsid w:val="00B66935"/>
    <w:pPr>
      <w:keepNext/>
      <w:keepLines/>
      <w:spacing w:before="40" w:after="0"/>
      <w:outlineLvl w:val="1"/>
    </w:pPr>
    <w:rPr>
      <w:rFonts w:ascii="Arial" w:eastAsiaTheme="majorEastAsia" w:hAnsi="Arial" w:cstheme="majorBidi"/>
      <w:color w:val="2F5496" w:themeColor="accent1" w:themeShade="BF"/>
      <w:sz w:val="32"/>
      <w:szCs w:val="26"/>
    </w:rPr>
  </w:style>
  <w:style w:type="paragraph" w:styleId="Heading3">
    <w:name w:val="heading 3"/>
    <w:basedOn w:val="Normal"/>
    <w:next w:val="Normal"/>
    <w:link w:val="Heading3Char"/>
    <w:uiPriority w:val="9"/>
    <w:unhideWhenUsed/>
    <w:qFormat/>
    <w:rsid w:val="00A82766"/>
    <w:pPr>
      <w:keepNext/>
      <w:keepLines/>
      <w:spacing w:before="40" w:after="0"/>
      <w:outlineLvl w:val="2"/>
    </w:pPr>
    <w:rPr>
      <w:rFonts w:ascii="Arial" w:eastAsiaTheme="majorEastAsia" w:hAnsi="Arial" w:cstheme="majorBidi"/>
      <w:color w:val="1F3763"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4365"/>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274365"/>
    <w:rPr>
      <w:rFonts w:eastAsiaTheme="minorEastAsia"/>
      <w:kern w:val="0"/>
      <w:lang w:eastAsia="en-GB"/>
      <w14:ligatures w14:val="none"/>
    </w:rPr>
  </w:style>
  <w:style w:type="paragraph" w:styleId="ListParagraph">
    <w:name w:val="List Paragraph"/>
    <w:basedOn w:val="Normal"/>
    <w:uiPriority w:val="34"/>
    <w:qFormat/>
    <w:rsid w:val="00274365"/>
    <w:pPr>
      <w:ind w:left="720"/>
      <w:contextualSpacing/>
    </w:pPr>
  </w:style>
  <w:style w:type="character" w:styleId="Hyperlink">
    <w:name w:val="Hyperlink"/>
    <w:basedOn w:val="DefaultParagraphFont"/>
    <w:uiPriority w:val="99"/>
    <w:unhideWhenUsed/>
    <w:rsid w:val="00BF64D0"/>
    <w:rPr>
      <w:color w:val="0563C1" w:themeColor="hyperlink"/>
      <w:u w:val="single"/>
    </w:rPr>
  </w:style>
  <w:style w:type="character" w:styleId="UnresolvedMention">
    <w:name w:val="Unresolved Mention"/>
    <w:basedOn w:val="DefaultParagraphFont"/>
    <w:uiPriority w:val="99"/>
    <w:semiHidden/>
    <w:unhideWhenUsed/>
    <w:rsid w:val="00BF64D0"/>
    <w:rPr>
      <w:color w:val="605E5C"/>
      <w:shd w:val="clear" w:color="auto" w:fill="E1DFDD"/>
    </w:rPr>
  </w:style>
  <w:style w:type="character" w:customStyle="1" w:styleId="Heading1Char">
    <w:name w:val="Heading 1 Char"/>
    <w:basedOn w:val="DefaultParagraphFont"/>
    <w:link w:val="Heading1"/>
    <w:uiPriority w:val="9"/>
    <w:rsid w:val="00B66935"/>
    <w:rPr>
      <w:rFonts w:ascii="Arial" w:eastAsiaTheme="majorEastAsia" w:hAnsi="Arial" w:cstheme="majorBidi"/>
      <w:color w:val="2F5496" w:themeColor="accent1" w:themeShade="BF"/>
      <w:sz w:val="36"/>
      <w:szCs w:val="32"/>
    </w:rPr>
  </w:style>
  <w:style w:type="character" w:customStyle="1" w:styleId="Heading2Char">
    <w:name w:val="Heading 2 Char"/>
    <w:basedOn w:val="DefaultParagraphFont"/>
    <w:link w:val="Heading2"/>
    <w:uiPriority w:val="9"/>
    <w:rsid w:val="00B66935"/>
    <w:rPr>
      <w:rFonts w:ascii="Arial" w:eastAsiaTheme="majorEastAsia" w:hAnsi="Arial" w:cstheme="majorBidi"/>
      <w:color w:val="2F5496" w:themeColor="accent1" w:themeShade="BF"/>
      <w:sz w:val="32"/>
      <w:szCs w:val="26"/>
    </w:rPr>
  </w:style>
  <w:style w:type="paragraph" w:styleId="TOCHeading">
    <w:name w:val="TOC Heading"/>
    <w:basedOn w:val="Heading1"/>
    <w:next w:val="Normal"/>
    <w:uiPriority w:val="39"/>
    <w:unhideWhenUsed/>
    <w:qFormat/>
    <w:rsid w:val="00622521"/>
    <w:pPr>
      <w:outlineLvl w:val="9"/>
    </w:pPr>
    <w:rPr>
      <w:kern w:val="0"/>
      <w:lang w:eastAsia="en-GB"/>
      <w14:ligatures w14:val="none"/>
    </w:rPr>
  </w:style>
  <w:style w:type="paragraph" w:styleId="TOC1">
    <w:name w:val="toc 1"/>
    <w:basedOn w:val="Normal"/>
    <w:next w:val="Normal"/>
    <w:autoRedefine/>
    <w:uiPriority w:val="39"/>
    <w:unhideWhenUsed/>
    <w:rsid w:val="00622521"/>
    <w:pPr>
      <w:spacing w:after="100"/>
    </w:pPr>
  </w:style>
  <w:style w:type="paragraph" w:styleId="TOC2">
    <w:name w:val="toc 2"/>
    <w:basedOn w:val="Normal"/>
    <w:next w:val="Normal"/>
    <w:autoRedefine/>
    <w:uiPriority w:val="39"/>
    <w:unhideWhenUsed/>
    <w:rsid w:val="00622521"/>
    <w:pPr>
      <w:spacing w:after="100"/>
      <w:ind w:left="220"/>
    </w:pPr>
  </w:style>
  <w:style w:type="character" w:customStyle="1" w:styleId="Heading3Char">
    <w:name w:val="Heading 3 Char"/>
    <w:basedOn w:val="DefaultParagraphFont"/>
    <w:link w:val="Heading3"/>
    <w:uiPriority w:val="9"/>
    <w:rsid w:val="00A82766"/>
    <w:rPr>
      <w:rFonts w:ascii="Arial" w:eastAsiaTheme="majorEastAsia" w:hAnsi="Arial" w:cstheme="majorBidi"/>
      <w:color w:val="1F3763" w:themeColor="accent1" w:themeShade="7F"/>
      <w:sz w:val="28"/>
      <w:szCs w:val="24"/>
    </w:rPr>
  </w:style>
  <w:style w:type="paragraph" w:styleId="TOC3">
    <w:name w:val="toc 3"/>
    <w:basedOn w:val="Normal"/>
    <w:next w:val="Normal"/>
    <w:autoRedefine/>
    <w:uiPriority w:val="39"/>
    <w:unhideWhenUsed/>
    <w:rsid w:val="00622521"/>
    <w:pPr>
      <w:spacing w:after="100"/>
      <w:ind w:left="440"/>
    </w:pPr>
  </w:style>
  <w:style w:type="paragraph" w:styleId="Header">
    <w:name w:val="header"/>
    <w:basedOn w:val="Normal"/>
    <w:link w:val="HeaderChar"/>
    <w:uiPriority w:val="99"/>
    <w:unhideWhenUsed/>
    <w:rsid w:val="00F027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2790"/>
  </w:style>
  <w:style w:type="paragraph" w:styleId="Footer">
    <w:name w:val="footer"/>
    <w:basedOn w:val="Normal"/>
    <w:link w:val="FooterChar"/>
    <w:uiPriority w:val="99"/>
    <w:unhideWhenUsed/>
    <w:rsid w:val="00F027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2790"/>
  </w:style>
  <w:style w:type="paragraph" w:styleId="NormalWeb">
    <w:name w:val="Normal (Web)"/>
    <w:basedOn w:val="Normal"/>
    <w:uiPriority w:val="99"/>
    <w:unhideWhenUsed/>
    <w:rsid w:val="00FB3A6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1580896">
      <w:bodyDiv w:val="1"/>
      <w:marLeft w:val="0"/>
      <w:marRight w:val="0"/>
      <w:marTop w:val="0"/>
      <w:marBottom w:val="0"/>
      <w:divBdr>
        <w:top w:val="none" w:sz="0" w:space="0" w:color="auto"/>
        <w:left w:val="none" w:sz="0" w:space="0" w:color="auto"/>
        <w:bottom w:val="none" w:sz="0" w:space="0" w:color="auto"/>
        <w:right w:val="none" w:sz="0" w:space="0" w:color="auto"/>
      </w:divBdr>
    </w:div>
    <w:div w:id="1896813552">
      <w:bodyDiv w:val="1"/>
      <w:marLeft w:val="0"/>
      <w:marRight w:val="0"/>
      <w:marTop w:val="0"/>
      <w:marBottom w:val="0"/>
      <w:divBdr>
        <w:top w:val="none" w:sz="0" w:space="0" w:color="auto"/>
        <w:left w:val="none" w:sz="0" w:space="0" w:color="auto"/>
        <w:bottom w:val="none" w:sz="0" w:space="0" w:color="auto"/>
        <w:right w:val="none" w:sz="0" w:space="0" w:color="auto"/>
      </w:divBdr>
      <w:divsChild>
        <w:div w:id="145514247">
          <w:marLeft w:val="0"/>
          <w:marRight w:val="0"/>
          <w:marTop w:val="0"/>
          <w:marBottom w:val="0"/>
          <w:divBdr>
            <w:top w:val="single" w:sz="2" w:space="0" w:color="E3E3E3"/>
            <w:left w:val="single" w:sz="2" w:space="0" w:color="E3E3E3"/>
            <w:bottom w:val="single" w:sz="2" w:space="0" w:color="E3E3E3"/>
            <w:right w:val="single" w:sz="2" w:space="0" w:color="E3E3E3"/>
          </w:divBdr>
          <w:divsChild>
            <w:div w:id="379937902">
              <w:marLeft w:val="0"/>
              <w:marRight w:val="0"/>
              <w:marTop w:val="0"/>
              <w:marBottom w:val="0"/>
              <w:divBdr>
                <w:top w:val="single" w:sz="2" w:space="0" w:color="E3E3E3"/>
                <w:left w:val="single" w:sz="2" w:space="0" w:color="E3E3E3"/>
                <w:bottom w:val="single" w:sz="2" w:space="0" w:color="E3E3E3"/>
                <w:right w:val="single" w:sz="2" w:space="0" w:color="E3E3E3"/>
              </w:divBdr>
              <w:divsChild>
                <w:div w:id="18533783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nge-tft.com" TargetMode="External"/><Relationship Id="rId18" Type="http://schemas.openxmlformats.org/officeDocument/2006/relationships/image" Target="media/image6.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8.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www.nge-tft.com"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nge-tft.com" TargetMode="External"/><Relationship Id="rId20" Type="http://schemas.openxmlformats.org/officeDocument/2006/relationships/hyperlink" Target="http://www.liebherr.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1.png"/><Relationship Id="rId5" Type="http://schemas.openxmlformats.org/officeDocument/2006/relationships/settings" Target="settings.xml"/><Relationship Id="rId15" Type="http://schemas.openxmlformats.org/officeDocument/2006/relationships/image" Target="media/image5.jpeg"/><Relationship Id="rId23" Type="http://schemas.openxmlformats.org/officeDocument/2006/relationships/image" Target="media/image10.jpe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7.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nge-tft.com" TargetMode="External"/><Relationship Id="rId22" Type="http://schemas.openxmlformats.org/officeDocument/2006/relationships/image" Target="media/image9.png"/><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52CDFFFAD3A4845A35AED6F6DF32707"/>
        <w:category>
          <w:name w:val="General"/>
          <w:gallery w:val="placeholder"/>
        </w:category>
        <w:types>
          <w:type w:val="bbPlcHdr"/>
        </w:types>
        <w:behaviors>
          <w:behavior w:val="content"/>
        </w:behaviors>
        <w:guid w:val="{33E96D83-43F2-4CD7-BB1E-3994E61455A7}"/>
      </w:docPartPr>
      <w:docPartBody>
        <w:p w:rsidR="00687C2B" w:rsidRDefault="00687C2B" w:rsidP="00687C2B">
          <w:pPr>
            <w:pStyle w:val="452CDFFFAD3A4845A35AED6F6DF32707"/>
          </w:pPr>
          <w:r>
            <w:rPr>
              <w:rFonts w:asciiTheme="majorHAnsi" w:eastAsiaTheme="majorEastAsia" w:hAnsiTheme="majorHAnsi" w:cstheme="majorBidi"/>
              <w:caps/>
              <w:color w:val="4472C4" w:themeColor="accent1"/>
              <w:sz w:val="80"/>
              <w:szCs w:val="80"/>
            </w:rPr>
            <w:t>[Document title]</w:t>
          </w:r>
        </w:p>
      </w:docPartBody>
    </w:docPart>
    <w:docPart>
      <w:docPartPr>
        <w:name w:val="FF47506CA47844878CD00CE0D4820501"/>
        <w:category>
          <w:name w:val="General"/>
          <w:gallery w:val="placeholder"/>
        </w:category>
        <w:types>
          <w:type w:val="bbPlcHdr"/>
        </w:types>
        <w:behaviors>
          <w:behavior w:val="content"/>
        </w:behaviors>
        <w:guid w:val="{75299AA9-9461-4634-8E7C-CA278BD13BD1}"/>
      </w:docPartPr>
      <w:docPartBody>
        <w:p w:rsidR="00687C2B" w:rsidRDefault="00687C2B" w:rsidP="00687C2B">
          <w:pPr>
            <w:pStyle w:val="FF47506CA47844878CD00CE0D482050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C2B"/>
    <w:rsid w:val="00050CA0"/>
    <w:rsid w:val="000F6FAC"/>
    <w:rsid w:val="0027117A"/>
    <w:rsid w:val="005C2FA9"/>
    <w:rsid w:val="00687C2B"/>
    <w:rsid w:val="00942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52CDFFFAD3A4845A35AED6F6DF32707">
    <w:name w:val="452CDFFFAD3A4845A35AED6F6DF32707"/>
    <w:rsid w:val="00687C2B"/>
  </w:style>
  <w:style w:type="paragraph" w:customStyle="1" w:styleId="FF47506CA47844878CD00CE0D4820501">
    <w:name w:val="FF47506CA47844878CD00CE0D4820501"/>
    <w:rsid w:val="00687C2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2024-04-05T00:00:00</PublishDate>
  <Abstract/>
  <CompanyAddress>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05B1292-143C-4548-8BC2-76E81DD218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9890</TotalTime>
  <Pages>13</Pages>
  <Words>3287</Words>
  <Characters>18740</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Soil strengthening techniques</vt:lpstr>
    </vt:vector>
  </TitlesOfParts>
  <Company>2118883</Company>
  <LinksUpToDate>false</LinksUpToDate>
  <CharactersWithSpaces>21984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Soil strengthening techniques</dc:title>
  <dc:subject>Civil Engineering Technology</dc:subject>
  <dc:creator>O'Donnell, Joseph</dc:creator>
  <cp:keywords/>
  <dc:description/>
  <cp:lastModifiedBy>O'Donnell, Joseph</cp:lastModifiedBy>
  <cp:revision>305</cp:revision>
  <dcterms:created xsi:type="dcterms:W3CDTF">2024-04-05T11:44:00Z</dcterms:created>
  <dcterms:modified xsi:type="dcterms:W3CDTF">2024-04-30T14:24:00Z</dcterms:modified>
</cp:coreProperties>
</file>