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8DACD" w14:textId="77777777" w:rsidR="00427579" w:rsidRDefault="00427579" w:rsidP="00427579">
      <w:pPr>
        <w:jc w:val="center"/>
      </w:pPr>
      <w:r>
        <w:rPr>
          <w:noProof/>
          <w:lang w:val="en-US"/>
        </w:rPr>
        <w:drawing>
          <wp:inline distT="0" distB="0" distL="0" distR="0" wp14:anchorId="557D6D66" wp14:editId="47DAB513">
            <wp:extent cx="3352800" cy="1005840"/>
            <wp:effectExtent l="0" t="0" r="0" b="381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l="2527" t="12531" r="533" b="11682"/>
                    <a:stretch>
                      <a:fillRect/>
                    </a:stretch>
                  </pic:blipFill>
                  <pic:spPr bwMode="auto">
                    <a:xfrm>
                      <a:off x="0" y="0"/>
                      <a:ext cx="3352800" cy="1005840"/>
                    </a:xfrm>
                    <a:prstGeom prst="rect">
                      <a:avLst/>
                    </a:prstGeom>
                    <a:noFill/>
                    <a:ln>
                      <a:noFill/>
                    </a:ln>
                  </pic:spPr>
                </pic:pic>
              </a:graphicData>
            </a:graphic>
          </wp:inline>
        </w:drawing>
      </w:r>
    </w:p>
    <w:p w14:paraId="3ADF76C0" w14:textId="77777777" w:rsidR="00427579" w:rsidRDefault="00427579" w:rsidP="00427579">
      <w:pPr>
        <w:spacing w:after="240"/>
        <w:jc w:val="center"/>
        <w:rPr>
          <w:rFonts w:cs="Arial"/>
          <w:sz w:val="52"/>
          <w:szCs w:val="52"/>
        </w:rPr>
      </w:pPr>
      <w:r>
        <w:rPr>
          <w:rFonts w:cs="Arial"/>
          <w:sz w:val="52"/>
          <w:szCs w:val="52"/>
        </w:rPr>
        <w:t>BA International Hotel Management</w:t>
      </w:r>
    </w:p>
    <w:p w14:paraId="29DB83F6" w14:textId="77777777" w:rsidR="00427579" w:rsidRDefault="00427579" w:rsidP="00427579">
      <w:pPr>
        <w:spacing w:after="240"/>
        <w:jc w:val="center"/>
        <w:rPr>
          <w:rFonts w:cs="Arial"/>
          <w:b/>
          <w:bCs/>
          <w:sz w:val="32"/>
        </w:rPr>
      </w:pPr>
    </w:p>
    <w:p w14:paraId="65623088" w14:textId="77777777" w:rsidR="00427579" w:rsidRPr="00636D9A" w:rsidRDefault="00427579" w:rsidP="00427579">
      <w:pPr>
        <w:spacing w:after="240"/>
        <w:jc w:val="center"/>
        <w:rPr>
          <w:rFonts w:cs="Arial"/>
          <w:b/>
          <w:bCs/>
          <w:sz w:val="32"/>
        </w:rPr>
      </w:pPr>
      <w:r w:rsidRPr="00636D9A">
        <w:rPr>
          <w:rFonts w:cs="Arial"/>
          <w:b/>
          <w:bCs/>
          <w:sz w:val="32"/>
        </w:rPr>
        <w:t>Sustainable Hospitality &amp; Tourism Management</w:t>
      </w:r>
    </w:p>
    <w:p w14:paraId="40B55A1E" w14:textId="05DBD562" w:rsidR="00427579" w:rsidRDefault="00427579" w:rsidP="00427579">
      <w:pPr>
        <w:spacing w:after="240"/>
        <w:jc w:val="center"/>
        <w:rPr>
          <w:rFonts w:cs="Arial"/>
          <w:b/>
          <w:bCs/>
          <w:sz w:val="32"/>
        </w:rPr>
      </w:pPr>
      <w:r w:rsidRPr="00636D9A">
        <w:rPr>
          <w:rFonts w:cs="Arial"/>
          <w:b/>
          <w:bCs/>
          <w:sz w:val="32"/>
        </w:rPr>
        <w:t>Module Code: BMIH5006</w:t>
      </w:r>
    </w:p>
    <w:p w14:paraId="516048C9" w14:textId="77777777" w:rsidR="00427579" w:rsidRPr="00636D9A" w:rsidRDefault="00427579" w:rsidP="00427579">
      <w:pPr>
        <w:spacing w:after="240"/>
        <w:jc w:val="center"/>
        <w:rPr>
          <w:rFonts w:cs="Arial"/>
          <w:b/>
          <w:bCs/>
          <w:sz w:val="32"/>
        </w:rPr>
      </w:pPr>
    </w:p>
    <w:p w14:paraId="75D51A57" w14:textId="77777777" w:rsidR="00427579" w:rsidRDefault="00427579" w:rsidP="00427579">
      <w:pPr>
        <w:jc w:val="center"/>
        <w:rPr>
          <w:rFonts w:cs="Arial"/>
          <w:sz w:val="28"/>
        </w:rPr>
      </w:pPr>
      <w:r>
        <w:rPr>
          <w:rFonts w:cs="Arial"/>
          <w:b/>
          <w:bCs/>
          <w:sz w:val="28"/>
        </w:rPr>
        <w:t>Student Name</w:t>
      </w:r>
      <w:r>
        <w:rPr>
          <w:rFonts w:cs="Arial"/>
          <w:sz w:val="28"/>
        </w:rPr>
        <w:t xml:space="preserve">: </w:t>
      </w:r>
      <w:r w:rsidRPr="00636D9A">
        <w:rPr>
          <w:rFonts w:cs="Arial"/>
          <w:b/>
          <w:bCs/>
          <w:sz w:val="28"/>
          <w:szCs w:val="28"/>
        </w:rPr>
        <w:t>Mohammed Somru Miah</w:t>
      </w:r>
    </w:p>
    <w:p w14:paraId="0B606BDA" w14:textId="77777777" w:rsidR="00427579" w:rsidRPr="00636D9A" w:rsidRDefault="00427579" w:rsidP="00427579">
      <w:pPr>
        <w:jc w:val="center"/>
        <w:rPr>
          <w:rFonts w:cs="Arial"/>
          <w:b/>
          <w:bCs/>
          <w:sz w:val="28"/>
        </w:rPr>
      </w:pPr>
      <w:r>
        <w:rPr>
          <w:rFonts w:cs="Arial"/>
          <w:b/>
          <w:bCs/>
          <w:sz w:val="28"/>
        </w:rPr>
        <w:t>Student ID</w:t>
      </w:r>
      <w:r>
        <w:rPr>
          <w:rFonts w:cs="Arial"/>
          <w:sz w:val="28"/>
        </w:rPr>
        <w:t xml:space="preserve">: </w:t>
      </w:r>
      <w:r w:rsidRPr="00636D9A">
        <w:rPr>
          <w:rFonts w:cs="Arial"/>
          <w:b/>
          <w:bCs/>
          <w:sz w:val="28"/>
        </w:rPr>
        <w:t>2129682</w:t>
      </w:r>
    </w:p>
    <w:p w14:paraId="0D16416C" w14:textId="77777777" w:rsidR="00427579" w:rsidRPr="00636D9A" w:rsidRDefault="00427579" w:rsidP="00427579">
      <w:pPr>
        <w:spacing w:after="240"/>
        <w:jc w:val="center"/>
        <w:rPr>
          <w:rFonts w:cs="Arial"/>
          <w:b/>
          <w:bCs/>
          <w:sz w:val="28"/>
          <w:szCs w:val="28"/>
        </w:rPr>
      </w:pPr>
      <w:r w:rsidRPr="00636D9A">
        <w:rPr>
          <w:rFonts w:cs="Arial"/>
          <w:b/>
          <w:bCs/>
          <w:sz w:val="28"/>
          <w:szCs w:val="28"/>
        </w:rPr>
        <w:t>Lecturer Name: Lisa-Marie Bassler</w:t>
      </w:r>
    </w:p>
    <w:p w14:paraId="29D87AB1" w14:textId="77777777" w:rsidR="00427579" w:rsidRDefault="00427579" w:rsidP="00427579">
      <w:pPr>
        <w:spacing w:after="240"/>
        <w:jc w:val="center"/>
        <w:rPr>
          <w:rFonts w:cs="Arial"/>
          <w:b/>
          <w:bCs/>
          <w:sz w:val="28"/>
          <w:szCs w:val="28"/>
        </w:rPr>
      </w:pPr>
      <w:r w:rsidRPr="00636D9A">
        <w:rPr>
          <w:rFonts w:cs="Arial"/>
          <w:b/>
          <w:bCs/>
          <w:sz w:val="28"/>
          <w:szCs w:val="28"/>
        </w:rPr>
        <w:t>Date:</w:t>
      </w:r>
      <w:r>
        <w:rPr>
          <w:rFonts w:cs="Arial"/>
          <w:b/>
          <w:bCs/>
          <w:sz w:val="28"/>
          <w:szCs w:val="28"/>
        </w:rPr>
        <w:t>14/06/24</w:t>
      </w:r>
    </w:p>
    <w:p w14:paraId="70E7A374" w14:textId="2A9E6144" w:rsidR="00427579" w:rsidRPr="00636D9A" w:rsidRDefault="00427579" w:rsidP="00427579">
      <w:pPr>
        <w:spacing w:after="240"/>
        <w:jc w:val="center"/>
        <w:rPr>
          <w:rFonts w:cs="Arial"/>
          <w:b/>
          <w:bCs/>
          <w:sz w:val="28"/>
          <w:szCs w:val="28"/>
        </w:rPr>
      </w:pPr>
      <w:r>
        <w:rPr>
          <w:rFonts w:cs="Arial"/>
          <w:b/>
          <w:bCs/>
          <w:sz w:val="28"/>
          <w:szCs w:val="28"/>
        </w:rPr>
        <w:t>Word count: 21</w:t>
      </w:r>
      <w:r w:rsidR="008D78F9">
        <w:rPr>
          <w:rFonts w:cs="Arial"/>
          <w:b/>
          <w:bCs/>
          <w:sz w:val="28"/>
          <w:szCs w:val="28"/>
        </w:rPr>
        <w:t>18</w:t>
      </w:r>
    </w:p>
    <w:p w14:paraId="6FE762AC" w14:textId="77777777" w:rsidR="00427579" w:rsidRDefault="00427579" w:rsidP="00427579"/>
    <w:p w14:paraId="5FDAC4CA" w14:textId="77777777" w:rsidR="00700CFA" w:rsidRPr="001345AC" w:rsidRDefault="00427579" w:rsidP="00700CFA">
      <w:pPr>
        <w:pStyle w:val="Heading1"/>
        <w:rPr>
          <w:color w:val="000000" w:themeColor="text1"/>
        </w:rPr>
      </w:pPr>
      <w:r>
        <w:br w:type="page"/>
      </w:r>
      <w:bookmarkStart w:id="0" w:name="_Toc169083191"/>
      <w:r w:rsidR="00700CFA" w:rsidRPr="001345AC">
        <w:rPr>
          <w:color w:val="000000" w:themeColor="text1"/>
        </w:rPr>
        <w:lastRenderedPageBreak/>
        <w:t>Executive Summary</w:t>
      </w:r>
      <w:bookmarkEnd w:id="0"/>
      <w:r w:rsidR="00700CFA" w:rsidRPr="001345AC">
        <w:rPr>
          <w:color w:val="000000" w:themeColor="text1"/>
        </w:rPr>
        <w:t xml:space="preserve"> </w:t>
      </w:r>
    </w:p>
    <w:p w14:paraId="66BC58C4" w14:textId="77777777" w:rsidR="00700CFA" w:rsidRPr="00A773FE" w:rsidRDefault="00700CFA" w:rsidP="00700CFA">
      <w:pPr>
        <w:rPr>
          <w:lang w:eastAsia="en-GB"/>
        </w:rPr>
      </w:pPr>
      <w:r w:rsidRPr="001345AC">
        <w:rPr>
          <w:color w:val="000000" w:themeColor="text1"/>
          <w:lang w:eastAsia="en-GB"/>
        </w:rPr>
        <w:t xml:space="preserve">This report aimed to assess how a hotel can get sustainable accreditation, the benefits, challenges and the future. The hotel industry promotes environmental, social, and economic sustainability. Energy, water, waste, material procurement, and social responsibility are needed for sustainable accreditation. Such investments entail worker attitude adjustments and initial costs, but the long-term benefits are great. Sustainable practices save money, meet standards, and boost the hotel's reputation. Despite its limitations, the hotel industry has a bright future as it innovates and invests in sustainable technologies. Standardisation and sustainability may make hotels industry leaders. Sustainable practices increase guest loyalty and match global green business trends. Other industries can learn from hotels' sustainability. Hospitality has improved operations and become more eco-friendly and socially responsible. Sectorial collaboration and knowledge-sharing accelerate sustainability goals. Sustainability is morally required and strategic for the hotel sector. Prioritising environmental, social, and economic aspects can boost hotel efficiency, reputation, and certification. Sustainability boosts profits and makes the sector and beyond more accountable. </w:t>
      </w:r>
      <w:r w:rsidRPr="001345AC">
        <w:rPr>
          <w:color w:val="000000" w:themeColor="text1"/>
          <w:lang w:eastAsia="en-GB"/>
        </w:rPr>
        <w:br/>
      </w:r>
      <w:r w:rsidRPr="001345AC">
        <w:rPr>
          <w:color w:val="000000" w:themeColor="text1"/>
          <w:lang w:eastAsia="en-GB"/>
        </w:rPr>
        <w:br/>
      </w:r>
      <w:r w:rsidRPr="00A773FE">
        <w:rPr>
          <w:lang w:eastAsia="en-GB"/>
        </w:rPr>
        <w:br/>
      </w:r>
      <w:r w:rsidRPr="00A773FE">
        <w:rPr>
          <w:lang w:eastAsia="en-GB"/>
        </w:rPr>
        <w:br/>
      </w:r>
      <w:r w:rsidRPr="00A773FE">
        <w:rPr>
          <w:lang w:eastAsia="en-GB"/>
        </w:rPr>
        <w:br/>
      </w:r>
      <w:r w:rsidRPr="00A773FE">
        <w:rPr>
          <w:lang w:eastAsia="en-GB"/>
        </w:rPr>
        <w:br/>
      </w:r>
      <w:r w:rsidRPr="00A773FE">
        <w:rPr>
          <w:lang w:eastAsia="en-GB"/>
        </w:rPr>
        <w:br/>
      </w:r>
    </w:p>
    <w:p w14:paraId="62A639CF" w14:textId="77777777" w:rsidR="00700CFA" w:rsidRDefault="00700CFA" w:rsidP="00700CFA"/>
    <w:p w14:paraId="1E04958A" w14:textId="77777777" w:rsidR="00700CFA" w:rsidRDefault="00700CFA" w:rsidP="00700CFA"/>
    <w:p w14:paraId="30E992B8" w14:textId="77777777" w:rsidR="00700CFA" w:rsidRDefault="00700CFA" w:rsidP="00700CFA">
      <w:pPr>
        <w:jc w:val="left"/>
      </w:pPr>
      <w:r>
        <w:br w:type="page"/>
      </w:r>
    </w:p>
    <w:sdt>
      <w:sdtPr>
        <w:rPr>
          <w:rFonts w:ascii="Arial" w:eastAsiaTheme="minorHAnsi" w:hAnsi="Arial" w:cstheme="minorBidi"/>
          <w:color w:val="auto"/>
          <w:sz w:val="24"/>
          <w:szCs w:val="22"/>
          <w:lang w:val="en-GB"/>
        </w:rPr>
        <w:id w:val="-926341099"/>
        <w:docPartObj>
          <w:docPartGallery w:val="Table of Contents"/>
          <w:docPartUnique/>
        </w:docPartObj>
      </w:sdtPr>
      <w:sdtEndPr>
        <w:rPr>
          <w:b/>
          <w:bCs/>
          <w:noProof/>
        </w:rPr>
      </w:sdtEndPr>
      <w:sdtContent>
        <w:p w14:paraId="0BAE708B" w14:textId="77777777" w:rsidR="00700CFA" w:rsidRDefault="00700CFA" w:rsidP="00700CFA">
          <w:pPr>
            <w:pStyle w:val="TOCHeading"/>
            <w:spacing w:line="360" w:lineRule="auto"/>
          </w:pPr>
          <w:r>
            <w:t>Table of Contents</w:t>
          </w:r>
        </w:p>
        <w:p w14:paraId="3E2033DA" w14:textId="77777777" w:rsidR="00700CFA" w:rsidRDefault="00700CFA" w:rsidP="00700CF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9083191" w:history="1">
            <w:r w:rsidRPr="009131F1">
              <w:rPr>
                <w:rStyle w:val="Hyperlink"/>
                <w:noProof/>
              </w:rPr>
              <w:t>Executive Summary</w:t>
            </w:r>
            <w:r>
              <w:rPr>
                <w:noProof/>
                <w:webHidden/>
              </w:rPr>
              <w:tab/>
            </w:r>
            <w:r>
              <w:rPr>
                <w:noProof/>
                <w:webHidden/>
              </w:rPr>
              <w:fldChar w:fldCharType="begin"/>
            </w:r>
            <w:r>
              <w:rPr>
                <w:noProof/>
                <w:webHidden/>
              </w:rPr>
              <w:instrText xml:space="preserve"> PAGEREF _Toc169083191 \h </w:instrText>
            </w:r>
            <w:r>
              <w:rPr>
                <w:noProof/>
                <w:webHidden/>
              </w:rPr>
            </w:r>
            <w:r>
              <w:rPr>
                <w:noProof/>
                <w:webHidden/>
              </w:rPr>
              <w:fldChar w:fldCharType="separate"/>
            </w:r>
            <w:r>
              <w:rPr>
                <w:noProof/>
                <w:webHidden/>
              </w:rPr>
              <w:t>2</w:t>
            </w:r>
            <w:r>
              <w:rPr>
                <w:noProof/>
                <w:webHidden/>
              </w:rPr>
              <w:fldChar w:fldCharType="end"/>
            </w:r>
          </w:hyperlink>
        </w:p>
        <w:p w14:paraId="7472043D" w14:textId="77777777" w:rsidR="00700CFA" w:rsidRDefault="00700CFA" w:rsidP="00700CFA">
          <w:pPr>
            <w:pStyle w:val="TOC1"/>
            <w:tabs>
              <w:tab w:val="right" w:leader="dot" w:pos="9016"/>
            </w:tabs>
            <w:rPr>
              <w:rFonts w:asciiTheme="minorHAnsi" w:eastAsiaTheme="minorEastAsia" w:hAnsiTheme="minorHAnsi"/>
              <w:noProof/>
              <w:sz w:val="22"/>
              <w:lang w:eastAsia="en-GB"/>
            </w:rPr>
          </w:pPr>
          <w:hyperlink w:anchor="_Toc169083192" w:history="1">
            <w:r w:rsidRPr="009131F1">
              <w:rPr>
                <w:rStyle w:val="Hyperlink"/>
                <w:noProof/>
              </w:rPr>
              <w:t>1. Introduction</w:t>
            </w:r>
            <w:r>
              <w:rPr>
                <w:noProof/>
                <w:webHidden/>
              </w:rPr>
              <w:tab/>
            </w:r>
            <w:r>
              <w:rPr>
                <w:noProof/>
                <w:webHidden/>
              </w:rPr>
              <w:fldChar w:fldCharType="begin"/>
            </w:r>
            <w:r>
              <w:rPr>
                <w:noProof/>
                <w:webHidden/>
              </w:rPr>
              <w:instrText xml:space="preserve"> PAGEREF _Toc169083192 \h </w:instrText>
            </w:r>
            <w:r>
              <w:rPr>
                <w:noProof/>
                <w:webHidden/>
              </w:rPr>
            </w:r>
            <w:r>
              <w:rPr>
                <w:noProof/>
                <w:webHidden/>
              </w:rPr>
              <w:fldChar w:fldCharType="separate"/>
            </w:r>
            <w:r>
              <w:rPr>
                <w:noProof/>
                <w:webHidden/>
              </w:rPr>
              <w:t>4</w:t>
            </w:r>
            <w:r>
              <w:rPr>
                <w:noProof/>
                <w:webHidden/>
              </w:rPr>
              <w:fldChar w:fldCharType="end"/>
            </w:r>
          </w:hyperlink>
        </w:p>
        <w:p w14:paraId="55199464" w14:textId="77777777" w:rsidR="00700CFA" w:rsidRDefault="00700CFA" w:rsidP="00700CFA">
          <w:pPr>
            <w:pStyle w:val="TOC1"/>
            <w:tabs>
              <w:tab w:val="right" w:leader="dot" w:pos="9016"/>
            </w:tabs>
            <w:rPr>
              <w:rFonts w:asciiTheme="minorHAnsi" w:eastAsiaTheme="minorEastAsia" w:hAnsiTheme="minorHAnsi"/>
              <w:noProof/>
              <w:sz w:val="22"/>
              <w:lang w:eastAsia="en-GB"/>
            </w:rPr>
          </w:pPr>
          <w:hyperlink w:anchor="_Toc169083193" w:history="1">
            <w:r w:rsidRPr="009131F1">
              <w:rPr>
                <w:rStyle w:val="Hyperlink"/>
                <w:noProof/>
                <w:lang w:eastAsia="en-GB"/>
              </w:rPr>
              <w:t>2. The Main Body of Analysis</w:t>
            </w:r>
            <w:r>
              <w:rPr>
                <w:noProof/>
                <w:webHidden/>
              </w:rPr>
              <w:tab/>
            </w:r>
            <w:r>
              <w:rPr>
                <w:noProof/>
                <w:webHidden/>
              </w:rPr>
              <w:fldChar w:fldCharType="begin"/>
            </w:r>
            <w:r>
              <w:rPr>
                <w:noProof/>
                <w:webHidden/>
              </w:rPr>
              <w:instrText xml:space="preserve"> PAGEREF _Toc169083193 \h </w:instrText>
            </w:r>
            <w:r>
              <w:rPr>
                <w:noProof/>
                <w:webHidden/>
              </w:rPr>
            </w:r>
            <w:r>
              <w:rPr>
                <w:noProof/>
                <w:webHidden/>
              </w:rPr>
              <w:fldChar w:fldCharType="separate"/>
            </w:r>
            <w:r>
              <w:rPr>
                <w:noProof/>
                <w:webHidden/>
              </w:rPr>
              <w:t>5</w:t>
            </w:r>
            <w:r>
              <w:rPr>
                <w:noProof/>
                <w:webHidden/>
              </w:rPr>
              <w:fldChar w:fldCharType="end"/>
            </w:r>
          </w:hyperlink>
        </w:p>
        <w:p w14:paraId="515EA04F" w14:textId="77777777" w:rsidR="00700CFA" w:rsidRDefault="00700CFA" w:rsidP="00700CFA">
          <w:pPr>
            <w:pStyle w:val="TOC2"/>
            <w:tabs>
              <w:tab w:val="right" w:leader="dot" w:pos="9016"/>
            </w:tabs>
            <w:rPr>
              <w:rFonts w:asciiTheme="minorHAnsi" w:eastAsiaTheme="minorEastAsia" w:hAnsiTheme="minorHAnsi"/>
              <w:noProof/>
              <w:sz w:val="22"/>
              <w:lang w:eastAsia="en-GB"/>
            </w:rPr>
          </w:pPr>
          <w:hyperlink w:anchor="_Toc169083194" w:history="1">
            <w:r w:rsidRPr="009131F1">
              <w:rPr>
                <w:rStyle w:val="Hyperlink"/>
                <w:noProof/>
                <w:lang w:eastAsia="en-GB"/>
              </w:rPr>
              <w:t>2.1 Considerations to get sustainable accreditation</w:t>
            </w:r>
            <w:r>
              <w:rPr>
                <w:noProof/>
                <w:webHidden/>
              </w:rPr>
              <w:tab/>
            </w:r>
            <w:r>
              <w:rPr>
                <w:noProof/>
                <w:webHidden/>
              </w:rPr>
              <w:fldChar w:fldCharType="begin"/>
            </w:r>
            <w:r>
              <w:rPr>
                <w:noProof/>
                <w:webHidden/>
              </w:rPr>
              <w:instrText xml:space="preserve"> PAGEREF _Toc169083194 \h </w:instrText>
            </w:r>
            <w:r>
              <w:rPr>
                <w:noProof/>
                <w:webHidden/>
              </w:rPr>
            </w:r>
            <w:r>
              <w:rPr>
                <w:noProof/>
                <w:webHidden/>
              </w:rPr>
              <w:fldChar w:fldCharType="separate"/>
            </w:r>
            <w:r>
              <w:rPr>
                <w:noProof/>
                <w:webHidden/>
              </w:rPr>
              <w:t>5</w:t>
            </w:r>
            <w:r>
              <w:rPr>
                <w:noProof/>
                <w:webHidden/>
              </w:rPr>
              <w:fldChar w:fldCharType="end"/>
            </w:r>
          </w:hyperlink>
        </w:p>
        <w:p w14:paraId="3638EAB0" w14:textId="77777777" w:rsidR="00700CFA" w:rsidRDefault="00700CFA" w:rsidP="00700CFA">
          <w:pPr>
            <w:pStyle w:val="TOC2"/>
            <w:tabs>
              <w:tab w:val="right" w:leader="dot" w:pos="9016"/>
            </w:tabs>
            <w:rPr>
              <w:rFonts w:asciiTheme="minorHAnsi" w:eastAsiaTheme="minorEastAsia" w:hAnsiTheme="minorHAnsi"/>
              <w:noProof/>
              <w:sz w:val="22"/>
              <w:lang w:eastAsia="en-GB"/>
            </w:rPr>
          </w:pPr>
          <w:hyperlink w:anchor="_Toc169083195" w:history="1">
            <w:r w:rsidRPr="009131F1">
              <w:rPr>
                <w:rStyle w:val="Hyperlink"/>
                <w:noProof/>
                <w:lang w:eastAsia="en-GB"/>
              </w:rPr>
              <w:t>2.2 Benefits and Challenges</w:t>
            </w:r>
            <w:r>
              <w:rPr>
                <w:noProof/>
                <w:webHidden/>
              </w:rPr>
              <w:tab/>
            </w:r>
            <w:r>
              <w:rPr>
                <w:noProof/>
                <w:webHidden/>
              </w:rPr>
              <w:fldChar w:fldCharType="begin"/>
            </w:r>
            <w:r>
              <w:rPr>
                <w:noProof/>
                <w:webHidden/>
              </w:rPr>
              <w:instrText xml:space="preserve"> PAGEREF _Toc169083195 \h </w:instrText>
            </w:r>
            <w:r>
              <w:rPr>
                <w:noProof/>
                <w:webHidden/>
              </w:rPr>
            </w:r>
            <w:r>
              <w:rPr>
                <w:noProof/>
                <w:webHidden/>
              </w:rPr>
              <w:fldChar w:fldCharType="separate"/>
            </w:r>
            <w:r>
              <w:rPr>
                <w:noProof/>
                <w:webHidden/>
              </w:rPr>
              <w:t>7</w:t>
            </w:r>
            <w:r>
              <w:rPr>
                <w:noProof/>
                <w:webHidden/>
              </w:rPr>
              <w:fldChar w:fldCharType="end"/>
            </w:r>
          </w:hyperlink>
        </w:p>
        <w:p w14:paraId="409042AC" w14:textId="77777777" w:rsidR="00700CFA" w:rsidRDefault="00700CFA" w:rsidP="00700CFA">
          <w:pPr>
            <w:pStyle w:val="TOC3"/>
            <w:tabs>
              <w:tab w:val="right" w:leader="dot" w:pos="9016"/>
            </w:tabs>
            <w:rPr>
              <w:noProof/>
            </w:rPr>
          </w:pPr>
          <w:hyperlink w:anchor="_Toc169083196" w:history="1">
            <w:r w:rsidRPr="009131F1">
              <w:rPr>
                <w:rStyle w:val="Hyperlink"/>
                <w:noProof/>
              </w:rPr>
              <w:t>2.2.1 Benefits</w:t>
            </w:r>
            <w:r>
              <w:rPr>
                <w:noProof/>
                <w:webHidden/>
              </w:rPr>
              <w:tab/>
            </w:r>
            <w:r>
              <w:rPr>
                <w:noProof/>
                <w:webHidden/>
              </w:rPr>
              <w:fldChar w:fldCharType="begin"/>
            </w:r>
            <w:r>
              <w:rPr>
                <w:noProof/>
                <w:webHidden/>
              </w:rPr>
              <w:instrText xml:space="preserve"> PAGEREF _Toc169083196 \h </w:instrText>
            </w:r>
            <w:r>
              <w:rPr>
                <w:noProof/>
                <w:webHidden/>
              </w:rPr>
            </w:r>
            <w:r>
              <w:rPr>
                <w:noProof/>
                <w:webHidden/>
              </w:rPr>
              <w:fldChar w:fldCharType="separate"/>
            </w:r>
            <w:r>
              <w:rPr>
                <w:noProof/>
                <w:webHidden/>
              </w:rPr>
              <w:t>7</w:t>
            </w:r>
            <w:r>
              <w:rPr>
                <w:noProof/>
                <w:webHidden/>
              </w:rPr>
              <w:fldChar w:fldCharType="end"/>
            </w:r>
          </w:hyperlink>
        </w:p>
        <w:p w14:paraId="795A8710" w14:textId="77777777" w:rsidR="00700CFA" w:rsidRDefault="00700CFA" w:rsidP="00700CFA">
          <w:pPr>
            <w:pStyle w:val="TOC3"/>
            <w:tabs>
              <w:tab w:val="right" w:leader="dot" w:pos="9016"/>
            </w:tabs>
            <w:rPr>
              <w:noProof/>
            </w:rPr>
          </w:pPr>
          <w:hyperlink w:anchor="_Toc169083197" w:history="1">
            <w:r w:rsidRPr="009131F1">
              <w:rPr>
                <w:rStyle w:val="Hyperlink"/>
                <w:noProof/>
              </w:rPr>
              <w:t>2.2.2 Challenges</w:t>
            </w:r>
            <w:r>
              <w:rPr>
                <w:noProof/>
                <w:webHidden/>
              </w:rPr>
              <w:tab/>
            </w:r>
            <w:r>
              <w:rPr>
                <w:noProof/>
                <w:webHidden/>
              </w:rPr>
              <w:fldChar w:fldCharType="begin"/>
            </w:r>
            <w:r>
              <w:rPr>
                <w:noProof/>
                <w:webHidden/>
              </w:rPr>
              <w:instrText xml:space="preserve"> PAGEREF _Toc169083197 \h </w:instrText>
            </w:r>
            <w:r>
              <w:rPr>
                <w:noProof/>
                <w:webHidden/>
              </w:rPr>
            </w:r>
            <w:r>
              <w:rPr>
                <w:noProof/>
                <w:webHidden/>
              </w:rPr>
              <w:fldChar w:fldCharType="separate"/>
            </w:r>
            <w:r>
              <w:rPr>
                <w:noProof/>
                <w:webHidden/>
              </w:rPr>
              <w:t>8</w:t>
            </w:r>
            <w:r>
              <w:rPr>
                <w:noProof/>
                <w:webHidden/>
              </w:rPr>
              <w:fldChar w:fldCharType="end"/>
            </w:r>
          </w:hyperlink>
        </w:p>
        <w:p w14:paraId="20FC7510" w14:textId="77777777" w:rsidR="00700CFA" w:rsidRDefault="00700CFA" w:rsidP="00700CFA">
          <w:pPr>
            <w:pStyle w:val="TOC2"/>
            <w:tabs>
              <w:tab w:val="right" w:leader="dot" w:pos="9016"/>
            </w:tabs>
            <w:rPr>
              <w:rFonts w:asciiTheme="minorHAnsi" w:eastAsiaTheme="minorEastAsia" w:hAnsiTheme="minorHAnsi"/>
              <w:noProof/>
              <w:sz w:val="22"/>
              <w:lang w:eastAsia="en-GB"/>
            </w:rPr>
          </w:pPr>
          <w:hyperlink w:anchor="_Toc169083198" w:history="1">
            <w:r w:rsidRPr="009131F1">
              <w:rPr>
                <w:rStyle w:val="Hyperlink"/>
                <w:noProof/>
              </w:rPr>
              <w:t>2.3 The Future</w:t>
            </w:r>
            <w:r>
              <w:rPr>
                <w:noProof/>
                <w:webHidden/>
              </w:rPr>
              <w:tab/>
            </w:r>
            <w:r>
              <w:rPr>
                <w:noProof/>
                <w:webHidden/>
              </w:rPr>
              <w:fldChar w:fldCharType="begin"/>
            </w:r>
            <w:r>
              <w:rPr>
                <w:noProof/>
                <w:webHidden/>
              </w:rPr>
              <w:instrText xml:space="preserve"> PAGEREF _Toc169083198 \h </w:instrText>
            </w:r>
            <w:r>
              <w:rPr>
                <w:noProof/>
                <w:webHidden/>
              </w:rPr>
            </w:r>
            <w:r>
              <w:rPr>
                <w:noProof/>
                <w:webHidden/>
              </w:rPr>
              <w:fldChar w:fldCharType="separate"/>
            </w:r>
            <w:r>
              <w:rPr>
                <w:noProof/>
                <w:webHidden/>
              </w:rPr>
              <w:t>10</w:t>
            </w:r>
            <w:r>
              <w:rPr>
                <w:noProof/>
                <w:webHidden/>
              </w:rPr>
              <w:fldChar w:fldCharType="end"/>
            </w:r>
          </w:hyperlink>
        </w:p>
        <w:p w14:paraId="1023B138" w14:textId="77777777" w:rsidR="00700CFA" w:rsidRDefault="00700CFA" w:rsidP="00700CFA">
          <w:pPr>
            <w:pStyle w:val="TOC1"/>
            <w:tabs>
              <w:tab w:val="right" w:leader="dot" w:pos="9016"/>
            </w:tabs>
            <w:rPr>
              <w:rFonts w:asciiTheme="minorHAnsi" w:eastAsiaTheme="minorEastAsia" w:hAnsiTheme="minorHAnsi"/>
              <w:noProof/>
              <w:sz w:val="22"/>
              <w:lang w:eastAsia="en-GB"/>
            </w:rPr>
          </w:pPr>
          <w:hyperlink w:anchor="_Toc169083199" w:history="1">
            <w:r w:rsidRPr="009131F1">
              <w:rPr>
                <w:rStyle w:val="Hyperlink"/>
                <w:noProof/>
                <w:lang w:eastAsia="en-GB"/>
              </w:rPr>
              <w:t>3. Conclusion</w:t>
            </w:r>
            <w:r>
              <w:rPr>
                <w:noProof/>
                <w:webHidden/>
              </w:rPr>
              <w:tab/>
            </w:r>
            <w:r>
              <w:rPr>
                <w:noProof/>
                <w:webHidden/>
              </w:rPr>
              <w:fldChar w:fldCharType="begin"/>
            </w:r>
            <w:r>
              <w:rPr>
                <w:noProof/>
                <w:webHidden/>
              </w:rPr>
              <w:instrText xml:space="preserve"> PAGEREF _Toc169083199 \h </w:instrText>
            </w:r>
            <w:r>
              <w:rPr>
                <w:noProof/>
                <w:webHidden/>
              </w:rPr>
            </w:r>
            <w:r>
              <w:rPr>
                <w:noProof/>
                <w:webHidden/>
              </w:rPr>
              <w:fldChar w:fldCharType="separate"/>
            </w:r>
            <w:r>
              <w:rPr>
                <w:noProof/>
                <w:webHidden/>
              </w:rPr>
              <w:t>12</w:t>
            </w:r>
            <w:r>
              <w:rPr>
                <w:noProof/>
                <w:webHidden/>
              </w:rPr>
              <w:fldChar w:fldCharType="end"/>
            </w:r>
          </w:hyperlink>
        </w:p>
        <w:p w14:paraId="445272FB" w14:textId="77777777" w:rsidR="00700CFA" w:rsidRDefault="00700CFA" w:rsidP="00700CFA">
          <w:pPr>
            <w:pStyle w:val="TOC1"/>
            <w:tabs>
              <w:tab w:val="right" w:leader="dot" w:pos="9016"/>
            </w:tabs>
            <w:rPr>
              <w:rFonts w:asciiTheme="minorHAnsi" w:eastAsiaTheme="minorEastAsia" w:hAnsiTheme="minorHAnsi"/>
              <w:noProof/>
              <w:sz w:val="22"/>
              <w:lang w:eastAsia="en-GB"/>
            </w:rPr>
          </w:pPr>
          <w:hyperlink w:anchor="_Toc169083200" w:history="1">
            <w:r w:rsidRPr="009131F1">
              <w:rPr>
                <w:rStyle w:val="Hyperlink"/>
                <w:noProof/>
              </w:rPr>
              <w:t>4. Recommendations</w:t>
            </w:r>
            <w:r>
              <w:rPr>
                <w:noProof/>
                <w:webHidden/>
              </w:rPr>
              <w:tab/>
            </w:r>
            <w:r>
              <w:rPr>
                <w:noProof/>
                <w:webHidden/>
              </w:rPr>
              <w:fldChar w:fldCharType="begin"/>
            </w:r>
            <w:r>
              <w:rPr>
                <w:noProof/>
                <w:webHidden/>
              </w:rPr>
              <w:instrText xml:space="preserve"> PAGEREF _Toc169083200 \h </w:instrText>
            </w:r>
            <w:r>
              <w:rPr>
                <w:noProof/>
                <w:webHidden/>
              </w:rPr>
            </w:r>
            <w:r>
              <w:rPr>
                <w:noProof/>
                <w:webHidden/>
              </w:rPr>
              <w:fldChar w:fldCharType="separate"/>
            </w:r>
            <w:r>
              <w:rPr>
                <w:noProof/>
                <w:webHidden/>
              </w:rPr>
              <w:t>13</w:t>
            </w:r>
            <w:r>
              <w:rPr>
                <w:noProof/>
                <w:webHidden/>
              </w:rPr>
              <w:fldChar w:fldCharType="end"/>
            </w:r>
          </w:hyperlink>
        </w:p>
        <w:p w14:paraId="2A11E585" w14:textId="77777777" w:rsidR="00700CFA" w:rsidRDefault="00700CFA" w:rsidP="00700CFA">
          <w:pPr>
            <w:pStyle w:val="TOC1"/>
            <w:tabs>
              <w:tab w:val="right" w:leader="dot" w:pos="9016"/>
            </w:tabs>
            <w:rPr>
              <w:rFonts w:asciiTheme="minorHAnsi" w:eastAsiaTheme="minorEastAsia" w:hAnsiTheme="minorHAnsi"/>
              <w:noProof/>
              <w:sz w:val="22"/>
              <w:lang w:eastAsia="en-GB"/>
            </w:rPr>
          </w:pPr>
          <w:hyperlink w:anchor="_Toc169083201" w:history="1">
            <w:r w:rsidRPr="009131F1">
              <w:rPr>
                <w:rStyle w:val="Hyperlink"/>
                <w:noProof/>
              </w:rPr>
              <w:t>References</w:t>
            </w:r>
            <w:r>
              <w:rPr>
                <w:noProof/>
                <w:webHidden/>
              </w:rPr>
              <w:tab/>
            </w:r>
            <w:r>
              <w:rPr>
                <w:noProof/>
                <w:webHidden/>
              </w:rPr>
              <w:fldChar w:fldCharType="begin"/>
            </w:r>
            <w:r>
              <w:rPr>
                <w:noProof/>
                <w:webHidden/>
              </w:rPr>
              <w:instrText xml:space="preserve"> PAGEREF _Toc169083201 \h </w:instrText>
            </w:r>
            <w:r>
              <w:rPr>
                <w:noProof/>
                <w:webHidden/>
              </w:rPr>
            </w:r>
            <w:r>
              <w:rPr>
                <w:noProof/>
                <w:webHidden/>
              </w:rPr>
              <w:fldChar w:fldCharType="separate"/>
            </w:r>
            <w:r>
              <w:rPr>
                <w:noProof/>
                <w:webHidden/>
              </w:rPr>
              <w:t>14</w:t>
            </w:r>
            <w:r>
              <w:rPr>
                <w:noProof/>
                <w:webHidden/>
              </w:rPr>
              <w:fldChar w:fldCharType="end"/>
            </w:r>
          </w:hyperlink>
        </w:p>
        <w:p w14:paraId="0B9EED18" w14:textId="77777777" w:rsidR="00700CFA" w:rsidRDefault="00700CFA" w:rsidP="00700CFA">
          <w:r>
            <w:rPr>
              <w:b/>
              <w:bCs/>
              <w:noProof/>
            </w:rPr>
            <w:fldChar w:fldCharType="end"/>
          </w:r>
        </w:p>
      </w:sdtContent>
    </w:sdt>
    <w:p w14:paraId="6AFA7A06" w14:textId="77777777" w:rsidR="00700CFA" w:rsidRDefault="00700CFA" w:rsidP="00700CFA">
      <w:pPr>
        <w:jc w:val="left"/>
      </w:pPr>
      <w:r>
        <w:br w:type="page"/>
      </w:r>
    </w:p>
    <w:p w14:paraId="26281CE3" w14:textId="77777777" w:rsidR="00700CFA" w:rsidRPr="001345AC" w:rsidRDefault="00700CFA" w:rsidP="00700CFA">
      <w:pPr>
        <w:pStyle w:val="Heading1"/>
        <w:rPr>
          <w:color w:val="000000" w:themeColor="text1"/>
        </w:rPr>
      </w:pPr>
      <w:bookmarkStart w:id="1" w:name="_Toc169083192"/>
      <w:r w:rsidRPr="001345AC">
        <w:rPr>
          <w:color w:val="000000" w:themeColor="text1"/>
        </w:rPr>
        <w:lastRenderedPageBreak/>
        <w:t>1. Introduction</w:t>
      </w:r>
      <w:bookmarkEnd w:id="1"/>
    </w:p>
    <w:p w14:paraId="6BE8E8BC" w14:textId="77777777" w:rsidR="00700CFA" w:rsidRPr="001345AC" w:rsidRDefault="00700CFA" w:rsidP="00700CFA">
      <w:pPr>
        <w:rPr>
          <w:color w:val="000000" w:themeColor="text1"/>
          <w:lang w:eastAsia="en-GB"/>
        </w:rPr>
      </w:pPr>
      <w:r w:rsidRPr="001345AC">
        <w:rPr>
          <w:color w:val="000000" w:themeColor="text1"/>
          <w:lang w:eastAsia="en-GB"/>
        </w:rPr>
        <w:t xml:space="preserve">The objective of this analysis is to assess how a hotel can get sustainable accreditation, the benefits they will have, the challenges and the future. Sustainable hotels save resources, limit their environmental impact, and encourage social responsibility. Waste reduction, energy and water saving, sustainable product buying, and community involvement in the hotel industry need sustainability. The hotel's eco-certification will be assessed using theories and models. These models will help the hotel meet sustainability goals. The pros and cons of incorporating sustainability into daily operations will be highlighted. Cost reductions, reputation enhancement, regulatory compliance, original investment costs, and employee conduct will be evaluated. Sustainable methods will be demonstrated via industrial examples. </w:t>
      </w:r>
    </w:p>
    <w:p w14:paraId="61355DF2" w14:textId="77777777" w:rsidR="00700CFA" w:rsidRPr="001345AC" w:rsidRDefault="00700CFA" w:rsidP="00700CFA">
      <w:pPr>
        <w:rPr>
          <w:color w:val="000000" w:themeColor="text1"/>
          <w:lang w:eastAsia="en-GB"/>
        </w:rPr>
      </w:pPr>
    </w:p>
    <w:p w14:paraId="5761EB19" w14:textId="77777777" w:rsidR="00700CFA" w:rsidRDefault="00700CFA" w:rsidP="00700CFA">
      <w:pPr>
        <w:rPr>
          <w:lang w:eastAsia="en-GB"/>
        </w:rPr>
      </w:pPr>
    </w:p>
    <w:p w14:paraId="62850448" w14:textId="77777777" w:rsidR="00700CFA" w:rsidRDefault="00700CFA" w:rsidP="00700CFA">
      <w:pPr>
        <w:rPr>
          <w:lang w:eastAsia="en-GB"/>
        </w:rPr>
      </w:pPr>
    </w:p>
    <w:p w14:paraId="24023512" w14:textId="77777777" w:rsidR="00700CFA" w:rsidRDefault="00700CFA" w:rsidP="00700CFA">
      <w:pPr>
        <w:rPr>
          <w:lang w:eastAsia="en-GB"/>
        </w:rPr>
      </w:pPr>
    </w:p>
    <w:p w14:paraId="03BAB122" w14:textId="77777777" w:rsidR="00700CFA" w:rsidRDefault="00700CFA" w:rsidP="00700CFA">
      <w:pPr>
        <w:rPr>
          <w:lang w:eastAsia="en-GB"/>
        </w:rPr>
      </w:pPr>
    </w:p>
    <w:p w14:paraId="2C2A24AB" w14:textId="77777777" w:rsidR="00700CFA" w:rsidRDefault="00700CFA" w:rsidP="00700CFA">
      <w:pPr>
        <w:rPr>
          <w:lang w:eastAsia="en-GB"/>
        </w:rPr>
      </w:pPr>
    </w:p>
    <w:p w14:paraId="67CD7A40" w14:textId="77777777" w:rsidR="00700CFA" w:rsidRDefault="00700CFA" w:rsidP="00700CFA">
      <w:pPr>
        <w:rPr>
          <w:lang w:eastAsia="en-GB"/>
        </w:rPr>
      </w:pPr>
    </w:p>
    <w:p w14:paraId="50D7EA0D" w14:textId="77777777" w:rsidR="00700CFA" w:rsidRDefault="00700CFA" w:rsidP="00700CFA">
      <w:pPr>
        <w:rPr>
          <w:lang w:eastAsia="en-GB"/>
        </w:rPr>
      </w:pPr>
    </w:p>
    <w:p w14:paraId="063AD7C8" w14:textId="77777777" w:rsidR="00700CFA" w:rsidRDefault="00700CFA" w:rsidP="00700CFA">
      <w:pPr>
        <w:rPr>
          <w:lang w:eastAsia="en-GB"/>
        </w:rPr>
      </w:pPr>
    </w:p>
    <w:p w14:paraId="1A74CC14" w14:textId="77777777" w:rsidR="00700CFA" w:rsidRDefault="00700CFA" w:rsidP="00700CFA">
      <w:pPr>
        <w:rPr>
          <w:lang w:eastAsia="en-GB"/>
        </w:rPr>
      </w:pPr>
    </w:p>
    <w:p w14:paraId="0DC5EC7E" w14:textId="77777777" w:rsidR="00700CFA" w:rsidRDefault="00700CFA" w:rsidP="00700CFA">
      <w:pPr>
        <w:rPr>
          <w:lang w:eastAsia="en-GB"/>
        </w:rPr>
      </w:pPr>
    </w:p>
    <w:p w14:paraId="7D0E4D59" w14:textId="77777777" w:rsidR="00700CFA" w:rsidRDefault="00700CFA" w:rsidP="00700CFA">
      <w:pPr>
        <w:rPr>
          <w:lang w:eastAsia="en-GB"/>
        </w:rPr>
      </w:pPr>
    </w:p>
    <w:p w14:paraId="28BA5CA6" w14:textId="77777777" w:rsidR="00700CFA" w:rsidRDefault="00700CFA" w:rsidP="00700CFA">
      <w:pPr>
        <w:rPr>
          <w:lang w:eastAsia="en-GB"/>
        </w:rPr>
      </w:pPr>
    </w:p>
    <w:p w14:paraId="108115D0" w14:textId="77777777" w:rsidR="00700CFA" w:rsidRDefault="00700CFA" w:rsidP="00700CFA">
      <w:pPr>
        <w:rPr>
          <w:lang w:eastAsia="en-GB"/>
        </w:rPr>
      </w:pPr>
    </w:p>
    <w:p w14:paraId="432E874E" w14:textId="77777777" w:rsidR="00700CFA" w:rsidRDefault="00700CFA" w:rsidP="00700CFA">
      <w:pPr>
        <w:rPr>
          <w:lang w:eastAsia="en-GB"/>
        </w:rPr>
      </w:pPr>
    </w:p>
    <w:p w14:paraId="6B09A4C2" w14:textId="77777777" w:rsidR="00700CFA" w:rsidRDefault="00700CFA" w:rsidP="00700CFA">
      <w:pPr>
        <w:rPr>
          <w:lang w:eastAsia="en-GB"/>
        </w:rPr>
      </w:pPr>
    </w:p>
    <w:p w14:paraId="6C02961E" w14:textId="77777777" w:rsidR="00700CFA" w:rsidRPr="001345AC" w:rsidRDefault="00700CFA" w:rsidP="00700CFA">
      <w:pPr>
        <w:pStyle w:val="Heading1"/>
        <w:rPr>
          <w:color w:val="000000" w:themeColor="text1"/>
          <w:lang w:eastAsia="en-GB"/>
        </w:rPr>
      </w:pPr>
      <w:bookmarkStart w:id="2" w:name="_Toc169083193"/>
      <w:r w:rsidRPr="001345AC">
        <w:rPr>
          <w:color w:val="000000" w:themeColor="text1"/>
          <w:lang w:eastAsia="en-GB"/>
        </w:rPr>
        <w:t>2. The Main Body of Analysis</w:t>
      </w:r>
      <w:bookmarkEnd w:id="2"/>
    </w:p>
    <w:p w14:paraId="3A45EF77" w14:textId="77777777" w:rsidR="00700CFA" w:rsidRPr="001345AC" w:rsidRDefault="00700CFA" w:rsidP="00700CFA">
      <w:pPr>
        <w:pStyle w:val="Heading2"/>
        <w:rPr>
          <w:color w:val="000000" w:themeColor="text1"/>
          <w:lang w:eastAsia="en-GB"/>
        </w:rPr>
      </w:pPr>
      <w:bookmarkStart w:id="3" w:name="_Toc169083194"/>
      <w:r w:rsidRPr="001345AC">
        <w:rPr>
          <w:color w:val="000000" w:themeColor="text1"/>
          <w:lang w:eastAsia="en-GB"/>
        </w:rPr>
        <w:t>2.1 Considerations to get sustainable accreditation</w:t>
      </w:r>
      <w:bookmarkEnd w:id="3"/>
    </w:p>
    <w:p w14:paraId="280077BB"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lang w:eastAsia="en-GB"/>
        </w:rPr>
        <w:t>Ensuring environmental sustainability:</w:t>
      </w:r>
      <w:r w:rsidRPr="001345AC">
        <w:rPr>
          <w:color w:val="000000" w:themeColor="text1"/>
          <w:lang w:eastAsia="en-GB"/>
        </w:rPr>
        <w:t xml:space="preserve"> Saving electricity, water, and waste and buying responsibly reduces the hotel's environmental effects. Solar, energy-efficient lighting, and HVAC save electricity. Motion sensors and LED lighting save electricity at hotels </w:t>
      </w:r>
      <w:r w:rsidRPr="001345AC">
        <w:rPr>
          <w:rFonts w:eastAsia="Times New Roman" w:cs="Times New Roman"/>
          <w:color w:val="000000" w:themeColor="text1"/>
          <w:szCs w:val="24"/>
          <w:lang w:eastAsia="en-GB"/>
        </w:rPr>
        <w:t>(Seyfi, Hall and Thanh, 2020)</w:t>
      </w:r>
      <w:r w:rsidRPr="001345AC">
        <w:rPr>
          <w:color w:val="000000" w:themeColor="text1"/>
          <w:lang w:eastAsia="en-GB"/>
        </w:rPr>
        <w:t xml:space="preserve">. Energy-efficient HVAC and energy management upgrades boost guest comfort and energy utilisation. Hotel rooftop or neighbouring solar panels can improve energy and reduce non-renewable use. Conserving water is vital. Hotels may recycle greywater, collect rainfall, and install low-flow fixtures in public and guest rooms. To reduce water use and the hotel's environmental effect, reuse towels and linens </w:t>
      </w:r>
      <w:r w:rsidRPr="001345AC">
        <w:rPr>
          <w:rFonts w:eastAsia="Times New Roman" w:cs="Times New Roman"/>
          <w:color w:val="000000" w:themeColor="text1"/>
          <w:szCs w:val="24"/>
          <w:lang w:eastAsia="en-GB"/>
        </w:rPr>
        <w:t>(Haski-Leventhal, 2018)</w:t>
      </w:r>
      <w:r w:rsidRPr="001345AC">
        <w:rPr>
          <w:color w:val="000000" w:themeColor="text1"/>
          <w:lang w:eastAsia="en-GB"/>
        </w:rPr>
        <w:t xml:space="preserve">. Sustainable environmental management requires trash management. Hotels recycle paper, glass, and plastic and compost food and landscaping waste. Use refillable and reusable toiletries to reduce plastic waste. </w:t>
      </w:r>
    </w:p>
    <w:p w14:paraId="34FE100F"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lang w:eastAsia="en-GB"/>
        </w:rPr>
        <w:t>Ensuring Social Sustainability:</w:t>
      </w:r>
      <w:r w:rsidRPr="001345AC">
        <w:rPr>
          <w:color w:val="000000" w:themeColor="text1"/>
          <w:lang w:eastAsia="en-GB"/>
        </w:rPr>
        <w:t xml:space="preserve"> Good visitor, employee, and community partnerships are needed for social sustainability. Fair employment, training, and workplace diversity and inclusion may help hotels achieve social sustainability </w:t>
      </w:r>
      <w:r w:rsidRPr="001345AC">
        <w:rPr>
          <w:rFonts w:eastAsia="Times New Roman" w:cs="Times New Roman"/>
          <w:color w:val="000000" w:themeColor="text1"/>
          <w:szCs w:val="24"/>
          <w:lang w:eastAsia="en-GB"/>
        </w:rPr>
        <w:t>(Edgell, 2019)</w:t>
      </w:r>
      <w:r w:rsidRPr="001345AC">
        <w:rPr>
          <w:color w:val="000000" w:themeColor="text1"/>
          <w:lang w:eastAsia="en-GB"/>
        </w:rPr>
        <w:t xml:space="preserve">. Fair wages, benefits, and working conditions are labour practices. Hotels like One Aldwych may assist employees with professional development in a supportive and inclusive atmosphere. Wellness programmes boost productivity and health. Social sustainability requires visitor happiness. Hotels may increase guest experiences with personalised service, unique demands, and cleanliness and comfort. Feedback and quick service enhance guest loyalty </w:t>
      </w:r>
      <w:r w:rsidRPr="001345AC">
        <w:rPr>
          <w:rFonts w:eastAsia="Times New Roman" w:cs="Times New Roman"/>
          <w:color w:val="000000" w:themeColor="text1"/>
          <w:szCs w:val="24"/>
          <w:lang w:eastAsia="en-GB"/>
        </w:rPr>
        <w:t>(Fabrice and Sivarajah, 2021)</w:t>
      </w:r>
      <w:r w:rsidRPr="001345AC">
        <w:rPr>
          <w:color w:val="000000" w:themeColor="text1"/>
          <w:lang w:eastAsia="en-GB"/>
        </w:rPr>
        <w:t xml:space="preserve">. Local communities need support for social sustainability. Volunteering and charity show the hotel's social responsibility. </w:t>
      </w:r>
    </w:p>
    <w:p w14:paraId="11BAE219"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lang w:eastAsia="en-GB"/>
        </w:rPr>
        <w:t>Ensuring Economics Sustainability:</w:t>
      </w:r>
      <w:r w:rsidRPr="001345AC">
        <w:rPr>
          <w:color w:val="000000" w:themeColor="text1"/>
          <w:lang w:eastAsia="en-GB"/>
        </w:rPr>
        <w:t xml:space="preserve"> Sustainable economics involves effective financial management and shareholder value </w:t>
      </w:r>
      <w:r w:rsidRPr="001345AC">
        <w:rPr>
          <w:rFonts w:eastAsia="Times New Roman" w:cs="Times New Roman"/>
          <w:color w:val="000000" w:themeColor="text1"/>
          <w:szCs w:val="24"/>
          <w:lang w:eastAsia="en-GB"/>
        </w:rPr>
        <w:t>(Bhrammanachote and Sawangdee, 2021)</w:t>
      </w:r>
      <w:r w:rsidRPr="001345AC">
        <w:rPr>
          <w:color w:val="000000" w:themeColor="text1"/>
          <w:lang w:eastAsia="en-GB"/>
        </w:rPr>
        <w:t xml:space="preserve">. Economic sustainability can be achieved by reducing operating costs through energy and resource efficiency, optimising income through pricing and marketing, and </w:t>
      </w:r>
      <w:r w:rsidRPr="001345AC">
        <w:rPr>
          <w:color w:val="000000" w:themeColor="text1"/>
          <w:lang w:eastAsia="en-GB"/>
        </w:rPr>
        <w:lastRenderedPageBreak/>
        <w:t xml:space="preserve">investing in successful long-term sustainability projects. Hotels like One Aldwych can cut costs by using energy and resources efficiently. Conservation and energy-efficient technologies reduce hotel power costs and boost revenue. Reduce operational costs and boost efficiency using lean and waste reduction. Marketing and pricing maximise profits for economic sustainability. Sustainability and eco-conscious travellers may distinguish hotels. Organic and eco-friendly food can cost extra for eco-conscious consumers </w:t>
      </w:r>
      <w:r w:rsidRPr="001345AC">
        <w:rPr>
          <w:rFonts w:eastAsia="Times New Roman" w:cs="Times New Roman"/>
          <w:color w:val="000000" w:themeColor="text1"/>
          <w:szCs w:val="24"/>
          <w:lang w:eastAsia="en-GB"/>
        </w:rPr>
        <w:t>(Yu et al., 2020)</w:t>
      </w:r>
      <w:r w:rsidRPr="001345AC">
        <w:rPr>
          <w:color w:val="000000" w:themeColor="text1"/>
          <w:lang w:eastAsia="en-GB"/>
        </w:rPr>
        <w:t xml:space="preserve">. Economic sustainability requires profitable long-term projects. Hotels can investigate installing solar panels and energy-efficient appliances in buildings and infrastructure. These upgrades save costs and boost the hotel's competitiveness. </w:t>
      </w:r>
    </w:p>
    <w:p w14:paraId="498099F8" w14:textId="77777777" w:rsidR="00700CFA" w:rsidRPr="001345AC" w:rsidRDefault="00700CFA" w:rsidP="00700CFA">
      <w:pPr>
        <w:rPr>
          <w:color w:val="000000" w:themeColor="text1"/>
          <w:lang w:eastAsia="en-GB"/>
        </w:rPr>
      </w:pPr>
      <w:r w:rsidRPr="001345AC">
        <w:rPr>
          <w:color w:val="000000" w:themeColor="text1"/>
          <w:lang w:eastAsia="en-GB"/>
        </w:rPr>
        <w:t xml:space="preserve">The Triple Bottom Line (TBL) prioritises people, planet, and profit for sustainability. Hotels may use TBL to assess and improve sustainability. The hotel can increase stakeholder value and reduce environmental and social harm by balancing environmental, social, and economic issues </w:t>
      </w:r>
      <w:r w:rsidRPr="001345AC">
        <w:rPr>
          <w:rFonts w:eastAsia="Times New Roman" w:cs="Times New Roman"/>
          <w:color w:val="000000" w:themeColor="text1"/>
          <w:szCs w:val="24"/>
          <w:lang w:eastAsia="en-GB"/>
        </w:rPr>
        <w:t>(Jang and Zheng, 2019)</w:t>
      </w:r>
      <w:r w:rsidRPr="001345AC">
        <w:rPr>
          <w:color w:val="000000" w:themeColor="text1"/>
          <w:lang w:eastAsia="en-GB"/>
        </w:rPr>
        <w:t xml:space="preserve">. The Natural Step Framework addresses environmental and social sustainability with science. Hotels can use the Natural Step Framework to create strategic environmental and social sustainability projects. Systematic sustainability helps the hotel develop and improve while reducing risks and uncertainties. Sustainable accreditation requires hotels to meet specific standards. Environmental, social, and economic sustainability in hotels can increase stakeholder value and reduce harm </w:t>
      </w:r>
      <w:r w:rsidRPr="001345AC">
        <w:rPr>
          <w:rFonts w:eastAsia="Times New Roman" w:cs="Times New Roman"/>
          <w:color w:val="000000" w:themeColor="text1"/>
          <w:szCs w:val="24"/>
          <w:lang w:eastAsia="en-GB"/>
        </w:rPr>
        <w:t>(Shen, Qian and Chen, 2020)</w:t>
      </w:r>
      <w:r w:rsidRPr="001345AC">
        <w:rPr>
          <w:color w:val="000000" w:themeColor="text1"/>
          <w:lang w:eastAsia="en-GB"/>
        </w:rPr>
        <w:t>. Hotel sustainability follows TBL and the Natural Step Framework. These standards and best practices make hotels sustainable and industry leaders.</w:t>
      </w:r>
    </w:p>
    <w:p w14:paraId="659FA478" w14:textId="77777777" w:rsidR="00700CFA" w:rsidRPr="001345AC" w:rsidRDefault="00700CFA" w:rsidP="00700CFA">
      <w:pPr>
        <w:jc w:val="center"/>
        <w:rPr>
          <w:rFonts w:eastAsia="Times New Roman" w:cs="Times New Roman"/>
          <w:color w:val="000000" w:themeColor="text1"/>
          <w:szCs w:val="24"/>
          <w:lang w:eastAsia="en-GB"/>
        </w:rPr>
      </w:pPr>
      <w:r w:rsidRPr="001345AC">
        <w:rPr>
          <w:noProof/>
          <w:color w:val="000000" w:themeColor="text1"/>
          <w:lang w:eastAsia="en-GB"/>
        </w:rPr>
        <w:drawing>
          <wp:inline distT="0" distB="0" distL="0" distR="0" wp14:anchorId="0846C3A1" wp14:editId="1DCBB8FA">
            <wp:extent cx="3765550" cy="2125980"/>
            <wp:effectExtent l="0" t="0" r="6350" b="7620"/>
            <wp:docPr id="2" name="Picture 2" descr="The interconnection of the elements of the Triple Bottom Line concep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nterconnection of the elements of the Triple Bottom Line concept. |  Download Scientific Diagram"/>
                    <pic:cNvPicPr>
                      <a:picLocks noChangeAspect="1" noChangeArrowheads="1"/>
                    </pic:cNvPicPr>
                  </pic:nvPicPr>
                  <pic:blipFill rotWithShape="1">
                    <a:blip r:embed="rId8">
                      <a:extLst>
                        <a:ext uri="{28A0092B-C50C-407E-A947-70E740481C1C}">
                          <a14:useLocalDpi xmlns:a14="http://schemas.microsoft.com/office/drawing/2010/main" val="0"/>
                        </a:ext>
                      </a:extLst>
                    </a:blip>
                    <a:srcRect b="4241"/>
                    <a:stretch/>
                  </pic:blipFill>
                  <pic:spPr bwMode="auto">
                    <a:xfrm>
                      <a:off x="0" y="0"/>
                      <a:ext cx="3765550" cy="2125980"/>
                    </a:xfrm>
                    <a:prstGeom prst="rect">
                      <a:avLst/>
                    </a:prstGeom>
                    <a:noFill/>
                    <a:ln>
                      <a:noFill/>
                    </a:ln>
                    <a:extLst>
                      <a:ext uri="{53640926-AAD7-44D8-BBD7-CCE9431645EC}">
                        <a14:shadowObscured xmlns:a14="http://schemas.microsoft.com/office/drawing/2010/main"/>
                      </a:ext>
                    </a:extLst>
                  </pic:spPr>
                </pic:pic>
              </a:graphicData>
            </a:graphic>
          </wp:inline>
        </w:drawing>
      </w:r>
    </w:p>
    <w:p w14:paraId="38758695" w14:textId="77777777" w:rsidR="00700CFA" w:rsidRPr="001345AC" w:rsidRDefault="00700CFA" w:rsidP="00700CFA">
      <w:pPr>
        <w:jc w:val="center"/>
        <w:rPr>
          <w:rFonts w:eastAsia="Times New Roman" w:cs="Times New Roman"/>
          <w:color w:val="000000" w:themeColor="text1"/>
          <w:szCs w:val="24"/>
          <w:lang w:eastAsia="en-GB"/>
        </w:rPr>
      </w:pPr>
      <w:r w:rsidRPr="001345AC">
        <w:rPr>
          <w:rFonts w:eastAsia="Times New Roman" w:cs="Times New Roman"/>
          <w:color w:val="000000" w:themeColor="text1"/>
          <w:szCs w:val="24"/>
          <w:lang w:eastAsia="en-GB"/>
        </w:rPr>
        <w:t xml:space="preserve">Figure 1: TBL </w:t>
      </w:r>
    </w:p>
    <w:p w14:paraId="0FB8C6B1" w14:textId="77777777" w:rsidR="00700CFA" w:rsidRPr="001345AC" w:rsidRDefault="00700CFA" w:rsidP="00700CFA">
      <w:pPr>
        <w:jc w:val="center"/>
        <w:rPr>
          <w:rFonts w:eastAsia="Times New Roman" w:cs="Times New Roman"/>
          <w:color w:val="000000" w:themeColor="text1"/>
          <w:szCs w:val="24"/>
          <w:lang w:eastAsia="en-GB"/>
        </w:rPr>
      </w:pPr>
      <w:r w:rsidRPr="001345AC">
        <w:rPr>
          <w:rFonts w:eastAsia="Times New Roman" w:cs="Times New Roman"/>
          <w:color w:val="000000" w:themeColor="text1"/>
          <w:szCs w:val="24"/>
          <w:lang w:eastAsia="en-GB"/>
        </w:rPr>
        <w:t>Source: (Fabrice and Sivarajah, 2021)</w:t>
      </w:r>
    </w:p>
    <w:p w14:paraId="3EAB2F7F" w14:textId="77777777" w:rsidR="00700CFA" w:rsidRPr="001345AC" w:rsidRDefault="00700CFA" w:rsidP="00700CFA">
      <w:pPr>
        <w:pStyle w:val="Heading2"/>
        <w:rPr>
          <w:color w:val="000000" w:themeColor="text1"/>
          <w:lang w:eastAsia="en-GB"/>
        </w:rPr>
      </w:pPr>
      <w:bookmarkStart w:id="4" w:name="_Toc169083195"/>
      <w:r w:rsidRPr="001345AC">
        <w:rPr>
          <w:color w:val="000000" w:themeColor="text1"/>
          <w:lang w:eastAsia="en-GB"/>
        </w:rPr>
        <w:lastRenderedPageBreak/>
        <w:t>2.2 Benefits and Challenges</w:t>
      </w:r>
      <w:bookmarkEnd w:id="4"/>
    </w:p>
    <w:p w14:paraId="4849E1A5" w14:textId="77777777" w:rsidR="00700CFA" w:rsidRPr="001345AC" w:rsidRDefault="00700CFA" w:rsidP="00700CFA">
      <w:pPr>
        <w:pStyle w:val="Heading3"/>
        <w:rPr>
          <w:color w:val="000000" w:themeColor="text1"/>
        </w:rPr>
      </w:pPr>
      <w:bookmarkStart w:id="5" w:name="_Toc169083196"/>
      <w:r w:rsidRPr="001345AC">
        <w:rPr>
          <w:color w:val="000000" w:themeColor="text1"/>
        </w:rPr>
        <w:t>2.2.1 Benefits</w:t>
      </w:r>
      <w:bookmarkEnd w:id="5"/>
    </w:p>
    <w:p w14:paraId="55624DDB" w14:textId="77777777" w:rsidR="00700CFA" w:rsidRPr="001345AC" w:rsidRDefault="00700CFA" w:rsidP="00700CFA">
      <w:pPr>
        <w:rPr>
          <w:rFonts w:ascii="Times New Roman" w:eastAsia="Times New Roman" w:hAnsi="Times New Roman" w:cs="Times New Roman"/>
          <w:color w:val="000000" w:themeColor="text1"/>
          <w:szCs w:val="24"/>
          <w:lang w:eastAsia="en-GB"/>
        </w:rPr>
      </w:pPr>
      <w:r w:rsidRPr="001345AC">
        <w:rPr>
          <w:b/>
          <w:color w:val="000000" w:themeColor="text1"/>
        </w:rPr>
        <w:t>Enhanced Reputation:</w:t>
      </w:r>
      <w:r w:rsidRPr="001345AC">
        <w:rPr>
          <w:color w:val="000000" w:themeColor="text1"/>
        </w:rPr>
        <w:t xml:space="preserve"> Sustainable practices can boost </w:t>
      </w:r>
      <w:r w:rsidRPr="001345AC">
        <w:rPr>
          <w:color w:val="000000" w:themeColor="text1"/>
          <w:lang w:eastAsia="en-GB"/>
        </w:rPr>
        <w:t>hotel</w:t>
      </w:r>
      <w:r w:rsidRPr="001345AC">
        <w:rPr>
          <w:color w:val="000000" w:themeColor="text1"/>
        </w:rPr>
        <w:t xml:space="preserve">'s image and attract eco-conscious guests. Greenwashing is essential for sustainable hotels which will increase reputation. Sustainable hotels can achieve </w:t>
      </w:r>
      <w:r w:rsidRPr="001345AC">
        <w:rPr>
          <w:color w:val="000000" w:themeColor="text1"/>
          <w:lang w:eastAsia="en-GB"/>
        </w:rPr>
        <w:t xml:space="preserve">better brand reputation and </w:t>
      </w:r>
      <w:r w:rsidRPr="001345AC">
        <w:rPr>
          <w:color w:val="000000" w:themeColor="text1"/>
        </w:rPr>
        <w:t xml:space="preserve">consumer loyalty in 70% of the cases (Górska-Warsewicz and Kulykovets, 2020).  The Marriott International's "Serve 360" programme illustrates this (Moret, 2020). Focusing on sustainability and social impact has earned Marriott brand acceptance and guest and stakeholder support. Tourists seeking eco-friendly hotels are driving demand and occupancy. </w:t>
      </w:r>
    </w:p>
    <w:p w14:paraId="3751BF5F" w14:textId="77777777" w:rsidR="00700CFA" w:rsidRPr="001345AC" w:rsidRDefault="00700CFA" w:rsidP="00700CFA">
      <w:pPr>
        <w:rPr>
          <w:rFonts w:ascii="Times New Roman" w:eastAsia="Times New Roman" w:hAnsi="Times New Roman" w:cs="Times New Roman"/>
          <w:color w:val="000000" w:themeColor="text1"/>
          <w:szCs w:val="24"/>
          <w:lang w:eastAsia="en-GB"/>
        </w:rPr>
      </w:pPr>
      <w:r w:rsidRPr="001345AC">
        <w:rPr>
          <w:b/>
          <w:color w:val="000000" w:themeColor="text1"/>
        </w:rPr>
        <w:t>Cost Savings:</w:t>
      </w:r>
      <w:r w:rsidRPr="001345AC">
        <w:rPr>
          <w:color w:val="000000" w:themeColor="text1"/>
        </w:rPr>
        <w:t xml:space="preserve"> Sustainable practices save money. </w:t>
      </w:r>
      <w:r w:rsidRPr="001345AC">
        <w:rPr>
          <w:color w:val="000000" w:themeColor="text1"/>
          <w:lang w:eastAsia="en-GB"/>
        </w:rPr>
        <w:t xml:space="preserve">According to </w:t>
      </w:r>
      <w:r w:rsidRPr="001345AC">
        <w:rPr>
          <w:color w:val="000000" w:themeColor="text1"/>
        </w:rPr>
        <w:t>Dickinson's (2023)</w:t>
      </w:r>
      <w:r w:rsidRPr="001345AC">
        <w:rPr>
          <w:color w:val="000000" w:themeColor="text1"/>
          <w:lang w:eastAsia="en-GB"/>
        </w:rPr>
        <w:t xml:space="preserve"> recent data, </w:t>
      </w:r>
      <w:r w:rsidRPr="001345AC">
        <w:rPr>
          <w:color w:val="000000" w:themeColor="text1"/>
        </w:rPr>
        <w:t>sustainable hotels save 20% on electricity and 30% on water. Energy-efficient lighting and HVAC save hotels electricity. LightStay by Hilton Worldwide shows cost-effective environmental measures (Zientara et al., 2020). Hilton properties' energy, water, waste, and carbon emissions tracking has cut costs.</w:t>
      </w:r>
    </w:p>
    <w:p w14:paraId="5627802B" w14:textId="77777777" w:rsidR="00700CFA" w:rsidRPr="001345AC" w:rsidRDefault="00700CFA" w:rsidP="00700CFA">
      <w:pPr>
        <w:rPr>
          <w:color w:val="000000" w:themeColor="text1"/>
          <w:lang w:eastAsia="en-GB"/>
        </w:rPr>
      </w:pPr>
      <w:r w:rsidRPr="001345AC">
        <w:rPr>
          <w:b/>
          <w:color w:val="000000" w:themeColor="text1"/>
        </w:rPr>
        <w:t>CSR:</w:t>
      </w:r>
      <w:r w:rsidRPr="001345AC">
        <w:rPr>
          <w:color w:val="000000" w:themeColor="text1"/>
        </w:rPr>
        <w:t xml:space="preserve"> </w:t>
      </w:r>
      <w:r w:rsidRPr="001345AC">
        <w:rPr>
          <w:color w:val="000000" w:themeColor="text1"/>
          <w:lang w:eastAsia="en-GB"/>
        </w:rPr>
        <w:t xml:space="preserve">Sustainable hotels profit from CSR. Marriott International's "Serve 360: Doing Good in Every Direction" encourages diversity, sustainability, and community </w:t>
      </w:r>
      <w:r w:rsidRPr="001345AC">
        <w:rPr>
          <w:color w:val="000000" w:themeColor="text1"/>
        </w:rPr>
        <w:t>(Moret, 2020)</w:t>
      </w:r>
      <w:r w:rsidRPr="001345AC">
        <w:rPr>
          <w:color w:val="000000" w:themeColor="text1"/>
          <w:lang w:eastAsia="en-GB"/>
        </w:rPr>
        <w:t xml:space="preserve">. Marriott builds brand recognition and stakeholder relationships by saving energy, giving back to local communities, and promoting workforce diversity and inclusion. Hotels with CSR boost guest loyalty and word-of-mouth. Society and hotel revenues benefit from CSR. </w:t>
      </w:r>
    </w:p>
    <w:p w14:paraId="446CD799" w14:textId="77777777" w:rsidR="00700CFA" w:rsidRPr="001345AC" w:rsidRDefault="00700CFA" w:rsidP="00700CFA">
      <w:pPr>
        <w:rPr>
          <w:color w:val="000000" w:themeColor="text1"/>
          <w:lang w:eastAsia="en-GB"/>
        </w:rPr>
      </w:pPr>
      <w:r w:rsidRPr="001345AC">
        <w:rPr>
          <w:b/>
          <w:color w:val="000000" w:themeColor="text1"/>
        </w:rPr>
        <w:t>Regulatory Compliance:</w:t>
      </w:r>
      <w:r w:rsidRPr="001345AC">
        <w:rPr>
          <w:color w:val="000000" w:themeColor="text1"/>
        </w:rPr>
        <w:t xml:space="preserve"> Sustainability follows environmental rules. Planet 21 by Accor Hotels shows how proactive sustainability may keep regulations and laws in check </w:t>
      </w:r>
      <w:r w:rsidRPr="001345AC">
        <w:rPr>
          <w:rFonts w:eastAsia="Times New Roman" w:cs="Times New Roman"/>
          <w:color w:val="000000" w:themeColor="text1"/>
          <w:szCs w:val="24"/>
          <w:lang w:eastAsia="en-GB"/>
        </w:rPr>
        <w:t>(Carlisle et al., 2021)</w:t>
      </w:r>
      <w:r w:rsidRPr="001345AC">
        <w:rPr>
          <w:color w:val="000000" w:themeColor="text1"/>
        </w:rPr>
        <w:t>. Hotels avoid fines and exhibit integrity by following environmental and industry requirements.</w:t>
      </w:r>
    </w:p>
    <w:p w14:paraId="1E97EA97"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Resource Efficiency:</w:t>
      </w:r>
      <w:r w:rsidRPr="001345AC">
        <w:rPr>
          <w:color w:val="000000" w:themeColor="text1"/>
        </w:rPr>
        <w:t xml:space="preserve"> Sustainable techniques reduce waste and resource use. This is proven by Maui Hyatt Regency water conservation </w:t>
      </w:r>
      <w:r w:rsidRPr="001345AC">
        <w:rPr>
          <w:rFonts w:eastAsia="Times New Roman" w:cs="Times New Roman"/>
          <w:color w:val="000000" w:themeColor="text1"/>
          <w:szCs w:val="24"/>
          <w:lang w:eastAsia="en-GB"/>
        </w:rPr>
        <w:t>(Amundson and Kleijnen, 2019)</w:t>
      </w:r>
      <w:r w:rsidRPr="001345AC">
        <w:rPr>
          <w:color w:val="000000" w:themeColor="text1"/>
        </w:rPr>
        <w:t>. The hotel has reduced water use while maintaining high service standards via water-saving devices and guest engagement in conservation activities. Saves resources, increases efficiency, and cuts expenses.</w:t>
      </w:r>
    </w:p>
    <w:p w14:paraId="450F6CCF"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lastRenderedPageBreak/>
        <w:t>Guest Loyalty and Satisfaction:</w:t>
      </w:r>
      <w:r w:rsidRPr="001345AC">
        <w:rPr>
          <w:color w:val="000000" w:themeColor="text1"/>
        </w:rPr>
        <w:t xml:space="preserve"> Operating sustainably can boost customer satisfaction. Sustainability is shown by Four Seasons Hotels and Resorts. Eco-friendly services, conservation, and sustainable practice education attract hotel guests </w:t>
      </w:r>
      <w:r w:rsidRPr="001345AC">
        <w:rPr>
          <w:rFonts w:eastAsia="Times New Roman" w:cs="Times New Roman"/>
          <w:color w:val="000000" w:themeColor="text1"/>
          <w:szCs w:val="24"/>
          <w:lang w:eastAsia="en-GB"/>
        </w:rPr>
        <w:t>(Chen et al., 2021)</w:t>
      </w:r>
      <w:r w:rsidRPr="001345AC">
        <w:rPr>
          <w:color w:val="000000" w:themeColor="text1"/>
        </w:rPr>
        <w:t xml:space="preserve">. Happy guests praise the hotel, encouraging repeat business and word-of-mouth. </w:t>
      </w:r>
    </w:p>
    <w:p w14:paraId="7BCE25C0" w14:textId="77777777" w:rsidR="00700CFA" w:rsidRPr="001345AC" w:rsidRDefault="00700CFA" w:rsidP="00700CFA">
      <w:pPr>
        <w:rPr>
          <w:color w:val="000000" w:themeColor="text1"/>
        </w:rPr>
      </w:pPr>
      <w:r w:rsidRPr="001345AC">
        <w:rPr>
          <w:b/>
          <w:color w:val="000000" w:themeColor="text1"/>
        </w:rPr>
        <w:t>Risk Mitigation:</w:t>
      </w:r>
      <w:r w:rsidRPr="001345AC">
        <w:rPr>
          <w:color w:val="000000" w:themeColor="text1"/>
        </w:rPr>
        <w:t xml:space="preserve"> Sustainable techniques reduce One Aldwych's operational and reputational risks. Marriott International handles climate change well. Marriott has increased its environmental and regulatory resilience by proactively addressing climate risks and lowering greenhouse gas emissions </w:t>
      </w:r>
      <w:r w:rsidRPr="001345AC">
        <w:rPr>
          <w:rFonts w:eastAsia="Times New Roman" w:cs="Times New Roman"/>
          <w:color w:val="000000" w:themeColor="text1"/>
          <w:szCs w:val="24"/>
          <w:lang w:eastAsia="en-GB"/>
        </w:rPr>
        <w:t>(Khalil and Abdallah, 2023)</w:t>
      </w:r>
      <w:r w:rsidRPr="001345AC">
        <w:rPr>
          <w:color w:val="000000" w:themeColor="text1"/>
        </w:rPr>
        <w:t xml:space="preserve">. Sustainable practices improve brand reputation and reduce environmental and negative headlines. </w:t>
      </w:r>
    </w:p>
    <w:p w14:paraId="2E8B2DD0" w14:textId="77777777" w:rsidR="00700CFA" w:rsidRPr="001345AC" w:rsidRDefault="00700CFA" w:rsidP="00700CFA">
      <w:pPr>
        <w:rPr>
          <w:rFonts w:eastAsia="Times New Roman" w:cs="Times New Roman"/>
          <w:color w:val="000000" w:themeColor="text1"/>
          <w:szCs w:val="24"/>
          <w:lang w:eastAsia="en-GB"/>
        </w:rPr>
      </w:pPr>
      <w:r w:rsidRPr="001345AC">
        <w:rPr>
          <w:rFonts w:eastAsia="Times New Roman" w:cs="Times New Roman"/>
          <w:noProof/>
          <w:color w:val="000000" w:themeColor="text1"/>
          <w:szCs w:val="24"/>
          <w:lang w:eastAsia="en-GB"/>
        </w:rPr>
        <w:drawing>
          <wp:inline distT="0" distB="0" distL="0" distR="0" wp14:anchorId="2B841F38" wp14:editId="06AE7D5E">
            <wp:extent cx="5486400" cy="1699260"/>
            <wp:effectExtent l="0" t="12700" r="12700" b="279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C69502B" w14:textId="77777777" w:rsidR="00700CFA" w:rsidRPr="001345AC" w:rsidRDefault="00700CFA" w:rsidP="00700CFA">
      <w:pPr>
        <w:jc w:val="center"/>
        <w:rPr>
          <w:rFonts w:eastAsia="Times New Roman" w:cs="Times New Roman"/>
          <w:color w:val="000000" w:themeColor="text1"/>
          <w:szCs w:val="24"/>
          <w:lang w:eastAsia="en-GB"/>
        </w:rPr>
      </w:pPr>
      <w:r w:rsidRPr="001345AC">
        <w:rPr>
          <w:rFonts w:eastAsia="Times New Roman" w:cs="Times New Roman"/>
          <w:color w:val="000000" w:themeColor="text1"/>
          <w:szCs w:val="24"/>
          <w:lang w:eastAsia="en-GB"/>
        </w:rPr>
        <w:t>Figure 2: Benefits</w:t>
      </w:r>
    </w:p>
    <w:p w14:paraId="5F353FA9" w14:textId="77777777" w:rsidR="00700CFA" w:rsidRPr="001345AC" w:rsidRDefault="00700CFA" w:rsidP="00700CFA">
      <w:pPr>
        <w:jc w:val="center"/>
        <w:rPr>
          <w:rFonts w:eastAsia="Times New Roman" w:cs="Times New Roman"/>
          <w:color w:val="000000" w:themeColor="text1"/>
          <w:szCs w:val="24"/>
          <w:lang w:eastAsia="en-GB"/>
        </w:rPr>
      </w:pPr>
      <w:r w:rsidRPr="001345AC">
        <w:rPr>
          <w:rFonts w:eastAsia="Times New Roman" w:cs="Times New Roman"/>
          <w:color w:val="000000" w:themeColor="text1"/>
          <w:szCs w:val="24"/>
          <w:lang w:eastAsia="en-GB"/>
        </w:rPr>
        <w:t>Source: (Carlisle et al., 2021)</w:t>
      </w:r>
    </w:p>
    <w:p w14:paraId="18D81F86" w14:textId="77777777" w:rsidR="00700CFA" w:rsidRPr="001345AC" w:rsidRDefault="00700CFA" w:rsidP="00700CFA">
      <w:pPr>
        <w:pStyle w:val="Heading3"/>
        <w:rPr>
          <w:color w:val="000000" w:themeColor="text1"/>
        </w:rPr>
      </w:pPr>
      <w:bookmarkStart w:id="6" w:name="_Toc169083197"/>
      <w:r w:rsidRPr="001345AC">
        <w:rPr>
          <w:color w:val="000000" w:themeColor="text1"/>
        </w:rPr>
        <w:t>2.2.2 Challenges</w:t>
      </w:r>
      <w:bookmarkEnd w:id="6"/>
      <w:r w:rsidRPr="001345AC">
        <w:rPr>
          <w:color w:val="000000" w:themeColor="text1"/>
        </w:rPr>
        <w:t xml:space="preserve"> </w:t>
      </w:r>
    </w:p>
    <w:p w14:paraId="363E0516"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Initial Investment Costs:</w:t>
      </w:r>
      <w:r w:rsidRPr="001345AC">
        <w:rPr>
          <w:color w:val="000000" w:themeColor="text1"/>
        </w:rPr>
        <w:t xml:space="preserve"> Initial investment costs are difficult. Business sustainability is tough due to initial costs. Installing energy-efficient and waste-management systems is expensive. Fairmont Hotels &amp; Resorts struggled to implement environmental programmes </w:t>
      </w:r>
      <w:r w:rsidRPr="001345AC">
        <w:rPr>
          <w:rFonts w:eastAsia="Times New Roman" w:cs="Times New Roman"/>
          <w:color w:val="000000" w:themeColor="text1"/>
          <w:szCs w:val="24"/>
          <w:lang w:eastAsia="en-GB"/>
        </w:rPr>
        <w:t>(Camilleri, 2021).</w:t>
      </w:r>
      <w:r w:rsidRPr="001345AC">
        <w:rPr>
          <w:color w:val="000000" w:themeColor="text1"/>
        </w:rPr>
        <w:t xml:space="preserve"> The long-term benefits are clear, but inexpensive hotels may struggle to secure initial investment funds. </w:t>
      </w:r>
    </w:p>
    <w:p w14:paraId="0455F9AF"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Changing Staff Behaviour:</w:t>
      </w:r>
      <w:r w:rsidRPr="001345AC">
        <w:rPr>
          <w:color w:val="000000" w:themeColor="text1"/>
        </w:rPr>
        <w:t xml:space="preserve"> Sustainability requires staff behaviour and cultural transformation. This edition launched IHG Green Engage. Training is needed to engage and retain employees who may be resistant or apathetic </w:t>
      </w:r>
      <w:r w:rsidRPr="001345AC">
        <w:rPr>
          <w:rFonts w:eastAsia="Times New Roman" w:cs="Times New Roman"/>
          <w:color w:val="000000" w:themeColor="text1"/>
          <w:szCs w:val="24"/>
          <w:lang w:eastAsia="en-GB"/>
        </w:rPr>
        <w:t>(Cop, Alola and Alola, 2020)</w:t>
      </w:r>
      <w:r w:rsidRPr="001345AC">
        <w:rPr>
          <w:color w:val="000000" w:themeColor="text1"/>
        </w:rPr>
        <w:t xml:space="preserve">. To address this difficulty, staff must be motivated by communication, training, and incentives to embrace sustainability. </w:t>
      </w:r>
    </w:p>
    <w:p w14:paraId="71585622"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lastRenderedPageBreak/>
        <w:t>Complex Supply Chains:</w:t>
      </w:r>
      <w:r w:rsidRPr="001345AC">
        <w:rPr>
          <w:color w:val="000000" w:themeColor="text1"/>
        </w:rPr>
        <w:t xml:space="preserve"> Complex supply chains and supplier sustainability certification verification make sustainable procurement difficult. Marriott International struggled to find sustainable fish for restaurants (Moret, 2020). Sustainable suppliers need good supply chain management and approved vendors. Hotels may have trouble obtaining sustainably due to high costs or scarcity.</w:t>
      </w:r>
    </w:p>
    <w:p w14:paraId="64ED52F5"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Balancing Short-term and Long-term Goals:</w:t>
      </w:r>
      <w:r w:rsidRPr="001345AC">
        <w:rPr>
          <w:color w:val="000000" w:themeColor="text1"/>
        </w:rPr>
        <w:t xml:space="preserve">  Short-term earnings and long-term sustainability can conflict in hotels. Hilton Worldwide's LightStay project struggled to lower costs and be sustainable </w:t>
      </w:r>
      <w:r w:rsidRPr="001345AC">
        <w:rPr>
          <w:rFonts w:eastAsia="Times New Roman" w:cs="Times New Roman"/>
          <w:color w:val="000000" w:themeColor="text1"/>
          <w:szCs w:val="24"/>
          <w:lang w:eastAsia="en-GB"/>
        </w:rPr>
        <w:t>(Kang et al., 2021)</w:t>
      </w:r>
      <w:r w:rsidRPr="001345AC">
        <w:rPr>
          <w:color w:val="000000" w:themeColor="text1"/>
        </w:rPr>
        <w:t xml:space="preserve">. Sustainability benefits long-term, but economics may win. Hotel management must plan and commit to short-term profit and long-term sustainability. </w:t>
      </w:r>
    </w:p>
    <w:p w14:paraId="7F945D89"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Limited Awareness and Education:</w:t>
      </w:r>
      <w:r w:rsidRPr="001345AC">
        <w:rPr>
          <w:color w:val="000000" w:themeColor="text1"/>
        </w:rPr>
        <w:t xml:space="preserve"> Concerns include low awareness and education. Staff and visitor sustainability illiteracy may affect </w:t>
      </w:r>
      <w:r w:rsidRPr="001345AC">
        <w:rPr>
          <w:color w:val="000000" w:themeColor="text1"/>
          <w:lang w:eastAsia="en-GB"/>
        </w:rPr>
        <w:t>hotels</w:t>
      </w:r>
      <w:r w:rsidRPr="001345AC">
        <w:rPr>
          <w:color w:val="000000" w:themeColor="text1"/>
        </w:rPr>
        <w:t xml:space="preserve">. Environmental sustainability was difficult for Ritz-Carlton </w:t>
      </w:r>
      <w:r w:rsidRPr="001345AC">
        <w:rPr>
          <w:rFonts w:eastAsia="Times New Roman" w:cs="Times New Roman"/>
          <w:color w:val="000000" w:themeColor="text1"/>
          <w:szCs w:val="24"/>
          <w:lang w:eastAsia="en-GB"/>
        </w:rPr>
        <w:t>(Kuo, Fang and LePage, 2021)</w:t>
      </w:r>
      <w:r w:rsidRPr="001345AC">
        <w:rPr>
          <w:color w:val="000000" w:themeColor="text1"/>
        </w:rPr>
        <w:t>. This issue demands extensive sustainability education to influence behaviour. Effectively explain sustainability's value to internal and external stakeholders.</w:t>
      </w:r>
    </w:p>
    <w:p w14:paraId="79D55D7B" w14:textId="77777777" w:rsidR="00700CFA" w:rsidRPr="001345AC" w:rsidRDefault="00700CFA" w:rsidP="00700CFA">
      <w:pPr>
        <w:rPr>
          <w:color w:val="000000" w:themeColor="text1"/>
        </w:rPr>
      </w:pPr>
      <w:r w:rsidRPr="001345AC">
        <w:rPr>
          <w:b/>
          <w:color w:val="000000" w:themeColor="text1"/>
        </w:rPr>
        <w:t>Measurement and Reporting:</w:t>
      </w:r>
      <w:r w:rsidRPr="001345AC">
        <w:rPr>
          <w:color w:val="000000" w:themeColor="text1"/>
        </w:rPr>
        <w:t xml:space="preserve"> Hotels like One Aldwych struggle to measure and report sustainability. IHG Green Engage was difficult to create </w:t>
      </w:r>
      <w:r w:rsidRPr="001345AC">
        <w:rPr>
          <w:rFonts w:eastAsia="Times New Roman" w:cs="Times New Roman"/>
          <w:color w:val="000000" w:themeColor="text1"/>
          <w:szCs w:val="24"/>
          <w:lang w:eastAsia="en-GB"/>
        </w:rPr>
        <w:t>(Woyo, 2021)</w:t>
      </w:r>
      <w:r w:rsidRPr="001345AC">
        <w:rPr>
          <w:color w:val="000000" w:themeColor="text1"/>
        </w:rPr>
        <w:t xml:space="preserve">. Valid sustainability data requires accurate measurement and reporting. Comparing sustainability indicators to industry benchmarks increases openness and accountability. </w:t>
      </w:r>
    </w:p>
    <w:p w14:paraId="09703C89" w14:textId="77777777" w:rsidR="00700CFA" w:rsidRPr="001345AC" w:rsidRDefault="00700CFA" w:rsidP="00700CFA">
      <w:pPr>
        <w:rPr>
          <w:color w:val="000000" w:themeColor="text1"/>
          <w:lang w:eastAsia="en-GB"/>
        </w:rPr>
      </w:pPr>
      <w:r w:rsidRPr="001345AC">
        <w:rPr>
          <w:b/>
          <w:color w:val="000000" w:themeColor="text1"/>
        </w:rPr>
        <w:t>Change Management:</w:t>
      </w:r>
      <w:r w:rsidRPr="001345AC">
        <w:rPr>
          <w:color w:val="000000" w:themeColor="text1"/>
        </w:rPr>
        <w:t xml:space="preserve"> </w:t>
      </w:r>
      <w:r w:rsidRPr="001345AC">
        <w:rPr>
          <w:color w:val="000000" w:themeColor="text1"/>
          <w:lang w:eastAsia="en-GB"/>
        </w:rPr>
        <w:t xml:space="preserve">Hotel sustainability struggles with change management. Sustainability usually demands major culture, process, and infrastructure changes. Renewable energy and waste reduction may need retraining, restructuring, and new technologies </w:t>
      </w:r>
      <w:r w:rsidRPr="001345AC">
        <w:rPr>
          <w:rFonts w:eastAsia="Times New Roman" w:cs="Times New Roman"/>
          <w:color w:val="000000" w:themeColor="text1"/>
          <w:szCs w:val="24"/>
          <w:lang w:eastAsia="en-GB"/>
        </w:rPr>
        <w:t>(Lajara et al., 2021)</w:t>
      </w:r>
      <w:r w:rsidRPr="001345AC">
        <w:rPr>
          <w:color w:val="000000" w:themeColor="text1"/>
          <w:lang w:eastAsia="en-GB"/>
        </w:rPr>
        <w:t xml:space="preserve">. Employee or stakeholder resistance to change may complicate it. 65% employee resistance to change and £100,000 per property upfront expense hinder these efforts </w:t>
      </w:r>
      <w:r w:rsidRPr="001345AC">
        <w:rPr>
          <w:color w:val="000000" w:themeColor="text1"/>
        </w:rPr>
        <w:t>(Alipour, Safaeimanesh and Soosan, 2019).</w:t>
      </w:r>
      <w:r w:rsidRPr="001345AC">
        <w:rPr>
          <w:color w:val="000000" w:themeColor="text1"/>
          <w:lang w:eastAsia="en-GB"/>
        </w:rPr>
        <w:t xml:space="preserve"> This happens when a hotel uses biodegradable fixtures instead of plastic. </w:t>
      </w:r>
    </w:p>
    <w:p w14:paraId="31CF0932" w14:textId="77777777" w:rsidR="00700CFA" w:rsidRPr="001345AC" w:rsidRDefault="00700CFA" w:rsidP="00700CFA">
      <w:pPr>
        <w:rPr>
          <w:color w:val="000000" w:themeColor="text1"/>
          <w:lang w:eastAsia="en-GB"/>
        </w:rPr>
      </w:pPr>
    </w:p>
    <w:p w14:paraId="6EA08A32" w14:textId="77777777" w:rsidR="00700CFA" w:rsidRPr="001345AC" w:rsidRDefault="00700CFA" w:rsidP="00700CFA">
      <w:pPr>
        <w:rPr>
          <w:rFonts w:ascii="Times New Roman" w:eastAsia="Times New Roman" w:hAnsi="Times New Roman" w:cs="Times New Roman"/>
          <w:color w:val="000000" w:themeColor="text1"/>
          <w:szCs w:val="24"/>
          <w:lang w:eastAsia="en-GB"/>
        </w:rPr>
      </w:pPr>
    </w:p>
    <w:p w14:paraId="1FE28180" w14:textId="77777777" w:rsidR="00700CFA" w:rsidRPr="001345AC" w:rsidRDefault="00700CFA" w:rsidP="00700CFA">
      <w:pPr>
        <w:pStyle w:val="Heading2"/>
        <w:rPr>
          <w:color w:val="000000" w:themeColor="text1"/>
        </w:rPr>
      </w:pPr>
      <w:bookmarkStart w:id="7" w:name="_Toc169083198"/>
      <w:r w:rsidRPr="001345AC">
        <w:rPr>
          <w:color w:val="000000" w:themeColor="text1"/>
        </w:rPr>
        <w:lastRenderedPageBreak/>
        <w:t>2.3 The Future</w:t>
      </w:r>
      <w:bookmarkEnd w:id="7"/>
      <w:r w:rsidRPr="001345AC">
        <w:rPr>
          <w:color w:val="000000" w:themeColor="text1"/>
        </w:rPr>
        <w:t xml:space="preserve"> </w:t>
      </w:r>
    </w:p>
    <w:p w14:paraId="4F8EBD2D" w14:textId="77777777" w:rsidR="00700CFA" w:rsidRPr="001345AC" w:rsidRDefault="00700CFA" w:rsidP="00700CFA">
      <w:pPr>
        <w:rPr>
          <w:color w:val="000000" w:themeColor="text1"/>
        </w:rPr>
      </w:pPr>
      <w:r w:rsidRPr="001345AC">
        <w:rPr>
          <w:color w:val="000000" w:themeColor="text1"/>
          <w:lang w:eastAsia="en-GB"/>
        </w:rPr>
        <w:t>Hotels</w:t>
      </w:r>
      <w:r w:rsidRPr="001345AC">
        <w:rPr>
          <w:color w:val="000000" w:themeColor="text1"/>
        </w:rPr>
        <w:t xml:space="preserve"> may lead sustainability by applying new methods and meeting consumer expectations. Strategy and adaptation are needed to navigate technology, consumer preferences, and global trends. </w:t>
      </w:r>
    </w:p>
    <w:p w14:paraId="31FC5199"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Embracing Sustainability:</w:t>
      </w:r>
      <w:r w:rsidRPr="001345AC">
        <w:rPr>
          <w:color w:val="000000" w:themeColor="text1"/>
        </w:rPr>
        <w:t xml:space="preserve"> A </w:t>
      </w:r>
      <w:r w:rsidRPr="001345AC">
        <w:rPr>
          <w:color w:val="000000" w:themeColor="text1"/>
          <w:lang w:eastAsia="en-GB"/>
        </w:rPr>
        <w:t>hotel</w:t>
      </w:r>
      <w:r w:rsidRPr="001345AC">
        <w:rPr>
          <w:color w:val="000000" w:themeColor="text1"/>
        </w:rPr>
        <w:t xml:space="preserve">'s success hinges on its environmental activities. Sustainable operations can help the hotel attract green customers </w:t>
      </w:r>
      <w:r w:rsidRPr="001345AC">
        <w:rPr>
          <w:rFonts w:eastAsia="Times New Roman" w:cs="Times New Roman"/>
          <w:color w:val="000000" w:themeColor="text1"/>
          <w:szCs w:val="24"/>
          <w:lang w:eastAsia="en-GB"/>
        </w:rPr>
        <w:t>(Kim and Kim, 2022)</w:t>
      </w:r>
      <w:r w:rsidRPr="001345AC">
        <w:rPr>
          <w:color w:val="000000" w:themeColor="text1"/>
        </w:rPr>
        <w:t xml:space="preserve">. Sustainable materials, energy-efficient technologies, and rubbish reduction are essential. One Aldwych also emphasises ethical tourism and eco-friendly activities. </w:t>
      </w:r>
    </w:p>
    <w:p w14:paraId="37D323CA"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Leveraging Technology:</w:t>
      </w:r>
      <w:r w:rsidRPr="001345AC">
        <w:rPr>
          <w:color w:val="000000" w:themeColor="text1"/>
        </w:rPr>
        <w:t xml:space="preserve"> Technology adoption will affect </w:t>
      </w:r>
      <w:r w:rsidRPr="001345AC">
        <w:rPr>
          <w:color w:val="000000" w:themeColor="text1"/>
          <w:lang w:eastAsia="en-GB"/>
        </w:rPr>
        <w:t>hotels</w:t>
      </w:r>
      <w:r w:rsidRPr="001345AC">
        <w:rPr>
          <w:color w:val="000000" w:themeColor="text1"/>
        </w:rPr>
        <w:t xml:space="preserve">. Digital innovation improves tourist experiences, operations, and efficiency. Mobile check-in and keyless entry streamline guest check-in, while data analytics and AI personalise service and marketing </w:t>
      </w:r>
      <w:r w:rsidRPr="001345AC">
        <w:rPr>
          <w:rFonts w:eastAsia="Times New Roman" w:cs="Times New Roman"/>
          <w:color w:val="000000" w:themeColor="text1"/>
          <w:szCs w:val="24"/>
          <w:lang w:eastAsia="en-GB"/>
        </w:rPr>
        <w:t>(Yu et al., 2020)</w:t>
      </w:r>
      <w:r w:rsidRPr="001345AC">
        <w:rPr>
          <w:color w:val="000000" w:themeColor="text1"/>
        </w:rPr>
        <w:t xml:space="preserve">. Technology sustains </w:t>
      </w:r>
      <w:r w:rsidRPr="001345AC">
        <w:rPr>
          <w:color w:val="000000" w:themeColor="text1"/>
          <w:lang w:eastAsia="en-GB"/>
        </w:rPr>
        <w:t>hotels</w:t>
      </w:r>
      <w:r w:rsidRPr="001345AC">
        <w:rPr>
          <w:color w:val="000000" w:themeColor="text1"/>
        </w:rPr>
        <w:t xml:space="preserve"> by managing energy and resources. </w:t>
      </w:r>
    </w:p>
    <w:p w14:paraId="3A10C19E"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Catering to Changing Consumer Preferences:</w:t>
      </w:r>
      <w:r w:rsidRPr="001345AC">
        <w:rPr>
          <w:color w:val="000000" w:themeColor="text1"/>
        </w:rPr>
        <w:t xml:space="preserve"> Changing customer tastes drive </w:t>
      </w:r>
      <w:r w:rsidRPr="001345AC">
        <w:rPr>
          <w:color w:val="000000" w:themeColor="text1"/>
          <w:lang w:eastAsia="en-GB"/>
        </w:rPr>
        <w:t>hotels</w:t>
      </w:r>
      <w:r w:rsidRPr="001345AC">
        <w:rPr>
          <w:color w:val="000000" w:themeColor="text1"/>
        </w:rPr>
        <w:t xml:space="preserve">'s success. Wellness-focused and sustainable experiences will increase as consumers become more health- and environmentally conscious </w:t>
      </w:r>
      <w:r w:rsidRPr="001345AC">
        <w:rPr>
          <w:rFonts w:eastAsia="Times New Roman" w:cs="Times New Roman"/>
          <w:color w:val="000000" w:themeColor="text1"/>
          <w:szCs w:val="24"/>
          <w:lang w:eastAsia="en-GB"/>
        </w:rPr>
        <w:t>(Youn and Kim, 2022)</w:t>
      </w:r>
      <w:r w:rsidRPr="001345AC">
        <w:rPr>
          <w:color w:val="000000" w:themeColor="text1"/>
        </w:rPr>
        <w:t xml:space="preserve">. </w:t>
      </w:r>
      <w:r w:rsidRPr="001345AC">
        <w:rPr>
          <w:color w:val="000000" w:themeColor="text1"/>
          <w:lang w:eastAsia="en-GB"/>
        </w:rPr>
        <w:t>Hotels</w:t>
      </w:r>
      <w:r w:rsidRPr="001345AC">
        <w:rPr>
          <w:color w:val="000000" w:themeColor="text1"/>
        </w:rPr>
        <w:t xml:space="preserve"> can capitalise on this trend by offering organic and locally produced food, spa treatments, workout facilities, and eco-friendly activities like nature tours and outdoor excursions. Millennial and Gen Z-friendly services will keep guests. </w:t>
      </w:r>
    </w:p>
    <w:p w14:paraId="2FE09DF2"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Enhancing Guest Engagement:</w:t>
      </w:r>
      <w:r w:rsidRPr="001345AC">
        <w:rPr>
          <w:color w:val="000000" w:themeColor="text1"/>
        </w:rPr>
        <w:t xml:space="preserve"> </w:t>
      </w:r>
      <w:r w:rsidRPr="001345AC">
        <w:rPr>
          <w:color w:val="000000" w:themeColor="text1"/>
          <w:lang w:eastAsia="en-GB"/>
        </w:rPr>
        <w:t>Hotels</w:t>
      </w:r>
      <w:r w:rsidRPr="001345AC">
        <w:rPr>
          <w:color w:val="000000" w:themeColor="text1"/>
        </w:rPr>
        <w:t xml:space="preserve"> compete by engaging guests. Personal service, community involvement, and actual experiences boost hotel loyalty and advocacy </w:t>
      </w:r>
      <w:r w:rsidRPr="001345AC">
        <w:rPr>
          <w:rFonts w:eastAsia="Times New Roman" w:cs="Times New Roman"/>
          <w:color w:val="000000" w:themeColor="text1"/>
          <w:szCs w:val="24"/>
          <w:lang w:eastAsia="en-GB"/>
        </w:rPr>
        <w:t>(Woyo, 2021)</w:t>
      </w:r>
      <w:r w:rsidRPr="001345AC">
        <w:rPr>
          <w:color w:val="000000" w:themeColor="text1"/>
        </w:rPr>
        <w:t xml:space="preserve">. Social media and digital channels connect guests before, during, and after their stay and immerse them in local culture and history. Get guest input and address issues to keep them coming back. </w:t>
      </w:r>
    </w:p>
    <w:p w14:paraId="571814B2"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Adapting to Industry Trends:</w:t>
      </w:r>
      <w:r w:rsidRPr="001345AC">
        <w:rPr>
          <w:color w:val="000000" w:themeColor="text1"/>
        </w:rPr>
        <w:t xml:space="preserve"> Industry and market shifts affect One Aldwych's resiliency. Monitor experiential, sustainable, and geopolitical travel. Predicting and adapting to these changes gives </w:t>
      </w:r>
      <w:r w:rsidRPr="001345AC">
        <w:rPr>
          <w:color w:val="000000" w:themeColor="text1"/>
          <w:lang w:eastAsia="en-GB"/>
        </w:rPr>
        <w:t>hotels</w:t>
      </w:r>
      <w:r w:rsidRPr="001345AC">
        <w:rPr>
          <w:color w:val="000000" w:themeColor="text1"/>
        </w:rPr>
        <w:t xml:space="preserve"> opportunities </w:t>
      </w:r>
      <w:r w:rsidRPr="001345AC">
        <w:rPr>
          <w:rFonts w:eastAsia="Times New Roman" w:cs="Times New Roman"/>
          <w:color w:val="000000" w:themeColor="text1"/>
          <w:szCs w:val="24"/>
          <w:lang w:eastAsia="en-GB"/>
        </w:rPr>
        <w:t>(Shen, Qian and Chen, 2020)</w:t>
      </w:r>
      <w:r w:rsidRPr="001345AC">
        <w:rPr>
          <w:color w:val="000000" w:themeColor="text1"/>
        </w:rPr>
        <w:t xml:space="preserve">. Hotel strategy alliances with travel agencies, tour operators, and technology businesses can boost market share. </w:t>
      </w:r>
    </w:p>
    <w:p w14:paraId="51DECAF4"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Promoting Diversity and Inclusion:</w:t>
      </w:r>
      <w:r w:rsidRPr="001345AC">
        <w:rPr>
          <w:color w:val="000000" w:themeColor="text1"/>
        </w:rPr>
        <w:t xml:space="preserve"> Hotel and hospitality business values diversity and inclusion. Diversity promotes inclusiveness, creativity, innovation, and </w:t>
      </w:r>
      <w:r w:rsidRPr="001345AC">
        <w:rPr>
          <w:color w:val="000000" w:themeColor="text1"/>
        </w:rPr>
        <w:lastRenderedPageBreak/>
        <w:t xml:space="preserve">involvement </w:t>
      </w:r>
      <w:r w:rsidRPr="001345AC">
        <w:rPr>
          <w:rFonts w:eastAsia="Times New Roman" w:cs="Times New Roman"/>
          <w:color w:val="000000" w:themeColor="text1"/>
          <w:szCs w:val="24"/>
          <w:lang w:eastAsia="en-GB"/>
        </w:rPr>
        <w:t>(Seyfi, Hall and Thanh, 2020)</w:t>
      </w:r>
      <w:r w:rsidRPr="001345AC">
        <w:rPr>
          <w:color w:val="000000" w:themeColor="text1"/>
        </w:rPr>
        <w:t xml:space="preserve">. </w:t>
      </w:r>
      <w:r w:rsidRPr="001345AC">
        <w:rPr>
          <w:color w:val="000000" w:themeColor="text1"/>
          <w:lang w:eastAsia="en-GB"/>
        </w:rPr>
        <w:t>Hotels</w:t>
      </w:r>
      <w:r w:rsidRPr="001345AC">
        <w:rPr>
          <w:color w:val="000000" w:themeColor="text1"/>
        </w:rPr>
        <w:t xml:space="preserve"> can promote diversity and inclusion by hiring, training, and establishing a friendly environment. Cuisine, cultural activities, and local collaborations can enhance guest experiences and build a sense of belonging across demographics. </w:t>
      </w:r>
    </w:p>
    <w:p w14:paraId="6B1CC7C2" w14:textId="77777777" w:rsidR="00700CFA" w:rsidRPr="001345AC" w:rsidRDefault="00700CFA" w:rsidP="00700CFA">
      <w:pPr>
        <w:rPr>
          <w:rFonts w:eastAsia="Times New Roman" w:cs="Times New Roman"/>
          <w:color w:val="000000" w:themeColor="text1"/>
          <w:szCs w:val="24"/>
          <w:lang w:eastAsia="en-GB"/>
        </w:rPr>
      </w:pPr>
      <w:r w:rsidRPr="001345AC">
        <w:rPr>
          <w:b/>
          <w:color w:val="000000" w:themeColor="text1"/>
        </w:rPr>
        <w:t>Sustainable Partnerships and Collaborations:</w:t>
      </w:r>
      <w:r w:rsidRPr="001345AC">
        <w:rPr>
          <w:color w:val="000000" w:themeColor="text1"/>
        </w:rPr>
        <w:t xml:space="preserve"> Sustainable collaborations drive the </w:t>
      </w:r>
      <w:r w:rsidRPr="001345AC">
        <w:rPr>
          <w:color w:val="000000" w:themeColor="text1"/>
          <w:lang w:eastAsia="en-GB"/>
        </w:rPr>
        <w:t>hotel</w:t>
      </w:r>
      <w:r w:rsidRPr="001345AC">
        <w:rPr>
          <w:color w:val="000000" w:themeColor="text1"/>
        </w:rPr>
        <w:t xml:space="preserve">'s growth and sustainability. A hotel may make a difference by working with like-minded organisations, suppliers, and community stakeholders </w:t>
      </w:r>
      <w:r w:rsidRPr="001345AC">
        <w:rPr>
          <w:rFonts w:eastAsia="Times New Roman" w:cs="Times New Roman"/>
          <w:color w:val="000000" w:themeColor="text1"/>
          <w:szCs w:val="24"/>
          <w:lang w:eastAsia="en-GB"/>
        </w:rPr>
        <w:t>(Lajara et al., 2021)</w:t>
      </w:r>
      <w:r w:rsidRPr="001345AC">
        <w:rPr>
          <w:color w:val="000000" w:themeColor="text1"/>
        </w:rPr>
        <w:t xml:space="preserve">. This involves working with local businesses and craftspeople to buy sustainable products, environmental groups on conservation, and community groups on social effects. Industry, academic, and government relationships promote innovation, sustainability, and information sharing. Partnering may help One Aldwych grow its hotel and hospitality network, reputation, sustainability and social responsibility. </w:t>
      </w:r>
    </w:p>
    <w:tbl>
      <w:tblPr>
        <w:tblStyle w:val="GridTable4-Accent3"/>
        <w:tblW w:w="5000" w:type="pct"/>
        <w:tblLook w:val="04A0" w:firstRow="1" w:lastRow="0" w:firstColumn="1" w:lastColumn="0" w:noHBand="0" w:noVBand="1"/>
      </w:tblPr>
      <w:tblGrid>
        <w:gridCol w:w="2263"/>
        <w:gridCol w:w="6753"/>
      </w:tblGrid>
      <w:tr w:rsidR="00700CFA" w:rsidRPr="001345AC" w14:paraId="6B197519" w14:textId="77777777" w:rsidTr="00442E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4A284481" w14:textId="77777777" w:rsidR="00700CFA" w:rsidRPr="001345AC" w:rsidRDefault="00700CFA" w:rsidP="00442E75">
            <w:pPr>
              <w:jc w:val="center"/>
              <w:rPr>
                <w:color w:val="000000" w:themeColor="text1"/>
              </w:rPr>
            </w:pPr>
            <w:r w:rsidRPr="001345AC">
              <w:rPr>
                <w:color w:val="000000" w:themeColor="text1"/>
              </w:rPr>
              <w:t>Aspect</w:t>
            </w:r>
          </w:p>
        </w:tc>
        <w:tc>
          <w:tcPr>
            <w:tcW w:w="3745" w:type="pct"/>
            <w:hideMark/>
          </w:tcPr>
          <w:p w14:paraId="05D8D96A" w14:textId="77777777" w:rsidR="00700CFA" w:rsidRPr="001345AC" w:rsidRDefault="00700CFA" w:rsidP="00442E75">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345AC">
              <w:rPr>
                <w:color w:val="000000" w:themeColor="text1"/>
              </w:rPr>
              <w:t>Description</w:t>
            </w:r>
          </w:p>
        </w:tc>
      </w:tr>
      <w:tr w:rsidR="00700CFA" w:rsidRPr="001345AC" w14:paraId="04365DC5" w14:textId="77777777" w:rsidTr="00442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4AAE25C2"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Embracing Sustainability</w:t>
            </w:r>
          </w:p>
        </w:tc>
        <w:tc>
          <w:tcPr>
            <w:tcW w:w="3745" w:type="pct"/>
          </w:tcPr>
          <w:p w14:paraId="15EB700D" w14:textId="77777777" w:rsidR="00700CFA" w:rsidRPr="001345AC" w:rsidRDefault="00700CFA" w:rsidP="00700CFA">
            <w:pPr>
              <w:pStyle w:val="ListParagraph"/>
              <w:numPr>
                <w:ilvl w:val="0"/>
                <w:numId w:val="2"/>
              </w:num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eastAsia="en-GB"/>
              </w:rPr>
            </w:pPr>
            <w:r w:rsidRPr="001345AC">
              <w:rPr>
                <w:color w:val="000000" w:themeColor="text1"/>
                <w:lang w:eastAsia="en-GB"/>
              </w:rPr>
              <w:t xml:space="preserve">Energy-efficient technologies, waste reduction, and sustainable materials will make hotels more competitive </w:t>
            </w:r>
            <w:r w:rsidRPr="001345AC">
              <w:rPr>
                <w:rFonts w:eastAsia="Times New Roman" w:cs="Times New Roman"/>
                <w:color w:val="000000" w:themeColor="text1"/>
                <w:szCs w:val="24"/>
                <w:lang w:eastAsia="en-GB"/>
              </w:rPr>
              <w:t>(Kuo, Fang and LePage, 2021)</w:t>
            </w:r>
            <w:r w:rsidRPr="001345AC">
              <w:rPr>
                <w:color w:val="000000" w:themeColor="text1"/>
                <w:lang w:eastAsia="en-GB"/>
              </w:rPr>
              <w:t xml:space="preserve">. </w:t>
            </w:r>
          </w:p>
        </w:tc>
      </w:tr>
      <w:tr w:rsidR="00700CFA" w:rsidRPr="001345AC" w14:paraId="1BB96714" w14:textId="77777777" w:rsidTr="00442E75">
        <w:tc>
          <w:tcPr>
            <w:cnfStyle w:val="001000000000" w:firstRow="0" w:lastRow="0" w:firstColumn="1" w:lastColumn="0" w:oddVBand="0" w:evenVBand="0" w:oddHBand="0" w:evenHBand="0" w:firstRowFirstColumn="0" w:firstRowLastColumn="0" w:lastRowFirstColumn="0" w:lastRowLastColumn="0"/>
            <w:tcW w:w="1255" w:type="pct"/>
            <w:hideMark/>
          </w:tcPr>
          <w:p w14:paraId="34B80723"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Leveraging Technology</w:t>
            </w:r>
          </w:p>
        </w:tc>
        <w:tc>
          <w:tcPr>
            <w:tcW w:w="3745" w:type="pct"/>
          </w:tcPr>
          <w:p w14:paraId="12F6A8E0" w14:textId="77777777" w:rsidR="00700CFA" w:rsidRPr="001345AC" w:rsidRDefault="00700CFA" w:rsidP="00700CFA">
            <w:pPr>
              <w:pStyle w:val="ListParagraph"/>
              <w:numPr>
                <w:ilvl w:val="0"/>
                <w:numId w:val="2"/>
              </w:numPr>
              <w:spacing w:after="0"/>
              <w:cnfStyle w:val="000000000000" w:firstRow="0" w:lastRow="0" w:firstColumn="0" w:lastColumn="0" w:oddVBand="0" w:evenVBand="0" w:oddHBand="0" w:evenHBand="0" w:firstRowFirstColumn="0" w:firstRowLastColumn="0" w:lastRowFirstColumn="0" w:lastRowLastColumn="0"/>
              <w:rPr>
                <w:color w:val="000000" w:themeColor="text1"/>
              </w:rPr>
            </w:pPr>
            <w:r w:rsidRPr="001345AC">
              <w:rPr>
                <w:color w:val="000000" w:themeColor="text1"/>
                <w:lang w:eastAsia="en-GB"/>
              </w:rPr>
              <w:t xml:space="preserve">Smartphone check-in, data analytics, and personalised service will boost operations and guest satisfaction. </w:t>
            </w:r>
          </w:p>
        </w:tc>
      </w:tr>
      <w:tr w:rsidR="00700CFA" w:rsidRPr="001345AC" w14:paraId="36D9B2D4" w14:textId="77777777" w:rsidTr="00442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32B42B9B"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Catering to Consumer Preferences</w:t>
            </w:r>
          </w:p>
        </w:tc>
        <w:tc>
          <w:tcPr>
            <w:tcW w:w="3745" w:type="pct"/>
          </w:tcPr>
          <w:p w14:paraId="44F99BC5" w14:textId="77777777" w:rsidR="00700CFA" w:rsidRPr="001345AC" w:rsidRDefault="00700CFA" w:rsidP="00700CFA">
            <w:pPr>
              <w:pStyle w:val="ListParagraph"/>
              <w:numPr>
                <w:ilvl w:val="0"/>
                <w:numId w:val="2"/>
              </w:numPr>
              <w:spacing w:after="0"/>
              <w:cnfStyle w:val="000000100000" w:firstRow="0" w:lastRow="0" w:firstColumn="0" w:lastColumn="0" w:oddVBand="0" w:evenVBand="0" w:oddHBand="1" w:evenHBand="0" w:firstRowFirstColumn="0" w:firstRowLastColumn="0" w:lastRowFirstColumn="0" w:lastRowLastColumn="0"/>
              <w:rPr>
                <w:color w:val="000000" w:themeColor="text1"/>
              </w:rPr>
            </w:pPr>
            <w:r w:rsidRPr="001345AC">
              <w:rPr>
                <w:color w:val="000000" w:themeColor="text1"/>
                <w:lang w:eastAsia="en-GB"/>
              </w:rPr>
              <w:t xml:space="preserve">Organic food, wellness services, and eco-friendly activities would attract health- and eco-conscious customers. </w:t>
            </w:r>
          </w:p>
        </w:tc>
      </w:tr>
      <w:tr w:rsidR="00700CFA" w:rsidRPr="001345AC" w14:paraId="5AFD5F98" w14:textId="77777777" w:rsidTr="00442E75">
        <w:tc>
          <w:tcPr>
            <w:cnfStyle w:val="001000000000" w:firstRow="0" w:lastRow="0" w:firstColumn="1" w:lastColumn="0" w:oddVBand="0" w:evenVBand="0" w:oddHBand="0" w:evenHBand="0" w:firstRowFirstColumn="0" w:firstRowLastColumn="0" w:lastRowFirstColumn="0" w:lastRowLastColumn="0"/>
            <w:tcW w:w="1255" w:type="pct"/>
            <w:hideMark/>
          </w:tcPr>
          <w:p w14:paraId="58AE35D2"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Guest Engagement</w:t>
            </w:r>
          </w:p>
        </w:tc>
        <w:tc>
          <w:tcPr>
            <w:tcW w:w="3745" w:type="pct"/>
          </w:tcPr>
          <w:p w14:paraId="2E53AC15" w14:textId="77777777" w:rsidR="00700CFA" w:rsidRPr="001345AC" w:rsidRDefault="00700CFA" w:rsidP="00700CFA">
            <w:pPr>
              <w:pStyle w:val="ListParagraph"/>
              <w:numPr>
                <w:ilvl w:val="0"/>
                <w:numId w:val="2"/>
              </w:numPr>
              <w:spacing w:after="0"/>
              <w:cnfStyle w:val="000000000000" w:firstRow="0" w:lastRow="0" w:firstColumn="0" w:lastColumn="0" w:oddVBand="0" w:evenVBand="0" w:oddHBand="0" w:evenHBand="0" w:firstRowFirstColumn="0" w:firstRowLastColumn="0" w:lastRowFirstColumn="0" w:lastRowLastColumn="0"/>
              <w:rPr>
                <w:color w:val="000000" w:themeColor="text1"/>
              </w:rPr>
            </w:pPr>
            <w:r w:rsidRPr="001345AC">
              <w:rPr>
                <w:color w:val="000000" w:themeColor="text1"/>
                <w:lang w:eastAsia="en-GB"/>
              </w:rPr>
              <w:t xml:space="preserve">Social networking, local experiences, and customised service will keep guests. </w:t>
            </w:r>
          </w:p>
        </w:tc>
      </w:tr>
      <w:tr w:rsidR="00700CFA" w:rsidRPr="001345AC" w14:paraId="3E99D984" w14:textId="77777777" w:rsidTr="00442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45492C60"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Adapting to Industry Trends</w:t>
            </w:r>
          </w:p>
        </w:tc>
        <w:tc>
          <w:tcPr>
            <w:tcW w:w="3745" w:type="pct"/>
          </w:tcPr>
          <w:p w14:paraId="233836C5" w14:textId="77777777" w:rsidR="00700CFA" w:rsidRPr="001345AC" w:rsidRDefault="00700CFA" w:rsidP="00700CFA">
            <w:pPr>
              <w:pStyle w:val="ListParagraph"/>
              <w:numPr>
                <w:ilvl w:val="0"/>
                <w:numId w:val="2"/>
              </w:num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eastAsia="en-GB"/>
              </w:rPr>
            </w:pPr>
            <w:r w:rsidRPr="001345AC">
              <w:rPr>
                <w:color w:val="000000" w:themeColor="text1"/>
                <w:lang w:eastAsia="en-GB"/>
              </w:rPr>
              <w:t xml:space="preserve">Staying ahead of experiential and sustainable tourism trends opens doors </w:t>
            </w:r>
            <w:r w:rsidRPr="001345AC">
              <w:rPr>
                <w:rFonts w:eastAsia="Times New Roman" w:cs="Times New Roman"/>
                <w:color w:val="000000" w:themeColor="text1"/>
                <w:szCs w:val="24"/>
                <w:lang w:eastAsia="en-GB"/>
              </w:rPr>
              <w:t>(Kim and Kim, 2022)</w:t>
            </w:r>
            <w:r w:rsidRPr="001345AC">
              <w:rPr>
                <w:color w:val="000000" w:themeColor="text1"/>
                <w:lang w:eastAsia="en-GB"/>
              </w:rPr>
              <w:t xml:space="preserve">. </w:t>
            </w:r>
          </w:p>
        </w:tc>
      </w:tr>
      <w:tr w:rsidR="00700CFA" w:rsidRPr="001345AC" w14:paraId="6E165D81" w14:textId="77777777" w:rsidTr="00442E75">
        <w:tc>
          <w:tcPr>
            <w:cnfStyle w:val="001000000000" w:firstRow="0" w:lastRow="0" w:firstColumn="1" w:lastColumn="0" w:oddVBand="0" w:evenVBand="0" w:oddHBand="0" w:evenHBand="0" w:firstRowFirstColumn="0" w:firstRowLastColumn="0" w:lastRowFirstColumn="0" w:lastRowLastColumn="0"/>
            <w:tcW w:w="1255" w:type="pct"/>
            <w:hideMark/>
          </w:tcPr>
          <w:p w14:paraId="2F3A6E67"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Promoting Diversity and Inclusion</w:t>
            </w:r>
          </w:p>
        </w:tc>
        <w:tc>
          <w:tcPr>
            <w:tcW w:w="3745" w:type="pct"/>
          </w:tcPr>
          <w:p w14:paraId="6FAA29E6" w14:textId="77777777" w:rsidR="00700CFA" w:rsidRPr="001345AC" w:rsidRDefault="00700CFA" w:rsidP="00700CFA">
            <w:pPr>
              <w:pStyle w:val="ListParagraph"/>
              <w:numPr>
                <w:ilvl w:val="0"/>
                <w:numId w:val="2"/>
              </w:numPr>
              <w:spacing w:after="0"/>
              <w:cnfStyle w:val="000000000000" w:firstRow="0" w:lastRow="0" w:firstColumn="0" w:lastColumn="0" w:oddVBand="0" w:evenVBand="0" w:oddHBand="0" w:evenHBand="0" w:firstRowFirstColumn="0" w:firstRowLastColumn="0" w:lastRowFirstColumn="0" w:lastRowLastColumn="0"/>
              <w:rPr>
                <w:color w:val="000000" w:themeColor="text1"/>
              </w:rPr>
            </w:pPr>
            <w:r w:rsidRPr="001345AC">
              <w:rPr>
                <w:color w:val="000000" w:themeColor="text1"/>
                <w:lang w:eastAsia="en-GB"/>
              </w:rPr>
              <w:t xml:space="preserve">By fostering innovation and employee involvement, cultural diversity and inclusive policies improve guest experiences. </w:t>
            </w:r>
          </w:p>
        </w:tc>
      </w:tr>
      <w:tr w:rsidR="00700CFA" w:rsidRPr="001345AC" w14:paraId="103F0742" w14:textId="77777777" w:rsidTr="00442E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6B0E0EEE" w14:textId="77777777" w:rsidR="00700CFA" w:rsidRPr="001345AC" w:rsidRDefault="00700CFA" w:rsidP="00700CFA">
            <w:pPr>
              <w:pStyle w:val="ListParagraph"/>
              <w:numPr>
                <w:ilvl w:val="0"/>
                <w:numId w:val="2"/>
              </w:numPr>
              <w:spacing w:after="0"/>
              <w:rPr>
                <w:b w:val="0"/>
                <w:color w:val="000000" w:themeColor="text1"/>
              </w:rPr>
            </w:pPr>
            <w:r w:rsidRPr="001345AC">
              <w:rPr>
                <w:b w:val="0"/>
                <w:color w:val="000000" w:themeColor="text1"/>
              </w:rPr>
              <w:t>Sustainable Partnerships</w:t>
            </w:r>
          </w:p>
        </w:tc>
        <w:tc>
          <w:tcPr>
            <w:tcW w:w="3745" w:type="pct"/>
          </w:tcPr>
          <w:p w14:paraId="155F9E0D" w14:textId="77777777" w:rsidR="00700CFA" w:rsidRPr="001345AC" w:rsidRDefault="00700CFA" w:rsidP="00700CFA">
            <w:pPr>
              <w:pStyle w:val="ListParagraph"/>
              <w:numPr>
                <w:ilvl w:val="0"/>
                <w:numId w:val="2"/>
              </w:numPr>
              <w:spacing w:after="0"/>
              <w:cnfStyle w:val="000000100000" w:firstRow="0" w:lastRow="0" w:firstColumn="0" w:lastColumn="0" w:oddVBand="0" w:evenVBand="0" w:oddHBand="1" w:evenHBand="0" w:firstRowFirstColumn="0" w:firstRowLastColumn="0" w:lastRowFirstColumn="0" w:lastRowLastColumn="0"/>
              <w:rPr>
                <w:color w:val="000000" w:themeColor="text1"/>
              </w:rPr>
            </w:pPr>
            <w:r w:rsidRPr="001345AC">
              <w:rPr>
                <w:color w:val="000000" w:themeColor="text1"/>
                <w:lang w:eastAsia="en-GB"/>
              </w:rPr>
              <w:t xml:space="preserve">Together, like-minded organisations and stakeholders boost impact, sustainability, and social responsibility. </w:t>
            </w:r>
          </w:p>
        </w:tc>
      </w:tr>
    </w:tbl>
    <w:p w14:paraId="5D061ABC" w14:textId="77777777" w:rsidR="00700CFA" w:rsidRPr="001345AC" w:rsidRDefault="00700CFA" w:rsidP="00700CFA">
      <w:pPr>
        <w:pStyle w:val="Heading1"/>
        <w:rPr>
          <w:color w:val="000000" w:themeColor="text1"/>
          <w:lang w:eastAsia="en-GB"/>
        </w:rPr>
      </w:pPr>
      <w:bookmarkStart w:id="8" w:name="_Toc169083199"/>
      <w:r w:rsidRPr="001345AC">
        <w:rPr>
          <w:color w:val="000000" w:themeColor="text1"/>
          <w:lang w:eastAsia="en-GB"/>
        </w:rPr>
        <w:lastRenderedPageBreak/>
        <w:t>3. Conclusion</w:t>
      </w:r>
      <w:bookmarkEnd w:id="8"/>
      <w:r w:rsidRPr="001345AC">
        <w:rPr>
          <w:color w:val="000000" w:themeColor="text1"/>
          <w:lang w:eastAsia="en-GB"/>
        </w:rPr>
        <w:t xml:space="preserve"> </w:t>
      </w:r>
    </w:p>
    <w:p w14:paraId="4E3C7B22" w14:textId="77777777" w:rsidR="00700CFA" w:rsidRPr="001345AC" w:rsidRDefault="00700CFA" w:rsidP="00700CFA">
      <w:pPr>
        <w:rPr>
          <w:color w:val="000000" w:themeColor="text1"/>
          <w:lang w:eastAsia="en-GB"/>
        </w:rPr>
      </w:pPr>
      <w:r w:rsidRPr="001345AC">
        <w:rPr>
          <w:color w:val="000000" w:themeColor="text1"/>
          <w:lang w:eastAsia="en-GB"/>
        </w:rPr>
        <w:t xml:space="preserve">Hotel industry businesses prioritise environmental, social, and economic sustainability. Sustainable accreditation requires energy, water, waste, sourcing, and social responsibility reductions. Cost savings, regulatory compliance, and reputation improve with sustainability. Despite initial investment expenses and shifting employee behaviour, the hotel's future is bright. Innovating, investing in sustainable technologies, and satisfying new standards may help the hotel lead industry sustainability. Sustainable practices improve guest loyalty and match global trends. Industry can learn from the hotel’s sustainability. Hotels may improve operations and make hospitality more eco-friendly and socially responsible with sustainability. </w:t>
      </w:r>
    </w:p>
    <w:p w14:paraId="014CA338" w14:textId="77777777" w:rsidR="00700CFA" w:rsidRPr="001345AC" w:rsidRDefault="00700CFA" w:rsidP="00700CFA">
      <w:pPr>
        <w:rPr>
          <w:color w:val="000000" w:themeColor="text1"/>
          <w:lang w:eastAsia="en-GB"/>
        </w:rPr>
      </w:pPr>
    </w:p>
    <w:p w14:paraId="741E42FA" w14:textId="77777777" w:rsidR="00700CFA" w:rsidRDefault="00700CFA" w:rsidP="00700CFA">
      <w:pPr>
        <w:rPr>
          <w:lang w:eastAsia="en-GB"/>
        </w:rPr>
      </w:pPr>
    </w:p>
    <w:p w14:paraId="47FC7465" w14:textId="77777777" w:rsidR="00700CFA" w:rsidRDefault="00700CFA" w:rsidP="00700CFA">
      <w:pPr>
        <w:rPr>
          <w:lang w:eastAsia="en-GB"/>
        </w:rPr>
      </w:pPr>
    </w:p>
    <w:p w14:paraId="3B0A2A92" w14:textId="77777777" w:rsidR="00700CFA" w:rsidRDefault="00700CFA" w:rsidP="00700CFA">
      <w:pPr>
        <w:rPr>
          <w:lang w:eastAsia="en-GB"/>
        </w:rPr>
      </w:pPr>
    </w:p>
    <w:p w14:paraId="101001C0" w14:textId="77777777" w:rsidR="00700CFA" w:rsidRDefault="00700CFA" w:rsidP="00700CFA">
      <w:pPr>
        <w:rPr>
          <w:lang w:eastAsia="en-GB"/>
        </w:rPr>
      </w:pPr>
    </w:p>
    <w:p w14:paraId="511FED01" w14:textId="77777777" w:rsidR="00700CFA" w:rsidRDefault="00700CFA" w:rsidP="00700CFA">
      <w:pPr>
        <w:rPr>
          <w:lang w:eastAsia="en-GB"/>
        </w:rPr>
      </w:pPr>
    </w:p>
    <w:p w14:paraId="50D4196D" w14:textId="77777777" w:rsidR="00700CFA" w:rsidRDefault="00700CFA" w:rsidP="00700CFA">
      <w:pPr>
        <w:rPr>
          <w:lang w:eastAsia="en-GB"/>
        </w:rPr>
      </w:pPr>
    </w:p>
    <w:p w14:paraId="73E0512C" w14:textId="77777777" w:rsidR="00700CFA" w:rsidRDefault="00700CFA" w:rsidP="00700CFA">
      <w:pPr>
        <w:rPr>
          <w:lang w:eastAsia="en-GB"/>
        </w:rPr>
      </w:pPr>
    </w:p>
    <w:p w14:paraId="7F96F85F" w14:textId="77777777" w:rsidR="00700CFA" w:rsidRDefault="00700CFA" w:rsidP="00700CFA">
      <w:pPr>
        <w:rPr>
          <w:lang w:eastAsia="en-GB"/>
        </w:rPr>
      </w:pPr>
    </w:p>
    <w:p w14:paraId="5DC34A39" w14:textId="77777777" w:rsidR="00700CFA" w:rsidRDefault="00700CFA" w:rsidP="00700CFA">
      <w:pPr>
        <w:rPr>
          <w:lang w:eastAsia="en-GB"/>
        </w:rPr>
      </w:pPr>
    </w:p>
    <w:p w14:paraId="28035456" w14:textId="77777777" w:rsidR="00700CFA" w:rsidRDefault="00700CFA" w:rsidP="00700CFA">
      <w:pPr>
        <w:rPr>
          <w:lang w:eastAsia="en-GB"/>
        </w:rPr>
      </w:pPr>
    </w:p>
    <w:p w14:paraId="22C722BD" w14:textId="77777777" w:rsidR="00700CFA" w:rsidRDefault="00700CFA" w:rsidP="00700CFA">
      <w:pPr>
        <w:rPr>
          <w:lang w:eastAsia="en-GB"/>
        </w:rPr>
      </w:pPr>
    </w:p>
    <w:p w14:paraId="4C8C68AD" w14:textId="77777777" w:rsidR="00700CFA" w:rsidRDefault="00700CFA" w:rsidP="00700CFA">
      <w:pPr>
        <w:rPr>
          <w:lang w:eastAsia="en-GB"/>
        </w:rPr>
      </w:pPr>
    </w:p>
    <w:p w14:paraId="4198A1A5" w14:textId="77777777" w:rsidR="00700CFA" w:rsidRDefault="00700CFA" w:rsidP="00700CFA">
      <w:pPr>
        <w:rPr>
          <w:lang w:eastAsia="en-GB"/>
        </w:rPr>
      </w:pPr>
    </w:p>
    <w:p w14:paraId="177E06E5" w14:textId="77777777" w:rsidR="00700CFA" w:rsidRDefault="00700CFA" w:rsidP="00700CFA">
      <w:pPr>
        <w:rPr>
          <w:lang w:eastAsia="en-GB"/>
        </w:rPr>
      </w:pPr>
    </w:p>
    <w:p w14:paraId="58DB2B66" w14:textId="77777777" w:rsidR="00700CFA" w:rsidRPr="001345AC" w:rsidRDefault="00700CFA" w:rsidP="00700CFA">
      <w:pPr>
        <w:pStyle w:val="Heading1"/>
        <w:rPr>
          <w:color w:val="000000" w:themeColor="text1"/>
        </w:rPr>
      </w:pPr>
      <w:bookmarkStart w:id="9" w:name="_Toc169083200"/>
      <w:r w:rsidRPr="001345AC">
        <w:rPr>
          <w:color w:val="000000" w:themeColor="text1"/>
        </w:rPr>
        <w:lastRenderedPageBreak/>
        <w:t>4. Recommendations</w:t>
      </w:r>
      <w:bookmarkEnd w:id="9"/>
      <w:r w:rsidRPr="001345AC">
        <w:rPr>
          <w:color w:val="000000" w:themeColor="text1"/>
        </w:rPr>
        <w:t xml:space="preserve"> </w:t>
      </w:r>
    </w:p>
    <w:p w14:paraId="6B1CC856" w14:textId="77777777" w:rsidR="00700CFA" w:rsidRPr="001345AC" w:rsidRDefault="00700CFA" w:rsidP="00700CFA">
      <w:pPr>
        <w:pStyle w:val="ListParagraph"/>
        <w:numPr>
          <w:ilvl w:val="0"/>
          <w:numId w:val="1"/>
        </w:numPr>
        <w:rPr>
          <w:rFonts w:eastAsia="Times New Roman" w:cs="Times New Roman"/>
          <w:color w:val="000000" w:themeColor="text1"/>
          <w:szCs w:val="24"/>
          <w:lang w:eastAsia="en-GB"/>
        </w:rPr>
      </w:pPr>
      <w:r w:rsidRPr="001345AC">
        <w:rPr>
          <w:color w:val="000000" w:themeColor="text1"/>
          <w:lang w:eastAsia="en-GB"/>
        </w:rPr>
        <w:t xml:space="preserve">For sustainability, hotels should grow and adopt green means. Solar panels can drastically cut hotel carbon emissions. Integrating modern energy management optimises resources </w:t>
      </w:r>
      <w:r w:rsidRPr="001345AC">
        <w:rPr>
          <w:rFonts w:eastAsia="Times New Roman" w:cs="Times New Roman"/>
          <w:color w:val="000000" w:themeColor="text1"/>
          <w:szCs w:val="24"/>
          <w:lang w:eastAsia="en-GB"/>
        </w:rPr>
        <w:t>(Khalil and Abdallah, 2023)</w:t>
      </w:r>
      <w:r w:rsidRPr="001345AC">
        <w:rPr>
          <w:color w:val="000000" w:themeColor="text1"/>
          <w:lang w:eastAsia="en-GB"/>
        </w:rPr>
        <w:t xml:space="preserve">. The hotel will be greener with biodegradable and recyclable guest amenities and packaging. </w:t>
      </w:r>
    </w:p>
    <w:p w14:paraId="4A3E74BE" w14:textId="77777777" w:rsidR="00700CFA" w:rsidRPr="001345AC" w:rsidRDefault="00700CFA" w:rsidP="00700CFA">
      <w:pPr>
        <w:pStyle w:val="ListParagraph"/>
        <w:numPr>
          <w:ilvl w:val="0"/>
          <w:numId w:val="1"/>
        </w:numPr>
        <w:rPr>
          <w:rFonts w:eastAsia="Times New Roman" w:cs="Times New Roman"/>
          <w:color w:val="000000" w:themeColor="text1"/>
          <w:szCs w:val="24"/>
          <w:lang w:eastAsia="en-GB"/>
        </w:rPr>
      </w:pPr>
      <w:r w:rsidRPr="001345AC">
        <w:rPr>
          <w:color w:val="000000" w:themeColor="text1"/>
          <w:lang w:eastAsia="en-GB"/>
        </w:rPr>
        <w:t xml:space="preserve">To compete, hotels need cutting-edge technology to improve guest experiences and operations. Personalising services using AI can enhance guest happiness and loyalty </w:t>
      </w:r>
      <w:r w:rsidRPr="001345AC">
        <w:rPr>
          <w:rFonts w:eastAsia="Times New Roman" w:cs="Times New Roman"/>
          <w:color w:val="000000" w:themeColor="text1"/>
          <w:szCs w:val="24"/>
          <w:lang w:eastAsia="en-GB"/>
        </w:rPr>
        <w:t>(Kang et al., 2021)</w:t>
      </w:r>
      <w:r w:rsidRPr="001345AC">
        <w:rPr>
          <w:color w:val="000000" w:themeColor="text1"/>
          <w:lang w:eastAsia="en-GB"/>
        </w:rPr>
        <w:t>. Comfort and energy savings come from smart room technology like climate and lighting management. Safe and transparent blockchain supply chain management may sustain products.</w:t>
      </w:r>
    </w:p>
    <w:p w14:paraId="59116D45" w14:textId="77777777" w:rsidR="00700CFA" w:rsidRPr="001345AC" w:rsidRDefault="00700CFA" w:rsidP="00700CFA">
      <w:pPr>
        <w:pStyle w:val="ListParagraph"/>
        <w:numPr>
          <w:ilvl w:val="0"/>
          <w:numId w:val="1"/>
        </w:numPr>
        <w:rPr>
          <w:rFonts w:eastAsia="Times New Roman" w:cs="Times New Roman"/>
          <w:color w:val="000000" w:themeColor="text1"/>
          <w:szCs w:val="24"/>
          <w:lang w:eastAsia="en-GB"/>
        </w:rPr>
      </w:pPr>
      <w:r w:rsidRPr="001345AC">
        <w:rPr>
          <w:color w:val="000000" w:themeColor="text1"/>
          <w:lang w:eastAsia="en-GB"/>
        </w:rPr>
        <w:t xml:space="preserve">Better community relations can improve hotel's reputation and guest experience. Buy from local companies and craftsmen to support the local economy and offer unique experiences </w:t>
      </w:r>
      <w:r w:rsidRPr="001345AC">
        <w:rPr>
          <w:rFonts w:eastAsia="Times New Roman" w:cs="Times New Roman"/>
          <w:color w:val="000000" w:themeColor="text1"/>
          <w:szCs w:val="24"/>
          <w:lang w:eastAsia="en-GB"/>
        </w:rPr>
        <w:t>(Fabrice and Sivarajah, 2021)</w:t>
      </w:r>
      <w:r w:rsidRPr="001345AC">
        <w:rPr>
          <w:color w:val="000000" w:themeColor="text1"/>
          <w:lang w:eastAsia="en-GB"/>
        </w:rPr>
        <w:t xml:space="preserve">. Hotel beach clean-ups and community development can attract socially conscious travellers by appearing responsible and sympathetic. </w:t>
      </w:r>
    </w:p>
    <w:p w14:paraId="0C99DE84" w14:textId="77777777" w:rsidR="00700CFA" w:rsidRDefault="00700CFA" w:rsidP="00700CFA">
      <w:pPr>
        <w:rPr>
          <w:color w:val="0070C0"/>
          <w:lang w:eastAsia="en-GB"/>
        </w:rPr>
      </w:pPr>
    </w:p>
    <w:p w14:paraId="05FA1764" w14:textId="77777777" w:rsidR="00700CFA" w:rsidRDefault="00700CFA" w:rsidP="00700CFA">
      <w:pPr>
        <w:rPr>
          <w:color w:val="0070C0"/>
          <w:lang w:eastAsia="en-GB"/>
        </w:rPr>
      </w:pPr>
    </w:p>
    <w:p w14:paraId="66601BF6" w14:textId="77777777" w:rsidR="00700CFA" w:rsidRDefault="00700CFA" w:rsidP="00700CFA">
      <w:pPr>
        <w:rPr>
          <w:color w:val="0070C0"/>
          <w:lang w:eastAsia="en-GB"/>
        </w:rPr>
      </w:pPr>
    </w:p>
    <w:p w14:paraId="101D94E5" w14:textId="77777777" w:rsidR="00700CFA" w:rsidRDefault="00700CFA" w:rsidP="00700CFA">
      <w:pPr>
        <w:rPr>
          <w:color w:val="0070C0"/>
          <w:lang w:eastAsia="en-GB"/>
        </w:rPr>
      </w:pPr>
    </w:p>
    <w:p w14:paraId="59E5D794" w14:textId="77777777" w:rsidR="00700CFA" w:rsidRDefault="00700CFA" w:rsidP="00700CFA">
      <w:pPr>
        <w:rPr>
          <w:color w:val="0070C0"/>
          <w:lang w:eastAsia="en-GB"/>
        </w:rPr>
      </w:pPr>
    </w:p>
    <w:p w14:paraId="618C200E" w14:textId="77777777" w:rsidR="00700CFA" w:rsidRDefault="00700CFA" w:rsidP="00700CFA">
      <w:pPr>
        <w:rPr>
          <w:color w:val="0070C0"/>
          <w:lang w:eastAsia="en-GB"/>
        </w:rPr>
      </w:pPr>
    </w:p>
    <w:p w14:paraId="57B6AA60" w14:textId="77777777" w:rsidR="00700CFA" w:rsidRDefault="00700CFA" w:rsidP="00700CFA">
      <w:pPr>
        <w:rPr>
          <w:color w:val="0070C0"/>
          <w:lang w:eastAsia="en-GB"/>
        </w:rPr>
      </w:pPr>
    </w:p>
    <w:p w14:paraId="15B3174B" w14:textId="77777777" w:rsidR="00700CFA" w:rsidRDefault="00700CFA" w:rsidP="00700CFA">
      <w:pPr>
        <w:rPr>
          <w:color w:val="0070C0"/>
          <w:lang w:eastAsia="en-GB"/>
        </w:rPr>
      </w:pPr>
    </w:p>
    <w:p w14:paraId="129159BD" w14:textId="77777777" w:rsidR="00700CFA" w:rsidRDefault="00700CFA" w:rsidP="00700CFA">
      <w:pPr>
        <w:rPr>
          <w:color w:val="0070C0"/>
          <w:lang w:eastAsia="en-GB"/>
        </w:rPr>
      </w:pPr>
    </w:p>
    <w:p w14:paraId="6D2C51B1" w14:textId="77777777" w:rsidR="00700CFA" w:rsidRPr="00A773FE" w:rsidRDefault="00700CFA" w:rsidP="00700CFA">
      <w:pPr>
        <w:rPr>
          <w:color w:val="0070C0"/>
          <w:lang w:eastAsia="en-GB"/>
        </w:rPr>
      </w:pPr>
    </w:p>
    <w:p w14:paraId="5846EFAE" w14:textId="77777777" w:rsidR="00700CFA" w:rsidRDefault="00700CFA" w:rsidP="00700CFA">
      <w:pPr>
        <w:rPr>
          <w:lang w:eastAsia="en-GB"/>
        </w:rPr>
      </w:pPr>
    </w:p>
    <w:p w14:paraId="3465D422" w14:textId="77777777" w:rsidR="00700CFA" w:rsidRDefault="00700CFA" w:rsidP="00700CFA">
      <w:pPr>
        <w:rPr>
          <w:lang w:eastAsia="en-GB"/>
        </w:rPr>
      </w:pPr>
    </w:p>
    <w:p w14:paraId="4187E1BC" w14:textId="77777777" w:rsidR="00700CFA" w:rsidRPr="001345AC" w:rsidRDefault="00700CFA" w:rsidP="00700CFA">
      <w:pPr>
        <w:pStyle w:val="Heading1"/>
        <w:rPr>
          <w:color w:val="000000" w:themeColor="text1"/>
        </w:rPr>
      </w:pPr>
      <w:bookmarkStart w:id="10" w:name="_Toc169083201"/>
      <w:r w:rsidRPr="001345AC">
        <w:rPr>
          <w:color w:val="000000" w:themeColor="text1"/>
        </w:rPr>
        <w:lastRenderedPageBreak/>
        <w:t>References</w:t>
      </w:r>
      <w:bookmarkEnd w:id="10"/>
    </w:p>
    <w:p w14:paraId="14EBCAC8"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Alipour, H., Safaeimanesh, F. and Soosan, A. (2019). Investigating Sustainable Practices in Hotel Industry-from Employees’ Perspective: Evidence from a Mediterranean Island. </w:t>
      </w:r>
      <w:r w:rsidRPr="001345AC">
        <w:rPr>
          <w:i/>
          <w:iCs/>
          <w:color w:val="000000" w:themeColor="text1"/>
        </w:rPr>
        <w:t>Sustainability</w:t>
      </w:r>
      <w:r w:rsidRPr="001345AC">
        <w:rPr>
          <w:color w:val="000000" w:themeColor="text1"/>
        </w:rPr>
        <w:t>, 11(23), p.6556. doi:https://doi.org/10.3390/su11236556.</w:t>
      </w:r>
    </w:p>
    <w:p w14:paraId="34CF1A32"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Amundson, A. and Kleijnen, M. (2019). Nudging in Food Waste Management: Where Sustainability Meets Cost-Effectiveness. </w:t>
      </w:r>
      <w:r w:rsidRPr="001345AC">
        <w:rPr>
          <w:i/>
          <w:iCs/>
          <w:color w:val="000000" w:themeColor="text1"/>
        </w:rPr>
        <w:t>Food Waste Management</w:t>
      </w:r>
      <w:r w:rsidRPr="001345AC">
        <w:rPr>
          <w:color w:val="000000" w:themeColor="text1"/>
        </w:rPr>
        <w:t>, pp.57–87. doi:https://doi.org/10.1007/978-3-030-20561-4_3.</w:t>
      </w:r>
    </w:p>
    <w:p w14:paraId="082CCB35"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Bhrammanachote, W. and Sawangdee, Y. (2021). SUSTAINING OR SURVIVING? AN EXPLORATORY CASE STUDY ON COVID-19’S IMPACT TOWARDS HOTEL BUSINESSES. </w:t>
      </w:r>
      <w:r w:rsidRPr="001345AC">
        <w:rPr>
          <w:i/>
          <w:iCs/>
          <w:color w:val="000000" w:themeColor="text1"/>
        </w:rPr>
        <w:t>Tourism and hospitality management</w:t>
      </w:r>
      <w:r w:rsidRPr="001345AC">
        <w:rPr>
          <w:color w:val="000000" w:themeColor="text1"/>
        </w:rPr>
        <w:t>, 27(2), pp.273–292. doi:https://doi.org/10.20867/thm.27.2.3.</w:t>
      </w:r>
    </w:p>
    <w:p w14:paraId="397C57F7"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Camilleri, M.A. (2021). Sustainable Production and Consumption of Food. Mise-en-Place Circular Economy Policies and Waste Management Practices in Tourism Cities. </w:t>
      </w:r>
      <w:r w:rsidRPr="001345AC">
        <w:rPr>
          <w:i/>
          <w:iCs/>
          <w:color w:val="000000" w:themeColor="text1"/>
        </w:rPr>
        <w:t>Sustainability</w:t>
      </w:r>
      <w:r w:rsidRPr="001345AC">
        <w:rPr>
          <w:color w:val="000000" w:themeColor="text1"/>
        </w:rPr>
        <w:t>, 13(17), p.9986. doi:https://doi.org/10.3390/su13179986.</w:t>
      </w:r>
    </w:p>
    <w:p w14:paraId="724782E8"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Carlisle, S., Zaki, K., Ahmed, M., Dixey, L. and McLoughlin, E. (2021). The imperative to address sustainability skills gaps in tourism in Wales. </w:t>
      </w:r>
      <w:r w:rsidRPr="001345AC">
        <w:rPr>
          <w:i/>
          <w:iCs/>
          <w:color w:val="000000" w:themeColor="text1"/>
        </w:rPr>
        <w:t>Sustainability (Switzerland)</w:t>
      </w:r>
      <w:r w:rsidRPr="001345AC">
        <w:rPr>
          <w:color w:val="000000" w:themeColor="text1"/>
        </w:rPr>
        <w:t>, [online] 13(3), pp.1–19. doi:https://doi.org/10.3390/su13031161.</w:t>
      </w:r>
    </w:p>
    <w:p w14:paraId="3C75F8DD"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Chen, M.-H., Wei, H., Wei, M., Huang, H. and Su, C.-H. (Joan) (2021). Modeling a green supply chain in the hotel industry: An evolutionary game theory approach. </w:t>
      </w:r>
      <w:r w:rsidRPr="001345AC">
        <w:rPr>
          <w:i/>
          <w:iCs/>
          <w:color w:val="000000" w:themeColor="text1"/>
        </w:rPr>
        <w:t>International Journal of Hospitality Management</w:t>
      </w:r>
      <w:r w:rsidRPr="001345AC">
        <w:rPr>
          <w:color w:val="000000" w:themeColor="text1"/>
        </w:rPr>
        <w:t>, 92, p.102716. doi:https://doi.org/10.1016/j.ijhm.2020.102716.</w:t>
      </w:r>
    </w:p>
    <w:p w14:paraId="14D9166C"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Cop, S., Alola, U.V. and Alola, A.A. (2020). Perceived behavioral control as a mediator of hotels’ green training, environmental commitment, and organizational citizenship behavior: A sustainable environmental practice. </w:t>
      </w:r>
      <w:r w:rsidRPr="001345AC">
        <w:rPr>
          <w:i/>
          <w:iCs/>
          <w:color w:val="000000" w:themeColor="text1"/>
        </w:rPr>
        <w:t>Business Strategy and the Environment</w:t>
      </w:r>
      <w:r w:rsidRPr="001345AC">
        <w:rPr>
          <w:color w:val="000000" w:themeColor="text1"/>
        </w:rPr>
        <w:t>, 29(8), pp.3495–3508. doi:https://doi.org/10.1002/bse.2592.</w:t>
      </w:r>
    </w:p>
    <w:p w14:paraId="673DE26E"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Dickinson, L. (2023). </w:t>
      </w:r>
      <w:r w:rsidRPr="001345AC">
        <w:rPr>
          <w:i/>
          <w:iCs/>
          <w:color w:val="000000" w:themeColor="text1"/>
        </w:rPr>
        <w:t>Building Green and Resilient Hotels: Investing in our Planet</w:t>
      </w:r>
      <w:r w:rsidRPr="001345AC">
        <w:rPr>
          <w:color w:val="000000" w:themeColor="text1"/>
        </w:rPr>
        <w:t xml:space="preserve">. [online] Sustainable Hospitality Alliance. Available at: </w:t>
      </w:r>
      <w:r w:rsidRPr="001345AC">
        <w:rPr>
          <w:color w:val="000000" w:themeColor="text1"/>
        </w:rPr>
        <w:lastRenderedPageBreak/>
        <w:t>https://sustainablehospitalityalliance.org/building-green-resilient-hotels-ifc/ [Accessed 1</w:t>
      </w:r>
      <w:r>
        <w:rPr>
          <w:color w:val="000000" w:themeColor="text1"/>
        </w:rPr>
        <w:t>1</w:t>
      </w:r>
      <w:r w:rsidRPr="001345AC">
        <w:rPr>
          <w:color w:val="000000" w:themeColor="text1"/>
        </w:rPr>
        <w:t xml:space="preserve"> Jun. 2024].</w:t>
      </w:r>
    </w:p>
    <w:p w14:paraId="4C2494D0"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Edgell, D.L. (2019). </w:t>
      </w:r>
      <w:r w:rsidRPr="001345AC">
        <w:rPr>
          <w:i/>
          <w:iCs/>
          <w:color w:val="000000" w:themeColor="text1"/>
        </w:rPr>
        <w:t>Managing sustainable tourism : a legacy for the future</w:t>
      </w:r>
      <w:r w:rsidRPr="001345AC">
        <w:rPr>
          <w:color w:val="000000" w:themeColor="text1"/>
        </w:rPr>
        <w:t>. London Routledge.</w:t>
      </w:r>
    </w:p>
    <w:p w14:paraId="326DDD42"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Fabrice, S. and Sivarajah, U. (2021). Exploring Circular economy in the hospitality industry: empirical evidence from Scandinavian hotel operators. </w:t>
      </w:r>
      <w:r w:rsidRPr="001345AC">
        <w:rPr>
          <w:i/>
          <w:iCs/>
          <w:color w:val="000000" w:themeColor="text1"/>
        </w:rPr>
        <w:t>Scandinavian Journal of Hospitality and Tourism</w:t>
      </w:r>
      <w:r w:rsidRPr="001345AC">
        <w:rPr>
          <w:color w:val="000000" w:themeColor="text1"/>
        </w:rPr>
        <w:t>, 21(3), pp.1–21. doi:https://doi.org/10.1080/15022250.2021.1921021.</w:t>
      </w:r>
    </w:p>
    <w:p w14:paraId="3BCE03D2"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Górska-Warsewicz, H. and Kulykovets, O. (2020). Hotel Brand Loyalty—A Systematic Literature Review. </w:t>
      </w:r>
      <w:r w:rsidRPr="001345AC">
        <w:rPr>
          <w:i/>
          <w:iCs/>
          <w:color w:val="000000" w:themeColor="text1"/>
        </w:rPr>
        <w:t>Sustainability</w:t>
      </w:r>
      <w:r w:rsidRPr="001345AC">
        <w:rPr>
          <w:color w:val="000000" w:themeColor="text1"/>
        </w:rPr>
        <w:t>, [online] 12(12), p.4810. doi:https://doi.org/10.3390/su12124810.</w:t>
      </w:r>
    </w:p>
    <w:p w14:paraId="697556C5"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Haski-Leventhal, D. (2018). </w:t>
      </w:r>
      <w:r w:rsidRPr="001345AC">
        <w:rPr>
          <w:i/>
          <w:iCs/>
          <w:color w:val="000000" w:themeColor="text1"/>
        </w:rPr>
        <w:t>Strategic Corporate Social Responsibility</w:t>
      </w:r>
      <w:r w:rsidRPr="001345AC">
        <w:rPr>
          <w:color w:val="000000" w:themeColor="text1"/>
        </w:rPr>
        <w:t>. SAGE.</w:t>
      </w:r>
    </w:p>
    <w:p w14:paraId="558EA858"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Jang, Y.J. and Zheng, T. (2019). Assessment of the environmental sustainability of restaurants in the U.S.: The effects of restaurant characteristics on environmental sustainability performance. </w:t>
      </w:r>
      <w:r w:rsidRPr="001345AC">
        <w:rPr>
          <w:i/>
          <w:iCs/>
          <w:color w:val="000000" w:themeColor="text1"/>
        </w:rPr>
        <w:t>Journal of Foodservice Business Research</w:t>
      </w:r>
      <w:r w:rsidRPr="001345AC">
        <w:rPr>
          <w:color w:val="000000" w:themeColor="text1"/>
        </w:rPr>
        <w:t>, 23(2), pp.133–148. doi:https://doi.org/10.1080/15378020.2019.1691416.</w:t>
      </w:r>
    </w:p>
    <w:p w14:paraId="5CDD1D92"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Kang, W., Cui, X., Cui, Y., Liang, B. and Ma, K. (2021). Green environment and sustainable development: methods and applications. </w:t>
      </w:r>
      <w:r w:rsidRPr="001345AC">
        <w:rPr>
          <w:i/>
          <w:iCs/>
          <w:color w:val="000000" w:themeColor="text1"/>
        </w:rPr>
        <w:t>Ecological Chemistry and Engineering</w:t>
      </w:r>
      <w:r w:rsidRPr="001345AC">
        <w:rPr>
          <w:color w:val="000000" w:themeColor="text1"/>
        </w:rPr>
        <w:t>, 28(4), pp.467–470. doi:https://doi.org/10.2478/eces-2021-0030.</w:t>
      </w:r>
    </w:p>
    <w:p w14:paraId="29C44F92"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Khalil, A. and Abdallah, H.H. (2023). The Impact of Green Leadership Behaviors on Sustainable Performance Development. </w:t>
      </w:r>
      <w:r w:rsidRPr="001345AC">
        <w:rPr>
          <w:i/>
          <w:iCs/>
          <w:color w:val="000000" w:themeColor="text1"/>
        </w:rPr>
        <w:t>Journal of Association of Arab Universities for Tourism and Hospitality (JAAUTH) (Print)</w:t>
      </w:r>
      <w:r w:rsidRPr="001345AC">
        <w:rPr>
          <w:color w:val="000000" w:themeColor="text1"/>
        </w:rPr>
        <w:t>, 24(2), pp.315–327. doi:https://doi.org/10.21608/jaauth.2023.200761.1436.</w:t>
      </w:r>
    </w:p>
    <w:p w14:paraId="6B2D4C3C"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Kim, Y.-J. and Kim, H.-S. (2022). The Impact of Hotel Customer Experience on Customer Satisfaction through Online Reviews. </w:t>
      </w:r>
      <w:r w:rsidRPr="001345AC">
        <w:rPr>
          <w:i/>
          <w:iCs/>
          <w:color w:val="000000" w:themeColor="text1"/>
        </w:rPr>
        <w:t>Sustainability</w:t>
      </w:r>
      <w:r w:rsidRPr="001345AC">
        <w:rPr>
          <w:color w:val="000000" w:themeColor="text1"/>
        </w:rPr>
        <w:t>, 14(2), p.848.</w:t>
      </w:r>
    </w:p>
    <w:p w14:paraId="43D27C7A"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Kuo, F.-I., Fang, W.-T. and LePage, B.A. (2021). Proactive environmental strategies in the hotel industry: eco-innovation, green competitive advantage, and green core </w:t>
      </w:r>
      <w:r w:rsidRPr="001345AC">
        <w:rPr>
          <w:color w:val="000000" w:themeColor="text1"/>
        </w:rPr>
        <w:lastRenderedPageBreak/>
        <w:t xml:space="preserve">competence. </w:t>
      </w:r>
      <w:r w:rsidRPr="001345AC">
        <w:rPr>
          <w:i/>
          <w:iCs/>
          <w:color w:val="000000" w:themeColor="text1"/>
        </w:rPr>
        <w:t>Journal of Sustainable Tourism</w:t>
      </w:r>
      <w:r w:rsidRPr="001345AC">
        <w:rPr>
          <w:color w:val="000000" w:themeColor="text1"/>
        </w:rPr>
        <w:t>, 30(6), pp.1–22. doi:https://doi.org/10.1080/09669582.2021.1931254.</w:t>
      </w:r>
    </w:p>
    <w:p w14:paraId="7CFE36B3"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Lajara, B., Úbeda-García, M., Ruiz-Fernández, L., Poveda-Pareja, E. and Sánchez-García, E. (2021). Rural hotel resilience during COVID-19: the crucial role of CSR. </w:t>
      </w:r>
      <w:r w:rsidRPr="001345AC">
        <w:rPr>
          <w:i/>
          <w:iCs/>
          <w:color w:val="000000" w:themeColor="text1"/>
        </w:rPr>
        <w:t>Current Issues in Tourism</w:t>
      </w:r>
      <w:r w:rsidRPr="001345AC">
        <w:rPr>
          <w:color w:val="000000" w:themeColor="text1"/>
        </w:rPr>
        <w:t>, pp.1–15. doi:https://doi.org/10.1080/13683500.2021.2005551.</w:t>
      </w:r>
    </w:p>
    <w:p w14:paraId="3F855DD3"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Moret, N.J. (2020). The sustainable business model of a hotel – the case of the W Barcelona. </w:t>
      </w:r>
      <w:r w:rsidRPr="001345AC">
        <w:rPr>
          <w:i/>
          <w:iCs/>
          <w:color w:val="000000" w:themeColor="text1"/>
        </w:rPr>
        <w:t>Handle.net</w:t>
      </w:r>
      <w:r w:rsidRPr="001345AC">
        <w:rPr>
          <w:color w:val="000000" w:themeColor="text1"/>
        </w:rPr>
        <w:t>. [online] doi:http://hdl.handle.net/2072/373877.</w:t>
      </w:r>
    </w:p>
    <w:p w14:paraId="7A6D3799"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Seyfi, S., Hall, C.M. and Thanh, T. (2020). Tourism, peace and sustainability in sanctions-ridden destinations. </w:t>
      </w:r>
      <w:r w:rsidRPr="001345AC">
        <w:rPr>
          <w:i/>
          <w:iCs/>
          <w:color w:val="000000" w:themeColor="text1"/>
        </w:rPr>
        <w:t>Journal of Sustainable Tourism</w:t>
      </w:r>
      <w:r w:rsidRPr="001345AC">
        <w:rPr>
          <w:color w:val="000000" w:themeColor="text1"/>
        </w:rPr>
        <w:t>, pp.1–20. doi:https://doi.org/10.1080/09669582.2020.1818764.</w:t>
      </w:r>
    </w:p>
    <w:p w14:paraId="4AFAE184"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Shen, L., Qian, J. and Chen, S.C. (2020). Effective Communication Strategies of Sustainable Hospitality: A Qualitative Exploration. </w:t>
      </w:r>
      <w:r w:rsidRPr="001345AC">
        <w:rPr>
          <w:i/>
          <w:iCs/>
          <w:color w:val="000000" w:themeColor="text1"/>
        </w:rPr>
        <w:t>Sustainability</w:t>
      </w:r>
      <w:r w:rsidRPr="001345AC">
        <w:rPr>
          <w:color w:val="000000" w:themeColor="text1"/>
        </w:rPr>
        <w:t>, [online] 12(17), p.6920. doi:https://doi.org/10.3390/su12176920.</w:t>
      </w:r>
    </w:p>
    <w:p w14:paraId="15AA653D"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Woyo, E. (2021). The Sustainability of Using Domestic Tourism as a Post-COVID-19 Recovery Strategy in a Distressed Destination. </w:t>
      </w:r>
      <w:r w:rsidRPr="001345AC">
        <w:rPr>
          <w:i/>
          <w:iCs/>
          <w:color w:val="000000" w:themeColor="text1"/>
        </w:rPr>
        <w:t>Information and Communication Technologies in Tourism 2021</w:t>
      </w:r>
      <w:r w:rsidRPr="001345AC">
        <w:rPr>
          <w:color w:val="000000" w:themeColor="text1"/>
        </w:rPr>
        <w:t>, pp.476–489. doi:https://doi.org/10.1007/978-3-030-65785-7_46.</w:t>
      </w:r>
    </w:p>
    <w:p w14:paraId="44FA984C"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Youn, H. and Kim, J.-H. (2022). Corporate Social Responsibility and Hotel Employees’ Organizational Citizenship Behavior: The Roles of Organizational Pride and Meaningfulness of Work. </w:t>
      </w:r>
      <w:r w:rsidRPr="001345AC">
        <w:rPr>
          <w:i/>
          <w:iCs/>
          <w:color w:val="000000" w:themeColor="text1"/>
        </w:rPr>
        <w:t>Sustainability</w:t>
      </w:r>
      <w:r w:rsidRPr="001345AC">
        <w:rPr>
          <w:color w:val="000000" w:themeColor="text1"/>
        </w:rPr>
        <w:t>, 14(4), p.2428. doi:https://doi.org/10.3390/su14042428.</w:t>
      </w:r>
    </w:p>
    <w:p w14:paraId="5CB16BDB"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Yu, J., Ariza-Montes, A., Giorgi, G., Lee, A. and Han, H. (2020). Sustainable Relationship Development between Hotel Company and Its Employees: Linking Job Embeddedness, Job Satisfaction, Self-Efficacy, Job Performance, Work Engagement, and Turnover. </w:t>
      </w:r>
      <w:r w:rsidRPr="001345AC">
        <w:rPr>
          <w:i/>
          <w:iCs/>
          <w:color w:val="000000" w:themeColor="text1"/>
        </w:rPr>
        <w:t>Sustainability</w:t>
      </w:r>
      <w:r w:rsidRPr="001345AC">
        <w:rPr>
          <w:color w:val="000000" w:themeColor="text1"/>
        </w:rPr>
        <w:t>, 12(17), p.7168. doi:https://doi.org/10.3390/su12177168.</w:t>
      </w:r>
    </w:p>
    <w:p w14:paraId="1D839F01" w14:textId="77777777" w:rsidR="00700CFA" w:rsidRPr="001345AC" w:rsidRDefault="00700CFA" w:rsidP="00700CFA">
      <w:pPr>
        <w:pStyle w:val="NormalWeb"/>
        <w:spacing w:before="0" w:beforeAutospacing="0" w:after="240" w:afterAutospacing="0" w:line="360" w:lineRule="auto"/>
        <w:jc w:val="both"/>
        <w:rPr>
          <w:color w:val="000000" w:themeColor="text1"/>
        </w:rPr>
      </w:pPr>
      <w:r w:rsidRPr="001345AC">
        <w:rPr>
          <w:color w:val="000000" w:themeColor="text1"/>
        </w:rPr>
        <w:t xml:space="preserve">Zientara, P., Bohdanowicz-Godfrey, P., Whitely, C. and Maciejewski, G. (2020). A Case Study of LightStay (2010–2017)—Hilton’s Corporate Responsibility </w:t>
      </w:r>
      <w:r w:rsidRPr="001345AC">
        <w:rPr>
          <w:color w:val="000000" w:themeColor="text1"/>
        </w:rPr>
        <w:lastRenderedPageBreak/>
        <w:t xml:space="preserve">Management System. </w:t>
      </w:r>
      <w:r w:rsidRPr="001345AC">
        <w:rPr>
          <w:i/>
          <w:iCs/>
          <w:color w:val="000000" w:themeColor="text1"/>
        </w:rPr>
        <w:t>Energies</w:t>
      </w:r>
      <w:r w:rsidRPr="001345AC">
        <w:rPr>
          <w:color w:val="000000" w:themeColor="text1"/>
        </w:rPr>
        <w:t>, 13(9), p.2303. doi:https://doi.org/10.3390/en13092303.</w:t>
      </w:r>
    </w:p>
    <w:p w14:paraId="5D77B929" w14:textId="77777777" w:rsidR="00700CFA" w:rsidRPr="001345AC" w:rsidRDefault="00700CFA" w:rsidP="00700CFA">
      <w:pPr>
        <w:rPr>
          <w:color w:val="000000" w:themeColor="text1"/>
          <w:lang w:eastAsia="en-GB"/>
        </w:rPr>
      </w:pPr>
      <w:r w:rsidRPr="001345AC">
        <w:rPr>
          <w:color w:val="000000" w:themeColor="text1"/>
          <w:lang w:eastAsia="en-GB"/>
        </w:rPr>
        <w:br/>
      </w:r>
    </w:p>
    <w:p w14:paraId="550744E4" w14:textId="77777777" w:rsidR="00700CFA" w:rsidRPr="001345AC" w:rsidRDefault="00700CFA" w:rsidP="00700CFA">
      <w:pPr>
        <w:rPr>
          <w:color w:val="000000" w:themeColor="text1"/>
          <w:lang w:eastAsia="en-GB"/>
        </w:rPr>
      </w:pPr>
    </w:p>
    <w:p w14:paraId="12EAC75B" w14:textId="77777777" w:rsidR="00700CFA" w:rsidRPr="001345AC" w:rsidRDefault="00700CFA" w:rsidP="00700CFA">
      <w:pPr>
        <w:rPr>
          <w:color w:val="000000" w:themeColor="text1"/>
          <w:lang w:eastAsia="en-GB"/>
        </w:rPr>
      </w:pPr>
      <w:r w:rsidRPr="001345AC">
        <w:rPr>
          <w:color w:val="000000" w:themeColor="text1"/>
          <w:lang w:eastAsia="en-GB"/>
        </w:rPr>
        <w:br/>
      </w:r>
    </w:p>
    <w:p w14:paraId="53EEB072" w14:textId="77777777" w:rsidR="00700CFA" w:rsidRPr="001345AC" w:rsidRDefault="00700CFA" w:rsidP="00700CFA">
      <w:pPr>
        <w:rPr>
          <w:color w:val="000000" w:themeColor="text1"/>
        </w:rPr>
      </w:pPr>
      <w:r w:rsidRPr="001345AC">
        <w:rPr>
          <w:color w:val="000000" w:themeColor="text1"/>
        </w:rPr>
        <w:t xml:space="preserve"> </w:t>
      </w:r>
    </w:p>
    <w:p w14:paraId="06F3DCB6" w14:textId="77777777" w:rsidR="00700CFA" w:rsidRPr="001345AC" w:rsidRDefault="00700CFA" w:rsidP="00700CFA">
      <w:pPr>
        <w:rPr>
          <w:color w:val="000000" w:themeColor="text1"/>
        </w:rPr>
      </w:pPr>
    </w:p>
    <w:p w14:paraId="1AC15048" w14:textId="5466D6AE" w:rsidR="00427579" w:rsidRDefault="00427579" w:rsidP="00427579">
      <w:pPr>
        <w:spacing w:line="259" w:lineRule="auto"/>
        <w:jc w:val="left"/>
      </w:pPr>
    </w:p>
    <w:sectPr w:rsidR="00427579" w:rsidSect="0042757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E306A" w14:textId="77777777" w:rsidR="0064210B" w:rsidRDefault="0064210B">
      <w:pPr>
        <w:spacing w:after="0" w:line="240" w:lineRule="auto"/>
      </w:pPr>
      <w:r>
        <w:separator/>
      </w:r>
    </w:p>
  </w:endnote>
  <w:endnote w:type="continuationSeparator" w:id="0">
    <w:p w14:paraId="3B90494F" w14:textId="77777777" w:rsidR="0064210B" w:rsidRDefault="00642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955949"/>
      <w:docPartObj>
        <w:docPartGallery w:val="Page Numbers (Bottom of Page)"/>
        <w:docPartUnique/>
      </w:docPartObj>
    </w:sdtPr>
    <w:sdtEndPr>
      <w:rPr>
        <w:noProof/>
      </w:rPr>
    </w:sdtEndPr>
    <w:sdtContent>
      <w:p w14:paraId="23244B86" w14:textId="77777777" w:rsidR="004460D7" w:rsidRDefault="00000000">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4272238E" w14:textId="77777777" w:rsidR="004460D7" w:rsidRDefault="00446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318ED" w14:textId="77777777" w:rsidR="0064210B" w:rsidRDefault="0064210B">
      <w:pPr>
        <w:spacing w:after="0" w:line="240" w:lineRule="auto"/>
      </w:pPr>
      <w:r>
        <w:separator/>
      </w:r>
    </w:p>
  </w:footnote>
  <w:footnote w:type="continuationSeparator" w:id="0">
    <w:p w14:paraId="555A82E0" w14:textId="77777777" w:rsidR="0064210B" w:rsidRDefault="00642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1D78"/>
    <w:multiLevelType w:val="hybridMultilevel"/>
    <w:tmpl w:val="5A96C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BC240D"/>
    <w:multiLevelType w:val="hybridMultilevel"/>
    <w:tmpl w:val="6E120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679427">
    <w:abstractNumId w:val="0"/>
  </w:num>
  <w:num w:numId="2" w16cid:durableId="1823347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579"/>
    <w:rsid w:val="000473B5"/>
    <w:rsid w:val="000B3D7A"/>
    <w:rsid w:val="00273895"/>
    <w:rsid w:val="002C59CD"/>
    <w:rsid w:val="00427579"/>
    <w:rsid w:val="004460D7"/>
    <w:rsid w:val="00450B6F"/>
    <w:rsid w:val="004F4797"/>
    <w:rsid w:val="0064210B"/>
    <w:rsid w:val="006F48EC"/>
    <w:rsid w:val="00700CFA"/>
    <w:rsid w:val="00737717"/>
    <w:rsid w:val="008D78F9"/>
    <w:rsid w:val="00A147FC"/>
    <w:rsid w:val="00DA360B"/>
    <w:rsid w:val="00E44A94"/>
    <w:rsid w:val="00E86C61"/>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506A38"/>
  <w15:chartTrackingRefBased/>
  <w15:docId w15:val="{1C771D6F-E2EB-C74A-A599-4B8BA5F20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579"/>
    <w:pPr>
      <w:spacing w:after="160" w:line="360" w:lineRule="auto"/>
      <w:jc w:val="both"/>
    </w:pPr>
    <w:rPr>
      <w:rFonts w:ascii="Arial" w:hAnsi="Arial"/>
      <w:kern w:val="0"/>
      <w:szCs w:val="22"/>
      <w14:ligatures w14:val="none"/>
    </w:rPr>
  </w:style>
  <w:style w:type="paragraph" w:styleId="Heading1">
    <w:name w:val="heading 1"/>
    <w:basedOn w:val="Normal"/>
    <w:next w:val="Normal"/>
    <w:link w:val="Heading1Char"/>
    <w:uiPriority w:val="9"/>
    <w:qFormat/>
    <w:rsid w:val="00427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7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5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5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5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5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7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579"/>
    <w:rPr>
      <w:rFonts w:eastAsiaTheme="majorEastAsia" w:cstheme="majorBidi"/>
      <w:color w:val="272727" w:themeColor="text1" w:themeTint="D8"/>
    </w:rPr>
  </w:style>
  <w:style w:type="paragraph" w:styleId="Title">
    <w:name w:val="Title"/>
    <w:basedOn w:val="Normal"/>
    <w:next w:val="Normal"/>
    <w:link w:val="TitleChar"/>
    <w:uiPriority w:val="10"/>
    <w:qFormat/>
    <w:rsid w:val="0042757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579"/>
    <w:pPr>
      <w:spacing w:before="160"/>
      <w:jc w:val="center"/>
    </w:pPr>
    <w:rPr>
      <w:i/>
      <w:iCs/>
      <w:color w:val="404040" w:themeColor="text1" w:themeTint="BF"/>
    </w:rPr>
  </w:style>
  <w:style w:type="character" w:customStyle="1" w:styleId="QuoteChar">
    <w:name w:val="Quote Char"/>
    <w:basedOn w:val="DefaultParagraphFont"/>
    <w:link w:val="Quote"/>
    <w:uiPriority w:val="29"/>
    <w:rsid w:val="00427579"/>
    <w:rPr>
      <w:i/>
      <w:iCs/>
      <w:color w:val="404040" w:themeColor="text1" w:themeTint="BF"/>
    </w:rPr>
  </w:style>
  <w:style w:type="paragraph" w:styleId="ListParagraph">
    <w:name w:val="List Paragraph"/>
    <w:basedOn w:val="Normal"/>
    <w:uiPriority w:val="34"/>
    <w:qFormat/>
    <w:rsid w:val="00427579"/>
    <w:pPr>
      <w:ind w:left="720"/>
      <w:contextualSpacing/>
    </w:pPr>
  </w:style>
  <w:style w:type="character" w:styleId="IntenseEmphasis">
    <w:name w:val="Intense Emphasis"/>
    <w:basedOn w:val="DefaultParagraphFont"/>
    <w:uiPriority w:val="21"/>
    <w:qFormat/>
    <w:rsid w:val="00427579"/>
    <w:rPr>
      <w:i/>
      <w:iCs/>
      <w:color w:val="0F4761" w:themeColor="accent1" w:themeShade="BF"/>
    </w:rPr>
  </w:style>
  <w:style w:type="paragraph" w:styleId="IntenseQuote">
    <w:name w:val="Intense Quote"/>
    <w:basedOn w:val="Normal"/>
    <w:next w:val="Normal"/>
    <w:link w:val="IntenseQuoteChar"/>
    <w:uiPriority w:val="30"/>
    <w:qFormat/>
    <w:rsid w:val="00427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579"/>
    <w:rPr>
      <w:i/>
      <w:iCs/>
      <w:color w:val="0F4761" w:themeColor="accent1" w:themeShade="BF"/>
    </w:rPr>
  </w:style>
  <w:style w:type="character" w:styleId="IntenseReference">
    <w:name w:val="Intense Reference"/>
    <w:basedOn w:val="DefaultParagraphFont"/>
    <w:uiPriority w:val="32"/>
    <w:qFormat/>
    <w:rsid w:val="00427579"/>
    <w:rPr>
      <w:b/>
      <w:bCs/>
      <w:smallCaps/>
      <w:color w:val="0F4761" w:themeColor="accent1" w:themeShade="BF"/>
      <w:spacing w:val="5"/>
    </w:rPr>
  </w:style>
  <w:style w:type="table" w:styleId="GridTable4-Accent3">
    <w:name w:val="Grid Table 4 Accent 3"/>
    <w:basedOn w:val="TableNormal"/>
    <w:uiPriority w:val="49"/>
    <w:rsid w:val="00427579"/>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NormalWeb">
    <w:name w:val="Normal (Web)"/>
    <w:basedOn w:val="Normal"/>
    <w:uiPriority w:val="99"/>
    <w:semiHidden/>
    <w:unhideWhenUsed/>
    <w:rsid w:val="00427579"/>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42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579"/>
    <w:rPr>
      <w:rFonts w:ascii="Arial" w:hAnsi="Arial"/>
      <w:kern w:val="0"/>
      <w:szCs w:val="22"/>
      <w14:ligatures w14:val="none"/>
    </w:rPr>
  </w:style>
  <w:style w:type="paragraph" w:styleId="TOCHeading">
    <w:name w:val="TOC Heading"/>
    <w:basedOn w:val="Heading1"/>
    <w:next w:val="Normal"/>
    <w:uiPriority w:val="39"/>
    <w:unhideWhenUsed/>
    <w:qFormat/>
    <w:rsid w:val="00427579"/>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427579"/>
    <w:pPr>
      <w:spacing w:after="100"/>
    </w:pPr>
  </w:style>
  <w:style w:type="paragraph" w:styleId="TOC2">
    <w:name w:val="toc 2"/>
    <w:basedOn w:val="Normal"/>
    <w:next w:val="Normal"/>
    <w:autoRedefine/>
    <w:uiPriority w:val="39"/>
    <w:unhideWhenUsed/>
    <w:rsid w:val="00427579"/>
    <w:pPr>
      <w:spacing w:after="100"/>
      <w:ind w:left="240"/>
    </w:pPr>
  </w:style>
  <w:style w:type="character" w:styleId="Hyperlink">
    <w:name w:val="Hyperlink"/>
    <w:basedOn w:val="DefaultParagraphFont"/>
    <w:uiPriority w:val="99"/>
    <w:unhideWhenUsed/>
    <w:rsid w:val="00427579"/>
    <w:rPr>
      <w:color w:val="467886" w:themeColor="hyperlink"/>
      <w:u w:val="single"/>
    </w:rPr>
  </w:style>
  <w:style w:type="paragraph" w:styleId="Revision">
    <w:name w:val="Revision"/>
    <w:hidden/>
    <w:uiPriority w:val="99"/>
    <w:semiHidden/>
    <w:rsid w:val="00DA360B"/>
    <w:rPr>
      <w:rFonts w:ascii="Arial" w:hAnsi="Arial"/>
      <w:kern w:val="0"/>
      <w:szCs w:val="22"/>
      <w14:ligatures w14:val="none"/>
    </w:rPr>
  </w:style>
  <w:style w:type="paragraph" w:styleId="TOC3">
    <w:name w:val="toc 3"/>
    <w:basedOn w:val="Normal"/>
    <w:next w:val="Normal"/>
    <w:autoRedefine/>
    <w:uiPriority w:val="39"/>
    <w:unhideWhenUsed/>
    <w:rsid w:val="00700CF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FC5738-F7A1-4DFF-8498-49898DD1E129}" type="doc">
      <dgm:prSet loTypeId="urn:microsoft.com/office/officeart/2005/8/layout/hList6" loCatId="list" qsTypeId="urn:microsoft.com/office/officeart/2005/8/quickstyle/simple1" qsCatId="simple" csTypeId="urn:microsoft.com/office/officeart/2005/8/colors/colorful3" csCatId="colorful" phldr="1"/>
      <dgm:spPr/>
      <dgm:t>
        <a:bodyPr/>
        <a:lstStyle/>
        <a:p>
          <a:endParaRPr lang="en-GB"/>
        </a:p>
      </dgm:t>
    </dgm:pt>
    <dgm:pt modelId="{290113E9-FA5D-42F6-8759-2D8A45DAA603}">
      <dgm:prSet phldrT="[Text]"/>
      <dgm:spPr/>
      <dgm:t>
        <a:bodyPr/>
        <a:lstStyle/>
        <a:p>
          <a:r>
            <a:rPr lang="en-GB" b="1">
              <a:solidFill>
                <a:sysClr val="windowText" lastClr="000000"/>
              </a:solidFill>
              <a:latin typeface="Arial" panose="020B0604020202020204" pitchFamily="34" charset="0"/>
              <a:cs typeface="Arial" panose="020B0604020202020204" pitchFamily="34" charset="0"/>
            </a:rPr>
            <a:t>Enhanced Reputation</a:t>
          </a:r>
          <a:endParaRPr lang="en-GB">
            <a:solidFill>
              <a:sysClr val="windowText" lastClr="000000"/>
            </a:solidFill>
            <a:latin typeface="Arial" panose="020B0604020202020204" pitchFamily="34" charset="0"/>
            <a:cs typeface="Arial" panose="020B0604020202020204" pitchFamily="34" charset="0"/>
          </a:endParaRPr>
        </a:p>
      </dgm:t>
    </dgm:pt>
    <dgm:pt modelId="{9DF4923B-A4EA-45B3-8458-31191251375C}" type="parTrans" cxnId="{1510EA49-3E4C-414F-A582-487580AC3134}">
      <dgm:prSet/>
      <dgm:spPr/>
      <dgm:t>
        <a:bodyPr/>
        <a:lstStyle/>
        <a:p>
          <a:endParaRPr lang="en-GB">
            <a:solidFill>
              <a:sysClr val="windowText" lastClr="000000"/>
            </a:solidFill>
          </a:endParaRPr>
        </a:p>
      </dgm:t>
    </dgm:pt>
    <dgm:pt modelId="{DE4C2733-3310-4511-835A-0200DB8F3ACB}" type="sibTrans" cxnId="{1510EA49-3E4C-414F-A582-487580AC3134}">
      <dgm:prSet/>
      <dgm:spPr/>
      <dgm:t>
        <a:bodyPr/>
        <a:lstStyle/>
        <a:p>
          <a:endParaRPr lang="en-GB">
            <a:solidFill>
              <a:sysClr val="windowText" lastClr="000000"/>
            </a:solidFill>
          </a:endParaRPr>
        </a:p>
      </dgm:t>
    </dgm:pt>
    <dgm:pt modelId="{A0A65FCB-CD31-43EF-8A69-1C0B0E76F33F}">
      <dgm:prSet phldrT="[Text]"/>
      <dgm:spPr/>
      <dgm:t>
        <a:bodyPr/>
        <a:lstStyle/>
        <a:p>
          <a:r>
            <a:rPr lang="en-GB" b="1">
              <a:solidFill>
                <a:sysClr val="windowText" lastClr="000000"/>
              </a:solidFill>
              <a:latin typeface="Arial" panose="020B0604020202020204" pitchFamily="34" charset="0"/>
              <a:cs typeface="Arial" panose="020B0604020202020204" pitchFamily="34" charset="0"/>
            </a:rPr>
            <a:t>Cost Savings</a:t>
          </a:r>
          <a:endParaRPr lang="en-GB">
            <a:solidFill>
              <a:sysClr val="windowText" lastClr="000000"/>
            </a:solidFill>
            <a:latin typeface="Arial" panose="020B0604020202020204" pitchFamily="34" charset="0"/>
            <a:cs typeface="Arial" panose="020B0604020202020204" pitchFamily="34" charset="0"/>
          </a:endParaRPr>
        </a:p>
      </dgm:t>
    </dgm:pt>
    <dgm:pt modelId="{8D09E537-A39E-4E62-AC6B-5E56EDF05589}" type="parTrans" cxnId="{572E7084-913F-4BD0-8807-63BCD965871F}">
      <dgm:prSet/>
      <dgm:spPr/>
      <dgm:t>
        <a:bodyPr/>
        <a:lstStyle/>
        <a:p>
          <a:endParaRPr lang="en-GB">
            <a:solidFill>
              <a:sysClr val="windowText" lastClr="000000"/>
            </a:solidFill>
          </a:endParaRPr>
        </a:p>
      </dgm:t>
    </dgm:pt>
    <dgm:pt modelId="{B34BE727-08EE-4505-9267-9136C081B2B3}" type="sibTrans" cxnId="{572E7084-913F-4BD0-8807-63BCD965871F}">
      <dgm:prSet/>
      <dgm:spPr/>
      <dgm:t>
        <a:bodyPr/>
        <a:lstStyle/>
        <a:p>
          <a:endParaRPr lang="en-GB">
            <a:solidFill>
              <a:sysClr val="windowText" lastClr="000000"/>
            </a:solidFill>
          </a:endParaRPr>
        </a:p>
      </dgm:t>
    </dgm:pt>
    <dgm:pt modelId="{BB170A8F-0469-419E-A268-82E47EBD2BDE}">
      <dgm:prSet phldrT="[Text]"/>
      <dgm:spPr/>
      <dgm:t>
        <a:bodyPr/>
        <a:lstStyle/>
        <a:p>
          <a:r>
            <a:rPr lang="en-GB" b="1">
              <a:solidFill>
                <a:sysClr val="windowText" lastClr="000000"/>
              </a:solidFill>
              <a:latin typeface="Arial" panose="020B0604020202020204" pitchFamily="34" charset="0"/>
              <a:cs typeface="Arial" panose="020B0604020202020204" pitchFamily="34" charset="0"/>
            </a:rPr>
            <a:t>Regulatory Compliance</a:t>
          </a:r>
          <a:endParaRPr lang="en-GB">
            <a:solidFill>
              <a:sysClr val="windowText" lastClr="000000"/>
            </a:solidFill>
            <a:latin typeface="Arial" panose="020B0604020202020204" pitchFamily="34" charset="0"/>
            <a:cs typeface="Arial" panose="020B0604020202020204" pitchFamily="34" charset="0"/>
          </a:endParaRPr>
        </a:p>
      </dgm:t>
    </dgm:pt>
    <dgm:pt modelId="{A0B45404-93C0-494E-9CC2-CF4AA4DBBAFA}" type="parTrans" cxnId="{67132447-BBAC-411B-84BD-D605AF26645A}">
      <dgm:prSet/>
      <dgm:spPr/>
      <dgm:t>
        <a:bodyPr/>
        <a:lstStyle/>
        <a:p>
          <a:endParaRPr lang="en-GB">
            <a:solidFill>
              <a:sysClr val="windowText" lastClr="000000"/>
            </a:solidFill>
          </a:endParaRPr>
        </a:p>
      </dgm:t>
    </dgm:pt>
    <dgm:pt modelId="{3A0D25BE-AF86-4D2D-B2D3-ABD4259BBB8E}" type="sibTrans" cxnId="{67132447-BBAC-411B-84BD-D605AF26645A}">
      <dgm:prSet/>
      <dgm:spPr/>
      <dgm:t>
        <a:bodyPr/>
        <a:lstStyle/>
        <a:p>
          <a:endParaRPr lang="en-GB">
            <a:solidFill>
              <a:sysClr val="windowText" lastClr="000000"/>
            </a:solidFill>
          </a:endParaRPr>
        </a:p>
      </dgm:t>
    </dgm:pt>
    <dgm:pt modelId="{30BB2910-9BE5-42E0-8025-B26BFCD79307}">
      <dgm:prSet/>
      <dgm:spPr/>
      <dgm:t>
        <a:bodyPr/>
        <a:lstStyle/>
        <a:p>
          <a:r>
            <a:rPr lang="en-GB" b="1">
              <a:solidFill>
                <a:sysClr val="windowText" lastClr="000000"/>
              </a:solidFill>
              <a:latin typeface="Arial" panose="020B0604020202020204" pitchFamily="34" charset="0"/>
              <a:cs typeface="Arial" panose="020B0604020202020204" pitchFamily="34" charset="0"/>
            </a:rPr>
            <a:t>Risk Mitigation</a:t>
          </a:r>
          <a:endParaRPr lang="en-GB">
            <a:solidFill>
              <a:sysClr val="windowText" lastClr="000000"/>
            </a:solidFill>
            <a:latin typeface="Arial" panose="020B0604020202020204" pitchFamily="34" charset="0"/>
            <a:cs typeface="Arial" panose="020B0604020202020204" pitchFamily="34" charset="0"/>
          </a:endParaRPr>
        </a:p>
      </dgm:t>
    </dgm:pt>
    <dgm:pt modelId="{2F5A0009-40CE-4065-BA5F-4F6039483CB2}" type="parTrans" cxnId="{2CBC637F-F17C-4EB3-A281-D56F8569997D}">
      <dgm:prSet/>
      <dgm:spPr/>
      <dgm:t>
        <a:bodyPr/>
        <a:lstStyle/>
        <a:p>
          <a:endParaRPr lang="en-GB">
            <a:solidFill>
              <a:sysClr val="windowText" lastClr="000000"/>
            </a:solidFill>
          </a:endParaRPr>
        </a:p>
      </dgm:t>
    </dgm:pt>
    <dgm:pt modelId="{A2E53F88-0029-4DEE-8DD7-F79ACC69CD75}" type="sibTrans" cxnId="{2CBC637F-F17C-4EB3-A281-D56F8569997D}">
      <dgm:prSet/>
      <dgm:spPr/>
      <dgm:t>
        <a:bodyPr/>
        <a:lstStyle/>
        <a:p>
          <a:endParaRPr lang="en-GB">
            <a:solidFill>
              <a:sysClr val="windowText" lastClr="000000"/>
            </a:solidFill>
          </a:endParaRPr>
        </a:p>
      </dgm:t>
    </dgm:pt>
    <dgm:pt modelId="{229EFE68-2839-41D9-A54D-8A2D32F8CFC4}">
      <dgm:prSet/>
      <dgm:spPr/>
      <dgm:t>
        <a:bodyPr/>
        <a:lstStyle/>
        <a:p>
          <a:r>
            <a:rPr lang="en-GB" b="1">
              <a:solidFill>
                <a:sysClr val="windowText" lastClr="000000"/>
              </a:solidFill>
              <a:latin typeface="Arial" panose="020B0604020202020204" pitchFamily="34" charset="0"/>
              <a:cs typeface="Arial" panose="020B0604020202020204" pitchFamily="34" charset="0"/>
            </a:rPr>
            <a:t>Guest Loyalty and Satisfaction</a:t>
          </a:r>
          <a:endParaRPr lang="en-GB">
            <a:solidFill>
              <a:sysClr val="windowText" lastClr="000000"/>
            </a:solidFill>
            <a:latin typeface="Arial" panose="020B0604020202020204" pitchFamily="34" charset="0"/>
            <a:cs typeface="Arial" panose="020B0604020202020204" pitchFamily="34" charset="0"/>
          </a:endParaRPr>
        </a:p>
      </dgm:t>
    </dgm:pt>
    <dgm:pt modelId="{E1C7A569-E4BF-4299-BF92-E36CF642A4EA}" type="parTrans" cxnId="{74BF4C96-D5BF-4A61-8ED9-A7D3B454D363}">
      <dgm:prSet/>
      <dgm:spPr/>
      <dgm:t>
        <a:bodyPr/>
        <a:lstStyle/>
        <a:p>
          <a:endParaRPr lang="en-GB">
            <a:solidFill>
              <a:sysClr val="windowText" lastClr="000000"/>
            </a:solidFill>
          </a:endParaRPr>
        </a:p>
      </dgm:t>
    </dgm:pt>
    <dgm:pt modelId="{0D84B732-F80F-47E0-8286-CF3777A33656}" type="sibTrans" cxnId="{74BF4C96-D5BF-4A61-8ED9-A7D3B454D363}">
      <dgm:prSet/>
      <dgm:spPr/>
      <dgm:t>
        <a:bodyPr/>
        <a:lstStyle/>
        <a:p>
          <a:endParaRPr lang="en-GB">
            <a:solidFill>
              <a:sysClr val="windowText" lastClr="000000"/>
            </a:solidFill>
          </a:endParaRPr>
        </a:p>
      </dgm:t>
    </dgm:pt>
    <dgm:pt modelId="{69BA994F-54D8-41E2-95FE-73A4C1771EE7}">
      <dgm:prSet/>
      <dgm:spPr/>
      <dgm:t>
        <a:bodyPr/>
        <a:lstStyle/>
        <a:p>
          <a:r>
            <a:rPr lang="en-GB" b="1">
              <a:solidFill>
                <a:sysClr val="windowText" lastClr="000000"/>
              </a:solidFill>
              <a:latin typeface="Arial" panose="020B0604020202020204" pitchFamily="34" charset="0"/>
              <a:cs typeface="Arial" panose="020B0604020202020204" pitchFamily="34" charset="0"/>
            </a:rPr>
            <a:t>Resource Efficiency</a:t>
          </a:r>
          <a:endParaRPr lang="en-GB">
            <a:solidFill>
              <a:sysClr val="windowText" lastClr="000000"/>
            </a:solidFill>
            <a:latin typeface="Arial" panose="020B0604020202020204" pitchFamily="34" charset="0"/>
            <a:cs typeface="Arial" panose="020B0604020202020204" pitchFamily="34" charset="0"/>
          </a:endParaRPr>
        </a:p>
      </dgm:t>
    </dgm:pt>
    <dgm:pt modelId="{D3CA3882-5CC4-4E07-AA0D-BC8118AF33C2}" type="parTrans" cxnId="{4558FDB6-895F-4DCE-B3CC-FCD74B63DDFB}">
      <dgm:prSet/>
      <dgm:spPr/>
      <dgm:t>
        <a:bodyPr/>
        <a:lstStyle/>
        <a:p>
          <a:endParaRPr lang="en-GB">
            <a:solidFill>
              <a:sysClr val="windowText" lastClr="000000"/>
            </a:solidFill>
          </a:endParaRPr>
        </a:p>
      </dgm:t>
    </dgm:pt>
    <dgm:pt modelId="{CFAF9F6F-F46A-47E8-B35C-54DF0A7EFD08}" type="sibTrans" cxnId="{4558FDB6-895F-4DCE-B3CC-FCD74B63DDFB}">
      <dgm:prSet/>
      <dgm:spPr/>
      <dgm:t>
        <a:bodyPr/>
        <a:lstStyle/>
        <a:p>
          <a:endParaRPr lang="en-GB">
            <a:solidFill>
              <a:sysClr val="windowText" lastClr="000000"/>
            </a:solidFill>
          </a:endParaRPr>
        </a:p>
      </dgm:t>
    </dgm:pt>
    <dgm:pt modelId="{A425E92D-AAF7-4A86-ACEE-4C9DB177EDB6}" type="pres">
      <dgm:prSet presAssocID="{12FC5738-F7A1-4DFF-8498-49898DD1E129}" presName="Name0" presStyleCnt="0">
        <dgm:presLayoutVars>
          <dgm:dir/>
          <dgm:resizeHandles val="exact"/>
        </dgm:presLayoutVars>
      </dgm:prSet>
      <dgm:spPr/>
    </dgm:pt>
    <dgm:pt modelId="{F10E456E-05B3-4A9E-832D-F50ED7BBCBDC}" type="pres">
      <dgm:prSet presAssocID="{290113E9-FA5D-42F6-8759-2D8A45DAA603}" presName="node" presStyleLbl="node1" presStyleIdx="0" presStyleCnt="6">
        <dgm:presLayoutVars>
          <dgm:bulletEnabled val="1"/>
        </dgm:presLayoutVars>
      </dgm:prSet>
      <dgm:spPr/>
    </dgm:pt>
    <dgm:pt modelId="{85DD569E-11D3-4A21-B2E1-FCDC4446BE04}" type="pres">
      <dgm:prSet presAssocID="{DE4C2733-3310-4511-835A-0200DB8F3ACB}" presName="sibTrans" presStyleCnt="0"/>
      <dgm:spPr/>
    </dgm:pt>
    <dgm:pt modelId="{D407F1FA-62BF-47B9-B9D1-9A06C9F2DB27}" type="pres">
      <dgm:prSet presAssocID="{A0A65FCB-CD31-43EF-8A69-1C0B0E76F33F}" presName="node" presStyleLbl="node1" presStyleIdx="1" presStyleCnt="6">
        <dgm:presLayoutVars>
          <dgm:bulletEnabled val="1"/>
        </dgm:presLayoutVars>
      </dgm:prSet>
      <dgm:spPr/>
    </dgm:pt>
    <dgm:pt modelId="{9A9FD20B-A2BC-449B-B715-CE3CBA64C36A}" type="pres">
      <dgm:prSet presAssocID="{B34BE727-08EE-4505-9267-9136C081B2B3}" presName="sibTrans" presStyleCnt="0"/>
      <dgm:spPr/>
    </dgm:pt>
    <dgm:pt modelId="{A947BF0E-B205-4F6A-93A5-9DE561DAB524}" type="pres">
      <dgm:prSet presAssocID="{BB170A8F-0469-419E-A268-82E47EBD2BDE}" presName="node" presStyleLbl="node1" presStyleIdx="2" presStyleCnt="6">
        <dgm:presLayoutVars>
          <dgm:bulletEnabled val="1"/>
        </dgm:presLayoutVars>
      </dgm:prSet>
      <dgm:spPr/>
    </dgm:pt>
    <dgm:pt modelId="{28A66ABF-79DA-43C0-B1C8-994247246DE9}" type="pres">
      <dgm:prSet presAssocID="{3A0D25BE-AF86-4D2D-B2D3-ABD4259BBB8E}" presName="sibTrans" presStyleCnt="0"/>
      <dgm:spPr/>
    </dgm:pt>
    <dgm:pt modelId="{FF8C90DE-20D5-4B15-8807-0D1418351C74}" type="pres">
      <dgm:prSet presAssocID="{69BA994F-54D8-41E2-95FE-73A4C1771EE7}" presName="node" presStyleLbl="node1" presStyleIdx="3" presStyleCnt="6">
        <dgm:presLayoutVars>
          <dgm:bulletEnabled val="1"/>
        </dgm:presLayoutVars>
      </dgm:prSet>
      <dgm:spPr/>
    </dgm:pt>
    <dgm:pt modelId="{97203EEA-AC86-4C67-B9F9-AC6D28DCA9D9}" type="pres">
      <dgm:prSet presAssocID="{CFAF9F6F-F46A-47E8-B35C-54DF0A7EFD08}" presName="sibTrans" presStyleCnt="0"/>
      <dgm:spPr/>
    </dgm:pt>
    <dgm:pt modelId="{84BC2111-93F3-4800-8A2B-7084DF0F9E74}" type="pres">
      <dgm:prSet presAssocID="{229EFE68-2839-41D9-A54D-8A2D32F8CFC4}" presName="node" presStyleLbl="node1" presStyleIdx="4" presStyleCnt="6">
        <dgm:presLayoutVars>
          <dgm:bulletEnabled val="1"/>
        </dgm:presLayoutVars>
      </dgm:prSet>
      <dgm:spPr/>
    </dgm:pt>
    <dgm:pt modelId="{1C010794-8478-4D17-92E3-6D3166D0D3E0}" type="pres">
      <dgm:prSet presAssocID="{0D84B732-F80F-47E0-8286-CF3777A33656}" presName="sibTrans" presStyleCnt="0"/>
      <dgm:spPr/>
    </dgm:pt>
    <dgm:pt modelId="{267067BA-6DC5-44C5-8709-56E44E157255}" type="pres">
      <dgm:prSet presAssocID="{30BB2910-9BE5-42E0-8025-B26BFCD79307}" presName="node" presStyleLbl="node1" presStyleIdx="5" presStyleCnt="6">
        <dgm:presLayoutVars>
          <dgm:bulletEnabled val="1"/>
        </dgm:presLayoutVars>
      </dgm:prSet>
      <dgm:spPr/>
    </dgm:pt>
  </dgm:ptLst>
  <dgm:cxnLst>
    <dgm:cxn modelId="{33997602-AD72-4BD6-BBAC-F8EA509ED8BB}" type="presOf" srcId="{12FC5738-F7A1-4DFF-8498-49898DD1E129}" destId="{A425E92D-AAF7-4A86-ACEE-4C9DB177EDB6}" srcOrd="0" destOrd="0" presId="urn:microsoft.com/office/officeart/2005/8/layout/hList6"/>
    <dgm:cxn modelId="{9BB2BE2F-E56D-4BCF-A887-4444885A6E37}" type="presOf" srcId="{229EFE68-2839-41D9-A54D-8A2D32F8CFC4}" destId="{84BC2111-93F3-4800-8A2B-7084DF0F9E74}" srcOrd="0" destOrd="0" presId="urn:microsoft.com/office/officeart/2005/8/layout/hList6"/>
    <dgm:cxn modelId="{67132447-BBAC-411B-84BD-D605AF26645A}" srcId="{12FC5738-F7A1-4DFF-8498-49898DD1E129}" destId="{BB170A8F-0469-419E-A268-82E47EBD2BDE}" srcOrd="2" destOrd="0" parTransId="{A0B45404-93C0-494E-9CC2-CF4AA4DBBAFA}" sibTransId="{3A0D25BE-AF86-4D2D-B2D3-ABD4259BBB8E}"/>
    <dgm:cxn modelId="{1510EA49-3E4C-414F-A582-487580AC3134}" srcId="{12FC5738-F7A1-4DFF-8498-49898DD1E129}" destId="{290113E9-FA5D-42F6-8759-2D8A45DAA603}" srcOrd="0" destOrd="0" parTransId="{9DF4923B-A4EA-45B3-8458-31191251375C}" sibTransId="{DE4C2733-3310-4511-835A-0200DB8F3ACB}"/>
    <dgm:cxn modelId="{2CBC637F-F17C-4EB3-A281-D56F8569997D}" srcId="{12FC5738-F7A1-4DFF-8498-49898DD1E129}" destId="{30BB2910-9BE5-42E0-8025-B26BFCD79307}" srcOrd="5" destOrd="0" parTransId="{2F5A0009-40CE-4065-BA5F-4F6039483CB2}" sibTransId="{A2E53F88-0029-4DEE-8DD7-F79ACC69CD75}"/>
    <dgm:cxn modelId="{572E7084-913F-4BD0-8807-63BCD965871F}" srcId="{12FC5738-F7A1-4DFF-8498-49898DD1E129}" destId="{A0A65FCB-CD31-43EF-8A69-1C0B0E76F33F}" srcOrd="1" destOrd="0" parTransId="{8D09E537-A39E-4E62-AC6B-5E56EDF05589}" sibTransId="{B34BE727-08EE-4505-9267-9136C081B2B3}"/>
    <dgm:cxn modelId="{46377D8F-5495-44EC-8B91-9726670B63E3}" type="presOf" srcId="{BB170A8F-0469-419E-A268-82E47EBD2BDE}" destId="{A947BF0E-B205-4F6A-93A5-9DE561DAB524}" srcOrd="0" destOrd="0" presId="urn:microsoft.com/office/officeart/2005/8/layout/hList6"/>
    <dgm:cxn modelId="{74BF4C96-D5BF-4A61-8ED9-A7D3B454D363}" srcId="{12FC5738-F7A1-4DFF-8498-49898DD1E129}" destId="{229EFE68-2839-41D9-A54D-8A2D32F8CFC4}" srcOrd="4" destOrd="0" parTransId="{E1C7A569-E4BF-4299-BF92-E36CF642A4EA}" sibTransId="{0D84B732-F80F-47E0-8286-CF3777A33656}"/>
    <dgm:cxn modelId="{0E1D949A-2FA8-4177-B541-E1468EF5B9D6}" type="presOf" srcId="{290113E9-FA5D-42F6-8759-2D8A45DAA603}" destId="{F10E456E-05B3-4A9E-832D-F50ED7BBCBDC}" srcOrd="0" destOrd="0" presId="urn:microsoft.com/office/officeart/2005/8/layout/hList6"/>
    <dgm:cxn modelId="{4558FDB6-895F-4DCE-B3CC-FCD74B63DDFB}" srcId="{12FC5738-F7A1-4DFF-8498-49898DD1E129}" destId="{69BA994F-54D8-41E2-95FE-73A4C1771EE7}" srcOrd="3" destOrd="0" parTransId="{D3CA3882-5CC4-4E07-AA0D-BC8118AF33C2}" sibTransId="{CFAF9F6F-F46A-47E8-B35C-54DF0A7EFD08}"/>
    <dgm:cxn modelId="{5226FEC3-002C-4516-A452-422BD6883C6D}" type="presOf" srcId="{A0A65FCB-CD31-43EF-8A69-1C0B0E76F33F}" destId="{D407F1FA-62BF-47B9-B9D1-9A06C9F2DB27}" srcOrd="0" destOrd="0" presId="urn:microsoft.com/office/officeart/2005/8/layout/hList6"/>
    <dgm:cxn modelId="{D7B8B9EA-153F-40DB-BD25-DD645EAC06F9}" type="presOf" srcId="{30BB2910-9BE5-42E0-8025-B26BFCD79307}" destId="{267067BA-6DC5-44C5-8709-56E44E157255}" srcOrd="0" destOrd="0" presId="urn:microsoft.com/office/officeart/2005/8/layout/hList6"/>
    <dgm:cxn modelId="{F4D4FAEF-D4EF-4690-85F6-A464FFE21293}" type="presOf" srcId="{69BA994F-54D8-41E2-95FE-73A4C1771EE7}" destId="{FF8C90DE-20D5-4B15-8807-0D1418351C74}" srcOrd="0" destOrd="0" presId="urn:microsoft.com/office/officeart/2005/8/layout/hList6"/>
    <dgm:cxn modelId="{5EA38ACF-8A7F-4F71-A927-D90F2C2A4FB4}" type="presParOf" srcId="{A425E92D-AAF7-4A86-ACEE-4C9DB177EDB6}" destId="{F10E456E-05B3-4A9E-832D-F50ED7BBCBDC}" srcOrd="0" destOrd="0" presId="urn:microsoft.com/office/officeart/2005/8/layout/hList6"/>
    <dgm:cxn modelId="{F72B92AD-1F04-4A62-8534-25DC07674A06}" type="presParOf" srcId="{A425E92D-AAF7-4A86-ACEE-4C9DB177EDB6}" destId="{85DD569E-11D3-4A21-B2E1-FCDC4446BE04}" srcOrd="1" destOrd="0" presId="urn:microsoft.com/office/officeart/2005/8/layout/hList6"/>
    <dgm:cxn modelId="{9C49757A-B772-4F86-8A27-4CF2C4E448B0}" type="presParOf" srcId="{A425E92D-AAF7-4A86-ACEE-4C9DB177EDB6}" destId="{D407F1FA-62BF-47B9-B9D1-9A06C9F2DB27}" srcOrd="2" destOrd="0" presId="urn:microsoft.com/office/officeart/2005/8/layout/hList6"/>
    <dgm:cxn modelId="{1E83966C-1E15-40C7-A2A6-7974C3F6067E}" type="presParOf" srcId="{A425E92D-AAF7-4A86-ACEE-4C9DB177EDB6}" destId="{9A9FD20B-A2BC-449B-B715-CE3CBA64C36A}" srcOrd="3" destOrd="0" presId="urn:microsoft.com/office/officeart/2005/8/layout/hList6"/>
    <dgm:cxn modelId="{ACBCAD12-D6EE-4ADD-B3BF-650EF0E49224}" type="presParOf" srcId="{A425E92D-AAF7-4A86-ACEE-4C9DB177EDB6}" destId="{A947BF0E-B205-4F6A-93A5-9DE561DAB524}" srcOrd="4" destOrd="0" presId="urn:microsoft.com/office/officeart/2005/8/layout/hList6"/>
    <dgm:cxn modelId="{966D506B-7903-4A99-A498-43A8D8CC92A1}" type="presParOf" srcId="{A425E92D-AAF7-4A86-ACEE-4C9DB177EDB6}" destId="{28A66ABF-79DA-43C0-B1C8-994247246DE9}" srcOrd="5" destOrd="0" presId="urn:microsoft.com/office/officeart/2005/8/layout/hList6"/>
    <dgm:cxn modelId="{6668F028-9F92-457B-A838-84E1DC75395D}" type="presParOf" srcId="{A425E92D-AAF7-4A86-ACEE-4C9DB177EDB6}" destId="{FF8C90DE-20D5-4B15-8807-0D1418351C74}" srcOrd="6" destOrd="0" presId="urn:microsoft.com/office/officeart/2005/8/layout/hList6"/>
    <dgm:cxn modelId="{DEE41ABF-88C8-4DA7-9042-01690A3FC901}" type="presParOf" srcId="{A425E92D-AAF7-4A86-ACEE-4C9DB177EDB6}" destId="{97203EEA-AC86-4C67-B9F9-AC6D28DCA9D9}" srcOrd="7" destOrd="0" presId="urn:microsoft.com/office/officeart/2005/8/layout/hList6"/>
    <dgm:cxn modelId="{3B20EF6B-431A-41CD-8DCA-FF75D3F6CAC3}" type="presParOf" srcId="{A425E92D-AAF7-4A86-ACEE-4C9DB177EDB6}" destId="{84BC2111-93F3-4800-8A2B-7084DF0F9E74}" srcOrd="8" destOrd="0" presId="urn:microsoft.com/office/officeart/2005/8/layout/hList6"/>
    <dgm:cxn modelId="{5C134420-6E29-41C9-8941-869444CE67D6}" type="presParOf" srcId="{A425E92D-AAF7-4A86-ACEE-4C9DB177EDB6}" destId="{1C010794-8478-4D17-92E3-6D3166D0D3E0}" srcOrd="9" destOrd="0" presId="urn:microsoft.com/office/officeart/2005/8/layout/hList6"/>
    <dgm:cxn modelId="{34197360-258D-436D-AE6A-CDCCBB410423}" type="presParOf" srcId="{A425E92D-AAF7-4A86-ACEE-4C9DB177EDB6}" destId="{267067BA-6DC5-44C5-8709-56E44E157255}" srcOrd="10" destOrd="0" presId="urn:microsoft.com/office/officeart/2005/8/layout/hList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0E456E-05B3-4A9E-832D-F50ED7BBCBDC}">
      <dsp:nvSpPr>
        <dsp:cNvPr id="0" name=""/>
        <dsp:cNvSpPr/>
      </dsp:nvSpPr>
      <dsp:spPr>
        <a:xfrm rot="16200000">
          <a:off x="-417488" y="419665"/>
          <a:ext cx="1699260" cy="859928"/>
        </a:xfrm>
        <a:prstGeom prst="flowChartManualOperati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4306" bIns="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Enhanced Reputation</a:t>
          </a:r>
          <a:endParaRPr lang="en-GB" sz="1000" kern="1200">
            <a:solidFill>
              <a:sysClr val="windowText" lastClr="000000"/>
            </a:solidFill>
            <a:latin typeface="Arial" panose="020B0604020202020204" pitchFamily="34" charset="0"/>
            <a:cs typeface="Arial" panose="020B0604020202020204" pitchFamily="34" charset="0"/>
          </a:endParaRPr>
        </a:p>
      </dsp:txBody>
      <dsp:txXfrm rot="5400000">
        <a:off x="2178" y="339851"/>
        <a:ext cx="859928" cy="1019556"/>
      </dsp:txXfrm>
    </dsp:sp>
    <dsp:sp modelId="{D407F1FA-62BF-47B9-B9D1-9A06C9F2DB27}">
      <dsp:nvSpPr>
        <dsp:cNvPr id="0" name=""/>
        <dsp:cNvSpPr/>
      </dsp:nvSpPr>
      <dsp:spPr>
        <a:xfrm rot="16200000">
          <a:off x="506934" y="419665"/>
          <a:ext cx="1699260" cy="859928"/>
        </a:xfrm>
        <a:prstGeom prst="flowChartManualOperation">
          <a:avLst/>
        </a:prstGeom>
        <a:solidFill>
          <a:schemeClr val="accent3">
            <a:hueOff val="823433"/>
            <a:satOff val="4942"/>
            <a:lumOff val="3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4306" bIns="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Cost Savings</a:t>
          </a:r>
          <a:endParaRPr lang="en-GB" sz="1000" kern="1200">
            <a:solidFill>
              <a:sysClr val="windowText" lastClr="000000"/>
            </a:solidFill>
            <a:latin typeface="Arial" panose="020B0604020202020204" pitchFamily="34" charset="0"/>
            <a:cs typeface="Arial" panose="020B0604020202020204" pitchFamily="34" charset="0"/>
          </a:endParaRPr>
        </a:p>
      </dsp:txBody>
      <dsp:txXfrm rot="5400000">
        <a:off x="926600" y="339851"/>
        <a:ext cx="859928" cy="1019556"/>
      </dsp:txXfrm>
    </dsp:sp>
    <dsp:sp modelId="{A947BF0E-B205-4F6A-93A5-9DE561DAB524}">
      <dsp:nvSpPr>
        <dsp:cNvPr id="0" name=""/>
        <dsp:cNvSpPr/>
      </dsp:nvSpPr>
      <dsp:spPr>
        <a:xfrm rot="16200000">
          <a:off x="1431358" y="419665"/>
          <a:ext cx="1699260" cy="859928"/>
        </a:xfrm>
        <a:prstGeom prst="flowChartManualOperation">
          <a:avLst/>
        </a:prstGeom>
        <a:solidFill>
          <a:schemeClr val="accent3">
            <a:hueOff val="1646865"/>
            <a:satOff val="9885"/>
            <a:lumOff val="7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4306" bIns="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Regulatory Compliance</a:t>
          </a:r>
          <a:endParaRPr lang="en-GB" sz="1000" kern="1200">
            <a:solidFill>
              <a:sysClr val="windowText" lastClr="000000"/>
            </a:solidFill>
            <a:latin typeface="Arial" panose="020B0604020202020204" pitchFamily="34" charset="0"/>
            <a:cs typeface="Arial" panose="020B0604020202020204" pitchFamily="34" charset="0"/>
          </a:endParaRPr>
        </a:p>
      </dsp:txBody>
      <dsp:txXfrm rot="5400000">
        <a:off x="1851024" y="339851"/>
        <a:ext cx="859928" cy="1019556"/>
      </dsp:txXfrm>
    </dsp:sp>
    <dsp:sp modelId="{FF8C90DE-20D5-4B15-8807-0D1418351C74}">
      <dsp:nvSpPr>
        <dsp:cNvPr id="0" name=""/>
        <dsp:cNvSpPr/>
      </dsp:nvSpPr>
      <dsp:spPr>
        <a:xfrm rot="16200000">
          <a:off x="2355781" y="419665"/>
          <a:ext cx="1699260" cy="859928"/>
        </a:xfrm>
        <a:prstGeom prst="flowChartManualOperation">
          <a:avLst/>
        </a:prstGeom>
        <a:solidFill>
          <a:schemeClr val="accent3">
            <a:hueOff val="2470298"/>
            <a:satOff val="14827"/>
            <a:lumOff val="112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4306" bIns="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Resource Efficiency</a:t>
          </a:r>
          <a:endParaRPr lang="en-GB" sz="1000" kern="1200">
            <a:solidFill>
              <a:sysClr val="windowText" lastClr="000000"/>
            </a:solidFill>
            <a:latin typeface="Arial" panose="020B0604020202020204" pitchFamily="34" charset="0"/>
            <a:cs typeface="Arial" panose="020B0604020202020204" pitchFamily="34" charset="0"/>
          </a:endParaRPr>
        </a:p>
      </dsp:txBody>
      <dsp:txXfrm rot="5400000">
        <a:off x="2775447" y="339851"/>
        <a:ext cx="859928" cy="1019556"/>
      </dsp:txXfrm>
    </dsp:sp>
    <dsp:sp modelId="{84BC2111-93F3-4800-8A2B-7084DF0F9E74}">
      <dsp:nvSpPr>
        <dsp:cNvPr id="0" name=""/>
        <dsp:cNvSpPr/>
      </dsp:nvSpPr>
      <dsp:spPr>
        <a:xfrm rot="16200000">
          <a:off x="3280205" y="419665"/>
          <a:ext cx="1699260" cy="859928"/>
        </a:xfrm>
        <a:prstGeom prst="flowChartManualOperation">
          <a:avLst/>
        </a:prstGeom>
        <a:solidFill>
          <a:schemeClr val="accent3">
            <a:hueOff val="3293730"/>
            <a:satOff val="19770"/>
            <a:lumOff val="1506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4306" bIns="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Guest Loyalty and Satisfaction</a:t>
          </a:r>
          <a:endParaRPr lang="en-GB" sz="1000" kern="1200">
            <a:solidFill>
              <a:sysClr val="windowText" lastClr="000000"/>
            </a:solidFill>
            <a:latin typeface="Arial" panose="020B0604020202020204" pitchFamily="34" charset="0"/>
            <a:cs typeface="Arial" panose="020B0604020202020204" pitchFamily="34" charset="0"/>
          </a:endParaRPr>
        </a:p>
      </dsp:txBody>
      <dsp:txXfrm rot="5400000">
        <a:off x="3699871" y="339851"/>
        <a:ext cx="859928" cy="1019556"/>
      </dsp:txXfrm>
    </dsp:sp>
    <dsp:sp modelId="{267067BA-6DC5-44C5-8709-56E44E157255}">
      <dsp:nvSpPr>
        <dsp:cNvPr id="0" name=""/>
        <dsp:cNvSpPr/>
      </dsp:nvSpPr>
      <dsp:spPr>
        <a:xfrm rot="16200000">
          <a:off x="4204628" y="419665"/>
          <a:ext cx="1699260" cy="859928"/>
        </a:xfrm>
        <a:prstGeom prst="flowChartManualOperation">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4306" bIns="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Risk Mitigation</a:t>
          </a:r>
          <a:endParaRPr lang="en-GB" sz="1000" kern="1200">
            <a:solidFill>
              <a:sysClr val="windowText" lastClr="000000"/>
            </a:solidFill>
            <a:latin typeface="Arial" panose="020B0604020202020204" pitchFamily="34" charset="0"/>
            <a:cs typeface="Arial" panose="020B0604020202020204" pitchFamily="34" charset="0"/>
          </a:endParaRPr>
        </a:p>
      </dsp:txBody>
      <dsp:txXfrm rot="5400000">
        <a:off x="4624294" y="339851"/>
        <a:ext cx="859928" cy="1019556"/>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17</Pages>
  <Words>3707</Words>
  <Characters>21132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4</cp:revision>
  <dcterms:created xsi:type="dcterms:W3CDTF">2024-06-14T08:54:00Z</dcterms:created>
  <dcterms:modified xsi:type="dcterms:W3CDTF">2024-06-14T13:38:00Z</dcterms:modified>
</cp:coreProperties>
</file>