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26CC8E" w14:textId="068E92EA" w:rsidR="00003C2A" w:rsidRDefault="009B4904" w:rsidP="009B4904">
      <w:pPr>
        <w:spacing w:line="360" w:lineRule="auto"/>
        <w:rPr>
          <w:rFonts w:ascii="Times New Roman" w:eastAsia="Times New Roman" w:hAnsi="Times New Roman" w:cs="Times New Roman"/>
          <w:b/>
          <w:color w:val="000000" w:themeColor="text1"/>
          <w:sz w:val="32"/>
          <w:szCs w:val="32"/>
        </w:rPr>
      </w:pPr>
      <w:proofErr w:type="spellStart"/>
      <w:proofErr w:type="gramStart"/>
      <w:r>
        <w:rPr>
          <w:rFonts w:ascii="Times New Roman" w:eastAsia="Times New Roman" w:hAnsi="Times New Roman" w:cs="Times New Roman"/>
          <w:b/>
          <w:color w:val="000000" w:themeColor="text1"/>
          <w:sz w:val="32"/>
          <w:szCs w:val="32"/>
        </w:rPr>
        <w:t>Name:Liliana</w:t>
      </w:r>
      <w:proofErr w:type="spellEnd"/>
      <w:proofErr w:type="gramEnd"/>
      <w:r>
        <w:rPr>
          <w:rFonts w:ascii="Times New Roman" w:eastAsia="Times New Roman" w:hAnsi="Times New Roman" w:cs="Times New Roman"/>
          <w:b/>
          <w:color w:val="000000" w:themeColor="text1"/>
          <w:sz w:val="32"/>
          <w:szCs w:val="32"/>
        </w:rPr>
        <w:t xml:space="preserve"> Lorena </w:t>
      </w:r>
      <w:proofErr w:type="spellStart"/>
      <w:r>
        <w:rPr>
          <w:rFonts w:ascii="Times New Roman" w:eastAsia="Times New Roman" w:hAnsi="Times New Roman" w:cs="Times New Roman"/>
          <w:b/>
          <w:color w:val="000000" w:themeColor="text1"/>
          <w:sz w:val="32"/>
          <w:szCs w:val="32"/>
        </w:rPr>
        <w:t>Buse</w:t>
      </w:r>
      <w:proofErr w:type="spellEnd"/>
      <w:r>
        <w:rPr>
          <w:rFonts w:ascii="Times New Roman" w:eastAsia="Times New Roman" w:hAnsi="Times New Roman" w:cs="Times New Roman"/>
          <w:b/>
          <w:color w:val="000000" w:themeColor="text1"/>
          <w:sz w:val="32"/>
          <w:szCs w:val="32"/>
        </w:rPr>
        <w:t xml:space="preserve">        Student Number:1905867</w:t>
      </w:r>
    </w:p>
    <w:p w14:paraId="26A6CBB7" w14:textId="0F1A9CB5" w:rsidR="009B4904" w:rsidRDefault="009B4904" w:rsidP="009B4904">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Module </w:t>
      </w:r>
      <w:proofErr w:type="spellStart"/>
      <w:proofErr w:type="gramStart"/>
      <w:r>
        <w:rPr>
          <w:rFonts w:ascii="Times New Roman" w:eastAsia="Times New Roman" w:hAnsi="Times New Roman" w:cs="Times New Roman"/>
          <w:b/>
          <w:color w:val="000000" w:themeColor="text1"/>
          <w:sz w:val="32"/>
          <w:szCs w:val="32"/>
        </w:rPr>
        <w:t>Title:Marketing</w:t>
      </w:r>
      <w:proofErr w:type="spellEnd"/>
      <w:proofErr w:type="gramEnd"/>
      <w:r>
        <w:rPr>
          <w:rFonts w:ascii="Times New Roman" w:eastAsia="Times New Roman" w:hAnsi="Times New Roman" w:cs="Times New Roman"/>
          <w:b/>
          <w:color w:val="000000" w:themeColor="text1"/>
          <w:sz w:val="32"/>
          <w:szCs w:val="32"/>
        </w:rPr>
        <w:t xml:space="preserve"> Fundamentals</w:t>
      </w:r>
    </w:p>
    <w:p w14:paraId="0AFA932A" w14:textId="156FAAC0" w:rsidR="009B4904" w:rsidRDefault="009B4904" w:rsidP="009B4904">
      <w:pPr>
        <w:spacing w:line="360" w:lineRule="auto"/>
        <w:rPr>
          <w:rFonts w:ascii="Times New Roman" w:eastAsia="Times New Roman" w:hAnsi="Times New Roman" w:cs="Times New Roman"/>
          <w:b/>
          <w:color w:val="000000" w:themeColor="text1"/>
          <w:sz w:val="32"/>
          <w:szCs w:val="32"/>
        </w:rPr>
      </w:pPr>
      <w:proofErr w:type="spellStart"/>
      <w:r>
        <w:rPr>
          <w:rFonts w:ascii="Times New Roman" w:eastAsia="Times New Roman" w:hAnsi="Times New Roman" w:cs="Times New Roman"/>
          <w:b/>
          <w:color w:val="000000" w:themeColor="text1"/>
          <w:sz w:val="32"/>
          <w:szCs w:val="32"/>
        </w:rPr>
        <w:t>Lecturer:Rexon</w:t>
      </w:r>
      <w:proofErr w:type="spellEnd"/>
      <w:r>
        <w:rPr>
          <w:rFonts w:ascii="Times New Roman" w:eastAsia="Times New Roman" w:hAnsi="Times New Roman" w:cs="Times New Roman"/>
          <w:b/>
          <w:color w:val="000000" w:themeColor="text1"/>
          <w:sz w:val="32"/>
          <w:szCs w:val="32"/>
        </w:rPr>
        <w:t xml:space="preserve"> Nting</w:t>
      </w:r>
    </w:p>
    <w:p w14:paraId="208E0229" w14:textId="77777777" w:rsidR="009B4904" w:rsidRDefault="009B4904" w:rsidP="009B4904">
      <w:pPr>
        <w:spacing w:line="360" w:lineRule="auto"/>
        <w:rPr>
          <w:rFonts w:ascii="Times New Roman" w:eastAsia="Times New Roman" w:hAnsi="Times New Roman" w:cs="Times New Roman"/>
          <w:b/>
          <w:color w:val="000000" w:themeColor="text1"/>
          <w:sz w:val="32"/>
          <w:szCs w:val="32"/>
        </w:rPr>
      </w:pPr>
    </w:p>
    <w:p w14:paraId="1D824EF6" w14:textId="77777777" w:rsidR="00003C2A" w:rsidRDefault="00003C2A">
      <w:pPr>
        <w:spacing w:line="360" w:lineRule="auto"/>
        <w:jc w:val="center"/>
        <w:rPr>
          <w:rFonts w:ascii="Times New Roman" w:eastAsia="Times New Roman" w:hAnsi="Times New Roman" w:cs="Times New Roman"/>
          <w:b/>
          <w:color w:val="000000" w:themeColor="text1"/>
          <w:sz w:val="32"/>
          <w:szCs w:val="32"/>
        </w:rPr>
      </w:pPr>
    </w:p>
    <w:p w14:paraId="2B1BF202" w14:textId="77777777" w:rsidR="00003C2A" w:rsidRDefault="00003C2A">
      <w:pPr>
        <w:spacing w:line="360" w:lineRule="auto"/>
        <w:jc w:val="center"/>
        <w:rPr>
          <w:rFonts w:ascii="Times New Roman" w:eastAsia="Times New Roman" w:hAnsi="Times New Roman" w:cs="Times New Roman"/>
          <w:b/>
          <w:color w:val="000000" w:themeColor="text1"/>
          <w:sz w:val="32"/>
          <w:szCs w:val="32"/>
        </w:rPr>
      </w:pPr>
    </w:p>
    <w:p w14:paraId="6A200ADE" w14:textId="77777777" w:rsidR="00003C2A" w:rsidRDefault="00003C2A">
      <w:pPr>
        <w:spacing w:line="360" w:lineRule="auto"/>
        <w:jc w:val="center"/>
        <w:rPr>
          <w:rFonts w:ascii="Times New Roman" w:eastAsia="Times New Roman" w:hAnsi="Times New Roman" w:cs="Times New Roman"/>
          <w:b/>
          <w:color w:val="000000" w:themeColor="text1"/>
          <w:sz w:val="32"/>
          <w:szCs w:val="32"/>
        </w:rPr>
      </w:pPr>
    </w:p>
    <w:p w14:paraId="6A4DE62D" w14:textId="77777777" w:rsidR="00003C2A" w:rsidRDefault="00003C2A">
      <w:pPr>
        <w:spacing w:line="360" w:lineRule="auto"/>
        <w:jc w:val="center"/>
        <w:rPr>
          <w:rFonts w:ascii="Times New Roman" w:eastAsia="Times New Roman" w:hAnsi="Times New Roman" w:cs="Times New Roman"/>
          <w:b/>
          <w:color w:val="000000" w:themeColor="text1"/>
          <w:sz w:val="32"/>
          <w:szCs w:val="32"/>
        </w:rPr>
      </w:pPr>
    </w:p>
    <w:p w14:paraId="49842C08" w14:textId="77777777" w:rsidR="00003C2A" w:rsidRDefault="00003C2A">
      <w:pPr>
        <w:spacing w:line="360" w:lineRule="auto"/>
        <w:jc w:val="center"/>
        <w:rPr>
          <w:rFonts w:ascii="Times New Roman" w:eastAsia="Times New Roman" w:hAnsi="Times New Roman" w:cs="Times New Roman"/>
          <w:b/>
          <w:color w:val="000000" w:themeColor="text1"/>
          <w:sz w:val="32"/>
          <w:szCs w:val="32"/>
        </w:rPr>
      </w:pPr>
    </w:p>
    <w:p w14:paraId="6E9A0705" w14:textId="77777777" w:rsidR="00003C2A" w:rsidRDefault="00003C2A">
      <w:pPr>
        <w:spacing w:line="360" w:lineRule="auto"/>
        <w:jc w:val="center"/>
        <w:rPr>
          <w:rFonts w:ascii="Times New Roman" w:eastAsia="Times New Roman" w:hAnsi="Times New Roman" w:cs="Times New Roman"/>
          <w:b/>
          <w:color w:val="000000" w:themeColor="text1"/>
          <w:sz w:val="32"/>
          <w:szCs w:val="32"/>
        </w:rPr>
      </w:pPr>
    </w:p>
    <w:p w14:paraId="260C3C09" w14:textId="77777777" w:rsidR="00003C2A" w:rsidRDefault="00003C2A">
      <w:pPr>
        <w:spacing w:line="360" w:lineRule="auto"/>
        <w:jc w:val="center"/>
        <w:rPr>
          <w:rFonts w:ascii="Times New Roman" w:eastAsia="Times New Roman" w:hAnsi="Times New Roman" w:cs="Times New Roman"/>
          <w:b/>
          <w:color w:val="000000" w:themeColor="text1"/>
          <w:sz w:val="32"/>
          <w:szCs w:val="32"/>
        </w:rPr>
      </w:pPr>
    </w:p>
    <w:p w14:paraId="3E67EA6E" w14:textId="77777777" w:rsidR="00003C2A" w:rsidRDefault="00003C2A">
      <w:pPr>
        <w:spacing w:line="360" w:lineRule="auto"/>
        <w:jc w:val="center"/>
        <w:rPr>
          <w:rFonts w:ascii="Times New Roman" w:eastAsia="Times New Roman" w:hAnsi="Times New Roman" w:cs="Times New Roman"/>
          <w:b/>
          <w:color w:val="000000" w:themeColor="text1"/>
          <w:sz w:val="32"/>
          <w:szCs w:val="32"/>
        </w:rPr>
      </w:pPr>
    </w:p>
    <w:p w14:paraId="33994A8A" w14:textId="77777777" w:rsidR="00003C2A" w:rsidRDefault="00003C2A">
      <w:pPr>
        <w:spacing w:line="360" w:lineRule="auto"/>
        <w:jc w:val="center"/>
        <w:rPr>
          <w:rFonts w:ascii="Times New Roman" w:eastAsia="Times New Roman" w:hAnsi="Times New Roman" w:cs="Times New Roman"/>
          <w:b/>
          <w:color w:val="000000" w:themeColor="text1"/>
          <w:sz w:val="32"/>
          <w:szCs w:val="32"/>
        </w:rPr>
      </w:pPr>
    </w:p>
    <w:p w14:paraId="1ACD5C0A" w14:textId="77777777" w:rsidR="00003C2A" w:rsidRDefault="00003C2A">
      <w:pPr>
        <w:spacing w:line="360" w:lineRule="auto"/>
        <w:jc w:val="center"/>
        <w:rPr>
          <w:rFonts w:ascii="Times New Roman" w:eastAsia="Times New Roman" w:hAnsi="Times New Roman" w:cs="Times New Roman"/>
          <w:b/>
          <w:color w:val="000000" w:themeColor="text1"/>
          <w:sz w:val="32"/>
          <w:szCs w:val="32"/>
        </w:rPr>
      </w:pPr>
    </w:p>
    <w:p w14:paraId="53509F2F" w14:textId="77777777" w:rsidR="00003C2A" w:rsidRDefault="00003C2A">
      <w:pPr>
        <w:spacing w:line="360" w:lineRule="auto"/>
        <w:jc w:val="center"/>
        <w:rPr>
          <w:rFonts w:ascii="Times New Roman" w:eastAsia="Times New Roman" w:hAnsi="Times New Roman" w:cs="Times New Roman"/>
          <w:b/>
          <w:color w:val="000000" w:themeColor="text1"/>
          <w:sz w:val="32"/>
          <w:szCs w:val="32"/>
        </w:rPr>
      </w:pPr>
    </w:p>
    <w:p w14:paraId="56F7A6B7" w14:textId="439C9D11" w:rsidR="00003C2A" w:rsidRDefault="00CB63CD">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MARKETING FUNDAMENTALS: ASS</w:t>
      </w:r>
      <w:r w:rsidR="00306B6D">
        <w:rPr>
          <w:rFonts w:ascii="Times New Roman" w:eastAsia="Times New Roman" w:hAnsi="Times New Roman" w:cs="Times New Roman"/>
          <w:b/>
          <w:color w:val="000000" w:themeColor="text1"/>
          <w:sz w:val="32"/>
          <w:szCs w:val="32"/>
        </w:rPr>
        <w:t>I</w:t>
      </w:r>
      <w:r>
        <w:rPr>
          <w:rFonts w:ascii="Times New Roman" w:eastAsia="Times New Roman" w:hAnsi="Times New Roman" w:cs="Times New Roman"/>
          <w:b/>
          <w:color w:val="000000" w:themeColor="text1"/>
          <w:sz w:val="32"/>
          <w:szCs w:val="32"/>
        </w:rPr>
        <w:t>GNMENT 2</w:t>
      </w:r>
    </w:p>
    <w:p w14:paraId="75C38FBF" w14:textId="77777777" w:rsidR="00003C2A" w:rsidRDefault="00003C2A">
      <w:pPr>
        <w:rPr>
          <w:color w:val="000000" w:themeColor="text1"/>
        </w:rPr>
      </w:pPr>
    </w:p>
    <w:p w14:paraId="6A6E8759" w14:textId="77777777" w:rsidR="00003C2A" w:rsidRDefault="00CB63CD">
      <w:pPr>
        <w:rPr>
          <w:rFonts w:ascii="Times New Roman" w:eastAsia="Times New Roman" w:hAnsi="Times New Roman" w:cs="Times New Roman"/>
          <w:b/>
          <w:color w:val="000000" w:themeColor="text1"/>
          <w:sz w:val="28"/>
          <w:szCs w:val="28"/>
        </w:rPr>
      </w:pPr>
      <w:bookmarkStart w:id="0" w:name="_Toc39937125"/>
      <w:r>
        <w:rPr>
          <w:color w:val="000000" w:themeColor="text1"/>
        </w:rPr>
        <w:br w:type="page"/>
      </w:r>
    </w:p>
    <w:sdt>
      <w:sdtPr>
        <w:rPr>
          <w:rFonts w:ascii="Arial" w:eastAsia="Arial" w:hAnsi="Arial" w:cs="Arial"/>
          <w:b w:val="0"/>
          <w:bCs w:val="0"/>
          <w:color w:val="auto"/>
          <w:sz w:val="22"/>
          <w:szCs w:val="22"/>
          <w:lang w:val="en-GB" w:eastAsia="en-IN"/>
        </w:rPr>
        <w:id w:val="332961024"/>
        <w:docPartObj>
          <w:docPartGallery w:val="Table of Contents"/>
          <w:docPartUnique/>
        </w:docPartObj>
      </w:sdtPr>
      <w:sdtEndPr>
        <w:rPr>
          <w:noProof/>
        </w:rPr>
      </w:sdtEndPr>
      <w:sdtContent>
        <w:p w14:paraId="2D4B5001" w14:textId="124F16E0" w:rsidR="00A03DC6" w:rsidRPr="00306B6D" w:rsidRDefault="00306B6D">
          <w:pPr>
            <w:pStyle w:val="TOCHeading"/>
          </w:pPr>
          <w:r>
            <w:rPr>
              <w:rFonts w:ascii="Arial" w:eastAsia="Arial" w:hAnsi="Arial" w:cs="Arial"/>
              <w:color w:val="auto"/>
              <w:sz w:val="22"/>
              <w:szCs w:val="22"/>
              <w:lang w:val="en-GB" w:eastAsia="en-IN"/>
            </w:rPr>
            <w:t>Table of Contents</w:t>
          </w:r>
        </w:p>
        <w:p w14:paraId="3D48F4B4" w14:textId="77777777" w:rsidR="00A03DC6" w:rsidRDefault="00A03DC6">
          <w:pPr>
            <w:pStyle w:val="TOC1"/>
            <w:tabs>
              <w:tab w:val="right" w:leader="dot" w:pos="9019"/>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40269416" w:history="1">
            <w:r w:rsidRPr="008F216A">
              <w:rPr>
                <w:rStyle w:val="Hyperlink"/>
                <w:noProof/>
              </w:rPr>
              <w:t>Introduction</w:t>
            </w:r>
            <w:r>
              <w:rPr>
                <w:noProof/>
                <w:webHidden/>
              </w:rPr>
              <w:tab/>
            </w:r>
            <w:r>
              <w:rPr>
                <w:noProof/>
                <w:webHidden/>
              </w:rPr>
              <w:fldChar w:fldCharType="begin"/>
            </w:r>
            <w:r>
              <w:rPr>
                <w:noProof/>
                <w:webHidden/>
              </w:rPr>
              <w:instrText xml:space="preserve"> PAGEREF _Toc40269416 \h </w:instrText>
            </w:r>
            <w:r>
              <w:rPr>
                <w:noProof/>
                <w:webHidden/>
              </w:rPr>
            </w:r>
            <w:r>
              <w:rPr>
                <w:noProof/>
                <w:webHidden/>
              </w:rPr>
              <w:fldChar w:fldCharType="separate"/>
            </w:r>
            <w:r>
              <w:rPr>
                <w:noProof/>
                <w:webHidden/>
              </w:rPr>
              <w:t>3</w:t>
            </w:r>
            <w:r>
              <w:rPr>
                <w:noProof/>
                <w:webHidden/>
              </w:rPr>
              <w:fldChar w:fldCharType="end"/>
            </w:r>
          </w:hyperlink>
        </w:p>
        <w:p w14:paraId="32E07C07" w14:textId="77777777" w:rsidR="00A03DC6" w:rsidRDefault="00AA4B97">
          <w:pPr>
            <w:pStyle w:val="TOC1"/>
            <w:tabs>
              <w:tab w:val="right" w:leader="dot" w:pos="9019"/>
            </w:tabs>
            <w:rPr>
              <w:rFonts w:eastAsiaTheme="minorEastAsia" w:cstheme="minorBidi"/>
              <w:b w:val="0"/>
              <w:bCs w:val="0"/>
              <w:i w:val="0"/>
              <w:iCs w:val="0"/>
              <w:noProof/>
              <w:lang w:eastAsia="en-GB"/>
            </w:rPr>
          </w:pPr>
          <w:hyperlink w:anchor="_Toc40269417" w:history="1">
            <w:r w:rsidR="00A03DC6" w:rsidRPr="008F216A">
              <w:rPr>
                <w:rStyle w:val="Hyperlink"/>
                <w:noProof/>
              </w:rPr>
              <w:t>Task 1A</w:t>
            </w:r>
            <w:r w:rsidR="00A03DC6">
              <w:rPr>
                <w:noProof/>
                <w:webHidden/>
              </w:rPr>
              <w:tab/>
            </w:r>
            <w:r w:rsidR="00A03DC6">
              <w:rPr>
                <w:noProof/>
                <w:webHidden/>
              </w:rPr>
              <w:fldChar w:fldCharType="begin"/>
            </w:r>
            <w:r w:rsidR="00A03DC6">
              <w:rPr>
                <w:noProof/>
                <w:webHidden/>
              </w:rPr>
              <w:instrText xml:space="preserve"> PAGEREF _Toc40269417 \h </w:instrText>
            </w:r>
            <w:r w:rsidR="00A03DC6">
              <w:rPr>
                <w:noProof/>
                <w:webHidden/>
              </w:rPr>
            </w:r>
            <w:r w:rsidR="00A03DC6">
              <w:rPr>
                <w:noProof/>
                <w:webHidden/>
              </w:rPr>
              <w:fldChar w:fldCharType="separate"/>
            </w:r>
            <w:r w:rsidR="00A03DC6">
              <w:rPr>
                <w:noProof/>
                <w:webHidden/>
              </w:rPr>
              <w:t>3</w:t>
            </w:r>
            <w:r w:rsidR="00A03DC6">
              <w:rPr>
                <w:noProof/>
                <w:webHidden/>
              </w:rPr>
              <w:fldChar w:fldCharType="end"/>
            </w:r>
          </w:hyperlink>
        </w:p>
        <w:p w14:paraId="6902DBD4" w14:textId="77777777" w:rsidR="00A03DC6" w:rsidRDefault="00AA4B97">
          <w:pPr>
            <w:pStyle w:val="TOC1"/>
            <w:tabs>
              <w:tab w:val="right" w:leader="dot" w:pos="9019"/>
            </w:tabs>
            <w:rPr>
              <w:rFonts w:eastAsiaTheme="minorEastAsia" w:cstheme="minorBidi"/>
              <w:b w:val="0"/>
              <w:bCs w:val="0"/>
              <w:i w:val="0"/>
              <w:iCs w:val="0"/>
              <w:noProof/>
              <w:lang w:eastAsia="en-GB"/>
            </w:rPr>
          </w:pPr>
          <w:hyperlink w:anchor="_Toc40269418" w:history="1">
            <w:r w:rsidR="00A03DC6" w:rsidRPr="008F216A">
              <w:rPr>
                <w:rStyle w:val="Hyperlink"/>
                <w:noProof/>
              </w:rPr>
              <w:t>Marketing process of Volkswagen</w:t>
            </w:r>
            <w:r w:rsidR="00A03DC6">
              <w:rPr>
                <w:noProof/>
                <w:webHidden/>
              </w:rPr>
              <w:tab/>
            </w:r>
            <w:r w:rsidR="00A03DC6">
              <w:rPr>
                <w:noProof/>
                <w:webHidden/>
              </w:rPr>
              <w:fldChar w:fldCharType="begin"/>
            </w:r>
            <w:r w:rsidR="00A03DC6">
              <w:rPr>
                <w:noProof/>
                <w:webHidden/>
              </w:rPr>
              <w:instrText xml:space="preserve"> PAGEREF _Toc40269418 \h </w:instrText>
            </w:r>
            <w:r w:rsidR="00A03DC6">
              <w:rPr>
                <w:noProof/>
                <w:webHidden/>
              </w:rPr>
            </w:r>
            <w:r w:rsidR="00A03DC6">
              <w:rPr>
                <w:noProof/>
                <w:webHidden/>
              </w:rPr>
              <w:fldChar w:fldCharType="separate"/>
            </w:r>
            <w:r w:rsidR="00A03DC6">
              <w:rPr>
                <w:noProof/>
                <w:webHidden/>
              </w:rPr>
              <w:t>3</w:t>
            </w:r>
            <w:r w:rsidR="00A03DC6">
              <w:rPr>
                <w:noProof/>
                <w:webHidden/>
              </w:rPr>
              <w:fldChar w:fldCharType="end"/>
            </w:r>
          </w:hyperlink>
        </w:p>
        <w:p w14:paraId="2DB83234" w14:textId="77777777" w:rsidR="00A03DC6" w:rsidRDefault="00AA4B97">
          <w:pPr>
            <w:pStyle w:val="TOC1"/>
            <w:tabs>
              <w:tab w:val="right" w:leader="dot" w:pos="9019"/>
            </w:tabs>
            <w:rPr>
              <w:rFonts w:eastAsiaTheme="minorEastAsia" w:cstheme="minorBidi"/>
              <w:b w:val="0"/>
              <w:bCs w:val="0"/>
              <w:i w:val="0"/>
              <w:iCs w:val="0"/>
              <w:noProof/>
              <w:lang w:eastAsia="en-GB"/>
            </w:rPr>
          </w:pPr>
          <w:hyperlink w:anchor="_Toc40269419" w:history="1">
            <w:r w:rsidR="00A03DC6" w:rsidRPr="008F216A">
              <w:rPr>
                <w:rStyle w:val="Hyperlink"/>
                <w:noProof/>
              </w:rPr>
              <w:t>Role of marketing in the creation of value for customers</w:t>
            </w:r>
            <w:r w:rsidR="00A03DC6">
              <w:rPr>
                <w:noProof/>
                <w:webHidden/>
              </w:rPr>
              <w:tab/>
            </w:r>
            <w:r w:rsidR="00A03DC6">
              <w:rPr>
                <w:noProof/>
                <w:webHidden/>
              </w:rPr>
              <w:fldChar w:fldCharType="begin"/>
            </w:r>
            <w:r w:rsidR="00A03DC6">
              <w:rPr>
                <w:noProof/>
                <w:webHidden/>
              </w:rPr>
              <w:instrText xml:space="preserve"> PAGEREF _Toc40269419 \h </w:instrText>
            </w:r>
            <w:r w:rsidR="00A03DC6">
              <w:rPr>
                <w:noProof/>
                <w:webHidden/>
              </w:rPr>
            </w:r>
            <w:r w:rsidR="00A03DC6">
              <w:rPr>
                <w:noProof/>
                <w:webHidden/>
              </w:rPr>
              <w:fldChar w:fldCharType="separate"/>
            </w:r>
            <w:r w:rsidR="00A03DC6">
              <w:rPr>
                <w:noProof/>
                <w:webHidden/>
              </w:rPr>
              <w:t>6</w:t>
            </w:r>
            <w:r w:rsidR="00A03DC6">
              <w:rPr>
                <w:noProof/>
                <w:webHidden/>
              </w:rPr>
              <w:fldChar w:fldCharType="end"/>
            </w:r>
          </w:hyperlink>
        </w:p>
        <w:p w14:paraId="0E6AB4BC" w14:textId="77777777" w:rsidR="00A03DC6" w:rsidRDefault="00AA4B97">
          <w:pPr>
            <w:pStyle w:val="TOC1"/>
            <w:tabs>
              <w:tab w:val="right" w:leader="dot" w:pos="9019"/>
            </w:tabs>
            <w:rPr>
              <w:rFonts w:eastAsiaTheme="minorEastAsia" w:cstheme="minorBidi"/>
              <w:b w:val="0"/>
              <w:bCs w:val="0"/>
              <w:i w:val="0"/>
              <w:iCs w:val="0"/>
              <w:noProof/>
              <w:lang w:eastAsia="en-GB"/>
            </w:rPr>
          </w:pPr>
          <w:hyperlink w:anchor="_Toc40269420" w:history="1">
            <w:r w:rsidR="00A03DC6" w:rsidRPr="008F216A">
              <w:rPr>
                <w:rStyle w:val="Hyperlink"/>
                <w:noProof/>
              </w:rPr>
              <w:t>Stakeholder engagement</w:t>
            </w:r>
            <w:r w:rsidR="00A03DC6">
              <w:rPr>
                <w:noProof/>
                <w:webHidden/>
              </w:rPr>
              <w:tab/>
            </w:r>
            <w:r w:rsidR="00A03DC6">
              <w:rPr>
                <w:noProof/>
                <w:webHidden/>
              </w:rPr>
              <w:fldChar w:fldCharType="begin"/>
            </w:r>
            <w:r w:rsidR="00A03DC6">
              <w:rPr>
                <w:noProof/>
                <w:webHidden/>
              </w:rPr>
              <w:instrText xml:space="preserve"> PAGEREF _Toc40269420 \h </w:instrText>
            </w:r>
            <w:r w:rsidR="00A03DC6">
              <w:rPr>
                <w:noProof/>
                <w:webHidden/>
              </w:rPr>
            </w:r>
            <w:r w:rsidR="00A03DC6">
              <w:rPr>
                <w:noProof/>
                <w:webHidden/>
              </w:rPr>
              <w:fldChar w:fldCharType="separate"/>
            </w:r>
            <w:r w:rsidR="00A03DC6">
              <w:rPr>
                <w:noProof/>
                <w:webHidden/>
              </w:rPr>
              <w:t>8</w:t>
            </w:r>
            <w:r w:rsidR="00A03DC6">
              <w:rPr>
                <w:noProof/>
                <w:webHidden/>
              </w:rPr>
              <w:fldChar w:fldCharType="end"/>
            </w:r>
          </w:hyperlink>
        </w:p>
        <w:p w14:paraId="2EA43A7C" w14:textId="77777777" w:rsidR="00A03DC6" w:rsidRDefault="00AA4B97">
          <w:pPr>
            <w:pStyle w:val="TOC1"/>
            <w:tabs>
              <w:tab w:val="right" w:leader="dot" w:pos="9019"/>
            </w:tabs>
            <w:rPr>
              <w:rFonts w:eastAsiaTheme="minorEastAsia" w:cstheme="minorBidi"/>
              <w:b w:val="0"/>
              <w:bCs w:val="0"/>
              <w:i w:val="0"/>
              <w:iCs w:val="0"/>
              <w:noProof/>
              <w:lang w:eastAsia="en-GB"/>
            </w:rPr>
          </w:pPr>
          <w:hyperlink w:anchor="_Toc40269421" w:history="1">
            <w:r w:rsidR="00A03DC6" w:rsidRPr="008F216A">
              <w:rPr>
                <w:rStyle w:val="Hyperlink"/>
                <w:noProof/>
              </w:rPr>
              <w:t>Task 1B</w:t>
            </w:r>
            <w:r w:rsidR="00A03DC6">
              <w:rPr>
                <w:noProof/>
                <w:webHidden/>
              </w:rPr>
              <w:tab/>
            </w:r>
            <w:r w:rsidR="00A03DC6">
              <w:rPr>
                <w:noProof/>
                <w:webHidden/>
              </w:rPr>
              <w:fldChar w:fldCharType="begin"/>
            </w:r>
            <w:r w:rsidR="00A03DC6">
              <w:rPr>
                <w:noProof/>
                <w:webHidden/>
              </w:rPr>
              <w:instrText xml:space="preserve"> PAGEREF _Toc40269421 \h </w:instrText>
            </w:r>
            <w:r w:rsidR="00A03DC6">
              <w:rPr>
                <w:noProof/>
                <w:webHidden/>
              </w:rPr>
            </w:r>
            <w:r w:rsidR="00A03DC6">
              <w:rPr>
                <w:noProof/>
                <w:webHidden/>
              </w:rPr>
              <w:fldChar w:fldCharType="separate"/>
            </w:r>
            <w:r w:rsidR="00A03DC6">
              <w:rPr>
                <w:noProof/>
                <w:webHidden/>
              </w:rPr>
              <w:t>10</w:t>
            </w:r>
            <w:r w:rsidR="00A03DC6">
              <w:rPr>
                <w:noProof/>
                <w:webHidden/>
              </w:rPr>
              <w:fldChar w:fldCharType="end"/>
            </w:r>
          </w:hyperlink>
        </w:p>
        <w:p w14:paraId="6D6464A3" w14:textId="77777777" w:rsidR="00A03DC6" w:rsidRDefault="00AA4B97">
          <w:pPr>
            <w:pStyle w:val="TOC1"/>
            <w:tabs>
              <w:tab w:val="right" w:leader="dot" w:pos="9019"/>
            </w:tabs>
            <w:rPr>
              <w:rFonts w:eastAsiaTheme="minorEastAsia" w:cstheme="minorBidi"/>
              <w:b w:val="0"/>
              <w:bCs w:val="0"/>
              <w:i w:val="0"/>
              <w:iCs w:val="0"/>
              <w:noProof/>
              <w:lang w:eastAsia="en-GB"/>
            </w:rPr>
          </w:pPr>
          <w:hyperlink w:anchor="_Toc40269422" w:history="1">
            <w:r w:rsidR="00A03DC6" w:rsidRPr="008F216A">
              <w:rPr>
                <w:rStyle w:val="Hyperlink"/>
                <w:noProof/>
              </w:rPr>
              <w:t>Conclusion</w:t>
            </w:r>
            <w:r w:rsidR="00A03DC6" w:rsidRPr="008F216A">
              <w:rPr>
                <w:rStyle w:val="Hyperlink"/>
                <w:noProof/>
                <w:lang w:val="en-US"/>
              </w:rPr>
              <w:t xml:space="preserve"> and recommendation</w:t>
            </w:r>
            <w:r w:rsidR="00A03DC6">
              <w:rPr>
                <w:noProof/>
                <w:webHidden/>
              </w:rPr>
              <w:tab/>
            </w:r>
            <w:r w:rsidR="00A03DC6">
              <w:rPr>
                <w:noProof/>
                <w:webHidden/>
              </w:rPr>
              <w:fldChar w:fldCharType="begin"/>
            </w:r>
            <w:r w:rsidR="00A03DC6">
              <w:rPr>
                <w:noProof/>
                <w:webHidden/>
              </w:rPr>
              <w:instrText xml:space="preserve"> PAGEREF _Toc40269422 \h </w:instrText>
            </w:r>
            <w:r w:rsidR="00A03DC6">
              <w:rPr>
                <w:noProof/>
                <w:webHidden/>
              </w:rPr>
            </w:r>
            <w:r w:rsidR="00A03DC6">
              <w:rPr>
                <w:noProof/>
                <w:webHidden/>
              </w:rPr>
              <w:fldChar w:fldCharType="separate"/>
            </w:r>
            <w:r w:rsidR="00A03DC6">
              <w:rPr>
                <w:noProof/>
                <w:webHidden/>
              </w:rPr>
              <w:t>11</w:t>
            </w:r>
            <w:r w:rsidR="00A03DC6">
              <w:rPr>
                <w:noProof/>
                <w:webHidden/>
              </w:rPr>
              <w:fldChar w:fldCharType="end"/>
            </w:r>
          </w:hyperlink>
        </w:p>
        <w:p w14:paraId="3F75A6E5" w14:textId="77777777" w:rsidR="00A03DC6" w:rsidRDefault="00AA4B97">
          <w:pPr>
            <w:pStyle w:val="TOC1"/>
            <w:tabs>
              <w:tab w:val="right" w:leader="dot" w:pos="9019"/>
            </w:tabs>
            <w:rPr>
              <w:rFonts w:eastAsiaTheme="minorEastAsia" w:cstheme="minorBidi"/>
              <w:b w:val="0"/>
              <w:bCs w:val="0"/>
              <w:i w:val="0"/>
              <w:iCs w:val="0"/>
              <w:noProof/>
              <w:lang w:eastAsia="en-GB"/>
            </w:rPr>
          </w:pPr>
          <w:hyperlink w:anchor="_Toc40269423" w:history="1">
            <w:r w:rsidR="00A03DC6" w:rsidRPr="008F216A">
              <w:rPr>
                <w:rStyle w:val="Hyperlink"/>
                <w:noProof/>
              </w:rPr>
              <w:t>Reference</w:t>
            </w:r>
            <w:r w:rsidR="00A03DC6">
              <w:rPr>
                <w:noProof/>
                <w:webHidden/>
              </w:rPr>
              <w:tab/>
            </w:r>
            <w:r w:rsidR="00A03DC6">
              <w:rPr>
                <w:noProof/>
                <w:webHidden/>
              </w:rPr>
              <w:fldChar w:fldCharType="begin"/>
            </w:r>
            <w:r w:rsidR="00A03DC6">
              <w:rPr>
                <w:noProof/>
                <w:webHidden/>
              </w:rPr>
              <w:instrText xml:space="preserve"> PAGEREF _Toc40269423 \h </w:instrText>
            </w:r>
            <w:r w:rsidR="00A03DC6">
              <w:rPr>
                <w:noProof/>
                <w:webHidden/>
              </w:rPr>
            </w:r>
            <w:r w:rsidR="00A03DC6">
              <w:rPr>
                <w:noProof/>
                <w:webHidden/>
              </w:rPr>
              <w:fldChar w:fldCharType="separate"/>
            </w:r>
            <w:r w:rsidR="00A03DC6">
              <w:rPr>
                <w:noProof/>
                <w:webHidden/>
              </w:rPr>
              <w:t>12</w:t>
            </w:r>
            <w:r w:rsidR="00A03DC6">
              <w:rPr>
                <w:noProof/>
                <w:webHidden/>
              </w:rPr>
              <w:fldChar w:fldCharType="end"/>
            </w:r>
          </w:hyperlink>
        </w:p>
        <w:p w14:paraId="1F906567" w14:textId="77777777" w:rsidR="00A03DC6" w:rsidRDefault="00A03DC6">
          <w:r>
            <w:rPr>
              <w:b/>
              <w:bCs/>
              <w:noProof/>
            </w:rPr>
            <w:fldChar w:fldCharType="end"/>
          </w:r>
        </w:p>
      </w:sdtContent>
    </w:sdt>
    <w:p w14:paraId="018EDB77" w14:textId="77777777" w:rsidR="00A03DC6" w:rsidRDefault="00A03DC6" w:rsidP="00A03DC6">
      <w:pPr>
        <w:pStyle w:val="Heading1"/>
      </w:pPr>
    </w:p>
    <w:p w14:paraId="60861CCD" w14:textId="77777777" w:rsidR="00A03DC6" w:rsidRDefault="00A03DC6" w:rsidP="00A03DC6">
      <w:pPr>
        <w:pStyle w:val="Heading1"/>
      </w:pPr>
    </w:p>
    <w:p w14:paraId="140BC3A3" w14:textId="77777777" w:rsidR="00A03DC6" w:rsidRDefault="00A03DC6" w:rsidP="00A03DC6">
      <w:pPr>
        <w:pStyle w:val="Heading1"/>
      </w:pPr>
    </w:p>
    <w:p w14:paraId="225CF705" w14:textId="77777777" w:rsidR="00A03DC6" w:rsidRDefault="00A03DC6" w:rsidP="00A03DC6">
      <w:pPr>
        <w:pStyle w:val="Heading1"/>
      </w:pPr>
    </w:p>
    <w:p w14:paraId="637D3422" w14:textId="77777777" w:rsidR="00A03DC6" w:rsidRDefault="00A03DC6" w:rsidP="00A03DC6">
      <w:pPr>
        <w:pStyle w:val="Heading1"/>
      </w:pPr>
    </w:p>
    <w:p w14:paraId="5545FAD4" w14:textId="77777777" w:rsidR="00A03DC6" w:rsidRDefault="00A03DC6" w:rsidP="00A03DC6">
      <w:pPr>
        <w:pStyle w:val="Heading1"/>
      </w:pPr>
    </w:p>
    <w:p w14:paraId="78B4883B" w14:textId="77777777" w:rsidR="00A03DC6" w:rsidRDefault="00A03DC6" w:rsidP="00A03DC6">
      <w:pPr>
        <w:pStyle w:val="Heading1"/>
      </w:pPr>
    </w:p>
    <w:p w14:paraId="40DB2AE2" w14:textId="77777777" w:rsidR="00A03DC6" w:rsidRDefault="00A03DC6" w:rsidP="00A03DC6">
      <w:pPr>
        <w:pStyle w:val="Heading1"/>
      </w:pPr>
    </w:p>
    <w:p w14:paraId="3308E5DC" w14:textId="77777777" w:rsidR="00A03DC6" w:rsidRDefault="00A03DC6" w:rsidP="00A03DC6">
      <w:pPr>
        <w:pStyle w:val="Heading1"/>
      </w:pPr>
    </w:p>
    <w:p w14:paraId="776706E1" w14:textId="77777777" w:rsidR="00A03DC6" w:rsidRDefault="00A03DC6" w:rsidP="00A03DC6">
      <w:pPr>
        <w:pStyle w:val="Heading1"/>
      </w:pPr>
    </w:p>
    <w:p w14:paraId="467FDD66" w14:textId="77777777" w:rsidR="00A03DC6" w:rsidRDefault="00A03DC6" w:rsidP="00A03DC6">
      <w:pPr>
        <w:pStyle w:val="Heading1"/>
      </w:pPr>
    </w:p>
    <w:p w14:paraId="325D6F0B" w14:textId="77777777" w:rsidR="00A03DC6" w:rsidRDefault="00A03DC6" w:rsidP="00A03DC6">
      <w:pPr>
        <w:pStyle w:val="Heading1"/>
      </w:pPr>
    </w:p>
    <w:p w14:paraId="4579BC6E" w14:textId="77777777" w:rsidR="00A03DC6" w:rsidRDefault="00A03DC6" w:rsidP="00A03DC6">
      <w:pPr>
        <w:pStyle w:val="Heading1"/>
      </w:pPr>
    </w:p>
    <w:p w14:paraId="6A3EB415" w14:textId="77777777" w:rsidR="00A03DC6" w:rsidRDefault="00A03DC6" w:rsidP="00A03DC6">
      <w:pPr>
        <w:pStyle w:val="Heading1"/>
      </w:pPr>
    </w:p>
    <w:p w14:paraId="028F6798" w14:textId="77777777" w:rsidR="00A03DC6" w:rsidRDefault="00A03DC6" w:rsidP="00A03DC6">
      <w:pPr>
        <w:pStyle w:val="Heading1"/>
      </w:pPr>
    </w:p>
    <w:p w14:paraId="5285DD27" w14:textId="77777777" w:rsidR="00A03DC6" w:rsidRDefault="00A03DC6" w:rsidP="00A03DC6">
      <w:pPr>
        <w:pStyle w:val="Heading1"/>
      </w:pPr>
    </w:p>
    <w:p w14:paraId="7481FE14" w14:textId="77777777" w:rsidR="00003C2A" w:rsidRDefault="00CB63CD" w:rsidP="00A03DC6">
      <w:pPr>
        <w:pStyle w:val="Heading1"/>
      </w:pPr>
      <w:bookmarkStart w:id="1" w:name="_Toc40269416"/>
      <w:r w:rsidRPr="00A03DC6">
        <w:lastRenderedPageBreak/>
        <w:t>Introduction</w:t>
      </w:r>
      <w:bookmarkEnd w:id="0"/>
      <w:bookmarkEnd w:id="1"/>
    </w:p>
    <w:p w14:paraId="39FD3F1A"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marketing fundamentals are broadly related to the marketing strategy as well as analysing the various areas of marketing. This includes the critical analysis of the marketing process, Macro as well as microenvironmental analysis and evaluation of the 4ps of a company. This essay tries to prove lack of the strategic type of marketing plan and analysing the business environment can hamper negatively on growth factors. This essay tries to present the marketing mix along with the business environment of the UK including competitive strategies. </w:t>
      </w:r>
    </w:p>
    <w:p w14:paraId="436A8969" w14:textId="77777777" w:rsidR="00003C2A" w:rsidRDefault="00CB63CD">
      <w:pPr>
        <w:pStyle w:val="Heading1"/>
        <w:rPr>
          <w:color w:val="000000" w:themeColor="text1"/>
          <w:sz w:val="24"/>
          <w:szCs w:val="24"/>
        </w:rPr>
      </w:pPr>
      <w:bookmarkStart w:id="2" w:name="_Toc39937126"/>
      <w:bookmarkStart w:id="3" w:name="_Toc40269417"/>
      <w:r>
        <w:rPr>
          <w:color w:val="000000" w:themeColor="text1"/>
        </w:rPr>
        <w:t>Task 1A</w:t>
      </w:r>
      <w:bookmarkEnd w:id="2"/>
      <w:bookmarkEnd w:id="3"/>
    </w:p>
    <w:p w14:paraId="69264720" w14:textId="77777777" w:rsidR="00003C2A" w:rsidRDefault="00CB63CD">
      <w:pPr>
        <w:pStyle w:val="Heading1"/>
        <w:rPr>
          <w:color w:val="000000" w:themeColor="text1"/>
        </w:rPr>
      </w:pPr>
      <w:bookmarkStart w:id="4" w:name="_Toc39937127"/>
      <w:bookmarkStart w:id="5" w:name="_Toc40269418"/>
      <w:r>
        <w:rPr>
          <w:color w:val="000000" w:themeColor="text1"/>
        </w:rPr>
        <w:t>Marketing process of Volkswagen</w:t>
      </w:r>
      <w:bookmarkEnd w:id="4"/>
      <w:bookmarkEnd w:id="5"/>
    </w:p>
    <w:p w14:paraId="7C83897D" w14:textId="77777777" w:rsidR="00003C2A" w:rsidRDefault="00CB63CD">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 xml:space="preserve">The marketing process of Volkswagen has been considered as covering the major factor of the market that has been estimated to be viable by the year 2025. The initial marketing process of this company has been focused on </w:t>
      </w:r>
      <w:r>
        <w:rPr>
          <w:rFonts w:ascii="Times New Roman" w:eastAsia="Times New Roman" w:hAnsi="Times New Roman" w:cs="Times New Roman"/>
          <w:b/>
          <w:i/>
          <w:color w:val="000000" w:themeColor="text1"/>
          <w:sz w:val="24"/>
          <w:szCs w:val="24"/>
        </w:rPr>
        <w:t>customer satisfaction</w:t>
      </w:r>
      <w:r>
        <w:rPr>
          <w:rFonts w:ascii="Times New Roman" w:eastAsia="Times New Roman" w:hAnsi="Times New Roman" w:cs="Times New Roman"/>
          <w:color w:val="000000" w:themeColor="text1"/>
          <w:sz w:val="24"/>
          <w:szCs w:val="24"/>
        </w:rPr>
        <w:t xml:space="preserve"> as well as gaining </w:t>
      </w:r>
      <w:r>
        <w:rPr>
          <w:rFonts w:ascii="Times New Roman" w:eastAsia="Times New Roman" w:hAnsi="Times New Roman" w:cs="Times New Roman"/>
          <w:b/>
          <w:i/>
          <w:color w:val="000000" w:themeColor="text1"/>
          <w:sz w:val="24"/>
          <w:szCs w:val="24"/>
        </w:rPr>
        <w:t>customer loyalty</w:t>
      </w:r>
      <w:r>
        <w:rPr>
          <w:rFonts w:ascii="Times New Roman" w:eastAsia="Times New Roman" w:hAnsi="Times New Roman" w:cs="Times New Roman"/>
          <w:color w:val="000000" w:themeColor="text1"/>
          <w:sz w:val="24"/>
          <w:szCs w:val="24"/>
        </w:rPr>
        <w:t xml:space="preserve">. Volkswagen has been effectively gaining customer loyalty by the incorporation of Net Promoter Score as well as Loyalty Rate and Conquest Rate. Volkswagen has also been considering the concept of </w:t>
      </w:r>
      <w:r>
        <w:rPr>
          <w:rFonts w:ascii="Times New Roman" w:eastAsia="Times New Roman" w:hAnsi="Times New Roman" w:cs="Times New Roman"/>
          <w:b/>
          <w:i/>
          <w:color w:val="000000" w:themeColor="text1"/>
          <w:sz w:val="24"/>
          <w:szCs w:val="24"/>
        </w:rPr>
        <w:t xml:space="preserve">e-mobility </w:t>
      </w:r>
      <w:r>
        <w:rPr>
          <w:rFonts w:ascii="Times New Roman" w:eastAsia="Times New Roman" w:hAnsi="Times New Roman" w:cs="Times New Roman"/>
          <w:color w:val="000000" w:themeColor="text1"/>
          <w:sz w:val="24"/>
          <w:szCs w:val="24"/>
        </w:rPr>
        <w:t xml:space="preserve">as well as </w:t>
      </w:r>
      <w:r>
        <w:rPr>
          <w:rFonts w:ascii="Times New Roman" w:eastAsia="Times New Roman" w:hAnsi="Times New Roman" w:cs="Times New Roman"/>
          <w:b/>
          <w:i/>
          <w:color w:val="000000" w:themeColor="text1"/>
          <w:sz w:val="24"/>
          <w:szCs w:val="24"/>
        </w:rPr>
        <w:t xml:space="preserve">Digitization </w:t>
      </w:r>
      <w:r>
        <w:rPr>
          <w:rFonts w:ascii="Times New Roman" w:eastAsia="Times New Roman" w:hAnsi="Times New Roman" w:cs="Times New Roman"/>
          <w:color w:val="000000" w:themeColor="text1"/>
          <w:sz w:val="24"/>
          <w:szCs w:val="24"/>
        </w:rPr>
        <w:t xml:space="preserve">which has been effective in terms of enhancing the group sales (Volkswagen, 2020). In addition, the marketing process of this company also includes the </w:t>
      </w:r>
      <w:r>
        <w:rPr>
          <w:rFonts w:ascii="Times New Roman" w:eastAsia="Times New Roman" w:hAnsi="Times New Roman" w:cs="Times New Roman"/>
          <w:b/>
          <w:i/>
          <w:color w:val="000000" w:themeColor="text1"/>
          <w:sz w:val="24"/>
          <w:szCs w:val="24"/>
        </w:rPr>
        <w:t xml:space="preserve">Fleet Customer Business </w:t>
      </w:r>
      <w:r>
        <w:rPr>
          <w:rFonts w:ascii="Times New Roman" w:eastAsia="Times New Roman" w:hAnsi="Times New Roman" w:cs="Times New Roman"/>
          <w:color w:val="000000" w:themeColor="text1"/>
          <w:sz w:val="24"/>
          <w:szCs w:val="24"/>
        </w:rPr>
        <w:t>which significantly impacts the long-term partnerships.</w:t>
      </w:r>
    </w:p>
    <w:p w14:paraId="5D3E6BB5"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macro-environment is the key aspect that exists in the </w:t>
      </w:r>
      <w:r>
        <w:rPr>
          <w:rFonts w:ascii="Times New Roman" w:eastAsia="Times New Roman" w:hAnsi="Times New Roman" w:cs="Times New Roman"/>
          <w:b/>
          <w:i/>
          <w:color w:val="000000" w:themeColor="text1"/>
          <w:sz w:val="24"/>
          <w:szCs w:val="24"/>
        </w:rPr>
        <w:t>whole nation</w:t>
      </w:r>
      <w:r>
        <w:rPr>
          <w:rFonts w:ascii="Times New Roman" w:eastAsia="Times New Roman" w:hAnsi="Times New Roman" w:cs="Times New Roman"/>
          <w:color w:val="000000" w:themeColor="text1"/>
          <w:sz w:val="24"/>
          <w:szCs w:val="24"/>
        </w:rPr>
        <w:t xml:space="preserve"> rather than existing in a </w:t>
      </w:r>
      <w:r>
        <w:rPr>
          <w:rFonts w:ascii="Times New Roman" w:eastAsia="Times New Roman" w:hAnsi="Times New Roman" w:cs="Times New Roman"/>
          <w:b/>
          <w:i/>
          <w:color w:val="000000" w:themeColor="text1"/>
          <w:sz w:val="24"/>
          <w:szCs w:val="24"/>
        </w:rPr>
        <w:t>specific region or sector</w:t>
      </w:r>
      <w:r>
        <w:rPr>
          <w:rFonts w:ascii="Times New Roman" w:eastAsia="Times New Roman" w:hAnsi="Times New Roman" w:cs="Times New Roman"/>
          <w:color w:val="000000" w:themeColor="text1"/>
          <w:sz w:val="24"/>
          <w:szCs w:val="24"/>
        </w:rPr>
        <w:t xml:space="preserve"> of the nation. Rate of GDP and inflation along with factors of PESTLE are parts of macro-environment. </w:t>
      </w:r>
    </w:p>
    <w:p w14:paraId="3EB6DCCA" w14:textId="77777777" w:rsidR="00003C2A" w:rsidRDefault="00CB63CD">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Analysis of PESTLE factors of UK </w:t>
      </w:r>
    </w:p>
    <w:tbl>
      <w:tblPr>
        <w:tblStyle w:val="GridTable3-Accent41"/>
        <w:tblW w:w="9015" w:type="dxa"/>
        <w:tblLayout w:type="fixed"/>
        <w:tblLook w:val="04A0" w:firstRow="1" w:lastRow="0" w:firstColumn="1" w:lastColumn="0" w:noHBand="0" w:noVBand="1"/>
      </w:tblPr>
      <w:tblGrid>
        <w:gridCol w:w="1785"/>
        <w:gridCol w:w="5265"/>
        <w:gridCol w:w="1965"/>
      </w:tblGrid>
      <w:tr w:rsidR="00003C2A" w14:paraId="76EF6774" w14:textId="77777777" w:rsidTr="00003C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85" w:type="dxa"/>
            <w:shd w:val="clear" w:color="auto" w:fill="B2A1C7" w:themeFill="accent4" w:themeFillTint="99"/>
          </w:tcPr>
          <w:p w14:paraId="084109A7" w14:textId="77777777" w:rsidR="00003C2A" w:rsidRDefault="00CB63CD">
            <w:pPr>
              <w:widowControl w:val="0"/>
              <w:spacing w:line="360" w:lineRule="auto"/>
              <w:rPr>
                <w:rFonts w:ascii="Times New Roman" w:eastAsia="Times New Roman" w:hAnsi="Times New Roman" w:cs="Times New Roman"/>
                <w:b w:val="0"/>
                <w:color w:val="000000" w:themeColor="text1"/>
                <w:sz w:val="24"/>
                <w:szCs w:val="24"/>
              </w:rPr>
            </w:pPr>
            <w:r>
              <w:rPr>
                <w:rFonts w:ascii="Times New Roman" w:eastAsia="Times New Roman" w:hAnsi="Times New Roman" w:cs="Times New Roman"/>
                <w:color w:val="000000" w:themeColor="text1"/>
                <w:sz w:val="24"/>
                <w:szCs w:val="24"/>
              </w:rPr>
              <w:t xml:space="preserve">Factors </w:t>
            </w:r>
          </w:p>
        </w:tc>
        <w:tc>
          <w:tcPr>
            <w:tcW w:w="5265" w:type="dxa"/>
            <w:shd w:val="clear" w:color="auto" w:fill="B2A1C7" w:themeFill="accent4" w:themeFillTint="99"/>
          </w:tcPr>
          <w:p w14:paraId="421BFE18" w14:textId="77777777" w:rsidR="00003C2A" w:rsidRDefault="00CB63CD">
            <w:pPr>
              <w:widowControl w:val="0"/>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color w:val="000000" w:themeColor="text1"/>
                <w:sz w:val="24"/>
                <w:szCs w:val="24"/>
              </w:rPr>
            </w:pPr>
            <w:r>
              <w:rPr>
                <w:rFonts w:ascii="Times New Roman" w:eastAsia="Times New Roman" w:hAnsi="Times New Roman" w:cs="Times New Roman"/>
                <w:color w:val="000000" w:themeColor="text1"/>
                <w:sz w:val="24"/>
                <w:szCs w:val="24"/>
              </w:rPr>
              <w:t xml:space="preserve">Illustrating each factor </w:t>
            </w:r>
          </w:p>
        </w:tc>
        <w:tc>
          <w:tcPr>
            <w:tcW w:w="1965" w:type="dxa"/>
            <w:shd w:val="clear" w:color="auto" w:fill="B2A1C7" w:themeFill="accent4" w:themeFillTint="99"/>
          </w:tcPr>
          <w:p w14:paraId="46EFC1EC" w14:textId="77777777" w:rsidR="00003C2A" w:rsidRDefault="00CB63CD">
            <w:pPr>
              <w:widowControl w:val="0"/>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color w:val="000000" w:themeColor="text1"/>
                <w:sz w:val="24"/>
                <w:szCs w:val="24"/>
              </w:rPr>
            </w:pPr>
            <w:r>
              <w:rPr>
                <w:rFonts w:ascii="Times New Roman" w:eastAsia="Times New Roman" w:hAnsi="Times New Roman" w:cs="Times New Roman"/>
                <w:color w:val="000000" w:themeColor="text1"/>
                <w:sz w:val="24"/>
                <w:szCs w:val="24"/>
              </w:rPr>
              <w:t xml:space="preserve">Impact on the procedure of business </w:t>
            </w:r>
          </w:p>
        </w:tc>
      </w:tr>
      <w:tr w:rsidR="00003C2A" w14:paraId="0B8054A2" w14:textId="77777777" w:rsidTr="00003C2A">
        <w:tc>
          <w:tcPr>
            <w:cnfStyle w:val="001000000000" w:firstRow="0" w:lastRow="0" w:firstColumn="1" w:lastColumn="0" w:oddVBand="0" w:evenVBand="0" w:oddHBand="0" w:evenHBand="0" w:firstRowFirstColumn="0" w:firstRowLastColumn="0" w:lastRowFirstColumn="0" w:lastRowLastColumn="0"/>
            <w:tcW w:w="1785" w:type="dxa"/>
          </w:tcPr>
          <w:p w14:paraId="5960BC7C" w14:textId="77777777" w:rsidR="00003C2A" w:rsidRDefault="00CB63CD">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Political </w:t>
            </w:r>
          </w:p>
        </w:tc>
        <w:tc>
          <w:tcPr>
            <w:tcW w:w="5265" w:type="dxa"/>
          </w:tcPr>
          <w:p w14:paraId="6F2BB7E3" w14:textId="77777777" w:rsidR="00003C2A" w:rsidRDefault="00CB63CD">
            <w:pPr>
              <w:widowControl w:val="0"/>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Stable type of situation and lack of conflicts </w:t>
            </w:r>
          </w:p>
        </w:tc>
        <w:tc>
          <w:tcPr>
            <w:tcW w:w="1965" w:type="dxa"/>
          </w:tcPr>
          <w:p w14:paraId="7B3A6D4E" w14:textId="77777777" w:rsidR="00003C2A" w:rsidRDefault="00CB63CD">
            <w:pPr>
              <w:widowControl w:val="0"/>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Positive </w:t>
            </w:r>
          </w:p>
        </w:tc>
      </w:tr>
      <w:tr w:rsidR="00003C2A" w14:paraId="2431B07E" w14:textId="77777777" w:rsidTr="00003C2A">
        <w:tc>
          <w:tcPr>
            <w:cnfStyle w:val="001000000000" w:firstRow="0" w:lastRow="0" w:firstColumn="1" w:lastColumn="0" w:oddVBand="0" w:evenVBand="0" w:oddHBand="0" w:evenHBand="0" w:firstRowFirstColumn="0" w:firstRowLastColumn="0" w:lastRowFirstColumn="0" w:lastRowLastColumn="0"/>
            <w:tcW w:w="1785" w:type="dxa"/>
          </w:tcPr>
          <w:p w14:paraId="553B71BD" w14:textId="77777777" w:rsidR="00003C2A" w:rsidRDefault="00CB63CD">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Economical </w:t>
            </w:r>
          </w:p>
        </w:tc>
        <w:tc>
          <w:tcPr>
            <w:tcW w:w="5265" w:type="dxa"/>
          </w:tcPr>
          <w:p w14:paraId="648743EA" w14:textId="77777777" w:rsidR="00003C2A" w:rsidRDefault="00CB63CD">
            <w:pPr>
              <w:widowControl w:val="0"/>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Enhanced rate by 2.15% in overall GDP (Trading Economics, 2020)</w:t>
            </w:r>
          </w:p>
          <w:p w14:paraId="34454332" w14:textId="77777777" w:rsidR="00003C2A" w:rsidRDefault="00CB63CD">
            <w:pPr>
              <w:widowControl w:val="0"/>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Enhancement of inflation by 1.22% in 4th quarter of 2019 (Trading Economics, 2020).</w:t>
            </w:r>
          </w:p>
          <w:p w14:paraId="602FB12D" w14:textId="77777777" w:rsidR="00003C2A" w:rsidRDefault="00CB63CD">
            <w:pPr>
              <w:widowControl w:val="0"/>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Increment in overall capita income by </w:t>
            </w:r>
            <w:r>
              <w:rPr>
                <w:rFonts w:ascii="Times New Roman" w:eastAsia="Times New Roman" w:hAnsi="Times New Roman" w:cs="Times New Roman"/>
                <w:color w:val="000000" w:themeColor="text1"/>
                <w:sz w:val="24"/>
                <w:szCs w:val="24"/>
              </w:rPr>
              <w:lastRenderedPageBreak/>
              <w:t>1.226% in 3rd quarter of 2019 as compared to 3rd quarter of 2018 (Trading Economics, 2020)</w:t>
            </w:r>
          </w:p>
        </w:tc>
        <w:tc>
          <w:tcPr>
            <w:tcW w:w="1965" w:type="dxa"/>
          </w:tcPr>
          <w:p w14:paraId="20ACE749" w14:textId="77777777" w:rsidR="00003C2A" w:rsidRDefault="00CB63CD">
            <w:pPr>
              <w:widowControl w:val="0"/>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 xml:space="preserve">Positive </w:t>
            </w:r>
          </w:p>
        </w:tc>
      </w:tr>
      <w:tr w:rsidR="00003C2A" w14:paraId="1F216E43" w14:textId="77777777" w:rsidTr="00003C2A">
        <w:tc>
          <w:tcPr>
            <w:cnfStyle w:val="001000000000" w:firstRow="0" w:lastRow="0" w:firstColumn="1" w:lastColumn="0" w:oddVBand="0" w:evenVBand="0" w:oddHBand="0" w:evenHBand="0" w:firstRowFirstColumn="0" w:firstRowLastColumn="0" w:lastRowFirstColumn="0" w:lastRowLastColumn="0"/>
            <w:tcW w:w="1785" w:type="dxa"/>
          </w:tcPr>
          <w:p w14:paraId="214C8481" w14:textId="77777777" w:rsidR="00003C2A" w:rsidRDefault="00CB63CD">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Social </w:t>
            </w:r>
          </w:p>
        </w:tc>
        <w:tc>
          <w:tcPr>
            <w:tcW w:w="5265" w:type="dxa"/>
          </w:tcPr>
          <w:p w14:paraId="0F83FB38" w14:textId="77777777" w:rsidR="00003C2A" w:rsidRDefault="00CB63CD">
            <w:pPr>
              <w:widowControl w:val="0"/>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UK is recognized as one of the largest automobile markets</w:t>
            </w:r>
          </w:p>
          <w:p w14:paraId="55494937" w14:textId="77777777" w:rsidR="00003C2A" w:rsidRDefault="00CB63CD">
            <w:pPr>
              <w:widowControl w:val="0"/>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Considered as diverse market having various cultures and customary practices</w:t>
            </w:r>
          </w:p>
        </w:tc>
        <w:tc>
          <w:tcPr>
            <w:tcW w:w="1965" w:type="dxa"/>
          </w:tcPr>
          <w:p w14:paraId="778AB3D2" w14:textId="77777777" w:rsidR="00003C2A" w:rsidRDefault="00CB63CD">
            <w:pPr>
              <w:widowControl w:val="0"/>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Positive </w:t>
            </w:r>
          </w:p>
        </w:tc>
      </w:tr>
      <w:tr w:rsidR="00003C2A" w14:paraId="45E67AEE" w14:textId="77777777" w:rsidTr="00003C2A">
        <w:tc>
          <w:tcPr>
            <w:cnfStyle w:val="001000000000" w:firstRow="0" w:lastRow="0" w:firstColumn="1" w:lastColumn="0" w:oddVBand="0" w:evenVBand="0" w:oddHBand="0" w:evenHBand="0" w:firstRowFirstColumn="0" w:firstRowLastColumn="0" w:lastRowFirstColumn="0" w:lastRowLastColumn="0"/>
            <w:tcW w:w="1785" w:type="dxa"/>
          </w:tcPr>
          <w:p w14:paraId="608FB443" w14:textId="77777777" w:rsidR="00003C2A" w:rsidRDefault="00CB63CD">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Technological </w:t>
            </w:r>
          </w:p>
        </w:tc>
        <w:tc>
          <w:tcPr>
            <w:tcW w:w="5265" w:type="dxa"/>
          </w:tcPr>
          <w:p w14:paraId="040369D3" w14:textId="77777777" w:rsidR="00003C2A" w:rsidRDefault="00CB63CD">
            <w:pPr>
              <w:widowControl w:val="0"/>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UK has been investing immensely in the technology sector for its advancement</w:t>
            </w:r>
          </w:p>
          <w:p w14:paraId="11FF8452" w14:textId="77777777" w:rsidR="00003C2A" w:rsidRDefault="00CB63CD">
            <w:pPr>
              <w:widowControl w:val="0"/>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Ranked as 5th most innovative technologically advanced place in the world in 2019 as per the Global Innovation Index (Department for International Trade, 2020).</w:t>
            </w:r>
          </w:p>
          <w:p w14:paraId="1283E7E7" w14:textId="77777777" w:rsidR="00003C2A" w:rsidRDefault="00CB63CD">
            <w:pPr>
              <w:widowControl w:val="0"/>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£184 billion has been the overall turnover from digital technology in the year 2018 (Department for International Trade, 2020)</w:t>
            </w:r>
          </w:p>
        </w:tc>
        <w:tc>
          <w:tcPr>
            <w:tcW w:w="1965" w:type="dxa"/>
          </w:tcPr>
          <w:p w14:paraId="69643F8A" w14:textId="77777777" w:rsidR="00003C2A" w:rsidRDefault="00CB63CD">
            <w:pPr>
              <w:widowControl w:val="0"/>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Positive </w:t>
            </w:r>
          </w:p>
        </w:tc>
      </w:tr>
      <w:tr w:rsidR="00003C2A" w14:paraId="1DDEAB77" w14:textId="77777777" w:rsidTr="00003C2A">
        <w:tc>
          <w:tcPr>
            <w:cnfStyle w:val="001000000000" w:firstRow="0" w:lastRow="0" w:firstColumn="1" w:lastColumn="0" w:oddVBand="0" w:evenVBand="0" w:oddHBand="0" w:evenHBand="0" w:firstRowFirstColumn="0" w:firstRowLastColumn="0" w:lastRowFirstColumn="0" w:lastRowLastColumn="0"/>
            <w:tcW w:w="1785" w:type="dxa"/>
          </w:tcPr>
          <w:p w14:paraId="3606E895" w14:textId="77777777" w:rsidR="00003C2A" w:rsidRDefault="00CB63CD">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Legal </w:t>
            </w:r>
          </w:p>
        </w:tc>
        <w:tc>
          <w:tcPr>
            <w:tcW w:w="5265" w:type="dxa"/>
          </w:tcPr>
          <w:p w14:paraId="42157A17" w14:textId="77777777" w:rsidR="00003C2A" w:rsidRDefault="00CB63CD">
            <w:pPr>
              <w:widowControl w:val="0"/>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 xml:space="preserve">Health and Safety Act 1974 </w:t>
            </w:r>
            <w:r>
              <w:rPr>
                <w:rFonts w:ascii="Times New Roman" w:eastAsia="Times New Roman" w:hAnsi="Times New Roman" w:cs="Times New Roman"/>
                <w:color w:val="000000" w:themeColor="text1"/>
                <w:sz w:val="24"/>
                <w:szCs w:val="24"/>
              </w:rPr>
              <w:t>provides safety measures for workers in the workplace (Legislation.gov.uk, 2019).</w:t>
            </w:r>
          </w:p>
          <w:p w14:paraId="4CF995A7" w14:textId="77777777" w:rsidR="00003C2A" w:rsidRDefault="00CB63CD">
            <w:pPr>
              <w:widowControl w:val="0"/>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 xml:space="preserve">Employment Act of 1996 </w:t>
            </w:r>
            <w:r>
              <w:rPr>
                <w:rFonts w:ascii="Times New Roman" w:eastAsia="Times New Roman" w:hAnsi="Times New Roman" w:cs="Times New Roman"/>
                <w:color w:val="000000" w:themeColor="text1"/>
                <w:sz w:val="24"/>
                <w:szCs w:val="24"/>
              </w:rPr>
              <w:t>protects the terms and conditions of the workers (Legislation.gov.uk, 2019).</w:t>
            </w:r>
          </w:p>
          <w:p w14:paraId="1DEF0495" w14:textId="77777777" w:rsidR="00003C2A" w:rsidRDefault="00CB63CD">
            <w:pPr>
              <w:widowControl w:val="0"/>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color w:val="000000" w:themeColor="text1"/>
                <w:sz w:val="24"/>
                <w:szCs w:val="24"/>
              </w:rPr>
              <w:t xml:space="preserve">The Principle of the </w:t>
            </w:r>
            <w:r>
              <w:rPr>
                <w:rFonts w:ascii="Times New Roman" w:eastAsia="Times New Roman" w:hAnsi="Times New Roman" w:cs="Times New Roman"/>
                <w:b/>
                <w:i/>
                <w:color w:val="000000" w:themeColor="text1"/>
                <w:sz w:val="24"/>
                <w:szCs w:val="24"/>
              </w:rPr>
              <w:t xml:space="preserve">Equality Act of 2010 </w:t>
            </w:r>
            <w:r>
              <w:rPr>
                <w:rFonts w:ascii="Times New Roman" w:eastAsia="Times New Roman" w:hAnsi="Times New Roman" w:cs="Times New Roman"/>
                <w:color w:val="000000" w:themeColor="text1"/>
                <w:sz w:val="24"/>
                <w:szCs w:val="24"/>
              </w:rPr>
              <w:t>regarding equal opportunity is strict</w:t>
            </w:r>
            <w:r>
              <w:rPr>
                <w:rFonts w:ascii="Times New Roman" w:eastAsia="Times New Roman" w:hAnsi="Times New Roman" w:cs="Times New Roman"/>
                <w:b/>
                <w:i/>
                <w:color w:val="000000" w:themeColor="text1"/>
                <w:sz w:val="24"/>
                <w:szCs w:val="24"/>
              </w:rPr>
              <w:t xml:space="preserve"> </w:t>
            </w:r>
            <w:r>
              <w:rPr>
                <w:rFonts w:ascii="Times New Roman" w:eastAsia="Times New Roman" w:hAnsi="Times New Roman" w:cs="Times New Roman"/>
                <w:color w:val="000000" w:themeColor="text1"/>
                <w:sz w:val="14"/>
                <w:szCs w:val="14"/>
              </w:rPr>
              <w:t xml:space="preserve">  </w:t>
            </w:r>
            <w:proofErr w:type="gramStart"/>
            <w:r>
              <w:rPr>
                <w:rFonts w:ascii="Times New Roman" w:eastAsia="Times New Roman" w:hAnsi="Times New Roman" w:cs="Times New Roman"/>
                <w:color w:val="000000" w:themeColor="text1"/>
                <w:sz w:val="14"/>
                <w:szCs w:val="14"/>
              </w:rPr>
              <w:t xml:space="preserve">   </w:t>
            </w:r>
            <w:r>
              <w:rPr>
                <w:rFonts w:ascii="Times New Roman" w:eastAsia="Times New Roman" w:hAnsi="Times New Roman" w:cs="Times New Roman"/>
                <w:color w:val="000000" w:themeColor="text1"/>
                <w:sz w:val="24"/>
                <w:szCs w:val="24"/>
              </w:rPr>
              <w:t>(</w:t>
            </w:r>
            <w:proofErr w:type="gramEnd"/>
            <w:r>
              <w:rPr>
                <w:rFonts w:ascii="Times New Roman" w:eastAsia="Times New Roman" w:hAnsi="Times New Roman" w:cs="Times New Roman"/>
                <w:color w:val="000000" w:themeColor="text1"/>
                <w:sz w:val="24"/>
                <w:szCs w:val="24"/>
              </w:rPr>
              <w:t>Legislation.gov.uk, 2019).</w:t>
            </w:r>
          </w:p>
        </w:tc>
        <w:tc>
          <w:tcPr>
            <w:tcW w:w="1965" w:type="dxa"/>
          </w:tcPr>
          <w:p w14:paraId="758F8498" w14:textId="77777777" w:rsidR="00003C2A" w:rsidRDefault="00CB63CD">
            <w:pPr>
              <w:widowControl w:val="0"/>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Positive</w:t>
            </w:r>
          </w:p>
        </w:tc>
      </w:tr>
      <w:tr w:rsidR="00003C2A" w14:paraId="66D94BAE" w14:textId="77777777" w:rsidTr="00003C2A">
        <w:tc>
          <w:tcPr>
            <w:cnfStyle w:val="001000000000" w:firstRow="0" w:lastRow="0" w:firstColumn="1" w:lastColumn="0" w:oddVBand="0" w:evenVBand="0" w:oddHBand="0" w:evenHBand="0" w:firstRowFirstColumn="0" w:firstRowLastColumn="0" w:lastRowFirstColumn="0" w:lastRowLastColumn="0"/>
            <w:tcW w:w="1785" w:type="dxa"/>
          </w:tcPr>
          <w:p w14:paraId="0264AB9B" w14:textId="77777777" w:rsidR="00003C2A" w:rsidRDefault="00CB63CD">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Environmental </w:t>
            </w:r>
          </w:p>
        </w:tc>
        <w:tc>
          <w:tcPr>
            <w:tcW w:w="5265" w:type="dxa"/>
          </w:tcPr>
          <w:p w14:paraId="6B1815B3" w14:textId="77777777" w:rsidR="00003C2A" w:rsidRDefault="00CB63CD">
            <w:pPr>
              <w:widowControl w:val="0"/>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w:t>
            </w:r>
            <w:r>
              <w:rPr>
                <w:rFonts w:ascii="Times New Roman" w:eastAsia="Times New Roman" w:hAnsi="Times New Roman" w:cs="Times New Roman"/>
                <w:b/>
                <w:i/>
                <w:color w:val="000000" w:themeColor="text1"/>
                <w:sz w:val="24"/>
                <w:szCs w:val="24"/>
              </w:rPr>
              <w:t xml:space="preserve">Environment Protection Act of 1995 </w:t>
            </w:r>
            <w:r>
              <w:rPr>
                <w:rFonts w:ascii="Times New Roman" w:eastAsia="Times New Roman" w:hAnsi="Times New Roman" w:cs="Times New Roman"/>
                <w:color w:val="000000" w:themeColor="text1"/>
                <w:sz w:val="24"/>
                <w:szCs w:val="24"/>
              </w:rPr>
              <w:t>enabled control over environmental degradation (Legislation.gov.uk, 2019).</w:t>
            </w:r>
          </w:p>
        </w:tc>
        <w:tc>
          <w:tcPr>
            <w:tcW w:w="1965" w:type="dxa"/>
          </w:tcPr>
          <w:p w14:paraId="16055D4F" w14:textId="77777777" w:rsidR="00003C2A" w:rsidRDefault="00CB63CD">
            <w:pPr>
              <w:widowControl w:val="0"/>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Negative </w:t>
            </w:r>
          </w:p>
        </w:tc>
      </w:tr>
    </w:tbl>
    <w:p w14:paraId="393943F4" w14:textId="77777777" w:rsidR="00003C2A" w:rsidRDefault="00CB63CD">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Table 1: PESTLE analysis </w:t>
      </w:r>
    </w:p>
    <w:p w14:paraId="64F0B723" w14:textId="77777777" w:rsidR="00003C2A" w:rsidRDefault="00CB63CD">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Legislation.gov.uk, 2019)</w:t>
      </w:r>
    </w:p>
    <w:p w14:paraId="01AEAF35"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Stable political factors can impact positively on Volkswagen for growing their business smoothly. The increased amount of capita and GDP growth could be the significant reason for </w:t>
      </w:r>
      <w:r>
        <w:rPr>
          <w:rFonts w:ascii="Times New Roman" w:eastAsia="Times New Roman" w:hAnsi="Times New Roman" w:cs="Times New Roman"/>
          <w:color w:val="000000" w:themeColor="text1"/>
          <w:sz w:val="24"/>
          <w:szCs w:val="24"/>
        </w:rPr>
        <w:lastRenderedPageBreak/>
        <w:t xml:space="preserve">the increasing the net volume of the process of sales and profit of Volkswagen. Technological improvement and social factors can support companies to tackle a competitive market. </w:t>
      </w:r>
    </w:p>
    <w:p w14:paraId="2584308A" w14:textId="77777777" w:rsidR="00003C2A" w:rsidRDefault="00CB63CD">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Analysis of internal factors of Volkswagen using SWOT</w:t>
      </w:r>
    </w:p>
    <w:tbl>
      <w:tblPr>
        <w:tblStyle w:val="GridTable3-Accent31"/>
        <w:tblW w:w="9029" w:type="dxa"/>
        <w:tblLayout w:type="fixed"/>
        <w:tblLook w:val="04A0" w:firstRow="1" w:lastRow="0" w:firstColumn="1" w:lastColumn="0" w:noHBand="0" w:noVBand="1"/>
      </w:tblPr>
      <w:tblGrid>
        <w:gridCol w:w="4514"/>
        <w:gridCol w:w="4515"/>
      </w:tblGrid>
      <w:tr w:rsidR="00003C2A" w14:paraId="5741CF15" w14:textId="77777777" w:rsidTr="00003C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14" w:type="dxa"/>
            <w:shd w:val="clear" w:color="auto" w:fill="92D050"/>
          </w:tcPr>
          <w:p w14:paraId="5B46DF06" w14:textId="77777777" w:rsidR="00003C2A" w:rsidRDefault="00CB63CD">
            <w:pPr>
              <w:widowControl w:val="0"/>
              <w:spacing w:line="360" w:lineRule="auto"/>
              <w:rPr>
                <w:rFonts w:ascii="Times New Roman" w:eastAsia="Times New Roman" w:hAnsi="Times New Roman" w:cs="Times New Roman"/>
                <w:b w:val="0"/>
                <w:color w:val="000000" w:themeColor="text1"/>
                <w:sz w:val="24"/>
                <w:szCs w:val="24"/>
              </w:rPr>
            </w:pPr>
            <w:r>
              <w:rPr>
                <w:rFonts w:ascii="Times New Roman" w:eastAsia="Times New Roman" w:hAnsi="Times New Roman" w:cs="Times New Roman"/>
                <w:color w:val="000000" w:themeColor="text1"/>
                <w:sz w:val="24"/>
                <w:szCs w:val="24"/>
              </w:rPr>
              <w:t xml:space="preserve">Strengths </w:t>
            </w:r>
          </w:p>
        </w:tc>
        <w:tc>
          <w:tcPr>
            <w:tcW w:w="4514" w:type="dxa"/>
            <w:shd w:val="clear" w:color="auto" w:fill="92D050"/>
          </w:tcPr>
          <w:p w14:paraId="48E6BF32" w14:textId="77777777" w:rsidR="00003C2A" w:rsidRDefault="00CB63CD">
            <w:pPr>
              <w:widowControl w:val="0"/>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color w:val="000000" w:themeColor="text1"/>
                <w:sz w:val="24"/>
                <w:szCs w:val="24"/>
              </w:rPr>
            </w:pPr>
            <w:r>
              <w:rPr>
                <w:rFonts w:ascii="Times New Roman" w:eastAsia="Times New Roman" w:hAnsi="Times New Roman" w:cs="Times New Roman"/>
                <w:color w:val="000000" w:themeColor="text1"/>
                <w:sz w:val="24"/>
                <w:szCs w:val="24"/>
              </w:rPr>
              <w:t xml:space="preserve">Weaknesses </w:t>
            </w:r>
          </w:p>
        </w:tc>
      </w:tr>
      <w:tr w:rsidR="00003C2A" w14:paraId="08F2DAE2" w14:textId="77777777" w:rsidTr="00003C2A">
        <w:tc>
          <w:tcPr>
            <w:cnfStyle w:val="001000000000" w:firstRow="0" w:lastRow="0" w:firstColumn="1" w:lastColumn="0" w:oddVBand="0" w:evenVBand="0" w:oddHBand="0" w:evenHBand="0" w:firstRowFirstColumn="0" w:firstRowLastColumn="0" w:lastRowFirstColumn="0" w:lastRowLastColumn="0"/>
            <w:tcW w:w="4514" w:type="dxa"/>
          </w:tcPr>
          <w:p w14:paraId="12B24461" w14:textId="77777777" w:rsidR="00003C2A" w:rsidRDefault="00CB63CD">
            <w:pPr>
              <w:widowControl w:val="0"/>
              <w:numPr>
                <w:ilvl w:val="0"/>
                <w:numId w:val="7"/>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Shaping mobility</w:t>
            </w:r>
          </w:p>
          <w:p w14:paraId="5BF5F85B" w14:textId="77777777" w:rsidR="00003C2A" w:rsidRDefault="00CB63CD">
            <w:pPr>
              <w:widowControl w:val="0"/>
              <w:numPr>
                <w:ilvl w:val="0"/>
                <w:numId w:val="7"/>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Large portfolio of product </w:t>
            </w:r>
          </w:p>
          <w:p w14:paraId="0645A0F7" w14:textId="77777777" w:rsidR="00003C2A" w:rsidRDefault="00CB63CD">
            <w:pPr>
              <w:widowControl w:val="0"/>
              <w:numPr>
                <w:ilvl w:val="0"/>
                <w:numId w:val="7"/>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Strong financial support and customer base</w:t>
            </w:r>
          </w:p>
        </w:tc>
        <w:tc>
          <w:tcPr>
            <w:tcW w:w="4514" w:type="dxa"/>
          </w:tcPr>
          <w:p w14:paraId="383CD868" w14:textId="77777777" w:rsidR="00003C2A" w:rsidRDefault="00CB63CD">
            <w:pPr>
              <w:widowControl w:val="0"/>
              <w:numPr>
                <w:ilvl w:val="0"/>
                <w:numId w:val="7"/>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Higher operational cost</w:t>
            </w:r>
          </w:p>
          <w:p w14:paraId="1146DBDC" w14:textId="77777777" w:rsidR="00003C2A" w:rsidRDefault="00CB63CD">
            <w:pPr>
              <w:widowControl w:val="0"/>
              <w:numPr>
                <w:ilvl w:val="0"/>
                <w:numId w:val="7"/>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Recalled 27,800 cars as well as SUVs (Olsen, 2015)</w:t>
            </w:r>
          </w:p>
          <w:p w14:paraId="666D44BC" w14:textId="77777777" w:rsidR="00003C2A" w:rsidRDefault="00CB63CD">
            <w:pPr>
              <w:widowControl w:val="0"/>
              <w:numPr>
                <w:ilvl w:val="0"/>
                <w:numId w:val="7"/>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Weakened Brand Image</w:t>
            </w:r>
          </w:p>
        </w:tc>
      </w:tr>
      <w:tr w:rsidR="00003C2A" w14:paraId="54741EE4" w14:textId="77777777" w:rsidTr="00003C2A">
        <w:tc>
          <w:tcPr>
            <w:cnfStyle w:val="001000000000" w:firstRow="0" w:lastRow="0" w:firstColumn="1" w:lastColumn="0" w:oddVBand="0" w:evenVBand="0" w:oddHBand="0" w:evenHBand="0" w:firstRowFirstColumn="0" w:firstRowLastColumn="0" w:lastRowFirstColumn="0" w:lastRowLastColumn="0"/>
            <w:tcW w:w="4514" w:type="dxa"/>
            <w:shd w:val="clear" w:color="auto" w:fill="92D050"/>
          </w:tcPr>
          <w:p w14:paraId="67C3C9DF" w14:textId="77777777" w:rsidR="00003C2A" w:rsidRDefault="00CB63CD">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Opportunities </w:t>
            </w:r>
          </w:p>
        </w:tc>
        <w:tc>
          <w:tcPr>
            <w:tcW w:w="4514" w:type="dxa"/>
            <w:shd w:val="clear" w:color="auto" w:fill="92D050"/>
          </w:tcPr>
          <w:p w14:paraId="5D244B93" w14:textId="77777777" w:rsidR="00003C2A" w:rsidRDefault="00CB63CD">
            <w:pPr>
              <w:widowControl w:val="0"/>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Threats </w:t>
            </w:r>
          </w:p>
        </w:tc>
      </w:tr>
      <w:tr w:rsidR="00003C2A" w14:paraId="519635C4" w14:textId="77777777" w:rsidTr="00003C2A">
        <w:tc>
          <w:tcPr>
            <w:cnfStyle w:val="001000000000" w:firstRow="0" w:lastRow="0" w:firstColumn="1" w:lastColumn="0" w:oddVBand="0" w:evenVBand="0" w:oddHBand="0" w:evenHBand="0" w:firstRowFirstColumn="0" w:firstRowLastColumn="0" w:lastRowFirstColumn="0" w:lastRowLastColumn="0"/>
            <w:tcW w:w="4514" w:type="dxa"/>
          </w:tcPr>
          <w:p w14:paraId="05D1FE87" w14:textId="77777777" w:rsidR="00003C2A" w:rsidRDefault="00CB63CD">
            <w:pPr>
              <w:widowControl w:val="0"/>
              <w:numPr>
                <w:ilvl w:val="0"/>
                <w:numId w:val="8"/>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Emerging AI technologies</w:t>
            </w:r>
          </w:p>
          <w:p w14:paraId="641E3185" w14:textId="77777777" w:rsidR="00003C2A" w:rsidRDefault="00CB63CD">
            <w:pPr>
              <w:widowControl w:val="0"/>
              <w:numPr>
                <w:ilvl w:val="0"/>
                <w:numId w:val="8"/>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Implementing ideas for developing electric cars</w:t>
            </w:r>
          </w:p>
          <w:p w14:paraId="755EA929" w14:textId="77777777" w:rsidR="00003C2A" w:rsidRDefault="00CB63CD">
            <w:pPr>
              <w:widowControl w:val="0"/>
              <w:numPr>
                <w:ilvl w:val="0"/>
                <w:numId w:val="8"/>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Enhancing market relationship as their main strategy and vision</w:t>
            </w:r>
          </w:p>
        </w:tc>
        <w:tc>
          <w:tcPr>
            <w:tcW w:w="4514" w:type="dxa"/>
          </w:tcPr>
          <w:p w14:paraId="4B8C6EAC" w14:textId="77777777" w:rsidR="00003C2A" w:rsidRDefault="00CB63CD">
            <w:pPr>
              <w:widowControl w:val="0"/>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Intense competition</w:t>
            </w:r>
          </w:p>
          <w:p w14:paraId="657EA229" w14:textId="77777777" w:rsidR="00003C2A" w:rsidRDefault="00CB63CD">
            <w:pPr>
              <w:widowControl w:val="0"/>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Fluctuation in currency</w:t>
            </w:r>
          </w:p>
          <w:p w14:paraId="461FEB64" w14:textId="77777777" w:rsidR="00003C2A" w:rsidRDefault="00CB63CD">
            <w:pPr>
              <w:widowControl w:val="0"/>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Pressures of regulations</w:t>
            </w:r>
          </w:p>
        </w:tc>
      </w:tr>
    </w:tbl>
    <w:p w14:paraId="0A998343" w14:textId="77777777" w:rsidR="00003C2A" w:rsidRDefault="00CB63CD">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Table 2: Analysis of internal factors of Volkswagen </w:t>
      </w:r>
    </w:p>
    <w:p w14:paraId="3E4D59C3" w14:textId="77777777" w:rsidR="00003C2A" w:rsidRDefault="00CB63CD">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Volkswagen, 2020)</w:t>
      </w:r>
    </w:p>
    <w:p w14:paraId="38795F10" w14:textId="77777777" w:rsidR="00003C2A" w:rsidRDefault="00CB63CD">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 xml:space="preserve">The Strategy of Volkswagen related to </w:t>
      </w:r>
      <w:r>
        <w:rPr>
          <w:rFonts w:ascii="Times New Roman" w:eastAsia="Times New Roman" w:hAnsi="Times New Roman" w:cs="Times New Roman"/>
          <w:b/>
          <w:i/>
          <w:color w:val="000000" w:themeColor="text1"/>
          <w:sz w:val="24"/>
          <w:szCs w:val="24"/>
        </w:rPr>
        <w:t xml:space="preserve">Shaping mobility </w:t>
      </w:r>
      <w:r>
        <w:rPr>
          <w:rFonts w:ascii="Times New Roman" w:eastAsia="Times New Roman" w:hAnsi="Times New Roman" w:cs="Times New Roman"/>
          <w:color w:val="000000" w:themeColor="text1"/>
          <w:sz w:val="24"/>
          <w:szCs w:val="24"/>
        </w:rPr>
        <w:t xml:space="preserve">has been estimated to serve them by 2025. In addition, the existence of the large product portfolio, as well as strong financial and customer support, has also been a strength. However, the opportunities of </w:t>
      </w:r>
      <w:proofErr w:type="spellStart"/>
      <w:r>
        <w:rPr>
          <w:rFonts w:ascii="Times New Roman" w:eastAsia="Times New Roman" w:hAnsi="Times New Roman" w:cs="Times New Roman"/>
          <w:color w:val="000000" w:themeColor="text1"/>
          <w:sz w:val="24"/>
          <w:szCs w:val="24"/>
        </w:rPr>
        <w:t>Volswagen</w:t>
      </w:r>
      <w:proofErr w:type="spellEnd"/>
      <w:r>
        <w:rPr>
          <w:rFonts w:ascii="Times New Roman" w:eastAsia="Times New Roman" w:hAnsi="Times New Roman" w:cs="Times New Roman"/>
          <w:color w:val="000000" w:themeColor="text1"/>
          <w:sz w:val="24"/>
          <w:szCs w:val="24"/>
        </w:rPr>
        <w:t xml:space="preserve"> such as the implementation of new technologies can mitigate the weakness such as weakened brand image and other threats.</w:t>
      </w:r>
    </w:p>
    <w:p w14:paraId="2340BEC2" w14:textId="77777777" w:rsidR="00003C2A" w:rsidRDefault="00CB63CD">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Segmentation along with targeting as well as factor positioning (STP analysis)</w:t>
      </w:r>
    </w:p>
    <w:p w14:paraId="05E2D912" w14:textId="77777777" w:rsidR="00003C2A" w:rsidRDefault="00CB63CD">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Volkswagen has segmenting customers on the basis of age range which is 22-45 years and targeted Abingdon city because of having high demand among consumers of this age range (Volkswagen, 2020). Volkswagen will maintain key competitive strategies such as low-price range for the best quality models like Electric cars as compared to competitors such as General Motors and Ford in the UK.</w:t>
      </w:r>
    </w:p>
    <w:p w14:paraId="6AAE2AAE" w14:textId="77777777" w:rsidR="00003C2A" w:rsidRDefault="00CB63CD">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Marketing mix strategy of Volkswagen (4P analysis)</w:t>
      </w:r>
    </w:p>
    <w:p w14:paraId="36A83652"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Product: </w:t>
      </w:r>
      <w:r>
        <w:rPr>
          <w:rFonts w:ascii="Times New Roman" w:eastAsia="Times New Roman" w:hAnsi="Times New Roman" w:cs="Times New Roman"/>
          <w:color w:val="000000" w:themeColor="text1"/>
          <w:sz w:val="24"/>
          <w:szCs w:val="24"/>
        </w:rPr>
        <w:t xml:space="preserve">Volkswagen has planned to launch its new product of </w:t>
      </w:r>
      <w:r>
        <w:rPr>
          <w:rFonts w:ascii="Times New Roman" w:eastAsia="Times New Roman" w:hAnsi="Times New Roman" w:cs="Times New Roman"/>
          <w:b/>
          <w:i/>
          <w:color w:val="000000" w:themeColor="text1"/>
          <w:sz w:val="24"/>
          <w:szCs w:val="24"/>
        </w:rPr>
        <w:t>E-vehicle</w:t>
      </w:r>
      <w:r>
        <w:rPr>
          <w:rFonts w:ascii="Times New Roman" w:eastAsia="Times New Roman" w:hAnsi="Times New Roman" w:cs="Times New Roman"/>
          <w:b/>
          <w:color w:val="000000" w:themeColor="text1"/>
          <w:sz w:val="24"/>
          <w:szCs w:val="24"/>
        </w:rPr>
        <w:t xml:space="preserve"> </w:t>
      </w:r>
      <w:r>
        <w:rPr>
          <w:rFonts w:ascii="Times New Roman" w:eastAsia="Times New Roman" w:hAnsi="Times New Roman" w:cs="Times New Roman"/>
          <w:color w:val="000000" w:themeColor="text1"/>
          <w:sz w:val="24"/>
          <w:szCs w:val="24"/>
        </w:rPr>
        <w:t xml:space="preserve">which will have an automatic clutch system and adjustment of the wing mirror. </w:t>
      </w:r>
      <w:r>
        <w:rPr>
          <w:rFonts w:ascii="Times New Roman" w:eastAsia="Times New Roman" w:hAnsi="Times New Roman" w:cs="Times New Roman"/>
          <w:i/>
          <w:color w:val="000000" w:themeColor="text1"/>
          <w:sz w:val="24"/>
          <w:szCs w:val="24"/>
        </w:rPr>
        <w:t xml:space="preserve"> </w:t>
      </w:r>
      <w:r>
        <w:rPr>
          <w:rFonts w:ascii="Times New Roman" w:eastAsia="Times New Roman" w:hAnsi="Times New Roman" w:cs="Times New Roman"/>
          <w:color w:val="000000" w:themeColor="text1"/>
          <w:sz w:val="24"/>
          <w:szCs w:val="24"/>
        </w:rPr>
        <w:t xml:space="preserve"> </w:t>
      </w:r>
    </w:p>
    <w:p w14:paraId="6E38AAD9"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Place: </w:t>
      </w:r>
      <w:r>
        <w:rPr>
          <w:rFonts w:ascii="Times New Roman" w:eastAsia="Times New Roman" w:hAnsi="Times New Roman" w:cs="Times New Roman"/>
          <w:color w:val="000000" w:themeColor="text1"/>
          <w:sz w:val="24"/>
          <w:szCs w:val="24"/>
        </w:rPr>
        <w:t>The production has been planned to be held in European and Chinese manufacturing Factories.</w:t>
      </w:r>
    </w:p>
    <w:p w14:paraId="0EFF367B"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Price: </w:t>
      </w:r>
      <w:r>
        <w:rPr>
          <w:rFonts w:ascii="Times New Roman" w:eastAsia="Times New Roman" w:hAnsi="Times New Roman" w:cs="Times New Roman"/>
          <w:color w:val="000000" w:themeColor="text1"/>
          <w:sz w:val="24"/>
          <w:szCs w:val="24"/>
        </w:rPr>
        <w:t xml:space="preserve">The Price of this model has been estimated as </w:t>
      </w:r>
      <w:r>
        <w:rPr>
          <w:rFonts w:ascii="Times New Roman" w:eastAsia="Times New Roman" w:hAnsi="Times New Roman" w:cs="Times New Roman"/>
          <w:color w:val="000000" w:themeColor="text1"/>
          <w:sz w:val="24"/>
          <w:szCs w:val="24"/>
          <w:highlight w:val="white"/>
        </w:rPr>
        <w:t>€30,000 (O’Kane, 2019)</w:t>
      </w:r>
    </w:p>
    <w:p w14:paraId="6FD9B2AB"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lastRenderedPageBreak/>
        <w:t xml:space="preserve">Promotion: </w:t>
      </w:r>
      <w:r>
        <w:rPr>
          <w:rFonts w:ascii="Times New Roman" w:eastAsia="Times New Roman" w:hAnsi="Times New Roman" w:cs="Times New Roman"/>
          <w:color w:val="000000" w:themeColor="text1"/>
          <w:sz w:val="24"/>
          <w:szCs w:val="24"/>
        </w:rPr>
        <w:t>Volkswagen has been using social media promotion and various motor shows such as the Frankfurt Motor Show to promote the product.</w:t>
      </w:r>
    </w:p>
    <w:p w14:paraId="0DA84DD9" w14:textId="77777777" w:rsidR="00003C2A" w:rsidRDefault="00CB63CD">
      <w:pPr>
        <w:pStyle w:val="Heading1"/>
        <w:rPr>
          <w:color w:val="000000" w:themeColor="text1"/>
        </w:rPr>
      </w:pPr>
      <w:bookmarkStart w:id="6" w:name="_Toc39937128"/>
      <w:bookmarkStart w:id="7" w:name="_Toc40269419"/>
      <w:r>
        <w:rPr>
          <w:color w:val="000000" w:themeColor="text1"/>
        </w:rPr>
        <w:t>Role of marketing in the creation of value for customers</w:t>
      </w:r>
      <w:bookmarkEnd w:id="6"/>
      <w:bookmarkEnd w:id="7"/>
    </w:p>
    <w:p w14:paraId="0CBF3DE6" w14:textId="77777777" w:rsidR="00003C2A" w:rsidRDefault="00CB63CD">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Defining Marketing concept</w:t>
      </w:r>
    </w:p>
    <w:p w14:paraId="1FB65FA6" w14:textId="77777777" w:rsidR="00003C2A" w:rsidRDefault="00CB63CD">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color w:val="000000" w:themeColor="text1"/>
          <w:sz w:val="24"/>
          <w:szCs w:val="24"/>
        </w:rPr>
        <w:t xml:space="preserve">The concept of the market is related to the philosophy of </w:t>
      </w:r>
      <w:proofErr w:type="spellStart"/>
      <w:r>
        <w:rPr>
          <w:rFonts w:ascii="Times New Roman" w:eastAsia="Times New Roman" w:hAnsi="Times New Roman" w:cs="Times New Roman"/>
          <w:color w:val="000000" w:themeColor="text1"/>
          <w:sz w:val="24"/>
          <w:szCs w:val="24"/>
        </w:rPr>
        <w:t>analyzing</w:t>
      </w:r>
      <w:proofErr w:type="spellEnd"/>
      <w:r>
        <w:rPr>
          <w:rFonts w:ascii="Times New Roman" w:eastAsia="Times New Roman" w:hAnsi="Times New Roman" w:cs="Times New Roman"/>
          <w:color w:val="000000" w:themeColor="text1"/>
          <w:sz w:val="24"/>
          <w:szCs w:val="24"/>
        </w:rPr>
        <w:t xml:space="preserve"> the needs of enhancing the productivity of the sector that Volkswagen is being dealt with. Volkswagen has been estimated to have 150 markets throughout the world with over 50 locations in 14 countries. The marketing analysis of Volkswagen has estimated that the company has been delivering over 6.3 million vehicles in the year 2019 (Volkswagen Newsroom, 2020).</w:t>
      </w:r>
    </w:p>
    <w:p w14:paraId="32801489" w14:textId="77777777" w:rsidR="00003C2A" w:rsidRDefault="00CB63CD">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Defining branding and its various strategies</w:t>
      </w:r>
    </w:p>
    <w:p w14:paraId="76A08C34" w14:textId="77777777" w:rsidR="00003C2A" w:rsidRDefault="00CB63CD">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 xml:space="preserve">The Branding of the products that are being owned by Volkswagen is also a significant marketing strategy adopted by the company. As per the views of Atkin </w:t>
      </w:r>
      <w:r>
        <w:rPr>
          <w:rFonts w:ascii="Times New Roman" w:eastAsia="Times New Roman" w:hAnsi="Times New Roman" w:cs="Times New Roman"/>
          <w:i/>
          <w:color w:val="000000" w:themeColor="text1"/>
          <w:sz w:val="24"/>
          <w:szCs w:val="24"/>
        </w:rPr>
        <w:t xml:space="preserve">et al. </w:t>
      </w:r>
      <w:r>
        <w:rPr>
          <w:rFonts w:ascii="Times New Roman" w:eastAsia="Times New Roman" w:hAnsi="Times New Roman" w:cs="Times New Roman"/>
          <w:color w:val="000000" w:themeColor="text1"/>
          <w:sz w:val="24"/>
          <w:szCs w:val="24"/>
        </w:rPr>
        <w:t xml:space="preserve">(2017), branding can be regarded as the process of giving particular differentiation among the market. For example, Volkswagen has considered the rebranding campaigns in their new brand design which defined the brand as electric as well as fully networked and balanced neutral carbon (Volkswagen, 2020). </w:t>
      </w:r>
    </w:p>
    <w:p w14:paraId="082FAF30" w14:textId="77777777" w:rsidR="00003C2A" w:rsidRDefault="00CB63CD">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rPr>
        <w:drawing>
          <wp:inline distT="114300" distB="114300" distL="114300" distR="114300" wp14:anchorId="0175C5F5" wp14:editId="1E37EE25">
            <wp:extent cx="4690745" cy="2641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9"/>
                    <a:srcRect/>
                    <a:stretch>
                      <a:fillRect/>
                    </a:stretch>
                  </pic:blipFill>
                  <pic:spPr>
                    <a:xfrm>
                      <a:off x="0" y="0"/>
                      <a:ext cx="4691063" cy="2641645"/>
                    </a:xfrm>
                    <a:prstGeom prst="rect">
                      <a:avLst/>
                    </a:prstGeom>
                  </pic:spPr>
                </pic:pic>
              </a:graphicData>
            </a:graphic>
          </wp:inline>
        </w:drawing>
      </w:r>
    </w:p>
    <w:p w14:paraId="28608780" w14:textId="77777777" w:rsidR="00003C2A" w:rsidRDefault="00CB63CD">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2: Volkswagen stand in IAA 2019 in the new brand design of electric cars</w:t>
      </w:r>
    </w:p>
    <w:p w14:paraId="1A3B02C8" w14:textId="77777777" w:rsidR="00003C2A" w:rsidRDefault="00CB63CD">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(Source: Volkswagen, 2020)</w:t>
      </w:r>
    </w:p>
    <w:p w14:paraId="64E67EDB"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branding can be based on the various implementations of Branding strategies such as Corporate Umbrella, Range Branding as well as Individual Product. Hsu </w:t>
      </w:r>
      <w:r>
        <w:rPr>
          <w:rFonts w:ascii="Times New Roman" w:eastAsia="Times New Roman" w:hAnsi="Times New Roman" w:cs="Times New Roman"/>
          <w:i/>
          <w:color w:val="000000" w:themeColor="text1"/>
          <w:sz w:val="24"/>
          <w:szCs w:val="24"/>
        </w:rPr>
        <w:t xml:space="preserve">et al. </w:t>
      </w:r>
      <w:r>
        <w:rPr>
          <w:rFonts w:ascii="Times New Roman" w:eastAsia="Times New Roman" w:hAnsi="Times New Roman" w:cs="Times New Roman"/>
          <w:color w:val="000000" w:themeColor="text1"/>
          <w:sz w:val="24"/>
          <w:szCs w:val="24"/>
        </w:rPr>
        <w:t xml:space="preserve">(2016) suggested that the Corporate Umbrella Branding is widely based on the single brand name that has multiple related products that targeted the most particular segment of the market. On the other </w:t>
      </w:r>
      <w:r>
        <w:rPr>
          <w:rFonts w:ascii="Times New Roman" w:eastAsia="Times New Roman" w:hAnsi="Times New Roman" w:cs="Times New Roman"/>
          <w:color w:val="000000" w:themeColor="text1"/>
          <w:sz w:val="24"/>
          <w:szCs w:val="24"/>
        </w:rPr>
        <w:lastRenderedPageBreak/>
        <w:t xml:space="preserve">hand, </w:t>
      </w:r>
      <w:proofErr w:type="spellStart"/>
      <w:r>
        <w:rPr>
          <w:rFonts w:ascii="Times New Roman" w:eastAsia="Times New Roman" w:hAnsi="Times New Roman" w:cs="Times New Roman"/>
          <w:color w:val="000000" w:themeColor="text1"/>
          <w:sz w:val="24"/>
          <w:szCs w:val="24"/>
        </w:rPr>
        <w:t>LaMarco</w:t>
      </w:r>
      <w:proofErr w:type="spellEnd"/>
      <w:r>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i/>
          <w:color w:val="000000" w:themeColor="text1"/>
          <w:sz w:val="24"/>
          <w:szCs w:val="24"/>
        </w:rPr>
        <w:t xml:space="preserve">et al. </w:t>
      </w:r>
      <w:r>
        <w:rPr>
          <w:rFonts w:ascii="Times New Roman" w:eastAsia="Times New Roman" w:hAnsi="Times New Roman" w:cs="Times New Roman"/>
          <w:color w:val="000000" w:themeColor="text1"/>
          <w:sz w:val="24"/>
          <w:szCs w:val="24"/>
        </w:rPr>
        <w:t>(2019) mentioned that Individual product branding is related to the creation of the product in terms of various levels of quality while having a similar structure of the company.</w:t>
      </w:r>
    </w:p>
    <w:p w14:paraId="799D8D58"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Volkswagen has been utilizing the </w:t>
      </w:r>
      <w:r>
        <w:rPr>
          <w:rFonts w:ascii="Times New Roman" w:eastAsia="Times New Roman" w:hAnsi="Times New Roman" w:cs="Times New Roman"/>
          <w:b/>
          <w:i/>
          <w:color w:val="000000" w:themeColor="text1"/>
          <w:sz w:val="24"/>
          <w:szCs w:val="24"/>
        </w:rPr>
        <w:t xml:space="preserve">Range Branding </w:t>
      </w:r>
      <w:r>
        <w:rPr>
          <w:rFonts w:ascii="Times New Roman" w:eastAsia="Times New Roman" w:hAnsi="Times New Roman" w:cs="Times New Roman"/>
          <w:color w:val="000000" w:themeColor="text1"/>
          <w:sz w:val="24"/>
          <w:szCs w:val="24"/>
        </w:rPr>
        <w:t>which includes the branding of various brands. The range branding strategy of a company is concerned with the extension of the territory of products in order to increase competence (Account Learnings, 2020). For example, Volkswagen has been recognized as adopting the strategy of Range Branding as this company comprises 12 brands from 7 European Countries such as SEAT, SKODA, Audi, Bentley as well as Porsche. In addition, the company has also been planning to expand its brand in terms of battery technology as well as autonomous driving in terms of new competence core (Volkswagen, 2020).</w:t>
      </w:r>
    </w:p>
    <w:p w14:paraId="2C44577D" w14:textId="77777777" w:rsidR="00003C2A" w:rsidRDefault="00CB63CD">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noProof/>
          <w:color w:val="000000" w:themeColor="text1"/>
          <w:sz w:val="24"/>
          <w:szCs w:val="24"/>
        </w:rPr>
        <w:drawing>
          <wp:inline distT="114300" distB="114300" distL="114300" distR="114300" wp14:anchorId="62B7C660" wp14:editId="3F423A69">
            <wp:extent cx="4614545" cy="206184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10"/>
                    <a:srcRect/>
                    <a:stretch>
                      <a:fillRect/>
                    </a:stretch>
                  </pic:blipFill>
                  <pic:spPr>
                    <a:xfrm>
                      <a:off x="0" y="0"/>
                      <a:ext cx="4614863" cy="2062123"/>
                    </a:xfrm>
                    <a:prstGeom prst="rect">
                      <a:avLst/>
                    </a:prstGeom>
                  </pic:spPr>
                </pic:pic>
              </a:graphicData>
            </a:graphic>
          </wp:inline>
        </w:drawing>
      </w:r>
    </w:p>
    <w:p w14:paraId="54DD2D40" w14:textId="77777777" w:rsidR="00003C2A" w:rsidRDefault="00CB63CD">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3: Range of Brands under Volkswagen</w:t>
      </w:r>
    </w:p>
    <w:p w14:paraId="441DDE18" w14:textId="77777777" w:rsidR="00003C2A" w:rsidRDefault="00CB63CD">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(Source: Volkswagen, 2020)</w:t>
      </w:r>
    </w:p>
    <w:p w14:paraId="48DE237F"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As opined by Martin (2016), the relationship marketing strategy can be adopted by an organization in order to establish a successful business in the market. Volkswagen has been successfully picking up client dedication by implementing the strategy of Net Promoter Score just as Loyalty Rate and Conquest Rate. Likewise, the showcasing procedure of this organization additionally incorporates the Fleet Customer Business which altogether impacts the drawn-out associations (Volkswagen, 2020).</w:t>
      </w:r>
    </w:p>
    <w:p w14:paraId="0D04A4BE" w14:textId="77777777" w:rsidR="00003C2A" w:rsidRDefault="00CB63CD">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Ansoff Matrix strategy</w:t>
      </w:r>
    </w:p>
    <w:p w14:paraId="0630CC31"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Ansoff matrix strategy is critically related to the inclusion of strategies such as product development, market development as well as its diversification and finally considering the value of the customers. As per the views of Loredana (2016), the Ansoff Matrix is beneficial in terms of analysing the various strategies that are implemented by companies that are helpful for their productivity. </w:t>
      </w:r>
      <w:r>
        <w:rPr>
          <w:rFonts w:ascii="Times New Roman" w:eastAsia="Times New Roman" w:hAnsi="Times New Roman" w:cs="Times New Roman"/>
          <w:b/>
          <w:i/>
          <w:color w:val="000000" w:themeColor="text1"/>
          <w:sz w:val="24"/>
          <w:szCs w:val="24"/>
        </w:rPr>
        <w:t>Market penetration</w:t>
      </w:r>
      <w:r>
        <w:rPr>
          <w:rFonts w:ascii="Times New Roman" w:eastAsia="Times New Roman" w:hAnsi="Times New Roman" w:cs="Times New Roman"/>
          <w:color w:val="000000" w:themeColor="text1"/>
          <w:sz w:val="24"/>
          <w:szCs w:val="24"/>
        </w:rPr>
        <w:t xml:space="preserve"> of the matrix is the strategy that is critically based </w:t>
      </w:r>
      <w:r>
        <w:rPr>
          <w:rFonts w:ascii="Times New Roman" w:eastAsia="Times New Roman" w:hAnsi="Times New Roman" w:cs="Times New Roman"/>
          <w:color w:val="000000" w:themeColor="text1"/>
          <w:sz w:val="24"/>
          <w:szCs w:val="24"/>
        </w:rPr>
        <w:lastRenderedPageBreak/>
        <w:t xml:space="preserve">on enhancing productivity in the existing market. Also, </w:t>
      </w:r>
      <w:r>
        <w:rPr>
          <w:rFonts w:ascii="Times New Roman" w:eastAsia="Times New Roman" w:hAnsi="Times New Roman" w:cs="Times New Roman"/>
          <w:b/>
          <w:i/>
          <w:color w:val="000000" w:themeColor="text1"/>
          <w:sz w:val="24"/>
          <w:szCs w:val="24"/>
        </w:rPr>
        <w:t xml:space="preserve">Market development </w:t>
      </w:r>
      <w:r>
        <w:rPr>
          <w:rFonts w:ascii="Times New Roman" w:eastAsia="Times New Roman" w:hAnsi="Times New Roman" w:cs="Times New Roman"/>
          <w:color w:val="000000" w:themeColor="text1"/>
          <w:sz w:val="24"/>
          <w:szCs w:val="24"/>
        </w:rPr>
        <w:t xml:space="preserve">is related to the development of existing products in the existing market. As mentioned by </w:t>
      </w:r>
      <w:proofErr w:type="spellStart"/>
      <w:r>
        <w:rPr>
          <w:rFonts w:ascii="Times New Roman" w:eastAsia="Times New Roman" w:hAnsi="Times New Roman" w:cs="Times New Roman"/>
          <w:color w:val="000000" w:themeColor="text1"/>
          <w:sz w:val="24"/>
          <w:szCs w:val="24"/>
        </w:rPr>
        <w:t>Prasetyo</w:t>
      </w:r>
      <w:proofErr w:type="spellEnd"/>
      <w:r>
        <w:rPr>
          <w:rFonts w:ascii="Times New Roman" w:eastAsia="Times New Roman" w:hAnsi="Times New Roman" w:cs="Times New Roman"/>
          <w:color w:val="000000" w:themeColor="text1"/>
          <w:sz w:val="24"/>
          <w:szCs w:val="24"/>
        </w:rPr>
        <w:t xml:space="preserve"> and Rahman (2018), the Ansoff matrix also defines the strategy of </w:t>
      </w:r>
      <w:r>
        <w:rPr>
          <w:rFonts w:ascii="Times New Roman" w:eastAsia="Times New Roman" w:hAnsi="Times New Roman" w:cs="Times New Roman"/>
          <w:b/>
          <w:i/>
          <w:color w:val="000000" w:themeColor="text1"/>
          <w:sz w:val="24"/>
          <w:szCs w:val="24"/>
        </w:rPr>
        <w:t xml:space="preserve">product development </w:t>
      </w:r>
      <w:r>
        <w:rPr>
          <w:rFonts w:ascii="Times New Roman" w:eastAsia="Times New Roman" w:hAnsi="Times New Roman" w:cs="Times New Roman"/>
          <w:color w:val="000000" w:themeColor="text1"/>
          <w:sz w:val="24"/>
          <w:szCs w:val="24"/>
        </w:rPr>
        <w:t xml:space="preserve">where the introduction of new products is considered for an existing when the company has been to have sufficient market share. On the other hand, Loredana (2016), mentioned that the strategy of </w:t>
      </w:r>
      <w:r>
        <w:rPr>
          <w:rFonts w:ascii="Times New Roman" w:eastAsia="Times New Roman" w:hAnsi="Times New Roman" w:cs="Times New Roman"/>
          <w:b/>
          <w:i/>
          <w:color w:val="000000" w:themeColor="text1"/>
          <w:sz w:val="24"/>
          <w:szCs w:val="24"/>
        </w:rPr>
        <w:t xml:space="preserve">Diversification </w:t>
      </w:r>
      <w:r>
        <w:rPr>
          <w:rFonts w:ascii="Times New Roman" w:eastAsia="Times New Roman" w:hAnsi="Times New Roman" w:cs="Times New Roman"/>
          <w:color w:val="000000" w:themeColor="text1"/>
          <w:sz w:val="24"/>
          <w:szCs w:val="24"/>
        </w:rPr>
        <w:t>is related to the introduction of new products in a completely new market.</w:t>
      </w:r>
    </w:p>
    <w:p w14:paraId="19162C00" w14:textId="77777777" w:rsidR="00003C2A" w:rsidRDefault="00CB63CD">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Volkswagen can consider the strategy of product development as the company has already penetrated the automobile market and developed a significant market share. The product development can be beneficial for the company as this required significantly lesser investment than that of the strategy of diversification. For example, Volkswagen can consider the development of its current automobile product and transform it into an electric-driven engine.</w:t>
      </w:r>
    </w:p>
    <w:p w14:paraId="02A2B852" w14:textId="77777777" w:rsidR="00003C2A" w:rsidRDefault="00CB63CD">
      <w:pPr>
        <w:pStyle w:val="Heading1"/>
        <w:rPr>
          <w:color w:val="000000" w:themeColor="text1"/>
        </w:rPr>
      </w:pPr>
      <w:bookmarkStart w:id="8" w:name="_Toc39937129"/>
      <w:bookmarkStart w:id="9" w:name="_Toc40269420"/>
      <w:r>
        <w:rPr>
          <w:color w:val="000000" w:themeColor="text1"/>
        </w:rPr>
        <w:t>Stakeholder engagement</w:t>
      </w:r>
      <w:bookmarkEnd w:id="8"/>
      <w:bookmarkEnd w:id="9"/>
    </w:p>
    <w:p w14:paraId="3785DDBC" w14:textId="77777777" w:rsidR="00003C2A" w:rsidRDefault="00CB63CD">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t xml:space="preserve">The stakeholder is the group of individuals who are responsible for supporting the organizational operation. As per the opinion of Nartey </w:t>
      </w:r>
      <w:r>
        <w:rPr>
          <w:rFonts w:ascii="Times New Roman" w:eastAsia="Times New Roman" w:hAnsi="Times New Roman" w:cs="Times New Roman"/>
          <w:i/>
          <w:color w:val="000000" w:themeColor="text1"/>
          <w:sz w:val="24"/>
          <w:szCs w:val="24"/>
        </w:rPr>
        <w:t xml:space="preserve">et al. </w:t>
      </w:r>
      <w:r>
        <w:rPr>
          <w:rFonts w:ascii="Times New Roman" w:eastAsia="Times New Roman" w:hAnsi="Times New Roman" w:cs="Times New Roman"/>
          <w:color w:val="000000" w:themeColor="text1"/>
          <w:sz w:val="24"/>
          <w:szCs w:val="24"/>
        </w:rPr>
        <w:t xml:space="preserve">(2018), the stakeholders can be widely segmented into two categories; Internal stakeholders and external stakeholders. The internal stakeholders of Volkswagen include the Business owner, managers, and project team members related to the organization. In addition, the external stakeholders of Volkswagen include the Contractor, customers, suppliers, government as well as the environmentalist who are responsible for indirectly influencing the organizational operation (Volkswagen, 2020). The job and commitment of the partners can be fundamentally useful for venture executives which are useful in finishing the task. </w:t>
      </w:r>
    </w:p>
    <w:tbl>
      <w:tblPr>
        <w:tblStyle w:val="Style1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829"/>
        <w:gridCol w:w="1080"/>
        <w:gridCol w:w="1140"/>
        <w:gridCol w:w="3171"/>
        <w:gridCol w:w="1809"/>
      </w:tblGrid>
      <w:tr w:rsidR="00003C2A" w14:paraId="188B33A0" w14:textId="77777777">
        <w:tc>
          <w:tcPr>
            <w:tcW w:w="1829" w:type="dxa"/>
            <w:shd w:val="clear" w:color="auto" w:fill="auto"/>
            <w:tcMar>
              <w:top w:w="100" w:type="dxa"/>
              <w:left w:w="100" w:type="dxa"/>
              <w:bottom w:w="100" w:type="dxa"/>
              <w:right w:w="100" w:type="dxa"/>
            </w:tcMar>
          </w:tcPr>
          <w:p w14:paraId="259834C4" w14:textId="77777777" w:rsidR="00003C2A" w:rsidRDefault="00CB63CD">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Stakeholders</w:t>
            </w:r>
          </w:p>
        </w:tc>
        <w:tc>
          <w:tcPr>
            <w:tcW w:w="1080" w:type="dxa"/>
            <w:shd w:val="clear" w:color="auto" w:fill="auto"/>
            <w:tcMar>
              <w:top w:w="100" w:type="dxa"/>
              <w:left w:w="100" w:type="dxa"/>
              <w:bottom w:w="100" w:type="dxa"/>
              <w:right w:w="100" w:type="dxa"/>
            </w:tcMar>
          </w:tcPr>
          <w:p w14:paraId="5B2D07E9" w14:textId="77777777" w:rsidR="00003C2A" w:rsidRDefault="00CB63CD">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Interest </w:t>
            </w:r>
          </w:p>
        </w:tc>
        <w:tc>
          <w:tcPr>
            <w:tcW w:w="1140" w:type="dxa"/>
            <w:shd w:val="clear" w:color="auto" w:fill="auto"/>
            <w:tcMar>
              <w:top w:w="100" w:type="dxa"/>
              <w:left w:w="100" w:type="dxa"/>
              <w:bottom w:w="100" w:type="dxa"/>
              <w:right w:w="100" w:type="dxa"/>
            </w:tcMar>
          </w:tcPr>
          <w:p w14:paraId="69956523" w14:textId="77777777" w:rsidR="00003C2A" w:rsidRDefault="00CB63CD">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Impact </w:t>
            </w:r>
          </w:p>
        </w:tc>
        <w:tc>
          <w:tcPr>
            <w:tcW w:w="3171" w:type="dxa"/>
            <w:shd w:val="clear" w:color="auto" w:fill="auto"/>
            <w:tcMar>
              <w:top w:w="100" w:type="dxa"/>
              <w:left w:w="100" w:type="dxa"/>
              <w:bottom w:w="100" w:type="dxa"/>
              <w:right w:w="100" w:type="dxa"/>
            </w:tcMar>
          </w:tcPr>
          <w:p w14:paraId="2355D458" w14:textId="77777777" w:rsidR="00003C2A" w:rsidRDefault="00CB63CD">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Stakeholder engagement</w:t>
            </w:r>
          </w:p>
        </w:tc>
        <w:tc>
          <w:tcPr>
            <w:tcW w:w="1809" w:type="dxa"/>
            <w:shd w:val="clear" w:color="auto" w:fill="auto"/>
            <w:tcMar>
              <w:top w:w="100" w:type="dxa"/>
              <w:left w:w="100" w:type="dxa"/>
              <w:bottom w:w="100" w:type="dxa"/>
              <w:right w:w="100" w:type="dxa"/>
            </w:tcMar>
          </w:tcPr>
          <w:p w14:paraId="2EC00BA3" w14:textId="77777777" w:rsidR="00003C2A" w:rsidRDefault="00CB63CD">
            <w:pPr>
              <w:widowControl w:v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Stakeholder Engagement Communication</w:t>
            </w:r>
          </w:p>
        </w:tc>
      </w:tr>
      <w:tr w:rsidR="00003C2A" w14:paraId="64033CB0" w14:textId="77777777">
        <w:tc>
          <w:tcPr>
            <w:tcW w:w="1829" w:type="dxa"/>
            <w:shd w:val="clear" w:color="auto" w:fill="auto"/>
            <w:tcMar>
              <w:top w:w="100" w:type="dxa"/>
              <w:left w:w="100" w:type="dxa"/>
              <w:bottom w:w="100" w:type="dxa"/>
              <w:right w:w="100" w:type="dxa"/>
            </w:tcMar>
          </w:tcPr>
          <w:p w14:paraId="2F483893"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Customers</w:t>
            </w:r>
          </w:p>
          <w:p w14:paraId="00AF22C4"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(External)</w:t>
            </w:r>
          </w:p>
        </w:tc>
        <w:tc>
          <w:tcPr>
            <w:tcW w:w="1080" w:type="dxa"/>
            <w:shd w:val="clear" w:color="auto" w:fill="FF9900"/>
            <w:tcMar>
              <w:top w:w="100" w:type="dxa"/>
              <w:left w:w="100" w:type="dxa"/>
              <w:bottom w:w="100" w:type="dxa"/>
              <w:right w:w="100" w:type="dxa"/>
            </w:tcMar>
          </w:tcPr>
          <w:p w14:paraId="59D577FE"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Medium</w:t>
            </w:r>
          </w:p>
        </w:tc>
        <w:tc>
          <w:tcPr>
            <w:tcW w:w="1140" w:type="dxa"/>
            <w:shd w:val="clear" w:color="auto" w:fill="FF0000"/>
            <w:tcMar>
              <w:top w:w="100" w:type="dxa"/>
              <w:left w:w="100" w:type="dxa"/>
              <w:bottom w:w="100" w:type="dxa"/>
              <w:right w:w="100" w:type="dxa"/>
            </w:tcMar>
          </w:tcPr>
          <w:p w14:paraId="6D692D5A"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Very High</w:t>
            </w:r>
          </w:p>
        </w:tc>
        <w:tc>
          <w:tcPr>
            <w:tcW w:w="3171" w:type="dxa"/>
            <w:shd w:val="clear" w:color="auto" w:fill="auto"/>
            <w:tcMar>
              <w:top w:w="100" w:type="dxa"/>
              <w:left w:w="100" w:type="dxa"/>
              <w:bottom w:w="100" w:type="dxa"/>
              <w:right w:w="100" w:type="dxa"/>
            </w:tcMar>
          </w:tcPr>
          <w:p w14:paraId="76FDD871"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Buying the products and contributes to the market growth</w:t>
            </w:r>
          </w:p>
        </w:tc>
        <w:tc>
          <w:tcPr>
            <w:tcW w:w="1809" w:type="dxa"/>
            <w:shd w:val="clear" w:color="auto" w:fill="auto"/>
            <w:tcMar>
              <w:top w:w="100" w:type="dxa"/>
              <w:left w:w="100" w:type="dxa"/>
              <w:bottom w:w="100" w:type="dxa"/>
              <w:right w:w="100" w:type="dxa"/>
            </w:tcMar>
          </w:tcPr>
          <w:p w14:paraId="036565E9"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Purposeful Communication Systems.</w:t>
            </w:r>
          </w:p>
        </w:tc>
      </w:tr>
      <w:tr w:rsidR="00003C2A" w14:paraId="02FD3871" w14:textId="77777777">
        <w:tc>
          <w:tcPr>
            <w:tcW w:w="1829" w:type="dxa"/>
            <w:shd w:val="clear" w:color="auto" w:fill="auto"/>
            <w:tcMar>
              <w:top w:w="100" w:type="dxa"/>
              <w:left w:w="100" w:type="dxa"/>
              <w:bottom w:w="100" w:type="dxa"/>
              <w:right w:w="100" w:type="dxa"/>
            </w:tcMar>
          </w:tcPr>
          <w:p w14:paraId="6B3C09BF"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Contractor and suppliers</w:t>
            </w:r>
          </w:p>
          <w:p w14:paraId="794ECE1B"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(External)</w:t>
            </w:r>
          </w:p>
        </w:tc>
        <w:tc>
          <w:tcPr>
            <w:tcW w:w="1080" w:type="dxa"/>
            <w:shd w:val="clear" w:color="auto" w:fill="6AA84F"/>
            <w:tcMar>
              <w:top w:w="100" w:type="dxa"/>
              <w:left w:w="100" w:type="dxa"/>
              <w:bottom w:w="100" w:type="dxa"/>
              <w:right w:w="100" w:type="dxa"/>
            </w:tcMar>
          </w:tcPr>
          <w:p w14:paraId="5F45ED66"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Low</w:t>
            </w:r>
          </w:p>
        </w:tc>
        <w:tc>
          <w:tcPr>
            <w:tcW w:w="1140" w:type="dxa"/>
            <w:shd w:val="clear" w:color="auto" w:fill="FF9900"/>
            <w:tcMar>
              <w:top w:w="100" w:type="dxa"/>
              <w:left w:w="100" w:type="dxa"/>
              <w:bottom w:w="100" w:type="dxa"/>
              <w:right w:w="100" w:type="dxa"/>
            </w:tcMar>
          </w:tcPr>
          <w:p w14:paraId="18B14B2F"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Medium</w:t>
            </w:r>
          </w:p>
        </w:tc>
        <w:tc>
          <w:tcPr>
            <w:tcW w:w="3171" w:type="dxa"/>
            <w:shd w:val="clear" w:color="auto" w:fill="auto"/>
            <w:tcMar>
              <w:top w:w="100" w:type="dxa"/>
              <w:left w:w="100" w:type="dxa"/>
              <w:bottom w:w="100" w:type="dxa"/>
              <w:right w:w="100" w:type="dxa"/>
            </w:tcMar>
          </w:tcPr>
          <w:p w14:paraId="649DF77B"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Providing product and resources related contracts </w:t>
            </w:r>
          </w:p>
        </w:tc>
        <w:tc>
          <w:tcPr>
            <w:tcW w:w="1809" w:type="dxa"/>
            <w:shd w:val="clear" w:color="auto" w:fill="auto"/>
            <w:tcMar>
              <w:top w:w="100" w:type="dxa"/>
              <w:left w:w="100" w:type="dxa"/>
              <w:bottom w:w="100" w:type="dxa"/>
              <w:right w:w="100" w:type="dxa"/>
            </w:tcMar>
          </w:tcPr>
          <w:p w14:paraId="1B2C065F"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Reports or Documents.</w:t>
            </w:r>
          </w:p>
        </w:tc>
      </w:tr>
      <w:tr w:rsidR="00003C2A" w14:paraId="2BF46E4C" w14:textId="77777777">
        <w:tc>
          <w:tcPr>
            <w:tcW w:w="1829" w:type="dxa"/>
            <w:shd w:val="clear" w:color="auto" w:fill="auto"/>
            <w:tcMar>
              <w:top w:w="100" w:type="dxa"/>
              <w:left w:w="100" w:type="dxa"/>
              <w:bottom w:w="100" w:type="dxa"/>
              <w:right w:w="100" w:type="dxa"/>
            </w:tcMar>
          </w:tcPr>
          <w:p w14:paraId="476AF6EE"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lastRenderedPageBreak/>
              <w:t>Business owners and Managers</w:t>
            </w:r>
          </w:p>
          <w:p w14:paraId="6D8FE4EC"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(Internal)</w:t>
            </w:r>
          </w:p>
        </w:tc>
        <w:tc>
          <w:tcPr>
            <w:tcW w:w="1080" w:type="dxa"/>
            <w:shd w:val="clear" w:color="auto" w:fill="CC0000"/>
            <w:tcMar>
              <w:top w:w="100" w:type="dxa"/>
              <w:left w:w="100" w:type="dxa"/>
              <w:bottom w:w="100" w:type="dxa"/>
              <w:right w:w="100" w:type="dxa"/>
            </w:tcMar>
          </w:tcPr>
          <w:p w14:paraId="444E281F"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High</w:t>
            </w:r>
          </w:p>
        </w:tc>
        <w:tc>
          <w:tcPr>
            <w:tcW w:w="1140" w:type="dxa"/>
            <w:shd w:val="clear" w:color="auto" w:fill="CC0000"/>
            <w:tcMar>
              <w:top w:w="100" w:type="dxa"/>
              <w:left w:w="100" w:type="dxa"/>
              <w:bottom w:w="100" w:type="dxa"/>
              <w:right w:w="100" w:type="dxa"/>
            </w:tcMar>
          </w:tcPr>
          <w:p w14:paraId="056606CE"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High</w:t>
            </w:r>
          </w:p>
        </w:tc>
        <w:tc>
          <w:tcPr>
            <w:tcW w:w="3171" w:type="dxa"/>
            <w:shd w:val="clear" w:color="auto" w:fill="auto"/>
            <w:tcMar>
              <w:top w:w="100" w:type="dxa"/>
              <w:left w:w="100" w:type="dxa"/>
              <w:bottom w:w="100" w:type="dxa"/>
              <w:right w:w="100" w:type="dxa"/>
            </w:tcMar>
          </w:tcPr>
          <w:p w14:paraId="361FC2A3"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Owns the business and responsible for the overall management of the organizational operation</w:t>
            </w:r>
          </w:p>
        </w:tc>
        <w:tc>
          <w:tcPr>
            <w:tcW w:w="1809" w:type="dxa"/>
            <w:shd w:val="clear" w:color="auto" w:fill="auto"/>
            <w:tcMar>
              <w:top w:w="100" w:type="dxa"/>
              <w:left w:w="100" w:type="dxa"/>
              <w:bottom w:w="100" w:type="dxa"/>
              <w:right w:w="100" w:type="dxa"/>
            </w:tcMar>
          </w:tcPr>
          <w:p w14:paraId="7B7AAAB9"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Reporting as Well As Direct Communication</w:t>
            </w:r>
          </w:p>
        </w:tc>
      </w:tr>
      <w:tr w:rsidR="00003C2A" w14:paraId="1CDC7E7A" w14:textId="77777777">
        <w:tc>
          <w:tcPr>
            <w:tcW w:w="1829" w:type="dxa"/>
            <w:shd w:val="clear" w:color="auto" w:fill="auto"/>
            <w:tcMar>
              <w:top w:w="100" w:type="dxa"/>
              <w:left w:w="100" w:type="dxa"/>
              <w:bottom w:w="100" w:type="dxa"/>
              <w:right w:w="100" w:type="dxa"/>
            </w:tcMar>
          </w:tcPr>
          <w:p w14:paraId="5B383372"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 xml:space="preserve">Clients </w:t>
            </w:r>
          </w:p>
          <w:p w14:paraId="161A9474"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(External)</w:t>
            </w:r>
          </w:p>
        </w:tc>
        <w:tc>
          <w:tcPr>
            <w:tcW w:w="1080" w:type="dxa"/>
            <w:shd w:val="clear" w:color="auto" w:fill="FF9900"/>
            <w:tcMar>
              <w:top w:w="100" w:type="dxa"/>
              <w:left w:w="100" w:type="dxa"/>
              <w:bottom w:w="100" w:type="dxa"/>
              <w:right w:w="100" w:type="dxa"/>
            </w:tcMar>
          </w:tcPr>
          <w:p w14:paraId="14BDD92B"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Medium</w:t>
            </w:r>
          </w:p>
        </w:tc>
        <w:tc>
          <w:tcPr>
            <w:tcW w:w="1140" w:type="dxa"/>
            <w:shd w:val="clear" w:color="auto" w:fill="6AA84F"/>
            <w:tcMar>
              <w:top w:w="100" w:type="dxa"/>
              <w:left w:w="100" w:type="dxa"/>
              <w:bottom w:w="100" w:type="dxa"/>
              <w:right w:w="100" w:type="dxa"/>
            </w:tcMar>
          </w:tcPr>
          <w:p w14:paraId="524114D8"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Low</w:t>
            </w:r>
          </w:p>
        </w:tc>
        <w:tc>
          <w:tcPr>
            <w:tcW w:w="3171" w:type="dxa"/>
            <w:shd w:val="clear" w:color="auto" w:fill="auto"/>
            <w:tcMar>
              <w:top w:w="100" w:type="dxa"/>
              <w:left w:w="100" w:type="dxa"/>
              <w:bottom w:w="100" w:type="dxa"/>
              <w:right w:w="100" w:type="dxa"/>
            </w:tcMar>
          </w:tcPr>
          <w:p w14:paraId="25C99496"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responsible for Buying the products and contributes to the market growth</w:t>
            </w:r>
          </w:p>
        </w:tc>
        <w:tc>
          <w:tcPr>
            <w:tcW w:w="1809" w:type="dxa"/>
            <w:shd w:val="clear" w:color="auto" w:fill="auto"/>
            <w:tcMar>
              <w:top w:w="100" w:type="dxa"/>
              <w:left w:w="100" w:type="dxa"/>
              <w:bottom w:w="100" w:type="dxa"/>
              <w:right w:w="100" w:type="dxa"/>
            </w:tcMar>
          </w:tcPr>
          <w:p w14:paraId="41560A78"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Reporting Communication</w:t>
            </w:r>
          </w:p>
        </w:tc>
      </w:tr>
      <w:tr w:rsidR="00003C2A" w14:paraId="3D69232D" w14:textId="77777777">
        <w:tc>
          <w:tcPr>
            <w:tcW w:w="1829" w:type="dxa"/>
            <w:shd w:val="clear" w:color="auto" w:fill="auto"/>
            <w:tcMar>
              <w:top w:w="100" w:type="dxa"/>
              <w:left w:w="100" w:type="dxa"/>
              <w:bottom w:w="100" w:type="dxa"/>
              <w:right w:w="100" w:type="dxa"/>
            </w:tcMar>
          </w:tcPr>
          <w:p w14:paraId="51ECE2D7"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Project Teams</w:t>
            </w:r>
          </w:p>
          <w:p w14:paraId="07C727C1"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(Internal)</w:t>
            </w:r>
          </w:p>
        </w:tc>
        <w:tc>
          <w:tcPr>
            <w:tcW w:w="1080" w:type="dxa"/>
            <w:shd w:val="clear" w:color="auto" w:fill="CC0000"/>
            <w:tcMar>
              <w:top w:w="100" w:type="dxa"/>
              <w:left w:w="100" w:type="dxa"/>
              <w:bottom w:w="100" w:type="dxa"/>
              <w:right w:w="100" w:type="dxa"/>
            </w:tcMar>
          </w:tcPr>
          <w:p w14:paraId="7E4CBBD3"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High</w:t>
            </w:r>
          </w:p>
        </w:tc>
        <w:tc>
          <w:tcPr>
            <w:tcW w:w="1140" w:type="dxa"/>
            <w:shd w:val="clear" w:color="auto" w:fill="FF0000"/>
            <w:tcMar>
              <w:top w:w="100" w:type="dxa"/>
              <w:left w:w="100" w:type="dxa"/>
              <w:bottom w:w="100" w:type="dxa"/>
              <w:right w:w="100" w:type="dxa"/>
            </w:tcMar>
          </w:tcPr>
          <w:p w14:paraId="60CE8E01"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Very High</w:t>
            </w:r>
          </w:p>
        </w:tc>
        <w:tc>
          <w:tcPr>
            <w:tcW w:w="3171" w:type="dxa"/>
            <w:shd w:val="clear" w:color="auto" w:fill="auto"/>
            <w:tcMar>
              <w:top w:w="100" w:type="dxa"/>
              <w:left w:w="100" w:type="dxa"/>
              <w:bottom w:w="100" w:type="dxa"/>
              <w:right w:w="100" w:type="dxa"/>
            </w:tcMar>
          </w:tcPr>
          <w:p w14:paraId="6F2A9C0B"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responsible for undertaking projects related to the development of the products and implementing new ideas into the product.</w:t>
            </w:r>
          </w:p>
        </w:tc>
        <w:tc>
          <w:tcPr>
            <w:tcW w:w="1809" w:type="dxa"/>
            <w:shd w:val="clear" w:color="auto" w:fill="auto"/>
            <w:tcMar>
              <w:top w:w="100" w:type="dxa"/>
              <w:left w:w="100" w:type="dxa"/>
              <w:bottom w:w="100" w:type="dxa"/>
              <w:right w:w="100" w:type="dxa"/>
            </w:tcMar>
          </w:tcPr>
          <w:p w14:paraId="50B15079"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Reporting Communication</w:t>
            </w:r>
          </w:p>
        </w:tc>
      </w:tr>
      <w:tr w:rsidR="00003C2A" w14:paraId="5B4CD926" w14:textId="77777777">
        <w:tc>
          <w:tcPr>
            <w:tcW w:w="1829" w:type="dxa"/>
            <w:shd w:val="clear" w:color="auto" w:fill="auto"/>
            <w:tcMar>
              <w:top w:w="100" w:type="dxa"/>
              <w:left w:w="100" w:type="dxa"/>
              <w:bottom w:w="100" w:type="dxa"/>
              <w:right w:w="100" w:type="dxa"/>
            </w:tcMar>
          </w:tcPr>
          <w:p w14:paraId="05773A6F"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Government officials</w:t>
            </w:r>
          </w:p>
          <w:p w14:paraId="4A0979EF"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(External)</w:t>
            </w:r>
          </w:p>
        </w:tc>
        <w:tc>
          <w:tcPr>
            <w:tcW w:w="1080" w:type="dxa"/>
            <w:shd w:val="clear" w:color="auto" w:fill="38761D"/>
            <w:tcMar>
              <w:top w:w="100" w:type="dxa"/>
              <w:left w:w="100" w:type="dxa"/>
              <w:bottom w:w="100" w:type="dxa"/>
              <w:right w:w="100" w:type="dxa"/>
            </w:tcMar>
          </w:tcPr>
          <w:p w14:paraId="689795D8"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Low</w:t>
            </w:r>
          </w:p>
        </w:tc>
        <w:tc>
          <w:tcPr>
            <w:tcW w:w="1140" w:type="dxa"/>
            <w:shd w:val="clear" w:color="auto" w:fill="FF9900"/>
            <w:tcMar>
              <w:top w:w="100" w:type="dxa"/>
              <w:left w:w="100" w:type="dxa"/>
              <w:bottom w:w="100" w:type="dxa"/>
              <w:right w:w="100" w:type="dxa"/>
            </w:tcMar>
          </w:tcPr>
          <w:p w14:paraId="1A5C7F60"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Medium</w:t>
            </w:r>
          </w:p>
        </w:tc>
        <w:tc>
          <w:tcPr>
            <w:tcW w:w="3171" w:type="dxa"/>
            <w:shd w:val="clear" w:color="auto" w:fill="auto"/>
            <w:tcMar>
              <w:top w:w="100" w:type="dxa"/>
              <w:left w:w="100" w:type="dxa"/>
              <w:bottom w:w="100" w:type="dxa"/>
              <w:right w:w="100" w:type="dxa"/>
            </w:tcMar>
          </w:tcPr>
          <w:p w14:paraId="698F3BAC"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Implementing rules and regulations that can impact the organizational policies of Volkswagen</w:t>
            </w:r>
          </w:p>
        </w:tc>
        <w:tc>
          <w:tcPr>
            <w:tcW w:w="1809" w:type="dxa"/>
            <w:shd w:val="clear" w:color="auto" w:fill="auto"/>
            <w:tcMar>
              <w:top w:w="100" w:type="dxa"/>
              <w:left w:w="100" w:type="dxa"/>
              <w:bottom w:w="100" w:type="dxa"/>
              <w:right w:w="100" w:type="dxa"/>
            </w:tcMar>
          </w:tcPr>
          <w:p w14:paraId="36F11F5C"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Project Relation Communication</w:t>
            </w:r>
          </w:p>
        </w:tc>
      </w:tr>
      <w:tr w:rsidR="00003C2A" w14:paraId="730B99C1" w14:textId="77777777">
        <w:tc>
          <w:tcPr>
            <w:tcW w:w="1829" w:type="dxa"/>
            <w:shd w:val="clear" w:color="auto" w:fill="auto"/>
            <w:tcMar>
              <w:top w:w="100" w:type="dxa"/>
              <w:left w:w="100" w:type="dxa"/>
              <w:bottom w:w="100" w:type="dxa"/>
              <w:right w:w="100" w:type="dxa"/>
            </w:tcMar>
          </w:tcPr>
          <w:p w14:paraId="2E3360A5"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Environmentalist (External)</w:t>
            </w:r>
          </w:p>
        </w:tc>
        <w:tc>
          <w:tcPr>
            <w:tcW w:w="1080" w:type="dxa"/>
            <w:shd w:val="clear" w:color="auto" w:fill="38761D"/>
            <w:tcMar>
              <w:top w:w="100" w:type="dxa"/>
              <w:left w:w="100" w:type="dxa"/>
              <w:bottom w:w="100" w:type="dxa"/>
              <w:right w:w="100" w:type="dxa"/>
            </w:tcMar>
          </w:tcPr>
          <w:p w14:paraId="040F6B9E"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Low</w:t>
            </w:r>
          </w:p>
        </w:tc>
        <w:tc>
          <w:tcPr>
            <w:tcW w:w="1140" w:type="dxa"/>
            <w:shd w:val="clear" w:color="auto" w:fill="38761D"/>
            <w:tcMar>
              <w:top w:w="100" w:type="dxa"/>
              <w:left w:w="100" w:type="dxa"/>
              <w:bottom w:w="100" w:type="dxa"/>
              <w:right w:w="100" w:type="dxa"/>
            </w:tcMar>
          </w:tcPr>
          <w:p w14:paraId="5EA03F6C"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Low</w:t>
            </w:r>
          </w:p>
        </w:tc>
        <w:tc>
          <w:tcPr>
            <w:tcW w:w="3171" w:type="dxa"/>
            <w:shd w:val="clear" w:color="auto" w:fill="auto"/>
            <w:tcMar>
              <w:top w:w="100" w:type="dxa"/>
              <w:left w:w="100" w:type="dxa"/>
              <w:bottom w:w="100" w:type="dxa"/>
              <w:right w:w="100" w:type="dxa"/>
            </w:tcMar>
          </w:tcPr>
          <w:p w14:paraId="44AE06D3"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Implementing rules and regulations that can impact the environmental policies of Volkswagen</w:t>
            </w:r>
          </w:p>
        </w:tc>
        <w:tc>
          <w:tcPr>
            <w:tcW w:w="1809" w:type="dxa"/>
            <w:shd w:val="clear" w:color="auto" w:fill="auto"/>
            <w:tcMar>
              <w:top w:w="100" w:type="dxa"/>
              <w:left w:w="100" w:type="dxa"/>
              <w:bottom w:w="100" w:type="dxa"/>
              <w:right w:w="100" w:type="dxa"/>
            </w:tcMar>
          </w:tcPr>
          <w:p w14:paraId="63489867"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Project Relation Communication</w:t>
            </w:r>
          </w:p>
        </w:tc>
      </w:tr>
      <w:tr w:rsidR="00003C2A" w14:paraId="3E649191" w14:textId="77777777">
        <w:tc>
          <w:tcPr>
            <w:tcW w:w="1829" w:type="dxa"/>
            <w:shd w:val="clear" w:color="auto" w:fill="auto"/>
            <w:tcMar>
              <w:top w:w="100" w:type="dxa"/>
              <w:left w:w="100" w:type="dxa"/>
              <w:bottom w:w="100" w:type="dxa"/>
              <w:right w:w="100" w:type="dxa"/>
            </w:tcMar>
          </w:tcPr>
          <w:p w14:paraId="1F16885C" w14:textId="77777777" w:rsidR="00003C2A" w:rsidRDefault="00CB63CD">
            <w:pPr>
              <w:spacing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Patents and Partners (External)</w:t>
            </w:r>
          </w:p>
        </w:tc>
        <w:tc>
          <w:tcPr>
            <w:tcW w:w="1080" w:type="dxa"/>
            <w:shd w:val="clear" w:color="auto" w:fill="FF9900"/>
            <w:tcMar>
              <w:top w:w="100" w:type="dxa"/>
              <w:left w:w="100" w:type="dxa"/>
              <w:bottom w:w="100" w:type="dxa"/>
              <w:right w:w="100" w:type="dxa"/>
            </w:tcMar>
          </w:tcPr>
          <w:p w14:paraId="3E7A0604"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Medium</w:t>
            </w:r>
          </w:p>
        </w:tc>
        <w:tc>
          <w:tcPr>
            <w:tcW w:w="1140" w:type="dxa"/>
            <w:shd w:val="clear" w:color="auto" w:fill="38761D"/>
            <w:tcMar>
              <w:top w:w="100" w:type="dxa"/>
              <w:left w:w="100" w:type="dxa"/>
              <w:bottom w:w="100" w:type="dxa"/>
              <w:right w:w="100" w:type="dxa"/>
            </w:tcMar>
          </w:tcPr>
          <w:p w14:paraId="6A45A410" w14:textId="77777777" w:rsidR="00003C2A" w:rsidRDefault="00CB63CD">
            <w:pPr>
              <w:widowControl w:val="0"/>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Low</w:t>
            </w:r>
          </w:p>
        </w:tc>
        <w:tc>
          <w:tcPr>
            <w:tcW w:w="3171" w:type="dxa"/>
            <w:shd w:val="clear" w:color="auto" w:fill="auto"/>
            <w:tcMar>
              <w:top w:w="100" w:type="dxa"/>
              <w:left w:w="100" w:type="dxa"/>
              <w:bottom w:w="100" w:type="dxa"/>
              <w:right w:w="100" w:type="dxa"/>
            </w:tcMar>
          </w:tcPr>
          <w:p w14:paraId="0CB3E723"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undertaking projects related to the development of the products and implementing those who belong to another company.</w:t>
            </w:r>
          </w:p>
        </w:tc>
        <w:tc>
          <w:tcPr>
            <w:tcW w:w="1809" w:type="dxa"/>
            <w:shd w:val="clear" w:color="auto" w:fill="auto"/>
            <w:tcMar>
              <w:top w:w="100" w:type="dxa"/>
              <w:left w:w="100" w:type="dxa"/>
              <w:bottom w:w="100" w:type="dxa"/>
              <w:right w:w="100" w:type="dxa"/>
            </w:tcMar>
          </w:tcPr>
          <w:p w14:paraId="6CB6DDB6" w14:textId="77777777" w:rsidR="00003C2A" w:rsidRDefault="00CB63CD">
            <w:pPr>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Reporting Communication</w:t>
            </w:r>
          </w:p>
        </w:tc>
      </w:tr>
    </w:tbl>
    <w:p w14:paraId="33314AA8" w14:textId="77777777" w:rsidR="00003C2A" w:rsidRDefault="00CB63CD">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Table 3: Stakeholder Engagement and Communication</w:t>
      </w:r>
    </w:p>
    <w:p w14:paraId="0509E6DA" w14:textId="77777777" w:rsidR="00003C2A" w:rsidRDefault="00CB63CD">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Bourne, 2015)</w:t>
      </w:r>
    </w:p>
    <w:p w14:paraId="67E9E82C" w14:textId="77777777" w:rsidR="00003C2A" w:rsidRDefault="00CB63CD">
      <w:pPr>
        <w:spacing w:line="360" w:lineRule="auto"/>
        <w:jc w:val="both"/>
        <w:rPr>
          <w:rFonts w:ascii="Times New Roman" w:eastAsia="Times New Roman" w:hAnsi="Times New Roman" w:cs="Times New Roman"/>
          <w:b/>
          <w:color w:val="000000" w:themeColor="text1"/>
          <w:sz w:val="28"/>
          <w:szCs w:val="28"/>
        </w:rPr>
      </w:pPr>
      <w:r>
        <w:rPr>
          <w:rFonts w:ascii="Times New Roman" w:eastAsia="Times New Roman" w:hAnsi="Times New Roman" w:cs="Times New Roman"/>
          <w:color w:val="000000" w:themeColor="text1"/>
          <w:sz w:val="24"/>
          <w:szCs w:val="24"/>
        </w:rPr>
        <w:t xml:space="preserve">The Contractors are likewise answerable for overseeing the venture as far as setting the courses of events alongside dealing with the spending plans so as to compose the needs of different partners. The business owners such as, for example, Financial Officers, Human Resource </w:t>
      </w:r>
      <w:r>
        <w:rPr>
          <w:rFonts w:ascii="Times New Roman" w:eastAsia="Times New Roman" w:hAnsi="Times New Roman" w:cs="Times New Roman"/>
          <w:color w:val="000000" w:themeColor="text1"/>
          <w:sz w:val="24"/>
          <w:szCs w:val="24"/>
        </w:rPr>
        <w:lastRenderedPageBreak/>
        <w:t>Managers are answerable for the association of the different assets, for example, ventures, workers just as material gracefully required in the undertaking. The legislature of a nation can considers the outer partner of the undertaking of Volkswagen who is liable for dealing with the enactment just as guidelines. Thus, the internal, as well as external stakeholders, impact the marketing strategies of Volkswagen.</w:t>
      </w:r>
    </w:p>
    <w:p w14:paraId="137CDBEB" w14:textId="77777777" w:rsidR="00003C2A" w:rsidRDefault="00CB63CD">
      <w:pPr>
        <w:pStyle w:val="Heading1"/>
        <w:rPr>
          <w:color w:val="000000" w:themeColor="text1"/>
        </w:rPr>
      </w:pPr>
      <w:bookmarkStart w:id="10" w:name="_Toc39937130"/>
      <w:bookmarkStart w:id="11" w:name="_Toc40269421"/>
      <w:r>
        <w:rPr>
          <w:color w:val="000000" w:themeColor="text1"/>
        </w:rPr>
        <w:t>Task 1B</w:t>
      </w:r>
      <w:bookmarkEnd w:id="10"/>
      <w:bookmarkEnd w:id="11"/>
      <w:r>
        <w:rPr>
          <w:color w:val="000000" w:themeColor="text1"/>
        </w:rPr>
        <w:t xml:space="preserve">     </w:t>
      </w:r>
    </w:p>
    <w:p w14:paraId="380D8A7B"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 have learned that there are various communication tools that have been utilized in the development of this project. Each of the communication tools has its own functionality which has helped me to gain a significant amount of knowledge while executing the tasks. The initial communication that has contributed to the project is the </w:t>
      </w:r>
      <w:r>
        <w:rPr>
          <w:rFonts w:ascii="Times New Roman" w:eastAsia="Times New Roman" w:hAnsi="Times New Roman" w:cs="Times New Roman"/>
          <w:b/>
          <w:i/>
          <w:color w:val="000000" w:themeColor="text1"/>
          <w:sz w:val="24"/>
          <w:szCs w:val="24"/>
        </w:rPr>
        <w:t>internet</w:t>
      </w:r>
      <w:r>
        <w:rPr>
          <w:rFonts w:ascii="Times New Roman" w:eastAsia="Times New Roman" w:hAnsi="Times New Roman" w:cs="Times New Roman"/>
          <w:i/>
          <w:color w:val="000000" w:themeColor="text1"/>
          <w:sz w:val="24"/>
          <w:szCs w:val="24"/>
        </w:rPr>
        <w:t xml:space="preserve">. </w:t>
      </w:r>
      <w:r>
        <w:rPr>
          <w:rFonts w:ascii="Times New Roman" w:eastAsia="Times New Roman" w:hAnsi="Times New Roman" w:cs="Times New Roman"/>
          <w:color w:val="000000" w:themeColor="text1"/>
          <w:sz w:val="24"/>
          <w:szCs w:val="24"/>
        </w:rPr>
        <w:t xml:space="preserve">This has helped me to gain various knowledge related to the organization named Volkswagen. Through the features of the internet, I was able to gather information from the Annual reports of Volkswagen to present relevant data in this project. In addition, communication tools such as </w:t>
      </w:r>
      <w:r>
        <w:rPr>
          <w:rFonts w:ascii="Times New Roman" w:eastAsia="Times New Roman" w:hAnsi="Times New Roman" w:cs="Times New Roman"/>
          <w:b/>
          <w:i/>
          <w:color w:val="000000" w:themeColor="text1"/>
          <w:sz w:val="24"/>
          <w:szCs w:val="24"/>
        </w:rPr>
        <w:t xml:space="preserve">social media </w:t>
      </w:r>
      <w:r>
        <w:rPr>
          <w:rFonts w:ascii="Times New Roman" w:eastAsia="Times New Roman" w:hAnsi="Times New Roman" w:cs="Times New Roman"/>
          <w:color w:val="000000" w:themeColor="text1"/>
          <w:sz w:val="24"/>
          <w:szCs w:val="24"/>
        </w:rPr>
        <w:t>have helped me to know various news and information that has been circulated in terms of the business growth as well as upcoming projects of Volkswagen. Furthermore, this communication has been most helpful for me to exploit various information such as strength, weakness as well as opportunities of the organization and implement in the project.</w:t>
      </w:r>
    </w:p>
    <w:p w14:paraId="7A866ECA"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Finally, the </w:t>
      </w:r>
      <w:r>
        <w:rPr>
          <w:rFonts w:ascii="Times New Roman" w:eastAsia="Times New Roman" w:hAnsi="Times New Roman" w:cs="Times New Roman"/>
          <w:b/>
          <w:i/>
          <w:color w:val="000000" w:themeColor="text1"/>
          <w:sz w:val="24"/>
          <w:szCs w:val="24"/>
        </w:rPr>
        <w:t>internal blogs, videos</w:t>
      </w:r>
      <w:r>
        <w:rPr>
          <w:rFonts w:ascii="Times New Roman" w:eastAsia="Times New Roman" w:hAnsi="Times New Roman" w:cs="Times New Roman"/>
          <w:color w:val="000000" w:themeColor="text1"/>
          <w:sz w:val="24"/>
          <w:szCs w:val="24"/>
        </w:rPr>
        <w:t xml:space="preserve"> as well as </w:t>
      </w:r>
      <w:r>
        <w:rPr>
          <w:rFonts w:ascii="Times New Roman" w:eastAsia="Times New Roman" w:hAnsi="Times New Roman" w:cs="Times New Roman"/>
          <w:b/>
          <w:i/>
          <w:color w:val="000000" w:themeColor="text1"/>
          <w:sz w:val="24"/>
          <w:szCs w:val="24"/>
        </w:rPr>
        <w:t xml:space="preserve">journals </w:t>
      </w:r>
      <w:r>
        <w:rPr>
          <w:rFonts w:ascii="Times New Roman" w:eastAsia="Times New Roman" w:hAnsi="Times New Roman" w:cs="Times New Roman"/>
          <w:color w:val="000000" w:themeColor="text1"/>
          <w:sz w:val="24"/>
          <w:szCs w:val="24"/>
        </w:rPr>
        <w:t xml:space="preserve">have also been used as a communication tool that has helped me to gain ideas of various theories related to the stakeholder theories and engagement. All this information that has been gathered from various social internet sources can be aligned with the communication </w:t>
      </w:r>
      <w:r>
        <w:rPr>
          <w:rFonts w:ascii="Times New Roman" w:eastAsia="Times New Roman" w:hAnsi="Times New Roman" w:cs="Times New Roman"/>
          <w:b/>
          <w:i/>
          <w:color w:val="000000" w:themeColor="text1"/>
          <w:sz w:val="24"/>
          <w:szCs w:val="24"/>
        </w:rPr>
        <w:t>theory of Social Learning</w:t>
      </w:r>
      <w:r>
        <w:rPr>
          <w:rFonts w:ascii="Times New Roman" w:eastAsia="Times New Roman" w:hAnsi="Times New Roman" w:cs="Times New Roman"/>
          <w:color w:val="000000" w:themeColor="text1"/>
          <w:sz w:val="24"/>
          <w:szCs w:val="24"/>
        </w:rPr>
        <w:t xml:space="preserve">. As per this theory, the people are being subjected to gain information from observation as well as imitating the </w:t>
      </w:r>
      <w:proofErr w:type="spellStart"/>
      <w:r>
        <w:rPr>
          <w:rFonts w:ascii="Times New Roman" w:eastAsia="Times New Roman" w:hAnsi="Times New Roman" w:cs="Times New Roman"/>
          <w:color w:val="000000" w:themeColor="text1"/>
          <w:sz w:val="24"/>
          <w:szCs w:val="24"/>
        </w:rPr>
        <w:t>behavior</w:t>
      </w:r>
      <w:proofErr w:type="spellEnd"/>
      <w:r>
        <w:rPr>
          <w:rFonts w:ascii="Times New Roman" w:eastAsia="Times New Roman" w:hAnsi="Times New Roman" w:cs="Times New Roman"/>
          <w:color w:val="000000" w:themeColor="text1"/>
          <w:sz w:val="24"/>
          <w:szCs w:val="24"/>
        </w:rPr>
        <w:t xml:space="preserve"> of the subjects. </w:t>
      </w:r>
    </w:p>
    <w:p w14:paraId="125540FC"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theory related to the </w:t>
      </w:r>
      <w:r>
        <w:rPr>
          <w:rFonts w:ascii="Times New Roman" w:eastAsia="Times New Roman" w:hAnsi="Times New Roman" w:cs="Times New Roman"/>
          <w:b/>
          <w:i/>
          <w:color w:val="000000" w:themeColor="text1"/>
          <w:sz w:val="24"/>
          <w:szCs w:val="24"/>
        </w:rPr>
        <w:t>Actor-network theory</w:t>
      </w:r>
      <w:r>
        <w:rPr>
          <w:rFonts w:ascii="Times New Roman" w:eastAsia="Times New Roman" w:hAnsi="Times New Roman" w:cs="Times New Roman"/>
          <w:color w:val="000000" w:themeColor="text1"/>
          <w:sz w:val="24"/>
          <w:szCs w:val="24"/>
        </w:rPr>
        <w:t xml:space="preserve"> can also be suggested in this context. I have been following the guidelines of this theory as this theory is related to the involvement of the technological as well as non-human entities in the communication field. This theory has been effective in terms of gathering information from various non-human entities such as internet social media, journals as well as blogs. Thus, it can be said that these non-human entities have critically contributed to empowering myself with various information related to the growth factors and market conditions of Volkswagen. This has helped me to increase different information identified with the company. Through the highlights of the web, I had the option to accumulate data from Volkswagen official website to introduce important information in this project.</w:t>
      </w:r>
    </w:p>
    <w:p w14:paraId="6BAAB1ED" w14:textId="77777777" w:rsidR="00003C2A" w:rsidRDefault="00CB63C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Thus, it can be said that communication tools such as internet social media, journals as well as blogs helped me to know different news and data that has been raised as far as the business development as well as upcoming undertakings of Volkswagen. In addition, this correspondence has been generally useful for me to explore different data, for example, quality, shortcoming just as chances of the association and actualize in the task. I have communicated with my peers and gathered strategic idea regarding inclusion of key information and making authentic of final researched paper. I personally believe that strong team commitment and management of time are the most essential criteria of performing well and making successful research on specific topic. Collection of </w:t>
      </w:r>
      <w:proofErr w:type="spellStart"/>
      <w:r>
        <w:rPr>
          <w:rFonts w:ascii="Times New Roman" w:eastAsia="Times New Roman" w:hAnsi="Times New Roman" w:cs="Times New Roman"/>
          <w:color w:val="000000" w:themeColor="text1"/>
          <w:sz w:val="24"/>
          <w:szCs w:val="24"/>
        </w:rPr>
        <w:t>volkswagen</w:t>
      </w:r>
      <w:proofErr w:type="spellEnd"/>
      <w:r>
        <w:rPr>
          <w:rFonts w:ascii="Times New Roman" w:eastAsia="Times New Roman" w:hAnsi="Times New Roman" w:cs="Times New Roman"/>
          <w:color w:val="000000" w:themeColor="text1"/>
          <w:sz w:val="24"/>
          <w:szCs w:val="24"/>
        </w:rPr>
        <w:t xml:space="preserve"> data and regular basis testing for validity along with discussion with peers of team have helped me to prepare final valid blogs. </w:t>
      </w:r>
    </w:p>
    <w:p w14:paraId="0E78BBA6" w14:textId="77777777" w:rsidR="00003C2A" w:rsidRDefault="00CB63CD">
      <w:pPr>
        <w:pStyle w:val="Heading1"/>
        <w:rPr>
          <w:color w:val="000000" w:themeColor="text1"/>
          <w:lang w:val="en-US"/>
        </w:rPr>
      </w:pPr>
      <w:bookmarkStart w:id="12" w:name="_Toc39937131"/>
      <w:bookmarkStart w:id="13" w:name="_Toc40269422"/>
      <w:r>
        <w:rPr>
          <w:color w:val="000000" w:themeColor="text1"/>
        </w:rPr>
        <w:t>Conclusion</w:t>
      </w:r>
      <w:bookmarkEnd w:id="12"/>
      <w:r>
        <w:rPr>
          <w:color w:val="000000" w:themeColor="text1"/>
          <w:lang w:val="en-US"/>
        </w:rPr>
        <w:t xml:space="preserve"> and recommendation</w:t>
      </w:r>
      <w:bookmarkEnd w:id="13"/>
    </w:p>
    <w:p w14:paraId="48C38E2B" w14:textId="77777777" w:rsidR="00003C2A" w:rsidRDefault="00CB63CD">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rPr>
        <w:t>Thus, it can be concluded that this assignment includes the critical analysis of the marketing process, Macro as well as microenvironmental analysis and evaluation of the 4ps of a company. The underlying marketing procedure of Volkswagen has been centred around consumer loyalty just as picking up customer satisfaction which has strengthened the relationship with the customer.</w:t>
      </w:r>
      <w:r>
        <w:rPr>
          <w:rFonts w:ascii="Times New Roman" w:eastAsia="Times New Roman" w:hAnsi="Times New Roman" w:cs="Times New Roman"/>
          <w:color w:val="000000" w:themeColor="text1"/>
          <w:sz w:val="24"/>
          <w:szCs w:val="24"/>
          <w:lang w:val="en-US"/>
        </w:rPr>
        <w:t xml:space="preserve"> Volkswagen need to conduct market research on regular basis for collecting data of market trend and providing best quality service as per choice of customers. </w:t>
      </w:r>
    </w:p>
    <w:p w14:paraId="1131F0AC" w14:textId="77777777" w:rsidR="00003C2A" w:rsidRDefault="00CB63C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43EAC349" w14:textId="77777777" w:rsidR="00003C2A" w:rsidRDefault="00CB63CD">
      <w:pPr>
        <w:pStyle w:val="Heading1"/>
        <w:rPr>
          <w:color w:val="000000" w:themeColor="text1"/>
        </w:rPr>
      </w:pPr>
      <w:bookmarkStart w:id="14" w:name="_Toc39937132"/>
      <w:bookmarkStart w:id="15" w:name="_Toc40269423"/>
      <w:r>
        <w:rPr>
          <w:color w:val="000000" w:themeColor="text1"/>
        </w:rPr>
        <w:lastRenderedPageBreak/>
        <w:t>Reference</w:t>
      </w:r>
      <w:bookmarkEnd w:id="14"/>
      <w:bookmarkEnd w:id="15"/>
      <w:r>
        <w:rPr>
          <w:color w:val="000000" w:themeColor="text1"/>
        </w:rPr>
        <w:t xml:space="preserve"> </w:t>
      </w:r>
    </w:p>
    <w:p w14:paraId="2052A854" w14:textId="77777777" w:rsidR="00003C2A" w:rsidRDefault="00CB63C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Account Learnings (2020), </w:t>
      </w:r>
      <w:r>
        <w:rPr>
          <w:rFonts w:ascii="Times New Roman" w:hAnsi="Times New Roman" w:cs="Times New Roman"/>
          <w:i/>
          <w:iCs/>
          <w:color w:val="000000" w:themeColor="text1"/>
          <w:sz w:val="24"/>
          <w:szCs w:val="24"/>
        </w:rPr>
        <w:t>Range Branding Strategy | Merits | Demerits,</w:t>
      </w:r>
      <w:r>
        <w:rPr>
          <w:rFonts w:ascii="Times New Roman" w:hAnsi="Times New Roman" w:cs="Times New Roman"/>
          <w:color w:val="000000" w:themeColor="text1"/>
          <w:sz w:val="24"/>
          <w:szCs w:val="24"/>
        </w:rPr>
        <w:t xml:space="preserve">  </w:t>
      </w:r>
      <w:r>
        <w:rPr>
          <w:rFonts w:asciiTheme="majorBidi" w:hAnsiTheme="majorBidi" w:cstheme="majorBidi"/>
          <w:color w:val="000000" w:themeColor="text1"/>
          <w:sz w:val="24"/>
          <w:szCs w:val="24"/>
        </w:rPr>
        <w:t xml:space="preserve">Available at: </w:t>
      </w:r>
      <w:hyperlink r:id="rId11" w:history="1">
        <w:r>
          <w:rPr>
            <w:rStyle w:val="Hyperlink"/>
            <w:rFonts w:asciiTheme="majorBidi" w:hAnsiTheme="majorBidi" w:cstheme="majorBidi"/>
            <w:color w:val="000000" w:themeColor="text1"/>
            <w:sz w:val="24"/>
            <w:szCs w:val="24"/>
            <w:u w:val="none"/>
          </w:rPr>
          <w:t>https://accountlearning.com/range-branding-strategy-merits-demerits/</w:t>
        </w:r>
      </w:hyperlink>
      <w:r>
        <w:rPr>
          <w:rFonts w:asciiTheme="majorBidi" w:hAnsiTheme="majorBidi" w:cstheme="majorBidi"/>
          <w:color w:val="000000" w:themeColor="text1"/>
          <w:sz w:val="24"/>
          <w:szCs w:val="24"/>
        </w:rPr>
        <w:t xml:space="preserve"> </w:t>
      </w:r>
      <w:r>
        <w:rPr>
          <w:rFonts w:ascii="Times New Roman" w:hAnsi="Times New Roman" w:cs="Times New Roman"/>
          <w:color w:val="000000" w:themeColor="text1"/>
          <w:sz w:val="24"/>
          <w:szCs w:val="24"/>
        </w:rPr>
        <w:t>[Accessed on: 9/5/2020]</w:t>
      </w:r>
    </w:p>
    <w:p w14:paraId="1E106C12" w14:textId="77777777" w:rsidR="00003C2A" w:rsidRDefault="00CB63CD">
      <w:pPr>
        <w:spacing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 xml:space="preserve">Atkin, T., Wilson, D., Thach, L. and Olsen, J., (2017). </w:t>
      </w:r>
      <w:proofErr w:type="spellStart"/>
      <w:r>
        <w:rPr>
          <w:rFonts w:asciiTheme="majorBidi" w:hAnsiTheme="majorBidi" w:cstheme="majorBidi"/>
          <w:color w:val="000000" w:themeColor="text1"/>
          <w:sz w:val="24"/>
          <w:szCs w:val="24"/>
        </w:rPr>
        <w:t>Analyzing</w:t>
      </w:r>
      <w:proofErr w:type="spellEnd"/>
      <w:r>
        <w:rPr>
          <w:rFonts w:asciiTheme="majorBidi" w:hAnsiTheme="majorBidi" w:cstheme="majorBidi"/>
          <w:color w:val="000000" w:themeColor="text1"/>
          <w:sz w:val="24"/>
          <w:szCs w:val="24"/>
        </w:rPr>
        <w:t xml:space="preserve"> the impact of conjunctive </w:t>
      </w:r>
      <w:proofErr w:type="spellStart"/>
      <w:r>
        <w:rPr>
          <w:rFonts w:asciiTheme="majorBidi" w:hAnsiTheme="majorBidi" w:cstheme="majorBidi"/>
          <w:color w:val="000000" w:themeColor="text1"/>
          <w:sz w:val="24"/>
          <w:szCs w:val="24"/>
        </w:rPr>
        <w:t>labeling</w:t>
      </w:r>
      <w:proofErr w:type="spellEnd"/>
      <w:r>
        <w:rPr>
          <w:rFonts w:asciiTheme="majorBidi" w:hAnsiTheme="majorBidi" w:cstheme="majorBidi"/>
          <w:color w:val="000000" w:themeColor="text1"/>
          <w:sz w:val="24"/>
          <w:szCs w:val="24"/>
        </w:rPr>
        <w:t xml:space="preserve"> as part of a regional wine branding strategy. Wine economics and policy, 6(2), pp.155-164.</w:t>
      </w:r>
    </w:p>
    <w:p w14:paraId="770EA1F0" w14:textId="77777777" w:rsidR="00003C2A" w:rsidRDefault="00CB63C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Bourne, L., (2015), The three types of stakeholder communication, </w:t>
      </w:r>
      <w:r>
        <w:rPr>
          <w:rFonts w:ascii="Times New Roman" w:hAnsi="Times New Roman" w:cs="Times New Roman"/>
          <w:i/>
          <w:iCs/>
          <w:color w:val="000000" w:themeColor="text1"/>
          <w:sz w:val="24"/>
          <w:szCs w:val="24"/>
        </w:rPr>
        <w:t>Series on Stakeholder Engagement, 6</w:t>
      </w:r>
      <w:r>
        <w:rPr>
          <w:rFonts w:ascii="Times New Roman" w:hAnsi="Times New Roman" w:cs="Times New Roman"/>
          <w:color w:val="000000" w:themeColor="text1"/>
          <w:sz w:val="24"/>
          <w:szCs w:val="24"/>
        </w:rPr>
        <w:t>(9), pp. 1-5.</w:t>
      </w:r>
    </w:p>
    <w:p w14:paraId="07676542" w14:textId="77777777" w:rsidR="00003C2A" w:rsidRDefault="00CB63C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Department for International Trade (2020), </w:t>
      </w:r>
      <w:r>
        <w:rPr>
          <w:rFonts w:ascii="Times New Roman" w:hAnsi="Times New Roman" w:cs="Times New Roman"/>
          <w:i/>
          <w:iCs/>
          <w:color w:val="000000" w:themeColor="text1"/>
          <w:sz w:val="24"/>
          <w:szCs w:val="24"/>
        </w:rPr>
        <w:t xml:space="preserve">Technology, </w:t>
      </w:r>
      <w:r>
        <w:rPr>
          <w:rFonts w:ascii="Times New Roman" w:hAnsi="Times New Roman" w:cs="Times New Roman"/>
          <w:color w:val="000000" w:themeColor="text1"/>
          <w:sz w:val="24"/>
          <w:szCs w:val="24"/>
        </w:rPr>
        <w:t xml:space="preserve">Available at: </w:t>
      </w:r>
      <w:hyperlink r:id="rId12" w:history="1">
        <w:r>
          <w:rPr>
            <w:rStyle w:val="Hyperlink"/>
            <w:rFonts w:ascii="Times New Roman" w:hAnsi="Times New Roman" w:cs="Times New Roman"/>
            <w:color w:val="000000" w:themeColor="text1"/>
            <w:sz w:val="24"/>
            <w:szCs w:val="24"/>
            <w:u w:val="none"/>
          </w:rPr>
          <w:t>https://www.great.gov.uk/international/content/about-uk/industries/technology/</w:t>
        </w:r>
      </w:hyperlink>
      <w:r>
        <w:rPr>
          <w:rFonts w:ascii="Times New Roman" w:hAnsi="Times New Roman" w:cs="Times New Roman"/>
          <w:color w:val="000000" w:themeColor="text1"/>
          <w:sz w:val="24"/>
          <w:szCs w:val="24"/>
        </w:rPr>
        <w:t xml:space="preserve"> [Accessed on: 9/5/2020]</w:t>
      </w:r>
    </w:p>
    <w:p w14:paraId="24A44C33" w14:textId="77777777" w:rsidR="00003C2A" w:rsidRDefault="00CB63CD">
      <w:pPr>
        <w:spacing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Hsu, L., Fournier, S. and Srinivasan, S., (2016). Brand architecture strategy and firm value: how leveraging, separating, and distancing the corporate brand affects risk and returns. </w:t>
      </w:r>
      <w:r>
        <w:rPr>
          <w:rFonts w:asciiTheme="majorBidi" w:hAnsiTheme="majorBidi" w:cstheme="majorBidi"/>
          <w:i/>
          <w:iCs/>
          <w:color w:val="000000" w:themeColor="text1"/>
          <w:sz w:val="24"/>
          <w:szCs w:val="24"/>
        </w:rPr>
        <w:t>Journal of the Academy of Marketing Science</w:t>
      </w:r>
      <w:r>
        <w:rPr>
          <w:rFonts w:asciiTheme="majorBidi" w:hAnsiTheme="majorBidi" w:cstheme="majorBidi"/>
          <w:color w:val="000000" w:themeColor="text1"/>
          <w:sz w:val="24"/>
          <w:szCs w:val="24"/>
        </w:rPr>
        <w:t>, </w:t>
      </w:r>
      <w:r>
        <w:rPr>
          <w:rFonts w:asciiTheme="majorBidi" w:hAnsiTheme="majorBidi" w:cstheme="majorBidi"/>
          <w:i/>
          <w:iCs/>
          <w:color w:val="000000" w:themeColor="text1"/>
          <w:sz w:val="24"/>
          <w:szCs w:val="24"/>
        </w:rPr>
        <w:t>44</w:t>
      </w:r>
      <w:r>
        <w:rPr>
          <w:rFonts w:asciiTheme="majorBidi" w:hAnsiTheme="majorBidi" w:cstheme="majorBidi"/>
          <w:color w:val="000000" w:themeColor="text1"/>
          <w:sz w:val="24"/>
          <w:szCs w:val="24"/>
        </w:rPr>
        <w:t>(2), pp.261-280.</w:t>
      </w:r>
    </w:p>
    <w:p w14:paraId="4E0C1558" w14:textId="77777777" w:rsidR="00003C2A" w:rsidRDefault="00CB63CD">
      <w:pPr>
        <w:spacing w:line="360" w:lineRule="auto"/>
        <w:jc w:val="both"/>
        <w:rPr>
          <w:rFonts w:ascii="Times New Roman" w:hAnsi="Times New Roman" w:cs="Times New Roman"/>
          <w:color w:val="000000" w:themeColor="text1"/>
          <w:sz w:val="24"/>
          <w:szCs w:val="24"/>
        </w:rPr>
      </w:pPr>
      <w:proofErr w:type="spellStart"/>
      <w:r>
        <w:rPr>
          <w:rFonts w:asciiTheme="majorBidi" w:hAnsiTheme="majorBidi" w:cstheme="majorBidi"/>
          <w:color w:val="000000" w:themeColor="text1"/>
          <w:sz w:val="24"/>
          <w:szCs w:val="24"/>
        </w:rPr>
        <w:t>LaMarco</w:t>
      </w:r>
      <w:proofErr w:type="spellEnd"/>
      <w:r>
        <w:rPr>
          <w:rFonts w:asciiTheme="majorBidi" w:hAnsiTheme="majorBidi" w:cstheme="majorBidi"/>
          <w:color w:val="000000" w:themeColor="text1"/>
          <w:sz w:val="24"/>
          <w:szCs w:val="24"/>
        </w:rPr>
        <w:t xml:space="preserve">, N, (2019), Corporate Branding vs. Product Branding, </w:t>
      </w:r>
      <w:r>
        <w:rPr>
          <w:rFonts w:asciiTheme="majorBidi" w:hAnsiTheme="majorBidi" w:cstheme="majorBidi"/>
          <w:i/>
          <w:iCs/>
          <w:color w:val="000000" w:themeColor="text1"/>
          <w:sz w:val="24"/>
          <w:szCs w:val="24"/>
        </w:rPr>
        <w:t xml:space="preserve">Small Business,  </w:t>
      </w:r>
      <w:r>
        <w:rPr>
          <w:rFonts w:asciiTheme="majorBidi" w:hAnsiTheme="majorBidi" w:cstheme="majorBidi"/>
          <w:color w:val="000000" w:themeColor="text1"/>
          <w:sz w:val="24"/>
          <w:szCs w:val="24"/>
        </w:rPr>
        <w:t xml:space="preserve">Available at: </w:t>
      </w:r>
      <w:hyperlink r:id="rId13" w:history="1">
        <w:r>
          <w:rPr>
            <w:rStyle w:val="Hyperlink"/>
            <w:rFonts w:asciiTheme="majorBidi" w:hAnsiTheme="majorBidi" w:cstheme="majorBidi"/>
            <w:color w:val="000000" w:themeColor="text1"/>
            <w:sz w:val="24"/>
            <w:szCs w:val="24"/>
            <w:u w:val="none"/>
          </w:rPr>
          <w:t>https://smallbusiness.chron.com/corporate-branding-vs-product-branding-37269.html</w:t>
        </w:r>
      </w:hyperlink>
      <w:r>
        <w:rPr>
          <w:rFonts w:asciiTheme="majorBidi" w:hAnsiTheme="majorBidi" w:cstheme="majorBidi"/>
          <w:color w:val="000000" w:themeColor="text1"/>
          <w:sz w:val="24"/>
          <w:szCs w:val="24"/>
        </w:rPr>
        <w:t xml:space="preserve"> </w:t>
      </w:r>
      <w:r>
        <w:rPr>
          <w:rFonts w:ascii="Times New Roman" w:hAnsi="Times New Roman" w:cs="Times New Roman"/>
          <w:color w:val="000000" w:themeColor="text1"/>
          <w:sz w:val="24"/>
          <w:szCs w:val="24"/>
        </w:rPr>
        <w:t>[Accessed on: 9/5/2020]</w:t>
      </w:r>
    </w:p>
    <w:p w14:paraId="409BC27C" w14:textId="77777777" w:rsidR="00003C2A" w:rsidRDefault="00CB63CD">
      <w:pPr>
        <w:spacing w:line="36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 xml:space="preserve">Legislation.gov.uk. (2019). </w:t>
      </w:r>
      <w:r>
        <w:rPr>
          <w:rFonts w:asciiTheme="majorBidi" w:hAnsiTheme="majorBidi" w:cstheme="majorBidi"/>
          <w:i/>
          <w:color w:val="000000" w:themeColor="text1"/>
          <w:sz w:val="24"/>
          <w:szCs w:val="24"/>
        </w:rPr>
        <w:t xml:space="preserve">HOMEPAGE, </w:t>
      </w:r>
      <w:r>
        <w:rPr>
          <w:rFonts w:asciiTheme="majorBidi" w:hAnsiTheme="majorBidi" w:cstheme="majorBidi"/>
          <w:color w:val="000000" w:themeColor="text1"/>
          <w:sz w:val="24"/>
          <w:szCs w:val="24"/>
        </w:rPr>
        <w:t>Available at: http://www.legislation.gov.uk/ [Accessed on: 06/06/2019]</w:t>
      </w:r>
    </w:p>
    <w:p w14:paraId="3280F001" w14:textId="77777777" w:rsidR="00003C2A" w:rsidRDefault="00CB63C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Loredana, E.M., 2016. The Use </w:t>
      </w:r>
      <w:proofErr w:type="gramStart"/>
      <w:r>
        <w:rPr>
          <w:rFonts w:ascii="Times New Roman" w:hAnsi="Times New Roman" w:cs="Times New Roman"/>
          <w:color w:val="000000" w:themeColor="text1"/>
          <w:sz w:val="24"/>
          <w:szCs w:val="24"/>
        </w:rPr>
        <w:t>Of</w:t>
      </w:r>
      <w:proofErr w:type="gramEnd"/>
      <w:r>
        <w:rPr>
          <w:rFonts w:ascii="Times New Roman" w:hAnsi="Times New Roman" w:cs="Times New Roman"/>
          <w:color w:val="000000" w:themeColor="text1"/>
          <w:sz w:val="24"/>
          <w:szCs w:val="24"/>
        </w:rPr>
        <w:t xml:space="preserve"> Ansoff Matrix In The Field Of Business. In </w:t>
      </w:r>
      <w:r>
        <w:rPr>
          <w:rFonts w:ascii="Times New Roman" w:hAnsi="Times New Roman" w:cs="Times New Roman"/>
          <w:i/>
          <w:iCs/>
          <w:color w:val="000000" w:themeColor="text1"/>
          <w:sz w:val="24"/>
          <w:szCs w:val="24"/>
        </w:rPr>
        <w:t>MATEC Web of Conferences</w:t>
      </w:r>
      <w:r>
        <w:rPr>
          <w:rFonts w:ascii="Times New Roman" w:hAnsi="Times New Roman" w:cs="Times New Roman"/>
          <w:color w:val="000000" w:themeColor="text1"/>
          <w:sz w:val="24"/>
          <w:szCs w:val="24"/>
        </w:rPr>
        <w:t> (Vol. 44, p. 01006).</w:t>
      </w:r>
    </w:p>
    <w:p w14:paraId="178431DB" w14:textId="77777777" w:rsidR="00003C2A" w:rsidRDefault="00CB63CD">
      <w:pPr>
        <w:spacing w:line="360" w:lineRule="auto"/>
        <w:jc w:val="both"/>
        <w:rPr>
          <w:rFonts w:ascii="Times New Roman" w:hAnsi="Times New Roman" w:cs="Times New Roman"/>
          <w:color w:val="000000" w:themeColor="text1"/>
          <w:sz w:val="24"/>
          <w:szCs w:val="24"/>
        </w:rPr>
      </w:pPr>
      <w:r>
        <w:rPr>
          <w:rFonts w:asciiTheme="majorBidi" w:hAnsiTheme="majorBidi" w:cstheme="majorBidi"/>
          <w:color w:val="000000" w:themeColor="text1"/>
          <w:sz w:val="24"/>
          <w:szCs w:val="24"/>
        </w:rPr>
        <w:t xml:space="preserve">Martin, J.M., 2016. </w:t>
      </w:r>
      <w:r>
        <w:rPr>
          <w:rFonts w:asciiTheme="majorBidi" w:hAnsiTheme="majorBidi" w:cstheme="majorBidi"/>
          <w:i/>
          <w:iCs/>
          <w:color w:val="000000" w:themeColor="text1"/>
          <w:sz w:val="24"/>
          <w:szCs w:val="24"/>
        </w:rPr>
        <w:t>Marketing Research for Mission-based Thrift Suggests Relationship Marketing Strategy.</w:t>
      </w:r>
      <w:r>
        <w:rPr>
          <w:rFonts w:asciiTheme="majorBidi" w:hAnsiTheme="majorBidi" w:cstheme="majorBidi"/>
          <w:color w:val="000000" w:themeColor="text1"/>
          <w:sz w:val="24"/>
          <w:szCs w:val="24"/>
        </w:rPr>
        <w:t xml:space="preserve">  Available at: </w:t>
      </w:r>
      <w:hyperlink r:id="rId14" w:history="1">
        <w:r>
          <w:rPr>
            <w:rStyle w:val="Hyperlink"/>
            <w:rFonts w:asciiTheme="majorBidi" w:hAnsiTheme="majorBidi" w:cstheme="majorBidi"/>
            <w:color w:val="000000" w:themeColor="text1"/>
            <w:sz w:val="24"/>
            <w:szCs w:val="24"/>
            <w:u w:val="none"/>
          </w:rPr>
          <w:t>https://digitalcommons.georgiasouthern.edu/cgi/viewcontent.cgi?article=1026&amp;context=amtp-proceedings_2016</w:t>
        </w:r>
      </w:hyperlink>
      <w:r>
        <w:rPr>
          <w:rFonts w:asciiTheme="majorBidi" w:hAnsiTheme="majorBidi" w:cstheme="majorBidi"/>
          <w:color w:val="000000" w:themeColor="text1"/>
          <w:sz w:val="24"/>
          <w:szCs w:val="24"/>
        </w:rPr>
        <w:t xml:space="preserve"> </w:t>
      </w:r>
      <w:r>
        <w:rPr>
          <w:rFonts w:ascii="Times New Roman" w:hAnsi="Times New Roman" w:cs="Times New Roman"/>
          <w:color w:val="000000" w:themeColor="text1"/>
          <w:sz w:val="24"/>
          <w:szCs w:val="24"/>
        </w:rPr>
        <w:t>[Accessed on: 9/5/2020]</w:t>
      </w:r>
    </w:p>
    <w:p w14:paraId="457949B8" w14:textId="77777777" w:rsidR="00003C2A" w:rsidRDefault="00CB63C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Nartey, L.J., </w:t>
      </w:r>
      <w:proofErr w:type="spellStart"/>
      <w:r>
        <w:rPr>
          <w:rFonts w:ascii="Times New Roman" w:hAnsi="Times New Roman" w:cs="Times New Roman"/>
          <w:color w:val="000000" w:themeColor="text1"/>
          <w:sz w:val="24"/>
          <w:szCs w:val="24"/>
        </w:rPr>
        <w:t>Henisz</w:t>
      </w:r>
      <w:proofErr w:type="spellEnd"/>
      <w:r>
        <w:rPr>
          <w:rFonts w:ascii="Times New Roman" w:hAnsi="Times New Roman" w:cs="Times New Roman"/>
          <w:color w:val="000000" w:themeColor="text1"/>
          <w:sz w:val="24"/>
          <w:szCs w:val="24"/>
        </w:rPr>
        <w:t xml:space="preserve">, W.J. and </w:t>
      </w:r>
      <w:proofErr w:type="spellStart"/>
      <w:r>
        <w:rPr>
          <w:rFonts w:ascii="Times New Roman" w:hAnsi="Times New Roman" w:cs="Times New Roman"/>
          <w:color w:val="000000" w:themeColor="text1"/>
          <w:sz w:val="24"/>
          <w:szCs w:val="24"/>
        </w:rPr>
        <w:t>Dorobantu</w:t>
      </w:r>
      <w:proofErr w:type="spellEnd"/>
      <w:r>
        <w:rPr>
          <w:rFonts w:ascii="Times New Roman" w:hAnsi="Times New Roman" w:cs="Times New Roman"/>
          <w:color w:val="000000" w:themeColor="text1"/>
          <w:sz w:val="24"/>
          <w:szCs w:val="24"/>
        </w:rPr>
        <w:t>, S., (2018). Status climbing vs. bridging: Multinational stakeholder engagement strategies. </w:t>
      </w:r>
      <w:r>
        <w:rPr>
          <w:rFonts w:ascii="Times New Roman" w:hAnsi="Times New Roman" w:cs="Times New Roman"/>
          <w:i/>
          <w:iCs/>
          <w:color w:val="000000" w:themeColor="text1"/>
          <w:sz w:val="24"/>
          <w:szCs w:val="24"/>
        </w:rPr>
        <w:t>Strategy Science</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3</w:t>
      </w:r>
      <w:r>
        <w:rPr>
          <w:rFonts w:ascii="Times New Roman" w:hAnsi="Times New Roman" w:cs="Times New Roman"/>
          <w:color w:val="000000" w:themeColor="text1"/>
          <w:sz w:val="24"/>
          <w:szCs w:val="24"/>
        </w:rPr>
        <w:t>(2), pp.367-392.</w:t>
      </w:r>
    </w:p>
    <w:p w14:paraId="590DE34C" w14:textId="77777777" w:rsidR="00003C2A" w:rsidRDefault="00CB63CD">
      <w:pPr>
        <w:spacing w:line="360" w:lineRule="auto"/>
        <w:jc w:val="both"/>
        <w:rPr>
          <w:rFonts w:ascii="Times New Roman" w:hAnsi="Times New Roman" w:cs="Times New Roman"/>
          <w:color w:val="000000" w:themeColor="text1"/>
          <w:sz w:val="24"/>
          <w:szCs w:val="24"/>
        </w:rPr>
      </w:pPr>
      <w:r>
        <w:rPr>
          <w:rFonts w:asciiTheme="majorBidi" w:hAnsiTheme="majorBidi" w:cstheme="majorBidi"/>
          <w:color w:val="000000" w:themeColor="text1"/>
          <w:sz w:val="24"/>
          <w:szCs w:val="24"/>
        </w:rPr>
        <w:t xml:space="preserve">O’Kane, S., (2019), Volkswagen unveils the ID.3, its first ‘electric car for the masses’, </w:t>
      </w:r>
      <w:r>
        <w:rPr>
          <w:rFonts w:asciiTheme="majorBidi" w:hAnsiTheme="majorBidi" w:cstheme="majorBidi"/>
          <w:i/>
          <w:iCs/>
          <w:color w:val="000000" w:themeColor="text1"/>
          <w:sz w:val="24"/>
          <w:szCs w:val="24"/>
        </w:rPr>
        <w:t xml:space="preserve">The Verge, </w:t>
      </w:r>
      <w:r>
        <w:rPr>
          <w:rFonts w:asciiTheme="majorBidi" w:hAnsiTheme="majorBidi" w:cstheme="majorBidi"/>
          <w:color w:val="000000" w:themeColor="text1"/>
          <w:sz w:val="24"/>
          <w:szCs w:val="24"/>
        </w:rPr>
        <w:t xml:space="preserve">Available at: </w:t>
      </w:r>
      <w:hyperlink r:id="rId15" w:history="1">
        <w:r>
          <w:rPr>
            <w:rStyle w:val="Hyperlink"/>
            <w:rFonts w:asciiTheme="majorBidi" w:hAnsiTheme="majorBidi" w:cstheme="majorBidi"/>
            <w:color w:val="000000" w:themeColor="text1"/>
            <w:sz w:val="24"/>
            <w:szCs w:val="24"/>
            <w:u w:val="none"/>
          </w:rPr>
          <w:t>https://www.theverge.com/2019/9/9/20857217/volkswagen-vw-id3-electric-price-specs-mile-range-frankfurt-motor-show-2019</w:t>
        </w:r>
      </w:hyperlink>
      <w:r>
        <w:rPr>
          <w:rFonts w:asciiTheme="majorBidi" w:hAnsiTheme="majorBidi" w:cstheme="majorBidi"/>
          <w:color w:val="000000" w:themeColor="text1"/>
          <w:sz w:val="24"/>
          <w:szCs w:val="24"/>
        </w:rPr>
        <w:t xml:space="preserve"> </w:t>
      </w:r>
      <w:r>
        <w:rPr>
          <w:rFonts w:ascii="Times New Roman" w:hAnsi="Times New Roman" w:cs="Times New Roman"/>
          <w:color w:val="000000" w:themeColor="text1"/>
          <w:sz w:val="24"/>
          <w:szCs w:val="24"/>
        </w:rPr>
        <w:t>[Accessed on: 9/5/2020]</w:t>
      </w:r>
    </w:p>
    <w:p w14:paraId="04D5B115" w14:textId="77777777" w:rsidR="00003C2A" w:rsidRDefault="00CB63C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Olsen, P., (2015), Volkswagen Recalls Cars and SUVs for Airbag Problems, </w:t>
      </w:r>
      <w:r>
        <w:rPr>
          <w:rFonts w:ascii="Times New Roman" w:hAnsi="Times New Roman" w:cs="Times New Roman"/>
          <w:i/>
          <w:iCs/>
          <w:color w:val="000000" w:themeColor="text1"/>
          <w:sz w:val="24"/>
          <w:szCs w:val="24"/>
        </w:rPr>
        <w:t xml:space="preserve">Consumer Reports, </w:t>
      </w:r>
      <w:r>
        <w:rPr>
          <w:rFonts w:ascii="Times New Roman" w:hAnsi="Times New Roman" w:cs="Times New Roman"/>
          <w:color w:val="000000" w:themeColor="text1"/>
          <w:sz w:val="24"/>
          <w:szCs w:val="24"/>
        </w:rPr>
        <w:t xml:space="preserve">Available at: </w:t>
      </w:r>
      <w:hyperlink r:id="rId16" w:history="1">
        <w:r>
          <w:rPr>
            <w:rStyle w:val="Hyperlink"/>
            <w:rFonts w:ascii="Times New Roman" w:hAnsi="Times New Roman" w:cs="Times New Roman"/>
            <w:color w:val="000000" w:themeColor="text1"/>
            <w:sz w:val="24"/>
            <w:szCs w:val="24"/>
            <w:u w:val="none"/>
          </w:rPr>
          <w:t>https://www.consumerreports.org/car-recalls-defects/volkswagen-recalls-cars-and-suvs-for-airbag-problems/</w:t>
        </w:r>
      </w:hyperlink>
      <w:r>
        <w:rPr>
          <w:rFonts w:ascii="Times New Roman" w:hAnsi="Times New Roman" w:cs="Times New Roman"/>
          <w:color w:val="000000" w:themeColor="text1"/>
          <w:sz w:val="24"/>
          <w:szCs w:val="24"/>
        </w:rPr>
        <w:t xml:space="preserve"> [Accessed on: 9/5/2020]</w:t>
      </w:r>
    </w:p>
    <w:p w14:paraId="14F71746" w14:textId="77777777" w:rsidR="00003C2A" w:rsidRDefault="00CB63CD">
      <w:pPr>
        <w:spacing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Prasetyo</w:t>
      </w:r>
      <w:proofErr w:type="spellEnd"/>
      <w:r>
        <w:rPr>
          <w:rFonts w:ascii="Times New Roman" w:hAnsi="Times New Roman" w:cs="Times New Roman"/>
          <w:color w:val="000000" w:themeColor="text1"/>
          <w:sz w:val="24"/>
          <w:szCs w:val="24"/>
        </w:rPr>
        <w:t>, P.E. and Rahman, Y.A., (2018). Effectiveness of New Product Development on Mat Creative Industry. </w:t>
      </w:r>
      <w:proofErr w:type="spellStart"/>
      <w:r>
        <w:rPr>
          <w:rFonts w:ascii="Times New Roman" w:hAnsi="Times New Roman" w:cs="Times New Roman"/>
          <w:i/>
          <w:iCs/>
          <w:color w:val="000000" w:themeColor="text1"/>
          <w:sz w:val="24"/>
          <w:szCs w:val="24"/>
        </w:rPr>
        <w:t>KnE</w:t>
      </w:r>
      <w:proofErr w:type="spellEnd"/>
      <w:r>
        <w:rPr>
          <w:rFonts w:ascii="Times New Roman" w:hAnsi="Times New Roman" w:cs="Times New Roman"/>
          <w:i/>
          <w:iCs/>
          <w:color w:val="000000" w:themeColor="text1"/>
          <w:sz w:val="24"/>
          <w:szCs w:val="24"/>
        </w:rPr>
        <w:t xml:space="preserve"> Social Sciences</w:t>
      </w:r>
      <w:r>
        <w:rPr>
          <w:rFonts w:ascii="Times New Roman" w:hAnsi="Times New Roman" w:cs="Times New Roman"/>
          <w:color w:val="000000" w:themeColor="text1"/>
          <w:sz w:val="24"/>
          <w:szCs w:val="24"/>
        </w:rPr>
        <w:t>, pp.633-653.</w:t>
      </w:r>
    </w:p>
    <w:p w14:paraId="66448516" w14:textId="77777777" w:rsidR="00003C2A" w:rsidRDefault="00CB63CD">
      <w:pPr>
        <w:spacing w:line="360" w:lineRule="auto"/>
        <w:jc w:val="both"/>
        <w:rPr>
          <w:rFonts w:ascii="Times New Roman" w:hAnsi="Times New Roman" w:cs="Times New Roman"/>
          <w:color w:val="000000" w:themeColor="text1"/>
          <w:sz w:val="24"/>
          <w:szCs w:val="24"/>
        </w:rPr>
      </w:pPr>
      <w:r>
        <w:rPr>
          <w:rFonts w:asciiTheme="majorBidi" w:hAnsiTheme="majorBidi" w:cstheme="majorBidi"/>
          <w:color w:val="000000" w:themeColor="text1"/>
          <w:sz w:val="24"/>
          <w:szCs w:val="24"/>
        </w:rPr>
        <w:t xml:space="preserve">Trading Economics (2020), </w:t>
      </w:r>
      <w:r>
        <w:rPr>
          <w:rFonts w:asciiTheme="majorBidi" w:hAnsiTheme="majorBidi" w:cstheme="majorBidi"/>
          <w:i/>
          <w:iCs/>
          <w:color w:val="000000" w:themeColor="text1"/>
          <w:sz w:val="24"/>
          <w:szCs w:val="24"/>
        </w:rPr>
        <w:t>United Kingdom GDP Growth Rate,</w:t>
      </w:r>
      <w:r>
        <w:rPr>
          <w:rFonts w:asciiTheme="majorBidi" w:hAnsiTheme="majorBidi" w:cstheme="majorBidi"/>
          <w:color w:val="000000" w:themeColor="text1"/>
          <w:sz w:val="24"/>
          <w:szCs w:val="24"/>
        </w:rPr>
        <w:t xml:space="preserve"> Available at: </w:t>
      </w:r>
      <w:hyperlink r:id="rId17" w:history="1">
        <w:r>
          <w:rPr>
            <w:rStyle w:val="Hyperlink"/>
            <w:rFonts w:asciiTheme="majorBidi" w:hAnsiTheme="majorBidi" w:cstheme="majorBidi"/>
            <w:color w:val="000000" w:themeColor="text1"/>
            <w:sz w:val="24"/>
            <w:szCs w:val="24"/>
            <w:u w:val="none"/>
          </w:rPr>
          <w:t>https://tradingeconomics.com/united-kingdom/gdp-growth</w:t>
        </w:r>
      </w:hyperlink>
      <w:r>
        <w:rPr>
          <w:rFonts w:asciiTheme="majorBidi" w:hAnsiTheme="majorBidi" w:cstheme="majorBidi"/>
          <w:color w:val="000000" w:themeColor="text1"/>
          <w:sz w:val="24"/>
          <w:szCs w:val="24"/>
        </w:rPr>
        <w:t xml:space="preserve"> </w:t>
      </w:r>
      <w:r>
        <w:rPr>
          <w:rFonts w:ascii="Times New Roman" w:hAnsi="Times New Roman" w:cs="Times New Roman"/>
          <w:color w:val="000000" w:themeColor="text1"/>
          <w:sz w:val="24"/>
          <w:szCs w:val="24"/>
        </w:rPr>
        <w:t>[Accessed on: 9/5/2020]</w:t>
      </w:r>
    </w:p>
    <w:p w14:paraId="6DB280B8" w14:textId="77777777" w:rsidR="00003C2A" w:rsidRDefault="00CB63C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Volkswagen (2020), </w:t>
      </w:r>
      <w:r>
        <w:rPr>
          <w:rFonts w:ascii="Times New Roman" w:hAnsi="Times New Roman" w:cs="Times New Roman"/>
          <w:i/>
          <w:iCs/>
          <w:color w:val="000000" w:themeColor="text1"/>
          <w:sz w:val="24"/>
          <w:szCs w:val="24"/>
        </w:rPr>
        <w:t>Sales and Marketing</w:t>
      </w:r>
      <w:r>
        <w:rPr>
          <w:rFonts w:ascii="Times New Roman" w:hAnsi="Times New Roman" w:cs="Times New Roman"/>
          <w:color w:val="000000" w:themeColor="text1"/>
          <w:sz w:val="24"/>
          <w:szCs w:val="24"/>
        </w:rPr>
        <w:t xml:space="preserve">, Available at: </w:t>
      </w:r>
      <w:hyperlink r:id="rId18" w:history="1">
        <w:r>
          <w:rPr>
            <w:rStyle w:val="Hyperlink"/>
            <w:rFonts w:ascii="Times New Roman" w:hAnsi="Times New Roman" w:cs="Times New Roman"/>
            <w:color w:val="000000" w:themeColor="text1"/>
            <w:sz w:val="24"/>
            <w:szCs w:val="24"/>
            <w:u w:val="none"/>
          </w:rPr>
          <w:t>https://annualreport2017.volkswagenag.com/group-management-report/sustainable-value-enhancement/sales-and-marketing.html</w:t>
        </w:r>
      </w:hyperlink>
      <w:r>
        <w:rPr>
          <w:rFonts w:ascii="Times New Roman" w:hAnsi="Times New Roman" w:cs="Times New Roman"/>
          <w:color w:val="000000" w:themeColor="text1"/>
          <w:sz w:val="24"/>
          <w:szCs w:val="24"/>
        </w:rPr>
        <w:t xml:space="preserve"> [Accessed on: 9/5/2020]</w:t>
      </w:r>
    </w:p>
    <w:p w14:paraId="740109FA" w14:textId="77777777" w:rsidR="00003C2A" w:rsidRDefault="00CB63CD">
      <w:pPr>
        <w:spacing w:line="360" w:lineRule="auto"/>
        <w:jc w:val="both"/>
        <w:rPr>
          <w:rFonts w:ascii="Times New Roman" w:hAnsi="Times New Roman" w:cs="Times New Roman"/>
          <w:color w:val="000000" w:themeColor="text1"/>
          <w:sz w:val="24"/>
          <w:szCs w:val="24"/>
        </w:rPr>
      </w:pPr>
      <w:r>
        <w:rPr>
          <w:rFonts w:asciiTheme="majorBidi" w:hAnsiTheme="majorBidi" w:cstheme="majorBidi"/>
          <w:color w:val="000000" w:themeColor="text1"/>
          <w:sz w:val="24"/>
          <w:szCs w:val="24"/>
        </w:rPr>
        <w:t xml:space="preserve">Volkswagen Newsroom (2020), </w:t>
      </w:r>
      <w:r>
        <w:rPr>
          <w:rFonts w:asciiTheme="majorBidi" w:hAnsiTheme="majorBidi" w:cstheme="majorBidi"/>
          <w:i/>
          <w:iCs/>
          <w:color w:val="000000" w:themeColor="text1"/>
          <w:sz w:val="24"/>
          <w:szCs w:val="24"/>
        </w:rPr>
        <w:t>Sales and Marketing</w:t>
      </w:r>
      <w:r>
        <w:rPr>
          <w:rFonts w:asciiTheme="majorBidi" w:hAnsiTheme="majorBidi" w:cstheme="majorBid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19" w:history="1">
        <w:r>
          <w:rPr>
            <w:rStyle w:val="Hyperlink"/>
            <w:rFonts w:asciiTheme="majorBidi" w:hAnsiTheme="majorBidi" w:cstheme="majorBidi"/>
            <w:color w:val="000000" w:themeColor="text1"/>
            <w:sz w:val="24"/>
            <w:szCs w:val="24"/>
            <w:u w:val="none"/>
          </w:rPr>
          <w:t>https://www.volkswagen-newsroom.com/en/sales-and-marketing-3699</w:t>
        </w:r>
      </w:hyperlink>
      <w:r>
        <w:rPr>
          <w:rFonts w:asciiTheme="majorBidi" w:hAnsiTheme="majorBidi" w:cstheme="majorBidi"/>
          <w:color w:val="000000" w:themeColor="text1"/>
          <w:sz w:val="24"/>
          <w:szCs w:val="24"/>
        </w:rPr>
        <w:t xml:space="preserve"> </w:t>
      </w:r>
      <w:r>
        <w:rPr>
          <w:rFonts w:ascii="Times New Roman" w:hAnsi="Times New Roman" w:cs="Times New Roman"/>
          <w:color w:val="000000" w:themeColor="text1"/>
          <w:sz w:val="24"/>
          <w:szCs w:val="24"/>
        </w:rPr>
        <w:t>[Accessed on: 9/5/2020]</w:t>
      </w:r>
    </w:p>
    <w:p w14:paraId="66E8B4D4" w14:textId="77777777" w:rsidR="00003C2A" w:rsidRDefault="00003C2A">
      <w:pPr>
        <w:spacing w:line="360" w:lineRule="auto"/>
        <w:jc w:val="both"/>
        <w:rPr>
          <w:rFonts w:asciiTheme="majorBidi" w:hAnsiTheme="majorBidi" w:cstheme="majorBidi"/>
          <w:color w:val="000000" w:themeColor="text1"/>
          <w:sz w:val="24"/>
          <w:szCs w:val="24"/>
        </w:rPr>
      </w:pPr>
    </w:p>
    <w:p w14:paraId="086E1058" w14:textId="77777777" w:rsidR="00003C2A" w:rsidRDefault="00003C2A">
      <w:pPr>
        <w:spacing w:line="360" w:lineRule="auto"/>
        <w:jc w:val="both"/>
        <w:rPr>
          <w:rFonts w:ascii="Times New Roman" w:eastAsia="Times New Roman" w:hAnsi="Times New Roman" w:cs="Times New Roman"/>
          <w:color w:val="000000" w:themeColor="text1"/>
          <w:sz w:val="24"/>
          <w:szCs w:val="24"/>
        </w:rPr>
      </w:pPr>
    </w:p>
    <w:sectPr w:rsidR="00003C2A">
      <w:footerReference w:type="default" r:id="rId2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657FFA" w14:textId="77777777" w:rsidR="00AA4B97" w:rsidRDefault="00AA4B97">
      <w:pPr>
        <w:spacing w:line="240" w:lineRule="auto"/>
      </w:pPr>
      <w:r>
        <w:separator/>
      </w:r>
    </w:p>
  </w:endnote>
  <w:endnote w:type="continuationSeparator" w:id="0">
    <w:p w14:paraId="7DC6804B" w14:textId="77777777" w:rsidR="00AA4B97" w:rsidRDefault="00AA4B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7244075"/>
      <w:docPartObj>
        <w:docPartGallery w:val="AutoText"/>
      </w:docPartObj>
    </w:sdtPr>
    <w:sdtEndPr/>
    <w:sdtContent>
      <w:p w14:paraId="1BD647E4" w14:textId="77777777" w:rsidR="00003C2A" w:rsidRDefault="00CB63CD">
        <w:pPr>
          <w:pStyle w:val="Footer"/>
          <w:jc w:val="right"/>
        </w:pPr>
        <w:r>
          <w:fldChar w:fldCharType="begin"/>
        </w:r>
        <w:r>
          <w:instrText xml:space="preserve"> PAGE   \* MERGEFORMAT </w:instrText>
        </w:r>
        <w:r>
          <w:fldChar w:fldCharType="separate"/>
        </w:r>
        <w:r>
          <w:t>2</w:t>
        </w:r>
        <w:r>
          <w:fldChar w:fldCharType="end"/>
        </w:r>
      </w:p>
    </w:sdtContent>
  </w:sdt>
  <w:p w14:paraId="0690BE83" w14:textId="77777777" w:rsidR="00003C2A" w:rsidRDefault="00003C2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42AF5C" w14:textId="77777777" w:rsidR="00AA4B97" w:rsidRDefault="00AA4B97">
      <w:pPr>
        <w:spacing w:line="240" w:lineRule="auto"/>
      </w:pPr>
      <w:r>
        <w:separator/>
      </w:r>
    </w:p>
  </w:footnote>
  <w:footnote w:type="continuationSeparator" w:id="0">
    <w:p w14:paraId="4DECCEE8" w14:textId="77777777" w:rsidR="00AA4B97" w:rsidRDefault="00AA4B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F356F9"/>
    <w:multiLevelType w:val="multilevel"/>
    <w:tmpl w:val="0DF356F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5A30AC"/>
    <w:multiLevelType w:val="multilevel"/>
    <w:tmpl w:val="0F5A30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731583"/>
    <w:multiLevelType w:val="multilevel"/>
    <w:tmpl w:val="1973158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C8780F"/>
    <w:multiLevelType w:val="multilevel"/>
    <w:tmpl w:val="1BC8780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898588A"/>
    <w:multiLevelType w:val="multilevel"/>
    <w:tmpl w:val="389858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1466DDE"/>
    <w:multiLevelType w:val="multilevel"/>
    <w:tmpl w:val="41466D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78B5873"/>
    <w:multiLevelType w:val="multilevel"/>
    <w:tmpl w:val="478B587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FBA263C"/>
    <w:multiLevelType w:val="multilevel"/>
    <w:tmpl w:val="5FBA2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7"/>
  </w:num>
  <w:num w:numId="3">
    <w:abstractNumId w:val="1"/>
  </w:num>
  <w:num w:numId="4">
    <w:abstractNumId w:val="3"/>
  </w:num>
  <w:num w:numId="5">
    <w:abstractNumId w:val="0"/>
  </w:num>
  <w:num w:numId="6">
    <w:abstractNumId w:val="6"/>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7DA3"/>
    <w:rsid w:val="00003C2A"/>
    <w:rsid w:val="001B7DA3"/>
    <w:rsid w:val="001F2D72"/>
    <w:rsid w:val="00206475"/>
    <w:rsid w:val="002F08E5"/>
    <w:rsid w:val="00306B6D"/>
    <w:rsid w:val="003531A4"/>
    <w:rsid w:val="004229AF"/>
    <w:rsid w:val="00456AD0"/>
    <w:rsid w:val="004673BA"/>
    <w:rsid w:val="004B0733"/>
    <w:rsid w:val="00503C40"/>
    <w:rsid w:val="005971A4"/>
    <w:rsid w:val="00672842"/>
    <w:rsid w:val="00680627"/>
    <w:rsid w:val="006C6593"/>
    <w:rsid w:val="006C7A1E"/>
    <w:rsid w:val="00810446"/>
    <w:rsid w:val="00883658"/>
    <w:rsid w:val="008877A0"/>
    <w:rsid w:val="00967498"/>
    <w:rsid w:val="00971DE7"/>
    <w:rsid w:val="009B4904"/>
    <w:rsid w:val="00A03DC6"/>
    <w:rsid w:val="00A25BEC"/>
    <w:rsid w:val="00AA4B97"/>
    <w:rsid w:val="00AB6743"/>
    <w:rsid w:val="00B0061A"/>
    <w:rsid w:val="00C76BA6"/>
    <w:rsid w:val="00C8302E"/>
    <w:rsid w:val="00C9748F"/>
    <w:rsid w:val="00CA676F"/>
    <w:rsid w:val="00CA69EA"/>
    <w:rsid w:val="00CB63CD"/>
    <w:rsid w:val="00D76AA3"/>
    <w:rsid w:val="00DD1152"/>
    <w:rsid w:val="00DF64F0"/>
    <w:rsid w:val="00E324B0"/>
    <w:rsid w:val="00E62608"/>
    <w:rsid w:val="00E654DF"/>
    <w:rsid w:val="00F6492C"/>
    <w:rsid w:val="2F07604D"/>
    <w:rsid w:val="42C258A7"/>
    <w:rsid w:val="758B125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AFECE"/>
  <w15:docId w15:val="{BC5C56C0-90FD-4840-925B-0EE349D7C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lang w:eastAsia="en-IN"/>
    </w:rPr>
  </w:style>
  <w:style w:type="paragraph" w:styleId="Heading1">
    <w:name w:val="heading 1"/>
    <w:basedOn w:val="Normal"/>
    <w:next w:val="Normal"/>
    <w:uiPriority w:val="9"/>
    <w:qFormat/>
    <w:pPr>
      <w:spacing w:before="12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pPr>
      <w:tabs>
        <w:tab w:val="center" w:pos="4513"/>
        <w:tab w:val="right" w:pos="9026"/>
      </w:tabs>
      <w:spacing w:line="240" w:lineRule="auto"/>
    </w:pPr>
  </w:style>
  <w:style w:type="paragraph" w:styleId="Subtitle">
    <w:name w:val="Subtitle"/>
    <w:basedOn w:val="Normal"/>
    <w:next w:val="Normal"/>
    <w:uiPriority w:val="11"/>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uiPriority w:val="39"/>
    <w:unhideWhenUsed/>
    <w:qFormat/>
    <w:pPr>
      <w:spacing w:before="120"/>
    </w:pPr>
    <w:rPr>
      <w:rFonts w:asciiTheme="minorHAnsi" w:hAnsiTheme="minorHAnsi"/>
      <w:b/>
      <w:bCs/>
      <w:i/>
      <w:iCs/>
      <w:sz w:val="24"/>
      <w:szCs w:val="24"/>
    </w:rPr>
  </w:style>
  <w:style w:type="character" w:styleId="Hyperlink">
    <w:name w:val="Hyperlink"/>
    <w:basedOn w:val="DefaultParagraphFont"/>
    <w:uiPriority w:val="99"/>
    <w:unhideWhenUsed/>
    <w:qFormat/>
    <w:rPr>
      <w:color w:val="0000FF" w:themeColor="hyperlink"/>
      <w:u w:val="single"/>
    </w:rPr>
  </w:style>
  <w:style w:type="table" w:customStyle="1" w:styleId="Style11">
    <w:name w:val="_Style 11"/>
    <w:basedOn w:val="TableNormal"/>
    <w:tblPr>
      <w:tblCellMar>
        <w:top w:w="100" w:type="dxa"/>
        <w:left w:w="100" w:type="dxa"/>
        <w:bottom w:w="100" w:type="dxa"/>
        <w:right w:w="100" w:type="dxa"/>
      </w:tblCellMar>
    </w:tblPr>
  </w:style>
  <w:style w:type="table" w:customStyle="1" w:styleId="Style12">
    <w:name w:val="_Style 12"/>
    <w:basedOn w:val="TableNormal"/>
    <w:tblPr>
      <w:tblCellMar>
        <w:top w:w="100" w:type="dxa"/>
        <w:left w:w="100" w:type="dxa"/>
        <w:bottom w:w="100" w:type="dxa"/>
        <w:right w:w="100" w:type="dxa"/>
      </w:tblCellMar>
    </w:tblPr>
  </w:style>
  <w:style w:type="table" w:customStyle="1" w:styleId="Style13">
    <w:name w:val="_Style 13"/>
    <w:basedOn w:val="TableNormal"/>
    <w:qFormat/>
    <w:tblPr>
      <w:tblCellMar>
        <w:top w:w="100" w:type="dxa"/>
        <w:left w:w="100" w:type="dxa"/>
        <w:bottom w:w="100" w:type="dxa"/>
        <w:right w:w="100" w:type="dxa"/>
      </w:tblCellMar>
    </w:tblPr>
  </w:style>
  <w:style w:type="paragraph" w:customStyle="1" w:styleId="TOCHeading1">
    <w:name w:val="TOC Heading1"/>
    <w:basedOn w:val="Heading1"/>
    <w:next w:val="Normal"/>
    <w:uiPriority w:val="39"/>
    <w:unhideWhenUsed/>
    <w:qFormat/>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table" w:customStyle="1" w:styleId="GridTable3-Accent31">
    <w:name w:val="Grid Table 3 - Accent 31"/>
    <w:basedOn w:val="TableNormal"/>
    <w:uiPriority w:val="48"/>
    <w:tblPr>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table" w:customStyle="1" w:styleId="GridTable3-Accent41">
    <w:name w:val="Grid Table 3 - Accent 41"/>
    <w:basedOn w:val="TableNormal"/>
    <w:uiPriority w:val="48"/>
    <w:qFormat/>
    <w:tblPr>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paragraph" w:styleId="TOCHeading">
    <w:name w:val="TOC Heading"/>
    <w:basedOn w:val="Heading1"/>
    <w:next w:val="Normal"/>
    <w:uiPriority w:val="39"/>
    <w:unhideWhenUsed/>
    <w:qFormat/>
    <w:rsid w:val="00A03DC6"/>
    <w:pPr>
      <w:keepNext/>
      <w:keepLines/>
      <w:spacing w:before="480" w:after="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2">
    <w:name w:val="toc 2"/>
    <w:basedOn w:val="Normal"/>
    <w:next w:val="Normal"/>
    <w:autoRedefine/>
    <w:uiPriority w:val="39"/>
    <w:semiHidden/>
    <w:unhideWhenUsed/>
    <w:rsid w:val="00A03DC6"/>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A03DC6"/>
    <w:pPr>
      <w:ind w:left="440"/>
    </w:pPr>
    <w:rPr>
      <w:rFonts w:asciiTheme="minorHAnsi" w:hAnsiTheme="minorHAnsi"/>
      <w:sz w:val="20"/>
      <w:szCs w:val="20"/>
    </w:rPr>
  </w:style>
  <w:style w:type="paragraph" w:styleId="TOC4">
    <w:name w:val="toc 4"/>
    <w:basedOn w:val="Normal"/>
    <w:next w:val="Normal"/>
    <w:autoRedefine/>
    <w:uiPriority w:val="39"/>
    <w:semiHidden/>
    <w:unhideWhenUsed/>
    <w:rsid w:val="00A03DC6"/>
    <w:pPr>
      <w:ind w:left="660"/>
    </w:pPr>
    <w:rPr>
      <w:rFonts w:asciiTheme="minorHAnsi" w:hAnsiTheme="minorHAnsi"/>
      <w:sz w:val="20"/>
      <w:szCs w:val="20"/>
    </w:rPr>
  </w:style>
  <w:style w:type="paragraph" w:styleId="TOC5">
    <w:name w:val="toc 5"/>
    <w:basedOn w:val="Normal"/>
    <w:next w:val="Normal"/>
    <w:autoRedefine/>
    <w:uiPriority w:val="39"/>
    <w:semiHidden/>
    <w:unhideWhenUsed/>
    <w:rsid w:val="00A03DC6"/>
    <w:pPr>
      <w:ind w:left="880"/>
    </w:pPr>
    <w:rPr>
      <w:rFonts w:asciiTheme="minorHAnsi" w:hAnsiTheme="minorHAnsi"/>
      <w:sz w:val="20"/>
      <w:szCs w:val="20"/>
    </w:rPr>
  </w:style>
  <w:style w:type="paragraph" w:styleId="TOC6">
    <w:name w:val="toc 6"/>
    <w:basedOn w:val="Normal"/>
    <w:next w:val="Normal"/>
    <w:autoRedefine/>
    <w:uiPriority w:val="39"/>
    <w:semiHidden/>
    <w:unhideWhenUsed/>
    <w:rsid w:val="00A03DC6"/>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A03DC6"/>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A03DC6"/>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A03DC6"/>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mallbusiness.chron.com/corporate-branding-vs-product-branding-37269.html" TargetMode="External"/><Relationship Id="rId18" Type="http://schemas.openxmlformats.org/officeDocument/2006/relationships/hyperlink" Target="https://annualreport2017.volkswagenag.com/group-management-report/sustainable-value-enhancement/sales-and-marketing.html"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great.gov.uk/international/content/about-uk/industries/technology/" TargetMode="External"/><Relationship Id="rId17" Type="http://schemas.openxmlformats.org/officeDocument/2006/relationships/hyperlink" Target="https://tradingeconomics.com/united-kingdom/gdp-growth" TargetMode="External"/><Relationship Id="rId2" Type="http://schemas.openxmlformats.org/officeDocument/2006/relationships/customXml" Target="../customXml/item2.xml"/><Relationship Id="rId16" Type="http://schemas.openxmlformats.org/officeDocument/2006/relationships/hyperlink" Target="https://www.consumerreports.org/car-recalls-defects/volkswagen-recalls-cars-and-suvs-for-airbag-problem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ccountlearning.com/range-branding-strategy-merits-demerits/" TargetMode="External"/><Relationship Id="rId5" Type="http://schemas.openxmlformats.org/officeDocument/2006/relationships/settings" Target="settings.xml"/><Relationship Id="rId15" Type="http://schemas.openxmlformats.org/officeDocument/2006/relationships/hyperlink" Target="https://www.theverge.com/2019/9/9/20857217/volkswagen-vw-id3-electric-price-specs-mile-range-frankfurt-motor-show-2019" TargetMode="External"/><Relationship Id="rId10" Type="http://schemas.openxmlformats.org/officeDocument/2006/relationships/image" Target="media/image2.png"/><Relationship Id="rId19" Type="http://schemas.openxmlformats.org/officeDocument/2006/relationships/hyperlink" Target="https://www.volkswagen-newsroom.com/en/sales-and-marketing-369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igitalcommons.georgiasouthern.edu/cgi/viewcontent.cgi?article=1026&amp;context=amtp-proceedings_201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23B0D7E-03A2-4351-A8B7-7A09BE2BE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3188</Words>
  <Characters>18173</Characters>
  <Application>Microsoft Office Word</Application>
  <DocSecurity>0</DocSecurity>
  <Lines>151</Lines>
  <Paragraphs>42</Paragraphs>
  <ScaleCrop>false</ScaleCrop>
  <Company/>
  <LinksUpToDate>false</LinksUpToDate>
  <CharactersWithSpaces>21319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amit1</dc:creator>
  <cp:lastModifiedBy>Teodor Daniel Pascu</cp:lastModifiedBy>
  <cp:revision>2</cp:revision>
  <dcterms:created xsi:type="dcterms:W3CDTF">2020-05-13T12:56:00Z</dcterms:created>
  <dcterms:modified xsi:type="dcterms:W3CDTF">2020-05-13T12:56:00Z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1033-11.2.0.9327</vt:lpwstr>
  </property>
</Properties>
</file>