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1D46F" w14:textId="77777777" w:rsidR="00AD46A3" w:rsidRDefault="00AD46A3" w:rsidP="00535700">
      <w:pPr>
        <w:spacing w:line="360" w:lineRule="auto"/>
        <w:jc w:val="both"/>
        <w:rPr>
          <w:rFonts w:ascii="Arial" w:hAnsi="Arial" w:cs="Arial"/>
          <w:b/>
          <w:bCs/>
          <w:sz w:val="48"/>
          <w:szCs w:val="48"/>
        </w:rPr>
      </w:pPr>
    </w:p>
    <w:p w14:paraId="7901C775" w14:textId="77777777" w:rsidR="00AD46A3" w:rsidRDefault="00AD46A3" w:rsidP="00535700">
      <w:pPr>
        <w:spacing w:line="360" w:lineRule="auto"/>
        <w:jc w:val="both"/>
        <w:rPr>
          <w:rFonts w:ascii="Arial" w:hAnsi="Arial" w:cs="Arial"/>
          <w:b/>
          <w:bCs/>
          <w:sz w:val="48"/>
          <w:szCs w:val="48"/>
        </w:rPr>
      </w:pPr>
    </w:p>
    <w:p w14:paraId="0FAE4FF1" w14:textId="383F8C9A" w:rsidR="00535700" w:rsidRPr="00AD46A3" w:rsidRDefault="00535700" w:rsidP="00535700">
      <w:pPr>
        <w:spacing w:line="360" w:lineRule="auto"/>
        <w:jc w:val="both"/>
        <w:rPr>
          <w:rFonts w:ascii="Arial" w:hAnsi="Arial" w:cs="Arial"/>
          <w:b/>
          <w:bCs/>
          <w:sz w:val="48"/>
          <w:szCs w:val="48"/>
        </w:rPr>
      </w:pPr>
      <w:r w:rsidRPr="00AD46A3">
        <w:rPr>
          <w:rFonts w:ascii="Arial" w:hAnsi="Arial" w:cs="Arial"/>
          <w:b/>
          <w:bCs/>
          <w:sz w:val="48"/>
          <w:szCs w:val="48"/>
        </w:rPr>
        <w:t>Project Report: Stakeholder Engagement Strategy for the Launch of the ‘Vita</w:t>
      </w:r>
      <w:r w:rsidR="00AD46A3" w:rsidRPr="00AD46A3">
        <w:rPr>
          <w:rFonts w:ascii="Arial" w:hAnsi="Arial" w:cs="Arial"/>
          <w:b/>
          <w:bCs/>
          <w:sz w:val="48"/>
          <w:szCs w:val="48"/>
        </w:rPr>
        <w:t xml:space="preserve"> </w:t>
      </w:r>
      <w:r w:rsidRPr="00AD46A3">
        <w:rPr>
          <w:rFonts w:ascii="Arial" w:hAnsi="Arial" w:cs="Arial"/>
          <w:b/>
          <w:bCs/>
          <w:sz w:val="48"/>
          <w:szCs w:val="48"/>
        </w:rPr>
        <w:t>Track Pro’ Wearable Health Device</w:t>
      </w:r>
    </w:p>
    <w:p w14:paraId="029B2244" w14:textId="77777777" w:rsidR="00AD46A3" w:rsidRDefault="00AD46A3" w:rsidP="00AD46A3">
      <w:pPr>
        <w:rPr>
          <w:b/>
          <w:bCs/>
        </w:rPr>
      </w:pPr>
    </w:p>
    <w:p w14:paraId="147E3BB6" w14:textId="77777777" w:rsidR="00AD46A3" w:rsidRDefault="00AD46A3" w:rsidP="00AD46A3">
      <w:pPr>
        <w:rPr>
          <w:rFonts w:ascii="Arial" w:hAnsi="Arial" w:cs="Arial"/>
          <w:b/>
          <w:bCs/>
          <w:sz w:val="52"/>
          <w:szCs w:val="52"/>
        </w:rPr>
      </w:pPr>
    </w:p>
    <w:p w14:paraId="1BECDB26" w14:textId="77777777" w:rsidR="00AD46A3" w:rsidRDefault="00AD46A3" w:rsidP="00AD46A3">
      <w:pPr>
        <w:rPr>
          <w:rFonts w:ascii="Arial" w:hAnsi="Arial" w:cs="Arial"/>
          <w:b/>
          <w:bCs/>
          <w:sz w:val="52"/>
          <w:szCs w:val="52"/>
        </w:rPr>
      </w:pPr>
    </w:p>
    <w:p w14:paraId="5AB907D8" w14:textId="77777777" w:rsidR="00AD46A3" w:rsidRDefault="00AD46A3" w:rsidP="00AD46A3">
      <w:pPr>
        <w:rPr>
          <w:rFonts w:ascii="Arial" w:hAnsi="Arial" w:cs="Arial"/>
          <w:b/>
          <w:bCs/>
          <w:sz w:val="52"/>
          <w:szCs w:val="52"/>
        </w:rPr>
      </w:pPr>
    </w:p>
    <w:p w14:paraId="49C560A7" w14:textId="77777777" w:rsidR="00AD46A3" w:rsidRDefault="00AD46A3" w:rsidP="00AD46A3">
      <w:pPr>
        <w:rPr>
          <w:rFonts w:ascii="Arial" w:hAnsi="Arial" w:cs="Arial"/>
          <w:b/>
          <w:bCs/>
          <w:sz w:val="52"/>
          <w:szCs w:val="52"/>
        </w:rPr>
      </w:pPr>
    </w:p>
    <w:p w14:paraId="7BCD7F71" w14:textId="77777777" w:rsidR="00AD46A3" w:rsidRPr="00B13451" w:rsidRDefault="00AD46A3" w:rsidP="00AD46A3">
      <w:pPr>
        <w:rPr>
          <w:rFonts w:ascii="Arial" w:hAnsi="Arial" w:cs="Arial"/>
          <w:b/>
          <w:bCs/>
        </w:rPr>
      </w:pPr>
    </w:p>
    <w:p w14:paraId="159F04D8" w14:textId="77777777" w:rsidR="00AD46A3" w:rsidRPr="00B13451" w:rsidRDefault="00AD46A3" w:rsidP="00AD46A3">
      <w:pPr>
        <w:rPr>
          <w:rFonts w:ascii="Arial" w:hAnsi="Arial" w:cs="Arial"/>
          <w:b/>
          <w:bCs/>
        </w:rPr>
      </w:pPr>
      <w:r w:rsidRPr="00B13451">
        <w:rPr>
          <w:rFonts w:ascii="Arial" w:hAnsi="Arial" w:cs="Arial"/>
          <w:b/>
          <w:bCs/>
        </w:rPr>
        <w:t>Name                                               Oleg Vlasov</w:t>
      </w:r>
    </w:p>
    <w:p w14:paraId="10899070" w14:textId="77777777" w:rsidR="00AD46A3" w:rsidRPr="00B13451" w:rsidRDefault="00AD46A3" w:rsidP="00AD46A3">
      <w:pPr>
        <w:rPr>
          <w:rFonts w:ascii="Arial" w:hAnsi="Arial" w:cs="Arial"/>
          <w:b/>
          <w:bCs/>
        </w:rPr>
      </w:pPr>
      <w:r w:rsidRPr="00B13451">
        <w:rPr>
          <w:rFonts w:ascii="Arial" w:hAnsi="Arial" w:cs="Arial"/>
          <w:b/>
          <w:bCs/>
        </w:rPr>
        <w:t>Student number                             2413801</w:t>
      </w:r>
    </w:p>
    <w:p w14:paraId="0876D47C" w14:textId="540F9F1E" w:rsidR="00AD46A3" w:rsidRPr="00B13451" w:rsidRDefault="00AD46A3" w:rsidP="00AD46A3">
      <w:pPr>
        <w:rPr>
          <w:rFonts w:ascii="Arial" w:hAnsi="Arial" w:cs="Arial"/>
          <w:b/>
          <w:bCs/>
        </w:rPr>
      </w:pPr>
      <w:r w:rsidRPr="00B13451">
        <w:rPr>
          <w:rFonts w:ascii="Arial" w:hAnsi="Arial" w:cs="Arial"/>
          <w:b/>
          <w:bCs/>
        </w:rPr>
        <w:t>Module code                                   LCLM 500</w:t>
      </w:r>
      <w:r w:rsidR="00392D71">
        <w:rPr>
          <w:rFonts w:ascii="Arial" w:hAnsi="Arial" w:cs="Arial"/>
          <w:b/>
          <w:bCs/>
        </w:rPr>
        <w:t>1</w:t>
      </w:r>
    </w:p>
    <w:p w14:paraId="51C24A93" w14:textId="43569157" w:rsidR="00AD46A3" w:rsidRPr="00B13451" w:rsidRDefault="00AD46A3" w:rsidP="00AD46A3">
      <w:pPr>
        <w:rPr>
          <w:rFonts w:ascii="Arial" w:hAnsi="Arial" w:cs="Arial"/>
          <w:b/>
          <w:bCs/>
        </w:rPr>
      </w:pPr>
      <w:r w:rsidRPr="00B13451">
        <w:rPr>
          <w:rFonts w:ascii="Arial" w:hAnsi="Arial" w:cs="Arial"/>
          <w:b/>
          <w:bCs/>
        </w:rPr>
        <w:t xml:space="preserve">Lecturer name                                </w:t>
      </w:r>
      <w:r w:rsidR="00392D71">
        <w:rPr>
          <w:rFonts w:ascii="Arial" w:hAnsi="Arial" w:cs="Arial"/>
          <w:b/>
          <w:bCs/>
        </w:rPr>
        <w:t>Sukhpreet Grewal</w:t>
      </w:r>
    </w:p>
    <w:p w14:paraId="7CB4CEED" w14:textId="77777777" w:rsidR="00AD46A3" w:rsidRPr="00B13451" w:rsidRDefault="00AD46A3" w:rsidP="00AD46A3">
      <w:pPr>
        <w:rPr>
          <w:rFonts w:ascii="Arial" w:hAnsi="Arial" w:cs="Arial"/>
          <w:b/>
          <w:bCs/>
        </w:rPr>
      </w:pPr>
      <w:r w:rsidRPr="00B13451">
        <w:rPr>
          <w:rFonts w:ascii="Arial" w:hAnsi="Arial" w:cs="Arial"/>
          <w:b/>
          <w:bCs/>
        </w:rPr>
        <w:t>Date                                                  December 2025</w:t>
      </w:r>
    </w:p>
    <w:p w14:paraId="331E1C80" w14:textId="77777777" w:rsidR="006B7F27" w:rsidRDefault="006B7F27" w:rsidP="00535700">
      <w:pPr>
        <w:spacing w:line="360" w:lineRule="auto"/>
        <w:jc w:val="both"/>
        <w:rPr>
          <w:rFonts w:ascii="Arial" w:hAnsi="Arial" w:cs="Arial"/>
        </w:rPr>
      </w:pPr>
    </w:p>
    <w:p w14:paraId="3DD34366" w14:textId="77777777" w:rsidR="0051385F" w:rsidRDefault="0051385F" w:rsidP="00535700">
      <w:pPr>
        <w:spacing w:line="360" w:lineRule="auto"/>
        <w:jc w:val="both"/>
        <w:rPr>
          <w:rFonts w:ascii="Arial" w:hAnsi="Arial" w:cs="Arial"/>
        </w:rPr>
      </w:pPr>
    </w:p>
    <w:p w14:paraId="2159FCE9" w14:textId="77777777" w:rsidR="0051385F" w:rsidRDefault="0051385F" w:rsidP="00535700">
      <w:pPr>
        <w:spacing w:line="360" w:lineRule="auto"/>
        <w:jc w:val="both"/>
        <w:rPr>
          <w:rFonts w:ascii="Arial" w:hAnsi="Arial" w:cs="Arial"/>
        </w:rPr>
      </w:pPr>
    </w:p>
    <w:p w14:paraId="308D2D09" w14:textId="77777777" w:rsidR="0051385F" w:rsidRDefault="0051385F" w:rsidP="00535700">
      <w:pPr>
        <w:spacing w:line="360" w:lineRule="auto"/>
        <w:jc w:val="both"/>
        <w:rPr>
          <w:rFonts w:ascii="Arial" w:hAnsi="Arial" w:cs="Arial"/>
        </w:rPr>
      </w:pPr>
    </w:p>
    <w:p w14:paraId="777818DB" w14:textId="77777777" w:rsidR="0051385F" w:rsidRDefault="0051385F" w:rsidP="00535700">
      <w:pPr>
        <w:spacing w:line="360" w:lineRule="auto"/>
        <w:jc w:val="both"/>
        <w:rPr>
          <w:rFonts w:ascii="Arial" w:hAnsi="Arial" w:cs="Arial"/>
        </w:rPr>
      </w:pPr>
    </w:p>
    <w:p w14:paraId="41D1DBDF" w14:textId="77777777" w:rsidR="00392D71" w:rsidRDefault="00392D71" w:rsidP="00535700">
      <w:pPr>
        <w:spacing w:line="360" w:lineRule="auto"/>
        <w:jc w:val="both"/>
        <w:rPr>
          <w:rFonts w:ascii="Arial" w:hAnsi="Arial" w:cs="Arial"/>
        </w:rPr>
      </w:pPr>
    </w:p>
    <w:p w14:paraId="0A19EA8F" w14:textId="77777777" w:rsidR="0051385F" w:rsidRDefault="0051385F" w:rsidP="00535700">
      <w:pPr>
        <w:spacing w:line="360" w:lineRule="auto"/>
        <w:jc w:val="both"/>
        <w:rPr>
          <w:rFonts w:ascii="Arial" w:hAnsi="Arial" w:cs="Arial"/>
        </w:rPr>
      </w:pPr>
    </w:p>
    <w:p w14:paraId="55C45B66" w14:textId="77777777" w:rsidR="00AD46A3" w:rsidRDefault="00AD46A3" w:rsidP="00535700">
      <w:pPr>
        <w:spacing w:line="360" w:lineRule="auto"/>
        <w:jc w:val="both"/>
        <w:rPr>
          <w:rFonts w:ascii="Arial" w:hAnsi="Arial" w:cs="Arial"/>
        </w:rPr>
      </w:pPr>
    </w:p>
    <w:sdt>
      <w:sdtPr>
        <w:rPr>
          <w:rFonts w:asciiTheme="minorHAnsi" w:eastAsiaTheme="minorHAnsi" w:hAnsiTheme="minorHAnsi" w:cstheme="minorBidi"/>
          <w:color w:val="auto"/>
          <w:sz w:val="22"/>
          <w:szCs w:val="22"/>
          <w14:ligatures w14:val="standardContextual"/>
        </w:rPr>
        <w:id w:val="647482685"/>
        <w:docPartObj>
          <w:docPartGallery w:val="Table of Contents"/>
          <w:docPartUnique/>
        </w:docPartObj>
      </w:sdtPr>
      <w:sdtEndPr>
        <w:rPr>
          <w:b/>
          <w:bCs/>
          <w:noProof/>
        </w:rPr>
      </w:sdtEndPr>
      <w:sdtContent>
        <w:p w14:paraId="1F6400EE" w14:textId="31C2FF4E" w:rsidR="0051385F" w:rsidRPr="00205A36" w:rsidRDefault="0051385F">
          <w:pPr>
            <w:pStyle w:val="TOCHeading"/>
            <w:rPr>
              <w:rFonts w:ascii="Arial" w:hAnsi="Arial" w:cs="Arial"/>
              <w:color w:val="auto"/>
            </w:rPr>
          </w:pPr>
          <w:r w:rsidRPr="00205A36">
            <w:rPr>
              <w:rFonts w:ascii="Arial" w:hAnsi="Arial" w:cs="Arial"/>
              <w:color w:val="auto"/>
            </w:rPr>
            <w:t>Table of Contents</w:t>
          </w:r>
        </w:p>
        <w:p w14:paraId="30401049" w14:textId="4EF18902" w:rsidR="00392D71" w:rsidRDefault="0051385F">
          <w:pPr>
            <w:pStyle w:val="TOC1"/>
            <w:tabs>
              <w:tab w:val="right" w:leader="dot" w:pos="9345"/>
            </w:tabs>
            <w:rPr>
              <w:rFonts w:eastAsiaTheme="minorEastAsia"/>
              <w:noProof/>
              <w:kern w:val="2"/>
              <w:sz w:val="24"/>
              <w:szCs w:val="24"/>
              <w:lang w:val="en-GB" w:eastAsia="en-GB"/>
            </w:rPr>
          </w:pPr>
          <w:r>
            <w:fldChar w:fldCharType="begin"/>
          </w:r>
          <w:r>
            <w:instrText xml:space="preserve"> TOC \o "1-3" \h \z \u </w:instrText>
          </w:r>
          <w:r>
            <w:fldChar w:fldCharType="separate"/>
          </w:r>
          <w:hyperlink w:anchor="_Toc216865183" w:history="1">
            <w:r w:rsidR="00392D71" w:rsidRPr="006D0B3C">
              <w:rPr>
                <w:rStyle w:val="Hyperlink"/>
                <w:rFonts w:ascii="Arial" w:hAnsi="Arial" w:cs="Arial"/>
                <w:noProof/>
              </w:rPr>
              <w:t>Executive Summary</w:t>
            </w:r>
            <w:r w:rsidR="00392D71">
              <w:rPr>
                <w:noProof/>
                <w:webHidden/>
              </w:rPr>
              <w:tab/>
            </w:r>
            <w:r w:rsidR="00392D71">
              <w:rPr>
                <w:noProof/>
                <w:webHidden/>
              </w:rPr>
              <w:fldChar w:fldCharType="begin"/>
            </w:r>
            <w:r w:rsidR="00392D71">
              <w:rPr>
                <w:noProof/>
                <w:webHidden/>
              </w:rPr>
              <w:instrText xml:space="preserve"> PAGEREF _Toc216865183 \h </w:instrText>
            </w:r>
            <w:r w:rsidR="00392D71">
              <w:rPr>
                <w:noProof/>
                <w:webHidden/>
              </w:rPr>
            </w:r>
            <w:r w:rsidR="00392D71">
              <w:rPr>
                <w:noProof/>
                <w:webHidden/>
              </w:rPr>
              <w:fldChar w:fldCharType="separate"/>
            </w:r>
            <w:r w:rsidR="00392D71">
              <w:rPr>
                <w:noProof/>
                <w:webHidden/>
              </w:rPr>
              <w:t>3</w:t>
            </w:r>
            <w:r w:rsidR="00392D71">
              <w:rPr>
                <w:noProof/>
                <w:webHidden/>
              </w:rPr>
              <w:fldChar w:fldCharType="end"/>
            </w:r>
          </w:hyperlink>
        </w:p>
        <w:p w14:paraId="24BD8096" w14:textId="6945551A" w:rsidR="00392D71" w:rsidRDefault="00392D71">
          <w:pPr>
            <w:pStyle w:val="TOC1"/>
            <w:tabs>
              <w:tab w:val="right" w:leader="dot" w:pos="9345"/>
            </w:tabs>
            <w:rPr>
              <w:rFonts w:eastAsiaTheme="minorEastAsia"/>
              <w:noProof/>
              <w:kern w:val="2"/>
              <w:sz w:val="24"/>
              <w:szCs w:val="24"/>
              <w:lang w:val="en-GB" w:eastAsia="en-GB"/>
            </w:rPr>
          </w:pPr>
          <w:hyperlink w:anchor="_Toc216865184" w:history="1">
            <w:r w:rsidRPr="006D0B3C">
              <w:rPr>
                <w:rStyle w:val="Hyperlink"/>
                <w:rFonts w:ascii="Arial" w:hAnsi="Arial" w:cs="Arial"/>
                <w:bCs/>
                <w:noProof/>
                <w:spacing w:val="15"/>
              </w:rPr>
              <w:t>Introduction</w:t>
            </w:r>
            <w:r>
              <w:rPr>
                <w:noProof/>
                <w:webHidden/>
              </w:rPr>
              <w:tab/>
            </w:r>
            <w:r>
              <w:rPr>
                <w:noProof/>
                <w:webHidden/>
              </w:rPr>
              <w:fldChar w:fldCharType="begin"/>
            </w:r>
            <w:r>
              <w:rPr>
                <w:noProof/>
                <w:webHidden/>
              </w:rPr>
              <w:instrText xml:space="preserve"> PAGEREF _Toc216865184 \h </w:instrText>
            </w:r>
            <w:r>
              <w:rPr>
                <w:noProof/>
                <w:webHidden/>
              </w:rPr>
            </w:r>
            <w:r>
              <w:rPr>
                <w:noProof/>
                <w:webHidden/>
              </w:rPr>
              <w:fldChar w:fldCharType="separate"/>
            </w:r>
            <w:r>
              <w:rPr>
                <w:noProof/>
                <w:webHidden/>
              </w:rPr>
              <w:t>4</w:t>
            </w:r>
            <w:r>
              <w:rPr>
                <w:noProof/>
                <w:webHidden/>
              </w:rPr>
              <w:fldChar w:fldCharType="end"/>
            </w:r>
          </w:hyperlink>
        </w:p>
        <w:p w14:paraId="14FAB996" w14:textId="31A9004F" w:rsidR="00392D71" w:rsidRDefault="00392D71">
          <w:pPr>
            <w:pStyle w:val="TOC2"/>
            <w:tabs>
              <w:tab w:val="right" w:leader="dot" w:pos="9345"/>
            </w:tabs>
            <w:rPr>
              <w:rFonts w:eastAsiaTheme="minorEastAsia"/>
              <w:noProof/>
              <w:kern w:val="2"/>
              <w:sz w:val="24"/>
              <w:szCs w:val="24"/>
              <w:lang w:val="en-GB" w:eastAsia="en-GB"/>
            </w:rPr>
          </w:pPr>
          <w:hyperlink w:anchor="_Toc216865185" w:history="1">
            <w:r w:rsidRPr="006D0B3C">
              <w:rPr>
                <w:rStyle w:val="Hyperlink"/>
                <w:rFonts w:ascii="Arial" w:hAnsi="Arial" w:cs="Arial"/>
                <w:noProof/>
              </w:rPr>
              <w:t>2.0 Situational Analysis of HealthTech Innovations Ltd and the Vita Track Pro Project</w:t>
            </w:r>
            <w:r>
              <w:rPr>
                <w:noProof/>
                <w:webHidden/>
              </w:rPr>
              <w:tab/>
            </w:r>
            <w:r>
              <w:rPr>
                <w:noProof/>
                <w:webHidden/>
              </w:rPr>
              <w:fldChar w:fldCharType="begin"/>
            </w:r>
            <w:r>
              <w:rPr>
                <w:noProof/>
                <w:webHidden/>
              </w:rPr>
              <w:instrText xml:space="preserve"> PAGEREF _Toc216865185 \h </w:instrText>
            </w:r>
            <w:r>
              <w:rPr>
                <w:noProof/>
                <w:webHidden/>
              </w:rPr>
            </w:r>
            <w:r>
              <w:rPr>
                <w:noProof/>
                <w:webHidden/>
              </w:rPr>
              <w:fldChar w:fldCharType="separate"/>
            </w:r>
            <w:r>
              <w:rPr>
                <w:noProof/>
                <w:webHidden/>
              </w:rPr>
              <w:t>5</w:t>
            </w:r>
            <w:r>
              <w:rPr>
                <w:noProof/>
                <w:webHidden/>
              </w:rPr>
              <w:fldChar w:fldCharType="end"/>
            </w:r>
          </w:hyperlink>
        </w:p>
        <w:p w14:paraId="71AE60B8" w14:textId="5F047A26" w:rsidR="00392D71" w:rsidRDefault="00392D71">
          <w:pPr>
            <w:pStyle w:val="TOC2"/>
            <w:tabs>
              <w:tab w:val="right" w:leader="dot" w:pos="9345"/>
            </w:tabs>
            <w:rPr>
              <w:rFonts w:eastAsiaTheme="minorEastAsia"/>
              <w:noProof/>
              <w:kern w:val="2"/>
              <w:sz w:val="24"/>
              <w:szCs w:val="24"/>
              <w:lang w:val="en-GB" w:eastAsia="en-GB"/>
            </w:rPr>
          </w:pPr>
          <w:hyperlink w:anchor="_Toc216865186" w:history="1">
            <w:r w:rsidRPr="006D0B3C">
              <w:rPr>
                <w:rStyle w:val="Hyperlink"/>
                <w:rFonts w:ascii="Arial" w:hAnsi="Arial" w:cs="Arial"/>
                <w:noProof/>
              </w:rPr>
              <w:t>2.1 SWOT Analysis</w:t>
            </w:r>
            <w:r>
              <w:rPr>
                <w:noProof/>
                <w:webHidden/>
              </w:rPr>
              <w:tab/>
            </w:r>
            <w:r>
              <w:rPr>
                <w:noProof/>
                <w:webHidden/>
              </w:rPr>
              <w:fldChar w:fldCharType="begin"/>
            </w:r>
            <w:r>
              <w:rPr>
                <w:noProof/>
                <w:webHidden/>
              </w:rPr>
              <w:instrText xml:space="preserve"> PAGEREF _Toc216865186 \h </w:instrText>
            </w:r>
            <w:r>
              <w:rPr>
                <w:noProof/>
                <w:webHidden/>
              </w:rPr>
            </w:r>
            <w:r>
              <w:rPr>
                <w:noProof/>
                <w:webHidden/>
              </w:rPr>
              <w:fldChar w:fldCharType="separate"/>
            </w:r>
            <w:r>
              <w:rPr>
                <w:noProof/>
                <w:webHidden/>
              </w:rPr>
              <w:t>5</w:t>
            </w:r>
            <w:r>
              <w:rPr>
                <w:noProof/>
                <w:webHidden/>
              </w:rPr>
              <w:fldChar w:fldCharType="end"/>
            </w:r>
          </w:hyperlink>
        </w:p>
        <w:p w14:paraId="49C159A5" w14:textId="23726E14" w:rsidR="00392D71" w:rsidRDefault="00392D71">
          <w:pPr>
            <w:pStyle w:val="TOC2"/>
            <w:tabs>
              <w:tab w:val="right" w:leader="dot" w:pos="9345"/>
            </w:tabs>
            <w:rPr>
              <w:rFonts w:eastAsiaTheme="minorEastAsia"/>
              <w:noProof/>
              <w:kern w:val="2"/>
              <w:sz w:val="24"/>
              <w:szCs w:val="24"/>
              <w:lang w:val="en-GB" w:eastAsia="en-GB"/>
            </w:rPr>
          </w:pPr>
          <w:hyperlink w:anchor="_Toc216865187" w:history="1">
            <w:r w:rsidRPr="006D0B3C">
              <w:rPr>
                <w:rStyle w:val="Hyperlink"/>
                <w:rFonts w:ascii="Arial" w:hAnsi="Arial" w:cs="Arial"/>
                <w:noProof/>
              </w:rPr>
              <w:t>2.2 PESTLE Analysis and SMART Project Objectives</w:t>
            </w:r>
            <w:r>
              <w:rPr>
                <w:noProof/>
                <w:webHidden/>
              </w:rPr>
              <w:tab/>
            </w:r>
            <w:r>
              <w:rPr>
                <w:noProof/>
                <w:webHidden/>
              </w:rPr>
              <w:fldChar w:fldCharType="begin"/>
            </w:r>
            <w:r>
              <w:rPr>
                <w:noProof/>
                <w:webHidden/>
              </w:rPr>
              <w:instrText xml:space="preserve"> PAGEREF _Toc216865187 \h </w:instrText>
            </w:r>
            <w:r>
              <w:rPr>
                <w:noProof/>
                <w:webHidden/>
              </w:rPr>
            </w:r>
            <w:r>
              <w:rPr>
                <w:noProof/>
                <w:webHidden/>
              </w:rPr>
              <w:fldChar w:fldCharType="separate"/>
            </w:r>
            <w:r>
              <w:rPr>
                <w:noProof/>
                <w:webHidden/>
              </w:rPr>
              <w:t>6</w:t>
            </w:r>
            <w:r>
              <w:rPr>
                <w:noProof/>
                <w:webHidden/>
              </w:rPr>
              <w:fldChar w:fldCharType="end"/>
            </w:r>
          </w:hyperlink>
        </w:p>
        <w:p w14:paraId="1998F0E0" w14:textId="2634D440" w:rsidR="00392D71" w:rsidRDefault="00392D71">
          <w:pPr>
            <w:pStyle w:val="TOC2"/>
            <w:tabs>
              <w:tab w:val="right" w:leader="dot" w:pos="9345"/>
            </w:tabs>
            <w:rPr>
              <w:rFonts w:eastAsiaTheme="minorEastAsia"/>
              <w:noProof/>
              <w:kern w:val="2"/>
              <w:sz w:val="24"/>
              <w:szCs w:val="24"/>
              <w:lang w:val="en-GB" w:eastAsia="en-GB"/>
            </w:rPr>
          </w:pPr>
          <w:hyperlink w:anchor="_Toc216865188" w:history="1">
            <w:r w:rsidRPr="006D0B3C">
              <w:rPr>
                <w:rStyle w:val="Hyperlink"/>
                <w:rFonts w:ascii="Arial" w:hAnsi="Arial" w:cs="Arial"/>
                <w:noProof/>
              </w:rPr>
              <w:t>3.0 Identification of Key Stakeholders</w:t>
            </w:r>
            <w:r>
              <w:rPr>
                <w:noProof/>
                <w:webHidden/>
              </w:rPr>
              <w:tab/>
            </w:r>
            <w:r>
              <w:rPr>
                <w:noProof/>
                <w:webHidden/>
              </w:rPr>
              <w:fldChar w:fldCharType="begin"/>
            </w:r>
            <w:r>
              <w:rPr>
                <w:noProof/>
                <w:webHidden/>
              </w:rPr>
              <w:instrText xml:space="preserve"> PAGEREF _Toc216865188 \h </w:instrText>
            </w:r>
            <w:r>
              <w:rPr>
                <w:noProof/>
                <w:webHidden/>
              </w:rPr>
            </w:r>
            <w:r>
              <w:rPr>
                <w:noProof/>
                <w:webHidden/>
              </w:rPr>
              <w:fldChar w:fldCharType="separate"/>
            </w:r>
            <w:r>
              <w:rPr>
                <w:noProof/>
                <w:webHidden/>
              </w:rPr>
              <w:t>8</w:t>
            </w:r>
            <w:r>
              <w:rPr>
                <w:noProof/>
                <w:webHidden/>
              </w:rPr>
              <w:fldChar w:fldCharType="end"/>
            </w:r>
          </w:hyperlink>
        </w:p>
        <w:p w14:paraId="1B5D845D" w14:textId="6ED9F49E" w:rsidR="00392D71" w:rsidRDefault="00392D71">
          <w:pPr>
            <w:pStyle w:val="TOC2"/>
            <w:tabs>
              <w:tab w:val="right" w:leader="dot" w:pos="9345"/>
            </w:tabs>
            <w:rPr>
              <w:rFonts w:eastAsiaTheme="minorEastAsia"/>
              <w:noProof/>
              <w:kern w:val="2"/>
              <w:sz w:val="24"/>
              <w:szCs w:val="24"/>
              <w:lang w:val="en-GB" w:eastAsia="en-GB"/>
            </w:rPr>
          </w:pPr>
          <w:hyperlink w:anchor="_Toc216865189" w:history="1">
            <w:r w:rsidRPr="006D0B3C">
              <w:rPr>
                <w:rStyle w:val="Hyperlink"/>
                <w:rFonts w:ascii="Arial" w:hAnsi="Arial" w:cs="Arial"/>
                <w:noProof/>
              </w:rPr>
              <w:t>3.1 Stakeholder Mapping: Power/Interest Matrix</w:t>
            </w:r>
            <w:r>
              <w:rPr>
                <w:noProof/>
                <w:webHidden/>
              </w:rPr>
              <w:tab/>
            </w:r>
            <w:r>
              <w:rPr>
                <w:noProof/>
                <w:webHidden/>
              </w:rPr>
              <w:fldChar w:fldCharType="begin"/>
            </w:r>
            <w:r>
              <w:rPr>
                <w:noProof/>
                <w:webHidden/>
              </w:rPr>
              <w:instrText xml:space="preserve"> PAGEREF _Toc216865189 \h </w:instrText>
            </w:r>
            <w:r>
              <w:rPr>
                <w:noProof/>
                <w:webHidden/>
              </w:rPr>
            </w:r>
            <w:r>
              <w:rPr>
                <w:noProof/>
                <w:webHidden/>
              </w:rPr>
              <w:fldChar w:fldCharType="separate"/>
            </w:r>
            <w:r>
              <w:rPr>
                <w:noProof/>
                <w:webHidden/>
              </w:rPr>
              <w:t>10</w:t>
            </w:r>
            <w:r>
              <w:rPr>
                <w:noProof/>
                <w:webHidden/>
              </w:rPr>
              <w:fldChar w:fldCharType="end"/>
            </w:r>
          </w:hyperlink>
        </w:p>
        <w:p w14:paraId="6DABA618" w14:textId="64A63281" w:rsidR="00392D71" w:rsidRDefault="00392D71">
          <w:pPr>
            <w:pStyle w:val="TOC2"/>
            <w:tabs>
              <w:tab w:val="right" w:leader="dot" w:pos="9345"/>
            </w:tabs>
            <w:rPr>
              <w:rFonts w:eastAsiaTheme="minorEastAsia"/>
              <w:noProof/>
              <w:kern w:val="2"/>
              <w:sz w:val="24"/>
              <w:szCs w:val="24"/>
              <w:lang w:val="en-GB" w:eastAsia="en-GB"/>
            </w:rPr>
          </w:pPr>
          <w:hyperlink w:anchor="_Toc216865190" w:history="1">
            <w:r w:rsidRPr="006D0B3C">
              <w:rPr>
                <w:rStyle w:val="Hyperlink"/>
                <w:rFonts w:ascii="Arial" w:hAnsi="Arial" w:cs="Arial"/>
                <w:noProof/>
              </w:rPr>
              <w:t>4.0 Roles, Responsibilities, Benefits and Challenges</w:t>
            </w:r>
            <w:r>
              <w:rPr>
                <w:noProof/>
                <w:webHidden/>
              </w:rPr>
              <w:tab/>
            </w:r>
            <w:r>
              <w:rPr>
                <w:noProof/>
                <w:webHidden/>
              </w:rPr>
              <w:fldChar w:fldCharType="begin"/>
            </w:r>
            <w:r>
              <w:rPr>
                <w:noProof/>
                <w:webHidden/>
              </w:rPr>
              <w:instrText xml:space="preserve"> PAGEREF _Toc216865190 \h </w:instrText>
            </w:r>
            <w:r>
              <w:rPr>
                <w:noProof/>
                <w:webHidden/>
              </w:rPr>
            </w:r>
            <w:r>
              <w:rPr>
                <w:noProof/>
                <w:webHidden/>
              </w:rPr>
              <w:fldChar w:fldCharType="separate"/>
            </w:r>
            <w:r>
              <w:rPr>
                <w:noProof/>
                <w:webHidden/>
              </w:rPr>
              <w:t>11</w:t>
            </w:r>
            <w:r>
              <w:rPr>
                <w:noProof/>
                <w:webHidden/>
              </w:rPr>
              <w:fldChar w:fldCharType="end"/>
            </w:r>
          </w:hyperlink>
        </w:p>
        <w:p w14:paraId="6D0FDD67" w14:textId="47807B9E" w:rsidR="00392D71" w:rsidRDefault="00392D71">
          <w:pPr>
            <w:pStyle w:val="TOC2"/>
            <w:tabs>
              <w:tab w:val="right" w:leader="dot" w:pos="9345"/>
            </w:tabs>
            <w:rPr>
              <w:rFonts w:eastAsiaTheme="minorEastAsia"/>
              <w:noProof/>
              <w:kern w:val="2"/>
              <w:sz w:val="24"/>
              <w:szCs w:val="24"/>
              <w:lang w:val="en-GB" w:eastAsia="en-GB"/>
            </w:rPr>
          </w:pPr>
          <w:hyperlink w:anchor="_Toc216865191" w:history="1">
            <w:r w:rsidRPr="006D0B3C">
              <w:rPr>
                <w:rStyle w:val="Hyperlink"/>
                <w:rFonts w:ascii="Arial" w:hAnsi="Arial" w:cs="Arial"/>
                <w:noProof/>
              </w:rPr>
              <w:t>4.1 Benefits and Challenges Analysis</w:t>
            </w:r>
            <w:r>
              <w:rPr>
                <w:noProof/>
                <w:webHidden/>
              </w:rPr>
              <w:tab/>
            </w:r>
            <w:r>
              <w:rPr>
                <w:noProof/>
                <w:webHidden/>
              </w:rPr>
              <w:fldChar w:fldCharType="begin"/>
            </w:r>
            <w:r>
              <w:rPr>
                <w:noProof/>
                <w:webHidden/>
              </w:rPr>
              <w:instrText xml:space="preserve"> PAGEREF _Toc216865191 \h </w:instrText>
            </w:r>
            <w:r>
              <w:rPr>
                <w:noProof/>
                <w:webHidden/>
              </w:rPr>
            </w:r>
            <w:r>
              <w:rPr>
                <w:noProof/>
                <w:webHidden/>
              </w:rPr>
              <w:fldChar w:fldCharType="separate"/>
            </w:r>
            <w:r>
              <w:rPr>
                <w:noProof/>
                <w:webHidden/>
              </w:rPr>
              <w:t>12</w:t>
            </w:r>
            <w:r>
              <w:rPr>
                <w:noProof/>
                <w:webHidden/>
              </w:rPr>
              <w:fldChar w:fldCharType="end"/>
            </w:r>
          </w:hyperlink>
        </w:p>
        <w:p w14:paraId="14ADADD5" w14:textId="285F24F6" w:rsidR="00392D71" w:rsidRDefault="00392D71">
          <w:pPr>
            <w:pStyle w:val="TOC2"/>
            <w:tabs>
              <w:tab w:val="right" w:leader="dot" w:pos="9345"/>
            </w:tabs>
            <w:rPr>
              <w:rFonts w:eastAsiaTheme="minorEastAsia"/>
              <w:noProof/>
              <w:kern w:val="2"/>
              <w:sz w:val="24"/>
              <w:szCs w:val="24"/>
              <w:lang w:val="en-GB" w:eastAsia="en-GB"/>
            </w:rPr>
          </w:pPr>
          <w:hyperlink w:anchor="_Toc216865192" w:history="1">
            <w:r w:rsidRPr="006D0B3C">
              <w:rPr>
                <w:rStyle w:val="Hyperlink"/>
                <w:rFonts w:ascii="Arial" w:hAnsi="Arial" w:cs="Arial"/>
                <w:noProof/>
              </w:rPr>
              <w:t>5.0 Frameworks for Engagement: Plans and Matrices</w:t>
            </w:r>
            <w:r>
              <w:rPr>
                <w:noProof/>
                <w:webHidden/>
              </w:rPr>
              <w:tab/>
            </w:r>
            <w:r>
              <w:rPr>
                <w:noProof/>
                <w:webHidden/>
              </w:rPr>
              <w:fldChar w:fldCharType="begin"/>
            </w:r>
            <w:r>
              <w:rPr>
                <w:noProof/>
                <w:webHidden/>
              </w:rPr>
              <w:instrText xml:space="preserve"> PAGEREF _Toc216865192 \h </w:instrText>
            </w:r>
            <w:r>
              <w:rPr>
                <w:noProof/>
                <w:webHidden/>
              </w:rPr>
            </w:r>
            <w:r>
              <w:rPr>
                <w:noProof/>
                <w:webHidden/>
              </w:rPr>
              <w:fldChar w:fldCharType="separate"/>
            </w:r>
            <w:r>
              <w:rPr>
                <w:noProof/>
                <w:webHidden/>
              </w:rPr>
              <w:t>14</w:t>
            </w:r>
            <w:r>
              <w:rPr>
                <w:noProof/>
                <w:webHidden/>
              </w:rPr>
              <w:fldChar w:fldCharType="end"/>
            </w:r>
          </w:hyperlink>
        </w:p>
        <w:p w14:paraId="65F29021" w14:textId="277BFA1D" w:rsidR="00392D71" w:rsidRDefault="00392D71">
          <w:pPr>
            <w:pStyle w:val="TOC2"/>
            <w:tabs>
              <w:tab w:val="right" w:leader="dot" w:pos="9345"/>
            </w:tabs>
            <w:rPr>
              <w:rFonts w:eastAsiaTheme="minorEastAsia"/>
              <w:noProof/>
              <w:kern w:val="2"/>
              <w:sz w:val="24"/>
              <w:szCs w:val="24"/>
              <w:lang w:val="en-GB" w:eastAsia="en-GB"/>
            </w:rPr>
          </w:pPr>
          <w:hyperlink w:anchor="_Toc216865193" w:history="1">
            <w:r w:rsidRPr="006D0B3C">
              <w:rPr>
                <w:rStyle w:val="Hyperlink"/>
                <w:rFonts w:ascii="Arial" w:hAnsi="Arial" w:cs="Arial"/>
                <w:noProof/>
              </w:rPr>
              <w:t>6.0 The Engagement Process and Conflict Management: Applying the 4Cs Model</w:t>
            </w:r>
            <w:r>
              <w:rPr>
                <w:noProof/>
                <w:webHidden/>
              </w:rPr>
              <w:tab/>
            </w:r>
            <w:r>
              <w:rPr>
                <w:noProof/>
                <w:webHidden/>
              </w:rPr>
              <w:fldChar w:fldCharType="begin"/>
            </w:r>
            <w:r>
              <w:rPr>
                <w:noProof/>
                <w:webHidden/>
              </w:rPr>
              <w:instrText xml:space="preserve"> PAGEREF _Toc216865193 \h </w:instrText>
            </w:r>
            <w:r>
              <w:rPr>
                <w:noProof/>
                <w:webHidden/>
              </w:rPr>
            </w:r>
            <w:r>
              <w:rPr>
                <w:noProof/>
                <w:webHidden/>
              </w:rPr>
              <w:fldChar w:fldCharType="separate"/>
            </w:r>
            <w:r>
              <w:rPr>
                <w:noProof/>
                <w:webHidden/>
              </w:rPr>
              <w:t>18</w:t>
            </w:r>
            <w:r>
              <w:rPr>
                <w:noProof/>
                <w:webHidden/>
              </w:rPr>
              <w:fldChar w:fldCharType="end"/>
            </w:r>
          </w:hyperlink>
        </w:p>
        <w:p w14:paraId="25903455" w14:textId="066005B9" w:rsidR="00392D71" w:rsidRDefault="00392D71">
          <w:pPr>
            <w:pStyle w:val="TOC2"/>
            <w:tabs>
              <w:tab w:val="right" w:leader="dot" w:pos="9345"/>
            </w:tabs>
            <w:rPr>
              <w:rFonts w:eastAsiaTheme="minorEastAsia"/>
              <w:noProof/>
              <w:kern w:val="2"/>
              <w:sz w:val="24"/>
              <w:szCs w:val="24"/>
              <w:lang w:val="en-GB" w:eastAsia="en-GB"/>
            </w:rPr>
          </w:pPr>
          <w:hyperlink w:anchor="_Toc216865194" w:history="1">
            <w:r w:rsidRPr="006D0B3C">
              <w:rPr>
                <w:rStyle w:val="Hyperlink"/>
                <w:rFonts w:ascii="Arial" w:hAnsi="Arial" w:cs="Arial"/>
                <w:noProof/>
              </w:rPr>
              <w:t>6.1 The 4Cs in the Engagement Process</w:t>
            </w:r>
            <w:r>
              <w:rPr>
                <w:noProof/>
                <w:webHidden/>
              </w:rPr>
              <w:tab/>
            </w:r>
            <w:r>
              <w:rPr>
                <w:noProof/>
                <w:webHidden/>
              </w:rPr>
              <w:fldChar w:fldCharType="begin"/>
            </w:r>
            <w:r>
              <w:rPr>
                <w:noProof/>
                <w:webHidden/>
              </w:rPr>
              <w:instrText xml:space="preserve"> PAGEREF _Toc216865194 \h </w:instrText>
            </w:r>
            <w:r>
              <w:rPr>
                <w:noProof/>
                <w:webHidden/>
              </w:rPr>
            </w:r>
            <w:r>
              <w:rPr>
                <w:noProof/>
                <w:webHidden/>
              </w:rPr>
              <w:fldChar w:fldCharType="separate"/>
            </w:r>
            <w:r>
              <w:rPr>
                <w:noProof/>
                <w:webHidden/>
              </w:rPr>
              <w:t>18</w:t>
            </w:r>
            <w:r>
              <w:rPr>
                <w:noProof/>
                <w:webHidden/>
              </w:rPr>
              <w:fldChar w:fldCharType="end"/>
            </w:r>
          </w:hyperlink>
        </w:p>
        <w:p w14:paraId="28345B66" w14:textId="17CB2192" w:rsidR="00392D71" w:rsidRDefault="00392D71">
          <w:pPr>
            <w:pStyle w:val="TOC2"/>
            <w:tabs>
              <w:tab w:val="right" w:leader="dot" w:pos="9345"/>
            </w:tabs>
            <w:rPr>
              <w:rFonts w:eastAsiaTheme="minorEastAsia"/>
              <w:noProof/>
              <w:kern w:val="2"/>
              <w:sz w:val="24"/>
              <w:szCs w:val="24"/>
              <w:lang w:val="en-GB" w:eastAsia="en-GB"/>
            </w:rPr>
          </w:pPr>
          <w:hyperlink w:anchor="_Toc216865195" w:history="1">
            <w:r w:rsidRPr="006D0B3C">
              <w:rPr>
                <w:rStyle w:val="Hyperlink"/>
                <w:rFonts w:ascii="Arial" w:hAnsi="Arial" w:cs="Arial"/>
                <w:noProof/>
              </w:rPr>
              <w:t>6.2 Managing Conflict through the 4Cs Lens</w:t>
            </w:r>
            <w:r>
              <w:rPr>
                <w:noProof/>
                <w:webHidden/>
              </w:rPr>
              <w:tab/>
            </w:r>
            <w:r>
              <w:rPr>
                <w:noProof/>
                <w:webHidden/>
              </w:rPr>
              <w:fldChar w:fldCharType="begin"/>
            </w:r>
            <w:r>
              <w:rPr>
                <w:noProof/>
                <w:webHidden/>
              </w:rPr>
              <w:instrText xml:space="preserve"> PAGEREF _Toc216865195 \h </w:instrText>
            </w:r>
            <w:r>
              <w:rPr>
                <w:noProof/>
                <w:webHidden/>
              </w:rPr>
            </w:r>
            <w:r>
              <w:rPr>
                <w:noProof/>
                <w:webHidden/>
              </w:rPr>
              <w:fldChar w:fldCharType="separate"/>
            </w:r>
            <w:r>
              <w:rPr>
                <w:noProof/>
                <w:webHidden/>
              </w:rPr>
              <w:t>20</w:t>
            </w:r>
            <w:r>
              <w:rPr>
                <w:noProof/>
                <w:webHidden/>
              </w:rPr>
              <w:fldChar w:fldCharType="end"/>
            </w:r>
          </w:hyperlink>
        </w:p>
        <w:p w14:paraId="7BA32C92" w14:textId="5DCFE322" w:rsidR="00392D71" w:rsidRDefault="00392D71">
          <w:pPr>
            <w:pStyle w:val="TOC2"/>
            <w:tabs>
              <w:tab w:val="right" w:leader="dot" w:pos="9345"/>
            </w:tabs>
            <w:rPr>
              <w:rFonts w:eastAsiaTheme="minorEastAsia"/>
              <w:noProof/>
              <w:kern w:val="2"/>
              <w:sz w:val="24"/>
              <w:szCs w:val="24"/>
              <w:lang w:val="en-GB" w:eastAsia="en-GB"/>
            </w:rPr>
          </w:pPr>
          <w:hyperlink w:anchor="_Toc216865196" w:history="1">
            <w:r w:rsidRPr="006D0B3C">
              <w:rPr>
                <w:rStyle w:val="Hyperlink"/>
                <w:rFonts w:ascii="Arial" w:hAnsi="Arial" w:cs="Arial"/>
                <w:noProof/>
              </w:rPr>
              <w:t>7.0 Impact of Stakeholder Engagement on Business Performance</w:t>
            </w:r>
            <w:r>
              <w:rPr>
                <w:noProof/>
                <w:webHidden/>
              </w:rPr>
              <w:tab/>
            </w:r>
            <w:r>
              <w:rPr>
                <w:noProof/>
                <w:webHidden/>
              </w:rPr>
              <w:fldChar w:fldCharType="begin"/>
            </w:r>
            <w:r>
              <w:rPr>
                <w:noProof/>
                <w:webHidden/>
              </w:rPr>
              <w:instrText xml:space="preserve"> PAGEREF _Toc216865196 \h </w:instrText>
            </w:r>
            <w:r>
              <w:rPr>
                <w:noProof/>
                <w:webHidden/>
              </w:rPr>
            </w:r>
            <w:r>
              <w:rPr>
                <w:noProof/>
                <w:webHidden/>
              </w:rPr>
              <w:fldChar w:fldCharType="separate"/>
            </w:r>
            <w:r>
              <w:rPr>
                <w:noProof/>
                <w:webHidden/>
              </w:rPr>
              <w:t>21</w:t>
            </w:r>
            <w:r>
              <w:rPr>
                <w:noProof/>
                <w:webHidden/>
              </w:rPr>
              <w:fldChar w:fldCharType="end"/>
            </w:r>
          </w:hyperlink>
        </w:p>
        <w:p w14:paraId="3DF1D90C" w14:textId="1AD6A8A8" w:rsidR="00392D71" w:rsidRDefault="00392D71">
          <w:pPr>
            <w:pStyle w:val="TOC2"/>
            <w:tabs>
              <w:tab w:val="right" w:leader="dot" w:pos="9345"/>
            </w:tabs>
            <w:rPr>
              <w:rFonts w:eastAsiaTheme="minorEastAsia"/>
              <w:noProof/>
              <w:kern w:val="2"/>
              <w:sz w:val="24"/>
              <w:szCs w:val="24"/>
              <w:lang w:val="en-GB" w:eastAsia="en-GB"/>
            </w:rPr>
          </w:pPr>
          <w:hyperlink w:anchor="_Toc216865197" w:history="1">
            <w:r w:rsidRPr="006D0B3C">
              <w:rPr>
                <w:rStyle w:val="Hyperlink"/>
                <w:rFonts w:ascii="Arial" w:hAnsi="Arial" w:cs="Arial"/>
                <w:noProof/>
              </w:rPr>
              <w:t>8.0 Recommendations</w:t>
            </w:r>
            <w:r>
              <w:rPr>
                <w:noProof/>
                <w:webHidden/>
              </w:rPr>
              <w:tab/>
            </w:r>
            <w:r>
              <w:rPr>
                <w:noProof/>
                <w:webHidden/>
              </w:rPr>
              <w:fldChar w:fldCharType="begin"/>
            </w:r>
            <w:r>
              <w:rPr>
                <w:noProof/>
                <w:webHidden/>
              </w:rPr>
              <w:instrText xml:space="preserve"> PAGEREF _Toc216865197 \h </w:instrText>
            </w:r>
            <w:r>
              <w:rPr>
                <w:noProof/>
                <w:webHidden/>
              </w:rPr>
            </w:r>
            <w:r>
              <w:rPr>
                <w:noProof/>
                <w:webHidden/>
              </w:rPr>
              <w:fldChar w:fldCharType="separate"/>
            </w:r>
            <w:r>
              <w:rPr>
                <w:noProof/>
                <w:webHidden/>
              </w:rPr>
              <w:t>23</w:t>
            </w:r>
            <w:r>
              <w:rPr>
                <w:noProof/>
                <w:webHidden/>
              </w:rPr>
              <w:fldChar w:fldCharType="end"/>
            </w:r>
          </w:hyperlink>
        </w:p>
        <w:p w14:paraId="02206C84" w14:textId="7C97AAAE" w:rsidR="00392D71" w:rsidRDefault="00392D71">
          <w:pPr>
            <w:pStyle w:val="TOC2"/>
            <w:tabs>
              <w:tab w:val="right" w:leader="dot" w:pos="9345"/>
            </w:tabs>
            <w:rPr>
              <w:rFonts w:eastAsiaTheme="minorEastAsia"/>
              <w:noProof/>
              <w:kern w:val="2"/>
              <w:sz w:val="24"/>
              <w:szCs w:val="24"/>
              <w:lang w:val="en-GB" w:eastAsia="en-GB"/>
            </w:rPr>
          </w:pPr>
          <w:hyperlink w:anchor="_Toc216865198" w:history="1">
            <w:r w:rsidRPr="006D0B3C">
              <w:rPr>
                <w:rStyle w:val="Hyperlink"/>
                <w:rFonts w:ascii="Arial" w:hAnsi="Arial" w:cs="Arial"/>
                <w:noProof/>
              </w:rPr>
              <w:t>9.0 Conclusion:</w:t>
            </w:r>
            <w:r>
              <w:rPr>
                <w:noProof/>
                <w:webHidden/>
              </w:rPr>
              <w:tab/>
            </w:r>
            <w:r>
              <w:rPr>
                <w:noProof/>
                <w:webHidden/>
              </w:rPr>
              <w:fldChar w:fldCharType="begin"/>
            </w:r>
            <w:r>
              <w:rPr>
                <w:noProof/>
                <w:webHidden/>
              </w:rPr>
              <w:instrText xml:space="preserve"> PAGEREF _Toc216865198 \h </w:instrText>
            </w:r>
            <w:r>
              <w:rPr>
                <w:noProof/>
                <w:webHidden/>
              </w:rPr>
            </w:r>
            <w:r>
              <w:rPr>
                <w:noProof/>
                <w:webHidden/>
              </w:rPr>
              <w:fldChar w:fldCharType="separate"/>
            </w:r>
            <w:r>
              <w:rPr>
                <w:noProof/>
                <w:webHidden/>
              </w:rPr>
              <w:t>24</w:t>
            </w:r>
            <w:r>
              <w:rPr>
                <w:noProof/>
                <w:webHidden/>
              </w:rPr>
              <w:fldChar w:fldCharType="end"/>
            </w:r>
          </w:hyperlink>
        </w:p>
        <w:p w14:paraId="30EFBE8C" w14:textId="63DA1628" w:rsidR="00392D71" w:rsidRDefault="00392D71">
          <w:pPr>
            <w:pStyle w:val="TOC2"/>
            <w:tabs>
              <w:tab w:val="right" w:leader="dot" w:pos="9345"/>
            </w:tabs>
            <w:rPr>
              <w:rFonts w:eastAsiaTheme="minorEastAsia"/>
              <w:noProof/>
              <w:kern w:val="2"/>
              <w:sz w:val="24"/>
              <w:szCs w:val="24"/>
              <w:lang w:val="en-GB" w:eastAsia="en-GB"/>
            </w:rPr>
          </w:pPr>
          <w:hyperlink w:anchor="_Toc216865199" w:history="1">
            <w:r w:rsidRPr="006D0B3C">
              <w:rPr>
                <w:rStyle w:val="Hyperlink"/>
                <w:rFonts w:ascii="Arial" w:hAnsi="Arial" w:cs="Arial"/>
                <w:noProof/>
              </w:rPr>
              <w:t>10.0 References</w:t>
            </w:r>
            <w:r>
              <w:rPr>
                <w:noProof/>
                <w:webHidden/>
              </w:rPr>
              <w:tab/>
            </w:r>
            <w:r>
              <w:rPr>
                <w:noProof/>
                <w:webHidden/>
              </w:rPr>
              <w:fldChar w:fldCharType="begin"/>
            </w:r>
            <w:r>
              <w:rPr>
                <w:noProof/>
                <w:webHidden/>
              </w:rPr>
              <w:instrText xml:space="preserve"> PAGEREF _Toc216865199 \h </w:instrText>
            </w:r>
            <w:r>
              <w:rPr>
                <w:noProof/>
                <w:webHidden/>
              </w:rPr>
            </w:r>
            <w:r>
              <w:rPr>
                <w:noProof/>
                <w:webHidden/>
              </w:rPr>
              <w:fldChar w:fldCharType="separate"/>
            </w:r>
            <w:r>
              <w:rPr>
                <w:noProof/>
                <w:webHidden/>
              </w:rPr>
              <w:t>25</w:t>
            </w:r>
            <w:r>
              <w:rPr>
                <w:noProof/>
                <w:webHidden/>
              </w:rPr>
              <w:fldChar w:fldCharType="end"/>
            </w:r>
          </w:hyperlink>
        </w:p>
        <w:p w14:paraId="5A84697A" w14:textId="786DDC59" w:rsidR="0051385F" w:rsidRDefault="0051385F">
          <w:r>
            <w:rPr>
              <w:b/>
              <w:bCs/>
              <w:noProof/>
            </w:rPr>
            <w:fldChar w:fldCharType="end"/>
          </w:r>
        </w:p>
      </w:sdtContent>
    </w:sdt>
    <w:p w14:paraId="5A09DCF3" w14:textId="77777777" w:rsidR="006B7F27" w:rsidRDefault="006B7F27" w:rsidP="00535700">
      <w:pPr>
        <w:spacing w:line="360" w:lineRule="auto"/>
        <w:jc w:val="both"/>
        <w:rPr>
          <w:rFonts w:ascii="Arial" w:hAnsi="Arial" w:cs="Arial"/>
        </w:rPr>
      </w:pPr>
    </w:p>
    <w:p w14:paraId="6A35B530" w14:textId="77777777" w:rsidR="006B7F27" w:rsidRDefault="006B7F27" w:rsidP="00535700">
      <w:pPr>
        <w:spacing w:line="360" w:lineRule="auto"/>
        <w:jc w:val="both"/>
        <w:rPr>
          <w:rFonts w:ascii="Arial" w:hAnsi="Arial" w:cs="Arial"/>
        </w:rPr>
      </w:pPr>
    </w:p>
    <w:p w14:paraId="03E12E09" w14:textId="77777777" w:rsidR="006B7F27" w:rsidRDefault="006B7F27" w:rsidP="00535700">
      <w:pPr>
        <w:spacing w:line="360" w:lineRule="auto"/>
        <w:jc w:val="both"/>
        <w:rPr>
          <w:rFonts w:ascii="Arial" w:hAnsi="Arial" w:cs="Arial"/>
        </w:rPr>
      </w:pPr>
    </w:p>
    <w:p w14:paraId="1F3F888C" w14:textId="77777777" w:rsidR="006B7F27" w:rsidRDefault="006B7F27" w:rsidP="00535700">
      <w:pPr>
        <w:spacing w:line="360" w:lineRule="auto"/>
        <w:jc w:val="both"/>
        <w:rPr>
          <w:rFonts w:ascii="Arial" w:hAnsi="Arial" w:cs="Arial"/>
        </w:rPr>
      </w:pPr>
    </w:p>
    <w:p w14:paraId="613C92D7" w14:textId="77777777" w:rsidR="006B7F27" w:rsidRDefault="006B7F27" w:rsidP="00535700">
      <w:pPr>
        <w:spacing w:line="360" w:lineRule="auto"/>
        <w:jc w:val="both"/>
        <w:rPr>
          <w:rFonts w:ascii="Arial" w:hAnsi="Arial" w:cs="Arial"/>
        </w:rPr>
      </w:pPr>
    </w:p>
    <w:p w14:paraId="2B6E8D91" w14:textId="77777777" w:rsidR="006B7F27" w:rsidRDefault="006B7F27" w:rsidP="00535700">
      <w:pPr>
        <w:spacing w:line="360" w:lineRule="auto"/>
        <w:jc w:val="both"/>
        <w:rPr>
          <w:rFonts w:ascii="Arial" w:hAnsi="Arial" w:cs="Arial"/>
        </w:rPr>
      </w:pPr>
    </w:p>
    <w:p w14:paraId="02CA9B6C" w14:textId="77777777" w:rsidR="006B7F27" w:rsidRDefault="006B7F27" w:rsidP="00535700">
      <w:pPr>
        <w:spacing w:line="360" w:lineRule="auto"/>
        <w:jc w:val="both"/>
        <w:rPr>
          <w:rFonts w:ascii="Arial" w:hAnsi="Arial" w:cs="Arial"/>
        </w:rPr>
      </w:pPr>
    </w:p>
    <w:p w14:paraId="2A641165" w14:textId="77777777" w:rsidR="006B7F27" w:rsidRDefault="006B7F27" w:rsidP="00535700">
      <w:pPr>
        <w:spacing w:line="360" w:lineRule="auto"/>
        <w:jc w:val="both"/>
        <w:rPr>
          <w:rFonts w:ascii="Arial" w:hAnsi="Arial" w:cs="Arial"/>
        </w:rPr>
      </w:pPr>
    </w:p>
    <w:p w14:paraId="70CCDADD" w14:textId="77777777" w:rsidR="006B7F27" w:rsidRDefault="006B7F27" w:rsidP="00535700">
      <w:pPr>
        <w:spacing w:line="360" w:lineRule="auto"/>
        <w:jc w:val="both"/>
        <w:rPr>
          <w:rFonts w:ascii="Arial" w:hAnsi="Arial" w:cs="Arial"/>
        </w:rPr>
      </w:pPr>
    </w:p>
    <w:p w14:paraId="467404B6" w14:textId="77777777" w:rsidR="006B7F27" w:rsidRDefault="006B7F27" w:rsidP="00535700">
      <w:pPr>
        <w:spacing w:line="360" w:lineRule="auto"/>
        <w:jc w:val="both"/>
        <w:rPr>
          <w:rFonts w:ascii="Arial" w:hAnsi="Arial" w:cs="Arial"/>
        </w:rPr>
      </w:pPr>
    </w:p>
    <w:p w14:paraId="492E8629" w14:textId="77777777" w:rsidR="0051385F" w:rsidRPr="00535700" w:rsidRDefault="0051385F" w:rsidP="00535700">
      <w:pPr>
        <w:spacing w:line="360" w:lineRule="auto"/>
        <w:jc w:val="both"/>
        <w:rPr>
          <w:rFonts w:ascii="Arial" w:hAnsi="Arial" w:cs="Arial"/>
        </w:rPr>
      </w:pPr>
    </w:p>
    <w:p w14:paraId="6C55CBE1" w14:textId="77777777" w:rsidR="00535700" w:rsidRPr="001B0C46" w:rsidRDefault="00535700" w:rsidP="006B7F27">
      <w:pPr>
        <w:pStyle w:val="Heading1"/>
        <w:rPr>
          <w:rFonts w:ascii="Arial" w:hAnsi="Arial" w:cs="Arial"/>
          <w:color w:val="auto"/>
          <w:sz w:val="28"/>
          <w:szCs w:val="28"/>
        </w:rPr>
      </w:pPr>
      <w:bookmarkStart w:id="0" w:name="_Toc216865183"/>
      <w:r w:rsidRPr="001B0C46">
        <w:rPr>
          <w:rFonts w:ascii="Arial" w:hAnsi="Arial" w:cs="Arial"/>
          <w:color w:val="auto"/>
          <w:sz w:val="28"/>
          <w:szCs w:val="28"/>
        </w:rPr>
        <w:lastRenderedPageBreak/>
        <w:t>Executive Summary</w:t>
      </w:r>
      <w:bookmarkEnd w:id="0"/>
    </w:p>
    <w:p w14:paraId="327B5B25" w14:textId="77777777" w:rsidR="00535700" w:rsidRPr="00535700" w:rsidRDefault="00535700" w:rsidP="00535700">
      <w:pPr>
        <w:spacing w:line="360" w:lineRule="auto"/>
        <w:jc w:val="both"/>
        <w:rPr>
          <w:rFonts w:ascii="Arial" w:hAnsi="Arial" w:cs="Arial"/>
        </w:rPr>
      </w:pPr>
    </w:p>
    <w:p w14:paraId="41645D34" w14:textId="2BA57B62" w:rsidR="00535700" w:rsidRPr="00535700" w:rsidRDefault="00535700" w:rsidP="00535700">
      <w:pPr>
        <w:spacing w:line="360" w:lineRule="auto"/>
        <w:jc w:val="both"/>
        <w:rPr>
          <w:rFonts w:ascii="Arial" w:hAnsi="Arial" w:cs="Arial"/>
        </w:rPr>
      </w:pPr>
      <w:r w:rsidRPr="00535700">
        <w:rPr>
          <w:rFonts w:ascii="Arial" w:hAnsi="Arial" w:cs="Arial"/>
        </w:rPr>
        <w:t>This report presents a comprehensive stakeholder engagement strategy for the successful launch of the ‘</w:t>
      </w:r>
      <w:r w:rsidR="005D006B" w:rsidRPr="00535700">
        <w:rPr>
          <w:rFonts w:ascii="Arial" w:hAnsi="Arial" w:cs="Arial"/>
        </w:rPr>
        <w:t>Vita Track</w:t>
      </w:r>
      <w:r w:rsidRPr="00535700">
        <w:rPr>
          <w:rFonts w:ascii="Arial" w:hAnsi="Arial" w:cs="Arial"/>
        </w:rPr>
        <w:t xml:space="preserve"> Pro’, a new wearable health device, within a six-month timeframe for HealthTech Innovations Ltd. The report is grounded in stakeholder theory and employs practical management frameworks to ensure project success. It begins with a situational analysis of the company using SWOT and PESTLE frameworks, identifying strategic imperatives for the launch. Key internal and external stakeholders are systematically identified, mapped, and </w:t>
      </w:r>
      <w:r w:rsidR="006B7F27" w:rsidRPr="00535700">
        <w:rPr>
          <w:rFonts w:ascii="Arial" w:hAnsi="Arial" w:cs="Arial"/>
        </w:rPr>
        <w:t>analyzed</w:t>
      </w:r>
      <w:r w:rsidRPr="00535700">
        <w:rPr>
          <w:rFonts w:ascii="Arial" w:hAnsi="Arial" w:cs="Arial"/>
        </w:rPr>
        <w:t xml:space="preserve"> using the Power/Interest Matrix and RACI model to clarify roles, benefits, and challenges.</w:t>
      </w:r>
    </w:p>
    <w:p w14:paraId="425867A9" w14:textId="77777777" w:rsidR="00535700" w:rsidRPr="00535700" w:rsidRDefault="00535700" w:rsidP="00535700">
      <w:pPr>
        <w:spacing w:line="360" w:lineRule="auto"/>
        <w:jc w:val="both"/>
        <w:rPr>
          <w:rFonts w:ascii="Arial" w:hAnsi="Arial" w:cs="Arial"/>
        </w:rPr>
      </w:pPr>
    </w:p>
    <w:p w14:paraId="548D9B14" w14:textId="008F61ED" w:rsidR="00535700" w:rsidRDefault="00535700" w:rsidP="00535700">
      <w:pPr>
        <w:spacing w:line="360" w:lineRule="auto"/>
        <w:jc w:val="both"/>
        <w:rPr>
          <w:rFonts w:ascii="Arial" w:hAnsi="Arial" w:cs="Arial"/>
        </w:rPr>
      </w:pPr>
      <w:r w:rsidRPr="00535700">
        <w:rPr>
          <w:rFonts w:ascii="Arial" w:hAnsi="Arial" w:cs="Arial"/>
        </w:rPr>
        <w:t xml:space="preserve">The core of the report details a tailored engagement process, </w:t>
      </w:r>
      <w:r w:rsidR="006B7F27" w:rsidRPr="00535700">
        <w:rPr>
          <w:rFonts w:ascii="Arial" w:hAnsi="Arial" w:cs="Arial"/>
        </w:rPr>
        <w:t>operationalized</w:t>
      </w:r>
      <w:r w:rsidRPr="00535700">
        <w:rPr>
          <w:rFonts w:ascii="Arial" w:hAnsi="Arial" w:cs="Arial"/>
        </w:rPr>
        <w:t xml:space="preserve"> through a structured Communication Plan and Engagement Plan. The manager's role in driving this process is critically examined through the lens of the 4Cs model—Communication, Coordination, Cooperation, and Collaboration—providing a robust framework for proactive conflict management. The report concludes by evaluating the tangible and intangible impacts of effective stakeholder engagement on business performance, including risk mitigation, innovation enhancement, and brand equity. Finally, strategic recommendations are provided to </w:t>
      </w:r>
      <w:r w:rsidR="006B7F27" w:rsidRPr="00535700">
        <w:rPr>
          <w:rFonts w:ascii="Arial" w:hAnsi="Arial" w:cs="Arial"/>
        </w:rPr>
        <w:t>institutionalize</w:t>
      </w:r>
      <w:r w:rsidRPr="00535700">
        <w:rPr>
          <w:rFonts w:ascii="Arial" w:hAnsi="Arial" w:cs="Arial"/>
        </w:rPr>
        <w:t xml:space="preserve"> stakeholder-centric practices, ensuring the company can replicate this success in future projects and build sustainable competitive advantage in the digital health market.</w:t>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r w:rsidR="00002566">
        <w:rPr>
          <w:rFonts w:ascii="Arial" w:hAnsi="Arial" w:cs="Arial"/>
        </w:rPr>
        <w:tab/>
      </w:r>
    </w:p>
    <w:p w14:paraId="37C2A011" w14:textId="53FC83B6" w:rsidR="00535700" w:rsidRPr="003E0178" w:rsidRDefault="00535700" w:rsidP="0051385F">
      <w:pPr>
        <w:pStyle w:val="Heading1"/>
        <w:rPr>
          <w:rFonts w:ascii="Arial" w:hAnsi="Arial" w:cs="Arial"/>
          <w:bCs/>
          <w:color w:val="auto"/>
          <w:spacing w:val="15"/>
          <w:sz w:val="28"/>
          <w:szCs w:val="28"/>
        </w:rPr>
      </w:pPr>
      <w:bookmarkStart w:id="1" w:name="_Toc216865184"/>
      <w:r w:rsidRPr="003E0178">
        <w:rPr>
          <w:rFonts w:ascii="Arial" w:hAnsi="Arial" w:cs="Arial"/>
          <w:bCs/>
          <w:color w:val="auto"/>
          <w:spacing w:val="15"/>
          <w:sz w:val="28"/>
          <w:szCs w:val="28"/>
        </w:rPr>
        <w:lastRenderedPageBreak/>
        <w:t>Introduction</w:t>
      </w:r>
      <w:bookmarkEnd w:id="1"/>
    </w:p>
    <w:p w14:paraId="40836BCA" w14:textId="77777777" w:rsidR="00535700" w:rsidRPr="00535700" w:rsidRDefault="00535700" w:rsidP="00535700">
      <w:pPr>
        <w:spacing w:line="360" w:lineRule="auto"/>
        <w:jc w:val="both"/>
        <w:rPr>
          <w:rFonts w:ascii="Arial" w:hAnsi="Arial" w:cs="Arial"/>
        </w:rPr>
      </w:pPr>
    </w:p>
    <w:p w14:paraId="0CCB0664" w14:textId="3C45E5DC" w:rsidR="00535700" w:rsidRPr="00535700" w:rsidRDefault="00535700" w:rsidP="00535700">
      <w:pPr>
        <w:spacing w:line="360" w:lineRule="auto"/>
        <w:jc w:val="both"/>
        <w:rPr>
          <w:rFonts w:ascii="Arial" w:hAnsi="Arial" w:cs="Arial"/>
        </w:rPr>
      </w:pPr>
      <w:r w:rsidRPr="00535700">
        <w:rPr>
          <w:rFonts w:ascii="Arial" w:hAnsi="Arial" w:cs="Arial"/>
        </w:rPr>
        <w:t xml:space="preserve">HealthTech Innovations Ltd is a UK-based medium-sized enterprise </w:t>
      </w:r>
      <w:proofErr w:type="gramStart"/>
      <w:r w:rsidRPr="00535700">
        <w:rPr>
          <w:rFonts w:ascii="Arial" w:hAnsi="Arial" w:cs="Arial"/>
        </w:rPr>
        <w:t>headquartered</w:t>
      </w:r>
      <w:proofErr w:type="gramEnd"/>
      <w:r w:rsidRPr="00535700">
        <w:rPr>
          <w:rFonts w:ascii="Arial" w:hAnsi="Arial" w:cs="Arial"/>
        </w:rPr>
        <w:t xml:space="preserve"> in Cambridge, </w:t>
      </w:r>
      <w:r w:rsidR="005D006B" w:rsidRPr="00535700">
        <w:rPr>
          <w:rFonts w:ascii="Arial" w:hAnsi="Arial" w:cs="Arial"/>
        </w:rPr>
        <w:t>specializing</w:t>
      </w:r>
      <w:r w:rsidRPr="00535700">
        <w:rPr>
          <w:rFonts w:ascii="Arial" w:hAnsi="Arial" w:cs="Arial"/>
        </w:rPr>
        <w:t xml:space="preserve"> in developing consumer-facing digital health solutions. With a workforce of approximately 250 employees, the company's operational activities encompass research and development (R&amp;D), software engineering, regulatory affairs, and direct-to-consumer marketing. It has established a reputation for creating user-friendly health monitoring applications that integrate with various peripheral devices (HealthTech Innovations, 2024).</w:t>
      </w:r>
    </w:p>
    <w:p w14:paraId="63C0F448" w14:textId="77777777" w:rsidR="00535700" w:rsidRPr="00535700" w:rsidRDefault="00535700" w:rsidP="00535700">
      <w:pPr>
        <w:spacing w:line="360" w:lineRule="auto"/>
        <w:jc w:val="both"/>
        <w:rPr>
          <w:rFonts w:ascii="Arial" w:hAnsi="Arial" w:cs="Arial"/>
        </w:rPr>
      </w:pPr>
    </w:p>
    <w:p w14:paraId="7C6852B5" w14:textId="53FD3E2C" w:rsidR="00535700" w:rsidRPr="00535700" w:rsidRDefault="00535700" w:rsidP="00535700">
      <w:pPr>
        <w:spacing w:line="360" w:lineRule="auto"/>
        <w:jc w:val="both"/>
        <w:rPr>
          <w:rFonts w:ascii="Arial" w:hAnsi="Arial" w:cs="Arial"/>
        </w:rPr>
      </w:pPr>
      <w:r w:rsidRPr="00535700">
        <w:rPr>
          <w:rFonts w:ascii="Arial" w:hAnsi="Arial" w:cs="Arial"/>
        </w:rPr>
        <w:t>The project under management is the launch of '</w:t>
      </w:r>
      <w:r w:rsidR="005D006B" w:rsidRPr="00535700">
        <w:rPr>
          <w:rFonts w:ascii="Arial" w:hAnsi="Arial" w:cs="Arial"/>
        </w:rPr>
        <w:t>Vita Track</w:t>
      </w:r>
      <w:r w:rsidRPr="00535700">
        <w:rPr>
          <w:rFonts w:ascii="Arial" w:hAnsi="Arial" w:cs="Arial"/>
        </w:rPr>
        <w:t xml:space="preserve"> Pro', a novel wearable device designed to track heart rate, blood oxygen levels (SpO2), and advanced sleep patterns, including sleep stages and disturbances. This project is critical for the company's strategic move into the competitive hardware space, aiming to create a closed ecosystem of devices and software. The primary objective is to bring the product from final prototyping stages to full consumer launch within an ambitious six-month deadline. As the appointed Project Manager, the core responsibility is to orchestrate all project activities, with a paramount focus on engaging the diverse array of stakeholders to harness their contributions, manage expectations, and ensure their sustained satisfaction throughout the project lifecycle. This report will detail the mechanisms and strategies employed to achieve this, demonstrating how systematic stakeholder engagement is the linchpin of project success.</w:t>
      </w:r>
    </w:p>
    <w:p w14:paraId="4939E0D1" w14:textId="50263DF2" w:rsidR="00535700" w:rsidRPr="00535700" w:rsidRDefault="00002566" w:rsidP="00535700">
      <w:pPr>
        <w:spacing w:line="360" w:lineRule="auto"/>
        <w:jc w:val="both"/>
        <w:rPr>
          <w:rFonts w:cstheme="minorHAnsi"/>
          <w:b/>
          <w:bCs/>
          <w:sz w:val="28"/>
          <w:szCs w:val="28"/>
        </w:rPr>
      </w:pP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r>
        <w:rPr>
          <w:rFonts w:cstheme="minorHAnsi"/>
          <w:b/>
          <w:bCs/>
          <w:sz w:val="28"/>
          <w:szCs w:val="28"/>
        </w:rPr>
        <w:tab/>
      </w:r>
    </w:p>
    <w:p w14:paraId="4C727D87" w14:textId="6597EF83" w:rsidR="00535700" w:rsidRPr="00F41F03" w:rsidRDefault="00535700" w:rsidP="00F41F03">
      <w:pPr>
        <w:pStyle w:val="Heading2"/>
        <w:rPr>
          <w:rFonts w:ascii="Arial" w:hAnsi="Arial" w:cs="Arial"/>
        </w:rPr>
      </w:pPr>
      <w:bookmarkStart w:id="2" w:name="_Toc216865185"/>
      <w:r w:rsidRPr="00F41F03">
        <w:rPr>
          <w:rFonts w:ascii="Arial" w:hAnsi="Arial" w:cs="Arial"/>
        </w:rPr>
        <w:lastRenderedPageBreak/>
        <w:t xml:space="preserve">2.0 Situational Analysis of HealthTech Innovations Ltd and the </w:t>
      </w:r>
      <w:r w:rsidR="005D006B" w:rsidRPr="00F41F03">
        <w:rPr>
          <w:rFonts w:ascii="Arial" w:hAnsi="Arial" w:cs="Arial"/>
        </w:rPr>
        <w:t>Vita Track</w:t>
      </w:r>
      <w:r w:rsidRPr="00F41F03">
        <w:rPr>
          <w:rFonts w:ascii="Arial" w:hAnsi="Arial" w:cs="Arial"/>
        </w:rPr>
        <w:t xml:space="preserve"> Pro Project</w:t>
      </w:r>
      <w:bookmarkEnd w:id="2"/>
    </w:p>
    <w:p w14:paraId="5F468872" w14:textId="77777777" w:rsidR="00535700" w:rsidRPr="00535700" w:rsidRDefault="00535700" w:rsidP="00535700">
      <w:pPr>
        <w:spacing w:line="360" w:lineRule="auto"/>
        <w:jc w:val="both"/>
        <w:rPr>
          <w:rFonts w:ascii="Arial" w:hAnsi="Arial" w:cs="Arial"/>
        </w:rPr>
      </w:pPr>
    </w:p>
    <w:p w14:paraId="2FED668A" w14:textId="431EC6EE" w:rsidR="00535700" w:rsidRPr="00535700" w:rsidRDefault="00535700" w:rsidP="00535700">
      <w:pPr>
        <w:spacing w:line="360" w:lineRule="auto"/>
        <w:jc w:val="both"/>
        <w:rPr>
          <w:rFonts w:ascii="Arial" w:hAnsi="Arial" w:cs="Arial"/>
        </w:rPr>
      </w:pPr>
      <w:r w:rsidRPr="00535700">
        <w:rPr>
          <w:rFonts w:ascii="Arial" w:hAnsi="Arial" w:cs="Arial"/>
        </w:rPr>
        <w:t xml:space="preserve">A robust situational analysis provides the foundation for understanding the strategic context of the </w:t>
      </w:r>
      <w:r w:rsidR="005D006B" w:rsidRPr="00535700">
        <w:rPr>
          <w:rFonts w:ascii="Arial" w:hAnsi="Arial" w:cs="Arial"/>
        </w:rPr>
        <w:t>Vita Track</w:t>
      </w:r>
      <w:r w:rsidRPr="00535700">
        <w:rPr>
          <w:rFonts w:ascii="Arial" w:hAnsi="Arial" w:cs="Arial"/>
        </w:rPr>
        <w:t xml:space="preserve"> Pro launch and for identifying the stakeholder landscape. This section employs </w:t>
      </w:r>
      <w:proofErr w:type="gramStart"/>
      <w:r w:rsidRPr="00535700">
        <w:rPr>
          <w:rFonts w:ascii="Arial" w:hAnsi="Arial" w:cs="Arial"/>
        </w:rPr>
        <w:t>the SWOT</w:t>
      </w:r>
      <w:proofErr w:type="gramEnd"/>
      <w:r w:rsidRPr="00535700">
        <w:rPr>
          <w:rFonts w:ascii="Arial" w:hAnsi="Arial" w:cs="Arial"/>
        </w:rPr>
        <w:t xml:space="preserve"> and PESTLE analytical tools.</w:t>
      </w:r>
    </w:p>
    <w:p w14:paraId="41838FE7" w14:textId="77777777" w:rsidR="00535700" w:rsidRPr="00535700" w:rsidRDefault="00535700" w:rsidP="00F41F03">
      <w:pPr>
        <w:pStyle w:val="Heading2"/>
      </w:pPr>
    </w:p>
    <w:p w14:paraId="6F346D9A" w14:textId="77777777" w:rsidR="00535700" w:rsidRPr="00F41F03" w:rsidRDefault="00535700" w:rsidP="00F41F03">
      <w:pPr>
        <w:pStyle w:val="Heading2"/>
        <w:rPr>
          <w:rFonts w:ascii="Arial" w:hAnsi="Arial" w:cs="Arial"/>
        </w:rPr>
      </w:pPr>
      <w:bookmarkStart w:id="3" w:name="_Toc216865186"/>
      <w:r w:rsidRPr="00F41F03">
        <w:rPr>
          <w:rFonts w:ascii="Arial" w:hAnsi="Arial" w:cs="Arial"/>
        </w:rPr>
        <w:t>2.1 SWOT Analysis</w:t>
      </w:r>
      <w:bookmarkEnd w:id="3"/>
    </w:p>
    <w:p w14:paraId="495DA13C" w14:textId="77777777" w:rsidR="00535700" w:rsidRPr="00535700" w:rsidRDefault="00535700" w:rsidP="00535700">
      <w:pPr>
        <w:spacing w:line="360" w:lineRule="auto"/>
        <w:jc w:val="both"/>
        <w:rPr>
          <w:rFonts w:ascii="Arial" w:hAnsi="Arial" w:cs="Arial"/>
        </w:rPr>
      </w:pPr>
    </w:p>
    <w:p w14:paraId="27FF510B"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Strengths:</w:t>
      </w:r>
    </w:p>
    <w:p w14:paraId="08D4C919" w14:textId="2F3935BB" w:rsidR="00535700" w:rsidRPr="00535700" w:rsidRDefault="00535700" w:rsidP="00535700">
      <w:pPr>
        <w:spacing w:line="360" w:lineRule="auto"/>
        <w:jc w:val="both"/>
        <w:rPr>
          <w:rFonts w:ascii="Arial" w:hAnsi="Arial" w:cs="Arial"/>
        </w:rPr>
      </w:pPr>
      <w:r w:rsidRPr="00535700">
        <w:rPr>
          <w:rFonts w:ascii="Arial" w:hAnsi="Arial" w:cs="Arial"/>
        </w:rPr>
        <w:t xml:space="preserve">• Strong Software and Data Analytics Expertise: The company's core competency lies in its algorithms for health data interpretation, a key differentiator for </w:t>
      </w:r>
      <w:r w:rsidR="005D006B" w:rsidRPr="00535700">
        <w:rPr>
          <w:rFonts w:ascii="Arial" w:hAnsi="Arial" w:cs="Arial"/>
        </w:rPr>
        <w:t>Vita Track</w:t>
      </w:r>
      <w:r w:rsidRPr="00535700">
        <w:rPr>
          <w:rFonts w:ascii="Arial" w:hAnsi="Arial" w:cs="Arial"/>
        </w:rPr>
        <w:t xml:space="preserve"> Pro's insights (Mintzberg, 2021).</w:t>
      </w:r>
    </w:p>
    <w:p w14:paraId="66337D1A" w14:textId="77777777" w:rsidR="00535700" w:rsidRPr="00535700" w:rsidRDefault="00535700" w:rsidP="00535700">
      <w:pPr>
        <w:spacing w:line="360" w:lineRule="auto"/>
        <w:jc w:val="both"/>
        <w:rPr>
          <w:rFonts w:ascii="Arial" w:hAnsi="Arial" w:cs="Arial"/>
        </w:rPr>
      </w:pPr>
      <w:r w:rsidRPr="00535700">
        <w:rPr>
          <w:rFonts w:ascii="Arial" w:hAnsi="Arial" w:cs="Arial"/>
        </w:rPr>
        <w:t>• Established Brand in Digital Health: Existing customer trust in the company's software applications provides a platform for cross-selling hardware.</w:t>
      </w:r>
    </w:p>
    <w:p w14:paraId="6053310D" w14:textId="77777777" w:rsidR="00535700" w:rsidRPr="00535700" w:rsidRDefault="00535700" w:rsidP="00535700">
      <w:pPr>
        <w:spacing w:line="360" w:lineRule="auto"/>
        <w:jc w:val="both"/>
        <w:rPr>
          <w:rFonts w:ascii="Arial" w:hAnsi="Arial" w:cs="Arial"/>
        </w:rPr>
      </w:pPr>
      <w:r w:rsidRPr="00535700">
        <w:rPr>
          <w:rFonts w:ascii="Arial" w:hAnsi="Arial" w:cs="Arial"/>
        </w:rPr>
        <w:t>• Agile Corporate Culture: A medium-sized structure allows for faster decision-making compared to larger competitors.</w:t>
      </w:r>
    </w:p>
    <w:p w14:paraId="728D9B0F" w14:textId="77777777" w:rsidR="00535700" w:rsidRPr="00535700" w:rsidRDefault="00535700" w:rsidP="00535700">
      <w:pPr>
        <w:spacing w:line="360" w:lineRule="auto"/>
        <w:jc w:val="both"/>
        <w:rPr>
          <w:rFonts w:ascii="Arial" w:hAnsi="Arial" w:cs="Arial"/>
          <w:b/>
          <w:bCs/>
        </w:rPr>
      </w:pPr>
    </w:p>
    <w:p w14:paraId="3D827866"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Weaknesses:</w:t>
      </w:r>
    </w:p>
    <w:p w14:paraId="5151B4E6" w14:textId="77777777" w:rsidR="00535700" w:rsidRPr="00535700" w:rsidRDefault="00535700" w:rsidP="00535700">
      <w:pPr>
        <w:spacing w:line="360" w:lineRule="auto"/>
        <w:jc w:val="both"/>
        <w:rPr>
          <w:rFonts w:ascii="Arial" w:hAnsi="Arial" w:cs="Arial"/>
        </w:rPr>
      </w:pPr>
      <w:r w:rsidRPr="00535700">
        <w:rPr>
          <w:rFonts w:ascii="Arial" w:hAnsi="Arial" w:cs="Arial"/>
        </w:rPr>
        <w:t>• Limited Hardware Experience: This is the company's first major foray into wearable device manufacturing, posing significant supply chain and production risks.</w:t>
      </w:r>
    </w:p>
    <w:p w14:paraId="4695BF36" w14:textId="77777777" w:rsidR="00535700" w:rsidRPr="00535700" w:rsidRDefault="00535700" w:rsidP="00535700">
      <w:pPr>
        <w:spacing w:line="360" w:lineRule="auto"/>
        <w:jc w:val="both"/>
        <w:rPr>
          <w:rFonts w:ascii="Arial" w:hAnsi="Arial" w:cs="Arial"/>
        </w:rPr>
      </w:pPr>
      <w:r w:rsidRPr="00535700">
        <w:rPr>
          <w:rFonts w:ascii="Arial" w:hAnsi="Arial" w:cs="Arial"/>
        </w:rPr>
        <w:t>• Regulatory Inexperience: Navigating medical device regulations (e.g., UKCA, CE marking) for a hardware product is a new and complex challenge.</w:t>
      </w:r>
    </w:p>
    <w:p w14:paraId="79D5446B" w14:textId="77777777" w:rsidR="00535700" w:rsidRPr="00535700" w:rsidRDefault="00535700" w:rsidP="00535700">
      <w:pPr>
        <w:spacing w:line="360" w:lineRule="auto"/>
        <w:jc w:val="both"/>
        <w:rPr>
          <w:rFonts w:ascii="Arial" w:hAnsi="Arial" w:cs="Arial"/>
        </w:rPr>
      </w:pPr>
      <w:r w:rsidRPr="00535700">
        <w:rPr>
          <w:rFonts w:ascii="Arial" w:hAnsi="Arial" w:cs="Arial"/>
        </w:rPr>
        <w:t>• Relatively Small Marketing Budget: Competing with tech giants like Apple and Samsung for consumer attention will be difficult.</w:t>
      </w:r>
    </w:p>
    <w:p w14:paraId="05AEB9DB" w14:textId="77777777" w:rsidR="00535700" w:rsidRPr="00535700" w:rsidRDefault="00535700" w:rsidP="00535700">
      <w:pPr>
        <w:spacing w:line="360" w:lineRule="auto"/>
        <w:jc w:val="both"/>
        <w:rPr>
          <w:rFonts w:ascii="Arial" w:hAnsi="Arial" w:cs="Arial"/>
        </w:rPr>
      </w:pPr>
    </w:p>
    <w:p w14:paraId="1B1CB923"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Opportunities:</w:t>
      </w:r>
    </w:p>
    <w:p w14:paraId="37F73E7E" w14:textId="77777777" w:rsidR="00535700" w:rsidRPr="00535700" w:rsidRDefault="00535700" w:rsidP="00535700">
      <w:pPr>
        <w:spacing w:line="360" w:lineRule="auto"/>
        <w:jc w:val="both"/>
        <w:rPr>
          <w:rFonts w:ascii="Arial" w:hAnsi="Arial" w:cs="Arial"/>
        </w:rPr>
      </w:pPr>
      <w:r w:rsidRPr="00535700">
        <w:rPr>
          <w:rFonts w:ascii="Arial" w:hAnsi="Arial" w:cs="Arial"/>
        </w:rPr>
        <w:t>• Growing Consumer Health Awareness: Post-pandemic, demand for personal health monitoring devices is at an all-time high (</w:t>
      </w:r>
      <w:proofErr w:type="spellStart"/>
      <w:r w:rsidRPr="00535700">
        <w:rPr>
          <w:rFonts w:ascii="Arial" w:hAnsi="Arial" w:cs="Arial"/>
        </w:rPr>
        <w:t>GlobalData</w:t>
      </w:r>
      <w:proofErr w:type="spellEnd"/>
      <w:r w:rsidRPr="00535700">
        <w:rPr>
          <w:rFonts w:ascii="Arial" w:hAnsi="Arial" w:cs="Arial"/>
        </w:rPr>
        <w:t>, 2024).</w:t>
      </w:r>
    </w:p>
    <w:p w14:paraId="23254C41" w14:textId="648DE495" w:rsidR="00535700" w:rsidRPr="00535700" w:rsidRDefault="00535700" w:rsidP="00535700">
      <w:pPr>
        <w:spacing w:line="360" w:lineRule="auto"/>
        <w:jc w:val="both"/>
        <w:rPr>
          <w:rFonts w:ascii="Arial" w:hAnsi="Arial" w:cs="Arial"/>
        </w:rPr>
      </w:pPr>
      <w:r w:rsidRPr="00535700">
        <w:rPr>
          <w:rFonts w:ascii="Arial" w:hAnsi="Arial" w:cs="Arial"/>
        </w:rPr>
        <w:t xml:space="preserve">• Partnership Potential: Opportunities exist with private healthcare providers, corporate wellness </w:t>
      </w:r>
      <w:r w:rsidR="005D006B" w:rsidRPr="00535700">
        <w:rPr>
          <w:rFonts w:ascii="Arial" w:hAnsi="Arial" w:cs="Arial"/>
        </w:rPr>
        <w:t>programs</w:t>
      </w:r>
      <w:r w:rsidRPr="00535700">
        <w:rPr>
          <w:rFonts w:ascii="Arial" w:hAnsi="Arial" w:cs="Arial"/>
        </w:rPr>
        <w:t>, and insurance companies for bulk sales or data partnerships.</w:t>
      </w:r>
    </w:p>
    <w:p w14:paraId="68EB2357" w14:textId="77777777" w:rsidR="00535700" w:rsidRPr="00535700" w:rsidRDefault="00535700" w:rsidP="00535700">
      <w:pPr>
        <w:spacing w:line="360" w:lineRule="auto"/>
        <w:jc w:val="both"/>
        <w:rPr>
          <w:rFonts w:ascii="Arial" w:hAnsi="Arial" w:cs="Arial"/>
        </w:rPr>
      </w:pPr>
      <w:r w:rsidRPr="00535700">
        <w:rPr>
          <w:rFonts w:ascii="Arial" w:hAnsi="Arial" w:cs="Arial"/>
        </w:rPr>
        <w:lastRenderedPageBreak/>
        <w:t>• Subscription Model Potential: The device enables a potential recurring revenue stream through premium data insights and coaching services.</w:t>
      </w:r>
    </w:p>
    <w:p w14:paraId="1FB7B69F" w14:textId="77777777" w:rsidR="00535700" w:rsidRPr="00535700" w:rsidRDefault="00535700" w:rsidP="00535700">
      <w:pPr>
        <w:spacing w:line="360" w:lineRule="auto"/>
        <w:jc w:val="both"/>
        <w:rPr>
          <w:rFonts w:ascii="Arial" w:hAnsi="Arial" w:cs="Arial"/>
        </w:rPr>
      </w:pPr>
    </w:p>
    <w:p w14:paraId="65E5A875"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Threats:</w:t>
      </w:r>
    </w:p>
    <w:p w14:paraId="367C8146" w14:textId="77777777" w:rsidR="00535700" w:rsidRPr="00535700" w:rsidRDefault="00535700" w:rsidP="00535700">
      <w:pPr>
        <w:spacing w:line="360" w:lineRule="auto"/>
        <w:jc w:val="both"/>
        <w:rPr>
          <w:rFonts w:ascii="Arial" w:hAnsi="Arial" w:cs="Arial"/>
        </w:rPr>
      </w:pPr>
      <w:r w:rsidRPr="00535700">
        <w:rPr>
          <w:rFonts w:ascii="Arial" w:hAnsi="Arial" w:cs="Arial"/>
        </w:rPr>
        <w:t>• Intense Competition: The market is saturated with established players offering similar features.</w:t>
      </w:r>
    </w:p>
    <w:p w14:paraId="61781C11" w14:textId="77777777" w:rsidR="00535700" w:rsidRPr="00535700" w:rsidRDefault="00535700" w:rsidP="00535700">
      <w:pPr>
        <w:spacing w:line="360" w:lineRule="auto"/>
        <w:jc w:val="both"/>
        <w:rPr>
          <w:rFonts w:ascii="Arial" w:hAnsi="Arial" w:cs="Arial"/>
        </w:rPr>
      </w:pPr>
      <w:r w:rsidRPr="00535700">
        <w:rPr>
          <w:rFonts w:ascii="Arial" w:hAnsi="Arial" w:cs="Arial"/>
        </w:rPr>
        <w:t>• Rapid Technological Obsolescence: The risk of the device becoming outdated quickly is high.</w:t>
      </w:r>
    </w:p>
    <w:p w14:paraId="57D99682" w14:textId="77777777" w:rsidR="00535700" w:rsidRPr="00535700" w:rsidRDefault="00535700" w:rsidP="00535700">
      <w:pPr>
        <w:spacing w:line="360" w:lineRule="auto"/>
        <w:jc w:val="both"/>
        <w:rPr>
          <w:rFonts w:ascii="Arial" w:hAnsi="Arial" w:cs="Arial"/>
        </w:rPr>
      </w:pPr>
      <w:r w:rsidRPr="00535700">
        <w:rPr>
          <w:rFonts w:ascii="Arial" w:hAnsi="Arial" w:cs="Arial"/>
        </w:rPr>
        <w:t>• Stringent Data Privacy Regulations: Compliance with GDPR and the UK Data Protection Act 2018 is non-negotiable and costly.</w:t>
      </w:r>
    </w:p>
    <w:p w14:paraId="516FED5D" w14:textId="77777777" w:rsidR="00535700" w:rsidRDefault="00535700" w:rsidP="00535700">
      <w:pPr>
        <w:spacing w:line="360" w:lineRule="auto"/>
        <w:jc w:val="both"/>
        <w:rPr>
          <w:rFonts w:ascii="Arial" w:hAnsi="Arial" w:cs="Arial"/>
          <w:lang w:val="ru-RU"/>
        </w:rPr>
      </w:pPr>
      <w:r w:rsidRPr="00535700">
        <w:rPr>
          <w:rFonts w:ascii="Arial" w:hAnsi="Arial" w:cs="Arial"/>
        </w:rPr>
        <w:t>• Supply Chain Volatility: Global disruptions can impact component availability and cost.</w:t>
      </w:r>
    </w:p>
    <w:p w14:paraId="75713A7C" w14:textId="6D130715" w:rsidR="005D006B" w:rsidRPr="005D006B" w:rsidRDefault="00205A36" w:rsidP="00535700">
      <w:pPr>
        <w:spacing w:line="360" w:lineRule="auto"/>
        <w:jc w:val="both"/>
        <w:rPr>
          <w:rFonts w:ascii="Arial" w:hAnsi="Arial" w:cs="Arial"/>
          <w:lang w:val="ru-RU"/>
        </w:rPr>
      </w:pPr>
      <w:r w:rsidRPr="00205A36">
        <w:rPr>
          <w:rFonts w:ascii="Arial" w:hAnsi="Arial" w:cs="Arial"/>
        </w:rPr>
        <w:t>Furthermore, the viability of the project is intrinsically linked to navigating these internal and external forces. The company's agility (Strength) must be leveraged to mitigate its hardware inexperience (Weakness) through strategic partnerships. Conversely, the strong brand (Strength) could be eroded if regulatory challenges (Threat) are not met with proactive engagement, turning a market opportunity into a reputational crisis. This interdependent analysis underscores that stakeholder strategy cannot be siloed but must address these interconnected dynamics holistically.</w:t>
      </w:r>
    </w:p>
    <w:p w14:paraId="56AF01D8" w14:textId="77777777" w:rsidR="00535700" w:rsidRPr="00535700" w:rsidRDefault="00535700" w:rsidP="00F41F03">
      <w:pPr>
        <w:pStyle w:val="Heading2"/>
        <w:rPr>
          <w:rFonts w:ascii="Arial" w:hAnsi="Arial" w:cs="Arial"/>
        </w:rPr>
      </w:pPr>
      <w:bookmarkStart w:id="4" w:name="_Toc216865187"/>
      <w:r w:rsidRPr="00535700">
        <w:rPr>
          <w:rFonts w:ascii="Arial" w:hAnsi="Arial" w:cs="Arial"/>
        </w:rPr>
        <w:t>2.2 PESTLE Analysis and SMART Project Objectives</w:t>
      </w:r>
      <w:bookmarkEnd w:id="4"/>
    </w:p>
    <w:p w14:paraId="12E69A1B" w14:textId="77777777" w:rsidR="00535700" w:rsidRPr="00535700" w:rsidRDefault="00535700" w:rsidP="00535700">
      <w:pPr>
        <w:spacing w:line="360" w:lineRule="auto"/>
        <w:jc w:val="both"/>
        <w:rPr>
          <w:rFonts w:ascii="Arial" w:hAnsi="Arial" w:cs="Arial"/>
        </w:rPr>
      </w:pPr>
    </w:p>
    <w:p w14:paraId="33B2C118" w14:textId="77777777" w:rsidR="00535700" w:rsidRPr="00535700" w:rsidRDefault="00535700" w:rsidP="00535700">
      <w:pPr>
        <w:spacing w:line="360" w:lineRule="auto"/>
        <w:jc w:val="both"/>
        <w:rPr>
          <w:rFonts w:ascii="Arial" w:hAnsi="Arial" w:cs="Arial"/>
        </w:rPr>
      </w:pPr>
      <w:r w:rsidRPr="00535700">
        <w:rPr>
          <w:rFonts w:ascii="Arial" w:hAnsi="Arial" w:cs="Arial"/>
        </w:rPr>
        <w:t>A PESTLE analysis (see Appendix 1) highlights critical macro-environmental factors: Political (post-Brexit regulatory divergence), Economic (cost-of-living crisis affecting discretionary spending), Social (rising health consciousness), Technological (advancements in sensor tech), Legal (MHRA regulations for health claims), and Environmental (e-waste and sustainability concerns).</w:t>
      </w:r>
    </w:p>
    <w:p w14:paraId="6BA693E7" w14:textId="77777777" w:rsidR="00535700" w:rsidRPr="00535700" w:rsidRDefault="00535700" w:rsidP="00535700">
      <w:pPr>
        <w:spacing w:line="360" w:lineRule="auto"/>
        <w:jc w:val="both"/>
        <w:rPr>
          <w:rFonts w:ascii="Arial" w:hAnsi="Arial" w:cs="Arial"/>
        </w:rPr>
      </w:pPr>
    </w:p>
    <w:p w14:paraId="7084EB1E" w14:textId="08F05816" w:rsidR="00535700" w:rsidRPr="00535700" w:rsidRDefault="00535700" w:rsidP="00535700">
      <w:pPr>
        <w:spacing w:line="360" w:lineRule="auto"/>
        <w:jc w:val="both"/>
        <w:rPr>
          <w:rFonts w:ascii="Arial" w:hAnsi="Arial" w:cs="Arial"/>
        </w:rPr>
      </w:pPr>
      <w:r w:rsidRPr="00535700">
        <w:rPr>
          <w:rFonts w:ascii="Arial" w:hAnsi="Arial" w:cs="Arial"/>
        </w:rPr>
        <w:t xml:space="preserve">To navigate this landscape, the </w:t>
      </w:r>
      <w:r w:rsidR="005D006B" w:rsidRPr="00535700">
        <w:rPr>
          <w:rFonts w:ascii="Arial" w:hAnsi="Arial" w:cs="Arial"/>
        </w:rPr>
        <w:t>Vita Track</w:t>
      </w:r>
      <w:r w:rsidRPr="00535700">
        <w:rPr>
          <w:rFonts w:ascii="Arial" w:hAnsi="Arial" w:cs="Arial"/>
        </w:rPr>
        <w:t xml:space="preserve"> Pro project has been defined by the following SMART objectives:</w:t>
      </w:r>
    </w:p>
    <w:p w14:paraId="363CD4D0" w14:textId="27552542" w:rsidR="00535700" w:rsidRPr="00535700" w:rsidRDefault="00535700" w:rsidP="00535700">
      <w:pPr>
        <w:spacing w:line="360" w:lineRule="auto"/>
        <w:jc w:val="both"/>
        <w:rPr>
          <w:rFonts w:ascii="Arial" w:hAnsi="Arial" w:cs="Arial"/>
        </w:rPr>
      </w:pPr>
      <w:r w:rsidRPr="00535700">
        <w:rPr>
          <w:rFonts w:ascii="Arial" w:hAnsi="Arial" w:cs="Arial"/>
        </w:rPr>
        <w:t xml:space="preserve">• Specific: To launch the </w:t>
      </w:r>
      <w:r w:rsidR="005D006B" w:rsidRPr="00535700">
        <w:rPr>
          <w:rFonts w:ascii="Arial" w:hAnsi="Arial" w:cs="Arial"/>
        </w:rPr>
        <w:t>Vita Track</w:t>
      </w:r>
      <w:r w:rsidRPr="00535700">
        <w:rPr>
          <w:rFonts w:ascii="Arial" w:hAnsi="Arial" w:cs="Arial"/>
        </w:rPr>
        <w:t xml:space="preserve"> Pro wearable device in the UK consumer market.</w:t>
      </w:r>
    </w:p>
    <w:p w14:paraId="56BCED3A" w14:textId="77777777" w:rsidR="00535700" w:rsidRPr="00535700" w:rsidRDefault="00535700" w:rsidP="00535700">
      <w:pPr>
        <w:spacing w:line="360" w:lineRule="auto"/>
        <w:jc w:val="both"/>
        <w:rPr>
          <w:rFonts w:ascii="Arial" w:hAnsi="Arial" w:cs="Arial"/>
        </w:rPr>
      </w:pPr>
      <w:r w:rsidRPr="00535700">
        <w:rPr>
          <w:rFonts w:ascii="Arial" w:hAnsi="Arial" w:cs="Arial"/>
        </w:rPr>
        <w:t>• Measurable: Achieve 15,000 unit pre-orders; obtain UKCA marking certification; achieve a post-launch customer satisfaction (CSAT) score of &gt;85%.</w:t>
      </w:r>
    </w:p>
    <w:p w14:paraId="28E5B6B8" w14:textId="77777777" w:rsidR="00535700" w:rsidRPr="00535700" w:rsidRDefault="00535700" w:rsidP="00535700">
      <w:pPr>
        <w:spacing w:line="360" w:lineRule="auto"/>
        <w:jc w:val="both"/>
        <w:rPr>
          <w:rFonts w:ascii="Arial" w:hAnsi="Arial" w:cs="Arial"/>
        </w:rPr>
      </w:pPr>
      <w:r w:rsidRPr="00535700">
        <w:rPr>
          <w:rFonts w:ascii="Arial" w:hAnsi="Arial" w:cs="Arial"/>
        </w:rPr>
        <w:t>• Achievable: Based on current prototyping status and allocated £2M launch budget.</w:t>
      </w:r>
    </w:p>
    <w:p w14:paraId="0F9F72DC" w14:textId="77777777" w:rsidR="00535700" w:rsidRPr="00535700" w:rsidRDefault="00535700" w:rsidP="00535700">
      <w:pPr>
        <w:spacing w:line="360" w:lineRule="auto"/>
        <w:jc w:val="both"/>
        <w:rPr>
          <w:rFonts w:ascii="Arial" w:hAnsi="Arial" w:cs="Arial"/>
        </w:rPr>
      </w:pPr>
      <w:r w:rsidRPr="00535700">
        <w:rPr>
          <w:rFonts w:ascii="Arial" w:hAnsi="Arial" w:cs="Arial"/>
        </w:rPr>
        <w:lastRenderedPageBreak/>
        <w:t>• Relevant: Aligns with company strategy to diversify revenue and create an integrated health ecosystem.</w:t>
      </w:r>
    </w:p>
    <w:p w14:paraId="7306165E" w14:textId="77777777" w:rsidR="00535700" w:rsidRDefault="00535700" w:rsidP="00535700">
      <w:pPr>
        <w:spacing w:line="360" w:lineRule="auto"/>
        <w:jc w:val="both"/>
        <w:rPr>
          <w:rFonts w:ascii="Arial" w:hAnsi="Arial" w:cs="Arial"/>
          <w:lang w:val="ru-RU"/>
        </w:rPr>
      </w:pPr>
      <w:r w:rsidRPr="00535700">
        <w:rPr>
          <w:rFonts w:ascii="Arial" w:hAnsi="Arial" w:cs="Arial"/>
        </w:rPr>
        <w:t>• Time-bound: Full market launch to be completed within 6 months from project commencement.</w:t>
      </w:r>
    </w:p>
    <w:p w14:paraId="2F4DB8FB" w14:textId="27130E5D" w:rsidR="00A622E4" w:rsidRPr="00A622E4" w:rsidRDefault="00A622E4" w:rsidP="00535700">
      <w:pPr>
        <w:spacing w:line="360" w:lineRule="auto"/>
        <w:jc w:val="both"/>
        <w:rPr>
          <w:rFonts w:ascii="Arial" w:hAnsi="Arial" w:cs="Arial"/>
        </w:rPr>
      </w:pPr>
      <w:r w:rsidRPr="00A622E4">
        <w:rPr>
          <w:rFonts w:ascii="Arial" w:hAnsi="Arial" w:cs="Arial"/>
        </w:rPr>
        <w:t>The PESTLE factors necessitate a responsive and agile project management approach. For instance, the </w:t>
      </w:r>
      <w:r w:rsidR="005D006B" w:rsidRPr="005D006B">
        <w:rPr>
          <w:rFonts w:ascii="Arial" w:hAnsi="Arial" w:cs="Arial"/>
        </w:rPr>
        <w:t>social</w:t>
      </w:r>
      <w:r w:rsidRPr="00A622E4">
        <w:rPr>
          <w:rFonts w:ascii="Arial" w:hAnsi="Arial" w:cs="Arial"/>
        </w:rPr>
        <w:t> trend towards health consciousness is countered by the </w:t>
      </w:r>
      <w:r w:rsidRPr="005D006B">
        <w:rPr>
          <w:rFonts w:ascii="Arial" w:hAnsi="Arial" w:cs="Arial"/>
        </w:rPr>
        <w:t>Economic</w:t>
      </w:r>
      <w:r w:rsidRPr="00A622E4">
        <w:rPr>
          <w:rFonts w:ascii="Arial" w:hAnsi="Arial" w:cs="Arial"/>
        </w:rPr>
        <w:t> pressure of the cost-of-living crisis. Therefore, the product's value proposition and pricing must be meticulously positioned. Similarly, </w:t>
      </w:r>
      <w:r w:rsidRPr="005D006B">
        <w:rPr>
          <w:rFonts w:ascii="Arial" w:hAnsi="Arial" w:cs="Arial"/>
        </w:rPr>
        <w:t>Technological opportunities</w:t>
      </w:r>
      <w:r w:rsidRPr="00A622E4">
        <w:rPr>
          <w:rFonts w:ascii="Arial" w:hAnsi="Arial" w:cs="Arial"/>
        </w:rPr>
        <w:t xml:space="preserve"> in sensor innovation are constrained by </w:t>
      </w:r>
      <w:r w:rsidRPr="005D006B">
        <w:rPr>
          <w:rFonts w:ascii="Arial" w:hAnsi="Arial" w:cs="Arial"/>
        </w:rPr>
        <w:t>Legal </w:t>
      </w:r>
      <w:r w:rsidRPr="00A622E4">
        <w:rPr>
          <w:rFonts w:ascii="Arial" w:hAnsi="Arial" w:cs="Arial"/>
        </w:rPr>
        <w:t>data protection frameworks. Consequently, the SMART objectives, while outwardly focused on launch metrics, implicitly require achieving sophisticated balances: between innovation and compliance, between premium positioning and market accessibility, and between speed-to-market and thorough due diligence. This complexity makes the role of stakeholder engagement not merely supportive but foundational to defining and achieving what 'success' truly means within these constraints.</w:t>
      </w:r>
    </w:p>
    <w:p w14:paraId="4B951A0B" w14:textId="75EBE40C" w:rsidR="00535700" w:rsidRDefault="001B0C46" w:rsidP="00535700">
      <w:pPr>
        <w:spacing w:line="360" w:lineRule="auto"/>
        <w:jc w:val="both"/>
        <w:rPr>
          <w:rFonts w:ascii="Arial" w:eastAsiaTheme="majorEastAsia" w:hAnsi="Arial" w:cs="Arial"/>
          <w:b/>
          <w:bCs/>
          <w:spacing w:val="15"/>
          <w:sz w:val="28"/>
          <w:szCs w:val="28"/>
          <w:lang w:val="ru-RU"/>
        </w:rPr>
      </w:pP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p>
    <w:p w14:paraId="1DF39AF5"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154326AB"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3CE0A9A7"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7957DDE1"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4EAB824D"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14503153"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060AD099"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3BBB14A4"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60B2178C"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7BAAC416"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5248DADA" w14:textId="77777777" w:rsidR="005D006B" w:rsidRDefault="005D006B" w:rsidP="00535700">
      <w:pPr>
        <w:spacing w:line="360" w:lineRule="auto"/>
        <w:jc w:val="both"/>
        <w:rPr>
          <w:rFonts w:ascii="Arial" w:eastAsiaTheme="majorEastAsia" w:hAnsi="Arial" w:cs="Arial"/>
          <w:b/>
          <w:bCs/>
          <w:spacing w:val="15"/>
          <w:sz w:val="28"/>
          <w:szCs w:val="28"/>
          <w:lang w:val="ru-RU"/>
        </w:rPr>
      </w:pPr>
    </w:p>
    <w:p w14:paraId="5EAA36F6" w14:textId="77777777" w:rsidR="005D006B" w:rsidRPr="005D006B" w:rsidRDefault="005D006B" w:rsidP="00535700">
      <w:pPr>
        <w:spacing w:line="360" w:lineRule="auto"/>
        <w:jc w:val="both"/>
        <w:rPr>
          <w:rFonts w:ascii="Arial" w:eastAsiaTheme="majorEastAsia" w:hAnsi="Arial" w:cs="Arial"/>
          <w:b/>
          <w:bCs/>
          <w:spacing w:val="15"/>
          <w:sz w:val="28"/>
          <w:szCs w:val="28"/>
          <w:lang w:val="ru-RU"/>
        </w:rPr>
      </w:pPr>
    </w:p>
    <w:p w14:paraId="3215089D" w14:textId="77777777" w:rsidR="00535700" w:rsidRPr="002547F9" w:rsidRDefault="00535700" w:rsidP="002547F9">
      <w:pPr>
        <w:pStyle w:val="Heading2"/>
        <w:rPr>
          <w:rFonts w:ascii="Arial" w:hAnsi="Arial" w:cs="Arial"/>
        </w:rPr>
      </w:pPr>
      <w:bookmarkStart w:id="5" w:name="_Toc216865188"/>
      <w:r w:rsidRPr="002547F9">
        <w:rPr>
          <w:rFonts w:ascii="Arial" w:hAnsi="Arial" w:cs="Arial"/>
        </w:rPr>
        <w:lastRenderedPageBreak/>
        <w:t>3.0 Identification of Key Stakeholders</w:t>
      </w:r>
      <w:bookmarkEnd w:id="5"/>
    </w:p>
    <w:p w14:paraId="6BF84919" w14:textId="77777777" w:rsidR="00535700" w:rsidRPr="00535700" w:rsidRDefault="00535700" w:rsidP="00535700">
      <w:pPr>
        <w:spacing w:line="360" w:lineRule="auto"/>
        <w:jc w:val="both"/>
        <w:rPr>
          <w:rFonts w:ascii="Arial" w:hAnsi="Arial" w:cs="Arial"/>
        </w:rPr>
      </w:pPr>
    </w:p>
    <w:p w14:paraId="7386627E" w14:textId="6D311A3A" w:rsidR="00535700" w:rsidRPr="009E2FE7" w:rsidRDefault="00535700" w:rsidP="00535700">
      <w:pPr>
        <w:spacing w:line="360" w:lineRule="auto"/>
        <w:jc w:val="both"/>
        <w:rPr>
          <w:rFonts w:ascii="Arial" w:hAnsi="Arial" w:cs="Arial"/>
        </w:rPr>
      </w:pPr>
      <w:r w:rsidRPr="00535700">
        <w:rPr>
          <w:rFonts w:ascii="Arial" w:hAnsi="Arial" w:cs="Arial"/>
        </w:rPr>
        <w:t xml:space="preserve">Effective stakeholder management begins with precise identification. For the </w:t>
      </w:r>
      <w:r w:rsidR="00CB2169" w:rsidRPr="00535700">
        <w:rPr>
          <w:rFonts w:ascii="Arial" w:hAnsi="Arial" w:cs="Arial"/>
        </w:rPr>
        <w:t>Vita Track</w:t>
      </w:r>
      <w:r w:rsidRPr="00535700">
        <w:rPr>
          <w:rFonts w:ascii="Arial" w:hAnsi="Arial" w:cs="Arial"/>
        </w:rPr>
        <w:t xml:space="preserve"> Pro project, stakeholders are </w:t>
      </w:r>
      <w:r w:rsidR="002547F9" w:rsidRPr="00535700">
        <w:rPr>
          <w:rFonts w:ascii="Arial" w:hAnsi="Arial" w:cs="Arial"/>
        </w:rPr>
        <w:t>categorized</w:t>
      </w:r>
      <w:r w:rsidRPr="00535700">
        <w:rPr>
          <w:rFonts w:ascii="Arial" w:hAnsi="Arial" w:cs="Arial"/>
        </w:rPr>
        <w:t xml:space="preserve"> as internal and external (Freeman, 1984).</w:t>
      </w:r>
    </w:p>
    <w:p w14:paraId="057D7875"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Internal Stakeholders:</w:t>
      </w:r>
    </w:p>
    <w:p w14:paraId="3982DD92" w14:textId="77777777" w:rsidR="00535700" w:rsidRPr="00535700" w:rsidRDefault="00535700" w:rsidP="00535700">
      <w:pPr>
        <w:spacing w:line="360" w:lineRule="auto"/>
        <w:jc w:val="both"/>
        <w:rPr>
          <w:rFonts w:ascii="Arial" w:hAnsi="Arial" w:cs="Arial"/>
        </w:rPr>
      </w:pPr>
      <w:r w:rsidRPr="00535700">
        <w:rPr>
          <w:rFonts w:ascii="Arial" w:hAnsi="Arial" w:cs="Arial"/>
        </w:rPr>
        <w:t>• Executive Board/CEO: Provide strategic direction, approve budget, and bear ultimate accountability.</w:t>
      </w:r>
    </w:p>
    <w:p w14:paraId="6C7B054D" w14:textId="77777777" w:rsidR="00535700" w:rsidRPr="00535700" w:rsidRDefault="00535700" w:rsidP="00535700">
      <w:pPr>
        <w:spacing w:line="360" w:lineRule="auto"/>
        <w:jc w:val="both"/>
        <w:rPr>
          <w:rFonts w:ascii="Arial" w:hAnsi="Arial" w:cs="Arial"/>
        </w:rPr>
      </w:pPr>
      <w:r w:rsidRPr="00535700">
        <w:rPr>
          <w:rFonts w:ascii="Arial" w:hAnsi="Arial" w:cs="Arial"/>
        </w:rPr>
        <w:t>• R&amp;D &amp; Engineering Team: Responsible for final product development, firmware, and integration with existing software.</w:t>
      </w:r>
    </w:p>
    <w:p w14:paraId="46873DF4" w14:textId="77777777" w:rsidR="00535700" w:rsidRPr="00535700" w:rsidRDefault="00535700" w:rsidP="00535700">
      <w:pPr>
        <w:spacing w:line="360" w:lineRule="auto"/>
        <w:jc w:val="both"/>
        <w:rPr>
          <w:rFonts w:ascii="Arial" w:hAnsi="Arial" w:cs="Arial"/>
        </w:rPr>
      </w:pPr>
      <w:r w:rsidRPr="00535700">
        <w:rPr>
          <w:rFonts w:ascii="Arial" w:hAnsi="Arial" w:cs="Arial"/>
        </w:rPr>
        <w:t>• Marketing &amp; Sales Department: Develop go-to-market strategy, manage pre-orders, and drive post-launch sales.</w:t>
      </w:r>
    </w:p>
    <w:p w14:paraId="4D609188" w14:textId="77777777" w:rsidR="00535700" w:rsidRPr="00535700" w:rsidRDefault="00535700" w:rsidP="00535700">
      <w:pPr>
        <w:spacing w:line="360" w:lineRule="auto"/>
        <w:jc w:val="both"/>
        <w:rPr>
          <w:rFonts w:ascii="Arial" w:hAnsi="Arial" w:cs="Arial"/>
        </w:rPr>
      </w:pPr>
      <w:r w:rsidRPr="00535700">
        <w:rPr>
          <w:rFonts w:ascii="Arial" w:hAnsi="Arial" w:cs="Arial"/>
        </w:rPr>
        <w:t>• Legal &amp; Regulatory Affairs Team: Ensure compliance with all health, safety, and data privacy laws.</w:t>
      </w:r>
    </w:p>
    <w:p w14:paraId="0CBBEAB9" w14:textId="77777777" w:rsidR="00535700" w:rsidRPr="00535700" w:rsidRDefault="00535700" w:rsidP="00535700">
      <w:pPr>
        <w:spacing w:line="360" w:lineRule="auto"/>
        <w:jc w:val="both"/>
        <w:rPr>
          <w:rFonts w:ascii="Arial" w:hAnsi="Arial" w:cs="Arial"/>
        </w:rPr>
      </w:pPr>
      <w:r w:rsidRPr="00535700">
        <w:rPr>
          <w:rFonts w:ascii="Arial" w:hAnsi="Arial" w:cs="Arial"/>
        </w:rPr>
        <w:t>• Operations &amp; Supply Chain Team: Manage manufacturing, logistics, and inventory.</w:t>
      </w:r>
    </w:p>
    <w:p w14:paraId="2028664B" w14:textId="77777777" w:rsidR="00535700" w:rsidRPr="00535700" w:rsidRDefault="00535700" w:rsidP="00535700">
      <w:pPr>
        <w:spacing w:line="360" w:lineRule="auto"/>
        <w:jc w:val="both"/>
        <w:rPr>
          <w:rFonts w:ascii="Arial" w:hAnsi="Arial" w:cs="Arial"/>
        </w:rPr>
      </w:pPr>
      <w:r w:rsidRPr="00535700">
        <w:rPr>
          <w:rFonts w:ascii="Arial" w:hAnsi="Arial" w:cs="Arial"/>
        </w:rPr>
        <w:t>• Finance Department: Control project budgeting and expenditure.</w:t>
      </w:r>
    </w:p>
    <w:p w14:paraId="48E90FBB" w14:textId="77777777" w:rsidR="00535700" w:rsidRPr="00535700" w:rsidRDefault="00535700" w:rsidP="00535700">
      <w:pPr>
        <w:spacing w:line="360" w:lineRule="auto"/>
        <w:jc w:val="both"/>
        <w:rPr>
          <w:rFonts w:ascii="Arial" w:hAnsi="Arial" w:cs="Arial"/>
        </w:rPr>
      </w:pPr>
      <w:r w:rsidRPr="00535700">
        <w:rPr>
          <w:rFonts w:ascii="Arial" w:hAnsi="Arial" w:cs="Arial"/>
        </w:rPr>
        <w:t>• Customer Support Team: Prepare for post-launch query and issue management.</w:t>
      </w:r>
    </w:p>
    <w:p w14:paraId="300D5386" w14:textId="77777777" w:rsidR="00535700" w:rsidRPr="00535700" w:rsidRDefault="00535700" w:rsidP="00535700">
      <w:pPr>
        <w:spacing w:line="360" w:lineRule="auto"/>
        <w:jc w:val="both"/>
        <w:rPr>
          <w:rFonts w:ascii="Arial" w:hAnsi="Arial" w:cs="Arial"/>
          <w:b/>
          <w:bCs/>
        </w:rPr>
      </w:pPr>
    </w:p>
    <w:p w14:paraId="0A4A0650"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External Stakeholders:</w:t>
      </w:r>
    </w:p>
    <w:p w14:paraId="54E0DB3E" w14:textId="77777777" w:rsidR="00535700" w:rsidRPr="00535700" w:rsidRDefault="00535700" w:rsidP="00535700">
      <w:pPr>
        <w:spacing w:line="360" w:lineRule="auto"/>
        <w:jc w:val="both"/>
        <w:rPr>
          <w:rFonts w:ascii="Arial" w:hAnsi="Arial" w:cs="Arial"/>
        </w:rPr>
      </w:pPr>
      <w:r w:rsidRPr="00535700">
        <w:rPr>
          <w:rFonts w:ascii="Arial" w:hAnsi="Arial" w:cs="Arial"/>
        </w:rPr>
        <w:t>• Regulatory Bodies (MHRA, ICO): Grant necessary certifications and enforce data protection laws.</w:t>
      </w:r>
    </w:p>
    <w:p w14:paraId="5147AB7F" w14:textId="77777777" w:rsidR="00535700" w:rsidRPr="00535700" w:rsidRDefault="00535700" w:rsidP="00535700">
      <w:pPr>
        <w:spacing w:line="360" w:lineRule="auto"/>
        <w:jc w:val="both"/>
        <w:rPr>
          <w:rFonts w:ascii="Arial" w:hAnsi="Arial" w:cs="Arial"/>
        </w:rPr>
      </w:pPr>
      <w:r w:rsidRPr="00535700">
        <w:rPr>
          <w:rFonts w:ascii="Arial" w:hAnsi="Arial" w:cs="Arial"/>
        </w:rPr>
        <w:t>• End-Users/Consumers: The primary market whose adoption determines commercial success.</w:t>
      </w:r>
    </w:p>
    <w:p w14:paraId="458AF609" w14:textId="77777777" w:rsidR="00535700" w:rsidRPr="00535700" w:rsidRDefault="00535700" w:rsidP="00535700">
      <w:pPr>
        <w:spacing w:line="360" w:lineRule="auto"/>
        <w:jc w:val="both"/>
        <w:rPr>
          <w:rFonts w:ascii="Arial" w:hAnsi="Arial" w:cs="Arial"/>
        </w:rPr>
      </w:pPr>
      <w:r w:rsidRPr="00535700">
        <w:rPr>
          <w:rFonts w:ascii="Arial" w:hAnsi="Arial" w:cs="Arial"/>
        </w:rPr>
        <w:t>• Component Suppliers &amp; Manufacturers: Critical for producing and assembling the physical device.</w:t>
      </w:r>
    </w:p>
    <w:p w14:paraId="7F0D9B5F" w14:textId="77777777" w:rsidR="00535700" w:rsidRPr="00535700" w:rsidRDefault="00535700" w:rsidP="00535700">
      <w:pPr>
        <w:spacing w:line="360" w:lineRule="auto"/>
        <w:jc w:val="both"/>
        <w:rPr>
          <w:rFonts w:ascii="Arial" w:hAnsi="Arial" w:cs="Arial"/>
        </w:rPr>
      </w:pPr>
      <w:r w:rsidRPr="00535700">
        <w:rPr>
          <w:rFonts w:ascii="Arial" w:hAnsi="Arial" w:cs="Arial"/>
        </w:rPr>
        <w:t>• Retail &amp; Distribution Partners: Key channels for getting the product to market (e.g., Amazon, John Lewis).</w:t>
      </w:r>
    </w:p>
    <w:p w14:paraId="480E7F20" w14:textId="77777777" w:rsidR="00535700" w:rsidRPr="00535700" w:rsidRDefault="00535700" w:rsidP="00535700">
      <w:pPr>
        <w:spacing w:line="360" w:lineRule="auto"/>
        <w:jc w:val="both"/>
        <w:rPr>
          <w:rFonts w:ascii="Arial" w:hAnsi="Arial" w:cs="Arial"/>
        </w:rPr>
      </w:pPr>
      <w:r w:rsidRPr="00535700">
        <w:rPr>
          <w:rFonts w:ascii="Arial" w:hAnsi="Arial" w:cs="Arial"/>
        </w:rPr>
        <w:t>• Potential Healthcare Partners (Clinics, NHS trusts): Could validate the product and provide B2B sales channels.</w:t>
      </w:r>
    </w:p>
    <w:p w14:paraId="0F446767" w14:textId="4E3F9A42" w:rsidR="002F2AA4" w:rsidRDefault="00535700" w:rsidP="00C5376A">
      <w:pPr>
        <w:spacing w:line="360" w:lineRule="auto"/>
        <w:jc w:val="both"/>
        <w:rPr>
          <w:rFonts w:ascii="Arial" w:hAnsi="Arial" w:cs="Arial"/>
          <w:lang w:val="ru-RU"/>
        </w:rPr>
      </w:pPr>
      <w:r w:rsidRPr="00535700">
        <w:rPr>
          <w:rFonts w:ascii="Arial" w:hAnsi="Arial" w:cs="Arial"/>
        </w:rPr>
        <w:t>• Media &amp; Industry Analysts: Influence public perception and product credibility.</w:t>
      </w:r>
    </w:p>
    <w:p w14:paraId="074F5C2F" w14:textId="77777777" w:rsidR="00CB2169" w:rsidRPr="00CB2169" w:rsidRDefault="00CB2169" w:rsidP="00C5376A">
      <w:pPr>
        <w:spacing w:line="360" w:lineRule="auto"/>
        <w:jc w:val="both"/>
        <w:rPr>
          <w:rFonts w:ascii="Arial" w:hAnsi="Arial" w:cs="Arial"/>
          <w:lang w:val="ru-RU"/>
        </w:rPr>
      </w:pPr>
    </w:p>
    <w:p w14:paraId="1BBA46A3" w14:textId="77777777" w:rsidR="002F2AA4" w:rsidRDefault="002F2AA4" w:rsidP="00C5376A">
      <w:pPr>
        <w:spacing w:line="360" w:lineRule="auto"/>
        <w:jc w:val="both"/>
        <w:rPr>
          <w:rFonts w:ascii="Arial" w:hAnsi="Arial" w:cs="Arial"/>
        </w:rPr>
      </w:pPr>
    </w:p>
    <w:p w14:paraId="54E65869" w14:textId="77777777" w:rsidR="002F2AA4" w:rsidRPr="002F2AA4" w:rsidRDefault="002F2AA4" w:rsidP="002F2AA4">
      <w:pPr>
        <w:spacing w:line="360" w:lineRule="auto"/>
        <w:jc w:val="both"/>
        <w:rPr>
          <w:rFonts w:ascii="Arial" w:hAnsi="Arial" w:cs="Arial"/>
        </w:rPr>
      </w:pPr>
      <w:r w:rsidRPr="002F2AA4">
        <w:rPr>
          <w:rFonts w:ascii="Arial" w:hAnsi="Arial" w:cs="Arial"/>
          <w:b/>
          <w:bCs/>
        </w:rPr>
        <w:lastRenderedPageBreak/>
        <w:t>Extended Analysis: Latent Stakeholders and Dynamic Mapping</w:t>
      </w:r>
    </w:p>
    <w:p w14:paraId="23DA9C12" w14:textId="5F441461" w:rsidR="002F2AA4" w:rsidRPr="002F2AA4" w:rsidRDefault="002F2AA4" w:rsidP="002F2AA4">
      <w:pPr>
        <w:spacing w:line="360" w:lineRule="auto"/>
        <w:jc w:val="both"/>
        <w:rPr>
          <w:rFonts w:ascii="Arial" w:hAnsi="Arial" w:cs="Arial"/>
        </w:rPr>
      </w:pPr>
      <w:r w:rsidRPr="002F2AA4">
        <w:rPr>
          <w:rFonts w:ascii="Arial" w:hAnsi="Arial" w:cs="Arial"/>
        </w:rPr>
        <w:t>Beyond the primary classification, a nuanced stakeholder analysis must also consider </w:t>
      </w:r>
      <w:r w:rsidRPr="00CB2169">
        <w:rPr>
          <w:rFonts w:ascii="Arial" w:hAnsi="Arial" w:cs="Arial"/>
        </w:rPr>
        <w:t>latent (or secondary) stakeholders</w:t>
      </w:r>
      <w:r w:rsidRPr="002F2AA4">
        <w:rPr>
          <w:rFonts w:ascii="Arial" w:hAnsi="Arial" w:cs="Arial"/>
        </w:rPr>
        <w:t xml:space="preserve">, whose influence or interest may not be immediately apparent but can become critically relevant during specific project phases (Post, Preston and Sachs, 2002). For the </w:t>
      </w:r>
      <w:r w:rsidR="00CB2169" w:rsidRPr="002F2AA4">
        <w:rPr>
          <w:rFonts w:ascii="Arial" w:hAnsi="Arial" w:cs="Arial"/>
        </w:rPr>
        <w:t>Vita Track</w:t>
      </w:r>
      <w:r w:rsidRPr="002F2AA4">
        <w:rPr>
          <w:rFonts w:ascii="Arial" w:hAnsi="Arial" w:cs="Arial"/>
        </w:rPr>
        <w:t xml:space="preserve"> Pro launch, such stakeholders include:</w:t>
      </w:r>
    </w:p>
    <w:p w14:paraId="14A235E9" w14:textId="77777777" w:rsidR="002F2AA4" w:rsidRPr="002F2AA4" w:rsidRDefault="002F2AA4" w:rsidP="002F2AA4">
      <w:pPr>
        <w:numPr>
          <w:ilvl w:val="0"/>
          <w:numId w:val="3"/>
        </w:numPr>
        <w:spacing w:line="360" w:lineRule="auto"/>
        <w:jc w:val="both"/>
        <w:rPr>
          <w:rFonts w:ascii="Arial" w:hAnsi="Arial" w:cs="Arial"/>
        </w:rPr>
      </w:pPr>
      <w:r w:rsidRPr="002F2AA4">
        <w:rPr>
          <w:rFonts w:ascii="Arial" w:hAnsi="Arial" w:cs="Arial"/>
          <w:b/>
          <w:bCs/>
        </w:rPr>
        <w:t>Financial Investors and Shareholders:</w:t>
      </w:r>
      <w:r w:rsidRPr="002F2AA4">
        <w:rPr>
          <w:rFonts w:ascii="Arial" w:hAnsi="Arial" w:cs="Arial"/>
        </w:rPr>
        <w:t> While not involved in day-to-day operations, their expectations for return on investment and company growth create a powerful, overarching pressure on the project's commercial outcomes. Their primary interest is financial performance, making them a high-power group with a sustained, though sometimes indirect, interest in meeting launch milestones and market forecasts. Their satisfaction is ultimately measured by stock performance and quarterly reports.</w:t>
      </w:r>
    </w:p>
    <w:p w14:paraId="2DFAD72E" w14:textId="5CCF0B9A" w:rsidR="002F2AA4" w:rsidRPr="002F2AA4" w:rsidRDefault="002F2AA4" w:rsidP="002F2AA4">
      <w:pPr>
        <w:numPr>
          <w:ilvl w:val="0"/>
          <w:numId w:val="3"/>
        </w:numPr>
        <w:spacing w:line="360" w:lineRule="auto"/>
        <w:jc w:val="both"/>
        <w:rPr>
          <w:rFonts w:ascii="Arial" w:hAnsi="Arial" w:cs="Arial"/>
        </w:rPr>
      </w:pPr>
      <w:r w:rsidRPr="002F2AA4">
        <w:rPr>
          <w:rFonts w:ascii="Arial" w:hAnsi="Arial" w:cs="Arial"/>
          <w:b/>
          <w:bCs/>
        </w:rPr>
        <w:t>Employee Representatives and Unions:</w:t>
      </w:r>
      <w:r w:rsidRPr="002F2AA4">
        <w:rPr>
          <w:rFonts w:ascii="Arial" w:hAnsi="Arial" w:cs="Arial"/>
        </w:rPr>
        <w:t xml:space="preserve"> Particularly relevant for the manufacturing and operations teams, or within the facilities of our contract manufacturers. Their power derives from </w:t>
      </w:r>
      <w:r w:rsidR="00CB2169" w:rsidRPr="002F2AA4">
        <w:rPr>
          <w:rFonts w:ascii="Arial" w:hAnsi="Arial" w:cs="Arial"/>
        </w:rPr>
        <w:t>labor</w:t>
      </w:r>
      <w:r w:rsidRPr="002F2AA4">
        <w:rPr>
          <w:rFonts w:ascii="Arial" w:hAnsi="Arial" w:cs="Arial"/>
        </w:rPr>
        <w:t xml:space="preserve"> regulations and the ability to ensure workforce stability, which is critical for meeting production schedules. Their interest typically focuses on working conditions, job security, and fair compensation. Proactive engagement with these groups can prevent disruptive </w:t>
      </w:r>
      <w:r w:rsidR="00CB2169" w:rsidRPr="002F2AA4">
        <w:rPr>
          <w:rFonts w:ascii="Arial" w:hAnsi="Arial" w:cs="Arial"/>
        </w:rPr>
        <w:t>labor</w:t>
      </w:r>
      <w:r w:rsidRPr="002F2AA4">
        <w:rPr>
          <w:rFonts w:ascii="Arial" w:hAnsi="Arial" w:cs="Arial"/>
        </w:rPr>
        <w:t xml:space="preserve"> issues during the critical production ramp-up phase.</w:t>
      </w:r>
    </w:p>
    <w:p w14:paraId="0B1DC7A5" w14:textId="77777777" w:rsidR="002F2AA4" w:rsidRPr="002F2AA4" w:rsidRDefault="002F2AA4" w:rsidP="002F2AA4">
      <w:pPr>
        <w:spacing w:line="360" w:lineRule="auto"/>
        <w:jc w:val="both"/>
        <w:rPr>
          <w:rFonts w:ascii="Arial" w:hAnsi="Arial" w:cs="Arial"/>
        </w:rPr>
      </w:pPr>
      <w:r w:rsidRPr="002F2AA4">
        <w:rPr>
          <w:rFonts w:ascii="Arial" w:hAnsi="Arial" w:cs="Arial"/>
        </w:rPr>
        <w:t>Furthermore, stakeholder mapping is not a static, one-time exercise. The position of stakeholders on the Power/Interest Matrix is </w:t>
      </w:r>
      <w:r w:rsidRPr="00CB2169">
        <w:rPr>
          <w:rFonts w:ascii="Arial" w:hAnsi="Arial" w:cs="Arial"/>
        </w:rPr>
        <w:t>dynamic and can shift</w:t>
      </w:r>
      <w:r w:rsidRPr="002F2AA4">
        <w:rPr>
          <w:rFonts w:ascii="Arial" w:hAnsi="Arial" w:cs="Arial"/>
        </w:rPr>
        <w:t> based on project developments and external events (Bourne, 2016). For instance:</w:t>
      </w:r>
    </w:p>
    <w:p w14:paraId="1080C6CE" w14:textId="77777777" w:rsidR="002F2AA4" w:rsidRPr="002F2AA4" w:rsidRDefault="002F2AA4" w:rsidP="002F2AA4">
      <w:pPr>
        <w:numPr>
          <w:ilvl w:val="0"/>
          <w:numId w:val="4"/>
        </w:numPr>
        <w:spacing w:line="360" w:lineRule="auto"/>
        <w:jc w:val="both"/>
        <w:rPr>
          <w:rFonts w:ascii="Arial" w:hAnsi="Arial" w:cs="Arial"/>
        </w:rPr>
      </w:pPr>
      <w:r w:rsidRPr="002F2AA4">
        <w:rPr>
          <w:rFonts w:ascii="Arial" w:hAnsi="Arial" w:cs="Arial"/>
          <w:b/>
          <w:bCs/>
        </w:rPr>
        <w:t>Potential Healthcare Partners</w:t>
      </w:r>
      <w:r w:rsidRPr="002F2AA4">
        <w:rPr>
          <w:rFonts w:ascii="Arial" w:hAnsi="Arial" w:cs="Arial"/>
        </w:rPr>
        <w:t> may initially reside in the </w:t>
      </w:r>
      <w:r w:rsidRPr="002F2AA4">
        <w:rPr>
          <w:rFonts w:ascii="Arial" w:hAnsi="Arial" w:cs="Arial"/>
          <w:i/>
          <w:iCs/>
        </w:rPr>
        <w:t>Monitor</w:t>
      </w:r>
      <w:r w:rsidRPr="002F2AA4">
        <w:rPr>
          <w:rFonts w:ascii="Arial" w:hAnsi="Arial" w:cs="Arial"/>
        </w:rPr>
        <w:t> quadrant. However, upon signing a pivotal partnership agreement for clinical validation, their </w:t>
      </w:r>
      <w:r w:rsidRPr="00CB2169">
        <w:rPr>
          <w:rFonts w:ascii="Arial" w:hAnsi="Arial" w:cs="Arial"/>
        </w:rPr>
        <w:t>power</w:t>
      </w:r>
      <w:r w:rsidRPr="002F2AA4">
        <w:rPr>
          <w:rFonts w:ascii="Arial" w:hAnsi="Arial" w:cs="Arial"/>
        </w:rPr>
        <w:t> (as providers of crucial endorsements) and </w:t>
      </w:r>
      <w:r w:rsidRPr="00CB2169">
        <w:rPr>
          <w:rFonts w:ascii="Arial" w:hAnsi="Arial" w:cs="Arial"/>
        </w:rPr>
        <w:t>interest</w:t>
      </w:r>
      <w:r w:rsidRPr="002F2AA4">
        <w:rPr>
          <w:rFonts w:ascii="Arial" w:hAnsi="Arial" w:cs="Arial"/>
        </w:rPr>
        <w:t> (in the product's success) would significantly increase, moving them into the </w:t>
      </w:r>
      <w:r w:rsidRPr="002F2AA4">
        <w:rPr>
          <w:rFonts w:ascii="Arial" w:hAnsi="Arial" w:cs="Arial"/>
          <w:i/>
          <w:iCs/>
        </w:rPr>
        <w:t>Manage Closely</w:t>
      </w:r>
      <w:r w:rsidRPr="002F2AA4">
        <w:rPr>
          <w:rFonts w:ascii="Arial" w:hAnsi="Arial" w:cs="Arial"/>
        </w:rPr>
        <w:t> category, necessitating a complete revision of the engagement strategy.</w:t>
      </w:r>
    </w:p>
    <w:p w14:paraId="375799B7" w14:textId="77777777" w:rsidR="002F2AA4" w:rsidRPr="002F2AA4" w:rsidRDefault="002F2AA4" w:rsidP="002F2AA4">
      <w:pPr>
        <w:numPr>
          <w:ilvl w:val="0"/>
          <w:numId w:val="4"/>
        </w:numPr>
        <w:spacing w:line="360" w:lineRule="auto"/>
        <w:jc w:val="both"/>
        <w:rPr>
          <w:rFonts w:ascii="Arial" w:hAnsi="Arial" w:cs="Arial"/>
        </w:rPr>
      </w:pPr>
      <w:r w:rsidRPr="002F2AA4">
        <w:rPr>
          <w:rFonts w:ascii="Arial" w:hAnsi="Arial" w:cs="Arial"/>
          <w:b/>
          <w:bCs/>
        </w:rPr>
        <w:t>Media and Industry Analysts</w:t>
      </w:r>
      <w:r w:rsidRPr="002F2AA4">
        <w:rPr>
          <w:rFonts w:ascii="Arial" w:hAnsi="Arial" w:cs="Arial"/>
        </w:rPr>
        <w:t> typically belong to </w:t>
      </w:r>
      <w:r w:rsidRPr="002F2AA4">
        <w:rPr>
          <w:rFonts w:ascii="Arial" w:hAnsi="Arial" w:cs="Arial"/>
          <w:i/>
          <w:iCs/>
        </w:rPr>
        <w:t>Keep Informed</w:t>
      </w:r>
      <w:r w:rsidRPr="002F2AA4">
        <w:rPr>
          <w:rFonts w:ascii="Arial" w:hAnsi="Arial" w:cs="Arial"/>
        </w:rPr>
        <w:t>. Yet, in the event of a product safety incident or a major data privacy controversy, their </w:t>
      </w:r>
      <w:r w:rsidRPr="002F2AA4">
        <w:rPr>
          <w:rFonts w:ascii="Arial" w:hAnsi="Arial" w:cs="Arial"/>
          <w:b/>
          <w:bCs/>
        </w:rPr>
        <w:t>i</w:t>
      </w:r>
      <w:r w:rsidRPr="00CB2169">
        <w:rPr>
          <w:rFonts w:ascii="Arial" w:hAnsi="Arial" w:cs="Arial"/>
        </w:rPr>
        <w:t>nterest</w:t>
      </w:r>
      <w:r w:rsidRPr="002F2AA4">
        <w:rPr>
          <w:rFonts w:ascii="Arial" w:hAnsi="Arial" w:cs="Arial"/>
        </w:rPr>
        <w:t> would skyrocket, and their </w:t>
      </w:r>
      <w:r w:rsidRPr="00CB2169">
        <w:rPr>
          <w:rFonts w:ascii="Arial" w:hAnsi="Arial" w:cs="Arial"/>
        </w:rPr>
        <w:t>power </w:t>
      </w:r>
      <w:r w:rsidRPr="002F2AA4">
        <w:rPr>
          <w:rFonts w:ascii="Arial" w:hAnsi="Arial" w:cs="Arial"/>
        </w:rPr>
        <w:t>to influence public perception could immediately become critical, requiring a shift to a </w:t>
      </w:r>
      <w:r w:rsidRPr="002F2AA4">
        <w:rPr>
          <w:rFonts w:ascii="Arial" w:hAnsi="Arial" w:cs="Arial"/>
          <w:i/>
          <w:iCs/>
        </w:rPr>
        <w:t>Manage Closely</w:t>
      </w:r>
      <w:r w:rsidRPr="002F2AA4">
        <w:rPr>
          <w:rFonts w:ascii="Arial" w:hAnsi="Arial" w:cs="Arial"/>
        </w:rPr>
        <w:t> crisis communication mode.</w:t>
      </w:r>
    </w:p>
    <w:p w14:paraId="18BCBCCD" w14:textId="3B4E2A1B" w:rsidR="00535700" w:rsidRPr="00535700" w:rsidRDefault="002F2AA4" w:rsidP="00535700">
      <w:pPr>
        <w:spacing w:line="360" w:lineRule="auto"/>
        <w:jc w:val="both"/>
        <w:rPr>
          <w:rFonts w:ascii="Arial" w:hAnsi="Arial" w:cs="Arial"/>
        </w:rPr>
      </w:pPr>
      <w:r w:rsidRPr="002F2AA4">
        <w:rPr>
          <w:rFonts w:ascii="Arial" w:hAnsi="Arial" w:cs="Arial"/>
        </w:rPr>
        <w:t xml:space="preserve">Therefore, the Project Manager must </w:t>
      </w:r>
      <w:r w:rsidR="00CB2169" w:rsidRPr="002F2AA4">
        <w:rPr>
          <w:rFonts w:ascii="Arial" w:hAnsi="Arial" w:cs="Arial"/>
        </w:rPr>
        <w:t>institutionalize</w:t>
      </w:r>
      <w:r w:rsidRPr="002F2AA4">
        <w:rPr>
          <w:rFonts w:ascii="Arial" w:hAnsi="Arial" w:cs="Arial"/>
        </w:rPr>
        <w:t xml:space="preserve"> a process for </w:t>
      </w:r>
      <w:r w:rsidRPr="00CB2169">
        <w:rPr>
          <w:rFonts w:ascii="Arial" w:hAnsi="Arial" w:cs="Arial"/>
        </w:rPr>
        <w:t>regular stakeholder map reviews</w:t>
      </w:r>
      <w:r w:rsidRPr="002F2AA4">
        <w:rPr>
          <w:rFonts w:ascii="Arial" w:hAnsi="Arial" w:cs="Arial"/>
        </w:rPr>
        <w:t>—ideally at each major project milestone—to ensure the engagement strategy remains aligned with the evolving stakeholder landscape. This adaptive approach transforms stakeholder management from a reactive administrative task into a proactive strategic capability, essential for navigating the uncertainties inherent in a complex, time-pressured product launch.</w:t>
      </w:r>
    </w:p>
    <w:p w14:paraId="1BA3B627" w14:textId="77777777" w:rsidR="00535700" w:rsidRPr="00535700" w:rsidRDefault="00535700" w:rsidP="00B82018">
      <w:pPr>
        <w:pStyle w:val="Heading2"/>
        <w:rPr>
          <w:rFonts w:ascii="Arial" w:hAnsi="Arial" w:cs="Arial"/>
        </w:rPr>
      </w:pPr>
      <w:bookmarkStart w:id="6" w:name="_Toc216865189"/>
      <w:r w:rsidRPr="00535700">
        <w:rPr>
          <w:rFonts w:ascii="Arial" w:hAnsi="Arial" w:cs="Arial"/>
        </w:rPr>
        <w:lastRenderedPageBreak/>
        <w:t>3.1 Stakeholder Mapping: Power/Interest Matrix</w:t>
      </w:r>
      <w:bookmarkEnd w:id="6"/>
    </w:p>
    <w:p w14:paraId="728FBA0D" w14:textId="77777777" w:rsidR="00535700" w:rsidRPr="00535700" w:rsidRDefault="00535700" w:rsidP="00535700">
      <w:pPr>
        <w:spacing w:line="360" w:lineRule="auto"/>
        <w:jc w:val="both"/>
        <w:rPr>
          <w:rFonts w:ascii="Arial" w:hAnsi="Arial" w:cs="Arial"/>
        </w:rPr>
      </w:pPr>
    </w:p>
    <w:p w14:paraId="0EE1744B" w14:textId="0CBC2796" w:rsidR="00535700" w:rsidRPr="00535700" w:rsidRDefault="00535700" w:rsidP="00535700">
      <w:pPr>
        <w:spacing w:line="360" w:lineRule="auto"/>
        <w:jc w:val="both"/>
        <w:rPr>
          <w:rFonts w:ascii="Arial" w:hAnsi="Arial" w:cs="Arial"/>
        </w:rPr>
      </w:pPr>
      <w:r w:rsidRPr="00535700">
        <w:rPr>
          <w:rFonts w:ascii="Arial" w:hAnsi="Arial" w:cs="Arial"/>
        </w:rPr>
        <w:t xml:space="preserve">To </w:t>
      </w:r>
      <w:r w:rsidR="00CB2169" w:rsidRPr="00535700">
        <w:rPr>
          <w:rFonts w:ascii="Arial" w:hAnsi="Arial" w:cs="Arial"/>
        </w:rPr>
        <w:t>prioritize</w:t>
      </w:r>
      <w:r w:rsidRPr="00535700">
        <w:rPr>
          <w:rFonts w:ascii="Arial" w:hAnsi="Arial" w:cs="Arial"/>
        </w:rPr>
        <w:t xml:space="preserve"> engagement efforts, stakeholders are mapped on the Power/Interest Matrix (Johnson, Scholes and Whittington, 2021).</w:t>
      </w:r>
    </w:p>
    <w:p w14:paraId="7A37268D" w14:textId="77777777" w:rsidR="00535700" w:rsidRDefault="00535700" w:rsidP="00535700">
      <w:pPr>
        <w:spacing w:line="360" w:lineRule="auto"/>
        <w:jc w:val="both"/>
        <w:rPr>
          <w:rFonts w:ascii="Arial" w:hAnsi="Arial" w:cs="Arial"/>
        </w:rPr>
      </w:pPr>
    </w:p>
    <w:tbl>
      <w:tblPr>
        <w:tblStyle w:val="TableGrid"/>
        <w:tblW w:w="0" w:type="auto"/>
        <w:tblLook w:val="04A0" w:firstRow="1" w:lastRow="0" w:firstColumn="1" w:lastColumn="0" w:noHBand="0" w:noVBand="1"/>
      </w:tblPr>
      <w:tblGrid>
        <w:gridCol w:w="3115"/>
        <w:gridCol w:w="3115"/>
        <w:gridCol w:w="3115"/>
      </w:tblGrid>
      <w:tr w:rsidR="0005264B" w14:paraId="30282527" w14:textId="77777777" w:rsidTr="0005264B">
        <w:tc>
          <w:tcPr>
            <w:tcW w:w="3115" w:type="dxa"/>
          </w:tcPr>
          <w:p w14:paraId="2347CFDC" w14:textId="4E1CD61F" w:rsidR="0005264B" w:rsidRPr="0005264B" w:rsidRDefault="0005264B" w:rsidP="0005264B">
            <w:pPr>
              <w:spacing w:line="360" w:lineRule="auto"/>
              <w:jc w:val="center"/>
              <w:rPr>
                <w:rFonts w:ascii="Arial" w:hAnsi="Arial" w:cs="Arial"/>
                <w:b/>
                <w:bCs/>
              </w:rPr>
            </w:pPr>
            <w:r w:rsidRPr="0005264B">
              <w:rPr>
                <w:rFonts w:ascii="Arial" w:hAnsi="Arial" w:cs="Arial"/>
                <w:b/>
                <w:bCs/>
              </w:rPr>
              <w:t>High Power</w:t>
            </w:r>
          </w:p>
        </w:tc>
        <w:tc>
          <w:tcPr>
            <w:tcW w:w="3115" w:type="dxa"/>
          </w:tcPr>
          <w:p w14:paraId="14FDE67E" w14:textId="434F5394" w:rsidR="0005264B" w:rsidRPr="0005264B" w:rsidRDefault="0005264B" w:rsidP="0005264B">
            <w:pPr>
              <w:spacing w:line="360" w:lineRule="auto"/>
              <w:jc w:val="center"/>
              <w:rPr>
                <w:rFonts w:ascii="Arial" w:hAnsi="Arial" w:cs="Arial"/>
                <w:b/>
                <w:bCs/>
              </w:rPr>
            </w:pPr>
            <w:r w:rsidRPr="0005264B">
              <w:rPr>
                <w:rFonts w:ascii="Arial" w:hAnsi="Arial" w:cs="Arial"/>
                <w:b/>
                <w:bCs/>
              </w:rPr>
              <w:t>Manage Closely Executive Board, Regulatory Bodies (MHRA)</w:t>
            </w:r>
          </w:p>
        </w:tc>
        <w:tc>
          <w:tcPr>
            <w:tcW w:w="3115" w:type="dxa"/>
          </w:tcPr>
          <w:p w14:paraId="6B8032C2" w14:textId="55463952" w:rsidR="0005264B" w:rsidRPr="0005264B" w:rsidRDefault="0005264B" w:rsidP="0005264B">
            <w:pPr>
              <w:spacing w:line="360" w:lineRule="auto"/>
              <w:jc w:val="center"/>
              <w:rPr>
                <w:rFonts w:ascii="Arial" w:hAnsi="Arial" w:cs="Arial"/>
                <w:b/>
                <w:bCs/>
              </w:rPr>
            </w:pPr>
            <w:r w:rsidRPr="0005264B">
              <w:rPr>
                <w:rFonts w:ascii="Arial" w:hAnsi="Arial" w:cs="Arial"/>
                <w:b/>
                <w:bCs/>
              </w:rPr>
              <w:t>Keep Satisfied Key Retail Partners, Major Suppliers</w:t>
            </w:r>
          </w:p>
        </w:tc>
      </w:tr>
      <w:tr w:rsidR="0005264B" w14:paraId="405C0117" w14:textId="77777777" w:rsidTr="0005264B">
        <w:tc>
          <w:tcPr>
            <w:tcW w:w="3115" w:type="dxa"/>
          </w:tcPr>
          <w:p w14:paraId="0F261992" w14:textId="4AC6F8F9" w:rsidR="0005264B" w:rsidRPr="0005264B" w:rsidRDefault="0005264B" w:rsidP="0005264B">
            <w:pPr>
              <w:spacing w:line="360" w:lineRule="auto"/>
              <w:jc w:val="center"/>
              <w:rPr>
                <w:rFonts w:ascii="Arial" w:hAnsi="Arial" w:cs="Arial"/>
                <w:b/>
                <w:bCs/>
              </w:rPr>
            </w:pPr>
            <w:r w:rsidRPr="0005264B">
              <w:rPr>
                <w:rFonts w:ascii="Arial" w:hAnsi="Arial" w:cs="Arial"/>
                <w:b/>
                <w:bCs/>
              </w:rPr>
              <w:t>Low Power</w:t>
            </w:r>
          </w:p>
        </w:tc>
        <w:tc>
          <w:tcPr>
            <w:tcW w:w="3115" w:type="dxa"/>
          </w:tcPr>
          <w:p w14:paraId="43AFA5B2" w14:textId="4E4A3E2D" w:rsidR="0005264B" w:rsidRPr="0005264B" w:rsidRDefault="0005264B" w:rsidP="0005264B">
            <w:pPr>
              <w:spacing w:line="360" w:lineRule="auto"/>
              <w:jc w:val="center"/>
              <w:rPr>
                <w:rFonts w:ascii="Arial" w:hAnsi="Arial" w:cs="Arial"/>
                <w:b/>
                <w:bCs/>
              </w:rPr>
            </w:pPr>
            <w:r w:rsidRPr="0005264B">
              <w:rPr>
                <w:rFonts w:ascii="Arial" w:hAnsi="Arial" w:cs="Arial"/>
                <w:b/>
                <w:bCs/>
              </w:rPr>
              <w:t>Keep Informed End-Users, Media, Industry Analysts</w:t>
            </w:r>
          </w:p>
        </w:tc>
        <w:tc>
          <w:tcPr>
            <w:tcW w:w="3115" w:type="dxa"/>
          </w:tcPr>
          <w:p w14:paraId="44746538" w14:textId="11401666" w:rsidR="0005264B" w:rsidRPr="0005264B" w:rsidRDefault="0005264B" w:rsidP="0005264B">
            <w:pPr>
              <w:spacing w:line="360" w:lineRule="auto"/>
              <w:jc w:val="center"/>
              <w:rPr>
                <w:rFonts w:ascii="Arial" w:hAnsi="Arial" w:cs="Arial"/>
                <w:b/>
                <w:bCs/>
              </w:rPr>
            </w:pPr>
            <w:r w:rsidRPr="0005264B">
              <w:rPr>
                <w:rFonts w:ascii="Arial" w:hAnsi="Arial" w:cs="Arial"/>
                <w:b/>
                <w:bCs/>
              </w:rPr>
              <w:t>Monitor General Public, Competitors</w:t>
            </w:r>
          </w:p>
        </w:tc>
      </w:tr>
      <w:tr w:rsidR="0005264B" w14:paraId="3E278E42" w14:textId="77777777" w:rsidTr="0005264B">
        <w:tc>
          <w:tcPr>
            <w:tcW w:w="3115" w:type="dxa"/>
          </w:tcPr>
          <w:p w14:paraId="24A2B0D7" w14:textId="77777777" w:rsidR="0005264B" w:rsidRDefault="0005264B" w:rsidP="0005264B">
            <w:pPr>
              <w:spacing w:line="360" w:lineRule="auto"/>
              <w:jc w:val="both"/>
              <w:rPr>
                <w:rFonts w:ascii="Arial" w:hAnsi="Arial" w:cs="Arial"/>
              </w:rPr>
            </w:pPr>
          </w:p>
        </w:tc>
        <w:tc>
          <w:tcPr>
            <w:tcW w:w="3115" w:type="dxa"/>
          </w:tcPr>
          <w:p w14:paraId="1066E7A6" w14:textId="56A1D865" w:rsidR="0005264B" w:rsidRPr="0005264B" w:rsidRDefault="0005264B" w:rsidP="0005264B">
            <w:pPr>
              <w:spacing w:line="360" w:lineRule="auto"/>
              <w:jc w:val="center"/>
              <w:rPr>
                <w:rFonts w:ascii="Arial" w:hAnsi="Arial" w:cs="Arial"/>
                <w:b/>
                <w:bCs/>
              </w:rPr>
            </w:pPr>
            <w:r w:rsidRPr="0005264B">
              <w:rPr>
                <w:rFonts w:ascii="Arial" w:hAnsi="Arial" w:cs="Arial"/>
                <w:b/>
                <w:bCs/>
              </w:rPr>
              <w:t>Low Interest</w:t>
            </w:r>
          </w:p>
        </w:tc>
        <w:tc>
          <w:tcPr>
            <w:tcW w:w="3115" w:type="dxa"/>
          </w:tcPr>
          <w:p w14:paraId="56D17FFA" w14:textId="19F777F1" w:rsidR="0005264B" w:rsidRPr="0005264B" w:rsidRDefault="0005264B" w:rsidP="0005264B">
            <w:pPr>
              <w:spacing w:line="360" w:lineRule="auto"/>
              <w:jc w:val="center"/>
              <w:rPr>
                <w:rFonts w:ascii="Arial" w:hAnsi="Arial" w:cs="Arial"/>
                <w:b/>
                <w:bCs/>
              </w:rPr>
            </w:pPr>
            <w:r w:rsidRPr="0005264B">
              <w:rPr>
                <w:rFonts w:ascii="Arial" w:hAnsi="Arial" w:cs="Arial"/>
                <w:b/>
                <w:bCs/>
              </w:rPr>
              <w:t>High Interest</w:t>
            </w:r>
          </w:p>
        </w:tc>
      </w:tr>
    </w:tbl>
    <w:p w14:paraId="3094F6A5" w14:textId="77777777" w:rsidR="0005264B" w:rsidRPr="00535700" w:rsidRDefault="0005264B" w:rsidP="00535700">
      <w:pPr>
        <w:spacing w:line="360" w:lineRule="auto"/>
        <w:jc w:val="both"/>
        <w:rPr>
          <w:rFonts w:ascii="Arial" w:hAnsi="Arial" w:cs="Arial"/>
        </w:rPr>
      </w:pPr>
    </w:p>
    <w:p w14:paraId="05D988CF" w14:textId="77777777" w:rsidR="00535700" w:rsidRPr="00535700" w:rsidRDefault="00535700" w:rsidP="00535700">
      <w:pPr>
        <w:spacing w:line="360" w:lineRule="auto"/>
        <w:jc w:val="both"/>
        <w:rPr>
          <w:rFonts w:ascii="Arial" w:hAnsi="Arial" w:cs="Arial"/>
        </w:rPr>
      </w:pPr>
    </w:p>
    <w:p w14:paraId="056223E7" w14:textId="57F57AF6" w:rsidR="00535700" w:rsidRPr="00535700" w:rsidRDefault="00535700" w:rsidP="00535700">
      <w:pPr>
        <w:spacing w:line="360" w:lineRule="auto"/>
        <w:jc w:val="both"/>
        <w:rPr>
          <w:rFonts w:ascii="Arial" w:hAnsi="Arial" w:cs="Arial"/>
          <w:b/>
          <w:bCs/>
        </w:rPr>
      </w:pPr>
      <w:r w:rsidRPr="00535700">
        <w:rPr>
          <w:rFonts w:ascii="Arial" w:hAnsi="Arial" w:cs="Arial"/>
          <w:b/>
          <w:bCs/>
        </w:rPr>
        <w:t xml:space="preserve">Figure 1: Stakeholder Power/Interest Matrix for the </w:t>
      </w:r>
      <w:r w:rsidR="00CB2169" w:rsidRPr="00535700">
        <w:rPr>
          <w:rFonts w:ascii="Arial" w:hAnsi="Arial" w:cs="Arial"/>
          <w:b/>
          <w:bCs/>
        </w:rPr>
        <w:t>Vita Track</w:t>
      </w:r>
      <w:r w:rsidRPr="00535700">
        <w:rPr>
          <w:rFonts w:ascii="Arial" w:hAnsi="Arial" w:cs="Arial"/>
          <w:b/>
          <w:bCs/>
        </w:rPr>
        <w:t xml:space="preserve"> Pro Project</w:t>
      </w:r>
    </w:p>
    <w:p w14:paraId="2107F8F6" w14:textId="77777777" w:rsidR="00535700" w:rsidRPr="00535700" w:rsidRDefault="00535700" w:rsidP="00535700">
      <w:pPr>
        <w:spacing w:line="360" w:lineRule="auto"/>
        <w:jc w:val="both"/>
        <w:rPr>
          <w:rFonts w:ascii="Arial" w:hAnsi="Arial" w:cs="Arial"/>
        </w:rPr>
      </w:pPr>
    </w:p>
    <w:p w14:paraId="49E6B701" w14:textId="77777777" w:rsidR="00535700" w:rsidRPr="00535700" w:rsidRDefault="00535700" w:rsidP="00535700">
      <w:pPr>
        <w:spacing w:line="360" w:lineRule="auto"/>
        <w:jc w:val="both"/>
        <w:rPr>
          <w:rFonts w:ascii="Arial" w:hAnsi="Arial" w:cs="Arial"/>
        </w:rPr>
      </w:pPr>
      <w:r w:rsidRPr="00535700">
        <w:rPr>
          <w:rFonts w:ascii="Arial" w:hAnsi="Arial" w:cs="Arial"/>
        </w:rPr>
        <w:t>• Manage Closely (High Power, High Interest): The Executive Board and Regulatory Bodies require the most intensive, proactive, and collaborative engagement through regular steering committee meetings and formal consultations.</w:t>
      </w:r>
    </w:p>
    <w:p w14:paraId="33077FB3" w14:textId="77777777" w:rsidR="00535700" w:rsidRPr="00535700" w:rsidRDefault="00535700" w:rsidP="00535700">
      <w:pPr>
        <w:spacing w:line="360" w:lineRule="auto"/>
        <w:jc w:val="both"/>
        <w:rPr>
          <w:rFonts w:ascii="Arial" w:hAnsi="Arial" w:cs="Arial"/>
        </w:rPr>
      </w:pPr>
      <w:r w:rsidRPr="00535700">
        <w:rPr>
          <w:rFonts w:ascii="Arial" w:hAnsi="Arial" w:cs="Arial"/>
        </w:rPr>
        <w:t>• Keep Satisfied (High Power, Low Interest): Key retail partners and suppliers need efficient processes and their key requirements met to ensure their continued support, without overwhelming them with detail.</w:t>
      </w:r>
    </w:p>
    <w:p w14:paraId="41BAC3CE" w14:textId="32083ACB" w:rsidR="00535700" w:rsidRPr="00535700" w:rsidRDefault="00535700" w:rsidP="00535700">
      <w:pPr>
        <w:spacing w:line="360" w:lineRule="auto"/>
        <w:jc w:val="both"/>
        <w:rPr>
          <w:rFonts w:ascii="Arial" w:hAnsi="Arial" w:cs="Arial"/>
        </w:rPr>
      </w:pPr>
      <w:r w:rsidRPr="00535700">
        <w:rPr>
          <w:rFonts w:ascii="Arial" w:hAnsi="Arial" w:cs="Arial"/>
        </w:rPr>
        <w:t xml:space="preserve">• Keep Informed (Low Power, High Interest): End-users and media are kept engaged through transparent updates, beta testing </w:t>
      </w:r>
      <w:r w:rsidR="00CB2169" w:rsidRPr="00535700">
        <w:rPr>
          <w:rFonts w:ascii="Arial" w:hAnsi="Arial" w:cs="Arial"/>
        </w:rPr>
        <w:t>programs</w:t>
      </w:r>
      <w:r w:rsidRPr="00535700">
        <w:rPr>
          <w:rFonts w:ascii="Arial" w:hAnsi="Arial" w:cs="Arial"/>
        </w:rPr>
        <w:t>, and targeted press releases to build anticipation and gather feedback.</w:t>
      </w:r>
    </w:p>
    <w:p w14:paraId="34F67E25" w14:textId="77777777" w:rsidR="00535700" w:rsidRPr="00535700" w:rsidRDefault="00535700" w:rsidP="00535700">
      <w:pPr>
        <w:spacing w:line="360" w:lineRule="auto"/>
        <w:jc w:val="both"/>
        <w:rPr>
          <w:rFonts w:ascii="Arial" w:hAnsi="Arial" w:cs="Arial"/>
        </w:rPr>
      </w:pPr>
      <w:r w:rsidRPr="00535700">
        <w:rPr>
          <w:rFonts w:ascii="Arial" w:hAnsi="Arial" w:cs="Arial"/>
        </w:rPr>
        <w:t>• Monitor (Low Power, Low Interest): General public sentiment is observed but does not warrant active resource allocation unless a crisis emerges.</w:t>
      </w:r>
    </w:p>
    <w:p w14:paraId="6F520FC7" w14:textId="323039DC" w:rsidR="00535700" w:rsidRPr="00535700" w:rsidRDefault="001B0C46" w:rsidP="00535700">
      <w:pPr>
        <w:spacing w:line="360" w:lineRule="auto"/>
        <w:jc w:val="both"/>
        <w:rPr>
          <w:rFonts w:ascii="Arial" w:eastAsiaTheme="majorEastAsia" w:hAnsi="Arial" w:cs="Arial"/>
          <w:b/>
          <w:bCs/>
          <w:spacing w:val="15"/>
          <w:sz w:val="28"/>
          <w:szCs w:val="28"/>
        </w:rPr>
      </w:pP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B82018">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r w:rsidR="0005264B">
        <w:rPr>
          <w:rFonts w:ascii="Arial" w:eastAsiaTheme="majorEastAsia" w:hAnsi="Arial" w:cs="Arial"/>
          <w:b/>
          <w:bCs/>
          <w:spacing w:val="15"/>
          <w:sz w:val="28"/>
          <w:szCs w:val="28"/>
        </w:rPr>
        <w:tab/>
      </w:r>
    </w:p>
    <w:p w14:paraId="3A344A4B" w14:textId="77777777" w:rsidR="00535700" w:rsidRPr="00535700" w:rsidRDefault="00535700" w:rsidP="00B82018">
      <w:pPr>
        <w:pStyle w:val="Heading2"/>
        <w:rPr>
          <w:rFonts w:ascii="Arial" w:hAnsi="Arial" w:cs="Arial"/>
        </w:rPr>
      </w:pPr>
      <w:bookmarkStart w:id="7" w:name="_Toc216865190"/>
      <w:r w:rsidRPr="00535700">
        <w:rPr>
          <w:rFonts w:ascii="Arial" w:hAnsi="Arial" w:cs="Arial"/>
        </w:rPr>
        <w:lastRenderedPageBreak/>
        <w:t>4.0 Roles, Responsibilities, Benefits and Challenges</w:t>
      </w:r>
      <w:bookmarkEnd w:id="7"/>
    </w:p>
    <w:p w14:paraId="0312E29C" w14:textId="77777777" w:rsidR="00535700" w:rsidRPr="00535700" w:rsidRDefault="00535700" w:rsidP="00535700">
      <w:pPr>
        <w:spacing w:line="360" w:lineRule="auto"/>
        <w:jc w:val="both"/>
        <w:rPr>
          <w:rFonts w:ascii="Arial" w:hAnsi="Arial" w:cs="Arial"/>
        </w:rPr>
      </w:pPr>
    </w:p>
    <w:p w14:paraId="068C3977" w14:textId="77777777" w:rsidR="00535700" w:rsidRPr="00535700" w:rsidRDefault="00535700" w:rsidP="00535700">
      <w:pPr>
        <w:spacing w:line="360" w:lineRule="auto"/>
        <w:jc w:val="both"/>
        <w:rPr>
          <w:rFonts w:ascii="Arial" w:hAnsi="Arial" w:cs="Arial"/>
        </w:rPr>
      </w:pPr>
      <w:r w:rsidRPr="00535700">
        <w:rPr>
          <w:rFonts w:ascii="Arial" w:hAnsi="Arial" w:cs="Arial"/>
        </w:rPr>
        <w:t>Clarifying roles is essential to avoid duplication of effort and gaps in responsibility. The RACI matrix is used for this purpose (Project Management Institute, 2021).</w:t>
      </w:r>
    </w:p>
    <w:p w14:paraId="4C8545F3" w14:textId="77777777" w:rsidR="00535700" w:rsidRPr="00535700" w:rsidRDefault="00535700" w:rsidP="00535700">
      <w:pPr>
        <w:spacing w:line="360" w:lineRule="auto"/>
        <w:jc w:val="both"/>
        <w:rPr>
          <w:rFonts w:ascii="Arial" w:hAnsi="Arial" w:cs="Arial"/>
        </w:rPr>
      </w:pPr>
    </w:p>
    <w:p w14:paraId="2FD96332"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Table 1: Extract from the RACI Matrix for Key Project Activities</w:t>
      </w:r>
    </w:p>
    <w:p w14:paraId="41BF3D3F" w14:textId="77777777" w:rsidR="00535700" w:rsidRPr="00535700" w:rsidRDefault="00535700" w:rsidP="00535700">
      <w:pPr>
        <w:spacing w:line="360" w:lineRule="auto"/>
        <w:jc w:val="both"/>
        <w:rPr>
          <w:rFonts w:ascii="Arial" w:hAnsi="Arial" w:cs="Arial"/>
        </w:rPr>
      </w:pPr>
    </w:p>
    <w:tbl>
      <w:tblPr>
        <w:tblStyle w:val="TableGrid"/>
        <w:tblW w:w="9388" w:type="dxa"/>
        <w:tblLook w:val="04A0" w:firstRow="1" w:lastRow="0" w:firstColumn="1" w:lastColumn="0" w:noHBand="0" w:noVBand="1"/>
      </w:tblPr>
      <w:tblGrid>
        <w:gridCol w:w="1823"/>
        <w:gridCol w:w="1519"/>
        <w:gridCol w:w="1482"/>
        <w:gridCol w:w="1540"/>
        <w:gridCol w:w="1531"/>
        <w:gridCol w:w="1493"/>
      </w:tblGrid>
      <w:tr w:rsidR="001B0C46" w:rsidRPr="00535700" w14:paraId="24008E7F" w14:textId="77777777" w:rsidTr="001B0C46">
        <w:trPr>
          <w:trHeight w:val="782"/>
        </w:trPr>
        <w:tc>
          <w:tcPr>
            <w:tcW w:w="1823" w:type="dxa"/>
          </w:tcPr>
          <w:p w14:paraId="0F1B1A79" w14:textId="77777777" w:rsidR="001B0C46" w:rsidRPr="001B0C46" w:rsidRDefault="001B0C46" w:rsidP="001B0C46">
            <w:pPr>
              <w:spacing w:line="360" w:lineRule="auto"/>
              <w:jc w:val="center"/>
              <w:rPr>
                <w:rFonts w:ascii="Arial" w:hAnsi="Arial" w:cs="Arial"/>
                <w:b/>
                <w:bCs/>
              </w:rPr>
            </w:pPr>
            <w:r w:rsidRPr="00535700">
              <w:rPr>
                <w:rFonts w:ascii="Arial" w:hAnsi="Arial" w:cs="Arial"/>
                <w:b/>
                <w:bCs/>
              </w:rPr>
              <w:t>Activity</w:t>
            </w:r>
          </w:p>
        </w:tc>
        <w:tc>
          <w:tcPr>
            <w:tcW w:w="1519" w:type="dxa"/>
          </w:tcPr>
          <w:p w14:paraId="1DD34A0F" w14:textId="77777777" w:rsidR="001B0C46" w:rsidRPr="001B0C46" w:rsidRDefault="001B0C46" w:rsidP="001B0C46">
            <w:pPr>
              <w:spacing w:line="360" w:lineRule="auto"/>
              <w:jc w:val="center"/>
              <w:rPr>
                <w:rFonts w:ascii="Arial" w:hAnsi="Arial" w:cs="Arial"/>
                <w:b/>
                <w:bCs/>
              </w:rPr>
            </w:pPr>
            <w:r w:rsidRPr="00535700">
              <w:rPr>
                <w:rFonts w:ascii="Arial" w:hAnsi="Arial" w:cs="Arial"/>
                <w:b/>
                <w:bCs/>
              </w:rPr>
              <w:t>Project Manager</w:t>
            </w:r>
          </w:p>
        </w:tc>
        <w:tc>
          <w:tcPr>
            <w:tcW w:w="1482" w:type="dxa"/>
          </w:tcPr>
          <w:p w14:paraId="4DCCDA78" w14:textId="77777777" w:rsidR="001B0C46" w:rsidRPr="001B0C46" w:rsidRDefault="001B0C46" w:rsidP="001B0C46">
            <w:pPr>
              <w:spacing w:line="360" w:lineRule="auto"/>
              <w:jc w:val="center"/>
              <w:rPr>
                <w:rFonts w:ascii="Arial" w:hAnsi="Arial" w:cs="Arial"/>
                <w:b/>
                <w:bCs/>
              </w:rPr>
            </w:pPr>
            <w:r w:rsidRPr="00535700">
              <w:rPr>
                <w:rFonts w:ascii="Arial" w:hAnsi="Arial" w:cs="Arial"/>
                <w:b/>
                <w:bCs/>
              </w:rPr>
              <w:t>R&amp;D Lead</w:t>
            </w:r>
          </w:p>
        </w:tc>
        <w:tc>
          <w:tcPr>
            <w:tcW w:w="1540" w:type="dxa"/>
          </w:tcPr>
          <w:p w14:paraId="46E61033" w14:textId="77777777" w:rsidR="001B0C46" w:rsidRPr="001B0C46" w:rsidRDefault="001B0C46" w:rsidP="001B0C46">
            <w:pPr>
              <w:spacing w:line="360" w:lineRule="auto"/>
              <w:jc w:val="center"/>
              <w:rPr>
                <w:rFonts w:ascii="Arial" w:hAnsi="Arial" w:cs="Arial"/>
                <w:b/>
                <w:bCs/>
              </w:rPr>
            </w:pPr>
            <w:r w:rsidRPr="00535700">
              <w:rPr>
                <w:rFonts w:ascii="Arial" w:hAnsi="Arial" w:cs="Arial"/>
                <w:b/>
                <w:bCs/>
              </w:rPr>
              <w:t>Regulatory Lead</w:t>
            </w:r>
          </w:p>
        </w:tc>
        <w:tc>
          <w:tcPr>
            <w:tcW w:w="1531" w:type="dxa"/>
          </w:tcPr>
          <w:p w14:paraId="03084FDE" w14:textId="77777777" w:rsidR="001B0C46" w:rsidRPr="001B0C46" w:rsidRDefault="001B0C46" w:rsidP="001B0C46">
            <w:pPr>
              <w:spacing w:line="360" w:lineRule="auto"/>
              <w:jc w:val="center"/>
              <w:rPr>
                <w:rFonts w:ascii="Arial" w:hAnsi="Arial" w:cs="Arial"/>
                <w:b/>
                <w:bCs/>
              </w:rPr>
            </w:pPr>
            <w:r w:rsidRPr="00535700">
              <w:rPr>
                <w:rFonts w:ascii="Arial" w:hAnsi="Arial" w:cs="Arial"/>
                <w:b/>
                <w:bCs/>
              </w:rPr>
              <w:t>Marketing Lead</w:t>
            </w:r>
          </w:p>
        </w:tc>
        <w:tc>
          <w:tcPr>
            <w:tcW w:w="1493" w:type="dxa"/>
          </w:tcPr>
          <w:p w14:paraId="70ECBB3B" w14:textId="77777777" w:rsidR="001B0C46" w:rsidRPr="001B0C46" w:rsidRDefault="001B0C46" w:rsidP="001B0C46">
            <w:pPr>
              <w:spacing w:line="360" w:lineRule="auto"/>
              <w:jc w:val="center"/>
              <w:rPr>
                <w:rFonts w:ascii="Arial" w:hAnsi="Arial" w:cs="Arial"/>
                <w:b/>
                <w:bCs/>
              </w:rPr>
            </w:pPr>
            <w:r w:rsidRPr="00535700">
              <w:rPr>
                <w:rFonts w:ascii="Arial" w:hAnsi="Arial" w:cs="Arial"/>
                <w:b/>
                <w:bCs/>
              </w:rPr>
              <w:t>Board</w:t>
            </w:r>
          </w:p>
        </w:tc>
      </w:tr>
      <w:tr w:rsidR="001B0C46" w:rsidRPr="00535700" w14:paraId="72AC2F36" w14:textId="77777777" w:rsidTr="001B0C46">
        <w:trPr>
          <w:trHeight w:val="1180"/>
        </w:trPr>
        <w:tc>
          <w:tcPr>
            <w:tcW w:w="1823" w:type="dxa"/>
          </w:tcPr>
          <w:p w14:paraId="4467671E" w14:textId="5E078182" w:rsidR="001B0C46" w:rsidRPr="001B0C46" w:rsidRDefault="0005264B" w:rsidP="001B0C46">
            <w:pPr>
              <w:spacing w:line="360" w:lineRule="auto"/>
              <w:jc w:val="center"/>
              <w:rPr>
                <w:rFonts w:ascii="Arial" w:hAnsi="Arial" w:cs="Arial"/>
                <w:b/>
                <w:bCs/>
              </w:rPr>
            </w:pPr>
            <w:r w:rsidRPr="00535700">
              <w:rPr>
                <w:rFonts w:ascii="Arial" w:hAnsi="Arial" w:cs="Arial"/>
                <w:b/>
                <w:bCs/>
              </w:rPr>
              <w:t>Finalize</w:t>
            </w:r>
            <w:r w:rsidR="001B0C46" w:rsidRPr="00535700">
              <w:rPr>
                <w:rFonts w:ascii="Arial" w:hAnsi="Arial" w:cs="Arial"/>
                <w:b/>
                <w:bCs/>
              </w:rPr>
              <w:t xml:space="preserve"> Device Specifications</w:t>
            </w:r>
          </w:p>
        </w:tc>
        <w:tc>
          <w:tcPr>
            <w:tcW w:w="1519" w:type="dxa"/>
          </w:tcPr>
          <w:p w14:paraId="4DEBC097" w14:textId="77777777" w:rsidR="001B0C46" w:rsidRPr="00535700" w:rsidRDefault="001B0C46" w:rsidP="001B0C46">
            <w:pPr>
              <w:spacing w:line="360" w:lineRule="auto"/>
              <w:jc w:val="center"/>
              <w:rPr>
                <w:rFonts w:ascii="Arial" w:hAnsi="Arial" w:cs="Arial"/>
              </w:rPr>
            </w:pPr>
            <w:r w:rsidRPr="00535700">
              <w:rPr>
                <w:rFonts w:ascii="Arial" w:hAnsi="Arial" w:cs="Arial"/>
              </w:rPr>
              <w:t>A</w:t>
            </w:r>
          </w:p>
        </w:tc>
        <w:tc>
          <w:tcPr>
            <w:tcW w:w="1482" w:type="dxa"/>
          </w:tcPr>
          <w:p w14:paraId="684840C3" w14:textId="77777777" w:rsidR="001B0C46" w:rsidRPr="00535700" w:rsidRDefault="001B0C46" w:rsidP="001B0C46">
            <w:pPr>
              <w:spacing w:line="360" w:lineRule="auto"/>
              <w:jc w:val="center"/>
              <w:rPr>
                <w:rFonts w:ascii="Arial" w:hAnsi="Arial" w:cs="Arial"/>
              </w:rPr>
            </w:pPr>
            <w:r w:rsidRPr="00535700">
              <w:rPr>
                <w:rFonts w:ascii="Arial" w:hAnsi="Arial" w:cs="Arial"/>
              </w:rPr>
              <w:t>R</w:t>
            </w:r>
          </w:p>
        </w:tc>
        <w:tc>
          <w:tcPr>
            <w:tcW w:w="1540" w:type="dxa"/>
          </w:tcPr>
          <w:p w14:paraId="36E965DD" w14:textId="77777777" w:rsidR="001B0C46" w:rsidRPr="00535700" w:rsidRDefault="001B0C46" w:rsidP="001B0C46">
            <w:pPr>
              <w:spacing w:line="360" w:lineRule="auto"/>
              <w:jc w:val="center"/>
              <w:rPr>
                <w:rFonts w:ascii="Arial" w:hAnsi="Arial" w:cs="Arial"/>
              </w:rPr>
            </w:pPr>
            <w:r w:rsidRPr="00535700">
              <w:rPr>
                <w:rFonts w:ascii="Arial" w:hAnsi="Arial" w:cs="Arial"/>
              </w:rPr>
              <w:t>C</w:t>
            </w:r>
          </w:p>
        </w:tc>
        <w:tc>
          <w:tcPr>
            <w:tcW w:w="1531" w:type="dxa"/>
          </w:tcPr>
          <w:p w14:paraId="32F58DC7" w14:textId="77777777" w:rsidR="001B0C46" w:rsidRPr="00535700" w:rsidRDefault="001B0C46" w:rsidP="001B0C46">
            <w:pPr>
              <w:spacing w:line="360" w:lineRule="auto"/>
              <w:jc w:val="center"/>
              <w:rPr>
                <w:rFonts w:ascii="Arial" w:hAnsi="Arial" w:cs="Arial"/>
              </w:rPr>
            </w:pPr>
            <w:r w:rsidRPr="00535700">
              <w:rPr>
                <w:rFonts w:ascii="Arial" w:hAnsi="Arial" w:cs="Arial"/>
              </w:rPr>
              <w:t>C</w:t>
            </w:r>
          </w:p>
        </w:tc>
        <w:tc>
          <w:tcPr>
            <w:tcW w:w="1493" w:type="dxa"/>
          </w:tcPr>
          <w:p w14:paraId="114CD181" w14:textId="77777777" w:rsidR="001B0C46" w:rsidRPr="00535700" w:rsidRDefault="001B0C46" w:rsidP="001B0C46">
            <w:pPr>
              <w:spacing w:line="360" w:lineRule="auto"/>
              <w:jc w:val="center"/>
              <w:rPr>
                <w:rFonts w:ascii="Arial" w:hAnsi="Arial" w:cs="Arial"/>
              </w:rPr>
            </w:pPr>
            <w:r w:rsidRPr="00535700">
              <w:rPr>
                <w:rFonts w:ascii="Arial" w:hAnsi="Arial" w:cs="Arial"/>
              </w:rPr>
              <w:t>I</w:t>
            </w:r>
          </w:p>
        </w:tc>
      </w:tr>
      <w:tr w:rsidR="001B0C46" w:rsidRPr="00535700" w14:paraId="2478F47C" w14:textId="77777777" w:rsidTr="001B0C46">
        <w:trPr>
          <w:trHeight w:val="782"/>
        </w:trPr>
        <w:tc>
          <w:tcPr>
            <w:tcW w:w="1823" w:type="dxa"/>
          </w:tcPr>
          <w:p w14:paraId="529C3023" w14:textId="77777777" w:rsidR="001B0C46" w:rsidRPr="001B0C46" w:rsidRDefault="001B0C46" w:rsidP="001B0C46">
            <w:pPr>
              <w:spacing w:line="360" w:lineRule="auto"/>
              <w:jc w:val="center"/>
              <w:rPr>
                <w:rFonts w:ascii="Arial" w:hAnsi="Arial" w:cs="Arial"/>
                <w:b/>
                <w:bCs/>
              </w:rPr>
            </w:pPr>
            <w:r w:rsidRPr="00535700">
              <w:rPr>
                <w:rFonts w:ascii="Arial" w:hAnsi="Arial" w:cs="Arial"/>
                <w:b/>
                <w:bCs/>
              </w:rPr>
              <w:t>Secure UKCA Certification</w:t>
            </w:r>
          </w:p>
        </w:tc>
        <w:tc>
          <w:tcPr>
            <w:tcW w:w="1519" w:type="dxa"/>
          </w:tcPr>
          <w:p w14:paraId="4CEFA2EE" w14:textId="77777777" w:rsidR="001B0C46" w:rsidRPr="00535700" w:rsidRDefault="001B0C46" w:rsidP="001B0C46">
            <w:pPr>
              <w:spacing w:line="360" w:lineRule="auto"/>
              <w:jc w:val="center"/>
              <w:rPr>
                <w:rFonts w:ascii="Arial" w:hAnsi="Arial" w:cs="Arial"/>
              </w:rPr>
            </w:pPr>
            <w:r w:rsidRPr="00535700">
              <w:rPr>
                <w:rFonts w:ascii="Arial" w:hAnsi="Arial" w:cs="Arial"/>
              </w:rPr>
              <w:t>A</w:t>
            </w:r>
          </w:p>
        </w:tc>
        <w:tc>
          <w:tcPr>
            <w:tcW w:w="1482" w:type="dxa"/>
          </w:tcPr>
          <w:p w14:paraId="204A53BD" w14:textId="77777777" w:rsidR="001B0C46" w:rsidRPr="00535700" w:rsidRDefault="001B0C46" w:rsidP="001B0C46">
            <w:pPr>
              <w:spacing w:line="360" w:lineRule="auto"/>
              <w:jc w:val="center"/>
              <w:rPr>
                <w:rFonts w:ascii="Arial" w:hAnsi="Arial" w:cs="Arial"/>
              </w:rPr>
            </w:pPr>
            <w:r w:rsidRPr="00535700">
              <w:rPr>
                <w:rFonts w:ascii="Arial" w:hAnsi="Arial" w:cs="Arial"/>
              </w:rPr>
              <w:t>C</w:t>
            </w:r>
          </w:p>
        </w:tc>
        <w:tc>
          <w:tcPr>
            <w:tcW w:w="1540" w:type="dxa"/>
          </w:tcPr>
          <w:p w14:paraId="5E7B33E1" w14:textId="77777777" w:rsidR="001B0C46" w:rsidRPr="00535700" w:rsidRDefault="001B0C46" w:rsidP="001B0C46">
            <w:pPr>
              <w:spacing w:line="360" w:lineRule="auto"/>
              <w:jc w:val="center"/>
              <w:rPr>
                <w:rFonts w:ascii="Arial" w:hAnsi="Arial" w:cs="Arial"/>
              </w:rPr>
            </w:pPr>
            <w:r w:rsidRPr="00535700">
              <w:rPr>
                <w:rFonts w:ascii="Arial" w:hAnsi="Arial" w:cs="Arial"/>
              </w:rPr>
              <w:t>R</w:t>
            </w:r>
          </w:p>
        </w:tc>
        <w:tc>
          <w:tcPr>
            <w:tcW w:w="1531" w:type="dxa"/>
          </w:tcPr>
          <w:p w14:paraId="37821DC0" w14:textId="77777777" w:rsidR="001B0C46" w:rsidRPr="00535700" w:rsidRDefault="001B0C46" w:rsidP="001B0C46">
            <w:pPr>
              <w:spacing w:line="360" w:lineRule="auto"/>
              <w:jc w:val="center"/>
              <w:rPr>
                <w:rFonts w:ascii="Arial" w:hAnsi="Arial" w:cs="Arial"/>
              </w:rPr>
            </w:pPr>
            <w:r w:rsidRPr="00535700">
              <w:rPr>
                <w:rFonts w:ascii="Arial" w:hAnsi="Arial" w:cs="Arial"/>
              </w:rPr>
              <w:t>I</w:t>
            </w:r>
          </w:p>
        </w:tc>
        <w:tc>
          <w:tcPr>
            <w:tcW w:w="1493" w:type="dxa"/>
          </w:tcPr>
          <w:p w14:paraId="15BC0E84" w14:textId="77777777" w:rsidR="001B0C46" w:rsidRPr="00535700" w:rsidRDefault="001B0C46" w:rsidP="001B0C46">
            <w:pPr>
              <w:spacing w:line="360" w:lineRule="auto"/>
              <w:jc w:val="center"/>
              <w:rPr>
                <w:rFonts w:ascii="Arial" w:hAnsi="Arial" w:cs="Arial"/>
              </w:rPr>
            </w:pPr>
            <w:r w:rsidRPr="00535700">
              <w:rPr>
                <w:rFonts w:ascii="Arial" w:hAnsi="Arial" w:cs="Arial"/>
              </w:rPr>
              <w:t>I</w:t>
            </w:r>
          </w:p>
        </w:tc>
      </w:tr>
      <w:tr w:rsidR="001B0C46" w:rsidRPr="00535700" w14:paraId="223247A3" w14:textId="77777777" w:rsidTr="001B0C46">
        <w:trPr>
          <w:trHeight w:val="1180"/>
        </w:trPr>
        <w:tc>
          <w:tcPr>
            <w:tcW w:w="1823" w:type="dxa"/>
          </w:tcPr>
          <w:p w14:paraId="4F47F7FC" w14:textId="77777777" w:rsidR="001B0C46" w:rsidRPr="001B0C46" w:rsidRDefault="001B0C46" w:rsidP="001B0C46">
            <w:pPr>
              <w:spacing w:line="360" w:lineRule="auto"/>
              <w:jc w:val="center"/>
              <w:rPr>
                <w:rFonts w:ascii="Arial" w:hAnsi="Arial" w:cs="Arial"/>
                <w:b/>
                <w:bCs/>
              </w:rPr>
            </w:pPr>
            <w:r w:rsidRPr="00535700">
              <w:rPr>
                <w:rFonts w:ascii="Arial" w:hAnsi="Arial" w:cs="Arial"/>
                <w:b/>
                <w:bCs/>
              </w:rPr>
              <w:t>Develop Launch Campaign</w:t>
            </w:r>
          </w:p>
        </w:tc>
        <w:tc>
          <w:tcPr>
            <w:tcW w:w="1519" w:type="dxa"/>
          </w:tcPr>
          <w:p w14:paraId="17016E91" w14:textId="77777777" w:rsidR="001B0C46" w:rsidRPr="00535700" w:rsidRDefault="001B0C46" w:rsidP="001B0C46">
            <w:pPr>
              <w:spacing w:line="360" w:lineRule="auto"/>
              <w:jc w:val="center"/>
              <w:rPr>
                <w:rFonts w:ascii="Arial" w:hAnsi="Arial" w:cs="Arial"/>
              </w:rPr>
            </w:pPr>
            <w:r w:rsidRPr="00535700">
              <w:rPr>
                <w:rFonts w:ascii="Arial" w:hAnsi="Arial" w:cs="Arial"/>
              </w:rPr>
              <w:t>A</w:t>
            </w:r>
          </w:p>
        </w:tc>
        <w:tc>
          <w:tcPr>
            <w:tcW w:w="1482" w:type="dxa"/>
          </w:tcPr>
          <w:p w14:paraId="2CFB795C" w14:textId="77777777" w:rsidR="001B0C46" w:rsidRPr="00535700" w:rsidRDefault="001B0C46" w:rsidP="001B0C46">
            <w:pPr>
              <w:spacing w:line="360" w:lineRule="auto"/>
              <w:jc w:val="center"/>
              <w:rPr>
                <w:rFonts w:ascii="Arial" w:hAnsi="Arial" w:cs="Arial"/>
              </w:rPr>
            </w:pPr>
            <w:r w:rsidRPr="00535700">
              <w:rPr>
                <w:rFonts w:ascii="Arial" w:hAnsi="Arial" w:cs="Arial"/>
              </w:rPr>
              <w:t>I</w:t>
            </w:r>
          </w:p>
        </w:tc>
        <w:tc>
          <w:tcPr>
            <w:tcW w:w="1540" w:type="dxa"/>
          </w:tcPr>
          <w:p w14:paraId="466B793E" w14:textId="77777777" w:rsidR="001B0C46" w:rsidRPr="00535700" w:rsidRDefault="001B0C46" w:rsidP="001B0C46">
            <w:pPr>
              <w:spacing w:line="360" w:lineRule="auto"/>
              <w:jc w:val="center"/>
              <w:rPr>
                <w:rFonts w:ascii="Arial" w:hAnsi="Arial" w:cs="Arial"/>
              </w:rPr>
            </w:pPr>
            <w:r w:rsidRPr="00535700">
              <w:rPr>
                <w:rFonts w:ascii="Arial" w:hAnsi="Arial" w:cs="Arial"/>
              </w:rPr>
              <w:t>C</w:t>
            </w:r>
          </w:p>
        </w:tc>
        <w:tc>
          <w:tcPr>
            <w:tcW w:w="1531" w:type="dxa"/>
          </w:tcPr>
          <w:p w14:paraId="2417098E" w14:textId="77777777" w:rsidR="001B0C46" w:rsidRPr="00535700" w:rsidRDefault="001B0C46" w:rsidP="001B0C46">
            <w:pPr>
              <w:spacing w:line="360" w:lineRule="auto"/>
              <w:jc w:val="center"/>
              <w:rPr>
                <w:rFonts w:ascii="Arial" w:hAnsi="Arial" w:cs="Arial"/>
              </w:rPr>
            </w:pPr>
            <w:r w:rsidRPr="00535700">
              <w:rPr>
                <w:rFonts w:ascii="Arial" w:hAnsi="Arial" w:cs="Arial"/>
              </w:rPr>
              <w:t>R</w:t>
            </w:r>
          </w:p>
        </w:tc>
        <w:tc>
          <w:tcPr>
            <w:tcW w:w="1493" w:type="dxa"/>
          </w:tcPr>
          <w:p w14:paraId="22D651BF" w14:textId="77777777" w:rsidR="001B0C46" w:rsidRPr="00535700" w:rsidRDefault="001B0C46" w:rsidP="001B0C46">
            <w:pPr>
              <w:spacing w:line="360" w:lineRule="auto"/>
              <w:jc w:val="center"/>
              <w:rPr>
                <w:rFonts w:ascii="Arial" w:hAnsi="Arial" w:cs="Arial"/>
              </w:rPr>
            </w:pPr>
            <w:r w:rsidRPr="00535700">
              <w:rPr>
                <w:rFonts w:ascii="Arial" w:hAnsi="Arial" w:cs="Arial"/>
              </w:rPr>
              <w:t>C</w:t>
            </w:r>
          </w:p>
        </w:tc>
      </w:tr>
      <w:tr w:rsidR="001B0C46" w:rsidRPr="00535700" w14:paraId="712FE91F" w14:textId="77777777" w:rsidTr="001B0C46">
        <w:trPr>
          <w:trHeight w:val="782"/>
        </w:trPr>
        <w:tc>
          <w:tcPr>
            <w:tcW w:w="1823" w:type="dxa"/>
          </w:tcPr>
          <w:p w14:paraId="7DF2EBC3" w14:textId="77777777" w:rsidR="001B0C46" w:rsidRPr="001B0C46" w:rsidRDefault="001B0C46" w:rsidP="001B0C46">
            <w:pPr>
              <w:spacing w:line="360" w:lineRule="auto"/>
              <w:jc w:val="center"/>
              <w:rPr>
                <w:rFonts w:ascii="Arial" w:hAnsi="Arial" w:cs="Arial"/>
                <w:b/>
                <w:bCs/>
              </w:rPr>
            </w:pPr>
            <w:proofErr w:type="gramStart"/>
            <w:r w:rsidRPr="00535700">
              <w:rPr>
                <w:rFonts w:ascii="Arial" w:hAnsi="Arial" w:cs="Arial"/>
                <w:b/>
                <w:bCs/>
              </w:rPr>
              <w:t>Approve</w:t>
            </w:r>
            <w:proofErr w:type="gramEnd"/>
            <w:r w:rsidRPr="00535700">
              <w:rPr>
                <w:rFonts w:ascii="Arial" w:hAnsi="Arial" w:cs="Arial"/>
                <w:b/>
                <w:bCs/>
              </w:rPr>
              <w:t xml:space="preserve"> Final Budget</w:t>
            </w:r>
          </w:p>
        </w:tc>
        <w:tc>
          <w:tcPr>
            <w:tcW w:w="1519" w:type="dxa"/>
          </w:tcPr>
          <w:p w14:paraId="6B4B96D7" w14:textId="77777777" w:rsidR="001B0C46" w:rsidRPr="00535700" w:rsidRDefault="001B0C46" w:rsidP="001B0C46">
            <w:pPr>
              <w:spacing w:line="360" w:lineRule="auto"/>
              <w:jc w:val="center"/>
              <w:rPr>
                <w:rFonts w:ascii="Arial" w:hAnsi="Arial" w:cs="Arial"/>
              </w:rPr>
            </w:pPr>
            <w:r w:rsidRPr="00535700">
              <w:rPr>
                <w:rFonts w:ascii="Arial" w:hAnsi="Arial" w:cs="Arial"/>
              </w:rPr>
              <w:t>R</w:t>
            </w:r>
          </w:p>
        </w:tc>
        <w:tc>
          <w:tcPr>
            <w:tcW w:w="1482" w:type="dxa"/>
          </w:tcPr>
          <w:p w14:paraId="4DE6B1D0" w14:textId="77777777" w:rsidR="001B0C46" w:rsidRPr="00535700" w:rsidRDefault="001B0C46" w:rsidP="001B0C46">
            <w:pPr>
              <w:spacing w:line="360" w:lineRule="auto"/>
              <w:jc w:val="center"/>
              <w:rPr>
                <w:rFonts w:ascii="Arial" w:hAnsi="Arial" w:cs="Arial"/>
              </w:rPr>
            </w:pPr>
            <w:r w:rsidRPr="00535700">
              <w:rPr>
                <w:rFonts w:ascii="Arial" w:hAnsi="Arial" w:cs="Arial"/>
              </w:rPr>
              <w:t>I</w:t>
            </w:r>
          </w:p>
        </w:tc>
        <w:tc>
          <w:tcPr>
            <w:tcW w:w="1540" w:type="dxa"/>
          </w:tcPr>
          <w:p w14:paraId="26404E35" w14:textId="77777777" w:rsidR="001B0C46" w:rsidRPr="00535700" w:rsidRDefault="001B0C46" w:rsidP="001B0C46">
            <w:pPr>
              <w:spacing w:line="360" w:lineRule="auto"/>
              <w:jc w:val="center"/>
              <w:rPr>
                <w:rFonts w:ascii="Arial" w:hAnsi="Arial" w:cs="Arial"/>
              </w:rPr>
            </w:pPr>
            <w:r w:rsidRPr="00535700">
              <w:rPr>
                <w:rFonts w:ascii="Arial" w:hAnsi="Arial" w:cs="Arial"/>
              </w:rPr>
              <w:t>I</w:t>
            </w:r>
          </w:p>
        </w:tc>
        <w:tc>
          <w:tcPr>
            <w:tcW w:w="1531" w:type="dxa"/>
          </w:tcPr>
          <w:p w14:paraId="0C051256" w14:textId="77777777" w:rsidR="001B0C46" w:rsidRPr="00535700" w:rsidRDefault="001B0C46" w:rsidP="001B0C46">
            <w:pPr>
              <w:spacing w:line="360" w:lineRule="auto"/>
              <w:jc w:val="center"/>
              <w:rPr>
                <w:rFonts w:ascii="Arial" w:hAnsi="Arial" w:cs="Arial"/>
              </w:rPr>
            </w:pPr>
            <w:r w:rsidRPr="00535700">
              <w:rPr>
                <w:rFonts w:ascii="Arial" w:hAnsi="Arial" w:cs="Arial"/>
              </w:rPr>
              <w:t>I</w:t>
            </w:r>
          </w:p>
        </w:tc>
        <w:tc>
          <w:tcPr>
            <w:tcW w:w="1493" w:type="dxa"/>
          </w:tcPr>
          <w:p w14:paraId="399D20DE" w14:textId="77777777" w:rsidR="001B0C46" w:rsidRPr="00535700" w:rsidRDefault="001B0C46" w:rsidP="001B0C46">
            <w:pPr>
              <w:spacing w:line="360" w:lineRule="auto"/>
              <w:jc w:val="center"/>
              <w:rPr>
                <w:rFonts w:ascii="Arial" w:hAnsi="Arial" w:cs="Arial"/>
              </w:rPr>
            </w:pPr>
            <w:r w:rsidRPr="00535700">
              <w:rPr>
                <w:rFonts w:ascii="Arial" w:hAnsi="Arial" w:cs="Arial"/>
              </w:rPr>
              <w:t>A</w:t>
            </w:r>
          </w:p>
        </w:tc>
      </w:tr>
      <w:tr w:rsidR="001B0C46" w:rsidRPr="00535700" w14:paraId="5DF49C20" w14:textId="77777777" w:rsidTr="001B0C46">
        <w:trPr>
          <w:trHeight w:val="782"/>
        </w:trPr>
        <w:tc>
          <w:tcPr>
            <w:tcW w:w="1823" w:type="dxa"/>
          </w:tcPr>
          <w:p w14:paraId="560F3F99" w14:textId="77777777" w:rsidR="001B0C46" w:rsidRPr="001B0C46" w:rsidRDefault="001B0C46" w:rsidP="001B0C46">
            <w:pPr>
              <w:spacing w:line="360" w:lineRule="auto"/>
              <w:jc w:val="center"/>
              <w:rPr>
                <w:rFonts w:ascii="Arial" w:hAnsi="Arial" w:cs="Arial"/>
                <w:b/>
                <w:bCs/>
              </w:rPr>
            </w:pPr>
            <w:r w:rsidRPr="00535700">
              <w:rPr>
                <w:rFonts w:ascii="Arial" w:hAnsi="Arial" w:cs="Arial"/>
                <w:b/>
                <w:bCs/>
              </w:rPr>
              <w:t>Launch Decision</w:t>
            </w:r>
          </w:p>
        </w:tc>
        <w:tc>
          <w:tcPr>
            <w:tcW w:w="1519" w:type="dxa"/>
          </w:tcPr>
          <w:p w14:paraId="2207BBCE" w14:textId="77777777" w:rsidR="001B0C46" w:rsidRPr="00535700" w:rsidRDefault="001B0C46" w:rsidP="001B0C46">
            <w:pPr>
              <w:spacing w:line="360" w:lineRule="auto"/>
              <w:jc w:val="center"/>
              <w:rPr>
                <w:rFonts w:ascii="Arial" w:hAnsi="Arial" w:cs="Arial"/>
              </w:rPr>
            </w:pPr>
            <w:r w:rsidRPr="00535700">
              <w:rPr>
                <w:rFonts w:ascii="Arial" w:hAnsi="Arial" w:cs="Arial"/>
              </w:rPr>
              <w:t>R</w:t>
            </w:r>
          </w:p>
        </w:tc>
        <w:tc>
          <w:tcPr>
            <w:tcW w:w="1482" w:type="dxa"/>
          </w:tcPr>
          <w:p w14:paraId="1DBCA4E8" w14:textId="77777777" w:rsidR="001B0C46" w:rsidRPr="00535700" w:rsidRDefault="001B0C46" w:rsidP="001B0C46">
            <w:pPr>
              <w:spacing w:line="360" w:lineRule="auto"/>
              <w:jc w:val="center"/>
              <w:rPr>
                <w:rFonts w:ascii="Arial" w:hAnsi="Arial" w:cs="Arial"/>
              </w:rPr>
            </w:pPr>
            <w:r w:rsidRPr="00535700">
              <w:rPr>
                <w:rFonts w:ascii="Arial" w:hAnsi="Arial" w:cs="Arial"/>
              </w:rPr>
              <w:t>C</w:t>
            </w:r>
          </w:p>
        </w:tc>
        <w:tc>
          <w:tcPr>
            <w:tcW w:w="1540" w:type="dxa"/>
          </w:tcPr>
          <w:p w14:paraId="690F0E4D" w14:textId="77777777" w:rsidR="001B0C46" w:rsidRPr="00535700" w:rsidRDefault="001B0C46" w:rsidP="001B0C46">
            <w:pPr>
              <w:spacing w:line="360" w:lineRule="auto"/>
              <w:jc w:val="center"/>
              <w:rPr>
                <w:rFonts w:ascii="Arial" w:hAnsi="Arial" w:cs="Arial"/>
              </w:rPr>
            </w:pPr>
            <w:r w:rsidRPr="00535700">
              <w:rPr>
                <w:rFonts w:ascii="Arial" w:hAnsi="Arial" w:cs="Arial"/>
              </w:rPr>
              <w:t>C</w:t>
            </w:r>
          </w:p>
        </w:tc>
        <w:tc>
          <w:tcPr>
            <w:tcW w:w="1531" w:type="dxa"/>
          </w:tcPr>
          <w:p w14:paraId="01A49EC1" w14:textId="77777777" w:rsidR="001B0C46" w:rsidRPr="00535700" w:rsidRDefault="001B0C46" w:rsidP="001B0C46">
            <w:pPr>
              <w:spacing w:line="360" w:lineRule="auto"/>
              <w:jc w:val="center"/>
              <w:rPr>
                <w:rFonts w:ascii="Arial" w:hAnsi="Arial" w:cs="Arial"/>
              </w:rPr>
            </w:pPr>
            <w:r w:rsidRPr="00535700">
              <w:rPr>
                <w:rFonts w:ascii="Arial" w:hAnsi="Arial" w:cs="Arial"/>
              </w:rPr>
              <w:t>C</w:t>
            </w:r>
          </w:p>
        </w:tc>
        <w:tc>
          <w:tcPr>
            <w:tcW w:w="1493" w:type="dxa"/>
          </w:tcPr>
          <w:p w14:paraId="236B127B" w14:textId="77777777" w:rsidR="001B0C46" w:rsidRPr="00535700" w:rsidRDefault="001B0C46" w:rsidP="001B0C46">
            <w:pPr>
              <w:spacing w:line="360" w:lineRule="auto"/>
              <w:jc w:val="center"/>
              <w:rPr>
                <w:rFonts w:ascii="Arial" w:hAnsi="Arial" w:cs="Arial"/>
              </w:rPr>
            </w:pPr>
            <w:r w:rsidRPr="00535700">
              <w:rPr>
                <w:rFonts w:ascii="Arial" w:hAnsi="Arial" w:cs="Arial"/>
              </w:rPr>
              <w:t>A</w:t>
            </w:r>
          </w:p>
        </w:tc>
      </w:tr>
    </w:tbl>
    <w:p w14:paraId="73FFE0B6" w14:textId="77777777" w:rsidR="00535700" w:rsidRDefault="00535700" w:rsidP="00535700">
      <w:pPr>
        <w:spacing w:line="360" w:lineRule="auto"/>
        <w:jc w:val="both"/>
        <w:rPr>
          <w:rFonts w:ascii="Arial" w:hAnsi="Arial" w:cs="Arial"/>
          <w:lang w:val="ru-RU"/>
        </w:rPr>
      </w:pPr>
      <w:r w:rsidRPr="00535700">
        <w:rPr>
          <w:rFonts w:ascii="Arial" w:hAnsi="Arial" w:cs="Arial"/>
        </w:rPr>
        <w:t>Legend: R = Responsible, A = Accountable, C = Consulted, I = Informed</w:t>
      </w:r>
    </w:p>
    <w:p w14:paraId="13794862" w14:textId="77777777" w:rsidR="00CB2169" w:rsidRDefault="00CB2169" w:rsidP="00535700">
      <w:pPr>
        <w:spacing w:line="360" w:lineRule="auto"/>
        <w:jc w:val="both"/>
        <w:rPr>
          <w:rFonts w:ascii="Arial" w:hAnsi="Arial" w:cs="Arial"/>
          <w:lang w:val="ru-RU"/>
        </w:rPr>
      </w:pPr>
    </w:p>
    <w:p w14:paraId="1474A925" w14:textId="77777777" w:rsidR="00CB2169" w:rsidRDefault="00CB2169" w:rsidP="00535700">
      <w:pPr>
        <w:spacing w:line="360" w:lineRule="auto"/>
        <w:jc w:val="both"/>
        <w:rPr>
          <w:rFonts w:ascii="Arial" w:hAnsi="Arial" w:cs="Arial"/>
          <w:lang w:val="ru-RU"/>
        </w:rPr>
      </w:pPr>
    </w:p>
    <w:p w14:paraId="6C038FD1" w14:textId="77777777" w:rsidR="00CB2169" w:rsidRDefault="00CB2169" w:rsidP="00535700">
      <w:pPr>
        <w:spacing w:line="360" w:lineRule="auto"/>
        <w:jc w:val="both"/>
        <w:rPr>
          <w:rFonts w:ascii="Arial" w:hAnsi="Arial" w:cs="Arial"/>
          <w:lang w:val="ru-RU"/>
        </w:rPr>
      </w:pPr>
    </w:p>
    <w:p w14:paraId="2F3FCE87" w14:textId="77777777" w:rsidR="00CB2169" w:rsidRDefault="00CB2169" w:rsidP="00535700">
      <w:pPr>
        <w:spacing w:line="360" w:lineRule="auto"/>
        <w:jc w:val="both"/>
        <w:rPr>
          <w:rFonts w:ascii="Arial" w:hAnsi="Arial" w:cs="Arial"/>
          <w:lang w:val="ru-RU"/>
        </w:rPr>
      </w:pPr>
    </w:p>
    <w:p w14:paraId="456DD0DE" w14:textId="77777777" w:rsidR="00CB2169" w:rsidRDefault="00CB2169" w:rsidP="00535700">
      <w:pPr>
        <w:spacing w:line="360" w:lineRule="auto"/>
        <w:jc w:val="both"/>
        <w:rPr>
          <w:rFonts w:ascii="Arial" w:hAnsi="Arial" w:cs="Arial"/>
          <w:lang w:val="ru-RU"/>
        </w:rPr>
      </w:pPr>
    </w:p>
    <w:p w14:paraId="1A789370" w14:textId="77777777" w:rsidR="00CB2169" w:rsidRDefault="00CB2169" w:rsidP="00535700">
      <w:pPr>
        <w:spacing w:line="360" w:lineRule="auto"/>
        <w:jc w:val="both"/>
        <w:rPr>
          <w:rFonts w:ascii="Arial" w:hAnsi="Arial" w:cs="Arial"/>
          <w:lang w:val="ru-RU"/>
        </w:rPr>
      </w:pPr>
    </w:p>
    <w:p w14:paraId="4F553493" w14:textId="77777777" w:rsidR="00CB2169" w:rsidRPr="00CB2169" w:rsidRDefault="00CB2169" w:rsidP="00535700">
      <w:pPr>
        <w:spacing w:line="360" w:lineRule="auto"/>
        <w:jc w:val="both"/>
        <w:rPr>
          <w:rFonts w:ascii="Arial" w:hAnsi="Arial" w:cs="Arial"/>
          <w:lang w:val="ru-RU"/>
        </w:rPr>
      </w:pPr>
    </w:p>
    <w:p w14:paraId="3A5C8E0B" w14:textId="77777777" w:rsidR="00535700" w:rsidRPr="00535700" w:rsidRDefault="00535700" w:rsidP="00535700">
      <w:pPr>
        <w:spacing w:line="360" w:lineRule="auto"/>
        <w:jc w:val="both"/>
        <w:rPr>
          <w:rFonts w:ascii="Arial" w:hAnsi="Arial" w:cs="Arial"/>
        </w:rPr>
      </w:pPr>
    </w:p>
    <w:p w14:paraId="0BC21371" w14:textId="77777777" w:rsidR="00535700" w:rsidRPr="00535700" w:rsidRDefault="00535700" w:rsidP="00B82018">
      <w:pPr>
        <w:pStyle w:val="Heading2"/>
        <w:rPr>
          <w:rFonts w:ascii="Arial" w:hAnsi="Arial" w:cs="Arial"/>
        </w:rPr>
      </w:pPr>
      <w:bookmarkStart w:id="8" w:name="_Toc216865191"/>
      <w:r w:rsidRPr="00535700">
        <w:rPr>
          <w:rFonts w:ascii="Arial" w:hAnsi="Arial" w:cs="Arial"/>
        </w:rPr>
        <w:lastRenderedPageBreak/>
        <w:t>4.1 Benefits and Challenges Analysis</w:t>
      </w:r>
      <w:bookmarkEnd w:id="8"/>
    </w:p>
    <w:p w14:paraId="2F70888E" w14:textId="77777777" w:rsidR="00535700" w:rsidRPr="00535700" w:rsidRDefault="00535700" w:rsidP="00535700">
      <w:pPr>
        <w:spacing w:line="360" w:lineRule="auto"/>
        <w:jc w:val="both"/>
        <w:rPr>
          <w:rFonts w:ascii="Arial" w:hAnsi="Arial" w:cs="Arial"/>
        </w:rPr>
      </w:pPr>
    </w:p>
    <w:p w14:paraId="0B337366" w14:textId="04810847" w:rsidR="00535700" w:rsidRPr="00535700" w:rsidRDefault="00535700" w:rsidP="00535700">
      <w:pPr>
        <w:spacing w:line="360" w:lineRule="auto"/>
        <w:jc w:val="both"/>
        <w:rPr>
          <w:rFonts w:ascii="Arial" w:hAnsi="Arial" w:cs="Arial"/>
        </w:rPr>
      </w:pPr>
      <w:r w:rsidRPr="00535700">
        <w:rPr>
          <w:rFonts w:ascii="Arial" w:hAnsi="Arial" w:cs="Arial"/>
        </w:rPr>
        <w:t xml:space="preserve">Stakeholders bring distinct benefits and present unique challenges, </w:t>
      </w:r>
      <w:r w:rsidR="00CB2169" w:rsidRPr="00535700">
        <w:rPr>
          <w:rFonts w:ascii="Arial" w:hAnsi="Arial" w:cs="Arial"/>
        </w:rPr>
        <w:t>analyzable</w:t>
      </w:r>
      <w:r w:rsidRPr="00535700">
        <w:rPr>
          <w:rFonts w:ascii="Arial" w:hAnsi="Arial" w:cs="Arial"/>
        </w:rPr>
        <w:t xml:space="preserve"> through Mitchell, Agle and Wood's (1997) theory of stakeholder salience (power, legitimacy, urgency).</w:t>
      </w:r>
    </w:p>
    <w:p w14:paraId="4FDED24A" w14:textId="77777777" w:rsidR="00535700" w:rsidRPr="00535700" w:rsidRDefault="00535700" w:rsidP="00535700">
      <w:pPr>
        <w:spacing w:line="360" w:lineRule="auto"/>
        <w:jc w:val="both"/>
        <w:rPr>
          <w:rFonts w:ascii="Arial" w:hAnsi="Arial" w:cs="Arial"/>
        </w:rPr>
      </w:pPr>
    </w:p>
    <w:p w14:paraId="3236509A"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 Executive Board:</w:t>
      </w:r>
    </w:p>
    <w:p w14:paraId="68BEF71D" w14:textId="2AC1F91F" w:rsidR="00535700" w:rsidRPr="00535700" w:rsidRDefault="00535700" w:rsidP="00535700">
      <w:pPr>
        <w:spacing w:line="360" w:lineRule="auto"/>
        <w:jc w:val="both"/>
        <w:rPr>
          <w:rFonts w:ascii="Arial" w:hAnsi="Arial" w:cs="Arial"/>
        </w:rPr>
      </w:pPr>
      <w:r w:rsidRPr="00535700">
        <w:rPr>
          <w:rFonts w:ascii="Arial" w:hAnsi="Arial" w:cs="Arial"/>
        </w:rPr>
        <w:t xml:space="preserve">  ◦ Benefits: Provide strategic legitimacy, financial resources, and </w:t>
      </w:r>
      <w:r w:rsidR="00CB2169" w:rsidRPr="00535700">
        <w:rPr>
          <w:rFonts w:ascii="Arial" w:hAnsi="Arial" w:cs="Arial"/>
        </w:rPr>
        <w:t>organizational</w:t>
      </w:r>
      <w:r w:rsidRPr="00535700">
        <w:rPr>
          <w:rFonts w:ascii="Arial" w:hAnsi="Arial" w:cs="Arial"/>
        </w:rPr>
        <w:t xml:space="preserve"> authority.</w:t>
      </w:r>
    </w:p>
    <w:p w14:paraId="011B0535" w14:textId="2476EA69" w:rsidR="00535700" w:rsidRPr="00535700" w:rsidRDefault="00535700" w:rsidP="00535700">
      <w:pPr>
        <w:spacing w:line="360" w:lineRule="auto"/>
        <w:jc w:val="both"/>
        <w:rPr>
          <w:rFonts w:ascii="Arial" w:hAnsi="Arial" w:cs="Arial"/>
        </w:rPr>
      </w:pPr>
      <w:r w:rsidRPr="00535700">
        <w:rPr>
          <w:rFonts w:ascii="Arial" w:hAnsi="Arial" w:cs="Arial"/>
        </w:rPr>
        <w:t xml:space="preserve">  </w:t>
      </w:r>
      <w:r w:rsidRPr="00535700">
        <w:rPr>
          <w:rFonts w:ascii="Arial" w:hAnsi="Arial" w:cs="Arial"/>
          <w:b/>
          <w:bCs/>
        </w:rPr>
        <w:t>◦ Challenges:</w:t>
      </w:r>
      <w:r w:rsidRPr="00535700">
        <w:rPr>
          <w:rFonts w:ascii="Arial" w:hAnsi="Arial" w:cs="Arial"/>
        </w:rPr>
        <w:t xml:space="preserve"> May have conflicting priorities (short-term profit vs. long-term brand building) and can change strategic direction, creating project instability. Their high power and legitimacy mean their urgent demands must be </w:t>
      </w:r>
      <w:r w:rsidR="00CB2169" w:rsidRPr="00535700">
        <w:rPr>
          <w:rFonts w:ascii="Arial" w:hAnsi="Arial" w:cs="Arial"/>
        </w:rPr>
        <w:t>prioritized</w:t>
      </w:r>
      <w:r w:rsidRPr="00535700">
        <w:rPr>
          <w:rFonts w:ascii="Arial" w:hAnsi="Arial" w:cs="Arial"/>
        </w:rPr>
        <w:t>, potentially derailing planned work.</w:t>
      </w:r>
    </w:p>
    <w:p w14:paraId="04A3646D" w14:textId="77777777" w:rsidR="00535700" w:rsidRPr="00535700" w:rsidRDefault="00535700" w:rsidP="00535700">
      <w:pPr>
        <w:spacing w:line="360" w:lineRule="auto"/>
        <w:jc w:val="both"/>
        <w:rPr>
          <w:rFonts w:ascii="Arial" w:hAnsi="Arial" w:cs="Arial"/>
        </w:rPr>
      </w:pPr>
    </w:p>
    <w:p w14:paraId="0B50567C"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 R&amp;D Team:</w:t>
      </w:r>
    </w:p>
    <w:p w14:paraId="24128A74" w14:textId="77777777" w:rsidR="00535700" w:rsidRPr="00535700" w:rsidRDefault="00535700" w:rsidP="00535700">
      <w:pPr>
        <w:spacing w:line="360" w:lineRule="auto"/>
        <w:jc w:val="both"/>
        <w:rPr>
          <w:rFonts w:ascii="Arial" w:hAnsi="Arial" w:cs="Arial"/>
        </w:rPr>
      </w:pPr>
      <w:r w:rsidRPr="00535700">
        <w:rPr>
          <w:rFonts w:ascii="Arial" w:hAnsi="Arial" w:cs="Arial"/>
        </w:rPr>
        <w:t xml:space="preserve">  </w:t>
      </w:r>
      <w:r w:rsidRPr="00535700">
        <w:rPr>
          <w:rFonts w:ascii="Arial" w:hAnsi="Arial" w:cs="Arial"/>
          <w:b/>
          <w:bCs/>
        </w:rPr>
        <w:t>◦ Benefits:</w:t>
      </w:r>
      <w:r w:rsidRPr="00535700">
        <w:rPr>
          <w:rFonts w:ascii="Arial" w:hAnsi="Arial" w:cs="Arial"/>
        </w:rPr>
        <w:t xml:space="preserve"> Bring technical expertise and innovation capability; are responsible for the core product value.</w:t>
      </w:r>
    </w:p>
    <w:p w14:paraId="76564F92" w14:textId="2F99CC5B" w:rsidR="00535700" w:rsidRPr="00535700" w:rsidRDefault="00535700" w:rsidP="00535700">
      <w:pPr>
        <w:spacing w:line="360" w:lineRule="auto"/>
        <w:jc w:val="both"/>
        <w:rPr>
          <w:rFonts w:ascii="Arial" w:hAnsi="Arial" w:cs="Arial"/>
        </w:rPr>
      </w:pPr>
      <w:r w:rsidRPr="00535700">
        <w:rPr>
          <w:rFonts w:ascii="Arial" w:hAnsi="Arial" w:cs="Arial"/>
        </w:rPr>
        <w:t xml:space="preserve">  </w:t>
      </w:r>
      <w:r w:rsidRPr="00535700">
        <w:rPr>
          <w:rFonts w:ascii="Arial" w:hAnsi="Arial" w:cs="Arial"/>
          <w:b/>
          <w:bCs/>
        </w:rPr>
        <w:t>◦ Challenges:</w:t>
      </w:r>
      <w:r w:rsidRPr="00535700">
        <w:rPr>
          <w:rFonts w:ascii="Arial" w:hAnsi="Arial" w:cs="Arial"/>
        </w:rPr>
        <w:t xml:space="preserve"> May </w:t>
      </w:r>
      <w:r w:rsidR="00CB2169" w:rsidRPr="00535700">
        <w:rPr>
          <w:rFonts w:ascii="Arial" w:hAnsi="Arial" w:cs="Arial"/>
        </w:rPr>
        <w:t>prioritize</w:t>
      </w:r>
      <w:r w:rsidRPr="00535700">
        <w:rPr>
          <w:rFonts w:ascii="Arial" w:hAnsi="Arial" w:cs="Arial"/>
        </w:rPr>
        <w:t xml:space="preserve"> technical perfection ("scope creep") over the project timeline or cost constraints. Their high legitimacy (expertise) can lead to conflict with marketing's commercial imperatives.</w:t>
      </w:r>
    </w:p>
    <w:p w14:paraId="683798BC" w14:textId="77777777" w:rsidR="00535700" w:rsidRPr="00535700" w:rsidRDefault="00535700" w:rsidP="00535700">
      <w:pPr>
        <w:spacing w:line="360" w:lineRule="auto"/>
        <w:jc w:val="both"/>
        <w:rPr>
          <w:rFonts w:ascii="Arial" w:hAnsi="Arial" w:cs="Arial"/>
        </w:rPr>
      </w:pPr>
    </w:p>
    <w:p w14:paraId="37EB5883"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 Regulatory Bodies (MHRA/ICO):</w:t>
      </w:r>
    </w:p>
    <w:p w14:paraId="5AAF68DD" w14:textId="77777777" w:rsidR="00535700" w:rsidRPr="00535700" w:rsidRDefault="00535700" w:rsidP="00535700">
      <w:pPr>
        <w:spacing w:line="360" w:lineRule="auto"/>
        <w:jc w:val="both"/>
        <w:rPr>
          <w:rFonts w:ascii="Arial" w:hAnsi="Arial" w:cs="Arial"/>
        </w:rPr>
      </w:pPr>
      <w:r w:rsidRPr="00535700">
        <w:rPr>
          <w:rFonts w:ascii="Arial" w:hAnsi="Arial" w:cs="Arial"/>
        </w:rPr>
        <w:t xml:space="preserve">  ◦ Benefits: Confer the critical legitimacy required to legally sell the product. Their engagement ensures patient safety and compliance.</w:t>
      </w:r>
    </w:p>
    <w:p w14:paraId="1656C6DF" w14:textId="77777777" w:rsidR="00535700" w:rsidRPr="00535700" w:rsidRDefault="00535700" w:rsidP="00535700">
      <w:pPr>
        <w:spacing w:line="360" w:lineRule="auto"/>
        <w:jc w:val="both"/>
        <w:rPr>
          <w:rFonts w:ascii="Arial" w:hAnsi="Arial" w:cs="Arial"/>
        </w:rPr>
      </w:pPr>
      <w:r w:rsidRPr="00535700">
        <w:rPr>
          <w:rFonts w:ascii="Arial" w:hAnsi="Arial" w:cs="Arial"/>
        </w:rPr>
        <w:t xml:space="preserve">  ◦ Challenges: Operate on fixed, often lengthy, procedures. Their absolute power (ability to block launch) and the high urgency of compliance can create a major project bottleneck if not managed proactively.</w:t>
      </w:r>
    </w:p>
    <w:p w14:paraId="1A1811A9" w14:textId="77777777" w:rsidR="00535700" w:rsidRPr="00535700" w:rsidRDefault="00535700" w:rsidP="00535700">
      <w:pPr>
        <w:spacing w:line="360" w:lineRule="auto"/>
        <w:jc w:val="both"/>
        <w:rPr>
          <w:rFonts w:ascii="Arial" w:hAnsi="Arial" w:cs="Arial"/>
        </w:rPr>
      </w:pPr>
    </w:p>
    <w:p w14:paraId="286A4029"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 End-Users:</w:t>
      </w:r>
    </w:p>
    <w:p w14:paraId="0F2C2E7A" w14:textId="013A70BE" w:rsidR="00535700" w:rsidRPr="00535700" w:rsidRDefault="00535700" w:rsidP="00535700">
      <w:pPr>
        <w:spacing w:line="360" w:lineRule="auto"/>
        <w:jc w:val="both"/>
        <w:rPr>
          <w:rFonts w:ascii="Arial" w:hAnsi="Arial" w:cs="Arial"/>
        </w:rPr>
      </w:pPr>
      <w:r w:rsidRPr="00535700">
        <w:rPr>
          <w:rFonts w:ascii="Arial" w:hAnsi="Arial" w:cs="Arial"/>
        </w:rPr>
        <w:t xml:space="preserve">  ◦ Benefits: Provide market validation, feedback, and ultimately revenue. Their adoption </w:t>
      </w:r>
      <w:r w:rsidR="00CB2169" w:rsidRPr="00535700">
        <w:rPr>
          <w:rFonts w:ascii="Arial" w:hAnsi="Arial" w:cs="Arial"/>
        </w:rPr>
        <w:t>legitimizes</w:t>
      </w:r>
      <w:r w:rsidRPr="00535700">
        <w:rPr>
          <w:rFonts w:ascii="Arial" w:hAnsi="Arial" w:cs="Arial"/>
        </w:rPr>
        <w:t xml:space="preserve"> the product's market fit.</w:t>
      </w:r>
    </w:p>
    <w:p w14:paraId="23540777" w14:textId="3F771FF6" w:rsidR="00A622E4" w:rsidRDefault="00535700" w:rsidP="00535700">
      <w:pPr>
        <w:spacing w:line="360" w:lineRule="auto"/>
        <w:jc w:val="both"/>
        <w:rPr>
          <w:rFonts w:ascii="Arial" w:hAnsi="Arial" w:cs="Arial"/>
          <w:lang w:val="ru-RU"/>
        </w:rPr>
      </w:pPr>
      <w:r w:rsidRPr="00535700">
        <w:rPr>
          <w:rFonts w:ascii="Arial" w:hAnsi="Arial" w:cs="Arial"/>
        </w:rPr>
        <w:t xml:space="preserve">  ◦ Challenges: Needs are diverse and can be contradictory (e.g., maximum data detail vs. simplest user interface). While they possess high legitimacy, their diffuse power and varying </w:t>
      </w:r>
      <w:proofErr w:type="gramStart"/>
      <w:r w:rsidRPr="00535700">
        <w:rPr>
          <w:rFonts w:ascii="Arial" w:hAnsi="Arial" w:cs="Arial"/>
        </w:rPr>
        <w:t>urgencies</w:t>
      </w:r>
      <w:proofErr w:type="gramEnd"/>
      <w:r w:rsidRPr="00535700">
        <w:rPr>
          <w:rFonts w:ascii="Arial" w:hAnsi="Arial" w:cs="Arial"/>
        </w:rPr>
        <w:t xml:space="preserve"> make it challenging to </w:t>
      </w:r>
      <w:r w:rsidR="00CB2169" w:rsidRPr="00535700">
        <w:rPr>
          <w:rFonts w:ascii="Arial" w:hAnsi="Arial" w:cs="Arial"/>
        </w:rPr>
        <w:t>prioritize</w:t>
      </w:r>
      <w:r w:rsidRPr="00535700">
        <w:rPr>
          <w:rFonts w:ascii="Arial" w:hAnsi="Arial" w:cs="Arial"/>
        </w:rPr>
        <w:t xml:space="preserve"> their feedback.</w:t>
      </w:r>
      <w:r w:rsidR="007949EB">
        <w:rPr>
          <w:rFonts w:ascii="Arial" w:hAnsi="Arial" w:cs="Arial"/>
        </w:rPr>
        <w:tab/>
      </w:r>
      <w:r w:rsidR="007949EB">
        <w:rPr>
          <w:rFonts w:ascii="Arial" w:hAnsi="Arial" w:cs="Arial"/>
        </w:rPr>
        <w:tab/>
      </w:r>
    </w:p>
    <w:p w14:paraId="2CFFC009" w14:textId="6A5EE6F4" w:rsidR="00535700" w:rsidRPr="00535700" w:rsidRDefault="00A622E4" w:rsidP="00535700">
      <w:pPr>
        <w:spacing w:line="360" w:lineRule="auto"/>
        <w:jc w:val="both"/>
        <w:rPr>
          <w:rFonts w:ascii="Arial" w:hAnsi="Arial" w:cs="Arial"/>
        </w:rPr>
      </w:pPr>
      <w:r w:rsidRPr="00A622E4">
        <w:rPr>
          <w:rFonts w:ascii="Arial" w:hAnsi="Arial" w:cs="Arial"/>
        </w:rPr>
        <w:lastRenderedPageBreak/>
        <w:t>The salience of different stakeholder groups is not static but dynamic throughout the project lifecycle (Mitchell et al., 1997). For example, the power of the Regulatory Bodies is constant, but the urgency of their requirements peaks during the certification phase. Conversely, the legitimacy of End-Users is always high, but their power (in the form of collective purchasing decisions) only becomes activated at the point of launch. The Project Manager must anticipate these shifts in salience. A key challenge is managing the latent power of stakeholders like component suppliers; while they may have low interest in the product's success, their power to disrupt the supply chain is immense, and a single component shortage can elevate their salience overnight. This requires a proactive, rather than reactive, engagement strategy that builds relational buffers with such groups before crises emerge.</w:t>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r w:rsidR="007949EB">
        <w:rPr>
          <w:rFonts w:ascii="Arial" w:hAnsi="Arial" w:cs="Arial"/>
        </w:rPr>
        <w:tab/>
      </w:r>
    </w:p>
    <w:p w14:paraId="6A76D835" w14:textId="77777777" w:rsidR="00535700" w:rsidRDefault="00535700" w:rsidP="00535700">
      <w:pPr>
        <w:spacing w:line="360" w:lineRule="auto"/>
        <w:jc w:val="both"/>
        <w:rPr>
          <w:rFonts w:ascii="Arial" w:hAnsi="Arial" w:cs="Arial"/>
          <w:lang w:val="ru-RU"/>
        </w:rPr>
      </w:pPr>
    </w:p>
    <w:p w14:paraId="4320674A" w14:textId="77777777" w:rsidR="00CB2169" w:rsidRDefault="00CB2169" w:rsidP="00535700">
      <w:pPr>
        <w:spacing w:line="360" w:lineRule="auto"/>
        <w:jc w:val="both"/>
        <w:rPr>
          <w:rFonts w:ascii="Arial" w:hAnsi="Arial" w:cs="Arial"/>
          <w:lang w:val="ru-RU"/>
        </w:rPr>
      </w:pPr>
    </w:p>
    <w:p w14:paraId="7B5B09D7" w14:textId="77777777" w:rsidR="00CB2169" w:rsidRDefault="00CB2169" w:rsidP="00535700">
      <w:pPr>
        <w:spacing w:line="360" w:lineRule="auto"/>
        <w:jc w:val="both"/>
        <w:rPr>
          <w:rFonts w:ascii="Arial" w:hAnsi="Arial" w:cs="Arial"/>
          <w:lang w:val="ru-RU"/>
        </w:rPr>
      </w:pPr>
    </w:p>
    <w:p w14:paraId="518453AF" w14:textId="77777777" w:rsidR="00CB2169" w:rsidRDefault="00CB2169" w:rsidP="00535700">
      <w:pPr>
        <w:spacing w:line="360" w:lineRule="auto"/>
        <w:jc w:val="both"/>
        <w:rPr>
          <w:rFonts w:ascii="Arial" w:hAnsi="Arial" w:cs="Arial"/>
          <w:lang w:val="ru-RU"/>
        </w:rPr>
      </w:pPr>
    </w:p>
    <w:p w14:paraId="534E4E2F" w14:textId="77777777" w:rsidR="00CB2169" w:rsidRDefault="00CB2169" w:rsidP="00535700">
      <w:pPr>
        <w:spacing w:line="360" w:lineRule="auto"/>
        <w:jc w:val="both"/>
        <w:rPr>
          <w:rFonts w:ascii="Arial" w:hAnsi="Arial" w:cs="Arial"/>
          <w:lang w:val="ru-RU"/>
        </w:rPr>
      </w:pPr>
    </w:p>
    <w:p w14:paraId="7F57B732" w14:textId="77777777" w:rsidR="00CB2169" w:rsidRDefault="00CB2169" w:rsidP="00535700">
      <w:pPr>
        <w:spacing w:line="360" w:lineRule="auto"/>
        <w:jc w:val="both"/>
        <w:rPr>
          <w:rFonts w:ascii="Arial" w:hAnsi="Arial" w:cs="Arial"/>
          <w:lang w:val="ru-RU"/>
        </w:rPr>
      </w:pPr>
    </w:p>
    <w:p w14:paraId="549AD329" w14:textId="77777777" w:rsidR="00CB2169" w:rsidRDefault="00CB2169" w:rsidP="00535700">
      <w:pPr>
        <w:spacing w:line="360" w:lineRule="auto"/>
        <w:jc w:val="both"/>
        <w:rPr>
          <w:rFonts w:ascii="Arial" w:hAnsi="Arial" w:cs="Arial"/>
          <w:lang w:val="ru-RU"/>
        </w:rPr>
      </w:pPr>
    </w:p>
    <w:p w14:paraId="3E8B5AAA" w14:textId="77777777" w:rsidR="00CB2169" w:rsidRDefault="00CB2169" w:rsidP="00535700">
      <w:pPr>
        <w:spacing w:line="360" w:lineRule="auto"/>
        <w:jc w:val="both"/>
        <w:rPr>
          <w:rFonts w:ascii="Arial" w:hAnsi="Arial" w:cs="Arial"/>
          <w:lang w:val="ru-RU"/>
        </w:rPr>
      </w:pPr>
    </w:p>
    <w:p w14:paraId="003F5DC7" w14:textId="77777777" w:rsidR="00CB2169" w:rsidRDefault="00CB2169" w:rsidP="00535700">
      <w:pPr>
        <w:spacing w:line="360" w:lineRule="auto"/>
        <w:jc w:val="both"/>
        <w:rPr>
          <w:rFonts w:ascii="Arial" w:hAnsi="Arial" w:cs="Arial"/>
          <w:lang w:val="ru-RU"/>
        </w:rPr>
      </w:pPr>
    </w:p>
    <w:p w14:paraId="223CB261" w14:textId="77777777" w:rsidR="00CB2169" w:rsidRDefault="00CB2169" w:rsidP="00535700">
      <w:pPr>
        <w:spacing w:line="360" w:lineRule="auto"/>
        <w:jc w:val="both"/>
        <w:rPr>
          <w:rFonts w:ascii="Arial" w:hAnsi="Arial" w:cs="Arial"/>
          <w:lang w:val="ru-RU"/>
        </w:rPr>
      </w:pPr>
    </w:p>
    <w:p w14:paraId="2B15E209" w14:textId="77777777" w:rsidR="00CB2169" w:rsidRDefault="00CB2169" w:rsidP="00535700">
      <w:pPr>
        <w:spacing w:line="360" w:lineRule="auto"/>
        <w:jc w:val="both"/>
        <w:rPr>
          <w:rFonts w:ascii="Arial" w:hAnsi="Arial" w:cs="Arial"/>
          <w:lang w:val="ru-RU"/>
        </w:rPr>
      </w:pPr>
    </w:p>
    <w:p w14:paraId="29551E62" w14:textId="77777777" w:rsidR="00CB2169" w:rsidRDefault="00CB2169" w:rsidP="00535700">
      <w:pPr>
        <w:spacing w:line="360" w:lineRule="auto"/>
        <w:jc w:val="both"/>
        <w:rPr>
          <w:rFonts w:ascii="Arial" w:hAnsi="Arial" w:cs="Arial"/>
          <w:lang w:val="ru-RU"/>
        </w:rPr>
      </w:pPr>
    </w:p>
    <w:p w14:paraId="1752B73B" w14:textId="77777777" w:rsidR="00CB2169" w:rsidRDefault="00CB2169" w:rsidP="00535700">
      <w:pPr>
        <w:spacing w:line="360" w:lineRule="auto"/>
        <w:jc w:val="both"/>
        <w:rPr>
          <w:rFonts w:ascii="Arial" w:hAnsi="Arial" w:cs="Arial"/>
          <w:lang w:val="ru-RU"/>
        </w:rPr>
      </w:pPr>
    </w:p>
    <w:p w14:paraId="6184C1BF" w14:textId="77777777" w:rsidR="00CB2169" w:rsidRPr="00CB2169" w:rsidRDefault="00CB2169" w:rsidP="00535700">
      <w:pPr>
        <w:spacing w:line="360" w:lineRule="auto"/>
        <w:jc w:val="both"/>
        <w:rPr>
          <w:rFonts w:ascii="Arial" w:hAnsi="Arial" w:cs="Arial"/>
          <w:lang w:val="ru-RU"/>
        </w:rPr>
      </w:pPr>
    </w:p>
    <w:p w14:paraId="6C515945" w14:textId="77777777" w:rsidR="00535700" w:rsidRPr="00535700" w:rsidRDefault="00535700" w:rsidP="00B82018">
      <w:pPr>
        <w:pStyle w:val="Heading2"/>
        <w:rPr>
          <w:rFonts w:ascii="Arial" w:hAnsi="Arial" w:cs="Arial"/>
        </w:rPr>
      </w:pPr>
      <w:bookmarkStart w:id="9" w:name="_Toc216865192"/>
      <w:r w:rsidRPr="00535700">
        <w:rPr>
          <w:rFonts w:ascii="Arial" w:hAnsi="Arial" w:cs="Arial"/>
        </w:rPr>
        <w:lastRenderedPageBreak/>
        <w:t>5.0 Frameworks for Engagement: Plans and Matrices</w:t>
      </w:r>
      <w:bookmarkEnd w:id="9"/>
    </w:p>
    <w:p w14:paraId="07DA9B1D" w14:textId="77777777" w:rsidR="00535700" w:rsidRPr="00535700" w:rsidRDefault="00535700" w:rsidP="00535700">
      <w:pPr>
        <w:spacing w:line="360" w:lineRule="auto"/>
        <w:jc w:val="both"/>
        <w:rPr>
          <w:rFonts w:ascii="Arial" w:hAnsi="Arial" w:cs="Arial"/>
        </w:rPr>
      </w:pPr>
    </w:p>
    <w:p w14:paraId="687D6280" w14:textId="3B069C54" w:rsidR="00535700" w:rsidRPr="00535700" w:rsidRDefault="00535700" w:rsidP="00535700">
      <w:pPr>
        <w:spacing w:line="360" w:lineRule="auto"/>
        <w:jc w:val="both"/>
        <w:rPr>
          <w:rFonts w:ascii="Arial" w:hAnsi="Arial" w:cs="Arial"/>
        </w:rPr>
      </w:pPr>
      <w:r w:rsidRPr="00535700">
        <w:rPr>
          <w:rFonts w:ascii="Arial" w:hAnsi="Arial" w:cs="Arial"/>
        </w:rPr>
        <w:t xml:space="preserve">Effective transition from analysis to action requires </w:t>
      </w:r>
      <w:r w:rsidR="00CB2169" w:rsidRPr="00535700">
        <w:rPr>
          <w:rFonts w:ascii="Arial" w:hAnsi="Arial" w:cs="Arial"/>
        </w:rPr>
        <w:t>formalized</w:t>
      </w:r>
      <w:r w:rsidRPr="00535700">
        <w:rPr>
          <w:rFonts w:ascii="Arial" w:hAnsi="Arial" w:cs="Arial"/>
        </w:rPr>
        <w:t xml:space="preserve"> plans.</w:t>
      </w:r>
    </w:p>
    <w:p w14:paraId="2D38C6D5" w14:textId="77777777" w:rsidR="00535700" w:rsidRDefault="00535700" w:rsidP="00535700">
      <w:pPr>
        <w:spacing w:line="360" w:lineRule="auto"/>
        <w:jc w:val="both"/>
        <w:rPr>
          <w:rFonts w:ascii="Arial" w:hAnsi="Arial" w:cs="Arial"/>
        </w:rPr>
      </w:pPr>
    </w:p>
    <w:p w14:paraId="7A83BDD1" w14:textId="77777777" w:rsidR="00817CA1" w:rsidRPr="00535700" w:rsidRDefault="00817CA1" w:rsidP="00535700">
      <w:pPr>
        <w:spacing w:line="360" w:lineRule="auto"/>
        <w:jc w:val="both"/>
        <w:rPr>
          <w:rFonts w:ascii="Arial" w:hAnsi="Arial" w:cs="Arial"/>
        </w:rPr>
      </w:pPr>
    </w:p>
    <w:p w14:paraId="7630964B"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5.1 Stakeholder Engagement Plan</w:t>
      </w:r>
    </w:p>
    <w:p w14:paraId="4102AEF0" w14:textId="77777777" w:rsidR="00535700" w:rsidRPr="00535700" w:rsidRDefault="00535700" w:rsidP="00535700">
      <w:pPr>
        <w:spacing w:line="360" w:lineRule="auto"/>
        <w:jc w:val="both"/>
        <w:rPr>
          <w:rFonts w:ascii="Arial" w:hAnsi="Arial" w:cs="Arial"/>
        </w:rPr>
      </w:pPr>
    </w:p>
    <w:p w14:paraId="0F3B8D6E" w14:textId="63689503" w:rsidR="00535700" w:rsidRDefault="00535700" w:rsidP="00535700">
      <w:pPr>
        <w:spacing w:line="360" w:lineRule="auto"/>
        <w:jc w:val="both"/>
        <w:rPr>
          <w:rFonts w:ascii="Arial" w:hAnsi="Arial" w:cs="Arial"/>
        </w:rPr>
      </w:pPr>
      <w:r w:rsidRPr="00535700">
        <w:rPr>
          <w:rFonts w:ascii="Arial" w:hAnsi="Arial" w:cs="Arial"/>
        </w:rPr>
        <w:t>This plan outlines the strategy to move stakeholders from their current to their desired state of engagement (Ashcroft, 2017).</w:t>
      </w:r>
    </w:p>
    <w:p w14:paraId="571D4D1D" w14:textId="77777777" w:rsidR="00817CA1" w:rsidRPr="00535700" w:rsidRDefault="00817CA1" w:rsidP="00535700">
      <w:pPr>
        <w:spacing w:line="360" w:lineRule="auto"/>
        <w:jc w:val="both"/>
        <w:rPr>
          <w:rFonts w:ascii="Arial" w:hAnsi="Arial" w:cs="Arial"/>
        </w:rPr>
      </w:pPr>
    </w:p>
    <w:p w14:paraId="7AAD6AFB" w14:textId="77777777" w:rsidR="00535700" w:rsidRDefault="00535700" w:rsidP="00535700">
      <w:pPr>
        <w:spacing w:line="360" w:lineRule="auto"/>
        <w:jc w:val="both"/>
        <w:rPr>
          <w:rFonts w:ascii="Arial" w:hAnsi="Arial" w:cs="Arial"/>
          <w:b/>
          <w:bCs/>
        </w:rPr>
      </w:pPr>
      <w:r w:rsidRPr="00535700">
        <w:rPr>
          <w:rFonts w:ascii="Arial" w:hAnsi="Arial" w:cs="Arial"/>
          <w:b/>
          <w:bCs/>
        </w:rPr>
        <w:t>Table 2: Stakeholder Engagement Plan (Extract)</w:t>
      </w:r>
    </w:p>
    <w:p w14:paraId="04F9B69E" w14:textId="77777777" w:rsidR="00817CA1" w:rsidRDefault="00817CA1" w:rsidP="00535700">
      <w:pPr>
        <w:spacing w:line="360" w:lineRule="auto"/>
        <w:jc w:val="both"/>
        <w:rPr>
          <w:rFonts w:ascii="Arial" w:hAnsi="Arial" w:cs="Arial"/>
          <w:b/>
          <w:bCs/>
        </w:rPr>
      </w:pPr>
    </w:p>
    <w:p w14:paraId="6D54EF0D" w14:textId="01378EAE" w:rsidR="00817CA1" w:rsidRPr="00535700" w:rsidRDefault="00817CA1" w:rsidP="00535700">
      <w:pPr>
        <w:spacing w:line="360" w:lineRule="auto"/>
        <w:jc w:val="both"/>
        <w:rPr>
          <w:rFonts w:ascii="Arial" w:hAnsi="Arial" w:cs="Arial"/>
          <w:b/>
          <w:bCs/>
        </w:rPr>
      </w:pPr>
      <w:r>
        <w:rPr>
          <w:rFonts w:ascii="Arial" w:hAnsi="Arial" w:cs="Arial"/>
          <w:b/>
          <w:bCs/>
          <w:noProof/>
        </w:rPr>
        <mc:AlternateContent>
          <mc:Choice Requires="wpi">
            <w:drawing>
              <wp:anchor distT="0" distB="0" distL="114300" distR="114300" simplePos="0" relativeHeight="251659264" behindDoc="0" locked="0" layoutInCell="1" allowOverlap="1" wp14:anchorId="4B696694" wp14:editId="56A8205D">
                <wp:simplePos x="0" y="0"/>
                <wp:positionH relativeFrom="column">
                  <wp:posOffset>-13455</wp:posOffset>
                </wp:positionH>
                <wp:positionV relativeFrom="paragraph">
                  <wp:posOffset>342400</wp:posOffset>
                </wp:positionV>
                <wp:extent cx="5942880" cy="360"/>
                <wp:effectExtent l="38100" t="38100" r="39370" b="38100"/>
                <wp:wrapNone/>
                <wp:docPr id="512954971" name="Рукописный ввод 1"/>
                <wp:cNvGraphicFramePr/>
                <a:graphic xmlns:a="http://schemas.openxmlformats.org/drawingml/2006/main">
                  <a:graphicData uri="http://schemas.microsoft.com/office/word/2010/wordprocessingInk">
                    <w14:contentPart bwMode="auto" r:id="rId8">
                      <w14:nvContentPartPr>
                        <w14:cNvContentPartPr/>
                      </w14:nvContentPartPr>
                      <w14:xfrm>
                        <a:off x="0" y="0"/>
                        <a:ext cx="5942880" cy="360"/>
                      </w14:xfrm>
                    </w14:contentPart>
                  </a:graphicData>
                </a:graphic>
              </wp:anchor>
            </w:drawing>
          </mc:Choice>
          <mc:Fallback>
            <w:pict>
              <v:shapetype w14:anchorId="0F5770C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1" o:spid="_x0000_s1026" type="#_x0000_t75" style="position:absolute;margin-left:-1.55pt;margin-top:26.45pt;width:468.9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">
                <v:imagedata r:id="rId9" o:title=""/>
              </v:shape>
            </w:pict>
          </mc:Fallback>
        </mc:AlternateContent>
      </w:r>
    </w:p>
    <w:tbl>
      <w:tblPr>
        <w:tblStyle w:val="TableGrid"/>
        <w:tblW w:w="0" w:type="auto"/>
        <w:shd w:val="clear" w:color="auto" w:fill="FFFFFF" w:themeFill="background1"/>
        <w:tblLook w:val="04A0" w:firstRow="1" w:lastRow="0" w:firstColumn="1" w:lastColumn="0" w:noHBand="0" w:noVBand="1"/>
      </w:tblPr>
      <w:tblGrid>
        <w:gridCol w:w="1558"/>
        <w:gridCol w:w="1537"/>
        <w:gridCol w:w="1537"/>
        <w:gridCol w:w="4713"/>
      </w:tblGrid>
      <w:tr w:rsidR="00C568B4" w:rsidRPr="00C568B4" w14:paraId="4AC11F4A" w14:textId="77777777" w:rsidTr="00C568B4">
        <w:tc>
          <w:tcPr>
            <w:tcW w:w="1561" w:type="dxa"/>
            <w:tcBorders>
              <w:top w:val="nil"/>
            </w:tcBorders>
            <w:shd w:val="clear" w:color="auto" w:fill="FFFFFF" w:themeFill="background1"/>
            <w:vAlign w:val="center"/>
          </w:tcPr>
          <w:p w14:paraId="79188751" w14:textId="0363FCF4" w:rsidR="00C568B4" w:rsidRPr="00C568B4" w:rsidRDefault="00C568B4" w:rsidP="00C568B4">
            <w:pPr>
              <w:spacing w:line="360" w:lineRule="auto"/>
              <w:jc w:val="both"/>
              <w:rPr>
                <w:rFonts w:ascii="Arial" w:hAnsi="Arial" w:cs="Arial"/>
                <w:b/>
                <w:bCs/>
              </w:rPr>
            </w:pPr>
            <w:r w:rsidRPr="00C568B4">
              <w:rPr>
                <w:rFonts w:ascii="Arial" w:hAnsi="Arial" w:cs="Arial"/>
                <w:b/>
                <w:bCs/>
              </w:rPr>
              <w:t>Stakeholder</w:t>
            </w:r>
          </w:p>
        </w:tc>
        <w:tc>
          <w:tcPr>
            <w:tcW w:w="1537" w:type="dxa"/>
            <w:tcBorders>
              <w:top w:val="nil"/>
            </w:tcBorders>
            <w:shd w:val="clear" w:color="auto" w:fill="FFFFFF" w:themeFill="background1"/>
            <w:vAlign w:val="center"/>
          </w:tcPr>
          <w:p w14:paraId="3D0C2842" w14:textId="2DEBBBF6" w:rsidR="00C568B4" w:rsidRPr="00C568B4" w:rsidRDefault="00C568B4" w:rsidP="00C568B4">
            <w:pPr>
              <w:spacing w:line="360" w:lineRule="auto"/>
              <w:jc w:val="both"/>
              <w:rPr>
                <w:rFonts w:ascii="Arial" w:hAnsi="Arial" w:cs="Arial"/>
                <w:b/>
                <w:bCs/>
              </w:rPr>
            </w:pPr>
            <w:r w:rsidRPr="00C568B4">
              <w:rPr>
                <w:rFonts w:ascii="Arial" w:hAnsi="Arial" w:cs="Arial"/>
                <w:b/>
                <w:bCs/>
              </w:rPr>
              <w:t>Current Engagement Level</w:t>
            </w:r>
          </w:p>
        </w:tc>
        <w:tc>
          <w:tcPr>
            <w:tcW w:w="1292" w:type="dxa"/>
            <w:tcBorders>
              <w:top w:val="nil"/>
            </w:tcBorders>
            <w:shd w:val="clear" w:color="auto" w:fill="FFFFFF" w:themeFill="background1"/>
            <w:vAlign w:val="center"/>
          </w:tcPr>
          <w:p w14:paraId="1671534E" w14:textId="4796A35C" w:rsidR="00C568B4" w:rsidRPr="00C568B4" w:rsidRDefault="00C568B4" w:rsidP="00C568B4">
            <w:pPr>
              <w:spacing w:line="360" w:lineRule="auto"/>
              <w:jc w:val="both"/>
              <w:rPr>
                <w:rFonts w:ascii="Arial" w:hAnsi="Arial" w:cs="Arial"/>
                <w:b/>
                <w:bCs/>
              </w:rPr>
            </w:pPr>
            <w:r w:rsidRPr="00C568B4">
              <w:rPr>
                <w:rFonts w:ascii="Arial" w:hAnsi="Arial" w:cs="Arial"/>
                <w:b/>
                <w:bCs/>
              </w:rPr>
              <w:t>Desired Engagement Level</w:t>
            </w:r>
          </w:p>
        </w:tc>
        <w:tc>
          <w:tcPr>
            <w:tcW w:w="4955" w:type="dxa"/>
            <w:tcBorders>
              <w:top w:val="nil"/>
            </w:tcBorders>
            <w:shd w:val="clear" w:color="auto" w:fill="FFFFFF" w:themeFill="background1"/>
            <w:vAlign w:val="center"/>
          </w:tcPr>
          <w:p w14:paraId="14959D52" w14:textId="7905D5D6" w:rsidR="00C568B4" w:rsidRPr="00C568B4" w:rsidRDefault="00C568B4" w:rsidP="00C568B4">
            <w:pPr>
              <w:spacing w:line="360" w:lineRule="auto"/>
              <w:jc w:val="both"/>
              <w:rPr>
                <w:rFonts w:ascii="Arial" w:hAnsi="Arial" w:cs="Arial"/>
                <w:b/>
                <w:bCs/>
              </w:rPr>
            </w:pPr>
            <w:r w:rsidRPr="00C568B4">
              <w:rPr>
                <w:rFonts w:ascii="Arial" w:hAnsi="Arial" w:cs="Arial"/>
                <w:b/>
                <w:bCs/>
              </w:rPr>
              <w:t>Engagement Actions/Tactics</w:t>
            </w:r>
          </w:p>
        </w:tc>
      </w:tr>
      <w:tr w:rsidR="00C568B4" w:rsidRPr="00C568B4" w14:paraId="3C92669A" w14:textId="77777777" w:rsidTr="00C568B4">
        <w:tc>
          <w:tcPr>
            <w:tcW w:w="1561" w:type="dxa"/>
            <w:shd w:val="clear" w:color="auto" w:fill="FFFFFF" w:themeFill="background1"/>
            <w:vAlign w:val="center"/>
          </w:tcPr>
          <w:p w14:paraId="6DDA452D" w14:textId="6FE975A4" w:rsidR="00C568B4" w:rsidRPr="00817CA1" w:rsidRDefault="00C568B4" w:rsidP="00C568B4">
            <w:pPr>
              <w:spacing w:line="360" w:lineRule="auto"/>
              <w:jc w:val="both"/>
              <w:rPr>
                <w:rFonts w:ascii="Arial" w:hAnsi="Arial" w:cs="Arial"/>
              </w:rPr>
            </w:pPr>
            <w:r w:rsidRPr="00817CA1">
              <w:rPr>
                <w:rStyle w:val="Strong"/>
                <w:rFonts w:ascii="Arial" w:hAnsi="Arial" w:cs="Arial"/>
              </w:rPr>
              <w:t>Regulatory (MHRA)</w:t>
            </w:r>
          </w:p>
        </w:tc>
        <w:tc>
          <w:tcPr>
            <w:tcW w:w="1537" w:type="dxa"/>
            <w:shd w:val="clear" w:color="auto" w:fill="FFFFFF" w:themeFill="background1"/>
            <w:vAlign w:val="center"/>
          </w:tcPr>
          <w:p w14:paraId="699CD3BE" w14:textId="6A52FB01" w:rsidR="00C568B4" w:rsidRPr="00817CA1" w:rsidRDefault="00C568B4" w:rsidP="00C568B4">
            <w:pPr>
              <w:spacing w:line="360" w:lineRule="auto"/>
              <w:jc w:val="both"/>
              <w:rPr>
                <w:rFonts w:ascii="Arial" w:hAnsi="Arial" w:cs="Arial"/>
              </w:rPr>
            </w:pPr>
            <w:r w:rsidRPr="00817CA1">
              <w:rPr>
                <w:rFonts w:ascii="Arial" w:hAnsi="Arial" w:cs="Arial"/>
              </w:rPr>
              <w:t>Resistant</w:t>
            </w:r>
          </w:p>
        </w:tc>
        <w:tc>
          <w:tcPr>
            <w:tcW w:w="1292" w:type="dxa"/>
            <w:shd w:val="clear" w:color="auto" w:fill="FFFFFF" w:themeFill="background1"/>
            <w:vAlign w:val="center"/>
          </w:tcPr>
          <w:p w14:paraId="40741EBA" w14:textId="0C743AE5" w:rsidR="00C568B4" w:rsidRPr="00817CA1" w:rsidRDefault="00C568B4" w:rsidP="00C568B4">
            <w:pPr>
              <w:spacing w:line="360" w:lineRule="auto"/>
              <w:jc w:val="both"/>
              <w:rPr>
                <w:rFonts w:ascii="Arial" w:hAnsi="Arial" w:cs="Arial"/>
              </w:rPr>
            </w:pPr>
            <w:r w:rsidRPr="00817CA1">
              <w:rPr>
                <w:rFonts w:ascii="Arial" w:hAnsi="Arial" w:cs="Arial"/>
              </w:rPr>
              <w:t>Leading</w:t>
            </w:r>
          </w:p>
        </w:tc>
        <w:tc>
          <w:tcPr>
            <w:tcW w:w="4955" w:type="dxa"/>
            <w:shd w:val="clear" w:color="auto" w:fill="FFFFFF" w:themeFill="background1"/>
            <w:vAlign w:val="center"/>
          </w:tcPr>
          <w:p w14:paraId="41CBA554" w14:textId="62041B63" w:rsidR="00C568B4" w:rsidRPr="00817CA1" w:rsidRDefault="00C568B4" w:rsidP="00C568B4">
            <w:pPr>
              <w:spacing w:line="360" w:lineRule="auto"/>
              <w:jc w:val="both"/>
              <w:rPr>
                <w:rFonts w:ascii="Arial" w:hAnsi="Arial" w:cs="Arial"/>
              </w:rPr>
            </w:pPr>
            <w:r w:rsidRPr="00817CA1">
              <w:rPr>
                <w:rFonts w:ascii="Arial" w:hAnsi="Arial" w:cs="Arial"/>
              </w:rPr>
              <w:t>1. Initiate early and informal technical consultations prior to formal submission</w:t>
            </w:r>
            <w:r w:rsidRPr="00817CA1">
              <w:rPr>
                <w:rFonts w:ascii="Arial" w:hAnsi="Arial" w:cs="Arial"/>
              </w:rPr>
              <w:br/>
              <w:t>2. Assign a dedicated regulatory affairs manager as single point of liaison</w:t>
            </w:r>
            <w:r w:rsidRPr="00817CA1">
              <w:rPr>
                <w:rFonts w:ascii="Arial" w:hAnsi="Arial" w:cs="Arial"/>
              </w:rPr>
              <w:br/>
              <w:t>3. Co-create realistic submission timelines and milestone reviews</w:t>
            </w:r>
            <w:r w:rsidRPr="00817CA1">
              <w:rPr>
                <w:rFonts w:ascii="Arial" w:hAnsi="Arial" w:cs="Arial"/>
              </w:rPr>
              <w:br/>
              <w:t>4. Establish quarterly steering meetings to discuss evolving compliance requirements</w:t>
            </w:r>
            <w:r w:rsidRPr="00817CA1">
              <w:rPr>
                <w:rFonts w:ascii="Arial" w:hAnsi="Arial" w:cs="Arial"/>
              </w:rPr>
              <w:br/>
              <w:t>5. Develop shared risk registers for certification bottlenecks</w:t>
            </w:r>
          </w:p>
        </w:tc>
      </w:tr>
      <w:tr w:rsidR="00C568B4" w:rsidRPr="00C568B4" w14:paraId="032F35B5" w14:textId="77777777" w:rsidTr="00C568B4">
        <w:tc>
          <w:tcPr>
            <w:tcW w:w="1561" w:type="dxa"/>
            <w:shd w:val="clear" w:color="auto" w:fill="FFFFFF" w:themeFill="background1"/>
            <w:vAlign w:val="center"/>
          </w:tcPr>
          <w:p w14:paraId="5776E8AD" w14:textId="529B87A5" w:rsidR="00C568B4" w:rsidRPr="00817CA1" w:rsidRDefault="00C568B4" w:rsidP="00C568B4">
            <w:pPr>
              <w:spacing w:line="360" w:lineRule="auto"/>
              <w:jc w:val="both"/>
              <w:rPr>
                <w:rFonts w:ascii="Arial" w:hAnsi="Arial" w:cs="Arial"/>
              </w:rPr>
            </w:pPr>
            <w:r w:rsidRPr="00817CA1">
              <w:rPr>
                <w:rStyle w:val="Strong"/>
                <w:rFonts w:ascii="Arial" w:hAnsi="Arial" w:cs="Arial"/>
              </w:rPr>
              <w:t>R&amp;D Team</w:t>
            </w:r>
          </w:p>
        </w:tc>
        <w:tc>
          <w:tcPr>
            <w:tcW w:w="1537" w:type="dxa"/>
            <w:shd w:val="clear" w:color="auto" w:fill="FFFFFF" w:themeFill="background1"/>
            <w:vAlign w:val="center"/>
          </w:tcPr>
          <w:p w14:paraId="07C920AC" w14:textId="33AFA740" w:rsidR="00C568B4" w:rsidRPr="00817CA1" w:rsidRDefault="00C568B4" w:rsidP="00C568B4">
            <w:pPr>
              <w:spacing w:line="360" w:lineRule="auto"/>
              <w:jc w:val="both"/>
              <w:rPr>
                <w:rFonts w:ascii="Arial" w:hAnsi="Arial" w:cs="Arial"/>
              </w:rPr>
            </w:pPr>
            <w:r w:rsidRPr="00817CA1">
              <w:rPr>
                <w:rFonts w:ascii="Arial" w:hAnsi="Arial" w:cs="Arial"/>
              </w:rPr>
              <w:t>Supportive</w:t>
            </w:r>
          </w:p>
        </w:tc>
        <w:tc>
          <w:tcPr>
            <w:tcW w:w="1292" w:type="dxa"/>
            <w:shd w:val="clear" w:color="auto" w:fill="FFFFFF" w:themeFill="background1"/>
            <w:vAlign w:val="center"/>
          </w:tcPr>
          <w:p w14:paraId="49F72892" w14:textId="74B001B6" w:rsidR="00C568B4" w:rsidRPr="00817CA1" w:rsidRDefault="00C568B4" w:rsidP="00C568B4">
            <w:pPr>
              <w:spacing w:line="360" w:lineRule="auto"/>
              <w:jc w:val="both"/>
              <w:rPr>
                <w:rFonts w:ascii="Arial" w:hAnsi="Arial" w:cs="Arial"/>
              </w:rPr>
            </w:pPr>
            <w:r w:rsidRPr="00817CA1">
              <w:rPr>
                <w:rFonts w:ascii="Arial" w:hAnsi="Arial" w:cs="Arial"/>
              </w:rPr>
              <w:t>Leading</w:t>
            </w:r>
          </w:p>
        </w:tc>
        <w:tc>
          <w:tcPr>
            <w:tcW w:w="4955" w:type="dxa"/>
            <w:shd w:val="clear" w:color="auto" w:fill="FFFFFF" w:themeFill="background1"/>
            <w:vAlign w:val="center"/>
          </w:tcPr>
          <w:p w14:paraId="29DC4AD2" w14:textId="2E6BCF09" w:rsidR="00C568B4" w:rsidRPr="00817CA1" w:rsidRDefault="00C568B4" w:rsidP="00C568B4">
            <w:pPr>
              <w:spacing w:line="360" w:lineRule="auto"/>
              <w:jc w:val="both"/>
              <w:rPr>
                <w:rFonts w:ascii="Arial" w:hAnsi="Arial" w:cs="Arial"/>
              </w:rPr>
            </w:pPr>
            <w:r w:rsidRPr="00817CA1">
              <w:rPr>
                <w:rFonts w:ascii="Arial" w:hAnsi="Arial" w:cs="Arial"/>
              </w:rPr>
              <w:t xml:space="preserve">1. Involve lead engineers in product roadmap and feature </w:t>
            </w:r>
            <w:r w:rsidR="00817CA1" w:rsidRPr="00817CA1">
              <w:rPr>
                <w:rFonts w:ascii="Arial" w:hAnsi="Arial" w:cs="Arial"/>
              </w:rPr>
              <w:t>prioritization</w:t>
            </w:r>
            <w:r w:rsidRPr="00817CA1">
              <w:rPr>
                <w:rFonts w:ascii="Arial" w:hAnsi="Arial" w:cs="Arial"/>
              </w:rPr>
              <w:t xml:space="preserve"> workshops</w:t>
            </w:r>
            <w:r w:rsidRPr="00817CA1">
              <w:rPr>
                <w:rFonts w:ascii="Arial" w:hAnsi="Arial" w:cs="Arial"/>
              </w:rPr>
              <w:br/>
              <w:t>2. Empower through agile sprints with clear deliverables and autonomy</w:t>
            </w:r>
            <w:r w:rsidRPr="00817CA1">
              <w:rPr>
                <w:rFonts w:ascii="Arial" w:hAnsi="Arial" w:cs="Arial"/>
              </w:rPr>
              <w:br/>
              <w:t xml:space="preserve">3. Create innovation incentives through recognition </w:t>
            </w:r>
            <w:r w:rsidR="00817CA1" w:rsidRPr="00817CA1">
              <w:rPr>
                <w:rFonts w:ascii="Arial" w:hAnsi="Arial" w:cs="Arial"/>
              </w:rPr>
              <w:t>programs</w:t>
            </w:r>
            <w:r w:rsidRPr="00817CA1">
              <w:rPr>
                <w:rFonts w:ascii="Arial" w:hAnsi="Arial" w:cs="Arial"/>
              </w:rPr>
              <w:t xml:space="preserve"> and patent-sharing schemes</w:t>
            </w:r>
            <w:r w:rsidRPr="00817CA1">
              <w:rPr>
                <w:rFonts w:ascii="Arial" w:hAnsi="Arial" w:cs="Arial"/>
              </w:rPr>
              <w:br/>
            </w:r>
            <w:r w:rsidRPr="00817CA1">
              <w:rPr>
                <w:rFonts w:ascii="Arial" w:hAnsi="Arial" w:cs="Arial"/>
              </w:rPr>
              <w:lastRenderedPageBreak/>
              <w:t>4. Facilitate cross-functional hackathons to solve technical challenges</w:t>
            </w:r>
            <w:r w:rsidRPr="00817CA1">
              <w:rPr>
                <w:rFonts w:ascii="Arial" w:hAnsi="Arial" w:cs="Arial"/>
              </w:rPr>
              <w:br/>
              <w:t>5. Implement transparent decision-making processes for technical trade-offs</w:t>
            </w:r>
          </w:p>
        </w:tc>
      </w:tr>
      <w:tr w:rsidR="00C568B4" w:rsidRPr="00C568B4" w14:paraId="7899ED05" w14:textId="77777777" w:rsidTr="00C568B4">
        <w:tc>
          <w:tcPr>
            <w:tcW w:w="1561" w:type="dxa"/>
            <w:shd w:val="clear" w:color="auto" w:fill="FFFFFF" w:themeFill="background1"/>
            <w:vAlign w:val="center"/>
          </w:tcPr>
          <w:p w14:paraId="452C04F2" w14:textId="402EFC92" w:rsidR="00C568B4" w:rsidRPr="00817CA1" w:rsidRDefault="00C568B4" w:rsidP="00C568B4">
            <w:pPr>
              <w:spacing w:line="360" w:lineRule="auto"/>
              <w:jc w:val="both"/>
              <w:rPr>
                <w:rFonts w:ascii="Arial" w:hAnsi="Arial" w:cs="Arial"/>
              </w:rPr>
            </w:pPr>
            <w:r w:rsidRPr="00817CA1">
              <w:rPr>
                <w:rStyle w:val="Strong"/>
                <w:rFonts w:ascii="Arial" w:hAnsi="Arial" w:cs="Arial"/>
              </w:rPr>
              <w:lastRenderedPageBreak/>
              <w:t>End-Users</w:t>
            </w:r>
          </w:p>
        </w:tc>
        <w:tc>
          <w:tcPr>
            <w:tcW w:w="1537" w:type="dxa"/>
            <w:shd w:val="clear" w:color="auto" w:fill="FFFFFF" w:themeFill="background1"/>
            <w:vAlign w:val="center"/>
          </w:tcPr>
          <w:p w14:paraId="44C6877E" w14:textId="659C386A" w:rsidR="00C568B4" w:rsidRPr="00817CA1" w:rsidRDefault="00C568B4" w:rsidP="00C568B4">
            <w:pPr>
              <w:spacing w:line="360" w:lineRule="auto"/>
              <w:jc w:val="both"/>
              <w:rPr>
                <w:rFonts w:ascii="Arial" w:hAnsi="Arial" w:cs="Arial"/>
              </w:rPr>
            </w:pPr>
            <w:r w:rsidRPr="00817CA1">
              <w:rPr>
                <w:rFonts w:ascii="Arial" w:hAnsi="Arial" w:cs="Arial"/>
              </w:rPr>
              <w:t>Unaware</w:t>
            </w:r>
          </w:p>
        </w:tc>
        <w:tc>
          <w:tcPr>
            <w:tcW w:w="1292" w:type="dxa"/>
            <w:shd w:val="clear" w:color="auto" w:fill="FFFFFF" w:themeFill="background1"/>
            <w:vAlign w:val="center"/>
          </w:tcPr>
          <w:p w14:paraId="0F48B382" w14:textId="352D305F" w:rsidR="00C568B4" w:rsidRPr="00817CA1" w:rsidRDefault="00C568B4" w:rsidP="00C568B4">
            <w:pPr>
              <w:spacing w:line="360" w:lineRule="auto"/>
              <w:jc w:val="both"/>
              <w:rPr>
                <w:rFonts w:ascii="Arial" w:hAnsi="Arial" w:cs="Arial"/>
              </w:rPr>
            </w:pPr>
            <w:r w:rsidRPr="00817CA1">
              <w:rPr>
                <w:rFonts w:ascii="Arial" w:hAnsi="Arial" w:cs="Arial"/>
              </w:rPr>
              <w:t>Supportive</w:t>
            </w:r>
          </w:p>
        </w:tc>
        <w:tc>
          <w:tcPr>
            <w:tcW w:w="4955" w:type="dxa"/>
            <w:shd w:val="clear" w:color="auto" w:fill="FFFFFF" w:themeFill="background1"/>
            <w:vAlign w:val="center"/>
          </w:tcPr>
          <w:p w14:paraId="731B47AF" w14:textId="21A57BA3" w:rsidR="00C568B4" w:rsidRPr="00817CA1" w:rsidRDefault="00C568B4" w:rsidP="00C568B4">
            <w:pPr>
              <w:spacing w:line="360" w:lineRule="auto"/>
              <w:jc w:val="both"/>
              <w:rPr>
                <w:rFonts w:ascii="Arial" w:hAnsi="Arial" w:cs="Arial"/>
              </w:rPr>
            </w:pPr>
            <w:r w:rsidRPr="00817CA1">
              <w:rPr>
                <w:rFonts w:ascii="Arial" w:hAnsi="Arial" w:cs="Arial"/>
              </w:rPr>
              <w:t>1. Recruit diverse cohort of beta-testers from existing customer base</w:t>
            </w:r>
            <w:r w:rsidRPr="00817CA1">
              <w:rPr>
                <w:rFonts w:ascii="Arial" w:hAnsi="Arial" w:cs="Arial"/>
              </w:rPr>
              <w:br/>
              <w:t>2. Conduct iterative user experience (UX) surveys and A/B testing of features</w:t>
            </w:r>
            <w:r w:rsidRPr="00817CA1">
              <w:rPr>
                <w:rFonts w:ascii="Arial" w:hAnsi="Arial" w:cs="Arial"/>
              </w:rPr>
              <w:br/>
              <w:t>3. Engage via controlled social media previews and "behind-the-scenes" content</w:t>
            </w:r>
            <w:r w:rsidRPr="00817CA1">
              <w:rPr>
                <w:rFonts w:ascii="Arial" w:hAnsi="Arial" w:cs="Arial"/>
              </w:rPr>
              <w:br/>
              <w:t>4. Establish user advisory panel for ongoing feedback throughout development</w:t>
            </w:r>
            <w:r w:rsidRPr="00817CA1">
              <w:rPr>
                <w:rFonts w:ascii="Arial" w:hAnsi="Arial" w:cs="Arial"/>
              </w:rPr>
              <w:br/>
              <w:t>5. Create community forum for peer-to-peer support and idea sharing</w:t>
            </w:r>
          </w:p>
        </w:tc>
      </w:tr>
      <w:tr w:rsidR="00C568B4" w:rsidRPr="00C568B4" w14:paraId="4FA3AAD5" w14:textId="77777777" w:rsidTr="00C568B4">
        <w:tc>
          <w:tcPr>
            <w:tcW w:w="1561" w:type="dxa"/>
            <w:shd w:val="clear" w:color="auto" w:fill="FFFFFF" w:themeFill="background1"/>
            <w:vAlign w:val="center"/>
          </w:tcPr>
          <w:p w14:paraId="4426E11C" w14:textId="6484EEDC" w:rsidR="00C568B4" w:rsidRPr="00817CA1" w:rsidRDefault="00C568B4" w:rsidP="00C568B4">
            <w:pPr>
              <w:spacing w:line="360" w:lineRule="auto"/>
              <w:jc w:val="both"/>
              <w:rPr>
                <w:rFonts w:ascii="Arial" w:hAnsi="Arial" w:cs="Arial"/>
              </w:rPr>
            </w:pPr>
            <w:r w:rsidRPr="00817CA1">
              <w:rPr>
                <w:rStyle w:val="Strong"/>
                <w:rFonts w:ascii="Arial" w:hAnsi="Arial" w:cs="Arial"/>
              </w:rPr>
              <w:t>Key Retailer (e.g., John Lewis Technology)</w:t>
            </w:r>
          </w:p>
        </w:tc>
        <w:tc>
          <w:tcPr>
            <w:tcW w:w="1537" w:type="dxa"/>
            <w:shd w:val="clear" w:color="auto" w:fill="FFFFFF" w:themeFill="background1"/>
            <w:vAlign w:val="center"/>
          </w:tcPr>
          <w:p w14:paraId="2296D899" w14:textId="5ACC552C" w:rsidR="00C568B4" w:rsidRPr="00817CA1" w:rsidRDefault="00C568B4" w:rsidP="00C568B4">
            <w:pPr>
              <w:spacing w:line="360" w:lineRule="auto"/>
              <w:jc w:val="both"/>
              <w:rPr>
                <w:rFonts w:ascii="Arial" w:hAnsi="Arial" w:cs="Arial"/>
              </w:rPr>
            </w:pPr>
            <w:r w:rsidRPr="00817CA1">
              <w:rPr>
                <w:rFonts w:ascii="Arial" w:hAnsi="Arial" w:cs="Arial"/>
              </w:rPr>
              <w:t>Neutral</w:t>
            </w:r>
          </w:p>
        </w:tc>
        <w:tc>
          <w:tcPr>
            <w:tcW w:w="1292" w:type="dxa"/>
            <w:shd w:val="clear" w:color="auto" w:fill="FFFFFF" w:themeFill="background1"/>
            <w:vAlign w:val="center"/>
          </w:tcPr>
          <w:p w14:paraId="10002EDD" w14:textId="6BEC5E5C" w:rsidR="00C568B4" w:rsidRPr="00817CA1" w:rsidRDefault="00C568B4" w:rsidP="00C568B4">
            <w:pPr>
              <w:spacing w:line="360" w:lineRule="auto"/>
              <w:jc w:val="both"/>
              <w:rPr>
                <w:rFonts w:ascii="Arial" w:hAnsi="Arial" w:cs="Arial"/>
              </w:rPr>
            </w:pPr>
            <w:r w:rsidRPr="00817CA1">
              <w:rPr>
                <w:rFonts w:ascii="Arial" w:hAnsi="Arial" w:cs="Arial"/>
              </w:rPr>
              <w:t>Supportive</w:t>
            </w:r>
          </w:p>
        </w:tc>
        <w:tc>
          <w:tcPr>
            <w:tcW w:w="4955" w:type="dxa"/>
            <w:shd w:val="clear" w:color="auto" w:fill="FFFFFF" w:themeFill="background1"/>
            <w:vAlign w:val="center"/>
          </w:tcPr>
          <w:p w14:paraId="7212A07C" w14:textId="65ECE668" w:rsidR="00C568B4" w:rsidRPr="00817CA1" w:rsidRDefault="00C568B4" w:rsidP="00C568B4">
            <w:pPr>
              <w:spacing w:line="360" w:lineRule="auto"/>
              <w:jc w:val="both"/>
              <w:rPr>
                <w:rFonts w:ascii="Arial" w:hAnsi="Arial" w:cs="Arial"/>
              </w:rPr>
            </w:pPr>
            <w:r w:rsidRPr="00817CA1">
              <w:rPr>
                <w:rFonts w:ascii="Arial" w:hAnsi="Arial" w:cs="Arial"/>
              </w:rPr>
              <w:t>1. Schedule personal briefings by Sales Director and Product Manager</w:t>
            </w:r>
            <w:r w:rsidRPr="00817CA1">
              <w:rPr>
                <w:rFonts w:ascii="Arial" w:hAnsi="Arial" w:cs="Arial"/>
              </w:rPr>
              <w:br/>
              <w:t>2. Involve retail buyers in packaging design and merchandising feedback sessions</w:t>
            </w:r>
            <w:r w:rsidRPr="00817CA1">
              <w:rPr>
                <w:rFonts w:ascii="Arial" w:hAnsi="Arial" w:cs="Arial"/>
              </w:rPr>
              <w:br/>
              <w:t>3. Negotiate launch promotion terms including in-store placement and promotional pricing</w:t>
            </w:r>
            <w:r w:rsidRPr="00817CA1">
              <w:rPr>
                <w:rFonts w:ascii="Arial" w:hAnsi="Arial" w:cs="Arial"/>
              </w:rPr>
              <w:br/>
              <w:t>4. Co-develop staff training materials and product demonstration protocols</w:t>
            </w:r>
            <w:r w:rsidRPr="00817CA1">
              <w:rPr>
                <w:rFonts w:ascii="Arial" w:hAnsi="Arial" w:cs="Arial"/>
              </w:rPr>
              <w:br/>
              <w:t>5. Establish joint sales targets and performance review mechanisms</w:t>
            </w:r>
          </w:p>
        </w:tc>
      </w:tr>
      <w:tr w:rsidR="00C568B4" w:rsidRPr="00C568B4" w14:paraId="72FF6D42" w14:textId="77777777" w:rsidTr="00C568B4">
        <w:tc>
          <w:tcPr>
            <w:tcW w:w="1561" w:type="dxa"/>
            <w:shd w:val="clear" w:color="auto" w:fill="FFFFFF" w:themeFill="background1"/>
            <w:vAlign w:val="center"/>
          </w:tcPr>
          <w:p w14:paraId="54DD9BE6" w14:textId="4C500EB4" w:rsidR="00C568B4" w:rsidRPr="00817CA1" w:rsidRDefault="00C568B4" w:rsidP="00C568B4">
            <w:pPr>
              <w:spacing w:line="360" w:lineRule="auto"/>
              <w:jc w:val="both"/>
              <w:rPr>
                <w:rFonts w:ascii="Arial" w:hAnsi="Arial" w:cs="Arial"/>
              </w:rPr>
            </w:pPr>
            <w:r w:rsidRPr="00817CA1">
              <w:rPr>
                <w:rStyle w:val="Strong"/>
                <w:rFonts w:ascii="Arial" w:hAnsi="Arial" w:cs="Arial"/>
              </w:rPr>
              <w:t>Component Suppliers</w:t>
            </w:r>
          </w:p>
        </w:tc>
        <w:tc>
          <w:tcPr>
            <w:tcW w:w="1537" w:type="dxa"/>
            <w:shd w:val="clear" w:color="auto" w:fill="FFFFFF" w:themeFill="background1"/>
            <w:vAlign w:val="center"/>
          </w:tcPr>
          <w:p w14:paraId="54B29D52" w14:textId="3650F0F3" w:rsidR="00C568B4" w:rsidRPr="00817CA1" w:rsidRDefault="00C568B4" w:rsidP="00C568B4">
            <w:pPr>
              <w:spacing w:line="360" w:lineRule="auto"/>
              <w:jc w:val="both"/>
              <w:rPr>
                <w:rFonts w:ascii="Arial" w:hAnsi="Arial" w:cs="Arial"/>
              </w:rPr>
            </w:pPr>
            <w:r w:rsidRPr="00817CA1">
              <w:rPr>
                <w:rFonts w:ascii="Arial" w:hAnsi="Arial" w:cs="Arial"/>
              </w:rPr>
              <w:t>Unaware</w:t>
            </w:r>
          </w:p>
        </w:tc>
        <w:tc>
          <w:tcPr>
            <w:tcW w:w="1292" w:type="dxa"/>
            <w:shd w:val="clear" w:color="auto" w:fill="FFFFFF" w:themeFill="background1"/>
            <w:vAlign w:val="center"/>
          </w:tcPr>
          <w:p w14:paraId="634A39AA" w14:textId="5A3860C9" w:rsidR="00C568B4" w:rsidRPr="00817CA1" w:rsidRDefault="00C568B4" w:rsidP="00C568B4">
            <w:pPr>
              <w:spacing w:line="360" w:lineRule="auto"/>
              <w:jc w:val="both"/>
              <w:rPr>
                <w:rFonts w:ascii="Arial" w:hAnsi="Arial" w:cs="Arial"/>
              </w:rPr>
            </w:pPr>
            <w:r w:rsidRPr="00817CA1">
              <w:rPr>
                <w:rFonts w:ascii="Arial" w:hAnsi="Arial" w:cs="Arial"/>
              </w:rPr>
              <w:t>Cooperative</w:t>
            </w:r>
          </w:p>
        </w:tc>
        <w:tc>
          <w:tcPr>
            <w:tcW w:w="4955" w:type="dxa"/>
            <w:shd w:val="clear" w:color="auto" w:fill="FFFFFF" w:themeFill="background1"/>
            <w:vAlign w:val="center"/>
          </w:tcPr>
          <w:p w14:paraId="319317A9" w14:textId="3FE5D5F0" w:rsidR="00C568B4" w:rsidRPr="00817CA1" w:rsidRDefault="00C568B4" w:rsidP="00C568B4">
            <w:pPr>
              <w:spacing w:line="360" w:lineRule="auto"/>
              <w:jc w:val="both"/>
              <w:rPr>
                <w:rFonts w:ascii="Arial" w:hAnsi="Arial" w:cs="Arial"/>
              </w:rPr>
            </w:pPr>
            <w:r w:rsidRPr="00817CA1">
              <w:rPr>
                <w:rFonts w:ascii="Arial" w:hAnsi="Arial" w:cs="Arial"/>
              </w:rPr>
              <w:t>1. Conduct supplier capability assessments and relationship mapping exercises</w:t>
            </w:r>
            <w:r w:rsidRPr="00817CA1">
              <w:rPr>
                <w:rFonts w:ascii="Arial" w:hAnsi="Arial" w:cs="Arial"/>
              </w:rPr>
              <w:br/>
              <w:t>2. Implement collaborative forecasting to ensure component availability</w:t>
            </w:r>
            <w:r w:rsidRPr="00817CA1">
              <w:rPr>
                <w:rFonts w:ascii="Arial" w:hAnsi="Arial" w:cs="Arial"/>
              </w:rPr>
              <w:br/>
              <w:t>3. Establish quality assurance protocols and joint inspection procedures</w:t>
            </w:r>
            <w:r w:rsidRPr="00817CA1">
              <w:rPr>
                <w:rFonts w:ascii="Arial" w:hAnsi="Arial" w:cs="Arial"/>
              </w:rPr>
              <w:br/>
              <w:t>4. Develop contingency plans for critical component shortages</w:t>
            </w:r>
            <w:r w:rsidRPr="00817CA1">
              <w:rPr>
                <w:rFonts w:ascii="Arial" w:hAnsi="Arial" w:cs="Arial"/>
              </w:rPr>
              <w:br/>
              <w:t>5. Create supplier performance scorecards with regular feedback sessions</w:t>
            </w:r>
          </w:p>
        </w:tc>
      </w:tr>
      <w:tr w:rsidR="00C568B4" w:rsidRPr="00C568B4" w14:paraId="11DDCB93" w14:textId="77777777" w:rsidTr="00C568B4">
        <w:tc>
          <w:tcPr>
            <w:tcW w:w="1561" w:type="dxa"/>
            <w:shd w:val="clear" w:color="auto" w:fill="FFFFFF" w:themeFill="background1"/>
            <w:vAlign w:val="center"/>
          </w:tcPr>
          <w:p w14:paraId="1E930A17" w14:textId="6F4D26A3" w:rsidR="00C568B4" w:rsidRPr="00817CA1" w:rsidRDefault="00C568B4" w:rsidP="00C568B4">
            <w:pPr>
              <w:spacing w:line="360" w:lineRule="auto"/>
              <w:jc w:val="both"/>
              <w:rPr>
                <w:rFonts w:ascii="Arial" w:hAnsi="Arial" w:cs="Arial"/>
              </w:rPr>
            </w:pPr>
            <w:r w:rsidRPr="00817CA1">
              <w:rPr>
                <w:rStyle w:val="Strong"/>
                <w:rFonts w:ascii="Arial" w:hAnsi="Arial" w:cs="Arial"/>
              </w:rPr>
              <w:t>Marketing &amp; Sales Teams</w:t>
            </w:r>
          </w:p>
        </w:tc>
        <w:tc>
          <w:tcPr>
            <w:tcW w:w="1537" w:type="dxa"/>
            <w:shd w:val="clear" w:color="auto" w:fill="FFFFFF" w:themeFill="background1"/>
            <w:vAlign w:val="center"/>
          </w:tcPr>
          <w:p w14:paraId="09F6C822" w14:textId="7DD01BDE" w:rsidR="00C568B4" w:rsidRPr="00817CA1" w:rsidRDefault="00C568B4" w:rsidP="00C568B4">
            <w:pPr>
              <w:spacing w:line="360" w:lineRule="auto"/>
              <w:jc w:val="both"/>
              <w:rPr>
                <w:rFonts w:ascii="Arial" w:hAnsi="Arial" w:cs="Arial"/>
              </w:rPr>
            </w:pPr>
            <w:r w:rsidRPr="00817CA1">
              <w:rPr>
                <w:rFonts w:ascii="Arial" w:hAnsi="Arial" w:cs="Arial"/>
              </w:rPr>
              <w:t>Supportive</w:t>
            </w:r>
          </w:p>
        </w:tc>
        <w:tc>
          <w:tcPr>
            <w:tcW w:w="1292" w:type="dxa"/>
            <w:shd w:val="clear" w:color="auto" w:fill="FFFFFF" w:themeFill="background1"/>
            <w:vAlign w:val="center"/>
          </w:tcPr>
          <w:p w14:paraId="5B688788" w14:textId="33CA2024" w:rsidR="00C568B4" w:rsidRPr="00817CA1" w:rsidRDefault="00C568B4" w:rsidP="00C568B4">
            <w:pPr>
              <w:spacing w:line="360" w:lineRule="auto"/>
              <w:jc w:val="both"/>
              <w:rPr>
                <w:rFonts w:ascii="Arial" w:hAnsi="Arial" w:cs="Arial"/>
              </w:rPr>
            </w:pPr>
            <w:r w:rsidRPr="00817CA1">
              <w:rPr>
                <w:rFonts w:ascii="Arial" w:hAnsi="Arial" w:cs="Arial"/>
              </w:rPr>
              <w:t>Collaborative</w:t>
            </w:r>
          </w:p>
        </w:tc>
        <w:tc>
          <w:tcPr>
            <w:tcW w:w="4955" w:type="dxa"/>
            <w:shd w:val="clear" w:color="auto" w:fill="FFFFFF" w:themeFill="background1"/>
            <w:vAlign w:val="center"/>
          </w:tcPr>
          <w:p w14:paraId="54245BAD" w14:textId="6C3FCEBB" w:rsidR="00C568B4" w:rsidRPr="00817CA1" w:rsidRDefault="00C568B4" w:rsidP="00C568B4">
            <w:pPr>
              <w:spacing w:line="360" w:lineRule="auto"/>
              <w:jc w:val="both"/>
              <w:rPr>
                <w:rFonts w:ascii="Arial" w:hAnsi="Arial" w:cs="Arial"/>
              </w:rPr>
            </w:pPr>
            <w:r w:rsidRPr="00817CA1">
              <w:rPr>
                <w:rFonts w:ascii="Arial" w:hAnsi="Arial" w:cs="Arial"/>
              </w:rPr>
              <w:t>1. Facilitate joint campaign planning workshops with creative agencies</w:t>
            </w:r>
            <w:r w:rsidRPr="00817CA1">
              <w:rPr>
                <w:rFonts w:ascii="Arial" w:hAnsi="Arial" w:cs="Arial"/>
              </w:rPr>
              <w:br/>
              <w:t xml:space="preserve">2. Implement shared performance dashboards </w:t>
            </w:r>
            <w:r w:rsidRPr="00817CA1">
              <w:rPr>
                <w:rFonts w:ascii="Arial" w:hAnsi="Arial" w:cs="Arial"/>
              </w:rPr>
              <w:lastRenderedPageBreak/>
              <w:t>for pre-order tracking</w:t>
            </w:r>
            <w:r w:rsidRPr="00817CA1">
              <w:rPr>
                <w:rFonts w:ascii="Arial" w:hAnsi="Arial" w:cs="Arial"/>
              </w:rPr>
              <w:br/>
              <w:t>3. Conduct competitor analysis and market positioning exercises</w:t>
            </w:r>
            <w:r w:rsidRPr="00817CA1">
              <w:rPr>
                <w:rFonts w:ascii="Arial" w:hAnsi="Arial" w:cs="Arial"/>
              </w:rPr>
              <w:br/>
              <w:t>4. Develop integrated communication calendars across all channels</w:t>
            </w:r>
            <w:r w:rsidRPr="00817CA1">
              <w:rPr>
                <w:rFonts w:ascii="Arial" w:hAnsi="Arial" w:cs="Arial"/>
              </w:rPr>
              <w:br/>
              <w:t>5. Establish rapid response protocols for market feedback and PR issues</w:t>
            </w:r>
          </w:p>
        </w:tc>
      </w:tr>
    </w:tbl>
    <w:p w14:paraId="69EE1DF6" w14:textId="77777777" w:rsidR="00535700" w:rsidRPr="00535700" w:rsidRDefault="00535700" w:rsidP="00535700">
      <w:pPr>
        <w:spacing w:line="360" w:lineRule="auto"/>
        <w:jc w:val="both"/>
        <w:rPr>
          <w:rFonts w:ascii="Arial" w:hAnsi="Arial" w:cs="Arial"/>
        </w:rPr>
      </w:pPr>
    </w:p>
    <w:p w14:paraId="02585047" w14:textId="77777777" w:rsidR="00535700" w:rsidRPr="00C568B4" w:rsidRDefault="00535700" w:rsidP="00535700">
      <w:pPr>
        <w:spacing w:line="360" w:lineRule="auto"/>
        <w:jc w:val="both"/>
        <w:rPr>
          <w:rFonts w:ascii="Arial" w:hAnsi="Arial" w:cs="Arial"/>
        </w:rPr>
      </w:pPr>
    </w:p>
    <w:p w14:paraId="1BC5FB56" w14:textId="77777777" w:rsidR="00CB2169" w:rsidRPr="00C568B4" w:rsidRDefault="00CB2169" w:rsidP="00535700">
      <w:pPr>
        <w:spacing w:line="360" w:lineRule="auto"/>
        <w:jc w:val="both"/>
        <w:rPr>
          <w:rFonts w:ascii="Arial" w:hAnsi="Arial" w:cs="Arial"/>
        </w:rPr>
      </w:pPr>
    </w:p>
    <w:p w14:paraId="7CCC7D46" w14:textId="77777777" w:rsidR="00CB2169" w:rsidRPr="00C568B4" w:rsidRDefault="00CB2169" w:rsidP="00535700">
      <w:pPr>
        <w:spacing w:line="360" w:lineRule="auto"/>
        <w:jc w:val="both"/>
        <w:rPr>
          <w:rFonts w:ascii="Arial" w:hAnsi="Arial" w:cs="Arial"/>
        </w:rPr>
      </w:pPr>
    </w:p>
    <w:p w14:paraId="23D10C1B" w14:textId="77777777" w:rsidR="00CB2169" w:rsidRPr="00C568B4" w:rsidRDefault="00CB2169" w:rsidP="00535700">
      <w:pPr>
        <w:spacing w:line="360" w:lineRule="auto"/>
        <w:jc w:val="both"/>
        <w:rPr>
          <w:rFonts w:ascii="Arial" w:hAnsi="Arial" w:cs="Arial"/>
        </w:rPr>
      </w:pPr>
    </w:p>
    <w:p w14:paraId="575FDBDA" w14:textId="77777777" w:rsidR="00CB2169" w:rsidRPr="00C568B4" w:rsidRDefault="00CB2169" w:rsidP="00535700">
      <w:pPr>
        <w:spacing w:line="360" w:lineRule="auto"/>
        <w:jc w:val="both"/>
        <w:rPr>
          <w:rFonts w:ascii="Arial" w:hAnsi="Arial" w:cs="Arial"/>
        </w:rPr>
      </w:pPr>
    </w:p>
    <w:p w14:paraId="01CB7D7D" w14:textId="77777777" w:rsidR="00CB2169" w:rsidRPr="00C568B4" w:rsidRDefault="00CB2169" w:rsidP="00535700">
      <w:pPr>
        <w:spacing w:line="360" w:lineRule="auto"/>
        <w:jc w:val="both"/>
        <w:rPr>
          <w:rFonts w:ascii="Arial" w:hAnsi="Arial" w:cs="Arial"/>
        </w:rPr>
      </w:pPr>
    </w:p>
    <w:p w14:paraId="0407F328" w14:textId="77777777" w:rsidR="00CB2169" w:rsidRDefault="00CB2169" w:rsidP="00535700">
      <w:pPr>
        <w:spacing w:line="360" w:lineRule="auto"/>
        <w:jc w:val="both"/>
        <w:rPr>
          <w:rFonts w:ascii="Arial" w:hAnsi="Arial" w:cs="Arial"/>
        </w:rPr>
      </w:pPr>
    </w:p>
    <w:p w14:paraId="48F607DB" w14:textId="77777777" w:rsidR="00C568B4" w:rsidRDefault="00C568B4" w:rsidP="00535700">
      <w:pPr>
        <w:spacing w:line="360" w:lineRule="auto"/>
        <w:jc w:val="both"/>
        <w:rPr>
          <w:rFonts w:ascii="Arial" w:hAnsi="Arial" w:cs="Arial"/>
        </w:rPr>
      </w:pPr>
    </w:p>
    <w:p w14:paraId="68406F27" w14:textId="77777777" w:rsidR="00C568B4" w:rsidRDefault="00C568B4" w:rsidP="00535700">
      <w:pPr>
        <w:spacing w:line="360" w:lineRule="auto"/>
        <w:jc w:val="both"/>
        <w:rPr>
          <w:rFonts w:ascii="Arial" w:hAnsi="Arial" w:cs="Arial"/>
        </w:rPr>
      </w:pPr>
    </w:p>
    <w:p w14:paraId="7AC72A98" w14:textId="77777777" w:rsidR="00C568B4" w:rsidRDefault="00C568B4" w:rsidP="00535700">
      <w:pPr>
        <w:spacing w:line="360" w:lineRule="auto"/>
        <w:jc w:val="both"/>
        <w:rPr>
          <w:rFonts w:ascii="Arial" w:hAnsi="Arial" w:cs="Arial"/>
        </w:rPr>
      </w:pPr>
    </w:p>
    <w:p w14:paraId="0C1C9097" w14:textId="77777777" w:rsidR="00C568B4" w:rsidRDefault="00C568B4" w:rsidP="00535700">
      <w:pPr>
        <w:spacing w:line="360" w:lineRule="auto"/>
        <w:jc w:val="both"/>
        <w:rPr>
          <w:rFonts w:ascii="Arial" w:hAnsi="Arial" w:cs="Arial"/>
        </w:rPr>
      </w:pPr>
    </w:p>
    <w:p w14:paraId="3E0483F9" w14:textId="77777777" w:rsidR="00C568B4" w:rsidRPr="00C568B4" w:rsidRDefault="00C568B4" w:rsidP="00535700">
      <w:pPr>
        <w:spacing w:line="360" w:lineRule="auto"/>
        <w:jc w:val="both"/>
        <w:rPr>
          <w:rFonts w:ascii="Arial" w:hAnsi="Arial" w:cs="Arial"/>
        </w:rPr>
      </w:pPr>
    </w:p>
    <w:p w14:paraId="0BFCDE02" w14:textId="77777777" w:rsidR="00CB2169" w:rsidRDefault="00CB2169" w:rsidP="00535700">
      <w:pPr>
        <w:spacing w:line="360" w:lineRule="auto"/>
        <w:jc w:val="both"/>
        <w:rPr>
          <w:rFonts w:ascii="Arial" w:hAnsi="Arial" w:cs="Arial"/>
        </w:rPr>
      </w:pPr>
    </w:p>
    <w:p w14:paraId="06862EE0" w14:textId="77777777" w:rsidR="00817CA1" w:rsidRDefault="00817CA1" w:rsidP="00535700">
      <w:pPr>
        <w:spacing w:line="360" w:lineRule="auto"/>
        <w:jc w:val="both"/>
        <w:rPr>
          <w:rFonts w:ascii="Arial" w:hAnsi="Arial" w:cs="Arial"/>
        </w:rPr>
      </w:pPr>
    </w:p>
    <w:p w14:paraId="57A12EAE" w14:textId="77777777" w:rsidR="00817CA1" w:rsidRDefault="00817CA1" w:rsidP="00535700">
      <w:pPr>
        <w:spacing w:line="360" w:lineRule="auto"/>
        <w:jc w:val="both"/>
        <w:rPr>
          <w:rFonts w:ascii="Arial" w:hAnsi="Arial" w:cs="Arial"/>
        </w:rPr>
      </w:pPr>
    </w:p>
    <w:p w14:paraId="60455FFA" w14:textId="77777777" w:rsidR="00817CA1" w:rsidRDefault="00817CA1" w:rsidP="00535700">
      <w:pPr>
        <w:spacing w:line="360" w:lineRule="auto"/>
        <w:jc w:val="both"/>
        <w:rPr>
          <w:rFonts w:ascii="Arial" w:hAnsi="Arial" w:cs="Arial"/>
        </w:rPr>
      </w:pPr>
    </w:p>
    <w:p w14:paraId="2423FDD8" w14:textId="77777777" w:rsidR="00817CA1" w:rsidRDefault="00817CA1" w:rsidP="00535700">
      <w:pPr>
        <w:spacing w:line="360" w:lineRule="auto"/>
        <w:jc w:val="both"/>
        <w:rPr>
          <w:rFonts w:ascii="Arial" w:hAnsi="Arial" w:cs="Arial"/>
        </w:rPr>
      </w:pPr>
    </w:p>
    <w:p w14:paraId="611DDC34" w14:textId="77777777" w:rsidR="00817CA1" w:rsidRDefault="00817CA1" w:rsidP="00535700">
      <w:pPr>
        <w:spacing w:line="360" w:lineRule="auto"/>
        <w:jc w:val="both"/>
        <w:rPr>
          <w:rFonts w:ascii="Arial" w:hAnsi="Arial" w:cs="Arial"/>
        </w:rPr>
      </w:pPr>
    </w:p>
    <w:p w14:paraId="74F1C42B" w14:textId="77777777" w:rsidR="00817CA1" w:rsidRDefault="00817CA1" w:rsidP="00535700">
      <w:pPr>
        <w:spacing w:line="360" w:lineRule="auto"/>
        <w:jc w:val="both"/>
        <w:rPr>
          <w:rFonts w:ascii="Arial" w:hAnsi="Arial" w:cs="Arial"/>
        </w:rPr>
      </w:pPr>
    </w:p>
    <w:p w14:paraId="5CF9FEE2" w14:textId="77777777" w:rsidR="00817CA1" w:rsidRDefault="00817CA1" w:rsidP="00535700">
      <w:pPr>
        <w:spacing w:line="360" w:lineRule="auto"/>
        <w:jc w:val="both"/>
        <w:rPr>
          <w:rFonts w:ascii="Arial" w:hAnsi="Arial" w:cs="Arial"/>
        </w:rPr>
      </w:pPr>
    </w:p>
    <w:p w14:paraId="00F32C42" w14:textId="77777777" w:rsidR="00817CA1" w:rsidRPr="00C568B4" w:rsidRDefault="00817CA1" w:rsidP="00535700">
      <w:pPr>
        <w:spacing w:line="360" w:lineRule="auto"/>
        <w:jc w:val="both"/>
        <w:rPr>
          <w:rFonts w:ascii="Arial" w:hAnsi="Arial" w:cs="Arial"/>
        </w:rPr>
      </w:pPr>
    </w:p>
    <w:p w14:paraId="110C76EF"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lastRenderedPageBreak/>
        <w:t>5.2 Communication Plan</w:t>
      </w:r>
    </w:p>
    <w:p w14:paraId="263B58B7" w14:textId="77777777" w:rsidR="00535700" w:rsidRPr="00535700" w:rsidRDefault="00535700" w:rsidP="00535700">
      <w:pPr>
        <w:spacing w:line="360" w:lineRule="auto"/>
        <w:jc w:val="both"/>
        <w:rPr>
          <w:rFonts w:ascii="Arial" w:hAnsi="Arial" w:cs="Arial"/>
        </w:rPr>
      </w:pPr>
    </w:p>
    <w:p w14:paraId="6975545A" w14:textId="7EDD9E68" w:rsidR="007949EB" w:rsidRPr="00CB2169" w:rsidRDefault="00535700" w:rsidP="00535700">
      <w:pPr>
        <w:spacing w:line="360" w:lineRule="auto"/>
        <w:jc w:val="both"/>
        <w:rPr>
          <w:rFonts w:ascii="Arial" w:hAnsi="Arial" w:cs="Arial"/>
        </w:rPr>
      </w:pPr>
      <w:r w:rsidRPr="00535700">
        <w:rPr>
          <w:rFonts w:ascii="Arial" w:hAnsi="Arial" w:cs="Arial"/>
        </w:rPr>
        <w:t>A structured Communication Plan ensures the right message reaches the right stakeholder via the right channel at the right time (Cornelissen, 2020).</w:t>
      </w:r>
    </w:p>
    <w:p w14:paraId="6AB81A9F" w14:textId="77777777" w:rsidR="00535700" w:rsidRPr="00535700" w:rsidRDefault="00535700" w:rsidP="00535700">
      <w:pPr>
        <w:spacing w:line="360" w:lineRule="auto"/>
        <w:jc w:val="both"/>
        <w:rPr>
          <w:rFonts w:ascii="Arial" w:hAnsi="Arial" w:cs="Arial"/>
        </w:rPr>
      </w:pPr>
    </w:p>
    <w:p w14:paraId="33E23196" w14:textId="77777777" w:rsidR="00535700" w:rsidRPr="00535700" w:rsidRDefault="00535700" w:rsidP="00535700">
      <w:pPr>
        <w:spacing w:line="360" w:lineRule="auto"/>
        <w:jc w:val="both"/>
        <w:rPr>
          <w:rFonts w:ascii="Arial" w:hAnsi="Arial" w:cs="Arial"/>
          <w:b/>
          <w:bCs/>
        </w:rPr>
      </w:pPr>
      <w:r w:rsidRPr="00535700">
        <w:rPr>
          <w:rFonts w:ascii="Arial" w:hAnsi="Arial" w:cs="Arial"/>
          <w:b/>
          <w:bCs/>
        </w:rPr>
        <w:t>Table 3: Project Communication Plan (Extract)</w:t>
      </w:r>
    </w:p>
    <w:p w14:paraId="07950995" w14:textId="77777777" w:rsidR="00535700" w:rsidRDefault="00535700" w:rsidP="00535700">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439"/>
        <w:gridCol w:w="1830"/>
        <w:gridCol w:w="1677"/>
        <w:gridCol w:w="1854"/>
        <w:gridCol w:w="1296"/>
        <w:gridCol w:w="1249"/>
      </w:tblGrid>
      <w:tr w:rsidR="006423ED" w14:paraId="063250A0" w14:textId="77777777" w:rsidTr="006423ED">
        <w:tc>
          <w:tcPr>
            <w:tcW w:w="1461" w:type="dxa"/>
          </w:tcPr>
          <w:p w14:paraId="5CFDEB59" w14:textId="51205134" w:rsidR="006423ED" w:rsidRPr="00C568B4" w:rsidRDefault="006423ED" w:rsidP="006423ED">
            <w:pPr>
              <w:spacing w:line="360" w:lineRule="auto"/>
              <w:jc w:val="center"/>
              <w:rPr>
                <w:rFonts w:ascii="Arial" w:hAnsi="Arial" w:cs="Arial"/>
                <w:b/>
                <w:bCs/>
              </w:rPr>
            </w:pPr>
            <w:r w:rsidRPr="00B82018">
              <w:rPr>
                <w:rFonts w:ascii="Arial" w:hAnsi="Arial" w:cs="Arial"/>
                <w:b/>
                <w:bCs/>
              </w:rPr>
              <w:t>Stakeholder Group</w:t>
            </w:r>
          </w:p>
        </w:tc>
        <w:tc>
          <w:tcPr>
            <w:tcW w:w="1636" w:type="dxa"/>
          </w:tcPr>
          <w:p w14:paraId="143A9279" w14:textId="5FD82A4E" w:rsidR="006423ED" w:rsidRPr="00B82018" w:rsidRDefault="006423ED" w:rsidP="006423ED">
            <w:pPr>
              <w:spacing w:line="360" w:lineRule="auto"/>
              <w:jc w:val="center"/>
              <w:rPr>
                <w:rFonts w:ascii="Arial" w:hAnsi="Arial" w:cs="Arial"/>
                <w:b/>
                <w:bCs/>
              </w:rPr>
            </w:pPr>
            <w:r w:rsidRPr="00B82018">
              <w:rPr>
                <w:rFonts w:ascii="Arial" w:hAnsi="Arial" w:cs="Arial"/>
                <w:b/>
                <w:bCs/>
              </w:rPr>
              <w:t>Communication Objective</w:t>
            </w:r>
          </w:p>
        </w:tc>
        <w:tc>
          <w:tcPr>
            <w:tcW w:w="1646" w:type="dxa"/>
          </w:tcPr>
          <w:p w14:paraId="2611D6F8" w14:textId="02DBDA31" w:rsidR="006423ED" w:rsidRPr="00B82018" w:rsidRDefault="006423ED" w:rsidP="006423ED">
            <w:pPr>
              <w:spacing w:line="360" w:lineRule="auto"/>
              <w:jc w:val="center"/>
              <w:rPr>
                <w:rFonts w:ascii="Arial" w:hAnsi="Arial" w:cs="Arial"/>
                <w:b/>
                <w:bCs/>
              </w:rPr>
            </w:pPr>
            <w:r w:rsidRPr="00B82018">
              <w:rPr>
                <w:rFonts w:ascii="Arial" w:hAnsi="Arial" w:cs="Arial"/>
                <w:b/>
                <w:bCs/>
              </w:rPr>
              <w:t>Key Messages</w:t>
            </w:r>
          </w:p>
        </w:tc>
        <w:tc>
          <w:tcPr>
            <w:tcW w:w="1745" w:type="dxa"/>
          </w:tcPr>
          <w:p w14:paraId="1570A59D" w14:textId="474E33D6" w:rsidR="006423ED" w:rsidRPr="00B82018" w:rsidRDefault="006423ED" w:rsidP="006423ED">
            <w:pPr>
              <w:spacing w:line="360" w:lineRule="auto"/>
              <w:jc w:val="center"/>
              <w:rPr>
                <w:rFonts w:ascii="Arial" w:hAnsi="Arial" w:cs="Arial"/>
                <w:b/>
                <w:bCs/>
              </w:rPr>
            </w:pPr>
            <w:r w:rsidRPr="00B82018">
              <w:rPr>
                <w:rFonts w:ascii="Arial" w:hAnsi="Arial" w:cs="Arial"/>
                <w:b/>
                <w:bCs/>
              </w:rPr>
              <w:t>Channels</w:t>
            </w:r>
          </w:p>
        </w:tc>
        <w:tc>
          <w:tcPr>
            <w:tcW w:w="1434" w:type="dxa"/>
          </w:tcPr>
          <w:p w14:paraId="1D8E3062" w14:textId="1E276EC4" w:rsidR="006423ED" w:rsidRPr="00B82018" w:rsidRDefault="006423ED" w:rsidP="006423ED">
            <w:pPr>
              <w:spacing w:line="360" w:lineRule="auto"/>
              <w:jc w:val="center"/>
              <w:rPr>
                <w:rFonts w:ascii="Arial" w:hAnsi="Arial" w:cs="Arial"/>
                <w:b/>
                <w:bCs/>
              </w:rPr>
            </w:pPr>
            <w:r w:rsidRPr="00B82018">
              <w:rPr>
                <w:rFonts w:ascii="Arial" w:hAnsi="Arial" w:cs="Arial"/>
                <w:b/>
                <w:bCs/>
              </w:rPr>
              <w:t>Frequency</w:t>
            </w:r>
          </w:p>
        </w:tc>
        <w:tc>
          <w:tcPr>
            <w:tcW w:w="1423" w:type="dxa"/>
          </w:tcPr>
          <w:p w14:paraId="72E2E9DA" w14:textId="69D10D66" w:rsidR="006423ED" w:rsidRPr="00B82018" w:rsidRDefault="006423ED" w:rsidP="006423ED">
            <w:pPr>
              <w:spacing w:line="360" w:lineRule="auto"/>
              <w:jc w:val="center"/>
              <w:rPr>
                <w:rFonts w:ascii="Arial" w:hAnsi="Arial" w:cs="Arial"/>
                <w:b/>
                <w:bCs/>
              </w:rPr>
            </w:pPr>
            <w:r w:rsidRPr="00B82018">
              <w:rPr>
                <w:rFonts w:ascii="Arial" w:hAnsi="Arial" w:cs="Arial"/>
                <w:b/>
                <w:bCs/>
              </w:rPr>
              <w:t>Owner</w:t>
            </w:r>
          </w:p>
        </w:tc>
      </w:tr>
      <w:tr w:rsidR="006423ED" w14:paraId="4338C700" w14:textId="77777777" w:rsidTr="006423ED">
        <w:tc>
          <w:tcPr>
            <w:tcW w:w="1461" w:type="dxa"/>
          </w:tcPr>
          <w:p w14:paraId="534BCA7D" w14:textId="13FBE4BD" w:rsidR="006423ED" w:rsidRPr="00B82018" w:rsidRDefault="006423ED" w:rsidP="006423ED">
            <w:pPr>
              <w:spacing w:line="360" w:lineRule="auto"/>
              <w:jc w:val="center"/>
              <w:rPr>
                <w:rFonts w:ascii="Arial" w:hAnsi="Arial" w:cs="Arial"/>
                <w:b/>
                <w:bCs/>
              </w:rPr>
            </w:pPr>
            <w:r w:rsidRPr="00B82018">
              <w:rPr>
                <w:rFonts w:ascii="Arial" w:hAnsi="Arial" w:cs="Arial"/>
                <w:b/>
                <w:bCs/>
              </w:rPr>
              <w:t>Executive Board</w:t>
            </w:r>
          </w:p>
        </w:tc>
        <w:tc>
          <w:tcPr>
            <w:tcW w:w="1636" w:type="dxa"/>
          </w:tcPr>
          <w:p w14:paraId="1DA3F860" w14:textId="4182E29A" w:rsidR="006423ED" w:rsidRPr="006423ED" w:rsidRDefault="006423ED" w:rsidP="006423ED">
            <w:pPr>
              <w:spacing w:line="360" w:lineRule="auto"/>
              <w:jc w:val="center"/>
              <w:rPr>
                <w:rFonts w:ascii="Arial" w:hAnsi="Arial" w:cs="Arial"/>
              </w:rPr>
            </w:pPr>
            <w:r w:rsidRPr="006423ED">
              <w:rPr>
                <w:rFonts w:ascii="Arial" w:hAnsi="Arial" w:cs="Arial"/>
              </w:rPr>
              <w:t>Inform decision-making, secure support.</w:t>
            </w:r>
          </w:p>
        </w:tc>
        <w:tc>
          <w:tcPr>
            <w:tcW w:w="1646" w:type="dxa"/>
          </w:tcPr>
          <w:p w14:paraId="367C41FC" w14:textId="553C13C6" w:rsidR="006423ED" w:rsidRPr="006423ED" w:rsidRDefault="006423ED" w:rsidP="006423ED">
            <w:pPr>
              <w:spacing w:line="360" w:lineRule="auto"/>
              <w:jc w:val="center"/>
              <w:rPr>
                <w:rFonts w:ascii="Arial" w:hAnsi="Arial" w:cs="Arial"/>
              </w:rPr>
            </w:pPr>
            <w:r w:rsidRPr="006423ED">
              <w:rPr>
                <w:rFonts w:ascii="Arial" w:hAnsi="Arial" w:cs="Arial"/>
              </w:rPr>
              <w:t>Progress vs. plan, budget status, major risks.</w:t>
            </w:r>
          </w:p>
        </w:tc>
        <w:tc>
          <w:tcPr>
            <w:tcW w:w="1745" w:type="dxa"/>
          </w:tcPr>
          <w:p w14:paraId="57FC227C" w14:textId="7CCF66FF" w:rsidR="006423ED" w:rsidRPr="006423ED" w:rsidRDefault="006423ED" w:rsidP="006423ED">
            <w:pPr>
              <w:spacing w:line="360" w:lineRule="auto"/>
              <w:jc w:val="center"/>
              <w:rPr>
                <w:rFonts w:ascii="Arial" w:hAnsi="Arial" w:cs="Arial"/>
              </w:rPr>
            </w:pPr>
            <w:r w:rsidRPr="006423ED">
              <w:rPr>
                <w:rFonts w:ascii="Arial" w:hAnsi="Arial" w:cs="Arial"/>
              </w:rPr>
              <w:t>Steering Group Meeting, Executive Summary Report.</w:t>
            </w:r>
          </w:p>
        </w:tc>
        <w:tc>
          <w:tcPr>
            <w:tcW w:w="1434" w:type="dxa"/>
          </w:tcPr>
          <w:p w14:paraId="7EC3C2E3" w14:textId="3BAF3D32" w:rsidR="006423ED" w:rsidRPr="006423ED" w:rsidRDefault="006423ED" w:rsidP="006423ED">
            <w:pPr>
              <w:spacing w:line="360" w:lineRule="auto"/>
              <w:jc w:val="center"/>
              <w:rPr>
                <w:rFonts w:ascii="Arial" w:hAnsi="Arial" w:cs="Arial"/>
              </w:rPr>
            </w:pPr>
            <w:r w:rsidRPr="006423ED">
              <w:rPr>
                <w:rFonts w:ascii="Arial" w:hAnsi="Arial" w:cs="Arial"/>
              </w:rPr>
              <w:t>Bi-weekly</w:t>
            </w:r>
          </w:p>
        </w:tc>
        <w:tc>
          <w:tcPr>
            <w:tcW w:w="1423" w:type="dxa"/>
          </w:tcPr>
          <w:p w14:paraId="3718887C" w14:textId="4CCB8B0B" w:rsidR="006423ED" w:rsidRPr="006423ED" w:rsidRDefault="006423ED" w:rsidP="006423ED">
            <w:pPr>
              <w:spacing w:line="360" w:lineRule="auto"/>
              <w:jc w:val="center"/>
              <w:rPr>
                <w:rFonts w:ascii="Arial" w:hAnsi="Arial" w:cs="Arial"/>
              </w:rPr>
            </w:pPr>
            <w:r w:rsidRPr="006423ED">
              <w:rPr>
                <w:rFonts w:ascii="Arial" w:hAnsi="Arial" w:cs="Arial"/>
              </w:rPr>
              <w:t>Project Manager</w:t>
            </w:r>
          </w:p>
        </w:tc>
      </w:tr>
      <w:tr w:rsidR="006423ED" w14:paraId="12125E93" w14:textId="77777777" w:rsidTr="006423ED">
        <w:tc>
          <w:tcPr>
            <w:tcW w:w="1461" w:type="dxa"/>
          </w:tcPr>
          <w:p w14:paraId="74372F8D" w14:textId="37A203B5" w:rsidR="006423ED" w:rsidRPr="00B82018" w:rsidRDefault="006423ED" w:rsidP="006423ED">
            <w:pPr>
              <w:spacing w:line="360" w:lineRule="auto"/>
              <w:jc w:val="center"/>
              <w:rPr>
                <w:rFonts w:ascii="Arial" w:hAnsi="Arial" w:cs="Arial"/>
                <w:b/>
                <w:bCs/>
              </w:rPr>
            </w:pPr>
            <w:r w:rsidRPr="00B82018">
              <w:rPr>
                <w:rFonts w:ascii="Arial" w:hAnsi="Arial" w:cs="Arial"/>
                <w:b/>
                <w:bCs/>
              </w:rPr>
              <w:t>All Internal Teams</w:t>
            </w:r>
          </w:p>
        </w:tc>
        <w:tc>
          <w:tcPr>
            <w:tcW w:w="1636" w:type="dxa"/>
          </w:tcPr>
          <w:p w14:paraId="04282B4A" w14:textId="5D750102" w:rsidR="006423ED" w:rsidRPr="006423ED" w:rsidRDefault="006423ED" w:rsidP="006423ED">
            <w:pPr>
              <w:spacing w:line="360" w:lineRule="auto"/>
              <w:jc w:val="center"/>
              <w:rPr>
                <w:rFonts w:ascii="Arial" w:hAnsi="Arial" w:cs="Arial"/>
              </w:rPr>
            </w:pPr>
            <w:r w:rsidRPr="006423ED">
              <w:rPr>
                <w:rFonts w:ascii="Arial" w:hAnsi="Arial" w:cs="Arial"/>
              </w:rPr>
              <w:t>Maintain alignment and morale.</w:t>
            </w:r>
          </w:p>
        </w:tc>
        <w:tc>
          <w:tcPr>
            <w:tcW w:w="1646" w:type="dxa"/>
          </w:tcPr>
          <w:p w14:paraId="14115B20" w14:textId="6CB483CA" w:rsidR="006423ED" w:rsidRPr="006423ED" w:rsidRDefault="006423ED" w:rsidP="006423ED">
            <w:pPr>
              <w:spacing w:line="360" w:lineRule="auto"/>
              <w:jc w:val="center"/>
              <w:rPr>
                <w:rFonts w:ascii="Arial" w:hAnsi="Arial" w:cs="Arial"/>
              </w:rPr>
            </w:pPr>
            <w:r w:rsidRPr="006423ED">
              <w:rPr>
                <w:rFonts w:ascii="Arial" w:hAnsi="Arial" w:cs="Arial"/>
              </w:rPr>
              <w:t>Project milestones, team wins, upcoming deadlines.</w:t>
            </w:r>
          </w:p>
        </w:tc>
        <w:tc>
          <w:tcPr>
            <w:tcW w:w="1745" w:type="dxa"/>
          </w:tcPr>
          <w:p w14:paraId="78E198AA" w14:textId="6430C2F5" w:rsidR="006423ED" w:rsidRPr="006423ED" w:rsidRDefault="006423ED" w:rsidP="006423ED">
            <w:pPr>
              <w:spacing w:line="360" w:lineRule="auto"/>
              <w:jc w:val="center"/>
              <w:rPr>
                <w:rFonts w:ascii="Arial" w:hAnsi="Arial" w:cs="Arial"/>
              </w:rPr>
            </w:pPr>
            <w:r w:rsidRPr="006423ED">
              <w:rPr>
                <w:rFonts w:ascii="Arial" w:hAnsi="Arial" w:cs="Arial"/>
              </w:rPr>
              <w:t>All-hands Update, Project Intranet Page.</w:t>
            </w:r>
          </w:p>
        </w:tc>
        <w:tc>
          <w:tcPr>
            <w:tcW w:w="1434" w:type="dxa"/>
          </w:tcPr>
          <w:p w14:paraId="01AA9AE3" w14:textId="3DB42478" w:rsidR="006423ED" w:rsidRPr="006423ED" w:rsidRDefault="006423ED" w:rsidP="006423ED">
            <w:pPr>
              <w:spacing w:line="360" w:lineRule="auto"/>
              <w:jc w:val="center"/>
              <w:rPr>
                <w:rFonts w:ascii="Arial" w:hAnsi="Arial" w:cs="Arial"/>
              </w:rPr>
            </w:pPr>
            <w:r w:rsidRPr="006423ED">
              <w:rPr>
                <w:rFonts w:ascii="Arial" w:hAnsi="Arial" w:cs="Arial"/>
              </w:rPr>
              <w:t>Weekly</w:t>
            </w:r>
          </w:p>
        </w:tc>
        <w:tc>
          <w:tcPr>
            <w:tcW w:w="1423" w:type="dxa"/>
          </w:tcPr>
          <w:p w14:paraId="0904A3F3" w14:textId="42E7E5E9" w:rsidR="006423ED" w:rsidRPr="006423ED" w:rsidRDefault="006423ED" w:rsidP="006423ED">
            <w:pPr>
              <w:spacing w:line="360" w:lineRule="auto"/>
              <w:jc w:val="center"/>
              <w:rPr>
                <w:rFonts w:ascii="Arial" w:hAnsi="Arial" w:cs="Arial"/>
              </w:rPr>
            </w:pPr>
            <w:r w:rsidRPr="006423ED">
              <w:rPr>
                <w:rFonts w:ascii="Arial" w:hAnsi="Arial" w:cs="Arial"/>
              </w:rPr>
              <w:t>Project Manager</w:t>
            </w:r>
          </w:p>
        </w:tc>
      </w:tr>
      <w:tr w:rsidR="006423ED" w14:paraId="086FAA84" w14:textId="77777777" w:rsidTr="006423ED">
        <w:tc>
          <w:tcPr>
            <w:tcW w:w="1461" w:type="dxa"/>
          </w:tcPr>
          <w:p w14:paraId="65C2E7D6" w14:textId="556BFF13" w:rsidR="006423ED" w:rsidRPr="00B82018" w:rsidRDefault="006423ED" w:rsidP="006423ED">
            <w:pPr>
              <w:spacing w:line="360" w:lineRule="auto"/>
              <w:jc w:val="center"/>
              <w:rPr>
                <w:rFonts w:ascii="Arial" w:hAnsi="Arial" w:cs="Arial"/>
                <w:b/>
                <w:bCs/>
              </w:rPr>
            </w:pPr>
            <w:r w:rsidRPr="00B82018">
              <w:rPr>
                <w:rFonts w:ascii="Arial" w:hAnsi="Arial" w:cs="Arial"/>
                <w:b/>
                <w:bCs/>
              </w:rPr>
              <w:t>End-Users (Public)</w:t>
            </w:r>
          </w:p>
        </w:tc>
        <w:tc>
          <w:tcPr>
            <w:tcW w:w="1636" w:type="dxa"/>
          </w:tcPr>
          <w:p w14:paraId="0144E16A" w14:textId="2B25572B" w:rsidR="006423ED" w:rsidRPr="006423ED" w:rsidRDefault="006423ED" w:rsidP="006423ED">
            <w:pPr>
              <w:spacing w:line="360" w:lineRule="auto"/>
              <w:jc w:val="center"/>
              <w:rPr>
                <w:rFonts w:ascii="Arial" w:hAnsi="Arial" w:cs="Arial"/>
              </w:rPr>
            </w:pPr>
            <w:r w:rsidRPr="006423ED">
              <w:rPr>
                <w:rFonts w:ascii="Arial" w:hAnsi="Arial" w:cs="Arial"/>
              </w:rPr>
              <w:t>Build awareness and pre-launch buzz.</w:t>
            </w:r>
          </w:p>
        </w:tc>
        <w:tc>
          <w:tcPr>
            <w:tcW w:w="1646" w:type="dxa"/>
          </w:tcPr>
          <w:p w14:paraId="4A884113" w14:textId="528DC93D" w:rsidR="006423ED" w:rsidRPr="006423ED" w:rsidRDefault="006423ED" w:rsidP="006423ED">
            <w:pPr>
              <w:spacing w:line="360" w:lineRule="auto"/>
              <w:jc w:val="center"/>
              <w:rPr>
                <w:rFonts w:ascii="Arial" w:hAnsi="Arial" w:cs="Arial"/>
              </w:rPr>
            </w:pPr>
            <w:r w:rsidRPr="006423ED">
              <w:rPr>
                <w:rFonts w:ascii="Arial" w:hAnsi="Arial" w:cs="Arial"/>
              </w:rPr>
              <w:t>Product benefits, launch date, pre-order incentives.</w:t>
            </w:r>
          </w:p>
        </w:tc>
        <w:tc>
          <w:tcPr>
            <w:tcW w:w="1745" w:type="dxa"/>
          </w:tcPr>
          <w:p w14:paraId="68355E20" w14:textId="7A2B7472" w:rsidR="006423ED" w:rsidRPr="006423ED" w:rsidRDefault="00333E35" w:rsidP="006423ED">
            <w:pPr>
              <w:spacing w:line="360" w:lineRule="auto"/>
              <w:jc w:val="center"/>
              <w:rPr>
                <w:rFonts w:ascii="Arial" w:hAnsi="Arial" w:cs="Arial"/>
              </w:rPr>
            </w:pPr>
            <w:r w:rsidRPr="006423ED">
              <w:rPr>
                <w:rFonts w:ascii="Arial" w:hAnsi="Arial" w:cs="Arial"/>
              </w:rPr>
              <w:t>Social media</w:t>
            </w:r>
            <w:r w:rsidR="006423ED" w:rsidRPr="006423ED">
              <w:rPr>
                <w:rFonts w:ascii="Arial" w:hAnsi="Arial" w:cs="Arial"/>
              </w:rPr>
              <w:t>, Press Releases, Email Newsletter.</w:t>
            </w:r>
          </w:p>
        </w:tc>
        <w:tc>
          <w:tcPr>
            <w:tcW w:w="1434" w:type="dxa"/>
          </w:tcPr>
          <w:p w14:paraId="6268F054" w14:textId="2B284C2A" w:rsidR="006423ED" w:rsidRPr="006423ED" w:rsidRDefault="006423ED" w:rsidP="006423ED">
            <w:pPr>
              <w:spacing w:line="360" w:lineRule="auto"/>
              <w:jc w:val="center"/>
              <w:rPr>
                <w:rFonts w:ascii="Arial" w:hAnsi="Arial" w:cs="Arial"/>
              </w:rPr>
            </w:pPr>
            <w:r w:rsidRPr="006423ED">
              <w:rPr>
                <w:rFonts w:ascii="Arial" w:hAnsi="Arial" w:cs="Arial"/>
              </w:rPr>
              <w:t>Monthly (increasing near launch)</w:t>
            </w:r>
          </w:p>
        </w:tc>
        <w:tc>
          <w:tcPr>
            <w:tcW w:w="1423" w:type="dxa"/>
          </w:tcPr>
          <w:p w14:paraId="6ED8A645" w14:textId="43FEBCD3" w:rsidR="006423ED" w:rsidRPr="006423ED" w:rsidRDefault="006423ED" w:rsidP="006423ED">
            <w:pPr>
              <w:spacing w:line="360" w:lineRule="auto"/>
              <w:jc w:val="center"/>
              <w:rPr>
                <w:rFonts w:ascii="Arial" w:hAnsi="Arial" w:cs="Arial"/>
              </w:rPr>
            </w:pPr>
            <w:r w:rsidRPr="006423ED">
              <w:rPr>
                <w:rFonts w:ascii="Arial" w:hAnsi="Arial" w:cs="Arial"/>
              </w:rPr>
              <w:t>Marketing Lead</w:t>
            </w:r>
          </w:p>
        </w:tc>
      </w:tr>
      <w:tr w:rsidR="006423ED" w14:paraId="12F182A3" w14:textId="77777777" w:rsidTr="006423ED">
        <w:tc>
          <w:tcPr>
            <w:tcW w:w="1461" w:type="dxa"/>
          </w:tcPr>
          <w:p w14:paraId="626F3AD7" w14:textId="33771BB5" w:rsidR="006423ED" w:rsidRPr="00B82018" w:rsidRDefault="006423ED" w:rsidP="006423ED">
            <w:pPr>
              <w:spacing w:line="360" w:lineRule="auto"/>
              <w:jc w:val="center"/>
              <w:rPr>
                <w:rFonts w:ascii="Arial" w:hAnsi="Arial" w:cs="Arial"/>
                <w:b/>
                <w:bCs/>
              </w:rPr>
            </w:pPr>
            <w:r w:rsidRPr="00B82018">
              <w:rPr>
                <w:rFonts w:ascii="Arial" w:hAnsi="Arial" w:cs="Arial"/>
                <w:b/>
                <w:bCs/>
              </w:rPr>
              <w:t>Regulatory Bodies</w:t>
            </w:r>
          </w:p>
        </w:tc>
        <w:tc>
          <w:tcPr>
            <w:tcW w:w="1636" w:type="dxa"/>
          </w:tcPr>
          <w:p w14:paraId="603122AB" w14:textId="7B6EC4D8" w:rsidR="006423ED" w:rsidRPr="006423ED" w:rsidRDefault="006423ED" w:rsidP="006423ED">
            <w:pPr>
              <w:spacing w:line="360" w:lineRule="auto"/>
              <w:jc w:val="center"/>
              <w:rPr>
                <w:rFonts w:ascii="Arial" w:hAnsi="Arial" w:cs="Arial"/>
              </w:rPr>
            </w:pPr>
            <w:r w:rsidRPr="006423ED">
              <w:rPr>
                <w:rFonts w:ascii="Arial" w:hAnsi="Arial" w:cs="Arial"/>
              </w:rPr>
              <w:t>Demonstrate compliance, build trust.</w:t>
            </w:r>
          </w:p>
        </w:tc>
        <w:tc>
          <w:tcPr>
            <w:tcW w:w="1646" w:type="dxa"/>
          </w:tcPr>
          <w:p w14:paraId="580BEEC9" w14:textId="6382875B" w:rsidR="006423ED" w:rsidRPr="006423ED" w:rsidRDefault="006423ED" w:rsidP="006423ED">
            <w:pPr>
              <w:spacing w:line="360" w:lineRule="auto"/>
              <w:jc w:val="center"/>
              <w:rPr>
                <w:rFonts w:ascii="Arial" w:hAnsi="Arial" w:cs="Arial"/>
              </w:rPr>
            </w:pPr>
            <w:r w:rsidRPr="006423ED">
              <w:rPr>
                <w:rFonts w:ascii="Arial" w:hAnsi="Arial" w:cs="Arial"/>
              </w:rPr>
              <w:t>Technical documentation, compliance evidence, responses to queries.</w:t>
            </w:r>
          </w:p>
        </w:tc>
        <w:tc>
          <w:tcPr>
            <w:tcW w:w="1745" w:type="dxa"/>
          </w:tcPr>
          <w:p w14:paraId="5CD467BD" w14:textId="218F95B0" w:rsidR="006423ED" w:rsidRPr="006423ED" w:rsidRDefault="006423ED" w:rsidP="006423ED">
            <w:pPr>
              <w:spacing w:line="360" w:lineRule="auto"/>
              <w:jc w:val="center"/>
              <w:rPr>
                <w:rFonts w:ascii="Arial" w:hAnsi="Arial" w:cs="Arial"/>
              </w:rPr>
            </w:pPr>
            <w:r w:rsidRPr="006423ED">
              <w:rPr>
                <w:rFonts w:ascii="Arial" w:hAnsi="Arial" w:cs="Arial"/>
              </w:rPr>
              <w:t>Formal Portals, Meetings, Official Correspondence.</w:t>
            </w:r>
          </w:p>
        </w:tc>
        <w:tc>
          <w:tcPr>
            <w:tcW w:w="1434" w:type="dxa"/>
          </w:tcPr>
          <w:p w14:paraId="5B9CABE1" w14:textId="1C6E3C6F" w:rsidR="006423ED" w:rsidRPr="006423ED" w:rsidRDefault="006423ED" w:rsidP="006423ED">
            <w:pPr>
              <w:spacing w:line="360" w:lineRule="auto"/>
              <w:jc w:val="center"/>
              <w:rPr>
                <w:rFonts w:ascii="Arial" w:hAnsi="Arial" w:cs="Arial"/>
              </w:rPr>
            </w:pPr>
            <w:r w:rsidRPr="006423ED">
              <w:rPr>
                <w:rFonts w:ascii="Arial" w:hAnsi="Arial" w:cs="Arial"/>
              </w:rPr>
              <w:t>As per submission schedule</w:t>
            </w:r>
          </w:p>
        </w:tc>
        <w:tc>
          <w:tcPr>
            <w:tcW w:w="1423" w:type="dxa"/>
          </w:tcPr>
          <w:p w14:paraId="247AB7FF" w14:textId="4C112A57" w:rsidR="006423ED" w:rsidRPr="006423ED" w:rsidRDefault="006423ED" w:rsidP="006423ED">
            <w:pPr>
              <w:spacing w:line="360" w:lineRule="auto"/>
              <w:jc w:val="center"/>
              <w:rPr>
                <w:rFonts w:ascii="Arial" w:hAnsi="Arial" w:cs="Arial"/>
              </w:rPr>
            </w:pPr>
            <w:r w:rsidRPr="006423ED">
              <w:rPr>
                <w:rFonts w:ascii="Arial" w:hAnsi="Arial" w:cs="Arial"/>
              </w:rPr>
              <w:t>Regulatory Lead</w:t>
            </w:r>
          </w:p>
        </w:tc>
      </w:tr>
    </w:tbl>
    <w:p w14:paraId="0F8BFF46" w14:textId="77777777" w:rsidR="006423ED" w:rsidRPr="00535700" w:rsidRDefault="006423ED" w:rsidP="00535700">
      <w:pPr>
        <w:spacing w:line="360" w:lineRule="auto"/>
        <w:jc w:val="both"/>
        <w:rPr>
          <w:rFonts w:ascii="Arial" w:hAnsi="Arial" w:cs="Arial"/>
        </w:rPr>
      </w:pPr>
    </w:p>
    <w:p w14:paraId="38EF6896" w14:textId="77777777" w:rsidR="00535700" w:rsidRDefault="00535700" w:rsidP="00535700">
      <w:pPr>
        <w:spacing w:line="360" w:lineRule="auto"/>
        <w:jc w:val="both"/>
        <w:rPr>
          <w:rFonts w:ascii="Arial" w:hAnsi="Arial" w:cs="Arial"/>
        </w:rPr>
      </w:pPr>
    </w:p>
    <w:p w14:paraId="082B2E14" w14:textId="77777777" w:rsidR="00B82018" w:rsidRPr="00535700" w:rsidRDefault="00B82018" w:rsidP="00535700">
      <w:pPr>
        <w:spacing w:line="360" w:lineRule="auto"/>
        <w:jc w:val="both"/>
        <w:rPr>
          <w:rFonts w:ascii="Arial" w:hAnsi="Arial" w:cs="Arial"/>
        </w:rPr>
      </w:pPr>
    </w:p>
    <w:p w14:paraId="538C03C1" w14:textId="77777777" w:rsidR="00535700" w:rsidRPr="00535700" w:rsidRDefault="00535700" w:rsidP="00B82018">
      <w:pPr>
        <w:pStyle w:val="Heading2"/>
        <w:rPr>
          <w:rFonts w:ascii="Arial" w:hAnsi="Arial" w:cs="Arial"/>
        </w:rPr>
      </w:pPr>
      <w:bookmarkStart w:id="10" w:name="_Toc216865193"/>
      <w:r w:rsidRPr="00535700">
        <w:rPr>
          <w:rFonts w:ascii="Arial" w:hAnsi="Arial" w:cs="Arial"/>
        </w:rPr>
        <w:lastRenderedPageBreak/>
        <w:t>6.0 The Engagement Process and Conflict Management: Applying the 4Cs Model</w:t>
      </w:r>
      <w:bookmarkEnd w:id="10"/>
    </w:p>
    <w:p w14:paraId="3D78E4F8" w14:textId="77777777" w:rsidR="00535700" w:rsidRPr="00535700" w:rsidRDefault="00535700" w:rsidP="00535700">
      <w:pPr>
        <w:spacing w:line="360" w:lineRule="auto"/>
        <w:jc w:val="both"/>
        <w:rPr>
          <w:rFonts w:ascii="Arial" w:hAnsi="Arial" w:cs="Arial"/>
        </w:rPr>
      </w:pPr>
    </w:p>
    <w:p w14:paraId="61F4E079" w14:textId="77777777" w:rsidR="00535700" w:rsidRPr="00535700" w:rsidRDefault="00535700" w:rsidP="00535700">
      <w:pPr>
        <w:spacing w:line="360" w:lineRule="auto"/>
        <w:jc w:val="both"/>
        <w:rPr>
          <w:rFonts w:ascii="Arial" w:hAnsi="Arial" w:cs="Arial"/>
        </w:rPr>
      </w:pPr>
      <w:r w:rsidRPr="00535700">
        <w:rPr>
          <w:rFonts w:ascii="Arial" w:hAnsi="Arial" w:cs="Arial"/>
        </w:rPr>
        <w:t>As Project Manager, the engagement process is not linear but a dynamic cycle of interaction. The 4Cs model—Communication, Coordination, Cooperation, and Collaboration—provides a robust framework for understanding and enacting this process, while also serving as a conflict management tool (Ellis, Gibbs and Rein, 1991).</w:t>
      </w:r>
    </w:p>
    <w:p w14:paraId="0A546EC2" w14:textId="77777777" w:rsidR="00535700" w:rsidRPr="00535700" w:rsidRDefault="00535700" w:rsidP="00535700">
      <w:pPr>
        <w:spacing w:line="360" w:lineRule="auto"/>
        <w:jc w:val="both"/>
        <w:rPr>
          <w:rFonts w:ascii="Arial" w:hAnsi="Arial" w:cs="Arial"/>
        </w:rPr>
      </w:pPr>
    </w:p>
    <w:p w14:paraId="6429B20F" w14:textId="77777777" w:rsidR="00535700" w:rsidRPr="00535700" w:rsidRDefault="00535700" w:rsidP="000D5810">
      <w:pPr>
        <w:pStyle w:val="Heading2"/>
        <w:rPr>
          <w:rFonts w:ascii="Arial" w:hAnsi="Arial" w:cs="Arial"/>
        </w:rPr>
      </w:pPr>
      <w:bookmarkStart w:id="11" w:name="_Toc216865194"/>
      <w:r w:rsidRPr="00535700">
        <w:rPr>
          <w:rFonts w:ascii="Arial" w:hAnsi="Arial" w:cs="Arial"/>
        </w:rPr>
        <w:t>6.1 The 4Cs in the Engagement Process</w:t>
      </w:r>
      <w:bookmarkEnd w:id="11"/>
    </w:p>
    <w:p w14:paraId="2EA0E263" w14:textId="77777777" w:rsidR="00535700" w:rsidRPr="00535700" w:rsidRDefault="00535700" w:rsidP="00535700">
      <w:pPr>
        <w:spacing w:line="360" w:lineRule="auto"/>
        <w:jc w:val="both"/>
        <w:rPr>
          <w:rFonts w:ascii="Arial" w:hAnsi="Arial" w:cs="Arial"/>
        </w:rPr>
      </w:pPr>
    </w:p>
    <w:p w14:paraId="0C972C9B" w14:textId="5EDD3075" w:rsidR="00535700" w:rsidRPr="00A622E4" w:rsidRDefault="00535700" w:rsidP="00535700">
      <w:pPr>
        <w:spacing w:line="360" w:lineRule="auto"/>
        <w:jc w:val="both"/>
        <w:rPr>
          <w:rFonts w:ascii="Arial" w:hAnsi="Arial" w:cs="Arial"/>
          <w:lang w:val="ru-RU"/>
        </w:rPr>
      </w:pPr>
      <w:r w:rsidRPr="00535700">
        <w:rPr>
          <w:rFonts w:ascii="Arial" w:hAnsi="Arial" w:cs="Arial"/>
        </w:rPr>
        <w:t xml:space="preserve">• Communication (Foundation): This is the baseline of information exchange. For the </w:t>
      </w:r>
      <w:r w:rsidR="00333E35" w:rsidRPr="00535700">
        <w:rPr>
          <w:rFonts w:ascii="Arial" w:hAnsi="Arial" w:cs="Arial"/>
        </w:rPr>
        <w:t>Vita Track</w:t>
      </w:r>
      <w:r w:rsidRPr="00535700">
        <w:rPr>
          <w:rFonts w:ascii="Arial" w:hAnsi="Arial" w:cs="Arial"/>
        </w:rPr>
        <w:t xml:space="preserve"> Pro project, it involves establishing clear protocols, such as using Microsoft Teams for day-to-day updates and a weekly project newsletter. The challenge is avoiding overload; the solution is tailoring communication as per the Communication Plan (Section 5.2). For example, the engineering team receives detailed technical bulletins, while the board receives high-level risk dashboards.</w:t>
      </w:r>
    </w:p>
    <w:p w14:paraId="1D23A63F" w14:textId="75DE9794" w:rsidR="00535700" w:rsidRPr="00A622E4" w:rsidRDefault="00535700" w:rsidP="00535700">
      <w:pPr>
        <w:spacing w:line="360" w:lineRule="auto"/>
        <w:jc w:val="both"/>
        <w:rPr>
          <w:rFonts w:ascii="Arial" w:hAnsi="Arial" w:cs="Arial"/>
          <w:lang w:val="ru-RU"/>
        </w:rPr>
      </w:pPr>
      <w:r w:rsidRPr="00535700">
        <w:rPr>
          <w:rFonts w:ascii="Arial" w:hAnsi="Arial" w:cs="Arial"/>
        </w:rPr>
        <w:t>• Coordination (</w:t>
      </w:r>
      <w:r w:rsidR="00333E35" w:rsidRPr="00535700">
        <w:rPr>
          <w:rFonts w:ascii="Arial" w:hAnsi="Arial" w:cs="Arial"/>
        </w:rPr>
        <w:t>Organizing</w:t>
      </w:r>
      <w:r w:rsidRPr="00535700">
        <w:rPr>
          <w:rFonts w:ascii="Arial" w:hAnsi="Arial" w:cs="Arial"/>
        </w:rPr>
        <w:t xml:space="preserve"> Work): This involves aligning tasks and schedules to avoid conflicts. Using an Agile-Kanban hybrid methodology (e.g., via Jira), the Project Manager coordinates sprints for the R&amp;D team with the regulatory submission calendar and the marketing content schedule. The daily stand-up meeting is a key coordination tool, surfacing blockers like a component delay that would impact prototype availability for certification testing.</w:t>
      </w:r>
    </w:p>
    <w:p w14:paraId="4C47BA92" w14:textId="5E9FA812" w:rsidR="00535700" w:rsidRPr="00A622E4" w:rsidRDefault="00535700" w:rsidP="00535700">
      <w:pPr>
        <w:spacing w:line="360" w:lineRule="auto"/>
        <w:jc w:val="both"/>
        <w:rPr>
          <w:rFonts w:ascii="Arial" w:hAnsi="Arial" w:cs="Arial"/>
          <w:lang w:val="ru-RU"/>
        </w:rPr>
      </w:pPr>
      <w:r w:rsidRPr="00535700">
        <w:rPr>
          <w:rFonts w:ascii="Arial" w:hAnsi="Arial" w:cs="Arial"/>
        </w:rPr>
        <w:t>• Cooperation (Working Towards Shared Goals): Cooperation occurs when departments work in parallel, sharing resources and information to achieve the project's broader objectives. An example is the Cooperation between the Legal and Marketing teams: Legal provides compliance guidelines on health claims, which Marketing uses to craft legally sound advertising copy. This is transactional but essential. Conflict can arise if Marketing views Legal as a barrier. The manager's role is to facilitate joint sessions where both parties articulate their underlying interests (Legal: mitigate risk; Marketing: drive sales), finding cooperative solutions like pre-approved claim wordings.</w:t>
      </w:r>
    </w:p>
    <w:p w14:paraId="76CD5B90" w14:textId="75F6E389" w:rsidR="00535700" w:rsidRDefault="00535700" w:rsidP="00535700">
      <w:pPr>
        <w:spacing w:line="360" w:lineRule="auto"/>
        <w:jc w:val="both"/>
        <w:rPr>
          <w:rFonts w:ascii="Arial" w:hAnsi="Arial" w:cs="Arial"/>
          <w:lang w:val="ru-RU"/>
        </w:rPr>
      </w:pPr>
      <w:r w:rsidRPr="00535700">
        <w:rPr>
          <w:rFonts w:ascii="Arial" w:hAnsi="Arial" w:cs="Arial"/>
        </w:rPr>
        <w:t xml:space="preserve">• Collaboration (Co-Creation and Synergy): This is the highest level of engagement, where stakeholders jointly create value that </w:t>
      </w:r>
      <w:r w:rsidR="00333E35" w:rsidRPr="00535700">
        <w:rPr>
          <w:rFonts w:ascii="Arial" w:hAnsi="Arial" w:cs="Arial"/>
        </w:rPr>
        <w:t>cannot</w:t>
      </w:r>
      <w:r w:rsidRPr="00535700">
        <w:rPr>
          <w:rFonts w:ascii="Arial" w:hAnsi="Arial" w:cs="Arial"/>
        </w:rPr>
        <w:t xml:space="preserve"> be achieved alone. A prime example is </w:t>
      </w:r>
      <w:r w:rsidR="00333E35" w:rsidRPr="00535700">
        <w:rPr>
          <w:rFonts w:ascii="Arial" w:hAnsi="Arial" w:cs="Arial"/>
        </w:rPr>
        <w:t>organizing</w:t>
      </w:r>
      <w:r w:rsidRPr="00535700">
        <w:rPr>
          <w:rFonts w:ascii="Arial" w:hAnsi="Arial" w:cs="Arial"/>
        </w:rPr>
        <w:t xml:space="preserve"> a collaborative workshop involving R&amp;D engineers, UX designers, and a select group of beta-testing end-users to solve a specific usability issue. Here, the engineer's technical knowledge, the designer's user-centric perspective, and the user's lived experience interact to </w:t>
      </w:r>
      <w:r w:rsidR="00333E35" w:rsidRPr="00535700">
        <w:rPr>
          <w:rFonts w:ascii="Arial" w:hAnsi="Arial" w:cs="Arial"/>
        </w:rPr>
        <w:t>innovating</w:t>
      </w:r>
      <w:r w:rsidRPr="00535700">
        <w:rPr>
          <w:rFonts w:ascii="Arial" w:hAnsi="Arial" w:cs="Arial"/>
        </w:rPr>
        <w:t xml:space="preserve"> a superior solution. This builds deep trust and shared ownership.</w:t>
      </w:r>
    </w:p>
    <w:p w14:paraId="28408FF0" w14:textId="1AF9D99F" w:rsidR="00A622E4" w:rsidRPr="00A622E4" w:rsidRDefault="00A622E4" w:rsidP="00A622E4">
      <w:pPr>
        <w:spacing w:line="360" w:lineRule="auto"/>
        <w:jc w:val="both"/>
        <w:rPr>
          <w:rFonts w:ascii="Arial" w:hAnsi="Arial" w:cs="Arial"/>
        </w:rPr>
      </w:pPr>
      <w:r w:rsidRPr="00A622E4">
        <w:rPr>
          <w:rFonts w:ascii="Arial" w:hAnsi="Arial" w:cs="Arial"/>
        </w:rPr>
        <w:lastRenderedPageBreak/>
        <w:t>This application of the 4Cs model demonstrates its utility as both a descriptive framework for understanding engagement levels and a prescriptive tool for conflict resolution. The manager's role evolves with each 'C': from an information conductor (Communication) and a scheduler (Coordination) to a facilitator (Cooperation), and ultimately to a catalyst for co-creation (Collaboration). True leadership is demonstrated in the ability to diagnose the current level of interaction and consciously strategies how to elevate it to the next, more productive phase, particularly when under pressure.</w:t>
      </w:r>
    </w:p>
    <w:p w14:paraId="4FDEB3C4" w14:textId="1D6CF88A" w:rsidR="00A622E4" w:rsidRPr="00A622E4" w:rsidRDefault="00A622E4" w:rsidP="00A622E4">
      <w:pPr>
        <w:spacing w:line="360" w:lineRule="auto"/>
        <w:jc w:val="both"/>
        <w:rPr>
          <w:rFonts w:ascii="Arial" w:hAnsi="Arial" w:cs="Arial"/>
        </w:rPr>
      </w:pPr>
      <w:r w:rsidRPr="00A622E4">
        <w:rPr>
          <w:rFonts w:ascii="Arial" w:hAnsi="Arial" w:cs="Arial"/>
        </w:rPr>
        <w:t>Furthermore, the model highlights that conflict often stems from stakeholders operating at different 'C' levels unknowingly. The Marketing Lead may be attempting to </w:t>
      </w:r>
      <w:r w:rsidRPr="00A622E4">
        <w:rPr>
          <w:rFonts w:ascii="Arial" w:hAnsi="Arial" w:cs="Arial"/>
          <w:i/>
          <w:iCs/>
        </w:rPr>
        <w:t>Coordinate</w:t>
      </w:r>
      <w:r w:rsidRPr="00A622E4">
        <w:rPr>
          <w:rFonts w:ascii="Arial" w:hAnsi="Arial" w:cs="Arial"/>
        </w:rPr>
        <w:t> a fixed timeline, while the R&amp;D Lead is seeking to </w:t>
      </w:r>
      <w:r w:rsidRPr="00A622E4">
        <w:rPr>
          <w:rFonts w:ascii="Arial" w:hAnsi="Arial" w:cs="Arial"/>
          <w:i/>
          <w:iCs/>
        </w:rPr>
        <w:t>Collaborate</w:t>
      </w:r>
      <w:r w:rsidRPr="00A622E4">
        <w:rPr>
          <w:rFonts w:ascii="Arial" w:hAnsi="Arial" w:cs="Arial"/>
        </w:rPr>
        <w:t xml:space="preserve"> on an ideal technical solution. The Manager must first bring this misalignment to light through facilitated Communication, then explicitly negotiate which level of engagement is appropriate for the specific decision at hand. Not all decisions require or can sustain Collaboration due to time constraints; some must be resolved through efficient Coordination once interests are understood. The skill lies in making this choice transparent and legitimate to all parties, thereby preserving trust even when a particular stakeholder's preferred outcome is not fully </w:t>
      </w:r>
      <w:r w:rsidR="003812E5" w:rsidRPr="00A622E4">
        <w:rPr>
          <w:rFonts w:ascii="Arial" w:hAnsi="Arial" w:cs="Arial"/>
        </w:rPr>
        <w:t>realized</w:t>
      </w:r>
      <w:r w:rsidRPr="00A622E4">
        <w:rPr>
          <w:rFonts w:ascii="Arial" w:hAnsi="Arial" w:cs="Arial"/>
        </w:rPr>
        <w:t>.</w:t>
      </w:r>
    </w:p>
    <w:p w14:paraId="1044B0D4" w14:textId="77777777" w:rsidR="00A622E4" w:rsidRPr="00A622E4" w:rsidRDefault="00A622E4" w:rsidP="00535700">
      <w:pPr>
        <w:spacing w:line="360" w:lineRule="auto"/>
        <w:jc w:val="both"/>
        <w:rPr>
          <w:rFonts w:ascii="Arial" w:hAnsi="Arial" w:cs="Arial"/>
        </w:rPr>
      </w:pPr>
    </w:p>
    <w:p w14:paraId="708BF34D" w14:textId="77777777" w:rsidR="00A622E4" w:rsidRPr="00A622E4" w:rsidRDefault="00A622E4" w:rsidP="00535700">
      <w:pPr>
        <w:spacing w:line="360" w:lineRule="auto"/>
        <w:jc w:val="both"/>
        <w:rPr>
          <w:rFonts w:ascii="Arial" w:hAnsi="Arial" w:cs="Arial"/>
        </w:rPr>
      </w:pPr>
    </w:p>
    <w:p w14:paraId="3F3E8C10" w14:textId="77777777" w:rsidR="00535700" w:rsidRDefault="00535700" w:rsidP="00535700">
      <w:pPr>
        <w:spacing w:line="360" w:lineRule="auto"/>
        <w:jc w:val="both"/>
        <w:rPr>
          <w:rFonts w:ascii="Arial" w:hAnsi="Arial" w:cs="Arial"/>
          <w:lang w:val="ru-RU"/>
        </w:rPr>
      </w:pPr>
    </w:p>
    <w:p w14:paraId="0292ED5A" w14:textId="77777777" w:rsidR="003812E5" w:rsidRDefault="003812E5" w:rsidP="00535700">
      <w:pPr>
        <w:spacing w:line="360" w:lineRule="auto"/>
        <w:jc w:val="both"/>
        <w:rPr>
          <w:rFonts w:ascii="Arial" w:hAnsi="Arial" w:cs="Arial"/>
          <w:lang w:val="ru-RU"/>
        </w:rPr>
      </w:pPr>
    </w:p>
    <w:p w14:paraId="2A565447" w14:textId="77777777" w:rsidR="003812E5" w:rsidRDefault="003812E5" w:rsidP="00535700">
      <w:pPr>
        <w:spacing w:line="360" w:lineRule="auto"/>
        <w:jc w:val="both"/>
        <w:rPr>
          <w:rFonts w:ascii="Arial" w:hAnsi="Arial" w:cs="Arial"/>
          <w:lang w:val="ru-RU"/>
        </w:rPr>
      </w:pPr>
    </w:p>
    <w:p w14:paraId="4D05F7D5" w14:textId="77777777" w:rsidR="003812E5" w:rsidRDefault="003812E5" w:rsidP="00535700">
      <w:pPr>
        <w:spacing w:line="360" w:lineRule="auto"/>
        <w:jc w:val="both"/>
        <w:rPr>
          <w:rFonts w:ascii="Arial" w:hAnsi="Arial" w:cs="Arial"/>
          <w:lang w:val="ru-RU"/>
        </w:rPr>
      </w:pPr>
    </w:p>
    <w:p w14:paraId="32EB4C20" w14:textId="77777777" w:rsidR="003812E5" w:rsidRDefault="003812E5" w:rsidP="00535700">
      <w:pPr>
        <w:spacing w:line="360" w:lineRule="auto"/>
        <w:jc w:val="both"/>
        <w:rPr>
          <w:rFonts w:ascii="Arial" w:hAnsi="Arial" w:cs="Arial"/>
          <w:lang w:val="ru-RU"/>
        </w:rPr>
      </w:pPr>
    </w:p>
    <w:p w14:paraId="146861AA" w14:textId="77777777" w:rsidR="003812E5" w:rsidRDefault="003812E5" w:rsidP="00535700">
      <w:pPr>
        <w:spacing w:line="360" w:lineRule="auto"/>
        <w:jc w:val="both"/>
        <w:rPr>
          <w:rFonts w:ascii="Arial" w:hAnsi="Arial" w:cs="Arial"/>
          <w:lang w:val="ru-RU"/>
        </w:rPr>
      </w:pPr>
    </w:p>
    <w:p w14:paraId="0499DDE1" w14:textId="77777777" w:rsidR="003812E5" w:rsidRDefault="003812E5" w:rsidP="00535700">
      <w:pPr>
        <w:spacing w:line="360" w:lineRule="auto"/>
        <w:jc w:val="both"/>
        <w:rPr>
          <w:rFonts w:ascii="Arial" w:hAnsi="Arial" w:cs="Arial"/>
          <w:lang w:val="ru-RU"/>
        </w:rPr>
      </w:pPr>
    </w:p>
    <w:p w14:paraId="47BF90C2" w14:textId="77777777" w:rsidR="003812E5" w:rsidRDefault="003812E5" w:rsidP="00535700">
      <w:pPr>
        <w:spacing w:line="360" w:lineRule="auto"/>
        <w:jc w:val="both"/>
        <w:rPr>
          <w:rFonts w:ascii="Arial" w:hAnsi="Arial" w:cs="Arial"/>
          <w:lang w:val="ru-RU"/>
        </w:rPr>
      </w:pPr>
    </w:p>
    <w:p w14:paraId="2A15B222" w14:textId="77777777" w:rsidR="003812E5" w:rsidRDefault="003812E5" w:rsidP="00535700">
      <w:pPr>
        <w:spacing w:line="360" w:lineRule="auto"/>
        <w:jc w:val="both"/>
        <w:rPr>
          <w:rFonts w:ascii="Arial" w:hAnsi="Arial" w:cs="Arial"/>
          <w:lang w:val="ru-RU"/>
        </w:rPr>
      </w:pPr>
    </w:p>
    <w:p w14:paraId="03E2DBCE" w14:textId="77777777" w:rsidR="003812E5" w:rsidRDefault="003812E5" w:rsidP="00535700">
      <w:pPr>
        <w:spacing w:line="360" w:lineRule="auto"/>
        <w:jc w:val="both"/>
        <w:rPr>
          <w:rFonts w:ascii="Arial" w:hAnsi="Arial" w:cs="Arial"/>
          <w:lang w:val="ru-RU"/>
        </w:rPr>
      </w:pPr>
    </w:p>
    <w:p w14:paraId="3F9A3D88" w14:textId="77777777" w:rsidR="003812E5" w:rsidRDefault="003812E5" w:rsidP="00535700">
      <w:pPr>
        <w:spacing w:line="360" w:lineRule="auto"/>
        <w:jc w:val="both"/>
        <w:rPr>
          <w:rFonts w:ascii="Arial" w:hAnsi="Arial" w:cs="Arial"/>
          <w:lang w:val="ru-RU"/>
        </w:rPr>
      </w:pPr>
    </w:p>
    <w:p w14:paraId="0F4E620B" w14:textId="77777777" w:rsidR="003812E5" w:rsidRPr="003812E5" w:rsidRDefault="003812E5" w:rsidP="00535700">
      <w:pPr>
        <w:spacing w:line="360" w:lineRule="auto"/>
        <w:jc w:val="both"/>
        <w:rPr>
          <w:rFonts w:ascii="Arial" w:hAnsi="Arial" w:cs="Arial"/>
          <w:lang w:val="ru-RU"/>
        </w:rPr>
      </w:pPr>
    </w:p>
    <w:p w14:paraId="5D901941" w14:textId="77777777" w:rsidR="00535700" w:rsidRPr="00535700" w:rsidRDefault="00535700" w:rsidP="000D5810">
      <w:pPr>
        <w:pStyle w:val="Heading2"/>
        <w:rPr>
          <w:rFonts w:ascii="Arial" w:hAnsi="Arial" w:cs="Arial"/>
        </w:rPr>
      </w:pPr>
      <w:bookmarkStart w:id="12" w:name="_Toc216865195"/>
      <w:r w:rsidRPr="00535700">
        <w:rPr>
          <w:rFonts w:ascii="Arial" w:hAnsi="Arial" w:cs="Arial"/>
        </w:rPr>
        <w:lastRenderedPageBreak/>
        <w:t>6.2 Managing Conflict through the 4Cs Lens</w:t>
      </w:r>
      <w:bookmarkEnd w:id="12"/>
    </w:p>
    <w:p w14:paraId="7C25AB7A" w14:textId="77777777" w:rsidR="00535700" w:rsidRPr="00535700" w:rsidRDefault="00535700" w:rsidP="00535700">
      <w:pPr>
        <w:spacing w:line="360" w:lineRule="auto"/>
        <w:jc w:val="both"/>
        <w:rPr>
          <w:rFonts w:ascii="Arial" w:hAnsi="Arial" w:cs="Arial"/>
        </w:rPr>
      </w:pPr>
    </w:p>
    <w:p w14:paraId="575A0868" w14:textId="43046D63" w:rsidR="003812E5" w:rsidRPr="003812E5" w:rsidRDefault="00535700" w:rsidP="00535700">
      <w:pPr>
        <w:spacing w:line="360" w:lineRule="auto"/>
        <w:jc w:val="both"/>
        <w:rPr>
          <w:rFonts w:ascii="Arial" w:hAnsi="Arial" w:cs="Arial"/>
          <w:lang w:val="ru-RU"/>
        </w:rPr>
      </w:pPr>
      <w:r w:rsidRPr="00535700">
        <w:rPr>
          <w:rFonts w:ascii="Arial" w:hAnsi="Arial" w:cs="Arial"/>
        </w:rPr>
        <w:t>Conflict is inevitable in a high-pressure project. The 4Cs model provides a diagnostic and resolution framework.</w:t>
      </w:r>
    </w:p>
    <w:p w14:paraId="1A63071A" w14:textId="6EE91396" w:rsidR="00535700" w:rsidRPr="00535700" w:rsidRDefault="00535700" w:rsidP="00535700">
      <w:pPr>
        <w:spacing w:line="360" w:lineRule="auto"/>
        <w:jc w:val="both"/>
        <w:rPr>
          <w:rFonts w:ascii="Arial" w:hAnsi="Arial" w:cs="Arial"/>
        </w:rPr>
      </w:pPr>
      <w:r w:rsidRPr="00535700">
        <w:rPr>
          <w:rFonts w:ascii="Arial" w:hAnsi="Arial" w:cs="Arial"/>
        </w:rPr>
        <w:t>• Scenario: A major conflict arises between the R&amp;D Lead (</w:t>
      </w:r>
      <w:r w:rsidR="003812E5" w:rsidRPr="00535700">
        <w:rPr>
          <w:rFonts w:ascii="Arial" w:hAnsi="Arial" w:cs="Arial"/>
        </w:rPr>
        <w:t>prioritizing</w:t>
      </w:r>
      <w:r w:rsidRPr="00535700">
        <w:rPr>
          <w:rFonts w:ascii="Arial" w:hAnsi="Arial" w:cs="Arial"/>
        </w:rPr>
        <w:t xml:space="preserve"> a new, more accurate sensor that requires a 2-month delay) and the Marketing Lead (</w:t>
      </w:r>
      <w:r w:rsidR="003812E5" w:rsidRPr="00535700">
        <w:rPr>
          <w:rFonts w:ascii="Arial" w:hAnsi="Arial" w:cs="Arial"/>
        </w:rPr>
        <w:t>prioritizing</w:t>
      </w:r>
      <w:r w:rsidRPr="00535700">
        <w:rPr>
          <w:rFonts w:ascii="Arial" w:hAnsi="Arial" w:cs="Arial"/>
        </w:rPr>
        <w:t xml:space="preserve"> the immovable 6-month launch date tied to a major retail promotion).</w:t>
      </w:r>
    </w:p>
    <w:p w14:paraId="64143F7E" w14:textId="77777777" w:rsidR="00535700" w:rsidRPr="00535700" w:rsidRDefault="00535700" w:rsidP="00535700">
      <w:pPr>
        <w:spacing w:line="360" w:lineRule="auto"/>
        <w:jc w:val="both"/>
        <w:rPr>
          <w:rFonts w:ascii="Arial" w:hAnsi="Arial" w:cs="Arial"/>
        </w:rPr>
      </w:pPr>
      <w:r w:rsidRPr="00535700">
        <w:rPr>
          <w:rFonts w:ascii="Arial" w:hAnsi="Arial" w:cs="Arial"/>
        </w:rPr>
        <w:t>• Diagnosis: The teams are at the level of Cooperation (each contributing to the project</w:t>
      </w:r>
      <w:proofErr w:type="gramStart"/>
      <w:r w:rsidRPr="00535700">
        <w:rPr>
          <w:rFonts w:ascii="Arial" w:hAnsi="Arial" w:cs="Arial"/>
        </w:rPr>
        <w:t>)</w:t>
      </w:r>
      <w:proofErr w:type="gramEnd"/>
      <w:r w:rsidRPr="00535700">
        <w:rPr>
          <w:rFonts w:ascii="Arial" w:hAnsi="Arial" w:cs="Arial"/>
        </w:rPr>
        <w:t xml:space="preserve"> but their goals are misaligned, leading to conflict.</w:t>
      </w:r>
    </w:p>
    <w:p w14:paraId="77D4B6D0" w14:textId="77777777" w:rsidR="00535700" w:rsidRPr="00535700" w:rsidRDefault="00535700" w:rsidP="00535700">
      <w:pPr>
        <w:spacing w:line="360" w:lineRule="auto"/>
        <w:jc w:val="both"/>
        <w:rPr>
          <w:rFonts w:ascii="Arial" w:hAnsi="Arial" w:cs="Arial"/>
        </w:rPr>
      </w:pPr>
      <w:r w:rsidRPr="00535700">
        <w:rPr>
          <w:rFonts w:ascii="Arial" w:hAnsi="Arial" w:cs="Arial"/>
        </w:rPr>
        <w:t>• Managerial Action using 4Cs:</w:t>
      </w:r>
    </w:p>
    <w:p w14:paraId="367634F0" w14:textId="77777777" w:rsidR="00535700" w:rsidRPr="00535700" w:rsidRDefault="00535700" w:rsidP="00535700">
      <w:pPr>
        <w:spacing w:line="360" w:lineRule="auto"/>
        <w:jc w:val="both"/>
        <w:rPr>
          <w:rFonts w:ascii="Arial" w:hAnsi="Arial" w:cs="Arial"/>
        </w:rPr>
      </w:pPr>
      <w:r w:rsidRPr="00535700">
        <w:rPr>
          <w:rFonts w:ascii="Arial" w:hAnsi="Arial" w:cs="Arial"/>
        </w:rPr>
        <w:t xml:space="preserve">  1. Facilitate Transparent Communication: Bring both parties together to openly state their positions and underlying interests (R&amp;D: product excellence and reputation; Marketing: commercial opportunity and contractual obligations).</w:t>
      </w:r>
    </w:p>
    <w:p w14:paraId="6FD999E6" w14:textId="77777777" w:rsidR="00535700" w:rsidRPr="00535700" w:rsidRDefault="00535700" w:rsidP="00535700">
      <w:pPr>
        <w:spacing w:line="360" w:lineRule="auto"/>
        <w:jc w:val="both"/>
        <w:rPr>
          <w:rFonts w:ascii="Arial" w:hAnsi="Arial" w:cs="Arial"/>
        </w:rPr>
      </w:pPr>
      <w:r w:rsidRPr="00535700">
        <w:rPr>
          <w:rFonts w:ascii="Arial" w:hAnsi="Arial" w:cs="Arial"/>
        </w:rPr>
        <w:t xml:space="preserve">  2. Improve Coordination: Analyse the project plan to see if other tasks can be fast-tracked to absorb some of the delay, or if the sensor integration can be broken into phases.</w:t>
      </w:r>
    </w:p>
    <w:p w14:paraId="09F20E09" w14:textId="0E5F71BF" w:rsidR="00535700" w:rsidRPr="00535700" w:rsidRDefault="00535700" w:rsidP="00535700">
      <w:pPr>
        <w:spacing w:line="360" w:lineRule="auto"/>
        <w:jc w:val="both"/>
        <w:rPr>
          <w:rFonts w:ascii="Arial" w:hAnsi="Arial" w:cs="Arial"/>
        </w:rPr>
      </w:pPr>
      <w:r w:rsidRPr="00535700">
        <w:rPr>
          <w:rFonts w:ascii="Arial" w:hAnsi="Arial" w:cs="Arial"/>
        </w:rPr>
        <w:t xml:space="preserve">  3. Elevate to Collaboration: Challenge both </w:t>
      </w:r>
      <w:r w:rsidR="003812E5" w:rsidRPr="00535700">
        <w:rPr>
          <w:rFonts w:ascii="Arial" w:hAnsi="Arial" w:cs="Arial"/>
        </w:rPr>
        <w:t>lead</w:t>
      </w:r>
      <w:r w:rsidRPr="00535700">
        <w:rPr>
          <w:rFonts w:ascii="Arial" w:hAnsi="Arial" w:cs="Arial"/>
        </w:rPr>
        <w:t xml:space="preserve"> to collaborate on a new, shared solution. Could the launch proceed with the current sensor, with the upgraded version offered as a free hardware swap or a "Pro" model later? Could marketing leverage "continual hardware innovation" as a brand message? </w:t>
      </w:r>
      <w:r w:rsidR="003812E5" w:rsidRPr="00535700">
        <w:rPr>
          <w:rFonts w:ascii="Arial" w:hAnsi="Arial" w:cs="Arial"/>
        </w:rPr>
        <w:t>These collaborative problem-solving shifts</w:t>
      </w:r>
      <w:r w:rsidRPr="00535700">
        <w:rPr>
          <w:rFonts w:ascii="Arial" w:hAnsi="Arial" w:cs="Arial"/>
        </w:rPr>
        <w:t xml:space="preserve"> the focus from "win-lose" to "how can we solve this together to </w:t>
      </w:r>
      <w:r w:rsidR="003812E5" w:rsidRPr="00535700">
        <w:rPr>
          <w:rFonts w:ascii="Arial" w:hAnsi="Arial" w:cs="Arial"/>
        </w:rPr>
        <w:t>maximize</w:t>
      </w:r>
      <w:r w:rsidRPr="00535700">
        <w:rPr>
          <w:rFonts w:ascii="Arial" w:hAnsi="Arial" w:cs="Arial"/>
        </w:rPr>
        <w:t xml:space="preserve"> overall project value?".</w:t>
      </w:r>
    </w:p>
    <w:p w14:paraId="79B6D355" w14:textId="7E9B6DF2" w:rsidR="00535700" w:rsidRPr="003812E5" w:rsidRDefault="00535700" w:rsidP="00535700">
      <w:pPr>
        <w:spacing w:line="360" w:lineRule="auto"/>
        <w:jc w:val="both"/>
        <w:rPr>
          <w:rFonts w:ascii="Arial" w:hAnsi="Arial" w:cs="Arial"/>
          <w:lang w:val="ru-RU"/>
        </w:rPr>
      </w:pPr>
      <w:r w:rsidRPr="00535700">
        <w:rPr>
          <w:rFonts w:ascii="Arial" w:hAnsi="Arial" w:cs="Arial"/>
        </w:rPr>
        <w:t xml:space="preserve">  4. Arbitrate if Necessary: If collaboration stalls, the Project Manager, with input from the Board, must make an accountable decision based on strategic priorities, ensuring it is communicated clearly to all.</w:t>
      </w:r>
    </w:p>
    <w:p w14:paraId="4631BDFD" w14:textId="77777777" w:rsidR="003812E5" w:rsidRDefault="003812E5" w:rsidP="00535700">
      <w:pPr>
        <w:spacing w:line="360" w:lineRule="auto"/>
        <w:jc w:val="both"/>
        <w:rPr>
          <w:rFonts w:ascii="Arial" w:hAnsi="Arial" w:cs="Arial"/>
          <w:lang w:val="ru-RU"/>
        </w:rPr>
      </w:pPr>
    </w:p>
    <w:p w14:paraId="75D65ED5" w14:textId="2BD5DAA5" w:rsidR="00535700" w:rsidRPr="00535700" w:rsidRDefault="00535700" w:rsidP="00535700">
      <w:pPr>
        <w:spacing w:line="360" w:lineRule="auto"/>
        <w:jc w:val="both"/>
        <w:rPr>
          <w:rFonts w:ascii="Arial" w:hAnsi="Arial" w:cs="Arial"/>
        </w:rPr>
      </w:pPr>
      <w:r w:rsidRPr="00535700">
        <w:rPr>
          <w:rFonts w:ascii="Arial" w:hAnsi="Arial" w:cs="Arial"/>
        </w:rPr>
        <w:t>This process demonstrates that conflict is not merely to be suppressed but can be a catalyst for moving stakeholder interactions from simple cooperation to value-adding collaboration.</w:t>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r w:rsidR="006423ED">
        <w:rPr>
          <w:rFonts w:ascii="Arial" w:hAnsi="Arial" w:cs="Arial"/>
        </w:rPr>
        <w:tab/>
      </w:r>
    </w:p>
    <w:p w14:paraId="3C01146E" w14:textId="77777777" w:rsidR="00535700" w:rsidRPr="00535700" w:rsidRDefault="00535700" w:rsidP="00535700">
      <w:pPr>
        <w:spacing w:line="360" w:lineRule="auto"/>
        <w:jc w:val="both"/>
        <w:rPr>
          <w:rFonts w:ascii="Arial" w:hAnsi="Arial" w:cs="Arial"/>
        </w:rPr>
      </w:pPr>
    </w:p>
    <w:p w14:paraId="10798DF7" w14:textId="77777777" w:rsidR="00535700" w:rsidRPr="00535700" w:rsidRDefault="00535700" w:rsidP="006F2009">
      <w:pPr>
        <w:pStyle w:val="Heading2"/>
        <w:rPr>
          <w:rFonts w:ascii="Arial" w:hAnsi="Arial" w:cs="Arial"/>
        </w:rPr>
      </w:pPr>
      <w:bookmarkStart w:id="13" w:name="_Toc216865196"/>
      <w:r w:rsidRPr="00535700">
        <w:rPr>
          <w:rFonts w:ascii="Arial" w:hAnsi="Arial" w:cs="Arial"/>
        </w:rPr>
        <w:lastRenderedPageBreak/>
        <w:t>7.0 Impact of Stakeholder Engagement on Business Performance</w:t>
      </w:r>
      <w:bookmarkEnd w:id="13"/>
    </w:p>
    <w:p w14:paraId="2247F395" w14:textId="77777777" w:rsidR="00535700" w:rsidRPr="00535700" w:rsidRDefault="00535700" w:rsidP="00535700">
      <w:pPr>
        <w:spacing w:line="360" w:lineRule="auto"/>
        <w:jc w:val="both"/>
        <w:rPr>
          <w:rFonts w:ascii="Arial" w:hAnsi="Arial" w:cs="Arial"/>
        </w:rPr>
      </w:pPr>
    </w:p>
    <w:p w14:paraId="7F92E490" w14:textId="2543726D" w:rsidR="00535700" w:rsidRPr="00535700" w:rsidRDefault="00535700" w:rsidP="00535700">
      <w:pPr>
        <w:spacing w:line="360" w:lineRule="auto"/>
        <w:jc w:val="both"/>
        <w:rPr>
          <w:rFonts w:ascii="Arial" w:hAnsi="Arial" w:cs="Arial"/>
        </w:rPr>
      </w:pPr>
      <w:r w:rsidRPr="00535700">
        <w:rPr>
          <w:rFonts w:ascii="Arial" w:hAnsi="Arial" w:cs="Arial"/>
        </w:rPr>
        <w:t>Proactive and strategic stakeholder engagement delivers significant, measurable impacts on business performance, aligning with the concept of creating stakeholder value as a route to corporate success (Christopher, Payne and Ballantyne, 2013).</w:t>
      </w:r>
    </w:p>
    <w:p w14:paraId="521A98A5" w14:textId="27899804" w:rsidR="00535700" w:rsidRPr="00535700" w:rsidRDefault="00535700" w:rsidP="00535700">
      <w:pPr>
        <w:spacing w:line="360" w:lineRule="auto"/>
        <w:jc w:val="both"/>
        <w:rPr>
          <w:rFonts w:ascii="Arial" w:hAnsi="Arial" w:cs="Arial"/>
        </w:rPr>
      </w:pPr>
      <w:r w:rsidRPr="00535700">
        <w:rPr>
          <w:rFonts w:ascii="Arial" w:hAnsi="Arial" w:cs="Arial"/>
        </w:rPr>
        <w:t xml:space="preserve">• </w:t>
      </w:r>
      <w:r w:rsidRPr="00535700">
        <w:rPr>
          <w:rFonts w:ascii="Arial" w:hAnsi="Arial" w:cs="Arial"/>
          <w:b/>
          <w:bCs/>
        </w:rPr>
        <w:t>Risk Mitigation and Accelerated Time-to-Market:</w:t>
      </w:r>
      <w:r w:rsidRPr="00535700">
        <w:rPr>
          <w:rFonts w:ascii="Arial" w:hAnsi="Arial" w:cs="Arial"/>
        </w:rPr>
        <w:t xml:space="preserve"> Early and collaborative engagement with regulators (MHRA) prevents last-minute certification rejections, which could delay launch by months and cost millions. Similarly, involving key suppliers in design reviews mitigates supply chain risks. This directly protects revenue forecasts and market positioning.</w:t>
      </w:r>
    </w:p>
    <w:p w14:paraId="1079BE44" w14:textId="5D8A7A46" w:rsidR="00535700" w:rsidRPr="00535700" w:rsidRDefault="00535700" w:rsidP="00535700">
      <w:pPr>
        <w:spacing w:line="360" w:lineRule="auto"/>
        <w:jc w:val="both"/>
        <w:rPr>
          <w:rFonts w:ascii="Arial" w:hAnsi="Arial" w:cs="Arial"/>
        </w:rPr>
      </w:pPr>
      <w:r w:rsidRPr="00535700">
        <w:rPr>
          <w:rFonts w:ascii="Arial" w:hAnsi="Arial" w:cs="Arial"/>
        </w:rPr>
        <w:t xml:space="preserve">• </w:t>
      </w:r>
      <w:r w:rsidRPr="00535700">
        <w:rPr>
          <w:rFonts w:ascii="Arial" w:hAnsi="Arial" w:cs="Arial"/>
          <w:b/>
          <w:bCs/>
        </w:rPr>
        <w:t>Enhanced Product Quality and Market Fit:</w:t>
      </w:r>
      <w:r w:rsidRPr="00535700">
        <w:rPr>
          <w:rFonts w:ascii="Arial" w:hAnsi="Arial" w:cs="Arial"/>
        </w:rPr>
        <w:t xml:space="preserve"> Engaging end-users through beta </w:t>
      </w:r>
      <w:r w:rsidR="003812E5" w:rsidRPr="00535700">
        <w:rPr>
          <w:rFonts w:ascii="Arial" w:hAnsi="Arial" w:cs="Arial"/>
        </w:rPr>
        <w:t>programs</w:t>
      </w:r>
      <w:r w:rsidRPr="00535700">
        <w:rPr>
          <w:rFonts w:ascii="Arial" w:hAnsi="Arial" w:cs="Arial"/>
        </w:rPr>
        <w:t xml:space="preserve"> provides critical feedback that leads to design refinements before mass production. Collaborating with healthcare partners validates the clinical relevance of features. This results in a product that better meets market needs, leading to higher customer satisfaction (CSAT), positive reviews, and reduced return rates, directly impacting profitability.</w:t>
      </w:r>
    </w:p>
    <w:p w14:paraId="6C57CA06" w14:textId="75EE522F" w:rsidR="00535700" w:rsidRPr="00535700" w:rsidRDefault="00535700" w:rsidP="00535700">
      <w:pPr>
        <w:spacing w:line="360" w:lineRule="auto"/>
        <w:jc w:val="both"/>
        <w:rPr>
          <w:rFonts w:ascii="Arial" w:hAnsi="Arial" w:cs="Arial"/>
        </w:rPr>
      </w:pPr>
      <w:r w:rsidRPr="00535700">
        <w:rPr>
          <w:rFonts w:ascii="Arial" w:hAnsi="Arial" w:cs="Arial"/>
        </w:rPr>
        <w:t xml:space="preserve">• </w:t>
      </w:r>
      <w:r w:rsidRPr="00535700">
        <w:rPr>
          <w:rFonts w:ascii="Arial" w:hAnsi="Arial" w:cs="Arial"/>
          <w:b/>
          <w:bCs/>
        </w:rPr>
        <w:t>Innovation and Employee Engagement:</w:t>
      </w:r>
      <w:r w:rsidRPr="00535700">
        <w:rPr>
          <w:rFonts w:ascii="Arial" w:hAnsi="Arial" w:cs="Arial"/>
        </w:rPr>
        <w:t xml:space="preserve"> Internal collaboration between R&amp;D, marketing, and design fosters innovative thinking, as seen in the collaborative workshop example. When employees feel their expertise is valued and they are part of a co-creative process, morale and productivity increase. This enhances the company's innovation capability, a key intangible asset.</w:t>
      </w:r>
    </w:p>
    <w:p w14:paraId="16BA8502" w14:textId="52D3C35E" w:rsidR="00535700" w:rsidRPr="00535700" w:rsidRDefault="00535700" w:rsidP="00535700">
      <w:pPr>
        <w:spacing w:line="360" w:lineRule="auto"/>
        <w:jc w:val="both"/>
        <w:rPr>
          <w:rFonts w:ascii="Arial" w:hAnsi="Arial" w:cs="Arial"/>
        </w:rPr>
      </w:pPr>
      <w:r w:rsidRPr="00535700">
        <w:rPr>
          <w:rFonts w:ascii="Arial" w:hAnsi="Arial" w:cs="Arial"/>
        </w:rPr>
        <w:t xml:space="preserve">• </w:t>
      </w:r>
      <w:r w:rsidRPr="00535700">
        <w:rPr>
          <w:rFonts w:ascii="Arial" w:hAnsi="Arial" w:cs="Arial"/>
          <w:b/>
          <w:bCs/>
        </w:rPr>
        <w:t>Brand Equity and Strategic Partnerships:</w:t>
      </w:r>
      <w:r w:rsidRPr="00535700">
        <w:rPr>
          <w:rFonts w:ascii="Arial" w:hAnsi="Arial" w:cs="Arial"/>
        </w:rPr>
        <w:t xml:space="preserve"> Transparent and ethical engagement builds a reputation for reliability and trustworthiness. Successfully partnering with a major retailer for the launch can lead to long-term strategic alliances. Positive media coverage from well-managed journalist briefings enhances brand equity, reducing future customer acquisition costs.</w:t>
      </w:r>
    </w:p>
    <w:p w14:paraId="27006C14" w14:textId="215A2AC9" w:rsidR="00535700" w:rsidRPr="00535700" w:rsidRDefault="00535700" w:rsidP="00535700">
      <w:pPr>
        <w:spacing w:line="360" w:lineRule="auto"/>
        <w:jc w:val="both"/>
        <w:rPr>
          <w:rFonts w:ascii="Arial" w:hAnsi="Arial" w:cs="Arial"/>
        </w:rPr>
      </w:pPr>
      <w:r w:rsidRPr="00535700">
        <w:rPr>
          <w:rFonts w:ascii="Arial" w:hAnsi="Arial" w:cs="Arial"/>
        </w:rPr>
        <w:t xml:space="preserve">• </w:t>
      </w:r>
      <w:r w:rsidRPr="00535700">
        <w:rPr>
          <w:rFonts w:ascii="Arial" w:hAnsi="Arial" w:cs="Arial"/>
          <w:b/>
          <w:bCs/>
        </w:rPr>
        <w:t>Organisational Learning:</w:t>
      </w:r>
      <w:r w:rsidRPr="00535700">
        <w:rPr>
          <w:rFonts w:ascii="Arial" w:hAnsi="Arial" w:cs="Arial"/>
        </w:rPr>
        <w:t xml:space="preserve"> The process itself creates institutional knowledge. The lessons learned from managing the regulatory process for </w:t>
      </w:r>
      <w:r w:rsidR="003812E5" w:rsidRPr="00535700">
        <w:rPr>
          <w:rFonts w:ascii="Arial" w:hAnsi="Arial" w:cs="Arial"/>
        </w:rPr>
        <w:t>Vita Track</w:t>
      </w:r>
      <w:r w:rsidRPr="00535700">
        <w:rPr>
          <w:rFonts w:ascii="Arial" w:hAnsi="Arial" w:cs="Arial"/>
        </w:rPr>
        <w:t xml:space="preserve"> Pro become a template for future products, increasing </w:t>
      </w:r>
      <w:r w:rsidR="000D5810" w:rsidRPr="00535700">
        <w:rPr>
          <w:rFonts w:ascii="Arial" w:hAnsi="Arial" w:cs="Arial"/>
        </w:rPr>
        <w:t>organizational</w:t>
      </w:r>
      <w:r w:rsidRPr="00535700">
        <w:rPr>
          <w:rFonts w:ascii="Arial" w:hAnsi="Arial" w:cs="Arial"/>
        </w:rPr>
        <w:t xml:space="preserve"> efficiency.</w:t>
      </w:r>
    </w:p>
    <w:p w14:paraId="725FECCE" w14:textId="77777777" w:rsidR="00A622E4" w:rsidRDefault="00535700" w:rsidP="00535700">
      <w:pPr>
        <w:spacing w:line="360" w:lineRule="auto"/>
        <w:jc w:val="both"/>
        <w:rPr>
          <w:rFonts w:ascii="Arial" w:hAnsi="Arial" w:cs="Arial"/>
          <w:lang w:val="ru-RU"/>
        </w:rPr>
      </w:pPr>
      <w:r w:rsidRPr="00535700">
        <w:rPr>
          <w:rFonts w:ascii="Arial" w:hAnsi="Arial" w:cs="Arial"/>
        </w:rPr>
        <w:t>In essence, effective stakeholder engagement transforms stakeholders from passive observers or potential obstacles into active contributors to value creation, directly driving commercial and strategic success.</w:t>
      </w:r>
    </w:p>
    <w:p w14:paraId="563F01C6" w14:textId="18061172" w:rsidR="00535700" w:rsidRPr="00535700" w:rsidRDefault="00A622E4" w:rsidP="00535700">
      <w:pPr>
        <w:spacing w:line="360" w:lineRule="auto"/>
        <w:jc w:val="both"/>
        <w:rPr>
          <w:rFonts w:ascii="Arial" w:hAnsi="Arial" w:cs="Arial"/>
        </w:rPr>
      </w:pPr>
      <w:r w:rsidRPr="00A622E4">
        <w:rPr>
          <w:rFonts w:ascii="Arial" w:hAnsi="Arial" w:cs="Arial"/>
        </w:rPr>
        <w:t xml:space="preserve">Beyond discrete performance metrics, profound stakeholder engagement cultivates a relational capability within the organization (Ashcroft, 2017). This is the embedded skill and culture of building and maintaining productive, trust-based relationships with diverse entities. Unlike a specific process or tool, this capability is a sustainable competitive advantage that is difficult for competitors to replicate. It means that for future projects, HealthTech Innovations Ltd does not start from zero; it possesses accumulated relational capital with regulators, a nuanced </w:t>
      </w:r>
      <w:r w:rsidRPr="00A622E4">
        <w:rPr>
          <w:rFonts w:ascii="Arial" w:hAnsi="Arial" w:cs="Arial"/>
        </w:rPr>
        <w:lastRenderedPageBreak/>
        <w:t>understanding of its customer base, and established communication rhythms with partners. This reduces transaction costs, accelerates trust-building in new ventures, and creates a more resilient organization. The business performance impact is therefore cumulative and compound, where each successful engagement makes the next one easier, cheaper, and more effective, creating a virtuous cycle of stakeholder-led value creation.</w:t>
      </w:r>
      <w:r w:rsidR="008F11F2" w:rsidRP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r w:rsidR="008F11F2">
        <w:rPr>
          <w:rFonts w:ascii="Arial" w:hAnsi="Arial" w:cs="Arial"/>
        </w:rPr>
        <w:tab/>
      </w:r>
    </w:p>
    <w:p w14:paraId="4A33DFD9" w14:textId="77777777" w:rsidR="00535700" w:rsidRDefault="00535700" w:rsidP="00535700">
      <w:pPr>
        <w:spacing w:line="360" w:lineRule="auto"/>
        <w:jc w:val="both"/>
        <w:rPr>
          <w:rFonts w:ascii="Arial" w:hAnsi="Arial" w:cs="Arial"/>
          <w:lang w:val="ru-RU"/>
        </w:rPr>
      </w:pPr>
    </w:p>
    <w:p w14:paraId="6C50B62D" w14:textId="77777777" w:rsidR="003812E5" w:rsidRDefault="003812E5" w:rsidP="00535700">
      <w:pPr>
        <w:spacing w:line="360" w:lineRule="auto"/>
        <w:jc w:val="both"/>
        <w:rPr>
          <w:rFonts w:ascii="Arial" w:hAnsi="Arial" w:cs="Arial"/>
          <w:lang w:val="ru-RU"/>
        </w:rPr>
      </w:pPr>
    </w:p>
    <w:p w14:paraId="493C560B" w14:textId="77777777" w:rsidR="003812E5" w:rsidRDefault="003812E5" w:rsidP="00535700">
      <w:pPr>
        <w:spacing w:line="360" w:lineRule="auto"/>
        <w:jc w:val="both"/>
        <w:rPr>
          <w:rFonts w:ascii="Arial" w:hAnsi="Arial" w:cs="Arial"/>
          <w:lang w:val="ru-RU"/>
        </w:rPr>
      </w:pPr>
    </w:p>
    <w:p w14:paraId="70F73116" w14:textId="77777777" w:rsidR="003812E5" w:rsidRDefault="003812E5" w:rsidP="00535700">
      <w:pPr>
        <w:spacing w:line="360" w:lineRule="auto"/>
        <w:jc w:val="both"/>
        <w:rPr>
          <w:rFonts w:ascii="Arial" w:hAnsi="Arial" w:cs="Arial"/>
          <w:lang w:val="ru-RU"/>
        </w:rPr>
      </w:pPr>
    </w:p>
    <w:p w14:paraId="005DF2D2" w14:textId="77777777" w:rsidR="003812E5" w:rsidRDefault="003812E5" w:rsidP="00535700">
      <w:pPr>
        <w:spacing w:line="360" w:lineRule="auto"/>
        <w:jc w:val="both"/>
        <w:rPr>
          <w:rFonts w:ascii="Arial" w:hAnsi="Arial" w:cs="Arial"/>
          <w:lang w:val="ru-RU"/>
        </w:rPr>
      </w:pPr>
    </w:p>
    <w:p w14:paraId="05D3D122" w14:textId="77777777" w:rsidR="003812E5" w:rsidRDefault="003812E5" w:rsidP="00535700">
      <w:pPr>
        <w:spacing w:line="360" w:lineRule="auto"/>
        <w:jc w:val="both"/>
        <w:rPr>
          <w:rFonts w:ascii="Arial" w:hAnsi="Arial" w:cs="Arial"/>
          <w:lang w:val="ru-RU"/>
        </w:rPr>
      </w:pPr>
    </w:p>
    <w:p w14:paraId="1BDAA991" w14:textId="77777777" w:rsidR="003812E5" w:rsidRDefault="003812E5" w:rsidP="00535700">
      <w:pPr>
        <w:spacing w:line="360" w:lineRule="auto"/>
        <w:jc w:val="both"/>
        <w:rPr>
          <w:rFonts w:ascii="Arial" w:hAnsi="Arial" w:cs="Arial"/>
          <w:lang w:val="ru-RU"/>
        </w:rPr>
      </w:pPr>
    </w:p>
    <w:p w14:paraId="367D609D" w14:textId="77777777" w:rsidR="003812E5" w:rsidRDefault="003812E5" w:rsidP="00535700">
      <w:pPr>
        <w:spacing w:line="360" w:lineRule="auto"/>
        <w:jc w:val="both"/>
        <w:rPr>
          <w:rFonts w:ascii="Arial" w:hAnsi="Arial" w:cs="Arial"/>
          <w:lang w:val="ru-RU"/>
        </w:rPr>
      </w:pPr>
    </w:p>
    <w:p w14:paraId="05C5EA5E" w14:textId="77777777" w:rsidR="003812E5" w:rsidRDefault="003812E5" w:rsidP="00535700">
      <w:pPr>
        <w:spacing w:line="360" w:lineRule="auto"/>
        <w:jc w:val="both"/>
        <w:rPr>
          <w:rFonts w:ascii="Arial" w:hAnsi="Arial" w:cs="Arial"/>
          <w:lang w:val="ru-RU"/>
        </w:rPr>
      </w:pPr>
    </w:p>
    <w:p w14:paraId="31FA5DD8" w14:textId="77777777" w:rsidR="003812E5" w:rsidRDefault="003812E5" w:rsidP="00535700">
      <w:pPr>
        <w:spacing w:line="360" w:lineRule="auto"/>
        <w:jc w:val="both"/>
        <w:rPr>
          <w:rFonts w:ascii="Arial" w:hAnsi="Arial" w:cs="Arial"/>
          <w:lang w:val="ru-RU"/>
        </w:rPr>
      </w:pPr>
    </w:p>
    <w:p w14:paraId="7180A733" w14:textId="77777777" w:rsidR="003812E5" w:rsidRDefault="003812E5" w:rsidP="00535700">
      <w:pPr>
        <w:spacing w:line="360" w:lineRule="auto"/>
        <w:jc w:val="both"/>
        <w:rPr>
          <w:rFonts w:ascii="Arial" w:hAnsi="Arial" w:cs="Arial"/>
          <w:lang w:val="ru-RU"/>
        </w:rPr>
      </w:pPr>
    </w:p>
    <w:p w14:paraId="1962C9A8" w14:textId="77777777" w:rsidR="003812E5" w:rsidRDefault="003812E5" w:rsidP="00535700">
      <w:pPr>
        <w:spacing w:line="360" w:lineRule="auto"/>
        <w:jc w:val="both"/>
        <w:rPr>
          <w:rFonts w:ascii="Arial" w:hAnsi="Arial" w:cs="Arial"/>
          <w:lang w:val="ru-RU"/>
        </w:rPr>
      </w:pPr>
    </w:p>
    <w:p w14:paraId="0BE766F4" w14:textId="77777777" w:rsidR="003812E5" w:rsidRDefault="003812E5" w:rsidP="00535700">
      <w:pPr>
        <w:spacing w:line="360" w:lineRule="auto"/>
        <w:jc w:val="both"/>
        <w:rPr>
          <w:rFonts w:ascii="Arial" w:hAnsi="Arial" w:cs="Arial"/>
          <w:lang w:val="ru-RU"/>
        </w:rPr>
      </w:pPr>
    </w:p>
    <w:p w14:paraId="731460C9" w14:textId="77777777" w:rsidR="003812E5" w:rsidRDefault="003812E5" w:rsidP="00535700">
      <w:pPr>
        <w:spacing w:line="360" w:lineRule="auto"/>
        <w:jc w:val="both"/>
        <w:rPr>
          <w:rFonts w:ascii="Arial" w:hAnsi="Arial" w:cs="Arial"/>
          <w:lang w:val="ru-RU"/>
        </w:rPr>
      </w:pPr>
    </w:p>
    <w:p w14:paraId="420BDD4A" w14:textId="77777777" w:rsidR="003812E5" w:rsidRDefault="003812E5" w:rsidP="00535700">
      <w:pPr>
        <w:spacing w:line="360" w:lineRule="auto"/>
        <w:jc w:val="both"/>
        <w:rPr>
          <w:rFonts w:ascii="Arial" w:hAnsi="Arial" w:cs="Arial"/>
          <w:lang w:val="ru-RU"/>
        </w:rPr>
      </w:pPr>
    </w:p>
    <w:p w14:paraId="2E94030D" w14:textId="77777777" w:rsidR="003812E5" w:rsidRDefault="003812E5" w:rsidP="00535700">
      <w:pPr>
        <w:spacing w:line="360" w:lineRule="auto"/>
        <w:jc w:val="both"/>
        <w:rPr>
          <w:rFonts w:ascii="Arial" w:hAnsi="Arial" w:cs="Arial"/>
          <w:lang w:val="ru-RU"/>
        </w:rPr>
      </w:pPr>
    </w:p>
    <w:p w14:paraId="273724FA" w14:textId="77777777" w:rsidR="003812E5" w:rsidRDefault="003812E5" w:rsidP="00535700">
      <w:pPr>
        <w:spacing w:line="360" w:lineRule="auto"/>
        <w:jc w:val="both"/>
        <w:rPr>
          <w:rFonts w:ascii="Arial" w:hAnsi="Arial" w:cs="Arial"/>
          <w:lang w:val="ru-RU"/>
        </w:rPr>
      </w:pPr>
    </w:p>
    <w:p w14:paraId="6C293BCC" w14:textId="77777777" w:rsidR="003812E5" w:rsidRDefault="003812E5" w:rsidP="00535700">
      <w:pPr>
        <w:spacing w:line="360" w:lineRule="auto"/>
        <w:jc w:val="both"/>
        <w:rPr>
          <w:rFonts w:ascii="Arial" w:hAnsi="Arial" w:cs="Arial"/>
          <w:lang w:val="ru-RU"/>
        </w:rPr>
      </w:pPr>
    </w:p>
    <w:p w14:paraId="1187A4DE" w14:textId="77777777" w:rsidR="003812E5" w:rsidRPr="003812E5" w:rsidRDefault="003812E5" w:rsidP="00535700">
      <w:pPr>
        <w:spacing w:line="360" w:lineRule="auto"/>
        <w:jc w:val="both"/>
        <w:rPr>
          <w:rFonts w:ascii="Arial" w:hAnsi="Arial" w:cs="Arial"/>
          <w:lang w:val="ru-RU"/>
        </w:rPr>
      </w:pPr>
    </w:p>
    <w:p w14:paraId="431F5648" w14:textId="77777777" w:rsidR="00535700" w:rsidRPr="00535700" w:rsidRDefault="00535700" w:rsidP="006F2009">
      <w:pPr>
        <w:pStyle w:val="Heading2"/>
        <w:rPr>
          <w:rFonts w:ascii="Arial" w:hAnsi="Arial" w:cs="Arial"/>
        </w:rPr>
      </w:pPr>
      <w:bookmarkStart w:id="14" w:name="_Toc216865197"/>
      <w:r w:rsidRPr="00535700">
        <w:rPr>
          <w:rFonts w:ascii="Arial" w:hAnsi="Arial" w:cs="Arial"/>
        </w:rPr>
        <w:lastRenderedPageBreak/>
        <w:t>8.0 Recommendations</w:t>
      </w:r>
      <w:bookmarkEnd w:id="14"/>
    </w:p>
    <w:p w14:paraId="243DE8D1" w14:textId="77777777" w:rsidR="00535700" w:rsidRPr="00535700" w:rsidRDefault="00535700" w:rsidP="00535700">
      <w:pPr>
        <w:spacing w:line="360" w:lineRule="auto"/>
        <w:jc w:val="both"/>
        <w:rPr>
          <w:rFonts w:ascii="Arial" w:hAnsi="Arial" w:cs="Arial"/>
        </w:rPr>
      </w:pPr>
    </w:p>
    <w:p w14:paraId="458CE524" w14:textId="188F15E9" w:rsidR="00535700" w:rsidRPr="003812E5" w:rsidRDefault="00535700" w:rsidP="00535700">
      <w:pPr>
        <w:spacing w:line="360" w:lineRule="auto"/>
        <w:jc w:val="both"/>
        <w:rPr>
          <w:rFonts w:ascii="Arial" w:hAnsi="Arial" w:cs="Arial"/>
          <w:lang w:val="ru-RU"/>
        </w:rPr>
      </w:pPr>
      <w:r w:rsidRPr="00535700">
        <w:rPr>
          <w:rFonts w:ascii="Arial" w:hAnsi="Arial" w:cs="Arial"/>
        </w:rPr>
        <w:t xml:space="preserve">To </w:t>
      </w:r>
      <w:r w:rsidR="00F41F03" w:rsidRPr="00535700">
        <w:rPr>
          <w:rFonts w:ascii="Arial" w:hAnsi="Arial" w:cs="Arial"/>
        </w:rPr>
        <w:t>capitalize</w:t>
      </w:r>
      <w:r w:rsidRPr="00535700">
        <w:rPr>
          <w:rFonts w:ascii="Arial" w:hAnsi="Arial" w:cs="Arial"/>
        </w:rPr>
        <w:t xml:space="preserve"> on the lessons from the </w:t>
      </w:r>
      <w:r w:rsidR="003812E5" w:rsidRPr="00535700">
        <w:rPr>
          <w:rFonts w:ascii="Arial" w:hAnsi="Arial" w:cs="Arial"/>
        </w:rPr>
        <w:t>Vita Track</w:t>
      </w:r>
      <w:r w:rsidRPr="00535700">
        <w:rPr>
          <w:rFonts w:ascii="Arial" w:hAnsi="Arial" w:cs="Arial"/>
        </w:rPr>
        <w:t xml:space="preserve"> Pro project and embed stakeholder-centricity into the corporate fabric, HealthTech Innovations Ltd should:</w:t>
      </w:r>
    </w:p>
    <w:p w14:paraId="493F6008" w14:textId="77777777" w:rsidR="00535700" w:rsidRPr="00535700" w:rsidRDefault="00535700" w:rsidP="00535700">
      <w:pPr>
        <w:spacing w:line="360" w:lineRule="auto"/>
        <w:jc w:val="both"/>
        <w:rPr>
          <w:rFonts w:ascii="Arial" w:hAnsi="Arial" w:cs="Arial"/>
        </w:rPr>
      </w:pPr>
      <w:r w:rsidRPr="00535700">
        <w:rPr>
          <w:rFonts w:ascii="Arial" w:hAnsi="Arial" w:cs="Arial"/>
        </w:rPr>
        <w:t xml:space="preserve">1. </w:t>
      </w:r>
      <w:r w:rsidRPr="00535700">
        <w:rPr>
          <w:rFonts w:ascii="Arial" w:hAnsi="Arial" w:cs="Arial"/>
          <w:b/>
          <w:bCs/>
        </w:rPr>
        <w:t>Establish a Permanent Stakeholder Governance Committee:</w:t>
      </w:r>
      <w:r w:rsidRPr="00535700">
        <w:rPr>
          <w:rFonts w:ascii="Arial" w:hAnsi="Arial" w:cs="Arial"/>
        </w:rPr>
        <w:t xml:space="preserve"> Form a cross-functional committee that meets quarterly to review the stakeholder landscape for all major projects, share engagement insights, and develop company-wide standards and templates for stakeholder analysis and communication.</w:t>
      </w:r>
    </w:p>
    <w:p w14:paraId="1F53F776" w14:textId="77777777" w:rsidR="00535700" w:rsidRPr="00535700" w:rsidRDefault="00535700" w:rsidP="00535700">
      <w:pPr>
        <w:spacing w:line="360" w:lineRule="auto"/>
        <w:jc w:val="both"/>
        <w:rPr>
          <w:rFonts w:ascii="Arial" w:hAnsi="Arial" w:cs="Arial"/>
        </w:rPr>
      </w:pPr>
      <w:r w:rsidRPr="00535700">
        <w:rPr>
          <w:rFonts w:ascii="Arial" w:hAnsi="Arial" w:cs="Arial"/>
        </w:rPr>
        <w:t xml:space="preserve">2. </w:t>
      </w:r>
      <w:r w:rsidRPr="00535700">
        <w:rPr>
          <w:rFonts w:ascii="Arial" w:hAnsi="Arial" w:cs="Arial"/>
          <w:b/>
          <w:bCs/>
        </w:rPr>
        <w:t xml:space="preserve">Invest in Integrated Relationship Management Tools: </w:t>
      </w:r>
      <w:r w:rsidRPr="00535700">
        <w:rPr>
          <w:rFonts w:ascii="Arial" w:hAnsi="Arial" w:cs="Arial"/>
        </w:rPr>
        <w:t xml:space="preserve">Move beyond basic project management software to implement a Customer/Stakeholder Relationship Management (SRM) platform. This would </w:t>
      </w:r>
      <w:proofErr w:type="gramStart"/>
      <w:r w:rsidRPr="00535700">
        <w:rPr>
          <w:rFonts w:ascii="Arial" w:hAnsi="Arial" w:cs="Arial"/>
        </w:rPr>
        <w:t>log</w:t>
      </w:r>
      <w:proofErr w:type="gramEnd"/>
      <w:r w:rsidRPr="00535700">
        <w:rPr>
          <w:rFonts w:ascii="Arial" w:hAnsi="Arial" w:cs="Arial"/>
        </w:rPr>
        <w:t xml:space="preserve"> all interactions with key external stakeholders (regulators, partners), track sentiment, and manage communication schedules, providing a 360-degree view.</w:t>
      </w:r>
    </w:p>
    <w:p w14:paraId="73493A90" w14:textId="136A7C75" w:rsidR="00535700" w:rsidRPr="00535700" w:rsidRDefault="00535700" w:rsidP="00535700">
      <w:pPr>
        <w:spacing w:line="360" w:lineRule="auto"/>
        <w:jc w:val="both"/>
        <w:rPr>
          <w:rFonts w:ascii="Arial" w:hAnsi="Arial" w:cs="Arial"/>
        </w:rPr>
      </w:pPr>
      <w:r w:rsidRPr="00535700">
        <w:rPr>
          <w:rFonts w:ascii="Arial" w:hAnsi="Arial" w:cs="Arial"/>
        </w:rPr>
        <w:t xml:space="preserve">3. </w:t>
      </w:r>
      <w:r w:rsidR="00F41F03" w:rsidRPr="000D5810">
        <w:rPr>
          <w:rFonts w:ascii="Arial" w:hAnsi="Arial" w:cs="Arial"/>
          <w:b/>
          <w:bCs/>
        </w:rPr>
        <w:t>Institutionalize</w:t>
      </w:r>
      <w:r w:rsidRPr="00535700">
        <w:rPr>
          <w:rFonts w:ascii="Arial" w:hAnsi="Arial" w:cs="Arial"/>
          <w:b/>
          <w:bCs/>
        </w:rPr>
        <w:t xml:space="preserve"> the 4Cs Model through Training:</w:t>
      </w:r>
      <w:r w:rsidRPr="00535700">
        <w:rPr>
          <w:rFonts w:ascii="Arial" w:hAnsi="Arial" w:cs="Arial"/>
        </w:rPr>
        <w:t xml:space="preserve"> Develop and mandate training workshops for all project leaders and middle managers on the 4Cs model. Use case studies from the </w:t>
      </w:r>
      <w:r w:rsidR="003812E5" w:rsidRPr="00535700">
        <w:rPr>
          <w:rFonts w:ascii="Arial" w:hAnsi="Arial" w:cs="Arial"/>
        </w:rPr>
        <w:t>Vita Track</w:t>
      </w:r>
      <w:r w:rsidRPr="00535700">
        <w:rPr>
          <w:rFonts w:ascii="Arial" w:hAnsi="Arial" w:cs="Arial"/>
        </w:rPr>
        <w:t xml:space="preserve"> Pro launch to teach conflict transformation and the tactics for moving interactions from cooperation to collaboration.</w:t>
      </w:r>
    </w:p>
    <w:p w14:paraId="5B589834" w14:textId="16C9AF2C" w:rsidR="00535700" w:rsidRPr="00535700" w:rsidRDefault="00535700" w:rsidP="00535700">
      <w:pPr>
        <w:spacing w:line="360" w:lineRule="auto"/>
        <w:jc w:val="both"/>
        <w:rPr>
          <w:rFonts w:ascii="Arial" w:hAnsi="Arial" w:cs="Arial"/>
        </w:rPr>
      </w:pPr>
      <w:r w:rsidRPr="00535700">
        <w:rPr>
          <w:rFonts w:ascii="Arial" w:hAnsi="Arial" w:cs="Arial"/>
        </w:rPr>
        <w:t xml:space="preserve">4. </w:t>
      </w:r>
      <w:r w:rsidRPr="00535700">
        <w:rPr>
          <w:rFonts w:ascii="Arial" w:hAnsi="Arial" w:cs="Arial"/>
          <w:b/>
          <w:bCs/>
        </w:rPr>
        <w:t>Develop Stakeholder-Centric KPIs:</w:t>
      </w:r>
      <w:r w:rsidRPr="00535700">
        <w:rPr>
          <w:rFonts w:ascii="Arial" w:hAnsi="Arial" w:cs="Arial"/>
        </w:rPr>
        <w:t xml:space="preserve"> Integrate stakeholder metrics into performance reviews. For example, include "stakeholder satisfaction scores" for team </w:t>
      </w:r>
      <w:r w:rsidR="003812E5" w:rsidRPr="00535700">
        <w:rPr>
          <w:rFonts w:ascii="Arial" w:hAnsi="Arial" w:cs="Arial"/>
        </w:rPr>
        <w:t>leaders</w:t>
      </w:r>
      <w:r w:rsidRPr="00535700">
        <w:rPr>
          <w:rFonts w:ascii="Arial" w:hAnsi="Arial" w:cs="Arial"/>
        </w:rPr>
        <w:t xml:space="preserve"> or "effectiveness of cross-departmental collaboration" as measurable objectives, linking them to incentives.</w:t>
      </w:r>
    </w:p>
    <w:p w14:paraId="2B76B388" w14:textId="77777777" w:rsidR="003812E5" w:rsidRDefault="00E53B50" w:rsidP="00E53B50">
      <w:pPr>
        <w:spacing w:line="360" w:lineRule="auto"/>
        <w:ind w:left="4320"/>
        <w:jc w:val="both"/>
        <w:rPr>
          <w:rFonts w:ascii="Arial" w:hAnsi="Arial" w:cs="Arial"/>
          <w:lang w:val="ru-RU"/>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D3E053" w14:textId="5251E979" w:rsidR="00E53B50" w:rsidRPr="00535700" w:rsidRDefault="00E53B50" w:rsidP="00E53B50">
      <w:pPr>
        <w:spacing w:line="360" w:lineRule="auto"/>
        <w:ind w:left="4320"/>
        <w:jc w:val="both"/>
        <w:rPr>
          <w:rFonts w:ascii="Arial" w:hAnsi="Arial" w:cs="Arial"/>
          <w:b/>
          <w:bCs/>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59DBC599" w14:textId="50CE77C4" w:rsidR="00535700" w:rsidRPr="006F2009" w:rsidRDefault="001E1AFF" w:rsidP="006F2009">
      <w:pPr>
        <w:pStyle w:val="Heading2"/>
        <w:rPr>
          <w:rFonts w:ascii="Arial" w:hAnsi="Arial" w:cs="Arial"/>
        </w:rPr>
      </w:pPr>
      <w:bookmarkStart w:id="15" w:name="_Toc216865198"/>
      <w:r>
        <w:rPr>
          <w:rFonts w:ascii="Arial" w:hAnsi="Arial" w:cs="Arial"/>
        </w:rPr>
        <w:lastRenderedPageBreak/>
        <w:t>9</w:t>
      </w:r>
      <w:r w:rsidRPr="00535700">
        <w:rPr>
          <w:rFonts w:ascii="Arial" w:hAnsi="Arial" w:cs="Arial"/>
        </w:rPr>
        <w:t>.0</w:t>
      </w:r>
      <w:r>
        <w:rPr>
          <w:rFonts w:ascii="Arial" w:hAnsi="Arial" w:cs="Arial"/>
        </w:rPr>
        <w:t xml:space="preserve"> </w:t>
      </w:r>
      <w:r w:rsidR="00535700" w:rsidRPr="00535700">
        <w:rPr>
          <w:rFonts w:ascii="Arial" w:hAnsi="Arial" w:cs="Arial"/>
        </w:rPr>
        <w:t>Conclusion</w:t>
      </w:r>
      <w:r w:rsidR="000D5810" w:rsidRPr="006F2009">
        <w:rPr>
          <w:rFonts w:ascii="Arial" w:hAnsi="Arial" w:cs="Arial"/>
        </w:rPr>
        <w:t>:</w:t>
      </w:r>
      <w:bookmarkEnd w:id="15"/>
    </w:p>
    <w:p w14:paraId="0FDF8626" w14:textId="77777777" w:rsidR="00F41F03" w:rsidRPr="00535700" w:rsidRDefault="00F41F03" w:rsidP="00535700">
      <w:pPr>
        <w:spacing w:line="360" w:lineRule="auto"/>
        <w:jc w:val="both"/>
        <w:rPr>
          <w:rFonts w:ascii="Arial" w:hAnsi="Arial" w:cs="Arial"/>
          <w:b/>
          <w:bCs/>
        </w:rPr>
      </w:pPr>
    </w:p>
    <w:p w14:paraId="12AFF5DD" w14:textId="40F6852E" w:rsidR="00535700" w:rsidRPr="003812E5" w:rsidRDefault="00535700" w:rsidP="00535700">
      <w:pPr>
        <w:spacing w:line="360" w:lineRule="auto"/>
        <w:jc w:val="both"/>
        <w:rPr>
          <w:rFonts w:ascii="Arial" w:hAnsi="Arial" w:cs="Arial"/>
          <w:lang w:val="ru-RU"/>
        </w:rPr>
      </w:pPr>
      <w:r w:rsidRPr="00535700">
        <w:rPr>
          <w:rFonts w:ascii="Arial" w:hAnsi="Arial" w:cs="Arial"/>
        </w:rPr>
        <w:t xml:space="preserve">This report has demonstrated that the successful launch of the </w:t>
      </w:r>
      <w:r w:rsidR="003812E5" w:rsidRPr="00535700">
        <w:rPr>
          <w:rFonts w:ascii="Arial" w:hAnsi="Arial" w:cs="Arial"/>
        </w:rPr>
        <w:t>Vita Track</w:t>
      </w:r>
      <w:r w:rsidRPr="00535700">
        <w:rPr>
          <w:rFonts w:ascii="Arial" w:hAnsi="Arial" w:cs="Arial"/>
        </w:rPr>
        <w:t xml:space="preserve"> Pro wearable device is fundamentally dependent on sophisticated stakeholder engagement, not merely technical execution. By systematically identifying and </w:t>
      </w:r>
      <w:r w:rsidR="003812E5" w:rsidRPr="00535700">
        <w:rPr>
          <w:rFonts w:ascii="Arial" w:hAnsi="Arial" w:cs="Arial"/>
        </w:rPr>
        <w:t>analyzing</w:t>
      </w:r>
      <w:r w:rsidRPr="00535700">
        <w:rPr>
          <w:rFonts w:ascii="Arial" w:hAnsi="Arial" w:cs="Arial"/>
        </w:rPr>
        <w:t xml:space="preserve"> stakeholders through frameworks like the Power/Interest Matrix and RACI, the Project Manager can </w:t>
      </w:r>
      <w:r w:rsidR="003812E5" w:rsidRPr="00535700">
        <w:rPr>
          <w:rFonts w:ascii="Arial" w:hAnsi="Arial" w:cs="Arial"/>
        </w:rPr>
        <w:t>prioritize</w:t>
      </w:r>
      <w:r w:rsidRPr="00535700">
        <w:rPr>
          <w:rFonts w:ascii="Arial" w:hAnsi="Arial" w:cs="Arial"/>
        </w:rPr>
        <w:t xml:space="preserve"> efforts and clarify roles. Developing </w:t>
      </w:r>
      <w:r w:rsidR="006F2009" w:rsidRPr="00535700">
        <w:rPr>
          <w:rFonts w:ascii="Arial" w:hAnsi="Arial" w:cs="Arial"/>
        </w:rPr>
        <w:t>formalized</w:t>
      </w:r>
      <w:r w:rsidRPr="00535700">
        <w:rPr>
          <w:rFonts w:ascii="Arial" w:hAnsi="Arial" w:cs="Arial"/>
        </w:rPr>
        <w:t xml:space="preserve"> Engagement and Communication Plans translates analysis into actionable strategy.</w:t>
      </w:r>
    </w:p>
    <w:p w14:paraId="0377CE0B" w14:textId="1EA2CA7B" w:rsidR="00535700" w:rsidRPr="00535700" w:rsidRDefault="00535700" w:rsidP="00535700">
      <w:pPr>
        <w:spacing w:line="360" w:lineRule="auto"/>
        <w:jc w:val="both"/>
        <w:rPr>
          <w:rFonts w:ascii="Arial" w:hAnsi="Arial" w:cs="Arial"/>
        </w:rPr>
      </w:pPr>
      <w:r w:rsidRPr="00535700">
        <w:rPr>
          <w:rFonts w:ascii="Arial" w:hAnsi="Arial" w:cs="Arial"/>
        </w:rPr>
        <w:t xml:space="preserve">The critical role of the manager is enacted through the iterative application of the 4Cs model—fostering open Communication, effective Coordination, willing Cooperation, and, where most value is created, genuine Collaboration. This same framework provides a powerful mechanism for diagnosing and managing conflict, turning potential roadblocks into opportunities for innovation. The resultant impact on business performance is clear: from tangible risk reduction and faster time-to-market to intangible benefits like enhanced brand equity and a more innovative, engaged </w:t>
      </w:r>
      <w:r w:rsidR="006F2009" w:rsidRPr="00535700">
        <w:rPr>
          <w:rFonts w:ascii="Arial" w:hAnsi="Arial" w:cs="Arial"/>
        </w:rPr>
        <w:t>organizational</w:t>
      </w:r>
      <w:r w:rsidRPr="00535700">
        <w:rPr>
          <w:rFonts w:ascii="Arial" w:hAnsi="Arial" w:cs="Arial"/>
        </w:rPr>
        <w:t xml:space="preserve"> culture. Therefore, stakeholder engagement must be </w:t>
      </w:r>
      <w:r w:rsidR="006F2009" w:rsidRPr="00535700">
        <w:rPr>
          <w:rFonts w:ascii="Arial" w:hAnsi="Arial" w:cs="Arial"/>
        </w:rPr>
        <w:t>recognized</w:t>
      </w:r>
      <w:r w:rsidRPr="00535700">
        <w:rPr>
          <w:rFonts w:ascii="Arial" w:hAnsi="Arial" w:cs="Arial"/>
        </w:rPr>
        <w:t xml:space="preserve"> not as a supplementary project management activity but as the core strategic process that aligns resources, mitigates risks, and co-creates the value necessary for project and </w:t>
      </w:r>
      <w:r w:rsidR="006F2009" w:rsidRPr="00535700">
        <w:rPr>
          <w:rFonts w:ascii="Arial" w:hAnsi="Arial" w:cs="Arial"/>
        </w:rPr>
        <w:t>organizational</w:t>
      </w:r>
      <w:r w:rsidRPr="00535700">
        <w:rPr>
          <w:rFonts w:ascii="Arial" w:hAnsi="Arial" w:cs="Arial"/>
        </w:rPr>
        <w:t xml:space="preserve"> triumph. The recommendations provided offer a pathway for HealthTech Innovations Ltd to </w:t>
      </w:r>
      <w:r w:rsidR="003812E5" w:rsidRPr="00535700">
        <w:rPr>
          <w:rFonts w:ascii="Arial" w:hAnsi="Arial" w:cs="Arial"/>
        </w:rPr>
        <w:t>institutionalize</w:t>
      </w:r>
      <w:r w:rsidRPr="00535700">
        <w:rPr>
          <w:rFonts w:ascii="Arial" w:hAnsi="Arial" w:cs="Arial"/>
        </w:rPr>
        <w:t xml:space="preserve"> this capability, securing its competitive advantage in the dynamic digital health market.</w:t>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921482">
        <w:rPr>
          <w:rFonts w:ascii="Arial" w:hAnsi="Arial" w:cs="Arial"/>
        </w:rPr>
        <w:tab/>
      </w:r>
      <w:r w:rsidR="00921482">
        <w:rPr>
          <w:rFonts w:ascii="Arial" w:hAnsi="Arial" w:cs="Arial"/>
        </w:rPr>
        <w:tab/>
      </w:r>
      <w:r w:rsidR="00921482">
        <w:rPr>
          <w:rFonts w:ascii="Arial" w:hAnsi="Arial" w:cs="Arial"/>
        </w:rPr>
        <w:tab/>
      </w:r>
      <w:r w:rsidR="00921482">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r w:rsidR="006F2009">
        <w:rPr>
          <w:rFonts w:ascii="Arial" w:hAnsi="Arial" w:cs="Arial"/>
        </w:rPr>
        <w:tab/>
      </w:r>
    </w:p>
    <w:p w14:paraId="26283CA9" w14:textId="77777777" w:rsidR="00535700" w:rsidRPr="00535700" w:rsidRDefault="00535700" w:rsidP="00535700">
      <w:pPr>
        <w:spacing w:line="360" w:lineRule="auto"/>
        <w:jc w:val="both"/>
        <w:rPr>
          <w:rFonts w:ascii="Arial" w:hAnsi="Arial" w:cs="Arial"/>
        </w:rPr>
      </w:pPr>
    </w:p>
    <w:p w14:paraId="70ABEFDD" w14:textId="77777777" w:rsidR="00535700" w:rsidRDefault="00535700" w:rsidP="006F2009">
      <w:pPr>
        <w:pStyle w:val="Heading2"/>
        <w:rPr>
          <w:rFonts w:ascii="Arial" w:hAnsi="Arial" w:cs="Arial"/>
        </w:rPr>
      </w:pPr>
      <w:bookmarkStart w:id="16" w:name="_Toc216865199"/>
      <w:r w:rsidRPr="00535700">
        <w:rPr>
          <w:rFonts w:ascii="Arial" w:hAnsi="Arial" w:cs="Arial"/>
        </w:rPr>
        <w:lastRenderedPageBreak/>
        <w:t>10.0 References</w:t>
      </w:r>
      <w:bookmarkEnd w:id="16"/>
    </w:p>
    <w:p w14:paraId="4DCB4492" w14:textId="77777777" w:rsidR="00921482" w:rsidRPr="00921482" w:rsidRDefault="00921482" w:rsidP="00921482"/>
    <w:p w14:paraId="17D8CCC3" w14:textId="77777777" w:rsidR="00921482" w:rsidRPr="00921482" w:rsidRDefault="00921482" w:rsidP="00921482">
      <w:pPr>
        <w:jc w:val="both"/>
        <w:rPr>
          <w:rFonts w:ascii="Arial" w:hAnsi="Arial" w:cs="Arial"/>
        </w:rPr>
      </w:pPr>
      <w:r w:rsidRPr="00921482">
        <w:rPr>
          <w:rFonts w:ascii="Arial" w:hAnsi="Arial" w:cs="Arial"/>
        </w:rPr>
        <w:t>Ashcroft, J. (2017) The relational lens: understanding, measuring, and managing stakeholder relationships. Cambridge: Cambridge University Press.</w:t>
      </w:r>
    </w:p>
    <w:p w14:paraId="7334023E" w14:textId="77777777" w:rsidR="00921482" w:rsidRPr="00921482" w:rsidRDefault="00921482" w:rsidP="00921482">
      <w:pPr>
        <w:jc w:val="both"/>
        <w:rPr>
          <w:rFonts w:ascii="Arial" w:hAnsi="Arial" w:cs="Arial"/>
        </w:rPr>
      </w:pPr>
      <w:r w:rsidRPr="00921482">
        <w:rPr>
          <w:rFonts w:ascii="Arial" w:hAnsi="Arial" w:cs="Arial"/>
        </w:rPr>
        <w:t xml:space="preserve">Christopher, M., Payne, A. and Ballantyne, D. (2013) Relationship marketing: creating stakeholder value. 4th </w:t>
      </w:r>
      <w:proofErr w:type="gramStart"/>
      <w:r w:rsidRPr="00921482">
        <w:rPr>
          <w:rFonts w:ascii="Arial" w:hAnsi="Arial" w:cs="Arial"/>
        </w:rPr>
        <w:t>edn</w:t>
      </w:r>
      <w:proofErr w:type="gramEnd"/>
      <w:r w:rsidRPr="00921482">
        <w:rPr>
          <w:rFonts w:ascii="Arial" w:hAnsi="Arial" w:cs="Arial"/>
        </w:rPr>
        <w:t>. Harlow: Pearson.</w:t>
      </w:r>
    </w:p>
    <w:p w14:paraId="2D470793" w14:textId="77777777" w:rsidR="00921482" w:rsidRPr="00921482" w:rsidRDefault="00921482" w:rsidP="00921482">
      <w:pPr>
        <w:jc w:val="both"/>
        <w:rPr>
          <w:rFonts w:ascii="Arial" w:hAnsi="Arial" w:cs="Arial"/>
        </w:rPr>
      </w:pPr>
      <w:r w:rsidRPr="00921482">
        <w:rPr>
          <w:rFonts w:ascii="Arial" w:hAnsi="Arial" w:cs="Arial"/>
        </w:rPr>
        <w:t xml:space="preserve">Cornelissen, J. (2020) Corporate communication: a guide to theory and practice. 7th </w:t>
      </w:r>
      <w:proofErr w:type="gramStart"/>
      <w:r w:rsidRPr="00921482">
        <w:rPr>
          <w:rFonts w:ascii="Arial" w:hAnsi="Arial" w:cs="Arial"/>
        </w:rPr>
        <w:t>edn</w:t>
      </w:r>
      <w:proofErr w:type="gramEnd"/>
      <w:r w:rsidRPr="00921482">
        <w:rPr>
          <w:rFonts w:ascii="Arial" w:hAnsi="Arial" w:cs="Arial"/>
        </w:rPr>
        <w:t>. London: SAGE Publications.</w:t>
      </w:r>
    </w:p>
    <w:p w14:paraId="18FA6068" w14:textId="77777777" w:rsidR="00921482" w:rsidRPr="00921482" w:rsidRDefault="00921482" w:rsidP="00921482">
      <w:pPr>
        <w:jc w:val="both"/>
        <w:rPr>
          <w:rFonts w:ascii="Arial" w:hAnsi="Arial" w:cs="Arial"/>
        </w:rPr>
      </w:pPr>
      <w:r w:rsidRPr="00921482">
        <w:rPr>
          <w:rFonts w:ascii="Arial" w:hAnsi="Arial" w:cs="Arial"/>
        </w:rPr>
        <w:t>Ellis, C.A., Gibbs, S.J. and Rein, G.L. (1991) 'Groupware: some issues and experiences', Communications of the ACM, 34(1), pp. 38–58.</w:t>
      </w:r>
    </w:p>
    <w:p w14:paraId="58512CA1" w14:textId="77777777" w:rsidR="00921482" w:rsidRPr="00921482" w:rsidRDefault="00921482" w:rsidP="00921482">
      <w:pPr>
        <w:jc w:val="both"/>
        <w:rPr>
          <w:rFonts w:ascii="Arial" w:hAnsi="Arial" w:cs="Arial"/>
        </w:rPr>
      </w:pPr>
      <w:r w:rsidRPr="00921482">
        <w:rPr>
          <w:rFonts w:ascii="Arial" w:hAnsi="Arial" w:cs="Arial"/>
        </w:rPr>
        <w:t>Freeman, R.E. (1984) Strategic management: a stakeholder approach. Boston: Pitman.</w:t>
      </w:r>
    </w:p>
    <w:p w14:paraId="3D29F4D4" w14:textId="77777777" w:rsidR="00921482" w:rsidRPr="00921482" w:rsidRDefault="00921482" w:rsidP="00921482">
      <w:pPr>
        <w:jc w:val="both"/>
        <w:rPr>
          <w:rFonts w:ascii="Arial" w:hAnsi="Arial" w:cs="Arial"/>
        </w:rPr>
      </w:pPr>
      <w:proofErr w:type="spellStart"/>
      <w:r w:rsidRPr="00921482">
        <w:rPr>
          <w:rFonts w:ascii="Arial" w:hAnsi="Arial" w:cs="Arial"/>
        </w:rPr>
        <w:t>GlobalData</w:t>
      </w:r>
      <w:proofErr w:type="spellEnd"/>
      <w:r w:rsidRPr="00921482">
        <w:rPr>
          <w:rFonts w:ascii="Arial" w:hAnsi="Arial" w:cs="Arial"/>
        </w:rPr>
        <w:t xml:space="preserve"> (2024) Wearable technology in healthcare – thematic intelligence. London: </w:t>
      </w:r>
      <w:proofErr w:type="spellStart"/>
      <w:r w:rsidRPr="00921482">
        <w:rPr>
          <w:rFonts w:ascii="Arial" w:hAnsi="Arial" w:cs="Arial"/>
        </w:rPr>
        <w:t>GlobalData</w:t>
      </w:r>
      <w:proofErr w:type="spellEnd"/>
      <w:r w:rsidRPr="00921482">
        <w:rPr>
          <w:rFonts w:ascii="Arial" w:hAnsi="Arial" w:cs="Arial"/>
        </w:rPr>
        <w:t xml:space="preserve"> Plc.</w:t>
      </w:r>
    </w:p>
    <w:p w14:paraId="0DA248C7" w14:textId="77777777" w:rsidR="00921482" w:rsidRPr="00921482" w:rsidRDefault="00921482" w:rsidP="00921482">
      <w:pPr>
        <w:jc w:val="both"/>
        <w:rPr>
          <w:rFonts w:ascii="Arial" w:hAnsi="Arial" w:cs="Arial"/>
        </w:rPr>
      </w:pPr>
      <w:r w:rsidRPr="00921482">
        <w:rPr>
          <w:rFonts w:ascii="Arial" w:hAnsi="Arial" w:cs="Arial"/>
        </w:rPr>
        <w:t>HealthTech Innovations Ltd. (2024) About us – company profile [Online]. Available at: </w:t>
      </w:r>
      <w:hyperlink r:id="rId10" w:tgtFrame="_blank" w:history="1">
        <w:r w:rsidRPr="00921482">
          <w:rPr>
            <w:rFonts w:ascii="Arial" w:hAnsi="Arial" w:cs="Arial"/>
          </w:rPr>
          <w:t>https://www.healthtech-innovations.co.uk/about</w:t>
        </w:r>
      </w:hyperlink>
      <w:r w:rsidRPr="00921482">
        <w:rPr>
          <w:rFonts w:ascii="Arial" w:hAnsi="Arial" w:cs="Arial"/>
        </w:rPr>
        <w:t> (Accessed: 10 October 2025).</w:t>
      </w:r>
    </w:p>
    <w:p w14:paraId="25CEB304" w14:textId="77777777" w:rsidR="00921482" w:rsidRPr="00921482" w:rsidRDefault="00921482" w:rsidP="00921482">
      <w:pPr>
        <w:jc w:val="both"/>
        <w:rPr>
          <w:rFonts w:ascii="Arial" w:hAnsi="Arial" w:cs="Arial"/>
        </w:rPr>
      </w:pPr>
      <w:r w:rsidRPr="00921482">
        <w:rPr>
          <w:rFonts w:ascii="Arial" w:hAnsi="Arial" w:cs="Arial"/>
        </w:rPr>
        <w:t xml:space="preserve">Johnson, G., Scholes, K. and Whittington, R. (2021) Exploring strategy. 12th </w:t>
      </w:r>
      <w:proofErr w:type="gramStart"/>
      <w:r w:rsidRPr="00921482">
        <w:rPr>
          <w:rFonts w:ascii="Arial" w:hAnsi="Arial" w:cs="Arial"/>
        </w:rPr>
        <w:t>edn</w:t>
      </w:r>
      <w:proofErr w:type="gramEnd"/>
      <w:r w:rsidRPr="00921482">
        <w:rPr>
          <w:rFonts w:ascii="Arial" w:hAnsi="Arial" w:cs="Arial"/>
        </w:rPr>
        <w:t>. Harlow: Pearson Education.</w:t>
      </w:r>
    </w:p>
    <w:p w14:paraId="05B66730" w14:textId="77777777" w:rsidR="00921482" w:rsidRPr="00921482" w:rsidRDefault="00921482" w:rsidP="00921482">
      <w:pPr>
        <w:jc w:val="both"/>
        <w:rPr>
          <w:rFonts w:ascii="Arial" w:hAnsi="Arial" w:cs="Arial"/>
        </w:rPr>
      </w:pPr>
      <w:r w:rsidRPr="00921482">
        <w:rPr>
          <w:rFonts w:ascii="Arial" w:hAnsi="Arial" w:cs="Arial"/>
        </w:rPr>
        <w:t>Mitchell, R.K., Agle, B.R. and Wood, D.J. (1997) 'Toward a theory of stakeholder identification and salience: defining the principle of who and what really counts', Academy of Management Review, 22(4), pp. 853–886.</w:t>
      </w:r>
    </w:p>
    <w:p w14:paraId="41A161E5" w14:textId="77777777" w:rsidR="00921482" w:rsidRPr="00921482" w:rsidRDefault="00921482" w:rsidP="00921482">
      <w:pPr>
        <w:jc w:val="both"/>
        <w:rPr>
          <w:rFonts w:ascii="Arial" w:hAnsi="Arial" w:cs="Arial"/>
        </w:rPr>
      </w:pPr>
      <w:r w:rsidRPr="00921482">
        <w:rPr>
          <w:rFonts w:ascii="Arial" w:hAnsi="Arial" w:cs="Arial"/>
        </w:rPr>
        <w:t xml:space="preserve">Mintzberg, H. (2021) Understanding organizations... </w:t>
      </w:r>
      <w:proofErr w:type="gramStart"/>
      <w:r w:rsidRPr="00921482">
        <w:rPr>
          <w:rFonts w:ascii="Arial" w:hAnsi="Arial" w:cs="Arial"/>
        </w:rPr>
        <w:t>finally!.</w:t>
      </w:r>
      <w:proofErr w:type="gramEnd"/>
      <w:r w:rsidRPr="00921482">
        <w:rPr>
          <w:rFonts w:ascii="Arial" w:hAnsi="Arial" w:cs="Arial"/>
        </w:rPr>
        <w:t xml:space="preserve"> Oakland, CA: Berrett-Koehler Publishers.</w:t>
      </w:r>
    </w:p>
    <w:p w14:paraId="673576A4" w14:textId="77777777" w:rsidR="00921482" w:rsidRPr="00921482" w:rsidRDefault="00921482" w:rsidP="00921482">
      <w:pPr>
        <w:jc w:val="both"/>
        <w:rPr>
          <w:rFonts w:ascii="Arial" w:hAnsi="Arial" w:cs="Arial"/>
        </w:rPr>
      </w:pPr>
      <w:r w:rsidRPr="00921482">
        <w:rPr>
          <w:rFonts w:ascii="Arial" w:hAnsi="Arial" w:cs="Arial"/>
        </w:rPr>
        <w:t xml:space="preserve">Project Management Institute (2021) A guide to the project management body of knowledge (PMBOK® guide). 7th </w:t>
      </w:r>
      <w:proofErr w:type="gramStart"/>
      <w:r w:rsidRPr="00921482">
        <w:rPr>
          <w:rFonts w:ascii="Arial" w:hAnsi="Arial" w:cs="Arial"/>
        </w:rPr>
        <w:t>edn</w:t>
      </w:r>
      <w:proofErr w:type="gramEnd"/>
      <w:r w:rsidRPr="00921482">
        <w:rPr>
          <w:rFonts w:ascii="Arial" w:hAnsi="Arial" w:cs="Arial"/>
        </w:rPr>
        <w:t>. Newtown Square, PA: Project Management Institute.</w:t>
      </w:r>
    </w:p>
    <w:p w14:paraId="2C0B779D" w14:textId="77777777" w:rsidR="00921482" w:rsidRPr="00535700" w:rsidRDefault="00921482" w:rsidP="00921482"/>
    <w:sectPr w:rsidR="00921482" w:rsidRPr="00535700" w:rsidSect="0051385F">
      <w:footerReference w:type="default" r:id="rId11"/>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46F1D" w14:textId="77777777" w:rsidR="009E2552" w:rsidRDefault="009E2552" w:rsidP="006B7F27">
      <w:pPr>
        <w:spacing w:after="0" w:line="240" w:lineRule="auto"/>
      </w:pPr>
      <w:r>
        <w:separator/>
      </w:r>
    </w:p>
  </w:endnote>
  <w:endnote w:type="continuationSeparator" w:id="0">
    <w:p w14:paraId="062D1AC3" w14:textId="77777777" w:rsidR="009E2552" w:rsidRDefault="009E2552" w:rsidP="006B7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6088271"/>
      <w:docPartObj>
        <w:docPartGallery w:val="Page Numbers (Bottom of Page)"/>
        <w:docPartUnique/>
      </w:docPartObj>
    </w:sdtPr>
    <w:sdtEndPr>
      <w:rPr>
        <w:noProof/>
      </w:rPr>
    </w:sdtEndPr>
    <w:sdtContent>
      <w:p w14:paraId="6EA8264E" w14:textId="7DE9EECA" w:rsidR="006B7F27" w:rsidRDefault="006B7F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4F1778" w14:textId="77777777" w:rsidR="006B7F27" w:rsidRDefault="006B7F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0611E" w14:textId="77777777" w:rsidR="009E2552" w:rsidRDefault="009E2552" w:rsidP="006B7F27">
      <w:pPr>
        <w:spacing w:after="0" w:line="240" w:lineRule="auto"/>
      </w:pPr>
      <w:r>
        <w:separator/>
      </w:r>
    </w:p>
  </w:footnote>
  <w:footnote w:type="continuationSeparator" w:id="0">
    <w:p w14:paraId="55B431AC" w14:textId="77777777" w:rsidR="009E2552" w:rsidRDefault="009E2552" w:rsidP="006B7F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03A10"/>
    <w:multiLevelType w:val="multilevel"/>
    <w:tmpl w:val="7B86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1C4B0D"/>
    <w:multiLevelType w:val="multilevel"/>
    <w:tmpl w:val="EFB8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FB130C"/>
    <w:multiLevelType w:val="multilevel"/>
    <w:tmpl w:val="CFFE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C83117"/>
    <w:multiLevelType w:val="multilevel"/>
    <w:tmpl w:val="DB32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9763890">
    <w:abstractNumId w:val="2"/>
  </w:num>
  <w:num w:numId="2" w16cid:durableId="164786205">
    <w:abstractNumId w:val="3"/>
  </w:num>
  <w:num w:numId="3" w16cid:durableId="1136799046">
    <w:abstractNumId w:val="1"/>
  </w:num>
  <w:num w:numId="4" w16cid:durableId="2109739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071"/>
    <w:rsid w:val="00002566"/>
    <w:rsid w:val="0005264B"/>
    <w:rsid w:val="00072D4A"/>
    <w:rsid w:val="000D5810"/>
    <w:rsid w:val="00194422"/>
    <w:rsid w:val="001B0C46"/>
    <w:rsid w:val="001E1AFF"/>
    <w:rsid w:val="00205A36"/>
    <w:rsid w:val="002547F9"/>
    <w:rsid w:val="00256A47"/>
    <w:rsid w:val="002E6F23"/>
    <w:rsid w:val="002F2AA4"/>
    <w:rsid w:val="00333E35"/>
    <w:rsid w:val="003812E5"/>
    <w:rsid w:val="00392D71"/>
    <w:rsid w:val="003B7FE0"/>
    <w:rsid w:val="003C2BBE"/>
    <w:rsid w:val="003E0178"/>
    <w:rsid w:val="00487764"/>
    <w:rsid w:val="004D4949"/>
    <w:rsid w:val="0051385F"/>
    <w:rsid w:val="00535700"/>
    <w:rsid w:val="005D006B"/>
    <w:rsid w:val="006423ED"/>
    <w:rsid w:val="0069794F"/>
    <w:rsid w:val="006B7F27"/>
    <w:rsid w:val="006F2009"/>
    <w:rsid w:val="007949EB"/>
    <w:rsid w:val="007D5E92"/>
    <w:rsid w:val="00817CA1"/>
    <w:rsid w:val="00826761"/>
    <w:rsid w:val="00854907"/>
    <w:rsid w:val="008D4F45"/>
    <w:rsid w:val="008D7C62"/>
    <w:rsid w:val="008F11F2"/>
    <w:rsid w:val="00921482"/>
    <w:rsid w:val="00953038"/>
    <w:rsid w:val="009E2552"/>
    <w:rsid w:val="009E2FE7"/>
    <w:rsid w:val="00A622E4"/>
    <w:rsid w:val="00AC3BDF"/>
    <w:rsid w:val="00AD4480"/>
    <w:rsid w:val="00AD46A3"/>
    <w:rsid w:val="00B251D6"/>
    <w:rsid w:val="00B82018"/>
    <w:rsid w:val="00C5376A"/>
    <w:rsid w:val="00C568B4"/>
    <w:rsid w:val="00C60268"/>
    <w:rsid w:val="00CB2169"/>
    <w:rsid w:val="00D46C5B"/>
    <w:rsid w:val="00D75071"/>
    <w:rsid w:val="00D926B1"/>
    <w:rsid w:val="00E53B50"/>
    <w:rsid w:val="00EC61FC"/>
    <w:rsid w:val="00F41F03"/>
    <w:rsid w:val="00FD250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05D94"/>
  <w15:chartTrackingRefBased/>
  <w15:docId w15:val="{FF0255C1-0479-4979-9E19-3F229F6C6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F45"/>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uiPriority w:val="9"/>
    <w:unhideWhenUsed/>
    <w:qFormat/>
    <w:rsid w:val="008D4F45"/>
    <w:pPr>
      <w:keepNext/>
      <w:keepLines/>
      <w:spacing w:before="160" w:after="80"/>
      <w:outlineLvl w:val="1"/>
    </w:pPr>
    <w:rPr>
      <w:rFonts w:asciiTheme="majorHAnsi" w:eastAsiaTheme="majorEastAsia" w:hAnsiTheme="majorHAns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D750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50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50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50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0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0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0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F45"/>
    <w:rPr>
      <w:rFonts w:asciiTheme="majorHAnsi" w:eastAsiaTheme="majorEastAsia" w:hAnsiTheme="majorHAnsi" w:cstheme="majorBidi"/>
      <w:b/>
      <w:color w:val="000000" w:themeColor="text1"/>
      <w:sz w:val="32"/>
      <w:szCs w:val="40"/>
    </w:rPr>
  </w:style>
  <w:style w:type="character" w:customStyle="1" w:styleId="Heading2Char">
    <w:name w:val="Heading 2 Char"/>
    <w:basedOn w:val="DefaultParagraphFont"/>
    <w:link w:val="Heading2"/>
    <w:uiPriority w:val="9"/>
    <w:rsid w:val="008D4F45"/>
    <w:rPr>
      <w:rFonts w:asciiTheme="majorHAnsi" w:eastAsiaTheme="majorEastAsia" w:hAnsiTheme="majorHAnsi" w:cstheme="majorBidi"/>
      <w:b/>
      <w:color w:val="000000" w:themeColor="text1"/>
      <w:sz w:val="28"/>
      <w:szCs w:val="32"/>
    </w:rPr>
  </w:style>
  <w:style w:type="character" w:customStyle="1" w:styleId="Heading3Char">
    <w:name w:val="Heading 3 Char"/>
    <w:basedOn w:val="DefaultParagraphFont"/>
    <w:link w:val="Heading3"/>
    <w:uiPriority w:val="9"/>
    <w:semiHidden/>
    <w:rsid w:val="00D750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50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50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50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0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0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071"/>
    <w:rPr>
      <w:rFonts w:eastAsiaTheme="majorEastAsia" w:cstheme="majorBidi"/>
      <w:color w:val="272727" w:themeColor="text1" w:themeTint="D8"/>
    </w:rPr>
  </w:style>
  <w:style w:type="paragraph" w:styleId="Title">
    <w:name w:val="Title"/>
    <w:basedOn w:val="Normal"/>
    <w:next w:val="Normal"/>
    <w:link w:val="TitleChar"/>
    <w:uiPriority w:val="10"/>
    <w:qFormat/>
    <w:rsid w:val="00D750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0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0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0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071"/>
    <w:pPr>
      <w:spacing w:before="160"/>
      <w:jc w:val="center"/>
    </w:pPr>
    <w:rPr>
      <w:i/>
      <w:iCs/>
      <w:color w:val="404040" w:themeColor="text1" w:themeTint="BF"/>
    </w:rPr>
  </w:style>
  <w:style w:type="character" w:customStyle="1" w:styleId="QuoteChar">
    <w:name w:val="Quote Char"/>
    <w:basedOn w:val="DefaultParagraphFont"/>
    <w:link w:val="Quote"/>
    <w:uiPriority w:val="29"/>
    <w:rsid w:val="00D75071"/>
    <w:rPr>
      <w:i/>
      <w:iCs/>
      <w:color w:val="404040" w:themeColor="text1" w:themeTint="BF"/>
    </w:rPr>
  </w:style>
  <w:style w:type="paragraph" w:styleId="ListParagraph">
    <w:name w:val="List Paragraph"/>
    <w:basedOn w:val="Normal"/>
    <w:uiPriority w:val="34"/>
    <w:qFormat/>
    <w:rsid w:val="00D75071"/>
    <w:pPr>
      <w:ind w:left="720"/>
      <w:contextualSpacing/>
    </w:pPr>
  </w:style>
  <w:style w:type="character" w:styleId="IntenseEmphasis">
    <w:name w:val="Intense Emphasis"/>
    <w:basedOn w:val="DefaultParagraphFont"/>
    <w:uiPriority w:val="21"/>
    <w:qFormat/>
    <w:rsid w:val="00D75071"/>
    <w:rPr>
      <w:i/>
      <w:iCs/>
      <w:color w:val="2F5496" w:themeColor="accent1" w:themeShade="BF"/>
    </w:rPr>
  </w:style>
  <w:style w:type="paragraph" w:styleId="IntenseQuote">
    <w:name w:val="Intense Quote"/>
    <w:basedOn w:val="Normal"/>
    <w:next w:val="Normal"/>
    <w:link w:val="IntenseQuoteChar"/>
    <w:uiPriority w:val="30"/>
    <w:qFormat/>
    <w:rsid w:val="00D750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5071"/>
    <w:rPr>
      <w:i/>
      <w:iCs/>
      <w:color w:val="2F5496" w:themeColor="accent1" w:themeShade="BF"/>
    </w:rPr>
  </w:style>
  <w:style w:type="character" w:styleId="IntenseReference">
    <w:name w:val="Intense Reference"/>
    <w:basedOn w:val="DefaultParagraphFont"/>
    <w:uiPriority w:val="32"/>
    <w:qFormat/>
    <w:rsid w:val="00D75071"/>
    <w:rPr>
      <w:b/>
      <w:bCs/>
      <w:smallCaps/>
      <w:color w:val="2F5496" w:themeColor="accent1" w:themeShade="BF"/>
      <w:spacing w:val="5"/>
    </w:rPr>
  </w:style>
  <w:style w:type="paragraph" w:styleId="Header">
    <w:name w:val="header"/>
    <w:basedOn w:val="Normal"/>
    <w:link w:val="HeaderChar"/>
    <w:uiPriority w:val="99"/>
    <w:unhideWhenUsed/>
    <w:rsid w:val="006B7F27"/>
    <w:pPr>
      <w:tabs>
        <w:tab w:val="center" w:pos="4844"/>
        <w:tab w:val="right" w:pos="9689"/>
      </w:tabs>
      <w:spacing w:after="0" w:line="240" w:lineRule="auto"/>
    </w:pPr>
  </w:style>
  <w:style w:type="character" w:customStyle="1" w:styleId="HeaderChar">
    <w:name w:val="Header Char"/>
    <w:basedOn w:val="DefaultParagraphFont"/>
    <w:link w:val="Header"/>
    <w:uiPriority w:val="99"/>
    <w:rsid w:val="006B7F27"/>
  </w:style>
  <w:style w:type="paragraph" w:styleId="Footer">
    <w:name w:val="footer"/>
    <w:basedOn w:val="Normal"/>
    <w:link w:val="FooterChar"/>
    <w:uiPriority w:val="99"/>
    <w:unhideWhenUsed/>
    <w:rsid w:val="006B7F27"/>
    <w:pPr>
      <w:tabs>
        <w:tab w:val="center" w:pos="4844"/>
        <w:tab w:val="right" w:pos="9689"/>
      </w:tabs>
      <w:spacing w:after="0" w:line="240" w:lineRule="auto"/>
    </w:pPr>
  </w:style>
  <w:style w:type="character" w:customStyle="1" w:styleId="FooterChar">
    <w:name w:val="Footer Char"/>
    <w:basedOn w:val="DefaultParagraphFont"/>
    <w:link w:val="Footer"/>
    <w:uiPriority w:val="99"/>
    <w:rsid w:val="006B7F27"/>
  </w:style>
  <w:style w:type="paragraph" w:styleId="TOCHeading">
    <w:name w:val="TOC Heading"/>
    <w:basedOn w:val="Heading1"/>
    <w:next w:val="Normal"/>
    <w:uiPriority w:val="39"/>
    <w:unhideWhenUsed/>
    <w:qFormat/>
    <w:rsid w:val="0051385F"/>
    <w:pPr>
      <w:spacing w:before="240" w:after="0"/>
      <w:outlineLvl w:val="9"/>
    </w:pPr>
    <w:rPr>
      <w:b w:val="0"/>
      <w:color w:val="2F5496" w:themeColor="accent1" w:themeShade="BF"/>
      <w:szCs w:val="32"/>
      <w14:ligatures w14:val="none"/>
    </w:rPr>
  </w:style>
  <w:style w:type="paragraph" w:styleId="TOC1">
    <w:name w:val="toc 1"/>
    <w:basedOn w:val="Normal"/>
    <w:next w:val="Normal"/>
    <w:autoRedefine/>
    <w:uiPriority w:val="39"/>
    <w:unhideWhenUsed/>
    <w:rsid w:val="0051385F"/>
    <w:pPr>
      <w:spacing w:after="100"/>
    </w:pPr>
  </w:style>
  <w:style w:type="character" w:styleId="Hyperlink">
    <w:name w:val="Hyperlink"/>
    <w:basedOn w:val="DefaultParagraphFont"/>
    <w:uiPriority w:val="99"/>
    <w:unhideWhenUsed/>
    <w:rsid w:val="0051385F"/>
    <w:rPr>
      <w:color w:val="0563C1" w:themeColor="hyperlink"/>
      <w:u w:val="single"/>
    </w:rPr>
  </w:style>
  <w:style w:type="table" w:styleId="TableGrid">
    <w:name w:val="Table Grid"/>
    <w:basedOn w:val="TableNormal"/>
    <w:uiPriority w:val="39"/>
    <w:rsid w:val="001B0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5264B"/>
    <w:rPr>
      <w:b/>
      <w:bCs/>
    </w:rPr>
  </w:style>
  <w:style w:type="paragraph" w:styleId="TOC2">
    <w:name w:val="toc 2"/>
    <w:basedOn w:val="Normal"/>
    <w:next w:val="Normal"/>
    <w:autoRedefine/>
    <w:uiPriority w:val="39"/>
    <w:unhideWhenUsed/>
    <w:rsid w:val="00F41F03"/>
    <w:pPr>
      <w:spacing w:after="100"/>
      <w:ind w:left="220"/>
    </w:pPr>
  </w:style>
  <w:style w:type="character" w:styleId="UnresolvedMention">
    <w:name w:val="Unresolved Mention"/>
    <w:basedOn w:val="DefaultParagraphFont"/>
    <w:uiPriority w:val="99"/>
    <w:semiHidden/>
    <w:unhideWhenUsed/>
    <w:rsid w:val="009214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healthtech-innovations.co.uk/about" TargetMode="External"/><Relationship Id="rId4" Type="http://schemas.openxmlformats.org/officeDocument/2006/relationships/settings" Target="settings.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5T21:42:24.152"/>
    </inkml:context>
    <inkml:brush xml:id="br0">
      <inkml:brushProperty name="width" value="0.035" units="cm"/>
      <inkml:brushProperty name="height" value="0.035" units="cm"/>
      <inkml:brushProperty name="ignorePressure" value="1"/>
    </inkml:brush>
  </inkml:definitions>
  <inkml:trace contextRef="#ctx0" brushRef="#br0">0 1,'16486'0,"-16465"0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A9E17-9353-48BC-8730-2EB5B4C0E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25</Pages>
  <Words>5553</Words>
  <Characters>31654</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Hoptsii Roman</dc:creator>
  <cp:keywords/>
  <dc:description/>
  <cp:lastModifiedBy>Oleg Vlasov (2413801)</cp:lastModifiedBy>
  <cp:revision>35</cp:revision>
  <dcterms:created xsi:type="dcterms:W3CDTF">2025-12-09T22:02:00Z</dcterms:created>
  <dcterms:modified xsi:type="dcterms:W3CDTF">2025-12-17T11:59:00Z</dcterms:modified>
</cp:coreProperties>
</file>