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B417F" w14:textId="77777777" w:rsidR="0002327F" w:rsidRDefault="0002327F" w:rsidP="0002327F">
      <w:pPr>
        <w:spacing w:after="200" w:line="240" w:lineRule="auto"/>
        <w:jc w:val="center"/>
        <w:rPr>
          <w:b/>
          <w:bCs/>
          <w:sz w:val="48"/>
          <w:szCs w:val="48"/>
        </w:rPr>
      </w:pPr>
    </w:p>
    <w:p w14:paraId="263F560D" w14:textId="77777777" w:rsidR="0002327F" w:rsidRDefault="0002327F" w:rsidP="0002327F">
      <w:pPr>
        <w:spacing w:after="200" w:line="240" w:lineRule="auto"/>
        <w:jc w:val="center"/>
        <w:rPr>
          <w:b/>
          <w:bCs/>
          <w:sz w:val="48"/>
          <w:szCs w:val="48"/>
        </w:rPr>
      </w:pPr>
    </w:p>
    <w:p w14:paraId="14343CCF" w14:textId="77777777" w:rsidR="0002327F" w:rsidRDefault="0002327F" w:rsidP="0002327F">
      <w:pPr>
        <w:spacing w:after="200" w:line="240" w:lineRule="auto"/>
        <w:jc w:val="center"/>
        <w:rPr>
          <w:b/>
          <w:bCs/>
          <w:sz w:val="48"/>
          <w:szCs w:val="48"/>
        </w:rPr>
      </w:pPr>
    </w:p>
    <w:p w14:paraId="339457F2" w14:textId="77777777" w:rsidR="00D00021" w:rsidRDefault="00D00021" w:rsidP="0002327F">
      <w:pPr>
        <w:spacing w:after="200" w:line="240" w:lineRule="auto"/>
        <w:jc w:val="center"/>
        <w:rPr>
          <w:b/>
          <w:bCs/>
          <w:sz w:val="48"/>
          <w:szCs w:val="48"/>
        </w:rPr>
      </w:pPr>
    </w:p>
    <w:p w14:paraId="76B863D7" w14:textId="66D4FE7F" w:rsidR="0002327F" w:rsidRPr="000823FB" w:rsidRDefault="0002327F" w:rsidP="0002327F">
      <w:pPr>
        <w:spacing w:after="200" w:line="240" w:lineRule="auto"/>
        <w:jc w:val="center"/>
        <w:rPr>
          <w:b/>
          <w:bCs/>
          <w:sz w:val="48"/>
          <w:szCs w:val="48"/>
        </w:rPr>
      </w:pPr>
      <w:r w:rsidRPr="000823FB">
        <w:rPr>
          <w:b/>
          <w:bCs/>
          <w:sz w:val="48"/>
          <w:szCs w:val="48"/>
        </w:rPr>
        <w:t>Research Proposal</w:t>
      </w:r>
    </w:p>
    <w:p w14:paraId="1ADB1C47" w14:textId="77777777" w:rsidR="0002327F" w:rsidRPr="002C1890" w:rsidRDefault="0002327F" w:rsidP="0002327F">
      <w:pPr>
        <w:pBdr>
          <w:bottom w:val="single" w:sz="8" w:space="1" w:color="000000"/>
        </w:pBdr>
        <w:spacing w:after="240" w:line="240" w:lineRule="auto"/>
        <w:ind w:left="1134" w:right="1134"/>
        <w:jc w:val="center"/>
        <w:rPr>
          <w:rFonts w:eastAsia="Times New Roman" w:cstheme="minorHAnsi"/>
          <w:sz w:val="24"/>
          <w:szCs w:val="24"/>
        </w:rPr>
      </w:pPr>
      <w:r w:rsidRPr="002C1890">
        <w:rPr>
          <w:rFonts w:eastAsia="Times New Roman" w:cstheme="minorHAnsi"/>
          <w:sz w:val="24"/>
          <w:szCs w:val="24"/>
        </w:rPr>
        <w:t> </w:t>
      </w:r>
    </w:p>
    <w:p w14:paraId="62D89C4B" w14:textId="77777777" w:rsidR="0002327F" w:rsidRPr="002C1890" w:rsidRDefault="0002327F" w:rsidP="0002327F">
      <w:pPr>
        <w:spacing w:after="0" w:line="240" w:lineRule="auto"/>
        <w:rPr>
          <w:rFonts w:eastAsia="Times New Roman" w:cstheme="minorHAnsi"/>
          <w:sz w:val="24"/>
          <w:szCs w:val="24"/>
        </w:rPr>
      </w:pPr>
    </w:p>
    <w:p w14:paraId="2AF0D48C" w14:textId="77777777" w:rsidR="0002327F" w:rsidRPr="002C1890" w:rsidRDefault="0002327F" w:rsidP="0002327F">
      <w:pPr>
        <w:spacing w:after="200" w:line="240" w:lineRule="auto"/>
        <w:jc w:val="center"/>
        <w:rPr>
          <w:rFonts w:eastAsia="Times New Roman" w:cstheme="minorHAnsi"/>
          <w:sz w:val="24"/>
          <w:szCs w:val="24"/>
        </w:rPr>
      </w:pPr>
      <w:r w:rsidRPr="002C1890">
        <w:rPr>
          <w:rFonts w:eastAsia="Times New Roman" w:cstheme="minorHAnsi"/>
          <w:color w:val="000000"/>
          <w:sz w:val="36"/>
          <w:szCs w:val="36"/>
        </w:rPr>
        <w:t xml:space="preserve">Module: </w:t>
      </w:r>
      <w:r w:rsidRPr="002C1890">
        <w:rPr>
          <w:rFonts w:eastAsia="Times New Roman" w:cstheme="minorHAnsi"/>
          <w:b/>
          <w:bCs/>
          <w:color w:val="000000"/>
          <w:sz w:val="36"/>
          <w:szCs w:val="36"/>
        </w:rPr>
        <w:t>TS4S0</w:t>
      </w:r>
      <w:r>
        <w:rPr>
          <w:rFonts w:eastAsia="Times New Roman" w:cstheme="minorHAnsi"/>
          <w:b/>
          <w:bCs/>
          <w:color w:val="000000"/>
          <w:sz w:val="36"/>
          <w:szCs w:val="36"/>
        </w:rPr>
        <w:t>32</w:t>
      </w:r>
    </w:p>
    <w:p w14:paraId="7416B687" w14:textId="77777777" w:rsidR="0002327F" w:rsidRPr="002C1890" w:rsidRDefault="0002327F" w:rsidP="0002327F">
      <w:pPr>
        <w:spacing w:after="200" w:line="240" w:lineRule="auto"/>
        <w:jc w:val="center"/>
        <w:rPr>
          <w:rFonts w:eastAsia="Times New Roman" w:cstheme="minorHAnsi"/>
          <w:sz w:val="24"/>
          <w:szCs w:val="24"/>
        </w:rPr>
      </w:pPr>
    </w:p>
    <w:p w14:paraId="266557AC" w14:textId="50C6565C" w:rsidR="0002327F" w:rsidRPr="00DB4B81" w:rsidRDefault="0002327F" w:rsidP="0002327F">
      <w:pPr>
        <w:spacing w:after="200" w:line="240" w:lineRule="auto"/>
        <w:jc w:val="center"/>
        <w:rPr>
          <w:rFonts w:eastAsia="Times New Roman" w:cstheme="minorHAnsi"/>
          <w:sz w:val="24"/>
          <w:szCs w:val="24"/>
        </w:rPr>
      </w:pPr>
      <w:r w:rsidRPr="002C1890">
        <w:rPr>
          <w:rFonts w:eastAsia="Times New Roman" w:cstheme="minorHAnsi"/>
          <w:color w:val="000000"/>
          <w:sz w:val="36"/>
          <w:szCs w:val="36"/>
        </w:rPr>
        <w:t xml:space="preserve">Student Number: </w:t>
      </w:r>
      <w:r>
        <w:rPr>
          <w:rFonts w:eastAsia="Times New Roman" w:cstheme="minorHAnsi"/>
          <w:color w:val="000000"/>
          <w:sz w:val="36"/>
          <w:szCs w:val="36"/>
        </w:rPr>
        <w:t>14068745</w:t>
      </w:r>
    </w:p>
    <w:p w14:paraId="18E13A6D" w14:textId="77777777" w:rsidR="0002327F" w:rsidRDefault="0002327F" w:rsidP="0002327F">
      <w:pPr>
        <w:rPr>
          <w:rFonts w:asciiTheme="majorHAnsi" w:eastAsiaTheme="majorEastAsia" w:hAnsiTheme="majorHAnsi" w:cstheme="majorBidi"/>
          <w:color w:val="2F5496" w:themeColor="accent1" w:themeShade="BF"/>
          <w:sz w:val="26"/>
          <w:szCs w:val="26"/>
        </w:rPr>
      </w:pPr>
    </w:p>
    <w:p w14:paraId="69E307E2" w14:textId="37EC8891" w:rsidR="0002327F" w:rsidRDefault="0002327F" w:rsidP="0002327F">
      <w:pPr>
        <w:spacing w:after="200" w:line="240" w:lineRule="auto"/>
        <w:jc w:val="center"/>
        <w:rPr>
          <w:rFonts w:eastAsia="Times New Roman" w:cstheme="minorHAnsi"/>
          <w:i/>
          <w:iCs/>
          <w:color w:val="000000"/>
          <w:sz w:val="36"/>
          <w:szCs w:val="36"/>
        </w:rPr>
      </w:pPr>
      <w:r w:rsidRPr="00DB4B81">
        <w:rPr>
          <w:rFonts w:eastAsia="Times New Roman" w:cstheme="minorHAnsi"/>
          <w:i/>
          <w:iCs/>
          <w:color w:val="000000"/>
          <w:sz w:val="36"/>
          <w:szCs w:val="36"/>
        </w:rPr>
        <w:t>Word count:</w:t>
      </w:r>
      <w:r>
        <w:rPr>
          <w:rFonts w:eastAsia="Times New Roman" w:cstheme="minorHAnsi"/>
          <w:i/>
          <w:iCs/>
          <w:color w:val="000000"/>
          <w:sz w:val="36"/>
          <w:szCs w:val="36"/>
        </w:rPr>
        <w:t xml:space="preserve"> 2,</w:t>
      </w:r>
      <w:r w:rsidR="00027C2F">
        <w:rPr>
          <w:rFonts w:eastAsia="Times New Roman" w:cstheme="minorHAnsi"/>
          <w:i/>
          <w:iCs/>
          <w:color w:val="000000"/>
          <w:sz w:val="36"/>
          <w:szCs w:val="36"/>
        </w:rPr>
        <w:t>2</w:t>
      </w:r>
      <w:r>
        <w:rPr>
          <w:rFonts w:eastAsia="Times New Roman" w:cstheme="minorHAnsi"/>
          <w:i/>
          <w:iCs/>
          <w:color w:val="000000"/>
          <w:sz w:val="36"/>
          <w:szCs w:val="36"/>
        </w:rPr>
        <w:t>00</w:t>
      </w:r>
      <w:r w:rsidR="0052359D">
        <w:rPr>
          <w:rFonts w:eastAsia="Times New Roman" w:cstheme="minorHAnsi"/>
          <w:i/>
          <w:iCs/>
          <w:color w:val="000000"/>
          <w:sz w:val="36"/>
          <w:szCs w:val="36"/>
        </w:rPr>
        <w:t xml:space="preserve"> (Excluding references and appendix)</w:t>
      </w:r>
    </w:p>
    <w:p w14:paraId="4F43E3B3" w14:textId="77777777" w:rsidR="0002327F" w:rsidRDefault="0002327F" w:rsidP="0002327F">
      <w:pPr>
        <w:spacing w:after="200" w:line="240" w:lineRule="auto"/>
        <w:jc w:val="center"/>
        <w:rPr>
          <w:rFonts w:eastAsia="Times New Roman" w:cstheme="minorHAnsi"/>
          <w:i/>
          <w:iCs/>
          <w:color w:val="000000"/>
          <w:sz w:val="36"/>
          <w:szCs w:val="36"/>
        </w:rPr>
      </w:pPr>
    </w:p>
    <w:p w14:paraId="129C7D7D" w14:textId="77777777" w:rsidR="0002327F" w:rsidRDefault="0002327F" w:rsidP="0002327F">
      <w:pPr>
        <w:spacing w:after="200" w:line="240" w:lineRule="auto"/>
        <w:jc w:val="center"/>
        <w:rPr>
          <w:rFonts w:eastAsia="Times New Roman" w:cstheme="minorHAnsi"/>
          <w:i/>
          <w:iCs/>
          <w:color w:val="000000"/>
          <w:sz w:val="36"/>
          <w:szCs w:val="36"/>
        </w:rPr>
      </w:pPr>
    </w:p>
    <w:p w14:paraId="0A7C1577" w14:textId="77777777" w:rsidR="0002327F" w:rsidRDefault="0002327F" w:rsidP="0002327F">
      <w:pPr>
        <w:spacing w:after="200" w:line="240" w:lineRule="auto"/>
        <w:jc w:val="center"/>
        <w:rPr>
          <w:rFonts w:eastAsia="Times New Roman" w:cstheme="minorHAnsi"/>
          <w:i/>
          <w:iCs/>
          <w:color w:val="000000"/>
          <w:sz w:val="36"/>
          <w:szCs w:val="36"/>
        </w:rPr>
      </w:pPr>
    </w:p>
    <w:p w14:paraId="7F5CD66C" w14:textId="77777777" w:rsidR="0002327F" w:rsidRDefault="0002327F" w:rsidP="0002327F">
      <w:pPr>
        <w:spacing w:after="200" w:line="240" w:lineRule="auto"/>
        <w:jc w:val="center"/>
        <w:rPr>
          <w:rFonts w:eastAsia="Times New Roman" w:cstheme="minorHAnsi"/>
          <w:i/>
          <w:iCs/>
          <w:color w:val="000000"/>
          <w:sz w:val="36"/>
          <w:szCs w:val="36"/>
        </w:rPr>
      </w:pPr>
    </w:p>
    <w:p w14:paraId="7D827435" w14:textId="77777777" w:rsidR="0002327F" w:rsidRDefault="0002327F" w:rsidP="0002327F">
      <w:pPr>
        <w:spacing w:after="200" w:line="240" w:lineRule="auto"/>
        <w:jc w:val="center"/>
        <w:rPr>
          <w:rFonts w:eastAsia="Times New Roman" w:cstheme="minorHAnsi"/>
          <w:i/>
          <w:iCs/>
          <w:color w:val="000000"/>
          <w:sz w:val="36"/>
          <w:szCs w:val="36"/>
        </w:rPr>
      </w:pPr>
    </w:p>
    <w:p w14:paraId="737FE775" w14:textId="77777777" w:rsidR="0002327F" w:rsidRDefault="0002327F" w:rsidP="0002327F">
      <w:pPr>
        <w:spacing w:after="200" w:line="240" w:lineRule="auto"/>
        <w:jc w:val="center"/>
        <w:rPr>
          <w:rFonts w:eastAsia="Times New Roman" w:cstheme="minorHAnsi"/>
          <w:i/>
          <w:iCs/>
          <w:color w:val="000000"/>
          <w:sz w:val="36"/>
          <w:szCs w:val="36"/>
        </w:rPr>
      </w:pPr>
    </w:p>
    <w:p w14:paraId="74834BC5" w14:textId="77777777" w:rsidR="0002327F" w:rsidRDefault="0002327F" w:rsidP="0002327F">
      <w:pPr>
        <w:spacing w:after="200" w:line="240" w:lineRule="auto"/>
        <w:jc w:val="center"/>
        <w:rPr>
          <w:rFonts w:eastAsia="Times New Roman" w:cstheme="minorHAnsi"/>
          <w:i/>
          <w:iCs/>
          <w:color w:val="000000"/>
          <w:sz w:val="36"/>
          <w:szCs w:val="36"/>
        </w:rPr>
      </w:pPr>
    </w:p>
    <w:p w14:paraId="262EBE24" w14:textId="77777777" w:rsidR="0002327F" w:rsidRDefault="0002327F" w:rsidP="0002327F">
      <w:pPr>
        <w:spacing w:after="200" w:line="240" w:lineRule="auto"/>
        <w:jc w:val="center"/>
        <w:rPr>
          <w:rFonts w:eastAsia="Times New Roman" w:cstheme="minorHAnsi"/>
          <w:i/>
          <w:iCs/>
          <w:color w:val="000000"/>
          <w:sz w:val="36"/>
          <w:szCs w:val="36"/>
        </w:rPr>
      </w:pPr>
    </w:p>
    <w:p w14:paraId="649641B2" w14:textId="77777777" w:rsidR="0002327F" w:rsidRDefault="0002327F" w:rsidP="0002327F">
      <w:pPr>
        <w:spacing w:after="200" w:line="240" w:lineRule="auto"/>
        <w:jc w:val="center"/>
        <w:rPr>
          <w:rFonts w:eastAsia="Times New Roman" w:cstheme="minorHAnsi"/>
          <w:i/>
          <w:iCs/>
          <w:color w:val="000000"/>
          <w:sz w:val="36"/>
          <w:szCs w:val="36"/>
        </w:rPr>
      </w:pPr>
    </w:p>
    <w:p w14:paraId="25C1010B" w14:textId="77777777" w:rsidR="00B720B7" w:rsidRDefault="00B720B7" w:rsidP="00B720B7">
      <w:pPr>
        <w:spacing w:after="200" w:line="240" w:lineRule="auto"/>
        <w:rPr>
          <w:rFonts w:eastAsia="Times New Roman" w:cstheme="minorHAnsi"/>
          <w:i/>
          <w:iCs/>
          <w:color w:val="000000"/>
          <w:sz w:val="36"/>
          <w:szCs w:val="36"/>
        </w:rPr>
      </w:pPr>
    </w:p>
    <w:p w14:paraId="6ED4C094" w14:textId="55973B0B" w:rsidR="0002327F" w:rsidRPr="00CD2395" w:rsidRDefault="0002327F" w:rsidP="00B720B7">
      <w:pPr>
        <w:spacing w:after="200" w:line="240" w:lineRule="auto"/>
        <w:jc w:val="center"/>
        <w:rPr>
          <w:rFonts w:eastAsia="Times New Roman" w:cstheme="minorHAnsi"/>
          <w:b/>
          <w:bCs/>
          <w:color w:val="000000"/>
          <w:sz w:val="28"/>
          <w:szCs w:val="28"/>
          <w:u w:val="single"/>
        </w:rPr>
      </w:pPr>
      <w:r w:rsidRPr="00CD2395">
        <w:rPr>
          <w:rFonts w:eastAsia="Times New Roman" w:cstheme="minorHAnsi"/>
          <w:b/>
          <w:bCs/>
          <w:color w:val="000000"/>
          <w:sz w:val="28"/>
          <w:szCs w:val="28"/>
          <w:u w:val="single"/>
        </w:rPr>
        <w:lastRenderedPageBreak/>
        <w:t xml:space="preserve">Exploring experiences of parents whose children </w:t>
      </w:r>
      <w:r w:rsidR="00AD66ED" w:rsidRPr="00CD2395">
        <w:rPr>
          <w:rFonts w:eastAsia="Times New Roman" w:cstheme="minorHAnsi"/>
          <w:b/>
          <w:bCs/>
          <w:color w:val="000000"/>
          <w:sz w:val="28"/>
          <w:szCs w:val="28"/>
          <w:u w:val="single"/>
        </w:rPr>
        <w:t>receive</w:t>
      </w:r>
      <w:r w:rsidRPr="00CD2395">
        <w:rPr>
          <w:rFonts w:eastAsia="Times New Roman" w:cstheme="minorHAnsi"/>
          <w:b/>
          <w:bCs/>
          <w:color w:val="000000"/>
          <w:sz w:val="28"/>
          <w:szCs w:val="28"/>
          <w:u w:val="single"/>
        </w:rPr>
        <w:t xml:space="preserve"> custodial </w:t>
      </w:r>
      <w:r w:rsidR="00F3389B" w:rsidRPr="00CD2395">
        <w:rPr>
          <w:rFonts w:eastAsia="Times New Roman" w:cstheme="minorHAnsi"/>
          <w:b/>
          <w:bCs/>
          <w:color w:val="000000"/>
          <w:sz w:val="28"/>
          <w:szCs w:val="28"/>
          <w:u w:val="single"/>
        </w:rPr>
        <w:t>sentences</w:t>
      </w:r>
    </w:p>
    <w:p w14:paraId="0A04EEF8" w14:textId="77777777" w:rsidR="00AD66ED" w:rsidRDefault="00AD66ED" w:rsidP="0002327F">
      <w:pPr>
        <w:spacing w:after="200" w:line="240" w:lineRule="auto"/>
        <w:jc w:val="center"/>
        <w:rPr>
          <w:rFonts w:eastAsia="Times New Roman" w:cstheme="minorHAnsi"/>
          <w:b/>
          <w:bCs/>
          <w:color w:val="000000"/>
          <w:sz w:val="24"/>
          <w:szCs w:val="24"/>
          <w:u w:val="single"/>
        </w:rPr>
      </w:pPr>
    </w:p>
    <w:p w14:paraId="4FCA3EF0" w14:textId="1582F338" w:rsidR="00A70DDD" w:rsidRPr="006E4DB4" w:rsidRDefault="00AD66ED" w:rsidP="00AD66ED">
      <w:pPr>
        <w:spacing w:after="200" w:line="240" w:lineRule="auto"/>
        <w:rPr>
          <w:rFonts w:eastAsia="Times New Roman" w:cstheme="minorHAnsi"/>
          <w:b/>
          <w:bCs/>
          <w:color w:val="000000"/>
          <w:sz w:val="24"/>
          <w:szCs w:val="24"/>
          <w:u w:val="single"/>
        </w:rPr>
      </w:pPr>
      <w:r>
        <w:rPr>
          <w:rFonts w:eastAsia="Times New Roman" w:cstheme="minorHAnsi"/>
          <w:b/>
          <w:bCs/>
          <w:color w:val="000000"/>
          <w:sz w:val="24"/>
          <w:szCs w:val="24"/>
          <w:u w:val="single"/>
        </w:rPr>
        <w:t xml:space="preserve">Research rationale </w:t>
      </w:r>
      <w:r w:rsidR="00A572C7">
        <w:rPr>
          <w:rFonts w:eastAsia="Times New Roman" w:cstheme="minorHAnsi"/>
          <w:b/>
          <w:bCs/>
          <w:color w:val="000000"/>
          <w:sz w:val="24"/>
          <w:szCs w:val="24"/>
          <w:u w:val="single"/>
        </w:rPr>
        <w:t>and aims</w:t>
      </w:r>
      <w:r w:rsidR="004D0B4B">
        <w:rPr>
          <w:rFonts w:eastAsia="Times New Roman" w:cstheme="minorHAnsi"/>
          <w:b/>
          <w:bCs/>
          <w:color w:val="000000"/>
          <w:sz w:val="24"/>
          <w:szCs w:val="24"/>
          <w:u w:val="single"/>
        </w:rPr>
        <w:t xml:space="preserve"> </w:t>
      </w:r>
      <w:r w:rsidR="006E4DB4">
        <w:rPr>
          <w:rFonts w:eastAsia="Times New Roman" w:cstheme="minorHAnsi"/>
          <w:b/>
          <w:bCs/>
          <w:color w:val="000000"/>
          <w:sz w:val="24"/>
          <w:szCs w:val="24"/>
          <w:u w:val="single"/>
        </w:rPr>
        <w:br/>
      </w:r>
    </w:p>
    <w:p w14:paraId="45F67999" w14:textId="2C30A386" w:rsidR="00F3389B" w:rsidRPr="006E4DB4" w:rsidRDefault="00A70DDD" w:rsidP="006E4DB4">
      <w:pPr>
        <w:spacing w:after="200" w:line="240" w:lineRule="auto"/>
        <w:ind w:firstLine="720"/>
        <w:rPr>
          <w:rFonts w:eastAsia="Times New Roman" w:cstheme="minorHAnsi"/>
          <w:color w:val="000000"/>
          <w:sz w:val="24"/>
          <w:szCs w:val="24"/>
        </w:rPr>
      </w:pPr>
      <w:r>
        <w:rPr>
          <w:rFonts w:eastAsia="Times New Roman" w:cstheme="minorHAnsi"/>
          <w:color w:val="000000"/>
          <w:sz w:val="24"/>
          <w:szCs w:val="24"/>
        </w:rPr>
        <w:t>This study aim</w:t>
      </w:r>
      <w:r w:rsidR="00E5098E">
        <w:rPr>
          <w:rFonts w:eastAsia="Times New Roman" w:cstheme="minorHAnsi"/>
          <w:color w:val="000000"/>
          <w:sz w:val="24"/>
          <w:szCs w:val="24"/>
        </w:rPr>
        <w:t>s</w:t>
      </w:r>
      <w:r>
        <w:rPr>
          <w:rFonts w:eastAsia="Times New Roman" w:cstheme="minorHAnsi"/>
          <w:color w:val="000000"/>
          <w:sz w:val="24"/>
          <w:szCs w:val="24"/>
        </w:rPr>
        <w:t xml:space="preserve"> to understand the experiences of parents </w:t>
      </w:r>
      <w:r w:rsidR="00A65CA5">
        <w:rPr>
          <w:rFonts w:eastAsia="Times New Roman" w:cstheme="minorHAnsi"/>
          <w:color w:val="000000"/>
          <w:sz w:val="24"/>
          <w:szCs w:val="24"/>
        </w:rPr>
        <w:t>when their child has been imprisoned</w:t>
      </w:r>
      <w:r>
        <w:rPr>
          <w:rFonts w:eastAsia="Times New Roman" w:cstheme="minorHAnsi"/>
          <w:color w:val="000000"/>
          <w:sz w:val="24"/>
          <w:szCs w:val="24"/>
        </w:rPr>
        <w:t xml:space="preserve">. </w:t>
      </w:r>
      <w:r w:rsidR="00BE1CFE">
        <w:rPr>
          <w:rFonts w:eastAsia="Times New Roman" w:cstheme="minorHAnsi"/>
          <w:color w:val="000000"/>
          <w:sz w:val="24"/>
          <w:szCs w:val="24"/>
        </w:rPr>
        <w:t xml:space="preserve">Parents of </w:t>
      </w:r>
      <w:r w:rsidR="007B6F96">
        <w:rPr>
          <w:rFonts w:eastAsia="Times New Roman" w:cstheme="minorHAnsi"/>
          <w:color w:val="000000"/>
          <w:sz w:val="24"/>
          <w:szCs w:val="24"/>
        </w:rPr>
        <w:t xml:space="preserve">those in prison </w:t>
      </w:r>
      <w:r w:rsidR="00BE1CFE">
        <w:rPr>
          <w:rFonts w:eastAsia="Times New Roman" w:cstheme="minorHAnsi"/>
          <w:color w:val="000000"/>
          <w:sz w:val="24"/>
          <w:szCs w:val="24"/>
        </w:rPr>
        <w:t>remain understudied (</w:t>
      </w:r>
      <w:r w:rsidR="00BE1CFE" w:rsidRPr="00872231">
        <w:rPr>
          <w:rFonts w:eastAsia="Times New Roman" w:cstheme="minorHAnsi"/>
          <w:color w:val="000000"/>
          <w:sz w:val="24"/>
          <w:szCs w:val="24"/>
        </w:rPr>
        <w:t>Hutton and Moran, 2019)</w:t>
      </w:r>
      <w:r w:rsidR="00BE1CFE">
        <w:rPr>
          <w:rFonts w:eastAsia="Times New Roman" w:cstheme="minorHAnsi"/>
          <w:color w:val="000000"/>
          <w:sz w:val="24"/>
          <w:szCs w:val="24"/>
        </w:rPr>
        <w:t xml:space="preserve"> despite the fact that they have been found to be deeply impacted by this imprisonment (</w:t>
      </w:r>
      <w:r w:rsidR="00BE1CFE" w:rsidRPr="00872231">
        <w:rPr>
          <w:rFonts w:eastAsia="Times New Roman" w:cstheme="minorHAnsi"/>
          <w:color w:val="000000"/>
          <w:sz w:val="24"/>
          <w:szCs w:val="24"/>
        </w:rPr>
        <w:t>Comfort, 2016; Gueta, 201</w:t>
      </w:r>
      <w:r w:rsidR="00375859" w:rsidRPr="00872231">
        <w:rPr>
          <w:rFonts w:eastAsia="Times New Roman" w:cstheme="minorHAnsi"/>
          <w:color w:val="000000"/>
          <w:sz w:val="24"/>
          <w:szCs w:val="24"/>
        </w:rPr>
        <w:t>7</w:t>
      </w:r>
      <w:r w:rsidR="00BE1CFE" w:rsidRPr="00872231">
        <w:rPr>
          <w:rFonts w:eastAsia="Times New Roman" w:cstheme="minorHAnsi"/>
          <w:color w:val="000000"/>
          <w:sz w:val="24"/>
          <w:szCs w:val="24"/>
        </w:rPr>
        <w:t>).</w:t>
      </w:r>
      <w:r w:rsidR="00BE1CFE">
        <w:rPr>
          <w:rFonts w:eastAsia="Times New Roman" w:cstheme="minorHAnsi"/>
          <w:color w:val="000000"/>
          <w:sz w:val="24"/>
          <w:szCs w:val="24"/>
        </w:rPr>
        <w:t xml:space="preserve"> </w:t>
      </w:r>
      <w:r>
        <w:rPr>
          <w:rFonts w:eastAsia="Times New Roman" w:cstheme="minorHAnsi"/>
          <w:color w:val="000000"/>
          <w:sz w:val="24"/>
          <w:szCs w:val="24"/>
        </w:rPr>
        <w:t xml:space="preserve">This population </w:t>
      </w:r>
      <w:r w:rsidR="00716801">
        <w:rPr>
          <w:rFonts w:eastAsia="Times New Roman" w:cstheme="minorHAnsi"/>
          <w:color w:val="000000"/>
          <w:sz w:val="24"/>
          <w:szCs w:val="24"/>
        </w:rPr>
        <w:t>ha</w:t>
      </w:r>
      <w:r w:rsidR="007B6F96">
        <w:rPr>
          <w:rFonts w:eastAsia="Times New Roman" w:cstheme="minorHAnsi"/>
          <w:color w:val="000000"/>
          <w:sz w:val="24"/>
          <w:szCs w:val="24"/>
        </w:rPr>
        <w:t>s</w:t>
      </w:r>
      <w:r w:rsidR="00716801">
        <w:rPr>
          <w:rFonts w:eastAsia="Times New Roman" w:cstheme="minorHAnsi"/>
          <w:color w:val="000000"/>
          <w:sz w:val="24"/>
          <w:szCs w:val="24"/>
        </w:rPr>
        <w:t xml:space="preserve"> been referred to as </w:t>
      </w:r>
      <w:r>
        <w:rPr>
          <w:rFonts w:eastAsia="Times New Roman" w:cstheme="minorHAnsi"/>
          <w:color w:val="000000"/>
          <w:sz w:val="24"/>
          <w:szCs w:val="24"/>
        </w:rPr>
        <w:t>the ‘</w:t>
      </w:r>
      <w:r w:rsidR="00716801">
        <w:rPr>
          <w:rFonts w:eastAsia="Times New Roman" w:cstheme="minorHAnsi"/>
          <w:color w:val="000000"/>
          <w:sz w:val="24"/>
          <w:szCs w:val="24"/>
        </w:rPr>
        <w:t>hidden’ or ‘</w:t>
      </w:r>
      <w:r>
        <w:rPr>
          <w:rFonts w:eastAsia="Times New Roman" w:cstheme="minorHAnsi"/>
          <w:color w:val="000000"/>
          <w:sz w:val="24"/>
          <w:szCs w:val="24"/>
        </w:rPr>
        <w:t xml:space="preserve">forgotten </w:t>
      </w:r>
      <w:r w:rsidR="00716801">
        <w:rPr>
          <w:rFonts w:eastAsia="Times New Roman" w:cstheme="minorHAnsi"/>
          <w:color w:val="000000"/>
          <w:sz w:val="24"/>
          <w:szCs w:val="24"/>
        </w:rPr>
        <w:t>victims</w:t>
      </w:r>
      <w:r>
        <w:rPr>
          <w:rFonts w:eastAsia="Times New Roman" w:cstheme="minorHAnsi"/>
          <w:color w:val="000000"/>
          <w:sz w:val="24"/>
          <w:szCs w:val="24"/>
        </w:rPr>
        <w:t>’</w:t>
      </w:r>
      <w:r w:rsidR="00716801">
        <w:rPr>
          <w:rFonts w:eastAsia="Times New Roman" w:cstheme="minorHAnsi"/>
          <w:color w:val="000000"/>
          <w:sz w:val="24"/>
          <w:szCs w:val="24"/>
        </w:rPr>
        <w:t xml:space="preserve"> </w:t>
      </w:r>
      <w:r w:rsidR="00716801" w:rsidRPr="00872231">
        <w:rPr>
          <w:rFonts w:eastAsia="Times New Roman" w:cstheme="minorHAnsi"/>
          <w:color w:val="000000"/>
          <w:sz w:val="24"/>
          <w:szCs w:val="24"/>
        </w:rPr>
        <w:t>(</w:t>
      </w:r>
      <w:r w:rsidR="00716801" w:rsidRPr="00872231">
        <w:rPr>
          <w:rFonts w:cstheme="minorHAnsi"/>
          <w:color w:val="000000" w:themeColor="text1"/>
          <w:sz w:val="24"/>
          <w:szCs w:val="24"/>
          <w:shd w:val="clear" w:color="auto" w:fill="FFFFFF"/>
        </w:rPr>
        <w:t>Cunningham and Baker 2003).</w:t>
      </w:r>
      <w:r w:rsidR="00E619FC" w:rsidRPr="00872231">
        <w:rPr>
          <w:rFonts w:cstheme="minorHAnsi"/>
          <w:color w:val="000000" w:themeColor="text1"/>
          <w:sz w:val="24"/>
          <w:szCs w:val="24"/>
          <w:shd w:val="clear" w:color="auto" w:fill="FFFFFF"/>
        </w:rPr>
        <w:t xml:space="preserve"> </w:t>
      </w:r>
      <w:r>
        <w:rPr>
          <w:rFonts w:eastAsia="Times New Roman" w:cstheme="minorHAnsi"/>
          <w:color w:val="000000"/>
          <w:sz w:val="24"/>
          <w:szCs w:val="24"/>
        </w:rPr>
        <w:t xml:space="preserve">Furthermore, </w:t>
      </w:r>
      <w:r w:rsidR="007B6F96">
        <w:rPr>
          <w:rFonts w:eastAsia="Times New Roman" w:cstheme="minorHAnsi"/>
          <w:color w:val="000000"/>
          <w:sz w:val="24"/>
          <w:szCs w:val="24"/>
        </w:rPr>
        <w:t>the limited literature around this topic primarily focuses on the significance of parental roles in resettlement for prisoners (McGillivray, 2016) or practical and financial impacts on these parents (Cohen, 2019; Nugent, 2022).</w:t>
      </w:r>
      <w:r w:rsidR="00730A11">
        <w:rPr>
          <w:rFonts w:eastAsia="Times New Roman" w:cstheme="minorHAnsi"/>
          <w:color w:val="000000"/>
          <w:sz w:val="24"/>
          <w:szCs w:val="24"/>
        </w:rPr>
        <w:t xml:space="preserve"> As a result,</w:t>
      </w:r>
      <w:r w:rsidR="007B6F96">
        <w:rPr>
          <w:rFonts w:eastAsia="Times New Roman" w:cstheme="minorHAnsi"/>
          <w:color w:val="000000"/>
          <w:sz w:val="24"/>
          <w:szCs w:val="24"/>
        </w:rPr>
        <w:t xml:space="preserve"> </w:t>
      </w:r>
      <w:r>
        <w:rPr>
          <w:rFonts w:eastAsia="Times New Roman" w:cstheme="minorHAnsi"/>
          <w:color w:val="000000"/>
          <w:sz w:val="24"/>
          <w:szCs w:val="24"/>
        </w:rPr>
        <w:t>there are gaps within the</w:t>
      </w:r>
      <w:r w:rsidR="007B6F96">
        <w:rPr>
          <w:rFonts w:eastAsia="Times New Roman" w:cstheme="minorHAnsi"/>
          <w:color w:val="000000"/>
          <w:sz w:val="24"/>
          <w:szCs w:val="24"/>
        </w:rPr>
        <w:t xml:space="preserve"> </w:t>
      </w:r>
      <w:r>
        <w:rPr>
          <w:rFonts w:eastAsia="Times New Roman" w:cstheme="minorHAnsi"/>
          <w:color w:val="000000"/>
          <w:sz w:val="24"/>
          <w:szCs w:val="24"/>
        </w:rPr>
        <w:t xml:space="preserve">literature when </w:t>
      </w:r>
      <w:r w:rsidR="00782EE0">
        <w:rPr>
          <w:rFonts w:eastAsia="Times New Roman" w:cstheme="minorHAnsi"/>
          <w:color w:val="000000"/>
          <w:sz w:val="24"/>
          <w:szCs w:val="24"/>
        </w:rPr>
        <w:t>considering the impact</w:t>
      </w:r>
      <w:r>
        <w:rPr>
          <w:rFonts w:eastAsia="Times New Roman" w:cstheme="minorHAnsi"/>
          <w:color w:val="000000"/>
          <w:sz w:val="24"/>
          <w:szCs w:val="24"/>
        </w:rPr>
        <w:t xml:space="preserve"> on parental mental health as a result of a child going to prison</w:t>
      </w:r>
      <w:r w:rsidR="007B6F96">
        <w:rPr>
          <w:rFonts w:eastAsia="Times New Roman" w:cstheme="minorHAnsi"/>
          <w:color w:val="000000"/>
          <w:sz w:val="24"/>
          <w:szCs w:val="24"/>
        </w:rPr>
        <w:t xml:space="preserve">. </w:t>
      </w:r>
      <w:r w:rsidR="00782EE0">
        <w:rPr>
          <w:rFonts w:eastAsia="Times New Roman" w:cstheme="minorHAnsi"/>
          <w:color w:val="000000"/>
          <w:sz w:val="24"/>
          <w:szCs w:val="24"/>
        </w:rPr>
        <w:t>By explor</w:t>
      </w:r>
      <w:r w:rsidR="007A323F">
        <w:rPr>
          <w:rFonts w:eastAsia="Times New Roman" w:cstheme="minorHAnsi"/>
          <w:color w:val="000000"/>
          <w:sz w:val="24"/>
          <w:szCs w:val="24"/>
        </w:rPr>
        <w:t>ing</w:t>
      </w:r>
      <w:r w:rsidR="00782EE0">
        <w:rPr>
          <w:rFonts w:eastAsia="Times New Roman" w:cstheme="minorHAnsi"/>
          <w:color w:val="000000"/>
          <w:sz w:val="24"/>
          <w:szCs w:val="24"/>
        </w:rPr>
        <w:t xml:space="preserve"> th</w:t>
      </w:r>
      <w:r w:rsidR="0016388F">
        <w:rPr>
          <w:rFonts w:eastAsia="Times New Roman" w:cstheme="minorHAnsi"/>
          <w:color w:val="000000"/>
          <w:sz w:val="24"/>
          <w:szCs w:val="24"/>
        </w:rPr>
        <w:t>is</w:t>
      </w:r>
      <w:r w:rsidR="00CA0AE1">
        <w:rPr>
          <w:rFonts w:eastAsia="Times New Roman" w:cstheme="minorHAnsi"/>
          <w:color w:val="000000"/>
          <w:sz w:val="24"/>
          <w:szCs w:val="24"/>
        </w:rPr>
        <w:t xml:space="preserve"> impact</w:t>
      </w:r>
      <w:r w:rsidR="00782EE0">
        <w:rPr>
          <w:rFonts w:eastAsia="Times New Roman" w:cstheme="minorHAnsi"/>
          <w:color w:val="000000"/>
          <w:sz w:val="24"/>
          <w:szCs w:val="24"/>
        </w:rPr>
        <w:t>, th</w:t>
      </w:r>
      <w:r w:rsidR="00730A11">
        <w:rPr>
          <w:rFonts w:eastAsia="Times New Roman" w:cstheme="minorHAnsi"/>
          <w:color w:val="000000"/>
          <w:sz w:val="24"/>
          <w:szCs w:val="24"/>
        </w:rPr>
        <w:t>is</w:t>
      </w:r>
      <w:r w:rsidR="00782EE0">
        <w:rPr>
          <w:rFonts w:eastAsia="Times New Roman" w:cstheme="minorHAnsi"/>
          <w:color w:val="000000"/>
          <w:sz w:val="24"/>
          <w:szCs w:val="24"/>
        </w:rPr>
        <w:t xml:space="preserve"> research hopes to inform therapists and</w:t>
      </w:r>
      <w:r w:rsidR="0016388F">
        <w:rPr>
          <w:rFonts w:eastAsia="Times New Roman" w:cstheme="minorHAnsi"/>
          <w:color w:val="000000"/>
          <w:sz w:val="24"/>
          <w:szCs w:val="24"/>
        </w:rPr>
        <w:t xml:space="preserve"> </w:t>
      </w:r>
      <w:r w:rsidR="00782EE0">
        <w:rPr>
          <w:rFonts w:eastAsia="Times New Roman" w:cstheme="minorHAnsi"/>
          <w:color w:val="000000"/>
          <w:sz w:val="24"/>
          <w:szCs w:val="24"/>
        </w:rPr>
        <w:t xml:space="preserve">professionals working with this population </w:t>
      </w:r>
      <w:r w:rsidR="00CA0AE1">
        <w:rPr>
          <w:rFonts w:eastAsia="Times New Roman" w:cstheme="minorHAnsi"/>
          <w:color w:val="000000"/>
          <w:sz w:val="24"/>
          <w:szCs w:val="24"/>
        </w:rPr>
        <w:t xml:space="preserve">on how best to support them. </w:t>
      </w:r>
      <w:r w:rsidR="006E4DB4">
        <w:rPr>
          <w:rFonts w:eastAsia="Times New Roman" w:cstheme="minorHAnsi"/>
          <w:color w:val="000000"/>
          <w:sz w:val="24"/>
          <w:szCs w:val="24"/>
        </w:rPr>
        <w:br/>
      </w:r>
    </w:p>
    <w:p w14:paraId="40E34E58" w14:textId="6B244934" w:rsidR="00F3389B" w:rsidRDefault="00F3389B" w:rsidP="002936F9">
      <w:pPr>
        <w:spacing w:after="200" w:line="240" w:lineRule="auto"/>
        <w:ind w:firstLine="720"/>
        <w:rPr>
          <w:rFonts w:eastAsia="Times New Roman" w:cstheme="minorHAnsi"/>
          <w:color w:val="000000"/>
          <w:sz w:val="24"/>
          <w:szCs w:val="24"/>
        </w:rPr>
      </w:pPr>
      <w:r w:rsidRPr="00F3389B">
        <w:rPr>
          <w:rFonts w:eastAsia="Times New Roman" w:cstheme="minorHAnsi"/>
          <w:color w:val="000000"/>
          <w:sz w:val="24"/>
          <w:szCs w:val="24"/>
        </w:rPr>
        <w:t>Interpretative Phenomenological Analysis (IPA)</w:t>
      </w:r>
      <w:r>
        <w:rPr>
          <w:rFonts w:eastAsia="Times New Roman" w:cstheme="minorHAnsi"/>
          <w:color w:val="000000"/>
          <w:sz w:val="24"/>
          <w:szCs w:val="24"/>
        </w:rPr>
        <w:t xml:space="preserve"> of data from interviews with this population will seek to a</w:t>
      </w:r>
      <w:r w:rsidR="0059396F">
        <w:rPr>
          <w:rFonts w:eastAsia="Times New Roman" w:cstheme="minorHAnsi"/>
          <w:color w:val="000000"/>
          <w:sz w:val="24"/>
          <w:szCs w:val="24"/>
        </w:rPr>
        <w:t>ddress</w:t>
      </w:r>
      <w:r w:rsidR="00CA75C2">
        <w:rPr>
          <w:rFonts w:eastAsia="Times New Roman" w:cstheme="minorHAnsi"/>
          <w:color w:val="000000"/>
          <w:sz w:val="24"/>
          <w:szCs w:val="24"/>
        </w:rPr>
        <w:t xml:space="preserve"> </w:t>
      </w:r>
      <w:r>
        <w:rPr>
          <w:rFonts w:eastAsia="Times New Roman" w:cstheme="minorHAnsi"/>
          <w:color w:val="000000"/>
          <w:sz w:val="24"/>
          <w:szCs w:val="24"/>
        </w:rPr>
        <w:t>the following research aims:</w:t>
      </w:r>
      <w:r w:rsidR="008C72C9">
        <w:rPr>
          <w:rFonts w:eastAsia="Times New Roman" w:cstheme="minorHAnsi"/>
          <w:color w:val="000000"/>
          <w:sz w:val="24"/>
          <w:szCs w:val="24"/>
        </w:rPr>
        <w:br/>
      </w:r>
    </w:p>
    <w:p w14:paraId="4D248EBD" w14:textId="338BCA1C" w:rsidR="00F3389B" w:rsidRDefault="00F3389B" w:rsidP="00AD66ED">
      <w:pPr>
        <w:spacing w:after="200" w:line="240" w:lineRule="auto"/>
        <w:rPr>
          <w:rFonts w:eastAsia="Times New Roman" w:cstheme="minorHAnsi"/>
          <w:color w:val="000000"/>
          <w:sz w:val="24"/>
          <w:szCs w:val="24"/>
        </w:rPr>
      </w:pPr>
      <w:r w:rsidRPr="000A1AFA">
        <w:rPr>
          <w:rFonts w:eastAsia="Times New Roman" w:cstheme="minorHAnsi"/>
          <w:b/>
          <w:bCs/>
          <w:color w:val="000000"/>
          <w:sz w:val="24"/>
          <w:szCs w:val="24"/>
        </w:rPr>
        <w:t>1</w:t>
      </w:r>
      <w:r>
        <w:rPr>
          <w:rFonts w:eastAsia="Times New Roman" w:cstheme="minorHAnsi"/>
          <w:color w:val="000000"/>
          <w:sz w:val="24"/>
          <w:szCs w:val="24"/>
        </w:rPr>
        <w:t>.</w:t>
      </w:r>
      <w:r w:rsidR="00CA75C2">
        <w:rPr>
          <w:rFonts w:eastAsia="Times New Roman" w:cstheme="minorHAnsi"/>
          <w:color w:val="000000"/>
          <w:sz w:val="24"/>
          <w:szCs w:val="24"/>
        </w:rPr>
        <w:t xml:space="preserve"> To explore parental experiences </w:t>
      </w:r>
      <w:r w:rsidR="0016388F">
        <w:rPr>
          <w:rFonts w:eastAsia="Times New Roman" w:cstheme="minorHAnsi"/>
          <w:color w:val="000000"/>
          <w:sz w:val="24"/>
          <w:szCs w:val="24"/>
        </w:rPr>
        <w:t>when a</w:t>
      </w:r>
      <w:r w:rsidR="009C3145">
        <w:rPr>
          <w:rFonts w:eastAsia="Times New Roman" w:cstheme="minorHAnsi"/>
          <w:color w:val="000000"/>
          <w:sz w:val="24"/>
          <w:szCs w:val="24"/>
        </w:rPr>
        <w:t xml:space="preserve"> child</w:t>
      </w:r>
      <w:r w:rsidR="00CA75C2">
        <w:rPr>
          <w:rFonts w:eastAsia="Times New Roman" w:cstheme="minorHAnsi"/>
          <w:color w:val="000000"/>
          <w:sz w:val="24"/>
          <w:szCs w:val="24"/>
        </w:rPr>
        <w:t xml:space="preserve"> </w:t>
      </w:r>
      <w:r w:rsidR="0016388F">
        <w:rPr>
          <w:rFonts w:eastAsia="Times New Roman" w:cstheme="minorHAnsi"/>
          <w:color w:val="000000"/>
          <w:sz w:val="24"/>
          <w:szCs w:val="24"/>
        </w:rPr>
        <w:t>is sent</w:t>
      </w:r>
      <w:r w:rsidR="00CA75C2">
        <w:rPr>
          <w:rFonts w:eastAsia="Times New Roman" w:cstheme="minorHAnsi"/>
          <w:color w:val="000000"/>
          <w:sz w:val="24"/>
          <w:szCs w:val="24"/>
        </w:rPr>
        <w:t xml:space="preserve"> to custody</w:t>
      </w:r>
    </w:p>
    <w:p w14:paraId="6144A5EC" w14:textId="55912AFA" w:rsidR="007F3FAC" w:rsidRDefault="00F3389B" w:rsidP="00AD66ED">
      <w:pPr>
        <w:spacing w:after="200" w:line="240" w:lineRule="auto"/>
        <w:rPr>
          <w:rFonts w:eastAsia="Times New Roman" w:cstheme="minorHAnsi"/>
          <w:color w:val="000000"/>
          <w:sz w:val="24"/>
          <w:szCs w:val="24"/>
        </w:rPr>
      </w:pPr>
      <w:r w:rsidRPr="000A1AFA">
        <w:rPr>
          <w:rFonts w:eastAsia="Times New Roman" w:cstheme="minorHAnsi"/>
          <w:b/>
          <w:bCs/>
          <w:color w:val="000000"/>
          <w:sz w:val="24"/>
          <w:szCs w:val="24"/>
        </w:rPr>
        <w:t>2</w:t>
      </w:r>
      <w:r>
        <w:rPr>
          <w:rFonts w:eastAsia="Times New Roman" w:cstheme="minorHAnsi"/>
          <w:color w:val="000000"/>
          <w:sz w:val="24"/>
          <w:szCs w:val="24"/>
        </w:rPr>
        <w:t>.</w:t>
      </w:r>
      <w:r w:rsidR="00CA75C2">
        <w:rPr>
          <w:rFonts w:eastAsia="Times New Roman" w:cstheme="minorHAnsi"/>
          <w:color w:val="000000"/>
          <w:sz w:val="24"/>
          <w:szCs w:val="24"/>
        </w:rPr>
        <w:t xml:space="preserve"> </w:t>
      </w:r>
      <w:r w:rsidR="007F3FAC">
        <w:rPr>
          <w:rFonts w:eastAsia="Times New Roman" w:cstheme="minorHAnsi"/>
          <w:color w:val="000000"/>
          <w:sz w:val="24"/>
          <w:szCs w:val="24"/>
        </w:rPr>
        <w:t>To understand the impact, if any, on parental mental health as a result of their child being sent</w:t>
      </w:r>
      <w:r w:rsidR="000E60FE">
        <w:rPr>
          <w:rFonts w:eastAsia="Times New Roman" w:cstheme="minorHAnsi"/>
          <w:color w:val="000000"/>
          <w:sz w:val="24"/>
          <w:szCs w:val="24"/>
        </w:rPr>
        <w:t xml:space="preserve"> </w:t>
      </w:r>
      <w:r w:rsidR="007F3FAC">
        <w:rPr>
          <w:rFonts w:eastAsia="Times New Roman" w:cstheme="minorHAnsi"/>
          <w:color w:val="000000"/>
          <w:sz w:val="24"/>
          <w:szCs w:val="24"/>
        </w:rPr>
        <w:t xml:space="preserve">to custody </w:t>
      </w:r>
    </w:p>
    <w:p w14:paraId="3DEF716E" w14:textId="3D2A901D" w:rsidR="00F3389B" w:rsidRDefault="007F3FAC" w:rsidP="00AD66ED">
      <w:pPr>
        <w:spacing w:after="200" w:line="240" w:lineRule="auto"/>
        <w:rPr>
          <w:rFonts w:eastAsia="Times New Roman" w:cstheme="minorHAnsi"/>
          <w:color w:val="000000"/>
          <w:sz w:val="24"/>
          <w:szCs w:val="24"/>
        </w:rPr>
      </w:pPr>
      <w:r w:rsidRPr="000A1AFA">
        <w:rPr>
          <w:rFonts w:eastAsia="Times New Roman" w:cstheme="minorHAnsi"/>
          <w:b/>
          <w:bCs/>
          <w:color w:val="000000"/>
          <w:sz w:val="24"/>
          <w:szCs w:val="24"/>
        </w:rPr>
        <w:t>3.</w:t>
      </w:r>
      <w:r>
        <w:rPr>
          <w:rFonts w:eastAsia="Times New Roman" w:cstheme="minorHAnsi"/>
          <w:color w:val="000000"/>
          <w:sz w:val="24"/>
          <w:szCs w:val="24"/>
        </w:rPr>
        <w:t xml:space="preserve"> </w:t>
      </w:r>
      <w:r w:rsidR="00CA75C2">
        <w:rPr>
          <w:rFonts w:eastAsia="Times New Roman" w:cstheme="minorHAnsi"/>
          <w:color w:val="000000"/>
          <w:sz w:val="24"/>
          <w:szCs w:val="24"/>
        </w:rPr>
        <w:t xml:space="preserve">To identify what </w:t>
      </w:r>
      <w:r>
        <w:rPr>
          <w:rFonts w:eastAsia="Times New Roman" w:cstheme="minorHAnsi"/>
          <w:color w:val="000000"/>
          <w:sz w:val="24"/>
          <w:szCs w:val="24"/>
        </w:rPr>
        <w:t>support,</w:t>
      </w:r>
      <w:r w:rsidR="00CA75C2">
        <w:rPr>
          <w:rFonts w:eastAsia="Times New Roman" w:cstheme="minorHAnsi"/>
          <w:color w:val="000000"/>
          <w:sz w:val="24"/>
          <w:szCs w:val="24"/>
        </w:rPr>
        <w:t xml:space="preserve"> if any, w</w:t>
      </w:r>
      <w:r>
        <w:rPr>
          <w:rFonts w:eastAsia="Times New Roman" w:cstheme="minorHAnsi"/>
          <w:color w:val="000000"/>
          <w:sz w:val="24"/>
          <w:szCs w:val="24"/>
        </w:rPr>
        <w:t>as</w:t>
      </w:r>
      <w:r w:rsidR="00CA75C2">
        <w:rPr>
          <w:rFonts w:eastAsia="Times New Roman" w:cstheme="minorHAnsi"/>
          <w:color w:val="000000"/>
          <w:sz w:val="24"/>
          <w:szCs w:val="24"/>
        </w:rPr>
        <w:t xml:space="preserve"> offered to these parents and at what stage </w:t>
      </w:r>
    </w:p>
    <w:p w14:paraId="77A7D811" w14:textId="31FF656B" w:rsidR="00AD66ED" w:rsidRPr="008B1FB7" w:rsidRDefault="00CA75C2" w:rsidP="00AD66ED">
      <w:pPr>
        <w:spacing w:after="200" w:line="240" w:lineRule="auto"/>
        <w:rPr>
          <w:rFonts w:eastAsia="Times New Roman" w:cstheme="minorHAnsi"/>
          <w:color w:val="000000"/>
          <w:sz w:val="24"/>
          <w:szCs w:val="24"/>
        </w:rPr>
      </w:pPr>
      <w:r w:rsidRPr="000A1AFA">
        <w:rPr>
          <w:rFonts w:eastAsia="Times New Roman" w:cstheme="minorHAnsi"/>
          <w:b/>
          <w:bCs/>
          <w:color w:val="000000"/>
          <w:sz w:val="24"/>
          <w:szCs w:val="24"/>
        </w:rPr>
        <w:t>4.</w:t>
      </w:r>
      <w:r>
        <w:rPr>
          <w:rFonts w:eastAsia="Times New Roman" w:cstheme="minorHAnsi"/>
          <w:color w:val="000000"/>
          <w:sz w:val="24"/>
          <w:szCs w:val="24"/>
        </w:rPr>
        <w:t xml:space="preserve"> To </w:t>
      </w:r>
      <w:r w:rsidR="007F3FAC">
        <w:rPr>
          <w:rFonts w:eastAsia="Times New Roman" w:cstheme="minorHAnsi"/>
          <w:color w:val="000000"/>
          <w:sz w:val="24"/>
          <w:szCs w:val="24"/>
        </w:rPr>
        <w:t>understand how effective</w:t>
      </w:r>
      <w:r w:rsidR="00D73D15">
        <w:rPr>
          <w:rFonts w:eastAsia="Times New Roman" w:cstheme="minorHAnsi"/>
          <w:color w:val="000000"/>
          <w:sz w:val="24"/>
          <w:szCs w:val="24"/>
        </w:rPr>
        <w:t xml:space="preserve"> parents felt</w:t>
      </w:r>
      <w:r w:rsidR="007F3FAC">
        <w:rPr>
          <w:rFonts w:eastAsia="Times New Roman" w:cstheme="minorHAnsi"/>
          <w:color w:val="000000"/>
          <w:sz w:val="24"/>
          <w:szCs w:val="24"/>
        </w:rPr>
        <w:t xml:space="preserve"> this support</w:t>
      </w:r>
      <w:r w:rsidR="009C3145">
        <w:rPr>
          <w:rFonts w:eastAsia="Times New Roman" w:cstheme="minorHAnsi"/>
          <w:color w:val="000000"/>
          <w:sz w:val="24"/>
          <w:szCs w:val="24"/>
        </w:rPr>
        <w:t xml:space="preserve"> was, if offered and received</w:t>
      </w:r>
      <w:r w:rsidR="00E619FC">
        <w:rPr>
          <w:rFonts w:eastAsia="Times New Roman" w:cstheme="minorHAnsi"/>
          <w:color w:val="000000"/>
          <w:sz w:val="24"/>
          <w:szCs w:val="24"/>
        </w:rPr>
        <w:t xml:space="preserve">, and if not, to explore what support </w:t>
      </w:r>
      <w:r w:rsidR="000E60FE">
        <w:rPr>
          <w:rFonts w:eastAsia="Times New Roman" w:cstheme="minorHAnsi"/>
          <w:color w:val="000000"/>
          <w:sz w:val="24"/>
          <w:szCs w:val="24"/>
        </w:rPr>
        <w:t>would have been</w:t>
      </w:r>
      <w:r w:rsidR="006E4DB4">
        <w:rPr>
          <w:rFonts w:eastAsia="Times New Roman" w:cstheme="minorHAnsi"/>
          <w:color w:val="000000"/>
          <w:sz w:val="24"/>
          <w:szCs w:val="24"/>
        </w:rPr>
        <w:t xml:space="preserve"> helpful</w:t>
      </w:r>
    </w:p>
    <w:p w14:paraId="5470940C" w14:textId="6F0D07E0" w:rsidR="00AD66ED" w:rsidRPr="00A572C7" w:rsidRDefault="00AD66ED" w:rsidP="00A572C7">
      <w:pPr>
        <w:spacing w:after="200" w:line="240" w:lineRule="auto"/>
        <w:ind w:left="720"/>
        <w:rPr>
          <w:rFonts w:eastAsia="Times New Roman" w:cstheme="minorHAnsi"/>
          <w:color w:val="000000"/>
          <w:sz w:val="24"/>
          <w:szCs w:val="24"/>
        </w:rPr>
      </w:pPr>
    </w:p>
    <w:p w14:paraId="7367E48A" w14:textId="23AB6486" w:rsidR="00AD66ED" w:rsidRPr="007A7B4C" w:rsidRDefault="00AD66ED" w:rsidP="00AD66ED">
      <w:pPr>
        <w:spacing w:after="200" w:line="240" w:lineRule="auto"/>
        <w:rPr>
          <w:rFonts w:eastAsia="Times New Roman" w:cstheme="minorHAnsi"/>
          <w:b/>
          <w:bCs/>
          <w:color w:val="000000"/>
          <w:sz w:val="24"/>
          <w:szCs w:val="24"/>
          <w:u w:val="single"/>
        </w:rPr>
      </w:pPr>
      <w:r>
        <w:rPr>
          <w:rFonts w:eastAsia="Times New Roman" w:cstheme="minorHAnsi"/>
          <w:b/>
          <w:bCs/>
          <w:color w:val="000000"/>
          <w:sz w:val="24"/>
          <w:szCs w:val="24"/>
          <w:u w:val="single"/>
        </w:rPr>
        <w:t xml:space="preserve">Literature review </w:t>
      </w:r>
      <w:r w:rsidR="00457F26">
        <w:rPr>
          <w:rFonts w:eastAsia="Times New Roman" w:cstheme="minorHAnsi"/>
          <w:b/>
          <w:bCs/>
          <w:color w:val="000000"/>
          <w:sz w:val="24"/>
          <w:szCs w:val="24"/>
          <w:u w:val="single"/>
        </w:rPr>
        <w:br/>
      </w:r>
    </w:p>
    <w:p w14:paraId="1FBBB482" w14:textId="08027ACF" w:rsidR="003B1317" w:rsidRPr="007A7B4C" w:rsidRDefault="003B1317" w:rsidP="003B1317">
      <w:pPr>
        <w:spacing w:after="200" w:line="240" w:lineRule="auto"/>
        <w:ind w:firstLine="720"/>
        <w:rPr>
          <w:rFonts w:cstheme="minorHAnsi"/>
          <w:sz w:val="24"/>
          <w:szCs w:val="24"/>
        </w:rPr>
      </w:pPr>
      <w:r w:rsidRPr="007A7B4C">
        <w:rPr>
          <w:rFonts w:cstheme="minorHAnsi"/>
          <w:sz w:val="24"/>
          <w:szCs w:val="24"/>
        </w:rPr>
        <w:t xml:space="preserve">England and Wales have the highest rate of imprisonment in Western Europe, </w:t>
      </w:r>
      <w:r w:rsidRPr="007A7B4C">
        <w:rPr>
          <w:rFonts w:cstheme="minorHAnsi"/>
          <w:sz w:val="24"/>
          <w:szCs w:val="24"/>
        </w:rPr>
        <w:t xml:space="preserve">with </w:t>
      </w:r>
      <w:r w:rsidRPr="007A7B4C">
        <w:rPr>
          <w:rFonts w:cstheme="minorHAnsi"/>
          <w:sz w:val="24"/>
          <w:szCs w:val="24"/>
        </w:rPr>
        <w:t>147 people per</w:t>
      </w:r>
      <w:r w:rsidRPr="007A7B4C">
        <w:rPr>
          <w:rFonts w:cstheme="minorHAnsi"/>
          <w:sz w:val="24"/>
          <w:szCs w:val="24"/>
        </w:rPr>
        <w:t xml:space="preserve"> </w:t>
      </w:r>
      <w:r w:rsidRPr="007A7B4C">
        <w:rPr>
          <w:rFonts w:cstheme="minorHAnsi"/>
          <w:sz w:val="24"/>
          <w:szCs w:val="24"/>
        </w:rPr>
        <w:t>100,000 of the population</w:t>
      </w:r>
      <w:r w:rsidRPr="007A7B4C">
        <w:rPr>
          <w:rFonts w:cstheme="minorHAnsi"/>
          <w:sz w:val="24"/>
          <w:szCs w:val="24"/>
        </w:rPr>
        <w:t xml:space="preserve"> being imprisoned</w:t>
      </w:r>
      <w:r w:rsidRPr="007A7B4C">
        <w:rPr>
          <w:rFonts w:cstheme="minorHAnsi"/>
          <w:sz w:val="24"/>
          <w:szCs w:val="24"/>
        </w:rPr>
        <w:t xml:space="preserve"> (Prison Reform Trust 2016; Allen and Dempsey</w:t>
      </w:r>
      <w:r w:rsidR="00024D2A">
        <w:rPr>
          <w:rFonts w:cstheme="minorHAnsi"/>
          <w:sz w:val="24"/>
          <w:szCs w:val="24"/>
        </w:rPr>
        <w:t xml:space="preserve">, </w:t>
      </w:r>
      <w:r w:rsidRPr="007A7B4C">
        <w:rPr>
          <w:rFonts w:cstheme="minorHAnsi"/>
          <w:sz w:val="24"/>
          <w:szCs w:val="24"/>
        </w:rPr>
        <w:t>2016).</w:t>
      </w:r>
      <w:r w:rsidR="00497C9B" w:rsidRPr="007A7B4C">
        <w:rPr>
          <w:rFonts w:cstheme="minorHAnsi"/>
          <w:sz w:val="24"/>
          <w:szCs w:val="24"/>
        </w:rPr>
        <w:t xml:space="preserve"> </w:t>
      </w:r>
      <w:r w:rsidR="0053512E">
        <w:rPr>
          <w:rFonts w:cstheme="minorHAnsi"/>
          <w:sz w:val="24"/>
          <w:szCs w:val="24"/>
        </w:rPr>
        <w:t>In</w:t>
      </w:r>
      <w:r w:rsidR="00497C9B" w:rsidRPr="007A7B4C">
        <w:rPr>
          <w:rFonts w:cstheme="minorHAnsi"/>
          <w:sz w:val="24"/>
          <w:szCs w:val="24"/>
        </w:rPr>
        <w:t xml:space="preserve"> December 2023, there were 88,987 adults incarcerated in England and Wales (Ministry of Justice, 2024) and 440 children (Youth Justice Board, 2024). </w:t>
      </w:r>
      <w:r w:rsidRPr="007A7B4C">
        <w:rPr>
          <w:rFonts w:cstheme="minorHAnsi"/>
          <w:sz w:val="24"/>
          <w:szCs w:val="24"/>
        </w:rPr>
        <w:t xml:space="preserve"> </w:t>
      </w:r>
      <w:r w:rsidR="00E9463B">
        <w:rPr>
          <w:rFonts w:cstheme="minorHAnsi"/>
          <w:sz w:val="24"/>
          <w:szCs w:val="24"/>
        </w:rPr>
        <w:t xml:space="preserve">Concerningly, the </w:t>
      </w:r>
      <w:r w:rsidR="00B951D2" w:rsidRPr="007A7B4C">
        <w:rPr>
          <w:rFonts w:cstheme="minorHAnsi"/>
          <w:sz w:val="24"/>
          <w:szCs w:val="24"/>
        </w:rPr>
        <w:t>prison population in England and Wales is projected to increase to between 94,600 and 114,800 by March 2028 (Ministry of Justice, 2024).</w:t>
      </w:r>
      <w:r w:rsidR="00B951D2" w:rsidRPr="007A7B4C">
        <w:rPr>
          <w:rFonts w:cstheme="minorHAnsi"/>
          <w:sz w:val="24"/>
          <w:szCs w:val="24"/>
        </w:rPr>
        <w:t xml:space="preserve"> </w:t>
      </w:r>
      <w:r w:rsidR="00C826B5">
        <w:rPr>
          <w:rFonts w:cstheme="minorHAnsi"/>
          <w:sz w:val="24"/>
          <w:szCs w:val="24"/>
        </w:rPr>
        <w:t>As</w:t>
      </w:r>
      <w:r w:rsidR="00B951D2" w:rsidRPr="007A7B4C">
        <w:rPr>
          <w:rFonts w:cstheme="minorHAnsi"/>
          <w:sz w:val="24"/>
          <w:szCs w:val="24"/>
        </w:rPr>
        <w:t xml:space="preserve"> the prisoner population ris</w:t>
      </w:r>
      <w:r w:rsidR="00C826B5">
        <w:rPr>
          <w:rFonts w:cstheme="minorHAnsi"/>
          <w:sz w:val="24"/>
          <w:szCs w:val="24"/>
        </w:rPr>
        <w:t>es,</w:t>
      </w:r>
      <w:r w:rsidR="00B951D2" w:rsidRPr="007A7B4C">
        <w:rPr>
          <w:rFonts w:cstheme="minorHAnsi"/>
          <w:sz w:val="24"/>
          <w:szCs w:val="24"/>
        </w:rPr>
        <w:t xml:space="preserve"> so too does the number of people with a significant family member in prison. </w:t>
      </w:r>
      <w:r w:rsidR="00457F26" w:rsidRPr="007A7B4C">
        <w:rPr>
          <w:rFonts w:cstheme="minorHAnsi"/>
          <w:sz w:val="24"/>
          <w:szCs w:val="24"/>
        </w:rPr>
        <w:br/>
      </w:r>
    </w:p>
    <w:p w14:paraId="3F274367" w14:textId="761BBDAF" w:rsidR="00FF664A" w:rsidRPr="007A7B4C" w:rsidRDefault="00CE3523" w:rsidP="003B1317">
      <w:pPr>
        <w:spacing w:after="200" w:line="240" w:lineRule="auto"/>
        <w:ind w:firstLine="720"/>
        <w:rPr>
          <w:rFonts w:cstheme="minorHAnsi"/>
          <w:sz w:val="24"/>
          <w:szCs w:val="24"/>
        </w:rPr>
      </w:pPr>
      <w:r>
        <w:rPr>
          <w:rFonts w:cstheme="minorHAnsi"/>
          <w:sz w:val="24"/>
          <w:szCs w:val="24"/>
        </w:rPr>
        <w:t>Historically</w:t>
      </w:r>
      <w:r w:rsidR="009E19F5" w:rsidRPr="007A7B4C">
        <w:rPr>
          <w:rFonts w:cstheme="minorHAnsi"/>
          <w:sz w:val="24"/>
          <w:szCs w:val="24"/>
        </w:rPr>
        <w:t xml:space="preserve">, the effects on children and families of prisoners have been overlooked (Bouchet, 2008). </w:t>
      </w:r>
      <w:r w:rsidR="009B5688" w:rsidRPr="007A7B4C">
        <w:rPr>
          <w:rFonts w:cstheme="minorHAnsi"/>
          <w:sz w:val="24"/>
          <w:szCs w:val="24"/>
        </w:rPr>
        <w:t xml:space="preserve">However, in recent years, there has been an expansion of research </w:t>
      </w:r>
      <w:r w:rsidR="00346491">
        <w:rPr>
          <w:rFonts w:cstheme="minorHAnsi"/>
          <w:sz w:val="24"/>
          <w:szCs w:val="24"/>
        </w:rPr>
        <w:t>about</w:t>
      </w:r>
      <w:r w:rsidR="009B5688" w:rsidRPr="007A7B4C">
        <w:rPr>
          <w:rFonts w:cstheme="minorHAnsi"/>
          <w:sz w:val="24"/>
          <w:szCs w:val="24"/>
        </w:rPr>
        <w:t xml:space="preserve"> </w:t>
      </w:r>
      <w:r w:rsidR="009B5688" w:rsidRPr="007A7B4C">
        <w:rPr>
          <w:rFonts w:cstheme="minorHAnsi"/>
          <w:sz w:val="24"/>
          <w:szCs w:val="24"/>
        </w:rPr>
        <w:lastRenderedPageBreak/>
        <w:t>the vital role families can play in reducing reoffending</w:t>
      </w:r>
      <w:r w:rsidR="00346491">
        <w:rPr>
          <w:rFonts w:cstheme="minorHAnsi"/>
          <w:sz w:val="24"/>
          <w:szCs w:val="24"/>
        </w:rPr>
        <w:t>, which has also</w:t>
      </w:r>
      <w:r w:rsidR="009B5688" w:rsidRPr="007A7B4C">
        <w:rPr>
          <w:rFonts w:cstheme="minorHAnsi"/>
          <w:sz w:val="24"/>
          <w:szCs w:val="24"/>
        </w:rPr>
        <w:t xml:space="preserve"> attempt</w:t>
      </w:r>
      <w:r w:rsidR="00346491">
        <w:rPr>
          <w:rFonts w:cstheme="minorHAnsi"/>
          <w:sz w:val="24"/>
          <w:szCs w:val="24"/>
        </w:rPr>
        <w:t>ed</w:t>
      </w:r>
      <w:r w:rsidR="009B5688" w:rsidRPr="007A7B4C">
        <w:rPr>
          <w:rFonts w:cstheme="minorHAnsi"/>
          <w:sz w:val="24"/>
          <w:szCs w:val="24"/>
        </w:rPr>
        <w:t xml:space="preserve"> to understand these families’ diverse support needs (</w:t>
      </w:r>
      <w:r w:rsidR="009B5688" w:rsidRPr="00B04B4F">
        <w:rPr>
          <w:rFonts w:cstheme="minorHAnsi"/>
          <w:sz w:val="24"/>
          <w:szCs w:val="24"/>
        </w:rPr>
        <w:t xml:space="preserve">McGillivray, 2016; Codd, 2008; Light and Campbell, 2006). </w:t>
      </w:r>
      <w:r w:rsidR="00FF664A" w:rsidRPr="00B04B4F">
        <w:rPr>
          <w:rFonts w:cstheme="minorHAnsi"/>
          <w:sz w:val="24"/>
          <w:szCs w:val="24"/>
        </w:rPr>
        <w:t>Research</w:t>
      </w:r>
      <w:r w:rsidR="00FF664A" w:rsidRPr="007A7B4C">
        <w:rPr>
          <w:rFonts w:cstheme="minorHAnsi"/>
          <w:sz w:val="24"/>
          <w:szCs w:val="24"/>
        </w:rPr>
        <w:t xml:space="preserve"> shows </w:t>
      </w:r>
      <w:r w:rsidR="00554257">
        <w:rPr>
          <w:rFonts w:cstheme="minorHAnsi"/>
          <w:sz w:val="24"/>
          <w:szCs w:val="24"/>
        </w:rPr>
        <w:t xml:space="preserve">that there are </w:t>
      </w:r>
      <w:r w:rsidR="00FF664A" w:rsidRPr="007A7B4C">
        <w:rPr>
          <w:rFonts w:cstheme="minorHAnsi"/>
          <w:sz w:val="24"/>
          <w:szCs w:val="24"/>
        </w:rPr>
        <w:t>practical, financial and emotiona</w:t>
      </w:r>
      <w:r w:rsidR="00022D09" w:rsidRPr="007A7B4C">
        <w:rPr>
          <w:rFonts w:cstheme="minorHAnsi"/>
          <w:sz w:val="24"/>
          <w:szCs w:val="24"/>
        </w:rPr>
        <w:t>l effects</w:t>
      </w:r>
      <w:r w:rsidR="00554257">
        <w:rPr>
          <w:rFonts w:cstheme="minorHAnsi"/>
          <w:sz w:val="24"/>
          <w:szCs w:val="24"/>
        </w:rPr>
        <w:t xml:space="preserve"> on family members when a relative is imprisoned</w:t>
      </w:r>
      <w:r w:rsidR="00022D09" w:rsidRPr="007A7B4C">
        <w:rPr>
          <w:rFonts w:cstheme="minorHAnsi"/>
          <w:sz w:val="24"/>
          <w:szCs w:val="24"/>
        </w:rPr>
        <w:t xml:space="preserve"> </w:t>
      </w:r>
      <w:r w:rsidR="00FF664A" w:rsidRPr="007A7B4C">
        <w:rPr>
          <w:rFonts w:cstheme="minorHAnsi"/>
          <w:sz w:val="24"/>
          <w:szCs w:val="24"/>
        </w:rPr>
        <w:t xml:space="preserve">(Holt, 2021). </w:t>
      </w:r>
      <w:r w:rsidR="005943A6" w:rsidRPr="007A7B4C">
        <w:rPr>
          <w:rFonts w:cstheme="minorHAnsi"/>
          <w:sz w:val="24"/>
          <w:szCs w:val="24"/>
        </w:rPr>
        <w:t>Howarth and Rock (2000) suggest that</w:t>
      </w:r>
      <w:r w:rsidR="00827852">
        <w:rPr>
          <w:rFonts w:cstheme="minorHAnsi"/>
          <w:sz w:val="24"/>
          <w:szCs w:val="24"/>
        </w:rPr>
        <w:t xml:space="preserve"> these</w:t>
      </w:r>
      <w:r w:rsidR="005943A6" w:rsidRPr="007A7B4C">
        <w:rPr>
          <w:rFonts w:cstheme="minorHAnsi"/>
          <w:sz w:val="24"/>
          <w:szCs w:val="24"/>
        </w:rPr>
        <w:t xml:space="preserve"> families should be considered</w:t>
      </w:r>
      <w:r w:rsidR="00847FA7">
        <w:rPr>
          <w:rFonts w:cstheme="minorHAnsi"/>
          <w:sz w:val="24"/>
          <w:szCs w:val="24"/>
        </w:rPr>
        <w:t xml:space="preserve"> </w:t>
      </w:r>
      <w:r w:rsidR="005943A6" w:rsidRPr="007A7B4C">
        <w:rPr>
          <w:rFonts w:cstheme="minorHAnsi"/>
          <w:sz w:val="24"/>
          <w:szCs w:val="24"/>
        </w:rPr>
        <w:t xml:space="preserve">secondary victims, due to the extent of the harm caused to them through both the initial offending and subsequent criminal justice proceedings. </w:t>
      </w:r>
      <w:r w:rsidR="00457F26" w:rsidRPr="007A7B4C">
        <w:rPr>
          <w:rFonts w:cstheme="minorHAnsi"/>
          <w:sz w:val="24"/>
          <w:szCs w:val="24"/>
        </w:rPr>
        <w:br/>
      </w:r>
    </w:p>
    <w:p w14:paraId="1A5414EA" w14:textId="2BC70383" w:rsidR="001C2B75" w:rsidRPr="007A7B4C" w:rsidRDefault="001C2B75" w:rsidP="001C2B75">
      <w:pPr>
        <w:spacing w:after="200" w:line="240" w:lineRule="auto"/>
        <w:ind w:firstLine="720"/>
        <w:rPr>
          <w:rFonts w:cstheme="minorHAnsi"/>
          <w:color w:val="000000" w:themeColor="text1"/>
          <w:sz w:val="24"/>
          <w:szCs w:val="24"/>
          <w:shd w:val="clear" w:color="auto" w:fill="FFFFFF"/>
        </w:rPr>
      </w:pPr>
      <w:r w:rsidRPr="007A7B4C">
        <w:rPr>
          <w:rFonts w:cstheme="minorHAnsi"/>
          <w:color w:val="000000" w:themeColor="text1"/>
          <w:sz w:val="24"/>
          <w:szCs w:val="24"/>
          <w:shd w:val="clear" w:color="auto" w:fill="FFFFFF"/>
        </w:rPr>
        <w:t>Arditti (2012) highlighted that</w:t>
      </w:r>
      <w:r w:rsidR="00CE398A">
        <w:rPr>
          <w:rFonts w:cstheme="minorHAnsi"/>
          <w:color w:val="000000" w:themeColor="text1"/>
          <w:sz w:val="24"/>
          <w:szCs w:val="24"/>
          <w:shd w:val="clear" w:color="auto" w:fill="FFFFFF"/>
        </w:rPr>
        <w:t xml:space="preserve"> </w:t>
      </w:r>
      <w:r w:rsidRPr="007A7B4C">
        <w:rPr>
          <w:rFonts w:cstheme="minorHAnsi"/>
          <w:color w:val="000000" w:themeColor="text1"/>
          <w:sz w:val="24"/>
          <w:szCs w:val="24"/>
          <w:shd w:val="clear" w:color="auto" w:fill="FFFFFF"/>
        </w:rPr>
        <w:t>loss of a family member to imprisonment can be experienced as a bereavement</w:t>
      </w:r>
      <w:r w:rsidR="00B61B4B">
        <w:rPr>
          <w:rFonts w:cstheme="minorHAnsi"/>
          <w:color w:val="000000" w:themeColor="text1"/>
          <w:sz w:val="24"/>
          <w:szCs w:val="24"/>
          <w:shd w:val="clear" w:color="auto" w:fill="FFFFFF"/>
        </w:rPr>
        <w:t xml:space="preserve"> and </w:t>
      </w:r>
      <w:r w:rsidRPr="007A7B4C">
        <w:rPr>
          <w:rFonts w:cstheme="minorHAnsi"/>
          <w:color w:val="000000" w:themeColor="text1"/>
          <w:sz w:val="24"/>
          <w:szCs w:val="24"/>
          <w:shd w:val="clear" w:color="auto" w:fill="FFFFFF"/>
        </w:rPr>
        <w:t xml:space="preserve">is distinct from other </w:t>
      </w:r>
      <w:r w:rsidR="00A01BC7">
        <w:rPr>
          <w:rFonts w:cstheme="minorHAnsi"/>
          <w:color w:val="000000" w:themeColor="text1"/>
          <w:sz w:val="24"/>
          <w:szCs w:val="24"/>
          <w:shd w:val="clear" w:color="auto" w:fill="FFFFFF"/>
        </w:rPr>
        <w:t>experiences</w:t>
      </w:r>
      <w:r w:rsidRPr="007A7B4C">
        <w:rPr>
          <w:rFonts w:cstheme="minorHAnsi"/>
          <w:color w:val="000000" w:themeColor="text1"/>
          <w:sz w:val="24"/>
          <w:szCs w:val="24"/>
          <w:shd w:val="clear" w:color="auto" w:fill="FFFFFF"/>
        </w:rPr>
        <w:t>; Machin (2009) describes the concept of ‘invisible loss’, defined as a loss which may not be recognised by others, where marginalised populations rarely receive adequate support</w:t>
      </w:r>
      <w:r w:rsidR="002F4A3A" w:rsidRPr="007A7B4C">
        <w:rPr>
          <w:rFonts w:cstheme="minorHAnsi"/>
          <w:color w:val="000000" w:themeColor="text1"/>
          <w:sz w:val="24"/>
          <w:szCs w:val="24"/>
          <w:shd w:val="clear" w:color="auto" w:fill="FFFFFF"/>
        </w:rPr>
        <w:t xml:space="preserve"> </w:t>
      </w:r>
      <w:r w:rsidRPr="007A7B4C">
        <w:rPr>
          <w:rFonts w:cstheme="minorHAnsi"/>
          <w:color w:val="000000" w:themeColor="text1"/>
          <w:sz w:val="24"/>
          <w:szCs w:val="24"/>
          <w:shd w:val="clear" w:color="auto" w:fill="FFFFFF"/>
        </w:rPr>
        <w:t>following this</w:t>
      </w:r>
      <w:r w:rsidR="002B1D29">
        <w:rPr>
          <w:rFonts w:cstheme="minorHAnsi"/>
          <w:color w:val="000000" w:themeColor="text1"/>
          <w:sz w:val="24"/>
          <w:szCs w:val="24"/>
          <w:shd w:val="clear" w:color="auto" w:fill="FFFFFF"/>
        </w:rPr>
        <w:t>.</w:t>
      </w:r>
      <w:r w:rsidRPr="007A7B4C">
        <w:rPr>
          <w:rFonts w:cstheme="minorHAnsi"/>
          <w:color w:val="000000" w:themeColor="text1"/>
          <w:sz w:val="24"/>
          <w:szCs w:val="24"/>
          <w:shd w:val="clear" w:color="auto" w:fill="FFFFFF"/>
        </w:rPr>
        <w:t xml:space="preserve"> Vaswani (2014) argues that this invisible loss is evident within families of those imprisoned. </w:t>
      </w:r>
      <w:r w:rsidR="00265380" w:rsidRPr="007A7B4C">
        <w:rPr>
          <w:rFonts w:cstheme="minorHAnsi"/>
          <w:color w:val="000000" w:themeColor="text1"/>
          <w:sz w:val="24"/>
          <w:szCs w:val="24"/>
          <w:shd w:val="clear" w:color="auto" w:fill="FFFFFF"/>
        </w:rPr>
        <w:t>Experiencing</w:t>
      </w:r>
      <w:r w:rsidRPr="007A7B4C">
        <w:rPr>
          <w:rFonts w:cstheme="minorHAnsi"/>
          <w:color w:val="000000" w:themeColor="text1"/>
          <w:sz w:val="24"/>
          <w:szCs w:val="24"/>
          <w:shd w:val="clear" w:color="auto" w:fill="FFFFFF"/>
        </w:rPr>
        <w:t xml:space="preserve"> this ‘disenfranchised’ grief </w:t>
      </w:r>
      <w:r w:rsidR="002F4A3A" w:rsidRPr="007A7B4C">
        <w:rPr>
          <w:rFonts w:cstheme="minorHAnsi"/>
          <w:color w:val="000000" w:themeColor="text1"/>
          <w:sz w:val="24"/>
          <w:szCs w:val="24"/>
          <w:shd w:val="clear" w:color="auto" w:fill="FFFFFF"/>
        </w:rPr>
        <w:t xml:space="preserve">can </w:t>
      </w:r>
      <w:r w:rsidR="00265380" w:rsidRPr="007A7B4C">
        <w:rPr>
          <w:rFonts w:cstheme="minorHAnsi"/>
          <w:color w:val="000000" w:themeColor="text1"/>
          <w:sz w:val="24"/>
          <w:szCs w:val="24"/>
          <w:shd w:val="clear" w:color="auto" w:fill="FFFFFF"/>
        </w:rPr>
        <w:t xml:space="preserve">result in </w:t>
      </w:r>
      <w:r w:rsidR="00AC6269" w:rsidRPr="007A7B4C">
        <w:rPr>
          <w:rFonts w:cstheme="minorHAnsi"/>
          <w:color w:val="000000" w:themeColor="text1"/>
          <w:sz w:val="24"/>
          <w:szCs w:val="24"/>
          <w:shd w:val="clear" w:color="auto" w:fill="FFFFFF"/>
        </w:rPr>
        <w:t>negative impacts on mental health, such as isolation, anxiety and shame</w:t>
      </w:r>
      <w:r w:rsidR="00C85631" w:rsidRPr="007A7B4C">
        <w:rPr>
          <w:rFonts w:cstheme="minorHAnsi"/>
          <w:color w:val="000000" w:themeColor="text1"/>
          <w:sz w:val="24"/>
          <w:szCs w:val="24"/>
          <w:shd w:val="clear" w:color="auto" w:fill="FFFFFF"/>
        </w:rPr>
        <w:t xml:space="preserve"> (Moberly, 2021). </w:t>
      </w:r>
      <w:r w:rsidR="00457F26" w:rsidRPr="007A7B4C">
        <w:rPr>
          <w:rFonts w:cstheme="minorHAnsi"/>
          <w:color w:val="000000" w:themeColor="text1"/>
          <w:sz w:val="24"/>
          <w:szCs w:val="24"/>
          <w:shd w:val="clear" w:color="auto" w:fill="FFFFFF"/>
        </w:rPr>
        <w:br/>
      </w:r>
    </w:p>
    <w:p w14:paraId="0F684D5A" w14:textId="5F408A25" w:rsidR="00405149" w:rsidRPr="007A7B4C" w:rsidRDefault="00BF1E31" w:rsidP="00F70D65">
      <w:pPr>
        <w:spacing w:after="200" w:line="240" w:lineRule="auto"/>
        <w:ind w:firstLine="720"/>
        <w:rPr>
          <w:rFonts w:cstheme="minorHAnsi"/>
          <w:color w:val="000000"/>
          <w:sz w:val="24"/>
          <w:szCs w:val="24"/>
          <w:bdr w:val="none" w:sz="0" w:space="0" w:color="auto" w:frame="1"/>
          <w:shd w:val="clear" w:color="auto" w:fill="FFFF00"/>
        </w:rPr>
      </w:pPr>
      <w:r w:rsidRPr="007A7B4C">
        <w:rPr>
          <w:rFonts w:cstheme="minorHAnsi"/>
          <w:sz w:val="24"/>
          <w:szCs w:val="24"/>
        </w:rPr>
        <w:t>Despite parents being an integral element of a prisoner’s family network, m</w:t>
      </w:r>
      <w:r w:rsidR="00FC4856">
        <w:rPr>
          <w:rFonts w:cstheme="minorHAnsi"/>
          <w:sz w:val="24"/>
          <w:szCs w:val="24"/>
        </w:rPr>
        <w:t xml:space="preserve">ost </w:t>
      </w:r>
      <w:r w:rsidR="00C543AE" w:rsidRPr="007A7B4C">
        <w:rPr>
          <w:rFonts w:cstheme="minorHAnsi"/>
          <w:sz w:val="24"/>
          <w:szCs w:val="24"/>
        </w:rPr>
        <w:t xml:space="preserve">research </w:t>
      </w:r>
      <w:r w:rsidR="00FC4856">
        <w:rPr>
          <w:rFonts w:cstheme="minorHAnsi"/>
          <w:sz w:val="24"/>
          <w:szCs w:val="24"/>
        </w:rPr>
        <w:t>in this area</w:t>
      </w:r>
      <w:r w:rsidR="001D7B62" w:rsidRPr="007A7B4C">
        <w:rPr>
          <w:rFonts w:cstheme="minorHAnsi"/>
          <w:sz w:val="24"/>
          <w:szCs w:val="24"/>
        </w:rPr>
        <w:t xml:space="preserve"> </w:t>
      </w:r>
      <w:r w:rsidR="00CC2111">
        <w:rPr>
          <w:rFonts w:cstheme="minorHAnsi"/>
          <w:sz w:val="24"/>
          <w:szCs w:val="24"/>
        </w:rPr>
        <w:t xml:space="preserve">focuses </w:t>
      </w:r>
      <w:r w:rsidR="001D7B62" w:rsidRPr="007A7B4C">
        <w:rPr>
          <w:rFonts w:cstheme="minorHAnsi"/>
          <w:sz w:val="24"/>
          <w:szCs w:val="24"/>
        </w:rPr>
        <w:t>on spouses and</w:t>
      </w:r>
      <w:r w:rsidR="009313DB">
        <w:rPr>
          <w:rFonts w:cstheme="minorHAnsi"/>
          <w:sz w:val="24"/>
          <w:szCs w:val="24"/>
        </w:rPr>
        <w:t xml:space="preserve"> </w:t>
      </w:r>
      <w:r w:rsidR="001D7B62" w:rsidRPr="007A7B4C">
        <w:rPr>
          <w:rFonts w:cstheme="minorHAnsi"/>
          <w:sz w:val="24"/>
          <w:szCs w:val="24"/>
        </w:rPr>
        <w:t>the children of those in prison (Hutton &amp; Moran, 2019).</w:t>
      </w:r>
      <w:r w:rsidR="003B1836" w:rsidRPr="007A7B4C">
        <w:rPr>
          <w:rFonts w:cstheme="minorHAnsi"/>
          <w:sz w:val="24"/>
          <w:szCs w:val="24"/>
        </w:rPr>
        <w:t xml:space="preserve"> Parental imprisonment has been found to have a significant impact on children’s emotional well-being</w:t>
      </w:r>
      <w:r w:rsidR="009D7881">
        <w:rPr>
          <w:rFonts w:cstheme="minorHAnsi"/>
          <w:sz w:val="24"/>
          <w:szCs w:val="24"/>
        </w:rPr>
        <w:t xml:space="preserve">, </w:t>
      </w:r>
      <w:r w:rsidR="003B1836" w:rsidRPr="007A7B4C">
        <w:rPr>
          <w:rFonts w:cstheme="minorHAnsi"/>
          <w:sz w:val="24"/>
          <w:szCs w:val="24"/>
        </w:rPr>
        <w:t>long</w:t>
      </w:r>
      <w:r w:rsidR="005F28F5">
        <w:rPr>
          <w:rFonts w:cstheme="minorHAnsi"/>
          <w:sz w:val="24"/>
          <w:szCs w:val="24"/>
        </w:rPr>
        <w:t>-</w:t>
      </w:r>
      <w:r w:rsidR="003B1836" w:rsidRPr="007A7B4C">
        <w:rPr>
          <w:rFonts w:cstheme="minorHAnsi"/>
          <w:sz w:val="24"/>
          <w:szCs w:val="24"/>
        </w:rPr>
        <w:t>term health and social prospects (Beresford</w:t>
      </w:r>
      <w:r w:rsidR="00F6560B">
        <w:rPr>
          <w:rFonts w:cstheme="minorHAnsi"/>
          <w:sz w:val="24"/>
          <w:szCs w:val="24"/>
        </w:rPr>
        <w:t>,</w:t>
      </w:r>
      <w:r w:rsidR="003B1836" w:rsidRPr="007A7B4C">
        <w:rPr>
          <w:rFonts w:cstheme="minorHAnsi"/>
          <w:sz w:val="24"/>
          <w:szCs w:val="24"/>
        </w:rPr>
        <w:t xml:space="preserve"> 2020; </w:t>
      </w:r>
      <w:r w:rsidR="00021730" w:rsidRPr="007A7B4C">
        <w:rPr>
          <w:rFonts w:cstheme="minorHAnsi"/>
          <w:sz w:val="24"/>
          <w:szCs w:val="24"/>
        </w:rPr>
        <w:t>Murray &amp; Farrington, 2008).</w:t>
      </w:r>
      <w:r w:rsidR="00405149" w:rsidRPr="007A7B4C">
        <w:rPr>
          <w:rFonts w:cstheme="minorHAnsi"/>
          <w:b/>
          <w:bCs/>
          <w:sz w:val="24"/>
          <w:szCs w:val="24"/>
        </w:rPr>
        <w:t xml:space="preserve"> </w:t>
      </w:r>
      <w:r w:rsidR="0099702A" w:rsidRPr="007A7B4C">
        <w:rPr>
          <w:rFonts w:cstheme="minorHAnsi"/>
          <w:sz w:val="24"/>
          <w:szCs w:val="24"/>
        </w:rPr>
        <w:t>Additionally,</w:t>
      </w:r>
      <w:r w:rsidR="006724DE" w:rsidRPr="007A7B4C">
        <w:rPr>
          <w:rFonts w:cstheme="minorHAnsi"/>
          <w:sz w:val="24"/>
          <w:szCs w:val="24"/>
        </w:rPr>
        <w:t xml:space="preserve"> studies have found that</w:t>
      </w:r>
      <w:r w:rsidR="00F64DBB" w:rsidRPr="007A7B4C">
        <w:rPr>
          <w:rFonts w:cstheme="minorHAnsi"/>
          <w:sz w:val="24"/>
          <w:szCs w:val="24"/>
        </w:rPr>
        <w:t xml:space="preserve"> partners of those in prison can experience social exclusion, isolation and mental health difficulties</w:t>
      </w:r>
      <w:r w:rsidR="0099702A" w:rsidRPr="007A7B4C">
        <w:rPr>
          <w:rFonts w:cstheme="minorHAnsi"/>
          <w:b/>
          <w:bCs/>
          <w:sz w:val="24"/>
          <w:szCs w:val="24"/>
        </w:rPr>
        <w:t xml:space="preserve"> </w:t>
      </w:r>
      <w:r w:rsidR="007D0E96" w:rsidRPr="00E87D0A">
        <w:rPr>
          <w:rFonts w:cstheme="minorHAnsi"/>
          <w:sz w:val="24"/>
          <w:szCs w:val="24"/>
        </w:rPr>
        <w:t>(Western, 2004; McDonnell, 2023).</w:t>
      </w:r>
      <w:r w:rsidR="007D0E96" w:rsidRPr="00E87D0A">
        <w:rPr>
          <w:rFonts w:cstheme="minorHAnsi"/>
          <w:b/>
          <w:bCs/>
          <w:sz w:val="24"/>
          <w:szCs w:val="24"/>
        </w:rPr>
        <w:t xml:space="preserve"> </w:t>
      </w:r>
      <w:r w:rsidR="00314AB6" w:rsidRPr="00E87D0A">
        <w:rPr>
          <w:rFonts w:cstheme="minorHAnsi"/>
          <w:sz w:val="24"/>
          <w:szCs w:val="24"/>
        </w:rPr>
        <w:t>Research</w:t>
      </w:r>
      <w:r w:rsidR="00314AB6" w:rsidRPr="007A7B4C">
        <w:rPr>
          <w:rFonts w:cstheme="minorHAnsi"/>
          <w:sz w:val="24"/>
          <w:szCs w:val="24"/>
        </w:rPr>
        <w:t xml:space="preserve"> in this area </w:t>
      </w:r>
      <w:r w:rsidR="003821C5">
        <w:rPr>
          <w:rFonts w:cstheme="minorHAnsi"/>
          <w:sz w:val="24"/>
          <w:szCs w:val="24"/>
        </w:rPr>
        <w:t>which</w:t>
      </w:r>
      <w:r w:rsidR="005D548D">
        <w:rPr>
          <w:rFonts w:cstheme="minorHAnsi"/>
          <w:sz w:val="24"/>
          <w:szCs w:val="24"/>
        </w:rPr>
        <w:t xml:space="preserve"> considers</w:t>
      </w:r>
      <w:r w:rsidR="00314AB6" w:rsidRPr="007A7B4C">
        <w:rPr>
          <w:rFonts w:cstheme="minorHAnsi"/>
          <w:sz w:val="24"/>
          <w:szCs w:val="24"/>
        </w:rPr>
        <w:t xml:space="preserve"> other family members </w:t>
      </w:r>
      <w:r w:rsidR="003821C5">
        <w:rPr>
          <w:rFonts w:cstheme="minorHAnsi"/>
          <w:sz w:val="24"/>
          <w:szCs w:val="24"/>
        </w:rPr>
        <w:t>has</w:t>
      </w:r>
      <w:r w:rsidR="00314AB6" w:rsidRPr="007A7B4C">
        <w:rPr>
          <w:rFonts w:cstheme="minorHAnsi"/>
          <w:sz w:val="24"/>
          <w:szCs w:val="24"/>
        </w:rPr>
        <w:t xml:space="preserve"> a significant focus on prisoner rehabilitation and how family relationships</w:t>
      </w:r>
      <w:r w:rsidR="00847FA7">
        <w:rPr>
          <w:rFonts w:cstheme="minorHAnsi"/>
          <w:sz w:val="24"/>
          <w:szCs w:val="24"/>
        </w:rPr>
        <w:t xml:space="preserve"> </w:t>
      </w:r>
      <w:r w:rsidR="00314AB6" w:rsidRPr="007A7B4C">
        <w:rPr>
          <w:rFonts w:cstheme="minorHAnsi"/>
          <w:sz w:val="24"/>
          <w:szCs w:val="24"/>
        </w:rPr>
        <w:t xml:space="preserve">can support this (Hutton &amp; Moran, 2019). </w:t>
      </w:r>
      <w:r w:rsidR="003821C5">
        <w:rPr>
          <w:rFonts w:cstheme="minorHAnsi"/>
          <w:sz w:val="24"/>
          <w:szCs w:val="24"/>
        </w:rPr>
        <w:t>Establishing</w:t>
      </w:r>
      <w:r w:rsidR="00F70D65" w:rsidRPr="007A7B4C">
        <w:rPr>
          <w:rFonts w:cstheme="minorHAnsi"/>
          <w:sz w:val="24"/>
          <w:szCs w:val="24"/>
        </w:rPr>
        <w:t xml:space="preserve"> frequent and positive communication opportunities between families and prisoners has been highlighted as a political priority (Farmer, 2017).</w:t>
      </w:r>
      <w:r w:rsidR="00F70D65" w:rsidRPr="007A7B4C">
        <w:rPr>
          <w:rFonts w:cstheme="minorHAnsi"/>
          <w:color w:val="000000" w:themeColor="text1"/>
          <w:sz w:val="24"/>
          <w:szCs w:val="24"/>
        </w:rPr>
        <w:t xml:space="preserve"> </w:t>
      </w:r>
      <w:r w:rsidR="00405149" w:rsidRPr="007A7B4C">
        <w:rPr>
          <w:rFonts w:cstheme="minorHAnsi"/>
          <w:color w:val="000000" w:themeColor="text1"/>
          <w:sz w:val="24"/>
          <w:szCs w:val="24"/>
          <w:bdr w:val="none" w:sz="0" w:space="0" w:color="auto" w:frame="1"/>
          <w:shd w:val="clear" w:color="auto" w:fill="FFFFFF"/>
        </w:rPr>
        <w:t>It could be argued that the lack of research into impact on parents and</w:t>
      </w:r>
      <w:r w:rsidR="003E45AF">
        <w:rPr>
          <w:rFonts w:cstheme="minorHAnsi"/>
          <w:color w:val="000000" w:themeColor="text1"/>
          <w:sz w:val="24"/>
          <w:szCs w:val="24"/>
          <w:bdr w:val="none" w:sz="0" w:space="0" w:color="auto" w:frame="1"/>
          <w:shd w:val="clear" w:color="auto" w:fill="FFFFFF"/>
        </w:rPr>
        <w:t xml:space="preserve"> therefore</w:t>
      </w:r>
      <w:r w:rsidR="00405149" w:rsidRPr="007A7B4C">
        <w:rPr>
          <w:rFonts w:cstheme="minorHAnsi"/>
          <w:color w:val="000000" w:themeColor="text1"/>
          <w:sz w:val="24"/>
          <w:szCs w:val="24"/>
          <w:bdr w:val="none" w:sz="0" w:space="0" w:color="auto" w:frame="1"/>
          <w:shd w:val="clear" w:color="auto" w:fill="FFFFFF"/>
        </w:rPr>
        <w:t xml:space="preserve"> therapeutic services available to them could be due to the perceived lack of political </w:t>
      </w:r>
      <w:r w:rsidR="00263A0B" w:rsidRPr="007A7B4C">
        <w:rPr>
          <w:rFonts w:cstheme="minorHAnsi"/>
          <w:color w:val="000000" w:themeColor="text1"/>
          <w:sz w:val="24"/>
          <w:szCs w:val="24"/>
          <w:bdr w:val="none" w:sz="0" w:space="0" w:color="auto" w:frame="1"/>
          <w:shd w:val="clear" w:color="auto" w:fill="FFFFFF"/>
        </w:rPr>
        <w:t>priority</w:t>
      </w:r>
      <w:r w:rsidR="00405149" w:rsidRPr="007A7B4C">
        <w:rPr>
          <w:rFonts w:cstheme="minorHAnsi"/>
          <w:color w:val="000000" w:themeColor="text1"/>
          <w:sz w:val="24"/>
          <w:szCs w:val="24"/>
          <w:bdr w:val="none" w:sz="0" w:space="0" w:color="auto" w:frame="1"/>
          <w:shd w:val="clear" w:color="auto" w:fill="FFFFFF"/>
        </w:rPr>
        <w:t xml:space="preserve">, in </w:t>
      </w:r>
      <w:r w:rsidR="00263A0B" w:rsidRPr="007A7B4C">
        <w:rPr>
          <w:rFonts w:cstheme="minorHAnsi"/>
          <w:color w:val="000000" w:themeColor="text1"/>
          <w:sz w:val="24"/>
          <w:szCs w:val="24"/>
          <w:bdr w:val="none" w:sz="0" w:space="0" w:color="auto" w:frame="1"/>
          <w:shd w:val="clear" w:color="auto" w:fill="FFFFFF"/>
        </w:rPr>
        <w:t>comparison to</w:t>
      </w:r>
      <w:r w:rsidR="00405149" w:rsidRPr="007A7B4C">
        <w:rPr>
          <w:rFonts w:cstheme="minorHAnsi"/>
          <w:color w:val="000000" w:themeColor="text1"/>
          <w:sz w:val="24"/>
          <w:szCs w:val="24"/>
          <w:bdr w:val="none" w:sz="0" w:space="0" w:color="auto" w:frame="1"/>
          <w:shd w:val="clear" w:color="auto" w:fill="FFFFFF"/>
        </w:rPr>
        <w:t xml:space="preserve"> prisoner rehabilitation (Hutton &amp; Moran, 2019). </w:t>
      </w:r>
      <w:r w:rsidR="00457F26" w:rsidRPr="007A7B4C">
        <w:rPr>
          <w:rFonts w:cstheme="minorHAnsi"/>
          <w:color w:val="555555"/>
          <w:sz w:val="24"/>
          <w:szCs w:val="24"/>
          <w:bdr w:val="none" w:sz="0" w:space="0" w:color="auto" w:frame="1"/>
          <w:shd w:val="clear" w:color="auto" w:fill="FFFFFF"/>
        </w:rPr>
        <w:br/>
      </w:r>
    </w:p>
    <w:p w14:paraId="48297095" w14:textId="1C8BAA02" w:rsidR="00C543AE" w:rsidRPr="007A7B4C" w:rsidRDefault="00AB1016" w:rsidP="008903E0">
      <w:pPr>
        <w:spacing w:after="200" w:line="240" w:lineRule="auto"/>
        <w:ind w:firstLine="720"/>
        <w:rPr>
          <w:rFonts w:cstheme="minorHAnsi"/>
          <w:color w:val="555555"/>
          <w:sz w:val="24"/>
          <w:szCs w:val="24"/>
          <w:shd w:val="clear" w:color="auto" w:fill="FFFFFF"/>
        </w:rPr>
      </w:pPr>
      <w:r>
        <w:rPr>
          <w:rFonts w:cstheme="minorHAnsi"/>
          <w:color w:val="000000" w:themeColor="text1"/>
          <w:sz w:val="24"/>
          <w:szCs w:val="24"/>
          <w:shd w:val="clear" w:color="auto" w:fill="FFFFFF"/>
        </w:rPr>
        <w:t>Recently,</w:t>
      </w:r>
      <w:r w:rsidR="00405149" w:rsidRPr="007A7B4C">
        <w:rPr>
          <w:rFonts w:cstheme="minorHAnsi"/>
          <w:color w:val="000000" w:themeColor="text1"/>
          <w:sz w:val="24"/>
          <w:szCs w:val="24"/>
          <w:shd w:val="clear" w:color="auto" w:fill="FFFFFF"/>
        </w:rPr>
        <w:t xml:space="preserve"> there has been </w:t>
      </w:r>
      <w:r>
        <w:rPr>
          <w:rFonts w:cstheme="minorHAnsi"/>
          <w:color w:val="000000" w:themeColor="text1"/>
          <w:sz w:val="24"/>
          <w:szCs w:val="24"/>
          <w:shd w:val="clear" w:color="auto" w:fill="FFFFFF"/>
        </w:rPr>
        <w:t>more</w:t>
      </w:r>
      <w:r w:rsidR="00405149" w:rsidRPr="007A7B4C">
        <w:rPr>
          <w:rFonts w:cstheme="minorHAnsi"/>
          <w:color w:val="000000" w:themeColor="text1"/>
          <w:sz w:val="24"/>
          <w:szCs w:val="24"/>
          <w:shd w:val="clear" w:color="auto" w:fill="FFFFFF"/>
        </w:rPr>
        <w:t xml:space="preserve"> research</w:t>
      </w:r>
      <w:r w:rsidR="00AE46D0" w:rsidRPr="007A7B4C">
        <w:rPr>
          <w:rFonts w:cstheme="minorHAnsi"/>
          <w:color w:val="000000" w:themeColor="text1"/>
          <w:sz w:val="24"/>
          <w:szCs w:val="24"/>
          <w:shd w:val="clear" w:color="auto" w:fill="FFFFFF"/>
        </w:rPr>
        <w:t xml:space="preserve"> around</w:t>
      </w:r>
      <w:r w:rsidR="00405149" w:rsidRPr="007A7B4C">
        <w:rPr>
          <w:rFonts w:cstheme="minorHAnsi"/>
          <w:color w:val="000000" w:themeColor="text1"/>
          <w:sz w:val="24"/>
          <w:szCs w:val="24"/>
          <w:shd w:val="clear" w:color="auto" w:fill="FFFFFF"/>
        </w:rPr>
        <w:t xml:space="preserve"> parental experiences of child imprisonment</w:t>
      </w:r>
      <w:r w:rsidR="00405149" w:rsidRPr="007A7B4C">
        <w:rPr>
          <w:rFonts w:cstheme="minorHAnsi"/>
          <w:color w:val="000000" w:themeColor="text1"/>
          <w:sz w:val="24"/>
          <w:szCs w:val="24"/>
          <w:shd w:val="clear" w:color="auto" w:fill="FFFFFF"/>
        </w:rPr>
        <w:t xml:space="preserve">. Condry (2007) found that mothers may </w:t>
      </w:r>
      <w:r w:rsidR="00D4111D">
        <w:rPr>
          <w:rFonts w:cstheme="minorHAnsi"/>
          <w:color w:val="000000" w:themeColor="text1"/>
          <w:sz w:val="24"/>
          <w:szCs w:val="24"/>
          <w:shd w:val="clear" w:color="auto" w:fill="FFFFFF"/>
        </w:rPr>
        <w:t>assume</w:t>
      </w:r>
      <w:r w:rsidR="00405149" w:rsidRPr="007A7B4C">
        <w:rPr>
          <w:rFonts w:cstheme="minorHAnsi"/>
          <w:color w:val="000000" w:themeColor="text1"/>
          <w:sz w:val="24"/>
          <w:szCs w:val="24"/>
          <w:shd w:val="clear" w:color="auto" w:fill="FFFFFF"/>
        </w:rPr>
        <w:t xml:space="preserve"> that their</w:t>
      </w:r>
      <w:r w:rsidR="0084048E">
        <w:rPr>
          <w:rFonts w:cstheme="minorHAnsi"/>
          <w:color w:val="000000" w:themeColor="text1"/>
          <w:sz w:val="24"/>
          <w:szCs w:val="24"/>
          <w:shd w:val="clear" w:color="auto" w:fill="FFFFFF"/>
        </w:rPr>
        <w:t xml:space="preserve"> </w:t>
      </w:r>
      <w:r w:rsidR="00405149" w:rsidRPr="007A7B4C">
        <w:rPr>
          <w:rFonts w:cstheme="minorHAnsi"/>
          <w:color w:val="000000" w:themeColor="text1"/>
          <w:sz w:val="24"/>
          <w:szCs w:val="24"/>
          <w:shd w:val="clear" w:color="auto" w:fill="FFFFFF"/>
        </w:rPr>
        <w:t xml:space="preserve">inadequate parenting is to blame for their child’s criminal activity, creating guilt and shame. Comfort (2008) further found a blame culture </w:t>
      </w:r>
      <w:r w:rsidR="00390958">
        <w:rPr>
          <w:rFonts w:cstheme="minorHAnsi"/>
          <w:color w:val="000000" w:themeColor="text1"/>
          <w:sz w:val="24"/>
          <w:szCs w:val="24"/>
          <w:shd w:val="clear" w:color="auto" w:fill="FFFFFF"/>
        </w:rPr>
        <w:t>in</w:t>
      </w:r>
      <w:r w:rsidR="00405149" w:rsidRPr="007A7B4C">
        <w:rPr>
          <w:rFonts w:cstheme="minorHAnsi"/>
          <w:color w:val="000000" w:themeColor="text1"/>
          <w:sz w:val="24"/>
          <w:szCs w:val="24"/>
          <w:shd w:val="clear" w:color="auto" w:fill="FFFFFF"/>
        </w:rPr>
        <w:t xml:space="preserve"> society </w:t>
      </w:r>
      <w:r w:rsidR="005D4940">
        <w:rPr>
          <w:rFonts w:cstheme="minorHAnsi"/>
          <w:color w:val="000000" w:themeColor="text1"/>
          <w:sz w:val="24"/>
          <w:szCs w:val="24"/>
          <w:shd w:val="clear" w:color="auto" w:fill="FFFFFF"/>
        </w:rPr>
        <w:t>which sees</w:t>
      </w:r>
      <w:r w:rsidR="00405149" w:rsidRPr="007A7B4C">
        <w:rPr>
          <w:rFonts w:cstheme="minorHAnsi"/>
          <w:color w:val="000000" w:themeColor="text1"/>
          <w:sz w:val="24"/>
          <w:szCs w:val="24"/>
          <w:shd w:val="clear" w:color="auto" w:fill="FFFFFF"/>
        </w:rPr>
        <w:t xml:space="preserve"> parents </w:t>
      </w:r>
      <w:r w:rsidR="005D4940">
        <w:rPr>
          <w:rFonts w:cstheme="minorHAnsi"/>
          <w:color w:val="000000" w:themeColor="text1"/>
          <w:sz w:val="24"/>
          <w:szCs w:val="24"/>
          <w:shd w:val="clear" w:color="auto" w:fill="FFFFFF"/>
        </w:rPr>
        <w:t>as</w:t>
      </w:r>
      <w:r w:rsidR="00405149" w:rsidRPr="007A7B4C">
        <w:rPr>
          <w:rFonts w:cstheme="minorHAnsi"/>
          <w:color w:val="000000" w:themeColor="text1"/>
          <w:sz w:val="24"/>
          <w:szCs w:val="24"/>
          <w:shd w:val="clear" w:color="auto" w:fill="FFFFFF"/>
        </w:rPr>
        <w:t xml:space="preserve"> the root cause of their imprisoned child’s problems. </w:t>
      </w:r>
      <w:r w:rsidR="00097722" w:rsidRPr="007A7B4C">
        <w:rPr>
          <w:rFonts w:cstheme="minorHAnsi"/>
          <w:color w:val="000000" w:themeColor="text1"/>
          <w:sz w:val="24"/>
          <w:szCs w:val="24"/>
          <w:shd w:val="clear" w:color="auto" w:fill="FFFFFF"/>
        </w:rPr>
        <w:t xml:space="preserve">In researching practical and financial impacts on parents, Hutton &amp; Moran (2019) state that the mothers of an incarcerated person may also become the primary caretaker for the children of this person, adding a complex and demanding dimension to their lives. </w:t>
      </w:r>
      <w:r w:rsidR="007078D6" w:rsidRPr="007A7B4C">
        <w:rPr>
          <w:rFonts w:cstheme="minorHAnsi"/>
          <w:color w:val="000000" w:themeColor="text1"/>
          <w:sz w:val="24"/>
          <w:szCs w:val="24"/>
          <w:shd w:val="clear" w:color="auto" w:fill="FFFFFF"/>
        </w:rPr>
        <w:t>Research shows a significant financial impact on parents supporting their children through prison, including costs for prison visits</w:t>
      </w:r>
      <w:r w:rsidR="008C4635">
        <w:rPr>
          <w:rFonts w:cstheme="minorHAnsi"/>
          <w:color w:val="000000" w:themeColor="text1"/>
          <w:sz w:val="24"/>
          <w:szCs w:val="24"/>
          <w:shd w:val="clear" w:color="auto" w:fill="FFFFFF"/>
        </w:rPr>
        <w:t xml:space="preserve"> </w:t>
      </w:r>
      <w:r w:rsidR="00AE46D0" w:rsidRPr="007A7B4C">
        <w:rPr>
          <w:rFonts w:cstheme="minorHAnsi"/>
          <w:color w:val="000000" w:themeColor="text1"/>
          <w:sz w:val="24"/>
          <w:szCs w:val="24"/>
          <w:shd w:val="clear" w:color="auto" w:fill="FFFFFF"/>
        </w:rPr>
        <w:t xml:space="preserve">and financial assistance </w:t>
      </w:r>
      <w:r w:rsidR="00187E5D" w:rsidRPr="007A7B4C">
        <w:rPr>
          <w:rFonts w:cstheme="minorHAnsi"/>
          <w:color w:val="000000" w:themeColor="text1"/>
          <w:sz w:val="24"/>
          <w:szCs w:val="24"/>
          <w:shd w:val="clear" w:color="auto" w:fill="FFFFFF"/>
        </w:rPr>
        <w:t>throughout their sentence</w:t>
      </w:r>
      <w:r w:rsidR="006B2F0E" w:rsidRPr="007A7B4C">
        <w:rPr>
          <w:rFonts w:cstheme="minorHAnsi"/>
          <w:color w:val="000000" w:themeColor="text1"/>
          <w:sz w:val="24"/>
          <w:szCs w:val="24"/>
          <w:shd w:val="clear" w:color="auto" w:fill="FFFFFF"/>
        </w:rPr>
        <w:t xml:space="preserve"> (</w:t>
      </w:r>
      <w:r w:rsidR="006B2F0E" w:rsidRPr="00E87D0A">
        <w:rPr>
          <w:rFonts w:cstheme="minorHAnsi"/>
          <w:color w:val="000000" w:themeColor="text1"/>
          <w:sz w:val="24"/>
          <w:szCs w:val="24"/>
          <w:shd w:val="clear" w:color="auto" w:fill="FFFFFF"/>
        </w:rPr>
        <w:t>Nugent, 2022).</w:t>
      </w:r>
      <w:r w:rsidR="00AE46D0" w:rsidRPr="007A7B4C">
        <w:rPr>
          <w:rFonts w:cstheme="minorHAnsi"/>
          <w:color w:val="000000" w:themeColor="text1"/>
          <w:sz w:val="24"/>
          <w:szCs w:val="24"/>
          <w:shd w:val="clear" w:color="auto" w:fill="FFFFFF"/>
        </w:rPr>
        <w:t xml:space="preserve"> </w:t>
      </w:r>
      <w:r w:rsidR="00FC47EC" w:rsidRPr="007A7B4C">
        <w:rPr>
          <w:rFonts w:cstheme="minorHAnsi"/>
          <w:color w:val="000000" w:themeColor="text1"/>
          <w:sz w:val="24"/>
          <w:szCs w:val="24"/>
          <w:shd w:val="clear" w:color="auto" w:fill="FFFFFF"/>
        </w:rPr>
        <w:t xml:space="preserve">Gueta (2017) conducted a meta synthesis on the limited available research </w:t>
      </w:r>
      <w:r w:rsidR="003E45AF">
        <w:rPr>
          <w:rFonts w:cstheme="minorHAnsi"/>
          <w:color w:val="000000" w:themeColor="text1"/>
          <w:sz w:val="24"/>
          <w:szCs w:val="24"/>
          <w:shd w:val="clear" w:color="auto" w:fill="FFFFFF"/>
        </w:rPr>
        <w:t xml:space="preserve">around </w:t>
      </w:r>
      <w:r w:rsidR="00FC47EC" w:rsidRPr="007A7B4C">
        <w:rPr>
          <w:rFonts w:cstheme="minorHAnsi"/>
          <w:color w:val="000000" w:themeColor="text1"/>
          <w:sz w:val="24"/>
          <w:szCs w:val="24"/>
          <w:shd w:val="clear" w:color="auto" w:fill="FFFFFF"/>
        </w:rPr>
        <w:t>prisoner’s parents</w:t>
      </w:r>
      <w:r w:rsidR="000C1FC1" w:rsidRPr="007A7B4C">
        <w:rPr>
          <w:rFonts w:cstheme="minorHAnsi"/>
          <w:color w:val="000000" w:themeColor="text1"/>
          <w:sz w:val="24"/>
          <w:szCs w:val="24"/>
          <w:shd w:val="clear" w:color="auto" w:fill="FFFFFF"/>
        </w:rPr>
        <w:t>’</w:t>
      </w:r>
      <w:r w:rsidR="00FC47EC" w:rsidRPr="007A7B4C">
        <w:rPr>
          <w:rFonts w:cstheme="minorHAnsi"/>
          <w:color w:val="000000" w:themeColor="text1"/>
          <w:sz w:val="24"/>
          <w:szCs w:val="24"/>
          <w:shd w:val="clear" w:color="auto" w:fill="FFFFFF"/>
        </w:rPr>
        <w:t xml:space="preserve"> </w:t>
      </w:r>
      <w:r w:rsidR="00EA22E7" w:rsidRPr="007A7B4C">
        <w:rPr>
          <w:rFonts w:cstheme="minorHAnsi"/>
          <w:color w:val="000000" w:themeColor="text1"/>
          <w:sz w:val="24"/>
          <w:szCs w:val="24"/>
          <w:shd w:val="clear" w:color="auto" w:fill="FFFFFF"/>
        </w:rPr>
        <w:t xml:space="preserve">experiences, </w:t>
      </w:r>
      <w:r w:rsidR="00FC47EC" w:rsidRPr="007A7B4C">
        <w:rPr>
          <w:rFonts w:cstheme="minorHAnsi"/>
          <w:color w:val="000000" w:themeColor="text1"/>
          <w:sz w:val="24"/>
          <w:szCs w:val="24"/>
          <w:shd w:val="clear" w:color="auto" w:fill="FFFFFF"/>
        </w:rPr>
        <w:t>which highlighted four key themes</w:t>
      </w:r>
      <w:r w:rsidR="003E45AF">
        <w:rPr>
          <w:rFonts w:cstheme="minorHAnsi"/>
          <w:color w:val="000000" w:themeColor="text1"/>
          <w:sz w:val="24"/>
          <w:szCs w:val="24"/>
          <w:shd w:val="clear" w:color="auto" w:fill="FFFFFF"/>
        </w:rPr>
        <w:t>:</w:t>
      </w:r>
      <w:r w:rsidR="00FC47EC" w:rsidRPr="007A7B4C">
        <w:rPr>
          <w:rFonts w:cstheme="minorHAnsi"/>
          <w:color w:val="000000" w:themeColor="text1"/>
          <w:sz w:val="24"/>
          <w:szCs w:val="24"/>
          <w:shd w:val="clear" w:color="auto" w:fill="FFFFFF"/>
        </w:rPr>
        <w:t xml:space="preserve"> the impact of parenting from a distance, the burden of care, troubled parental identity and social reactions. Gueta (2017) emphasised the need for further research to explore the challenges and therapeutic needs of </w:t>
      </w:r>
      <w:r w:rsidR="004C7DED">
        <w:rPr>
          <w:rFonts w:cstheme="minorHAnsi"/>
          <w:color w:val="000000" w:themeColor="text1"/>
          <w:sz w:val="24"/>
          <w:szCs w:val="24"/>
          <w:shd w:val="clear" w:color="auto" w:fill="FFFFFF"/>
        </w:rPr>
        <w:t>these parents.</w:t>
      </w:r>
      <w:r w:rsidR="00FC47EC" w:rsidRPr="007A7B4C">
        <w:rPr>
          <w:rFonts w:cstheme="minorHAnsi"/>
          <w:color w:val="000000" w:themeColor="text1"/>
          <w:sz w:val="24"/>
          <w:szCs w:val="24"/>
          <w:shd w:val="clear" w:color="auto" w:fill="FFFFFF"/>
        </w:rPr>
        <w:t xml:space="preserve"> </w:t>
      </w:r>
    </w:p>
    <w:p w14:paraId="07002CA2" w14:textId="6B5F5CE1" w:rsidR="004505B6" w:rsidRPr="007A7B4C" w:rsidRDefault="00AE46D0" w:rsidP="001362EA">
      <w:pPr>
        <w:spacing w:after="200" w:line="240" w:lineRule="auto"/>
        <w:ind w:firstLine="720"/>
        <w:rPr>
          <w:rFonts w:cstheme="minorHAnsi"/>
          <w:color w:val="000000" w:themeColor="text1"/>
          <w:sz w:val="24"/>
          <w:szCs w:val="24"/>
          <w:shd w:val="clear" w:color="auto" w:fill="FFFFFF"/>
        </w:rPr>
      </w:pPr>
      <w:r w:rsidRPr="007A7B4C">
        <w:rPr>
          <w:rFonts w:cstheme="minorHAnsi"/>
          <w:color w:val="000000" w:themeColor="text1"/>
          <w:sz w:val="24"/>
          <w:szCs w:val="24"/>
          <w:shd w:val="clear" w:color="auto" w:fill="FFFFFF"/>
        </w:rPr>
        <w:lastRenderedPageBreak/>
        <w:t>Despite a</w:t>
      </w:r>
      <w:r w:rsidR="00AD0E5E">
        <w:rPr>
          <w:rFonts w:cstheme="minorHAnsi"/>
          <w:color w:val="000000" w:themeColor="text1"/>
          <w:sz w:val="24"/>
          <w:szCs w:val="24"/>
          <w:shd w:val="clear" w:color="auto" w:fill="FFFFFF"/>
        </w:rPr>
        <w:t>n</w:t>
      </w:r>
      <w:r w:rsidRPr="007A7B4C">
        <w:rPr>
          <w:rFonts w:cstheme="minorHAnsi"/>
          <w:color w:val="000000" w:themeColor="text1"/>
          <w:sz w:val="24"/>
          <w:szCs w:val="24"/>
          <w:shd w:val="clear" w:color="auto" w:fill="FFFFFF"/>
        </w:rPr>
        <w:t xml:space="preserve"> emergence of more</w:t>
      </w:r>
      <w:r w:rsidR="00D577E0" w:rsidRPr="007A7B4C">
        <w:rPr>
          <w:rFonts w:cstheme="minorHAnsi"/>
          <w:color w:val="000000" w:themeColor="text1"/>
          <w:sz w:val="24"/>
          <w:szCs w:val="24"/>
          <w:shd w:val="clear" w:color="auto" w:fill="FFFFFF"/>
        </w:rPr>
        <w:t xml:space="preserve"> literature</w:t>
      </w:r>
      <w:r w:rsidRPr="007A7B4C">
        <w:rPr>
          <w:rFonts w:cstheme="minorHAnsi"/>
          <w:color w:val="000000" w:themeColor="text1"/>
          <w:sz w:val="24"/>
          <w:szCs w:val="24"/>
          <w:shd w:val="clear" w:color="auto" w:fill="FFFFFF"/>
        </w:rPr>
        <w:t xml:space="preserve"> based on parental experiences</w:t>
      </w:r>
      <w:r w:rsidR="00875709" w:rsidRPr="007A7B4C">
        <w:rPr>
          <w:rFonts w:cstheme="minorHAnsi"/>
          <w:color w:val="000000" w:themeColor="text1"/>
          <w:sz w:val="24"/>
          <w:szCs w:val="24"/>
          <w:shd w:val="clear" w:color="auto" w:fill="FFFFFF"/>
        </w:rPr>
        <w:t>,</w:t>
      </w:r>
      <w:r w:rsidRPr="007A7B4C">
        <w:rPr>
          <w:rFonts w:cstheme="minorHAnsi"/>
          <w:color w:val="000000" w:themeColor="text1"/>
          <w:sz w:val="24"/>
          <w:szCs w:val="24"/>
          <w:shd w:val="clear" w:color="auto" w:fill="FFFFFF"/>
        </w:rPr>
        <w:t xml:space="preserve"> </w:t>
      </w:r>
      <w:r w:rsidR="00BE7347">
        <w:rPr>
          <w:rFonts w:cstheme="minorHAnsi"/>
          <w:color w:val="000000" w:themeColor="text1"/>
          <w:sz w:val="24"/>
          <w:szCs w:val="24"/>
          <w:shd w:val="clear" w:color="auto" w:fill="FFFFFF"/>
        </w:rPr>
        <w:t>most</w:t>
      </w:r>
      <w:r w:rsidRPr="007A7B4C">
        <w:rPr>
          <w:rFonts w:cstheme="minorHAnsi"/>
          <w:color w:val="000000" w:themeColor="text1"/>
          <w:sz w:val="24"/>
          <w:szCs w:val="24"/>
          <w:shd w:val="clear" w:color="auto" w:fill="FFFFFF"/>
        </w:rPr>
        <w:t xml:space="preserve"> focuses on practical and financial impact </w:t>
      </w:r>
      <w:r w:rsidR="00D66927">
        <w:rPr>
          <w:rFonts w:cstheme="minorHAnsi"/>
          <w:color w:val="000000" w:themeColor="text1"/>
          <w:sz w:val="24"/>
          <w:szCs w:val="24"/>
          <w:shd w:val="clear" w:color="auto" w:fill="FFFFFF"/>
        </w:rPr>
        <w:t>rather than</w:t>
      </w:r>
      <w:r w:rsidRPr="007A7B4C">
        <w:rPr>
          <w:rFonts w:cstheme="minorHAnsi"/>
          <w:color w:val="000000" w:themeColor="text1"/>
          <w:sz w:val="24"/>
          <w:szCs w:val="24"/>
          <w:shd w:val="clear" w:color="auto" w:fill="FFFFFF"/>
        </w:rPr>
        <w:t xml:space="preserve"> the emotional toll.</w:t>
      </w:r>
      <w:r w:rsidR="00550E93">
        <w:rPr>
          <w:rFonts w:cstheme="minorHAnsi"/>
          <w:color w:val="000000" w:themeColor="text1"/>
          <w:sz w:val="24"/>
          <w:szCs w:val="24"/>
          <w:shd w:val="clear" w:color="auto" w:fill="FFFFFF"/>
        </w:rPr>
        <w:t xml:space="preserve"> Due to a lack of research and understanding,</w:t>
      </w:r>
      <w:r w:rsidR="003E45AF">
        <w:rPr>
          <w:rFonts w:cstheme="minorHAnsi"/>
          <w:color w:val="000000" w:themeColor="text1"/>
          <w:sz w:val="24"/>
          <w:szCs w:val="24"/>
          <w:shd w:val="clear" w:color="auto" w:fill="FFFFFF"/>
        </w:rPr>
        <w:t xml:space="preserve"> </w:t>
      </w:r>
      <w:r w:rsidR="00F85F61" w:rsidRPr="007A7B4C">
        <w:rPr>
          <w:rFonts w:cstheme="minorHAnsi"/>
          <w:color w:val="000000" w:themeColor="text1"/>
          <w:sz w:val="24"/>
          <w:szCs w:val="24"/>
          <w:shd w:val="clear" w:color="auto" w:fill="FFFFFF"/>
        </w:rPr>
        <w:t xml:space="preserve">there </w:t>
      </w:r>
      <w:r w:rsidR="00550E93">
        <w:rPr>
          <w:rFonts w:cstheme="minorHAnsi"/>
          <w:color w:val="000000" w:themeColor="text1"/>
          <w:sz w:val="24"/>
          <w:szCs w:val="24"/>
          <w:shd w:val="clear" w:color="auto" w:fill="FFFFFF"/>
        </w:rPr>
        <w:t>are</w:t>
      </w:r>
      <w:r w:rsidR="00F85F61" w:rsidRPr="007A7B4C">
        <w:rPr>
          <w:rFonts w:cstheme="minorHAnsi"/>
          <w:color w:val="000000" w:themeColor="text1"/>
          <w:sz w:val="24"/>
          <w:szCs w:val="24"/>
          <w:shd w:val="clear" w:color="auto" w:fill="FFFFFF"/>
        </w:rPr>
        <w:t xml:space="preserve"> very few, if any, specific support services available </w:t>
      </w:r>
      <w:r w:rsidR="00522B9A">
        <w:rPr>
          <w:rFonts w:cstheme="minorHAnsi"/>
          <w:color w:val="000000" w:themeColor="text1"/>
          <w:sz w:val="24"/>
          <w:szCs w:val="24"/>
          <w:shd w:val="clear" w:color="auto" w:fill="FFFFFF"/>
        </w:rPr>
        <w:t xml:space="preserve">to these parents </w:t>
      </w:r>
      <w:r w:rsidR="00F85F61" w:rsidRPr="007A7B4C">
        <w:rPr>
          <w:rFonts w:cstheme="minorHAnsi"/>
          <w:color w:val="000000" w:themeColor="text1"/>
          <w:sz w:val="24"/>
          <w:szCs w:val="24"/>
          <w:shd w:val="clear" w:color="auto" w:fill="FFFFFF"/>
        </w:rPr>
        <w:t>(Holt, 2021). Most therapeutic or charitable organisations focus on supporting children and partners of imprisoned people or support</w:t>
      </w:r>
      <w:r w:rsidR="00DF161E" w:rsidRPr="007A7B4C">
        <w:rPr>
          <w:rFonts w:cstheme="minorHAnsi"/>
          <w:color w:val="000000" w:themeColor="text1"/>
          <w:sz w:val="24"/>
          <w:szCs w:val="24"/>
          <w:shd w:val="clear" w:color="auto" w:fill="FFFFFF"/>
        </w:rPr>
        <w:t>ing</w:t>
      </w:r>
      <w:r w:rsidR="00F85F61" w:rsidRPr="007A7B4C">
        <w:rPr>
          <w:rFonts w:cstheme="minorHAnsi"/>
          <w:color w:val="000000" w:themeColor="text1"/>
          <w:sz w:val="24"/>
          <w:szCs w:val="24"/>
          <w:shd w:val="clear" w:color="auto" w:fill="FFFFFF"/>
        </w:rPr>
        <w:t xml:space="preserve"> the family as a whole</w:t>
      </w:r>
      <w:r w:rsidR="000239BD" w:rsidRPr="007A7B4C">
        <w:rPr>
          <w:rFonts w:cstheme="minorHAnsi"/>
          <w:color w:val="000000" w:themeColor="text1"/>
          <w:sz w:val="24"/>
          <w:szCs w:val="24"/>
          <w:shd w:val="clear" w:color="auto" w:fill="FFFFFF"/>
        </w:rPr>
        <w:t>,</w:t>
      </w:r>
      <w:r w:rsidR="00F85F61" w:rsidRPr="007A7B4C">
        <w:rPr>
          <w:rFonts w:cstheme="minorHAnsi"/>
          <w:color w:val="000000" w:themeColor="text1"/>
          <w:sz w:val="24"/>
          <w:szCs w:val="24"/>
          <w:shd w:val="clear" w:color="auto" w:fill="FFFFFF"/>
        </w:rPr>
        <w:t xml:space="preserve"> </w:t>
      </w:r>
      <w:r w:rsidR="00DF161E" w:rsidRPr="007A7B4C">
        <w:rPr>
          <w:rFonts w:cstheme="minorHAnsi"/>
          <w:color w:val="000000" w:themeColor="text1"/>
          <w:sz w:val="24"/>
          <w:szCs w:val="24"/>
          <w:shd w:val="clear" w:color="auto" w:fill="FFFFFF"/>
        </w:rPr>
        <w:t xml:space="preserve">as opposed to considering specific needs of parents </w:t>
      </w:r>
      <w:r w:rsidR="00F85F61" w:rsidRPr="007A7B4C">
        <w:rPr>
          <w:rFonts w:cstheme="minorHAnsi"/>
          <w:color w:val="000000" w:themeColor="text1"/>
          <w:sz w:val="24"/>
          <w:szCs w:val="24"/>
          <w:shd w:val="clear" w:color="auto" w:fill="FFFFFF"/>
        </w:rPr>
        <w:t xml:space="preserve">(Gueta, 2017). </w:t>
      </w:r>
      <w:r w:rsidR="004505B6" w:rsidRPr="007A7B4C">
        <w:rPr>
          <w:rFonts w:cstheme="minorHAnsi"/>
          <w:color w:val="000000" w:themeColor="text1"/>
          <w:sz w:val="24"/>
          <w:szCs w:val="24"/>
          <w:shd w:val="clear" w:color="auto" w:fill="FFFFFF"/>
        </w:rPr>
        <w:t>This</w:t>
      </w:r>
      <w:r w:rsidR="001362EA" w:rsidRPr="007A7B4C">
        <w:rPr>
          <w:rFonts w:cstheme="minorHAnsi"/>
          <w:color w:val="000000" w:themeColor="text1"/>
          <w:sz w:val="24"/>
          <w:szCs w:val="24"/>
          <w:shd w:val="clear" w:color="auto" w:fill="FFFFFF"/>
        </w:rPr>
        <w:t xml:space="preserve"> study</w:t>
      </w:r>
      <w:r w:rsidR="004505B6" w:rsidRPr="007A7B4C">
        <w:rPr>
          <w:rFonts w:cstheme="minorHAnsi"/>
          <w:color w:val="000000" w:themeColor="text1"/>
          <w:sz w:val="24"/>
          <w:szCs w:val="24"/>
          <w:shd w:val="clear" w:color="auto" w:fill="FFFFFF"/>
        </w:rPr>
        <w:t xml:space="preserve"> </w:t>
      </w:r>
      <w:r w:rsidR="001362EA" w:rsidRPr="007A7B4C">
        <w:rPr>
          <w:rFonts w:cstheme="minorHAnsi"/>
          <w:color w:val="000000" w:themeColor="text1"/>
          <w:sz w:val="24"/>
          <w:szCs w:val="24"/>
          <w:shd w:val="clear" w:color="auto" w:fill="FFFFFF"/>
        </w:rPr>
        <w:t>aim</w:t>
      </w:r>
      <w:r w:rsidR="00672902">
        <w:rPr>
          <w:rFonts w:cstheme="minorHAnsi"/>
          <w:color w:val="000000" w:themeColor="text1"/>
          <w:sz w:val="24"/>
          <w:szCs w:val="24"/>
          <w:shd w:val="clear" w:color="auto" w:fill="FFFFFF"/>
        </w:rPr>
        <w:t xml:space="preserve">s </w:t>
      </w:r>
      <w:r w:rsidR="004505B6" w:rsidRPr="007A7B4C">
        <w:rPr>
          <w:rFonts w:cstheme="minorHAnsi"/>
          <w:color w:val="000000" w:themeColor="text1"/>
          <w:sz w:val="24"/>
          <w:szCs w:val="24"/>
          <w:shd w:val="clear" w:color="auto" w:fill="FFFFFF"/>
        </w:rPr>
        <w:t>to shed light on the experiences of this understudied population</w:t>
      </w:r>
      <w:r w:rsidR="007757CD" w:rsidRPr="007A7B4C">
        <w:rPr>
          <w:rFonts w:cstheme="minorHAnsi"/>
          <w:color w:val="000000" w:themeColor="text1"/>
          <w:sz w:val="24"/>
          <w:szCs w:val="24"/>
          <w:shd w:val="clear" w:color="auto" w:fill="FFFFFF"/>
        </w:rPr>
        <w:t>, in particular the emotional impact on them</w:t>
      </w:r>
      <w:r w:rsidR="001148BB" w:rsidRPr="007A7B4C">
        <w:rPr>
          <w:rFonts w:cstheme="minorHAnsi"/>
          <w:color w:val="000000" w:themeColor="text1"/>
          <w:sz w:val="24"/>
          <w:szCs w:val="24"/>
          <w:shd w:val="clear" w:color="auto" w:fill="FFFFFF"/>
        </w:rPr>
        <w:t xml:space="preserve">, </w:t>
      </w:r>
      <w:r w:rsidR="00525991">
        <w:rPr>
          <w:rFonts w:cstheme="minorHAnsi"/>
          <w:color w:val="000000" w:themeColor="text1"/>
          <w:sz w:val="24"/>
          <w:szCs w:val="24"/>
          <w:shd w:val="clear" w:color="auto" w:fill="FFFFFF"/>
        </w:rPr>
        <w:t>providing</w:t>
      </w:r>
      <w:r w:rsidR="004505B6" w:rsidRPr="007A7B4C">
        <w:rPr>
          <w:rFonts w:cstheme="minorHAnsi"/>
          <w:color w:val="000000" w:themeColor="text1"/>
          <w:sz w:val="24"/>
          <w:szCs w:val="24"/>
          <w:shd w:val="clear" w:color="auto" w:fill="FFFFFF"/>
        </w:rPr>
        <w:t xml:space="preserve"> </w:t>
      </w:r>
      <w:r w:rsidR="00107535" w:rsidRPr="007A7B4C">
        <w:rPr>
          <w:rFonts w:cstheme="minorHAnsi"/>
          <w:color w:val="000000" w:themeColor="text1"/>
          <w:sz w:val="24"/>
          <w:szCs w:val="24"/>
          <w:shd w:val="clear" w:color="auto" w:fill="FFFFFF"/>
        </w:rPr>
        <w:t xml:space="preserve">insight </w:t>
      </w:r>
      <w:r w:rsidR="004505B6" w:rsidRPr="007A7B4C">
        <w:rPr>
          <w:rFonts w:cstheme="minorHAnsi"/>
          <w:color w:val="000000" w:themeColor="text1"/>
          <w:sz w:val="24"/>
          <w:szCs w:val="24"/>
          <w:shd w:val="clear" w:color="auto" w:fill="FFFFFF"/>
        </w:rPr>
        <w:t>to professionals working with them</w:t>
      </w:r>
      <w:r w:rsidR="00C217ED" w:rsidRPr="007A7B4C">
        <w:rPr>
          <w:rFonts w:cstheme="minorHAnsi"/>
          <w:color w:val="000000" w:themeColor="text1"/>
          <w:sz w:val="24"/>
          <w:szCs w:val="24"/>
          <w:shd w:val="clear" w:color="auto" w:fill="FFFFFF"/>
        </w:rPr>
        <w:t xml:space="preserve"> and </w:t>
      </w:r>
      <w:r w:rsidR="004A35C6">
        <w:rPr>
          <w:rFonts w:cstheme="minorHAnsi"/>
          <w:color w:val="000000" w:themeColor="text1"/>
          <w:sz w:val="24"/>
          <w:szCs w:val="24"/>
          <w:shd w:val="clear" w:color="auto" w:fill="FFFFFF"/>
        </w:rPr>
        <w:t>identifying</w:t>
      </w:r>
      <w:r w:rsidR="004505B6" w:rsidRPr="007A7B4C">
        <w:rPr>
          <w:rFonts w:cstheme="minorHAnsi"/>
          <w:color w:val="000000" w:themeColor="text1"/>
          <w:sz w:val="24"/>
          <w:szCs w:val="24"/>
          <w:shd w:val="clear" w:color="auto" w:fill="FFFFFF"/>
        </w:rPr>
        <w:t xml:space="preserve"> </w:t>
      </w:r>
      <w:r w:rsidR="00107535" w:rsidRPr="007A7B4C">
        <w:rPr>
          <w:rFonts w:cstheme="minorHAnsi"/>
          <w:color w:val="000000" w:themeColor="text1"/>
          <w:sz w:val="24"/>
          <w:szCs w:val="24"/>
          <w:shd w:val="clear" w:color="auto" w:fill="FFFFFF"/>
        </w:rPr>
        <w:t xml:space="preserve">potential </w:t>
      </w:r>
      <w:r w:rsidR="004505B6" w:rsidRPr="007A7B4C">
        <w:rPr>
          <w:rFonts w:cstheme="minorHAnsi"/>
          <w:color w:val="000000" w:themeColor="text1"/>
          <w:sz w:val="24"/>
          <w:szCs w:val="24"/>
          <w:shd w:val="clear" w:color="auto" w:fill="FFFFFF"/>
        </w:rPr>
        <w:t xml:space="preserve">recommendations for therapeutic services to support these parents. </w:t>
      </w:r>
    </w:p>
    <w:p w14:paraId="3F9B34DA" w14:textId="77777777" w:rsidR="00716801" w:rsidRDefault="00716801" w:rsidP="00716801">
      <w:pPr>
        <w:spacing w:after="0"/>
        <w:rPr>
          <w:rFonts w:ascii="Arial" w:eastAsia="Arial" w:hAnsi="Arial" w:cs="Arial"/>
          <w:color w:val="000000" w:themeColor="text1"/>
        </w:rPr>
      </w:pPr>
    </w:p>
    <w:p w14:paraId="03C58AC4" w14:textId="77777777" w:rsidR="00716801" w:rsidRPr="00716801" w:rsidRDefault="00716801" w:rsidP="00716801">
      <w:pPr>
        <w:spacing w:after="0"/>
        <w:rPr>
          <w:rFonts w:ascii="Arial" w:eastAsia="Arial" w:hAnsi="Arial" w:cs="Arial"/>
          <w:color w:val="000000" w:themeColor="text1"/>
        </w:rPr>
      </w:pPr>
    </w:p>
    <w:p w14:paraId="52313746" w14:textId="53745D27" w:rsidR="00961774" w:rsidRPr="00961774" w:rsidRDefault="00AD66ED" w:rsidP="00961774">
      <w:pPr>
        <w:spacing w:after="200" w:line="240" w:lineRule="auto"/>
        <w:rPr>
          <w:rFonts w:eastAsia="Times New Roman" w:cstheme="minorHAnsi"/>
          <w:b/>
          <w:bCs/>
          <w:color w:val="000000"/>
          <w:sz w:val="24"/>
          <w:szCs w:val="24"/>
          <w:u w:val="single"/>
        </w:rPr>
      </w:pPr>
      <w:r>
        <w:rPr>
          <w:rFonts w:eastAsia="Times New Roman" w:cstheme="minorHAnsi"/>
          <w:b/>
          <w:bCs/>
          <w:color w:val="000000"/>
          <w:sz w:val="24"/>
          <w:szCs w:val="24"/>
          <w:u w:val="single"/>
        </w:rPr>
        <w:t xml:space="preserve">Methodology </w:t>
      </w:r>
      <w:r w:rsidR="000A1AFA">
        <w:rPr>
          <w:rFonts w:eastAsia="Times New Roman" w:cstheme="minorHAnsi"/>
          <w:b/>
          <w:bCs/>
          <w:color w:val="000000"/>
          <w:sz w:val="24"/>
          <w:szCs w:val="24"/>
          <w:u w:val="single"/>
        </w:rPr>
        <w:t xml:space="preserve">and methods </w:t>
      </w:r>
      <w:r w:rsidR="00EA4AE2">
        <w:rPr>
          <w:rFonts w:eastAsia="Times New Roman" w:cstheme="minorHAnsi"/>
          <w:b/>
          <w:bCs/>
          <w:color w:val="000000"/>
          <w:sz w:val="24"/>
          <w:szCs w:val="24"/>
          <w:u w:val="single"/>
        </w:rPr>
        <w:br/>
      </w:r>
    </w:p>
    <w:p w14:paraId="15DB72BE" w14:textId="6A3F1A89" w:rsidR="0091150C" w:rsidRPr="005B64E5" w:rsidRDefault="000A1AFA" w:rsidP="000A1AFA">
      <w:pPr>
        <w:spacing w:after="0"/>
        <w:rPr>
          <w:rFonts w:eastAsia="Arial" w:cstheme="minorHAnsi"/>
          <w:color w:val="000000" w:themeColor="text1"/>
          <w:sz w:val="24"/>
          <w:szCs w:val="24"/>
          <w:u w:val="single"/>
        </w:rPr>
      </w:pPr>
      <w:r w:rsidRPr="005B64E5">
        <w:rPr>
          <w:rFonts w:eastAsia="Arial" w:cstheme="minorHAnsi"/>
          <w:color w:val="000000" w:themeColor="text1"/>
          <w:sz w:val="24"/>
          <w:szCs w:val="24"/>
          <w:u w:val="single"/>
        </w:rPr>
        <w:t>Methodology</w:t>
      </w:r>
      <w:r w:rsidR="00D76FD3" w:rsidRPr="005B64E5">
        <w:rPr>
          <w:rFonts w:eastAsia="Arial" w:cstheme="minorHAnsi"/>
          <w:color w:val="000000" w:themeColor="text1"/>
          <w:sz w:val="24"/>
          <w:szCs w:val="24"/>
          <w:u w:val="single"/>
        </w:rPr>
        <w:t xml:space="preserve"> </w:t>
      </w:r>
    </w:p>
    <w:p w14:paraId="2957A0ED" w14:textId="77777777" w:rsidR="000A1AFA" w:rsidRPr="004E6595" w:rsidRDefault="000A1AFA" w:rsidP="000A1AFA">
      <w:pPr>
        <w:spacing w:after="0"/>
        <w:rPr>
          <w:rFonts w:eastAsia="Arial" w:cstheme="minorHAnsi"/>
          <w:color w:val="000000" w:themeColor="text1"/>
          <w:sz w:val="24"/>
          <w:szCs w:val="24"/>
        </w:rPr>
      </w:pPr>
    </w:p>
    <w:p w14:paraId="0CEFBEC4" w14:textId="1925C9D2" w:rsidR="00811271" w:rsidRPr="0007533F" w:rsidRDefault="005C4344" w:rsidP="0007533F">
      <w:pPr>
        <w:spacing w:after="0"/>
        <w:ind w:firstLine="360"/>
        <w:rPr>
          <w:rFonts w:eastAsia="Arial" w:cstheme="minorHAnsi"/>
          <w:color w:val="000000" w:themeColor="text1"/>
          <w:sz w:val="24"/>
          <w:szCs w:val="24"/>
        </w:rPr>
      </w:pPr>
      <w:r w:rsidRPr="004E6595">
        <w:rPr>
          <w:rFonts w:eastAsia="Arial" w:cstheme="minorHAnsi"/>
          <w:color w:val="000000" w:themeColor="text1"/>
          <w:sz w:val="24"/>
          <w:szCs w:val="24"/>
        </w:rPr>
        <w:t>The research will be qualitative</w:t>
      </w:r>
      <w:r w:rsidR="00CB72DF" w:rsidRPr="004E6595">
        <w:rPr>
          <w:rFonts w:eastAsia="Arial" w:cstheme="minorHAnsi"/>
          <w:color w:val="000000" w:themeColor="text1"/>
          <w:sz w:val="24"/>
          <w:szCs w:val="24"/>
        </w:rPr>
        <w:t xml:space="preserve"> and</w:t>
      </w:r>
      <w:r w:rsidRPr="004E6595">
        <w:rPr>
          <w:rFonts w:eastAsia="Arial" w:cstheme="minorHAnsi"/>
          <w:color w:val="000000" w:themeColor="text1"/>
          <w:sz w:val="24"/>
          <w:szCs w:val="24"/>
        </w:rPr>
        <w:t xml:space="preserve"> </w:t>
      </w:r>
      <w:r w:rsidR="007E4286" w:rsidRPr="004E6595">
        <w:rPr>
          <w:rFonts w:eastAsia="Arial" w:cstheme="minorHAnsi"/>
          <w:color w:val="000000" w:themeColor="text1"/>
          <w:sz w:val="24"/>
          <w:szCs w:val="24"/>
        </w:rPr>
        <w:t xml:space="preserve">will follow </w:t>
      </w:r>
      <w:r w:rsidR="00CB72DF" w:rsidRPr="004E6595">
        <w:rPr>
          <w:rFonts w:eastAsia="Arial" w:cstheme="minorHAnsi"/>
          <w:color w:val="000000" w:themeColor="text1"/>
          <w:sz w:val="24"/>
          <w:szCs w:val="24"/>
        </w:rPr>
        <w:t xml:space="preserve">a phenomenological framework, aimed at understanding the lived experience of participants to provide new insight into </w:t>
      </w:r>
      <w:r w:rsidR="006E5079" w:rsidRPr="004E6595">
        <w:rPr>
          <w:rFonts w:eastAsia="Arial" w:cstheme="minorHAnsi"/>
          <w:color w:val="000000" w:themeColor="text1"/>
          <w:sz w:val="24"/>
          <w:szCs w:val="24"/>
        </w:rPr>
        <w:t xml:space="preserve">the area being researched </w:t>
      </w:r>
      <w:r w:rsidR="00CB72DF" w:rsidRPr="004E6595">
        <w:rPr>
          <w:rFonts w:eastAsia="Arial" w:cstheme="minorHAnsi"/>
          <w:color w:val="000000" w:themeColor="text1"/>
          <w:sz w:val="24"/>
          <w:szCs w:val="24"/>
        </w:rPr>
        <w:t>(Quinney et al, 2016).</w:t>
      </w:r>
      <w:r w:rsidR="0069182D" w:rsidRPr="004E6595">
        <w:rPr>
          <w:rFonts w:eastAsia="Arial" w:cstheme="minorHAnsi"/>
          <w:color w:val="000000" w:themeColor="text1"/>
          <w:sz w:val="24"/>
          <w:szCs w:val="24"/>
        </w:rPr>
        <w:t xml:space="preserve"> </w:t>
      </w:r>
      <w:r w:rsidR="00F25084">
        <w:rPr>
          <w:rFonts w:eastAsia="Arial" w:cstheme="minorHAnsi"/>
          <w:color w:val="000000" w:themeColor="text1"/>
          <w:sz w:val="24"/>
          <w:szCs w:val="24"/>
        </w:rPr>
        <w:t xml:space="preserve">Phenomenological </w:t>
      </w:r>
      <w:r w:rsidR="006E0C79" w:rsidRPr="004E6595">
        <w:rPr>
          <w:rFonts w:eastAsia="Arial" w:cstheme="minorHAnsi"/>
          <w:color w:val="000000" w:themeColor="text1"/>
          <w:sz w:val="24"/>
          <w:szCs w:val="24"/>
        </w:rPr>
        <w:t>research aims to describe the meaning of participants’ experiences, both in terms of what was experienced and how it was experienced (</w:t>
      </w:r>
      <w:proofErr w:type="spellStart"/>
      <w:r w:rsidR="006E0C79" w:rsidRPr="004E6595">
        <w:rPr>
          <w:rFonts w:eastAsia="Arial" w:cstheme="minorHAnsi"/>
          <w:color w:val="000000" w:themeColor="text1"/>
          <w:sz w:val="24"/>
          <w:szCs w:val="24"/>
        </w:rPr>
        <w:t>Teherani</w:t>
      </w:r>
      <w:proofErr w:type="spellEnd"/>
      <w:r w:rsidR="006E0C79" w:rsidRPr="004E6595">
        <w:rPr>
          <w:rFonts w:eastAsia="Arial" w:cstheme="minorHAnsi"/>
          <w:color w:val="000000" w:themeColor="text1"/>
          <w:sz w:val="24"/>
          <w:szCs w:val="24"/>
        </w:rPr>
        <w:t xml:space="preserve"> et al, 2015).</w:t>
      </w:r>
      <w:r w:rsidR="00CB72DF" w:rsidRPr="004E6595">
        <w:rPr>
          <w:rFonts w:eastAsia="Arial" w:cstheme="minorHAnsi"/>
          <w:color w:val="000000" w:themeColor="text1"/>
          <w:sz w:val="24"/>
          <w:szCs w:val="24"/>
        </w:rPr>
        <w:t xml:space="preserve"> </w:t>
      </w:r>
      <w:r w:rsidR="0069182D" w:rsidRPr="004E6595">
        <w:rPr>
          <w:rFonts w:eastAsia="Arial" w:cstheme="minorHAnsi"/>
          <w:color w:val="000000" w:themeColor="text1"/>
          <w:sz w:val="24"/>
          <w:szCs w:val="24"/>
        </w:rPr>
        <w:t xml:space="preserve">A key strength of this methodology is that it provides in depth information about the area being studied and </w:t>
      </w:r>
      <w:r w:rsidR="00955882">
        <w:rPr>
          <w:rFonts w:eastAsia="Arial" w:cstheme="minorHAnsi"/>
          <w:color w:val="000000" w:themeColor="text1"/>
          <w:sz w:val="24"/>
          <w:szCs w:val="24"/>
        </w:rPr>
        <w:t>additionally</w:t>
      </w:r>
      <w:r w:rsidR="0069182D" w:rsidRPr="004E6595">
        <w:rPr>
          <w:rFonts w:eastAsia="Arial" w:cstheme="minorHAnsi"/>
          <w:color w:val="000000" w:themeColor="text1"/>
          <w:sz w:val="24"/>
          <w:szCs w:val="24"/>
        </w:rPr>
        <w:t>, it offers flexibility in data collection methods (</w:t>
      </w:r>
      <w:proofErr w:type="spellStart"/>
      <w:r w:rsidR="0069182D" w:rsidRPr="004E6595">
        <w:rPr>
          <w:rFonts w:eastAsia="Arial" w:cstheme="minorHAnsi"/>
          <w:color w:val="000000" w:themeColor="text1"/>
          <w:sz w:val="24"/>
          <w:szCs w:val="24"/>
        </w:rPr>
        <w:t>Ritunanno</w:t>
      </w:r>
      <w:proofErr w:type="spellEnd"/>
      <w:r w:rsidR="0069182D" w:rsidRPr="004E6595">
        <w:rPr>
          <w:rFonts w:eastAsia="Arial" w:cstheme="minorHAnsi"/>
          <w:color w:val="000000" w:themeColor="text1"/>
          <w:sz w:val="24"/>
          <w:szCs w:val="24"/>
        </w:rPr>
        <w:t xml:space="preserve"> et al, 2023). </w:t>
      </w:r>
      <w:r w:rsidR="00BA3499" w:rsidRPr="004E6595">
        <w:rPr>
          <w:rFonts w:eastAsia="Arial" w:cstheme="minorHAnsi"/>
          <w:color w:val="000000" w:themeColor="text1"/>
          <w:sz w:val="24"/>
          <w:szCs w:val="24"/>
        </w:rPr>
        <w:t xml:space="preserve">However, it can be criticised for being influenced by researcher subjectivity and bias, making replications of findings challenging (Mwita, 2022). </w:t>
      </w:r>
      <w:r w:rsidR="00A0145D" w:rsidRPr="004E6595">
        <w:rPr>
          <w:rFonts w:eastAsia="Arial" w:cstheme="minorHAnsi"/>
          <w:color w:val="000000" w:themeColor="text1"/>
          <w:sz w:val="24"/>
          <w:szCs w:val="24"/>
        </w:rPr>
        <w:t xml:space="preserve">Qualitative </w:t>
      </w:r>
      <w:r w:rsidR="00812CD7" w:rsidRPr="004E6595">
        <w:rPr>
          <w:rFonts w:eastAsia="Arial" w:cstheme="minorHAnsi"/>
          <w:color w:val="000000" w:themeColor="text1"/>
          <w:sz w:val="24"/>
          <w:szCs w:val="24"/>
        </w:rPr>
        <w:t>research</w:t>
      </w:r>
      <w:r w:rsidR="00A0145D" w:rsidRPr="004E6595">
        <w:rPr>
          <w:rFonts w:eastAsia="Arial" w:cstheme="minorHAnsi"/>
          <w:color w:val="000000" w:themeColor="text1"/>
          <w:sz w:val="24"/>
          <w:szCs w:val="24"/>
        </w:rPr>
        <w:t xml:space="preserve"> </w:t>
      </w:r>
      <w:r w:rsidR="006E0C79" w:rsidRPr="004E6595">
        <w:rPr>
          <w:rFonts w:eastAsia="Arial" w:cstheme="minorHAnsi"/>
          <w:color w:val="000000" w:themeColor="text1"/>
          <w:sz w:val="24"/>
          <w:szCs w:val="24"/>
        </w:rPr>
        <w:t xml:space="preserve">in general </w:t>
      </w:r>
      <w:r w:rsidR="00A0145D" w:rsidRPr="004E6595">
        <w:rPr>
          <w:rFonts w:eastAsia="Arial" w:cstheme="minorHAnsi"/>
          <w:color w:val="000000" w:themeColor="text1"/>
          <w:sz w:val="24"/>
          <w:szCs w:val="24"/>
        </w:rPr>
        <w:t xml:space="preserve">can be criticised for </w:t>
      </w:r>
      <w:r w:rsidR="00F47547">
        <w:rPr>
          <w:rFonts w:eastAsia="Arial" w:cstheme="minorHAnsi"/>
          <w:color w:val="000000" w:themeColor="text1"/>
          <w:sz w:val="24"/>
          <w:szCs w:val="24"/>
        </w:rPr>
        <w:t>lacking</w:t>
      </w:r>
      <w:r w:rsidR="00A0145D" w:rsidRPr="004E6595">
        <w:rPr>
          <w:rFonts w:eastAsia="Arial" w:cstheme="minorHAnsi"/>
          <w:color w:val="000000" w:themeColor="text1"/>
          <w:sz w:val="24"/>
          <w:szCs w:val="24"/>
        </w:rPr>
        <w:t xml:space="preserve"> generalisability due t</w:t>
      </w:r>
      <w:r w:rsidR="00812CD7" w:rsidRPr="004E6595">
        <w:rPr>
          <w:rFonts w:eastAsia="Arial" w:cstheme="minorHAnsi"/>
          <w:color w:val="000000" w:themeColor="text1"/>
          <w:sz w:val="24"/>
          <w:szCs w:val="24"/>
        </w:rPr>
        <w:t xml:space="preserve">o the fact that </w:t>
      </w:r>
      <w:r w:rsidR="00574E45" w:rsidRPr="004E6595">
        <w:rPr>
          <w:rFonts w:eastAsia="Arial" w:cstheme="minorHAnsi"/>
          <w:color w:val="000000" w:themeColor="text1"/>
          <w:sz w:val="24"/>
          <w:szCs w:val="24"/>
        </w:rPr>
        <w:t xml:space="preserve">it </w:t>
      </w:r>
      <w:r w:rsidR="00812CD7" w:rsidRPr="004E6595">
        <w:rPr>
          <w:rFonts w:eastAsia="Arial" w:cstheme="minorHAnsi"/>
          <w:color w:val="000000" w:themeColor="text1"/>
          <w:sz w:val="24"/>
          <w:szCs w:val="24"/>
        </w:rPr>
        <w:t>most</w:t>
      </w:r>
      <w:r w:rsidR="00574E45" w:rsidRPr="004E6595">
        <w:rPr>
          <w:rFonts w:eastAsia="Arial" w:cstheme="minorHAnsi"/>
          <w:color w:val="000000" w:themeColor="text1"/>
          <w:sz w:val="24"/>
          <w:szCs w:val="24"/>
        </w:rPr>
        <w:t>ly</w:t>
      </w:r>
      <w:r w:rsidR="00812CD7" w:rsidRPr="004E6595">
        <w:rPr>
          <w:rFonts w:eastAsia="Arial" w:cstheme="minorHAnsi"/>
          <w:color w:val="000000" w:themeColor="text1"/>
          <w:sz w:val="24"/>
          <w:szCs w:val="24"/>
        </w:rPr>
        <w:t xml:space="preserve"> stud</w:t>
      </w:r>
      <w:r w:rsidR="00574E45" w:rsidRPr="004E6595">
        <w:rPr>
          <w:rFonts w:eastAsia="Arial" w:cstheme="minorHAnsi"/>
          <w:color w:val="000000" w:themeColor="text1"/>
          <w:sz w:val="24"/>
          <w:szCs w:val="24"/>
        </w:rPr>
        <w:t>ies</w:t>
      </w:r>
      <w:r w:rsidR="00812CD7" w:rsidRPr="004E6595">
        <w:rPr>
          <w:rFonts w:eastAsia="Arial" w:cstheme="minorHAnsi"/>
          <w:color w:val="000000" w:themeColor="text1"/>
          <w:sz w:val="24"/>
          <w:szCs w:val="24"/>
        </w:rPr>
        <w:t xml:space="preserve"> a specific issue in a certain population (Leung, 2015).</w:t>
      </w:r>
      <w:r w:rsidR="00A0145D" w:rsidRPr="004E6595">
        <w:rPr>
          <w:rFonts w:eastAsia="Arial" w:cstheme="minorHAnsi"/>
          <w:color w:val="000000" w:themeColor="text1"/>
          <w:sz w:val="24"/>
          <w:szCs w:val="24"/>
        </w:rPr>
        <w:t xml:space="preserve"> However</w:t>
      </w:r>
      <w:r w:rsidR="0096762C" w:rsidRPr="004E6595">
        <w:rPr>
          <w:rFonts w:eastAsia="Arial" w:cstheme="minorHAnsi"/>
          <w:color w:val="000000" w:themeColor="text1"/>
          <w:sz w:val="24"/>
          <w:szCs w:val="24"/>
        </w:rPr>
        <w:t xml:space="preserve">, </w:t>
      </w:r>
      <w:r w:rsidR="00A0145D" w:rsidRPr="004E6595">
        <w:rPr>
          <w:rFonts w:eastAsia="Arial" w:cstheme="minorHAnsi"/>
          <w:color w:val="000000" w:themeColor="text1"/>
          <w:sz w:val="24"/>
          <w:szCs w:val="24"/>
        </w:rPr>
        <w:t>Palinkas et al (2015) argue that qualitative research is designed for depth and not breadth of understanding</w:t>
      </w:r>
      <w:r w:rsidR="004C7279">
        <w:rPr>
          <w:rFonts w:eastAsia="Arial" w:cstheme="minorHAnsi"/>
          <w:color w:val="000000" w:themeColor="text1"/>
          <w:sz w:val="24"/>
          <w:szCs w:val="24"/>
        </w:rPr>
        <w:t>. The</w:t>
      </w:r>
      <w:r w:rsidR="00A0145D" w:rsidRPr="004E6595">
        <w:rPr>
          <w:rFonts w:eastAsia="Arial" w:cstheme="minorHAnsi"/>
          <w:color w:val="000000" w:themeColor="text1"/>
          <w:sz w:val="24"/>
          <w:szCs w:val="24"/>
        </w:rPr>
        <w:t xml:space="preserve"> purpose of t</w:t>
      </w:r>
      <w:r w:rsidR="00082DCF" w:rsidRPr="004E6595">
        <w:rPr>
          <w:rFonts w:eastAsia="Arial" w:cstheme="minorHAnsi"/>
          <w:color w:val="000000" w:themeColor="text1"/>
          <w:sz w:val="24"/>
          <w:szCs w:val="24"/>
        </w:rPr>
        <w:t xml:space="preserve">his study </w:t>
      </w:r>
      <w:r w:rsidR="00A0145D" w:rsidRPr="004E6595">
        <w:rPr>
          <w:rFonts w:eastAsia="Arial" w:cstheme="minorHAnsi"/>
          <w:color w:val="000000" w:themeColor="text1"/>
          <w:sz w:val="24"/>
          <w:szCs w:val="24"/>
        </w:rPr>
        <w:t>is to understand in depth the participant’s experiences</w:t>
      </w:r>
      <w:r w:rsidR="00082DCF" w:rsidRPr="004E6595">
        <w:rPr>
          <w:rFonts w:eastAsia="Arial" w:cstheme="minorHAnsi"/>
          <w:color w:val="000000" w:themeColor="text1"/>
          <w:sz w:val="24"/>
          <w:szCs w:val="24"/>
        </w:rPr>
        <w:t xml:space="preserve">, so it seems the most suitable methodology. </w:t>
      </w:r>
      <w:r w:rsidR="00574E45" w:rsidRPr="004E6595">
        <w:rPr>
          <w:rFonts w:eastAsia="Arial" w:cstheme="minorHAnsi"/>
          <w:color w:val="000000" w:themeColor="text1"/>
          <w:sz w:val="24"/>
          <w:szCs w:val="24"/>
        </w:rPr>
        <w:t xml:space="preserve">  </w:t>
      </w:r>
    </w:p>
    <w:p w14:paraId="217F6E3E" w14:textId="77777777" w:rsidR="00811271" w:rsidRDefault="00811271" w:rsidP="000248D2">
      <w:pPr>
        <w:spacing w:after="0"/>
        <w:rPr>
          <w:rFonts w:eastAsia="Arial" w:cstheme="minorHAnsi"/>
          <w:color w:val="000000" w:themeColor="text1"/>
          <w:sz w:val="24"/>
          <w:szCs w:val="24"/>
          <w:u w:val="single"/>
        </w:rPr>
      </w:pPr>
    </w:p>
    <w:p w14:paraId="316E28BA" w14:textId="647617E4" w:rsidR="000248D2" w:rsidRPr="000A1AFA" w:rsidRDefault="000248D2" w:rsidP="000248D2">
      <w:pPr>
        <w:spacing w:after="0"/>
        <w:rPr>
          <w:rFonts w:eastAsia="Arial" w:cstheme="minorHAnsi"/>
          <w:color w:val="000000" w:themeColor="text1"/>
          <w:sz w:val="24"/>
          <w:szCs w:val="24"/>
          <w:u w:val="single"/>
        </w:rPr>
      </w:pPr>
      <w:r w:rsidRPr="000A1AFA">
        <w:rPr>
          <w:rFonts w:eastAsia="Arial" w:cstheme="minorHAnsi"/>
          <w:color w:val="000000" w:themeColor="text1"/>
          <w:sz w:val="24"/>
          <w:szCs w:val="24"/>
          <w:u w:val="single"/>
        </w:rPr>
        <w:t>Method</w:t>
      </w:r>
      <w:r w:rsidR="00D76FD3">
        <w:rPr>
          <w:rFonts w:eastAsia="Arial" w:cstheme="minorHAnsi"/>
          <w:color w:val="000000" w:themeColor="text1"/>
          <w:sz w:val="24"/>
          <w:szCs w:val="24"/>
          <w:u w:val="single"/>
        </w:rPr>
        <w:t xml:space="preserve"> </w:t>
      </w:r>
    </w:p>
    <w:p w14:paraId="43AB8009" w14:textId="77777777" w:rsidR="00D55043" w:rsidRDefault="00D55043" w:rsidP="00D55043">
      <w:pPr>
        <w:spacing w:after="0"/>
        <w:rPr>
          <w:rFonts w:ascii="Arial" w:eastAsia="Arial" w:hAnsi="Arial" w:cs="Arial"/>
          <w:color w:val="000000" w:themeColor="text1"/>
        </w:rPr>
      </w:pPr>
    </w:p>
    <w:p w14:paraId="5A7663CC" w14:textId="61EF0B32" w:rsidR="004E6595" w:rsidRPr="00564766" w:rsidRDefault="005C4344" w:rsidP="00D55043">
      <w:pPr>
        <w:spacing w:after="0"/>
        <w:rPr>
          <w:rFonts w:eastAsia="Arial" w:cstheme="minorHAnsi"/>
          <w:color w:val="000000" w:themeColor="text1"/>
          <w:sz w:val="24"/>
          <w:szCs w:val="24"/>
        </w:rPr>
      </w:pPr>
      <w:r>
        <w:rPr>
          <w:rFonts w:ascii="Arial" w:eastAsia="Arial" w:hAnsi="Arial" w:cs="Arial"/>
          <w:color w:val="000000" w:themeColor="text1"/>
        </w:rPr>
        <w:tab/>
      </w:r>
      <w:r w:rsidRPr="00564766">
        <w:rPr>
          <w:rFonts w:eastAsia="Arial" w:cstheme="minorHAnsi"/>
          <w:color w:val="000000" w:themeColor="text1"/>
          <w:sz w:val="24"/>
          <w:szCs w:val="24"/>
        </w:rPr>
        <w:t>Semi-structured interviews will be conducted to gather data</w:t>
      </w:r>
      <w:r w:rsidR="001D6BBA" w:rsidRPr="00564766">
        <w:rPr>
          <w:rFonts w:eastAsia="Arial" w:cstheme="minorHAnsi"/>
          <w:color w:val="000000" w:themeColor="text1"/>
          <w:sz w:val="24"/>
          <w:szCs w:val="24"/>
        </w:rPr>
        <w:t xml:space="preserve"> and audio recordings and transcripts will be produced from the content of these interviews for analysis. </w:t>
      </w:r>
      <w:r w:rsidR="008A17BD" w:rsidRPr="00564766">
        <w:rPr>
          <w:rFonts w:eastAsia="Arial" w:cstheme="minorHAnsi"/>
          <w:color w:val="000000" w:themeColor="text1"/>
          <w:sz w:val="24"/>
          <w:szCs w:val="24"/>
        </w:rPr>
        <w:t xml:space="preserve">Audio recording </w:t>
      </w:r>
      <w:r w:rsidR="00D86F55" w:rsidRPr="00564766">
        <w:rPr>
          <w:rFonts w:eastAsia="Arial" w:cstheme="minorHAnsi"/>
          <w:color w:val="000000" w:themeColor="text1"/>
          <w:sz w:val="24"/>
          <w:szCs w:val="24"/>
        </w:rPr>
        <w:t>allow</w:t>
      </w:r>
      <w:r w:rsidR="000B4343">
        <w:rPr>
          <w:rFonts w:eastAsia="Arial" w:cstheme="minorHAnsi"/>
          <w:color w:val="000000" w:themeColor="text1"/>
          <w:sz w:val="24"/>
          <w:szCs w:val="24"/>
        </w:rPr>
        <w:t>s</w:t>
      </w:r>
      <w:r w:rsidR="00D86F55" w:rsidRPr="00564766">
        <w:rPr>
          <w:rFonts w:eastAsia="Arial" w:cstheme="minorHAnsi"/>
          <w:color w:val="000000" w:themeColor="text1"/>
          <w:sz w:val="24"/>
          <w:szCs w:val="24"/>
        </w:rPr>
        <w:t xml:space="preserve"> the researcher</w:t>
      </w:r>
      <w:r w:rsidR="008A17BD" w:rsidRPr="00564766">
        <w:rPr>
          <w:rFonts w:eastAsia="Arial" w:cstheme="minorHAnsi"/>
          <w:color w:val="000000" w:themeColor="text1"/>
          <w:sz w:val="24"/>
          <w:szCs w:val="24"/>
        </w:rPr>
        <w:t xml:space="preserve"> to focus on the interview and build rapport rather than being distracted with note</w:t>
      </w:r>
      <w:r w:rsidR="00D86F55" w:rsidRPr="00564766">
        <w:rPr>
          <w:rFonts w:eastAsia="Arial" w:cstheme="minorHAnsi"/>
          <w:color w:val="000000" w:themeColor="text1"/>
          <w:sz w:val="24"/>
          <w:szCs w:val="24"/>
        </w:rPr>
        <w:t xml:space="preserve"> </w:t>
      </w:r>
      <w:r w:rsidR="008A17BD" w:rsidRPr="00564766">
        <w:rPr>
          <w:rFonts w:eastAsia="Arial" w:cstheme="minorHAnsi"/>
          <w:color w:val="000000" w:themeColor="text1"/>
          <w:sz w:val="24"/>
          <w:szCs w:val="24"/>
        </w:rPr>
        <w:t xml:space="preserve">taking (Edwards et al, 2013) although it is important that participants are informed </w:t>
      </w:r>
      <w:r w:rsidR="00811271">
        <w:rPr>
          <w:rFonts w:eastAsia="Arial" w:cstheme="minorHAnsi"/>
          <w:color w:val="000000" w:themeColor="text1"/>
          <w:sz w:val="24"/>
          <w:szCs w:val="24"/>
        </w:rPr>
        <w:t>of this</w:t>
      </w:r>
      <w:r w:rsidR="008A17BD" w:rsidRPr="00564766">
        <w:rPr>
          <w:rFonts w:eastAsia="Arial" w:cstheme="minorHAnsi"/>
          <w:color w:val="000000" w:themeColor="text1"/>
          <w:sz w:val="24"/>
          <w:szCs w:val="24"/>
        </w:rPr>
        <w:t xml:space="preserve"> and given the right to refuse to be recorded should they prefer (</w:t>
      </w:r>
      <w:proofErr w:type="spellStart"/>
      <w:r w:rsidR="004E6595" w:rsidRPr="00564766">
        <w:rPr>
          <w:rFonts w:cstheme="minorHAnsi"/>
          <w:color w:val="212121"/>
          <w:sz w:val="24"/>
          <w:szCs w:val="24"/>
          <w:shd w:val="clear" w:color="auto" w:fill="FFFFFF"/>
        </w:rPr>
        <w:t>DeJonckheere</w:t>
      </w:r>
      <w:proofErr w:type="spellEnd"/>
      <w:r w:rsidR="004E6595" w:rsidRPr="00564766">
        <w:rPr>
          <w:rFonts w:cstheme="minorHAnsi"/>
          <w:color w:val="212121"/>
          <w:sz w:val="24"/>
          <w:szCs w:val="24"/>
          <w:shd w:val="clear" w:color="auto" w:fill="FFFFFF"/>
        </w:rPr>
        <w:t xml:space="preserve"> et al, 2019).</w:t>
      </w:r>
    </w:p>
    <w:p w14:paraId="3B02C67D" w14:textId="77777777" w:rsidR="004E6595" w:rsidRPr="00564766" w:rsidRDefault="004E6595" w:rsidP="00D55043">
      <w:pPr>
        <w:spacing w:after="0"/>
        <w:rPr>
          <w:rFonts w:eastAsia="Arial" w:cstheme="minorHAnsi"/>
          <w:color w:val="000000" w:themeColor="text1"/>
          <w:sz w:val="24"/>
          <w:szCs w:val="24"/>
        </w:rPr>
      </w:pPr>
    </w:p>
    <w:p w14:paraId="5F6BACC4" w14:textId="1965DF34" w:rsidR="005C4344" w:rsidRDefault="00720C16" w:rsidP="004E6595">
      <w:pPr>
        <w:spacing w:after="0"/>
        <w:ind w:firstLine="720"/>
        <w:rPr>
          <w:rFonts w:ascii="Segoe UI" w:hAnsi="Segoe UI" w:cs="Segoe UI"/>
          <w:color w:val="212121"/>
          <w:shd w:val="clear" w:color="auto" w:fill="FFFFFF"/>
        </w:rPr>
      </w:pPr>
      <w:r w:rsidRPr="00564766">
        <w:rPr>
          <w:rFonts w:eastAsia="Arial" w:cstheme="minorHAnsi"/>
          <w:color w:val="000000" w:themeColor="text1"/>
          <w:sz w:val="24"/>
          <w:szCs w:val="24"/>
        </w:rPr>
        <w:t xml:space="preserve">Qualitative surveys were initially considered for this research, however it was felt that literacy levels </w:t>
      </w:r>
      <w:r w:rsidR="009B6AE1" w:rsidRPr="00564766">
        <w:rPr>
          <w:rFonts w:eastAsia="Arial" w:cstheme="minorHAnsi"/>
          <w:color w:val="000000" w:themeColor="text1"/>
          <w:sz w:val="24"/>
          <w:szCs w:val="24"/>
        </w:rPr>
        <w:t xml:space="preserve">of participants </w:t>
      </w:r>
      <w:r w:rsidRPr="00564766">
        <w:rPr>
          <w:rFonts w:eastAsia="Arial" w:cstheme="minorHAnsi"/>
          <w:color w:val="000000" w:themeColor="text1"/>
          <w:sz w:val="24"/>
          <w:szCs w:val="24"/>
        </w:rPr>
        <w:t xml:space="preserve">could </w:t>
      </w:r>
      <w:r w:rsidR="006D3B5E">
        <w:rPr>
          <w:rFonts w:eastAsia="Arial" w:cstheme="minorHAnsi"/>
          <w:color w:val="000000" w:themeColor="text1"/>
          <w:sz w:val="24"/>
          <w:szCs w:val="24"/>
        </w:rPr>
        <w:t>be</w:t>
      </w:r>
      <w:r w:rsidRPr="00564766">
        <w:rPr>
          <w:rFonts w:eastAsia="Arial" w:cstheme="minorHAnsi"/>
          <w:color w:val="000000" w:themeColor="text1"/>
          <w:sz w:val="24"/>
          <w:szCs w:val="24"/>
        </w:rPr>
        <w:t xml:space="preserve"> a potential barrier to accessing the questions and may hinder depth of responses. Recent data published by the Ministry of Justice (2021) found that 57% of adult prisoners had literacy levels below those expected of an 11-year-old; many prisoners report their parents</w:t>
      </w:r>
      <w:r w:rsidR="005A5FC9" w:rsidRPr="00564766">
        <w:rPr>
          <w:rFonts w:eastAsia="Arial" w:cstheme="minorHAnsi"/>
          <w:color w:val="000000" w:themeColor="text1"/>
          <w:sz w:val="24"/>
          <w:szCs w:val="24"/>
        </w:rPr>
        <w:t>’</w:t>
      </w:r>
      <w:r w:rsidRPr="00564766">
        <w:rPr>
          <w:rFonts w:eastAsia="Arial" w:cstheme="minorHAnsi"/>
          <w:color w:val="000000" w:themeColor="text1"/>
          <w:sz w:val="24"/>
          <w:szCs w:val="24"/>
        </w:rPr>
        <w:t xml:space="preserve"> </w:t>
      </w:r>
      <w:r w:rsidR="00EF5AA9" w:rsidRPr="00564766">
        <w:rPr>
          <w:rFonts w:eastAsia="Arial" w:cstheme="minorHAnsi"/>
          <w:color w:val="000000" w:themeColor="text1"/>
          <w:sz w:val="24"/>
          <w:szCs w:val="24"/>
        </w:rPr>
        <w:t xml:space="preserve">low literacy levels as </w:t>
      </w:r>
      <w:r w:rsidR="00D76FD3" w:rsidRPr="00564766">
        <w:rPr>
          <w:rFonts w:eastAsia="Arial" w:cstheme="minorHAnsi"/>
          <w:color w:val="000000" w:themeColor="text1"/>
          <w:sz w:val="24"/>
          <w:szCs w:val="24"/>
        </w:rPr>
        <w:t>having impacted</w:t>
      </w:r>
      <w:r w:rsidR="00EF5AA9" w:rsidRPr="00564766">
        <w:rPr>
          <w:rFonts w:eastAsia="Arial" w:cstheme="minorHAnsi"/>
          <w:color w:val="000000" w:themeColor="text1"/>
          <w:sz w:val="24"/>
          <w:szCs w:val="24"/>
        </w:rPr>
        <w:t xml:space="preserve"> upon their own</w:t>
      </w:r>
      <w:r w:rsidRPr="00564766">
        <w:rPr>
          <w:rFonts w:eastAsia="Arial" w:cstheme="minorHAnsi"/>
          <w:color w:val="000000" w:themeColor="text1"/>
          <w:sz w:val="24"/>
          <w:szCs w:val="24"/>
        </w:rPr>
        <w:t xml:space="preserve"> (Nutbrown et al, 2017). </w:t>
      </w:r>
      <w:r w:rsidR="00DF0E9F" w:rsidRPr="00564766">
        <w:rPr>
          <w:rFonts w:eastAsia="Arial" w:cstheme="minorHAnsi"/>
          <w:color w:val="000000" w:themeColor="text1"/>
          <w:sz w:val="24"/>
          <w:szCs w:val="24"/>
        </w:rPr>
        <w:t xml:space="preserve">Due to this, </w:t>
      </w:r>
      <w:r w:rsidR="001E7868" w:rsidRPr="00564766">
        <w:rPr>
          <w:rFonts w:eastAsia="Arial" w:cstheme="minorHAnsi"/>
          <w:color w:val="000000" w:themeColor="text1"/>
          <w:sz w:val="24"/>
          <w:szCs w:val="24"/>
        </w:rPr>
        <w:t xml:space="preserve">it was felt that semi-structured interviews would be </w:t>
      </w:r>
      <w:r w:rsidR="001E7868" w:rsidRPr="00564766">
        <w:rPr>
          <w:rFonts w:eastAsia="Arial" w:cstheme="minorHAnsi"/>
          <w:color w:val="000000" w:themeColor="text1"/>
          <w:sz w:val="24"/>
          <w:szCs w:val="24"/>
        </w:rPr>
        <w:lastRenderedPageBreak/>
        <w:t xml:space="preserve">more suitable </w:t>
      </w:r>
      <w:r w:rsidR="001F03D2">
        <w:rPr>
          <w:rFonts w:eastAsia="Arial" w:cstheme="minorHAnsi"/>
          <w:color w:val="000000" w:themeColor="text1"/>
          <w:sz w:val="24"/>
          <w:szCs w:val="24"/>
        </w:rPr>
        <w:t>as</w:t>
      </w:r>
      <w:r w:rsidR="005F4C55" w:rsidRPr="00564766">
        <w:rPr>
          <w:rFonts w:eastAsia="Arial" w:cstheme="minorHAnsi"/>
          <w:color w:val="000000" w:themeColor="text1"/>
          <w:sz w:val="24"/>
          <w:szCs w:val="24"/>
        </w:rPr>
        <w:t xml:space="preserve"> questions will be delivered verbally, with additional prompts available to enhance depth of responses</w:t>
      </w:r>
      <w:r w:rsidR="00564766">
        <w:rPr>
          <w:rFonts w:eastAsia="Arial" w:cstheme="minorHAnsi"/>
          <w:color w:val="000000" w:themeColor="text1"/>
          <w:sz w:val="24"/>
          <w:szCs w:val="24"/>
        </w:rPr>
        <w:t xml:space="preserve"> (</w:t>
      </w:r>
      <w:proofErr w:type="spellStart"/>
      <w:r w:rsidR="00564766" w:rsidRPr="00E87D0A">
        <w:rPr>
          <w:rFonts w:cstheme="minorHAnsi"/>
          <w:color w:val="212121"/>
          <w:sz w:val="24"/>
          <w:szCs w:val="24"/>
          <w:shd w:val="clear" w:color="auto" w:fill="FFFFFF"/>
        </w:rPr>
        <w:t>DeJonckheere</w:t>
      </w:r>
      <w:proofErr w:type="spellEnd"/>
      <w:r w:rsidR="00564766" w:rsidRPr="00E87D0A">
        <w:rPr>
          <w:rFonts w:cstheme="minorHAnsi"/>
          <w:color w:val="212121"/>
          <w:sz w:val="24"/>
          <w:szCs w:val="24"/>
          <w:shd w:val="clear" w:color="auto" w:fill="FFFFFF"/>
        </w:rPr>
        <w:t xml:space="preserve"> et al, 2019).</w:t>
      </w:r>
      <w:r w:rsidR="00564766">
        <w:rPr>
          <w:rFonts w:ascii="Segoe UI" w:hAnsi="Segoe UI" w:cs="Segoe UI"/>
          <w:color w:val="212121"/>
          <w:shd w:val="clear" w:color="auto" w:fill="FFFFFF"/>
        </w:rPr>
        <w:t xml:space="preserve"> </w:t>
      </w:r>
    </w:p>
    <w:p w14:paraId="349952F4" w14:textId="77777777" w:rsidR="00FE7732" w:rsidRDefault="00FE7732" w:rsidP="004E6595">
      <w:pPr>
        <w:spacing w:after="0"/>
        <w:ind w:firstLine="720"/>
        <w:rPr>
          <w:rFonts w:ascii="Segoe UI" w:hAnsi="Segoe UI" w:cs="Segoe UI"/>
          <w:color w:val="212121"/>
          <w:shd w:val="clear" w:color="auto" w:fill="FFFFFF"/>
        </w:rPr>
      </w:pPr>
    </w:p>
    <w:p w14:paraId="23218726" w14:textId="1C18738C" w:rsidR="00A5232D" w:rsidRPr="00A5232D" w:rsidRDefault="00FE7732" w:rsidP="00A5232D">
      <w:pPr>
        <w:spacing w:after="0"/>
        <w:ind w:firstLine="720"/>
        <w:rPr>
          <w:rFonts w:cstheme="minorHAnsi"/>
          <w:color w:val="212121"/>
          <w:sz w:val="24"/>
          <w:szCs w:val="24"/>
          <w:shd w:val="clear" w:color="auto" w:fill="FFFFFF"/>
        </w:rPr>
      </w:pPr>
      <w:r w:rsidRPr="00D2708D">
        <w:rPr>
          <w:rFonts w:cstheme="minorHAnsi"/>
          <w:color w:val="212121"/>
          <w:sz w:val="24"/>
          <w:szCs w:val="24"/>
          <w:shd w:val="clear" w:color="auto" w:fill="FFFFFF"/>
        </w:rPr>
        <w:t>Semi-structured interviews allow flexibility to discuss multiple aspects of t</w:t>
      </w:r>
      <w:r w:rsidR="00E0017E" w:rsidRPr="00D2708D">
        <w:rPr>
          <w:rFonts w:cstheme="minorHAnsi"/>
          <w:color w:val="212121"/>
          <w:sz w:val="24"/>
          <w:szCs w:val="24"/>
          <w:shd w:val="clear" w:color="auto" w:fill="FFFFFF"/>
        </w:rPr>
        <w:t xml:space="preserve">his research area and will allow </w:t>
      </w:r>
      <w:r w:rsidR="00D2708D">
        <w:rPr>
          <w:rFonts w:cstheme="minorHAnsi"/>
          <w:color w:val="212121"/>
          <w:sz w:val="24"/>
          <w:szCs w:val="24"/>
          <w:shd w:val="clear" w:color="auto" w:fill="FFFFFF"/>
        </w:rPr>
        <w:t>the researcher to respond</w:t>
      </w:r>
      <w:r w:rsidR="00E0017E" w:rsidRPr="00D2708D">
        <w:rPr>
          <w:rFonts w:cstheme="minorHAnsi"/>
          <w:color w:val="212121"/>
          <w:sz w:val="24"/>
          <w:szCs w:val="24"/>
          <w:shd w:val="clear" w:color="auto" w:fill="FFFFFF"/>
        </w:rPr>
        <w:t xml:space="preserve"> to verbal and non-verbal responses, such as laughter and silence, to reveal hidden information that may be </w:t>
      </w:r>
      <w:r w:rsidR="00A043F2">
        <w:rPr>
          <w:rFonts w:cstheme="minorHAnsi"/>
          <w:color w:val="212121"/>
          <w:sz w:val="24"/>
          <w:szCs w:val="24"/>
          <w:shd w:val="clear" w:color="auto" w:fill="FFFFFF"/>
        </w:rPr>
        <w:t xml:space="preserve">useful </w:t>
      </w:r>
      <w:r w:rsidR="00E0017E" w:rsidRPr="00D2708D">
        <w:rPr>
          <w:rFonts w:cstheme="minorHAnsi"/>
          <w:color w:val="212121"/>
          <w:sz w:val="24"/>
          <w:szCs w:val="24"/>
          <w:shd w:val="clear" w:color="auto" w:fill="FFFFFF"/>
        </w:rPr>
        <w:t>in the analysis of the data (</w:t>
      </w:r>
      <w:r w:rsidR="00E0017E" w:rsidRPr="00601B29">
        <w:rPr>
          <w:rFonts w:cstheme="minorHAnsi"/>
          <w:color w:val="212121"/>
          <w:sz w:val="24"/>
          <w:szCs w:val="24"/>
          <w:shd w:val="clear" w:color="auto" w:fill="FFFFFF"/>
        </w:rPr>
        <w:t>Ritchie and Lewis, 2003).</w:t>
      </w:r>
      <w:r w:rsidR="00E0017E" w:rsidRPr="00D2708D">
        <w:rPr>
          <w:rFonts w:cstheme="minorHAnsi"/>
          <w:color w:val="212121"/>
          <w:sz w:val="24"/>
          <w:szCs w:val="24"/>
          <w:shd w:val="clear" w:color="auto" w:fill="FFFFFF"/>
        </w:rPr>
        <w:t xml:space="preserve"> </w:t>
      </w:r>
      <w:r w:rsidR="00D2708D">
        <w:rPr>
          <w:rFonts w:cstheme="minorHAnsi"/>
          <w:color w:val="212121"/>
          <w:sz w:val="24"/>
          <w:szCs w:val="24"/>
          <w:shd w:val="clear" w:color="auto" w:fill="FFFFFF"/>
        </w:rPr>
        <w:t xml:space="preserve">A disadvantage of interviewing is that some participants may be hard to engage in conversation or may be reluctant to share information about a sensitive topic (Hatch, 2002). </w:t>
      </w:r>
      <w:r w:rsidR="006248AD">
        <w:rPr>
          <w:rFonts w:cstheme="minorHAnsi"/>
          <w:color w:val="212121"/>
          <w:sz w:val="24"/>
          <w:szCs w:val="24"/>
          <w:shd w:val="clear" w:color="auto" w:fill="FFFFFF"/>
        </w:rPr>
        <w:t xml:space="preserve">To help overcome this, I will ensure </w:t>
      </w:r>
      <w:r w:rsidR="00A5232D">
        <w:rPr>
          <w:rFonts w:cstheme="minorHAnsi"/>
          <w:color w:val="212121"/>
          <w:sz w:val="24"/>
          <w:szCs w:val="24"/>
          <w:shd w:val="clear" w:color="auto" w:fill="FFFFFF"/>
        </w:rPr>
        <w:t>participants are fully informed about the details of the study prior to deciding whether to participate</w:t>
      </w:r>
      <w:r w:rsidR="00F86BE1">
        <w:rPr>
          <w:rFonts w:cstheme="minorHAnsi"/>
          <w:color w:val="212121"/>
          <w:sz w:val="24"/>
          <w:szCs w:val="24"/>
          <w:shd w:val="clear" w:color="auto" w:fill="FFFFFF"/>
        </w:rPr>
        <w:t xml:space="preserve">, </w:t>
      </w:r>
      <w:r w:rsidR="00A5232D">
        <w:rPr>
          <w:rFonts w:cstheme="minorHAnsi"/>
          <w:color w:val="212121"/>
          <w:sz w:val="24"/>
          <w:szCs w:val="24"/>
          <w:shd w:val="clear" w:color="auto" w:fill="FFFFFF"/>
        </w:rPr>
        <w:t xml:space="preserve">so that they are aware of the content they will be discussing. I will also use therapeutic techniques </w:t>
      </w:r>
      <w:r w:rsidR="00F86BE1">
        <w:rPr>
          <w:rFonts w:cstheme="minorHAnsi"/>
          <w:color w:val="212121"/>
          <w:sz w:val="24"/>
          <w:szCs w:val="24"/>
          <w:shd w:val="clear" w:color="auto" w:fill="FFFFFF"/>
        </w:rPr>
        <w:t xml:space="preserve">throughout the interviews </w:t>
      </w:r>
      <w:r w:rsidR="00A5232D">
        <w:rPr>
          <w:rFonts w:cstheme="minorHAnsi"/>
          <w:color w:val="212121"/>
          <w:sz w:val="24"/>
          <w:szCs w:val="24"/>
          <w:shd w:val="clear" w:color="auto" w:fill="FFFFFF"/>
        </w:rPr>
        <w:t xml:space="preserve">such as empathy and active listening to build rapport with participants; levels of rapport directly correlate to levels of disclosure and overall quality of an interview </w:t>
      </w:r>
      <w:r w:rsidR="00A5232D" w:rsidRPr="00601B29">
        <w:rPr>
          <w:rFonts w:cstheme="minorHAnsi"/>
          <w:color w:val="212121"/>
          <w:sz w:val="24"/>
          <w:szCs w:val="24"/>
          <w:shd w:val="clear" w:color="auto" w:fill="FFFFFF"/>
        </w:rPr>
        <w:t xml:space="preserve">(Berger &amp; </w:t>
      </w:r>
      <w:proofErr w:type="spellStart"/>
      <w:r w:rsidR="00A5232D" w:rsidRPr="00601B29">
        <w:rPr>
          <w:rFonts w:cstheme="minorHAnsi"/>
          <w:color w:val="212121"/>
          <w:sz w:val="24"/>
          <w:szCs w:val="24"/>
          <w:shd w:val="clear" w:color="auto" w:fill="FFFFFF"/>
        </w:rPr>
        <w:t>Malikinson</w:t>
      </w:r>
      <w:proofErr w:type="spellEnd"/>
      <w:r w:rsidR="00A5232D" w:rsidRPr="00601B29">
        <w:rPr>
          <w:rFonts w:cstheme="minorHAnsi"/>
          <w:color w:val="212121"/>
          <w:sz w:val="24"/>
          <w:szCs w:val="24"/>
          <w:shd w:val="clear" w:color="auto" w:fill="FFFFFF"/>
        </w:rPr>
        <w:t>, 2000).</w:t>
      </w:r>
      <w:r w:rsidR="00A5232D">
        <w:rPr>
          <w:rFonts w:cstheme="minorHAnsi"/>
          <w:color w:val="212121"/>
          <w:sz w:val="24"/>
          <w:szCs w:val="24"/>
          <w:shd w:val="clear" w:color="auto" w:fill="FFFFFF"/>
        </w:rPr>
        <w:t xml:space="preserve"> </w:t>
      </w:r>
    </w:p>
    <w:p w14:paraId="399BCE81" w14:textId="77777777" w:rsidR="004E6595" w:rsidRDefault="004E6595" w:rsidP="00133C70">
      <w:pPr>
        <w:spacing w:after="0"/>
        <w:rPr>
          <w:rFonts w:ascii="Arial" w:eastAsia="Arial" w:hAnsi="Arial" w:cs="Arial"/>
          <w:color w:val="000000" w:themeColor="text1"/>
        </w:rPr>
      </w:pPr>
    </w:p>
    <w:p w14:paraId="28DE9E01" w14:textId="77777777" w:rsidR="001D6BBA" w:rsidRDefault="001D6BBA" w:rsidP="00D55043">
      <w:pPr>
        <w:spacing w:after="0"/>
        <w:rPr>
          <w:rFonts w:ascii="Arial" w:eastAsia="Arial" w:hAnsi="Arial" w:cs="Arial"/>
          <w:color w:val="000000" w:themeColor="text1"/>
        </w:rPr>
      </w:pPr>
    </w:p>
    <w:p w14:paraId="4B4A6A77" w14:textId="21C57C4A" w:rsidR="00D55043" w:rsidRDefault="00D55043" w:rsidP="000A1AFA">
      <w:pPr>
        <w:spacing w:after="0" w:line="240" w:lineRule="auto"/>
        <w:rPr>
          <w:rFonts w:ascii="Arial" w:eastAsia="Arial" w:hAnsi="Arial" w:cs="Arial"/>
          <w:color w:val="000000" w:themeColor="text1"/>
        </w:rPr>
      </w:pPr>
    </w:p>
    <w:p w14:paraId="0DF898AF" w14:textId="737DE081" w:rsidR="000A1AFA" w:rsidRPr="00A54DF2" w:rsidRDefault="000A1AFA" w:rsidP="000A1AFA">
      <w:pPr>
        <w:spacing w:after="0" w:line="240" w:lineRule="auto"/>
        <w:rPr>
          <w:rFonts w:eastAsia="Arial" w:cstheme="minorHAnsi"/>
          <w:color w:val="000000" w:themeColor="text1"/>
          <w:sz w:val="24"/>
          <w:szCs w:val="24"/>
          <w:u w:val="single"/>
        </w:rPr>
      </w:pPr>
      <w:r w:rsidRPr="00A54DF2">
        <w:rPr>
          <w:rFonts w:eastAsia="Arial" w:cstheme="minorHAnsi"/>
          <w:color w:val="000000" w:themeColor="text1"/>
          <w:sz w:val="24"/>
          <w:szCs w:val="24"/>
          <w:u w:val="single"/>
        </w:rPr>
        <w:t>Professional role</w:t>
      </w:r>
      <w:r w:rsidR="006C57F9" w:rsidRPr="00A54DF2">
        <w:rPr>
          <w:rFonts w:eastAsia="Arial" w:cstheme="minorHAnsi"/>
          <w:color w:val="000000" w:themeColor="text1"/>
          <w:sz w:val="24"/>
          <w:szCs w:val="24"/>
          <w:u w:val="single"/>
        </w:rPr>
        <w:t xml:space="preserve"> and sampling</w:t>
      </w:r>
      <w:r w:rsidR="00D76FD3" w:rsidRPr="00A54DF2">
        <w:rPr>
          <w:rFonts w:eastAsia="Arial" w:cstheme="minorHAnsi"/>
          <w:color w:val="000000" w:themeColor="text1"/>
          <w:sz w:val="24"/>
          <w:szCs w:val="24"/>
          <w:u w:val="single"/>
        </w:rPr>
        <w:t xml:space="preserve"> </w:t>
      </w:r>
    </w:p>
    <w:p w14:paraId="00E32E9A" w14:textId="77777777" w:rsidR="00D55043" w:rsidRDefault="00D55043" w:rsidP="00D55043">
      <w:pPr>
        <w:spacing w:after="0" w:line="240" w:lineRule="auto"/>
        <w:rPr>
          <w:rFonts w:ascii="Arial" w:eastAsia="Arial" w:hAnsi="Arial" w:cs="Arial"/>
          <w:color w:val="000000" w:themeColor="text1"/>
          <w:lang w:val="en-US"/>
        </w:rPr>
      </w:pPr>
    </w:p>
    <w:p w14:paraId="57C18696" w14:textId="77777777" w:rsidR="00B16B87" w:rsidRDefault="00B16B87" w:rsidP="00B16B87">
      <w:pPr>
        <w:spacing w:after="0"/>
        <w:rPr>
          <w:rFonts w:ascii="Arial" w:eastAsia="Arial" w:hAnsi="Arial" w:cs="Arial"/>
          <w:color w:val="000000" w:themeColor="text1"/>
        </w:rPr>
      </w:pPr>
    </w:p>
    <w:p w14:paraId="35F2F5C3" w14:textId="05588BAC" w:rsidR="00D55043" w:rsidRDefault="00B16B87" w:rsidP="00B16B87">
      <w:pPr>
        <w:spacing w:after="0"/>
        <w:ind w:firstLine="720"/>
        <w:rPr>
          <w:rFonts w:eastAsia="Arial" w:cstheme="minorHAnsi"/>
          <w:color w:val="000000" w:themeColor="text1"/>
          <w:sz w:val="24"/>
          <w:szCs w:val="24"/>
        </w:rPr>
      </w:pPr>
      <w:r w:rsidRPr="00082122">
        <w:rPr>
          <w:rFonts w:eastAsia="Arial" w:cstheme="minorHAnsi"/>
          <w:color w:val="000000" w:themeColor="text1"/>
          <w:sz w:val="24"/>
          <w:szCs w:val="24"/>
        </w:rPr>
        <w:t xml:space="preserve">My role within the project will be as researcher, as part of a master’s degree. </w:t>
      </w:r>
      <w:r w:rsidR="003628B6" w:rsidRPr="00082122">
        <w:rPr>
          <w:rFonts w:eastAsia="Arial" w:cstheme="minorHAnsi"/>
          <w:color w:val="000000" w:themeColor="text1"/>
          <w:sz w:val="24"/>
          <w:szCs w:val="24"/>
        </w:rPr>
        <w:t xml:space="preserve">Due to my employment within a criminal justice setting, </w:t>
      </w:r>
      <w:r w:rsidR="006C57F9" w:rsidRPr="00082122">
        <w:rPr>
          <w:rFonts w:eastAsia="Arial" w:cstheme="minorHAnsi"/>
          <w:color w:val="000000" w:themeColor="text1"/>
          <w:sz w:val="24"/>
          <w:szCs w:val="24"/>
        </w:rPr>
        <w:t>convenience sampling would have been an option for this project</w:t>
      </w:r>
      <w:r w:rsidR="006351DA" w:rsidRPr="00082122">
        <w:rPr>
          <w:rFonts w:eastAsia="Arial" w:cstheme="minorHAnsi"/>
          <w:color w:val="000000" w:themeColor="text1"/>
          <w:sz w:val="24"/>
          <w:szCs w:val="24"/>
        </w:rPr>
        <w:t xml:space="preserve">, </w:t>
      </w:r>
      <w:r w:rsidR="00141548" w:rsidRPr="00082122">
        <w:rPr>
          <w:rFonts w:eastAsia="Arial" w:cstheme="minorHAnsi"/>
          <w:color w:val="000000" w:themeColor="text1"/>
          <w:sz w:val="24"/>
          <w:szCs w:val="24"/>
        </w:rPr>
        <w:t>as I have</w:t>
      </w:r>
      <w:r w:rsidR="00DC2FF5">
        <w:rPr>
          <w:rFonts w:eastAsia="Arial" w:cstheme="minorHAnsi"/>
          <w:color w:val="000000" w:themeColor="text1"/>
          <w:sz w:val="24"/>
          <w:szCs w:val="24"/>
        </w:rPr>
        <w:t xml:space="preserve"> </w:t>
      </w:r>
      <w:r w:rsidR="00141548" w:rsidRPr="00082122">
        <w:rPr>
          <w:rFonts w:eastAsia="Arial" w:cstheme="minorHAnsi"/>
          <w:color w:val="000000" w:themeColor="text1"/>
          <w:sz w:val="24"/>
          <w:szCs w:val="24"/>
        </w:rPr>
        <w:t>worked with families whose children have been sentenced to custody</w:t>
      </w:r>
      <w:r w:rsidR="006C57F9" w:rsidRPr="00082122">
        <w:rPr>
          <w:rFonts w:eastAsia="Arial" w:cstheme="minorHAnsi"/>
          <w:color w:val="000000" w:themeColor="text1"/>
          <w:sz w:val="24"/>
          <w:szCs w:val="24"/>
        </w:rPr>
        <w:t>. However, due to pre-existing professional relationships that may have occurred with participants selected in this way, researcher and response bias may have been more likely</w:t>
      </w:r>
      <w:r w:rsidR="00AA4851" w:rsidRPr="00082122">
        <w:rPr>
          <w:rFonts w:eastAsia="Arial" w:cstheme="minorHAnsi"/>
          <w:color w:val="000000" w:themeColor="text1"/>
          <w:sz w:val="24"/>
          <w:szCs w:val="24"/>
        </w:rPr>
        <w:t xml:space="preserve"> (</w:t>
      </w:r>
      <w:r w:rsidR="00AA4851" w:rsidRPr="001C5BD3">
        <w:rPr>
          <w:rFonts w:eastAsia="Arial" w:cstheme="minorHAnsi"/>
          <w:color w:val="000000" w:themeColor="text1"/>
          <w:sz w:val="24"/>
          <w:szCs w:val="24"/>
        </w:rPr>
        <w:t>Lines et al, 2022).</w:t>
      </w:r>
      <w:r w:rsidR="006C57F9" w:rsidRPr="00082122">
        <w:rPr>
          <w:rFonts w:eastAsia="Arial" w:cstheme="minorHAnsi"/>
          <w:color w:val="000000" w:themeColor="text1"/>
          <w:sz w:val="24"/>
          <w:szCs w:val="24"/>
        </w:rPr>
        <w:t xml:space="preserve"> To avoid this, purposive sampling </w:t>
      </w:r>
      <w:r w:rsidR="00A54DF2">
        <w:rPr>
          <w:rFonts w:eastAsia="Arial" w:cstheme="minorHAnsi"/>
          <w:color w:val="000000" w:themeColor="text1"/>
          <w:sz w:val="24"/>
          <w:szCs w:val="24"/>
        </w:rPr>
        <w:t xml:space="preserve">(Robinson, 2014) </w:t>
      </w:r>
      <w:r w:rsidR="006C57F9" w:rsidRPr="00082122">
        <w:rPr>
          <w:rFonts w:eastAsia="Arial" w:cstheme="minorHAnsi"/>
          <w:color w:val="000000" w:themeColor="text1"/>
          <w:sz w:val="24"/>
          <w:szCs w:val="24"/>
        </w:rPr>
        <w:t>will be used</w:t>
      </w:r>
      <w:r w:rsidR="00A54DF2">
        <w:rPr>
          <w:rFonts w:eastAsia="Arial" w:cstheme="minorHAnsi"/>
          <w:color w:val="000000" w:themeColor="text1"/>
          <w:sz w:val="24"/>
          <w:szCs w:val="24"/>
        </w:rPr>
        <w:t xml:space="preserve">, to recruit parents from the UK who have had a child who </w:t>
      </w:r>
      <w:r w:rsidR="008D42C0">
        <w:rPr>
          <w:rFonts w:eastAsia="Arial" w:cstheme="minorHAnsi"/>
          <w:color w:val="000000" w:themeColor="text1"/>
          <w:sz w:val="24"/>
          <w:szCs w:val="24"/>
        </w:rPr>
        <w:t xml:space="preserve">has been given a custodial sentence. </w:t>
      </w:r>
    </w:p>
    <w:p w14:paraId="17CD4035" w14:textId="77777777" w:rsidR="005429AC" w:rsidRDefault="005429AC" w:rsidP="00B16B87">
      <w:pPr>
        <w:spacing w:after="0"/>
        <w:ind w:firstLine="720"/>
        <w:rPr>
          <w:rFonts w:eastAsia="Arial" w:cstheme="minorHAnsi"/>
          <w:color w:val="000000" w:themeColor="text1"/>
          <w:sz w:val="24"/>
          <w:szCs w:val="24"/>
        </w:rPr>
      </w:pPr>
    </w:p>
    <w:p w14:paraId="7C3956A7" w14:textId="7227A5A4" w:rsidR="005429AC" w:rsidRDefault="005429AC" w:rsidP="00B16B87">
      <w:pPr>
        <w:spacing w:after="0"/>
        <w:ind w:firstLine="720"/>
        <w:rPr>
          <w:rFonts w:eastAsia="Arial" w:cstheme="minorHAnsi"/>
          <w:color w:val="000000" w:themeColor="text1"/>
          <w:sz w:val="24"/>
          <w:szCs w:val="24"/>
        </w:rPr>
      </w:pPr>
      <w:r>
        <w:rPr>
          <w:rFonts w:eastAsia="Arial" w:cstheme="minorHAnsi"/>
          <w:color w:val="000000" w:themeColor="text1"/>
          <w:sz w:val="24"/>
          <w:szCs w:val="24"/>
        </w:rPr>
        <w:t>I will aim to recruit between 4 and 6 participants</w:t>
      </w:r>
      <w:r w:rsidR="00C411CD">
        <w:rPr>
          <w:rFonts w:eastAsia="Arial" w:cstheme="minorHAnsi"/>
          <w:color w:val="000000" w:themeColor="text1"/>
          <w:sz w:val="24"/>
          <w:szCs w:val="24"/>
        </w:rPr>
        <w:t xml:space="preserve">. </w:t>
      </w:r>
      <w:r w:rsidR="00DC2FF5">
        <w:rPr>
          <w:rFonts w:eastAsia="Arial" w:cstheme="minorHAnsi"/>
          <w:color w:val="000000" w:themeColor="text1"/>
          <w:sz w:val="24"/>
          <w:szCs w:val="24"/>
        </w:rPr>
        <w:t>Although</w:t>
      </w:r>
      <w:r w:rsidR="004C7D87">
        <w:rPr>
          <w:rFonts w:eastAsia="Arial" w:cstheme="minorHAnsi"/>
          <w:color w:val="000000" w:themeColor="text1"/>
          <w:sz w:val="24"/>
          <w:szCs w:val="24"/>
        </w:rPr>
        <w:t xml:space="preserve"> a</w:t>
      </w:r>
      <w:r w:rsidR="00C411CD">
        <w:rPr>
          <w:rFonts w:eastAsia="Arial" w:cstheme="minorHAnsi"/>
          <w:color w:val="000000" w:themeColor="text1"/>
          <w:sz w:val="24"/>
          <w:szCs w:val="24"/>
        </w:rPr>
        <w:t xml:space="preserve"> relatively small </w:t>
      </w:r>
      <w:r w:rsidR="0074741A">
        <w:rPr>
          <w:rFonts w:eastAsia="Arial" w:cstheme="minorHAnsi"/>
          <w:color w:val="000000" w:themeColor="text1"/>
          <w:sz w:val="24"/>
          <w:szCs w:val="24"/>
        </w:rPr>
        <w:t>sample</w:t>
      </w:r>
      <w:r w:rsidR="00C411CD">
        <w:rPr>
          <w:rFonts w:eastAsia="Arial" w:cstheme="minorHAnsi"/>
          <w:color w:val="000000" w:themeColor="text1"/>
          <w:sz w:val="24"/>
          <w:szCs w:val="24"/>
        </w:rPr>
        <w:t>, the concept of information power (</w:t>
      </w:r>
      <w:proofErr w:type="spellStart"/>
      <w:r w:rsidR="00C411CD">
        <w:rPr>
          <w:rFonts w:eastAsia="Arial" w:cstheme="minorHAnsi"/>
          <w:color w:val="000000" w:themeColor="text1"/>
          <w:sz w:val="24"/>
          <w:szCs w:val="24"/>
        </w:rPr>
        <w:t>Malterud</w:t>
      </w:r>
      <w:proofErr w:type="spellEnd"/>
      <w:r w:rsidR="00C411CD">
        <w:rPr>
          <w:rFonts w:eastAsia="Arial" w:cstheme="minorHAnsi"/>
          <w:color w:val="000000" w:themeColor="text1"/>
          <w:sz w:val="24"/>
          <w:szCs w:val="24"/>
        </w:rPr>
        <w:t xml:space="preserve"> et al, 2016) suggests that the more information that a sample holds relative to the study, the fewer </w:t>
      </w:r>
      <w:r w:rsidR="00C26921">
        <w:rPr>
          <w:rFonts w:eastAsia="Arial" w:cstheme="minorHAnsi"/>
          <w:color w:val="000000" w:themeColor="text1"/>
          <w:sz w:val="24"/>
          <w:szCs w:val="24"/>
        </w:rPr>
        <w:t>number</w:t>
      </w:r>
      <w:r w:rsidR="00C411CD">
        <w:rPr>
          <w:rFonts w:eastAsia="Arial" w:cstheme="minorHAnsi"/>
          <w:color w:val="000000" w:themeColor="text1"/>
          <w:sz w:val="24"/>
          <w:szCs w:val="24"/>
        </w:rPr>
        <w:t xml:space="preserve"> of participants needed. </w:t>
      </w:r>
      <w:r w:rsidR="007A6B01">
        <w:rPr>
          <w:rFonts w:eastAsia="Arial" w:cstheme="minorHAnsi"/>
          <w:color w:val="000000" w:themeColor="text1"/>
          <w:sz w:val="24"/>
          <w:szCs w:val="24"/>
        </w:rPr>
        <w:t xml:space="preserve">The study will be advertised on social media outlets such as Facebook community groups, in addition to being advertised to other Youth Justice services via a recruitment email. </w:t>
      </w:r>
      <w:r w:rsidR="00567FE4">
        <w:rPr>
          <w:rFonts w:eastAsia="Arial" w:cstheme="minorHAnsi"/>
          <w:color w:val="000000" w:themeColor="text1"/>
          <w:sz w:val="24"/>
          <w:szCs w:val="24"/>
        </w:rPr>
        <w:t>Participants will be given the option of either attending an interview in person</w:t>
      </w:r>
      <w:r w:rsidR="00D43F91">
        <w:rPr>
          <w:rFonts w:eastAsia="Arial" w:cstheme="minorHAnsi"/>
          <w:color w:val="000000" w:themeColor="text1"/>
          <w:sz w:val="24"/>
          <w:szCs w:val="24"/>
        </w:rPr>
        <w:t xml:space="preserve"> </w:t>
      </w:r>
      <w:r w:rsidR="00FA0864">
        <w:rPr>
          <w:rFonts w:eastAsia="Arial" w:cstheme="minorHAnsi"/>
          <w:color w:val="000000" w:themeColor="text1"/>
          <w:sz w:val="24"/>
          <w:szCs w:val="24"/>
        </w:rPr>
        <w:t xml:space="preserve">or </w:t>
      </w:r>
      <w:r w:rsidR="00567FE4">
        <w:rPr>
          <w:rFonts w:eastAsia="Arial" w:cstheme="minorHAnsi"/>
          <w:color w:val="000000" w:themeColor="text1"/>
          <w:sz w:val="24"/>
          <w:szCs w:val="24"/>
        </w:rPr>
        <w:t>via Teams</w:t>
      </w:r>
      <w:r w:rsidR="00185881">
        <w:rPr>
          <w:rFonts w:eastAsia="Arial" w:cstheme="minorHAnsi"/>
          <w:color w:val="000000" w:themeColor="text1"/>
          <w:sz w:val="24"/>
          <w:szCs w:val="24"/>
        </w:rPr>
        <w:t>;</w:t>
      </w:r>
      <w:r w:rsidR="00D43F91">
        <w:rPr>
          <w:rFonts w:eastAsia="Arial" w:cstheme="minorHAnsi"/>
          <w:color w:val="000000" w:themeColor="text1"/>
          <w:sz w:val="24"/>
          <w:szCs w:val="24"/>
        </w:rPr>
        <w:t xml:space="preserve"> online interview</w:t>
      </w:r>
      <w:r w:rsidR="00872B94">
        <w:rPr>
          <w:rFonts w:eastAsia="Arial" w:cstheme="minorHAnsi"/>
          <w:color w:val="000000" w:themeColor="text1"/>
          <w:sz w:val="24"/>
          <w:szCs w:val="24"/>
        </w:rPr>
        <w:t>ing</w:t>
      </w:r>
      <w:r w:rsidR="00242CA9">
        <w:rPr>
          <w:rFonts w:eastAsia="Arial" w:cstheme="minorHAnsi"/>
          <w:color w:val="000000" w:themeColor="text1"/>
          <w:sz w:val="24"/>
          <w:szCs w:val="24"/>
        </w:rPr>
        <w:t xml:space="preserve"> </w:t>
      </w:r>
      <w:r w:rsidR="00185881">
        <w:rPr>
          <w:rFonts w:eastAsia="Arial" w:cstheme="minorHAnsi"/>
          <w:color w:val="000000" w:themeColor="text1"/>
          <w:sz w:val="24"/>
          <w:szCs w:val="24"/>
        </w:rPr>
        <w:t>ensures</w:t>
      </w:r>
      <w:r w:rsidR="00242CA9">
        <w:rPr>
          <w:rFonts w:eastAsia="Arial" w:cstheme="minorHAnsi"/>
          <w:color w:val="000000" w:themeColor="text1"/>
          <w:sz w:val="24"/>
          <w:szCs w:val="24"/>
        </w:rPr>
        <w:t xml:space="preserve"> </w:t>
      </w:r>
      <w:r w:rsidR="00325A40">
        <w:rPr>
          <w:rFonts w:eastAsia="Arial" w:cstheme="minorHAnsi"/>
          <w:color w:val="000000" w:themeColor="text1"/>
          <w:sz w:val="24"/>
          <w:szCs w:val="24"/>
        </w:rPr>
        <w:t>that potential participants are not excluded due to geographical location (</w:t>
      </w:r>
      <w:proofErr w:type="spellStart"/>
      <w:r w:rsidR="00325A40">
        <w:rPr>
          <w:rFonts w:eastAsia="Arial" w:cstheme="minorHAnsi"/>
          <w:color w:val="000000" w:themeColor="text1"/>
          <w:sz w:val="24"/>
          <w:szCs w:val="24"/>
        </w:rPr>
        <w:t>Janghorban</w:t>
      </w:r>
      <w:proofErr w:type="spellEnd"/>
      <w:r w:rsidR="00325A40">
        <w:rPr>
          <w:rFonts w:eastAsia="Arial" w:cstheme="minorHAnsi"/>
          <w:color w:val="000000" w:themeColor="text1"/>
          <w:sz w:val="24"/>
          <w:szCs w:val="24"/>
        </w:rPr>
        <w:t xml:space="preserve"> et al, 2014)</w:t>
      </w:r>
      <w:r w:rsidR="00D43F91">
        <w:rPr>
          <w:rFonts w:eastAsia="Arial" w:cstheme="minorHAnsi"/>
          <w:color w:val="000000" w:themeColor="text1"/>
          <w:sz w:val="24"/>
          <w:szCs w:val="24"/>
        </w:rPr>
        <w:t xml:space="preserve"> and the choice of in person ensures that participants without technological access or competence are not excluded (Keen, 2022).</w:t>
      </w:r>
    </w:p>
    <w:p w14:paraId="3C1C6D14" w14:textId="77777777" w:rsidR="00242CA9" w:rsidRDefault="00242CA9" w:rsidP="00B16B87">
      <w:pPr>
        <w:spacing w:after="0"/>
        <w:ind w:firstLine="720"/>
        <w:rPr>
          <w:rFonts w:eastAsia="Arial" w:cstheme="minorHAnsi"/>
          <w:color w:val="000000" w:themeColor="text1"/>
          <w:sz w:val="24"/>
          <w:szCs w:val="24"/>
        </w:rPr>
      </w:pPr>
    </w:p>
    <w:p w14:paraId="0998298F" w14:textId="77777777" w:rsidR="00D55043" w:rsidRDefault="00D55043" w:rsidP="00901BF5">
      <w:pPr>
        <w:spacing w:after="0"/>
        <w:rPr>
          <w:rFonts w:ascii="Arial" w:eastAsia="Arial" w:hAnsi="Arial" w:cs="Arial"/>
          <w:color w:val="000000" w:themeColor="text1"/>
          <w:lang w:val="en-US"/>
        </w:rPr>
      </w:pPr>
    </w:p>
    <w:p w14:paraId="1265894F" w14:textId="015B3667" w:rsidR="00901BF5" w:rsidRPr="00BF20C0" w:rsidRDefault="00901BF5" w:rsidP="00901BF5">
      <w:pPr>
        <w:spacing w:after="0"/>
        <w:rPr>
          <w:rFonts w:eastAsia="Arial" w:cstheme="minorHAnsi"/>
          <w:color w:val="000000" w:themeColor="text1"/>
          <w:sz w:val="24"/>
          <w:szCs w:val="24"/>
          <w:u w:val="single"/>
          <w:lang w:val="en-US"/>
        </w:rPr>
      </w:pPr>
      <w:r w:rsidRPr="00BF20C0">
        <w:rPr>
          <w:rFonts w:eastAsia="Arial" w:cstheme="minorHAnsi"/>
          <w:color w:val="000000" w:themeColor="text1"/>
          <w:sz w:val="24"/>
          <w:szCs w:val="24"/>
          <w:u w:val="single"/>
          <w:lang w:val="en-US"/>
        </w:rPr>
        <w:t>Data analysis</w:t>
      </w:r>
      <w:r w:rsidR="00B9799A" w:rsidRPr="00BF20C0">
        <w:rPr>
          <w:rFonts w:eastAsia="Arial" w:cstheme="minorHAnsi"/>
          <w:color w:val="000000" w:themeColor="text1"/>
          <w:sz w:val="24"/>
          <w:szCs w:val="24"/>
          <w:u w:val="single"/>
          <w:lang w:val="en-US"/>
        </w:rPr>
        <w:t xml:space="preserve"> </w:t>
      </w:r>
    </w:p>
    <w:p w14:paraId="780DB445" w14:textId="77777777" w:rsidR="00EC7896" w:rsidRDefault="00EC7896" w:rsidP="00901BF5">
      <w:pPr>
        <w:spacing w:after="0"/>
        <w:rPr>
          <w:rFonts w:ascii="Arial" w:eastAsia="Arial" w:hAnsi="Arial" w:cs="Arial"/>
          <w:color w:val="000000" w:themeColor="text1"/>
          <w:u w:val="single"/>
          <w:lang w:val="en-US"/>
        </w:rPr>
      </w:pPr>
    </w:p>
    <w:p w14:paraId="6776E51D" w14:textId="45D827E4" w:rsidR="00145417" w:rsidRPr="001D6AB6" w:rsidRDefault="00EC7896" w:rsidP="00901BF5">
      <w:pPr>
        <w:spacing w:after="0"/>
        <w:rPr>
          <w:rFonts w:eastAsia="Arial" w:cstheme="minorHAnsi"/>
          <w:color w:val="000000" w:themeColor="text1"/>
          <w:sz w:val="24"/>
          <w:szCs w:val="24"/>
          <w:lang w:val="en-US"/>
        </w:rPr>
      </w:pPr>
      <w:r>
        <w:rPr>
          <w:rFonts w:ascii="Arial" w:eastAsia="Arial" w:hAnsi="Arial" w:cs="Arial"/>
          <w:color w:val="000000" w:themeColor="text1"/>
          <w:lang w:val="en-US"/>
        </w:rPr>
        <w:tab/>
      </w:r>
      <w:r w:rsidR="00145417" w:rsidRPr="001D6AB6">
        <w:rPr>
          <w:rFonts w:eastAsia="Arial" w:cstheme="minorHAnsi"/>
          <w:color w:val="000000" w:themeColor="text1"/>
          <w:sz w:val="24"/>
          <w:szCs w:val="24"/>
          <w:lang w:val="en-US"/>
        </w:rPr>
        <w:t>Interpretative Phenomonological Analysis (IPA) will be used to analyse</w:t>
      </w:r>
      <w:r w:rsidR="00955D22">
        <w:rPr>
          <w:rFonts w:eastAsia="Arial" w:cstheme="minorHAnsi"/>
          <w:color w:val="000000" w:themeColor="text1"/>
          <w:sz w:val="24"/>
          <w:szCs w:val="24"/>
          <w:lang w:val="en-US"/>
        </w:rPr>
        <w:t xml:space="preserve"> </w:t>
      </w:r>
      <w:r w:rsidR="00145417" w:rsidRPr="001D6AB6">
        <w:rPr>
          <w:rFonts w:eastAsia="Arial" w:cstheme="minorHAnsi"/>
          <w:color w:val="000000" w:themeColor="text1"/>
          <w:sz w:val="24"/>
          <w:szCs w:val="24"/>
          <w:lang w:val="en-US"/>
        </w:rPr>
        <w:t>data</w:t>
      </w:r>
      <w:r w:rsidR="00081D4B" w:rsidRPr="001D6AB6">
        <w:rPr>
          <w:rFonts w:eastAsia="Arial" w:cstheme="minorHAnsi"/>
          <w:color w:val="000000" w:themeColor="text1"/>
          <w:sz w:val="24"/>
          <w:szCs w:val="24"/>
          <w:lang w:val="en-US"/>
        </w:rPr>
        <w:t xml:space="preserve">, aligning with the phenomenological methodology </w:t>
      </w:r>
      <w:r w:rsidR="00BC7B8E" w:rsidRPr="001D6AB6">
        <w:rPr>
          <w:rFonts w:eastAsia="Arial" w:cstheme="minorHAnsi"/>
          <w:color w:val="000000" w:themeColor="text1"/>
          <w:sz w:val="24"/>
          <w:szCs w:val="24"/>
          <w:lang w:val="en-US"/>
        </w:rPr>
        <w:t xml:space="preserve">and </w:t>
      </w:r>
      <w:r w:rsidR="00855B60" w:rsidRPr="001D6AB6">
        <w:rPr>
          <w:rFonts w:eastAsia="Arial" w:cstheme="minorHAnsi"/>
          <w:color w:val="000000" w:themeColor="text1"/>
          <w:sz w:val="24"/>
          <w:szCs w:val="24"/>
          <w:lang w:val="en-US"/>
        </w:rPr>
        <w:t xml:space="preserve">research </w:t>
      </w:r>
      <w:r w:rsidR="00BC7B8E" w:rsidRPr="001D6AB6">
        <w:rPr>
          <w:rFonts w:eastAsia="Arial" w:cstheme="minorHAnsi"/>
          <w:color w:val="000000" w:themeColor="text1"/>
          <w:sz w:val="24"/>
          <w:szCs w:val="24"/>
          <w:lang w:val="en-US"/>
        </w:rPr>
        <w:t xml:space="preserve">aims of understanding participants’ lived experience (Smith &amp; Osborn, 2015). </w:t>
      </w:r>
      <w:r w:rsidR="009241DA" w:rsidRPr="001D6AB6">
        <w:rPr>
          <w:rFonts w:eastAsia="Arial" w:cstheme="minorHAnsi"/>
          <w:color w:val="000000" w:themeColor="text1"/>
          <w:sz w:val="24"/>
          <w:szCs w:val="24"/>
          <w:lang w:val="en-US"/>
        </w:rPr>
        <w:t xml:space="preserve">IPA has three key theoretical underpinnings: phenomonelogy, hermeneutics and idiography. </w:t>
      </w:r>
      <w:r w:rsidR="00DC3118" w:rsidRPr="001D6AB6">
        <w:rPr>
          <w:rFonts w:eastAsia="Arial" w:cstheme="minorHAnsi"/>
          <w:color w:val="000000" w:themeColor="text1"/>
          <w:sz w:val="24"/>
          <w:szCs w:val="24"/>
          <w:lang w:val="en-US"/>
        </w:rPr>
        <w:t xml:space="preserve">Phenomenology is a philosophical approach </w:t>
      </w:r>
      <w:r w:rsidR="00DC3118" w:rsidRPr="001D6AB6">
        <w:rPr>
          <w:rFonts w:eastAsia="Arial" w:cstheme="minorHAnsi"/>
          <w:color w:val="000000" w:themeColor="text1"/>
          <w:sz w:val="24"/>
          <w:szCs w:val="24"/>
          <w:lang w:val="en-US"/>
        </w:rPr>
        <w:lastRenderedPageBreak/>
        <w:t xml:space="preserve">outlined by Husserl, aiming to produce an account of lived experience (Smith et al, 2009). In IPA, the researcher is trying to </w:t>
      </w:r>
      <w:r w:rsidR="00955D22">
        <w:rPr>
          <w:rFonts w:eastAsia="Arial" w:cstheme="minorHAnsi"/>
          <w:color w:val="000000" w:themeColor="text1"/>
          <w:sz w:val="24"/>
          <w:szCs w:val="24"/>
          <w:lang w:val="en-US"/>
        </w:rPr>
        <w:t>understand</w:t>
      </w:r>
      <w:r w:rsidR="00DC3118" w:rsidRPr="001D6AB6">
        <w:rPr>
          <w:rFonts w:eastAsia="Arial" w:cstheme="minorHAnsi"/>
          <w:color w:val="000000" w:themeColor="text1"/>
          <w:sz w:val="24"/>
          <w:szCs w:val="24"/>
          <w:lang w:val="en-US"/>
        </w:rPr>
        <w:t xml:space="preserve"> the participant trying to </w:t>
      </w:r>
      <w:r w:rsidR="00955D22">
        <w:rPr>
          <w:rFonts w:eastAsia="Arial" w:cstheme="minorHAnsi"/>
          <w:color w:val="000000" w:themeColor="text1"/>
          <w:sz w:val="24"/>
          <w:szCs w:val="24"/>
          <w:lang w:val="en-US"/>
        </w:rPr>
        <w:t>recognise</w:t>
      </w:r>
      <w:r w:rsidR="00DC3118" w:rsidRPr="001D6AB6">
        <w:rPr>
          <w:rFonts w:eastAsia="Arial" w:cstheme="minorHAnsi"/>
          <w:color w:val="000000" w:themeColor="text1"/>
          <w:sz w:val="24"/>
          <w:szCs w:val="24"/>
          <w:lang w:val="en-US"/>
        </w:rPr>
        <w:t xml:space="preserve"> what is happening to them and is therefore an interpretative process (Smith </w:t>
      </w:r>
      <w:r w:rsidR="00F579CC" w:rsidRPr="001D6AB6">
        <w:rPr>
          <w:rFonts w:eastAsia="Arial" w:cstheme="minorHAnsi"/>
          <w:color w:val="000000" w:themeColor="text1"/>
          <w:sz w:val="24"/>
          <w:szCs w:val="24"/>
          <w:lang w:val="en-US"/>
        </w:rPr>
        <w:t>&amp; Osborn,</w:t>
      </w:r>
      <w:r w:rsidR="00DC3118" w:rsidRPr="001D6AB6">
        <w:rPr>
          <w:rFonts w:eastAsia="Arial" w:cstheme="minorHAnsi"/>
          <w:color w:val="000000" w:themeColor="text1"/>
          <w:sz w:val="24"/>
          <w:szCs w:val="24"/>
          <w:lang w:val="en-US"/>
        </w:rPr>
        <w:t xml:space="preserve"> 2015). Additionally, IPA is idiographic in its</w:t>
      </w:r>
      <w:r w:rsidR="00816E50" w:rsidRPr="001D6AB6">
        <w:rPr>
          <w:rFonts w:eastAsia="Arial" w:cstheme="minorHAnsi"/>
          <w:color w:val="000000" w:themeColor="text1"/>
          <w:sz w:val="24"/>
          <w:szCs w:val="24"/>
          <w:lang w:val="en-US"/>
        </w:rPr>
        <w:t xml:space="preserve"> sense of detail of analysis and in understanding how particular events are understood by particular people in particular contexts (Smith et al, 2009). </w:t>
      </w:r>
    </w:p>
    <w:p w14:paraId="3D435975" w14:textId="77777777" w:rsidR="009241DA" w:rsidRPr="001D6AB6" w:rsidRDefault="009241DA" w:rsidP="00901BF5">
      <w:pPr>
        <w:spacing w:after="0"/>
        <w:rPr>
          <w:rFonts w:eastAsia="Arial" w:cstheme="minorHAnsi"/>
          <w:color w:val="000000" w:themeColor="text1"/>
          <w:sz w:val="24"/>
          <w:szCs w:val="24"/>
          <w:lang w:val="en-US"/>
        </w:rPr>
      </w:pPr>
    </w:p>
    <w:p w14:paraId="2E967B8D" w14:textId="48FE59FA" w:rsidR="009241DA" w:rsidRPr="001D6AB6" w:rsidRDefault="009241DA" w:rsidP="00901BF5">
      <w:pPr>
        <w:spacing w:after="0"/>
        <w:rPr>
          <w:rFonts w:eastAsia="Arial" w:cstheme="minorHAnsi"/>
          <w:color w:val="000000" w:themeColor="text1"/>
          <w:sz w:val="24"/>
          <w:szCs w:val="24"/>
          <w:lang w:val="en-US"/>
        </w:rPr>
      </w:pPr>
      <w:r w:rsidRPr="001D6AB6">
        <w:rPr>
          <w:rFonts w:eastAsia="Arial" w:cstheme="minorHAnsi"/>
          <w:color w:val="000000" w:themeColor="text1"/>
          <w:sz w:val="24"/>
          <w:szCs w:val="24"/>
          <w:lang w:val="en-US"/>
        </w:rPr>
        <w:tab/>
        <w:t xml:space="preserve">IPA consists of six </w:t>
      </w:r>
      <w:r w:rsidR="00A74E78" w:rsidRPr="001D6AB6">
        <w:rPr>
          <w:rFonts w:eastAsia="Arial" w:cstheme="minorHAnsi"/>
          <w:color w:val="000000" w:themeColor="text1"/>
          <w:sz w:val="24"/>
          <w:szCs w:val="24"/>
          <w:lang w:val="en-US"/>
        </w:rPr>
        <w:t>steps:</w:t>
      </w:r>
      <w:r w:rsidRPr="001D6AB6">
        <w:rPr>
          <w:rFonts w:eastAsia="Arial" w:cstheme="minorHAnsi"/>
          <w:color w:val="000000" w:themeColor="text1"/>
          <w:sz w:val="24"/>
          <w:szCs w:val="24"/>
          <w:lang w:val="en-US"/>
        </w:rPr>
        <w:t xml:space="preserve"> reading and re-reading of the original data, initial noting, developing emergent themes, searching for connections across emergent themes, repeating this process for subsequent participants and then finally looking for patterns across all participants, considering convergence and divergence (Smith et al, 2009). </w:t>
      </w:r>
    </w:p>
    <w:p w14:paraId="12C0DED1" w14:textId="5B159EB8" w:rsidR="00EC7896" w:rsidRPr="00EC7896" w:rsidRDefault="00145417" w:rsidP="00901BF5">
      <w:pPr>
        <w:spacing w:after="0"/>
        <w:rPr>
          <w:rFonts w:ascii="Arial" w:eastAsia="Arial" w:hAnsi="Arial" w:cs="Arial"/>
          <w:color w:val="000000" w:themeColor="text1"/>
          <w:lang w:val="en-US"/>
        </w:rPr>
      </w:pPr>
      <w:r>
        <w:rPr>
          <w:rFonts w:ascii="Arial" w:eastAsia="Arial" w:hAnsi="Arial" w:cs="Arial"/>
          <w:color w:val="000000" w:themeColor="text1"/>
          <w:lang w:val="en-US"/>
        </w:rPr>
        <w:t xml:space="preserve"> </w:t>
      </w:r>
    </w:p>
    <w:p w14:paraId="62BDDA8E" w14:textId="77777777" w:rsidR="00CA44B6" w:rsidRDefault="00CA44B6" w:rsidP="00CA44B6">
      <w:pPr>
        <w:spacing w:after="0" w:line="240" w:lineRule="auto"/>
        <w:rPr>
          <w:rFonts w:ascii="Arial" w:eastAsia="Arial" w:hAnsi="Arial" w:cs="Arial"/>
          <w:color w:val="000000" w:themeColor="text1"/>
        </w:rPr>
      </w:pPr>
    </w:p>
    <w:p w14:paraId="7408CAD0" w14:textId="7C503306" w:rsidR="00CA44B6" w:rsidRPr="00BF20C0" w:rsidRDefault="00CA44B6" w:rsidP="00CA44B6">
      <w:pPr>
        <w:spacing w:after="0" w:line="240" w:lineRule="auto"/>
        <w:rPr>
          <w:rFonts w:eastAsia="Arial" w:cstheme="minorHAnsi"/>
          <w:color w:val="000000" w:themeColor="text1"/>
          <w:sz w:val="24"/>
          <w:szCs w:val="24"/>
          <w:u w:val="single"/>
        </w:rPr>
      </w:pPr>
      <w:r w:rsidRPr="00BF20C0">
        <w:rPr>
          <w:rFonts w:eastAsia="Arial" w:cstheme="minorHAnsi"/>
          <w:color w:val="000000" w:themeColor="text1"/>
          <w:sz w:val="24"/>
          <w:szCs w:val="24"/>
          <w:u w:val="single"/>
        </w:rPr>
        <w:t>Reliability and validity of data</w:t>
      </w:r>
      <w:r w:rsidR="00B9799A" w:rsidRPr="00BF20C0">
        <w:rPr>
          <w:rFonts w:eastAsia="Arial" w:cstheme="minorHAnsi"/>
          <w:color w:val="000000" w:themeColor="text1"/>
          <w:sz w:val="24"/>
          <w:szCs w:val="24"/>
          <w:u w:val="single"/>
        </w:rPr>
        <w:t xml:space="preserve"> </w:t>
      </w:r>
    </w:p>
    <w:p w14:paraId="6AA21DA3" w14:textId="77777777" w:rsidR="00D55043" w:rsidRDefault="00D55043" w:rsidP="00D55043">
      <w:pPr>
        <w:spacing w:after="0" w:line="240" w:lineRule="auto"/>
        <w:rPr>
          <w:rFonts w:ascii="Arial" w:eastAsia="Arial" w:hAnsi="Arial" w:cs="Arial"/>
          <w:color w:val="000000" w:themeColor="text1"/>
        </w:rPr>
      </w:pPr>
    </w:p>
    <w:p w14:paraId="3709D279" w14:textId="0E38C2F2" w:rsidR="00AD66ED" w:rsidRDefault="001D6AB6" w:rsidP="00C07A38">
      <w:pPr>
        <w:spacing w:after="0" w:line="240" w:lineRule="auto"/>
        <w:rPr>
          <w:rFonts w:cstheme="minorHAnsi"/>
          <w:color w:val="212121"/>
          <w:sz w:val="24"/>
          <w:szCs w:val="24"/>
          <w:shd w:val="clear" w:color="auto" w:fill="FFFFFF"/>
        </w:rPr>
      </w:pPr>
      <w:r>
        <w:rPr>
          <w:rFonts w:ascii="Cambria" w:hAnsi="Cambria"/>
          <w:color w:val="212121"/>
          <w:sz w:val="30"/>
          <w:szCs w:val="30"/>
          <w:shd w:val="clear" w:color="auto" w:fill="FFFFFF"/>
        </w:rPr>
        <w:tab/>
      </w:r>
      <w:r w:rsidRPr="00917683">
        <w:rPr>
          <w:rFonts w:cstheme="minorHAnsi"/>
          <w:color w:val="212121"/>
          <w:sz w:val="24"/>
          <w:szCs w:val="24"/>
          <w:shd w:val="clear" w:color="auto" w:fill="FFFFFF"/>
        </w:rPr>
        <w:t xml:space="preserve">Phenomenological </w:t>
      </w:r>
      <w:r w:rsidR="00EB7584" w:rsidRPr="00917683">
        <w:rPr>
          <w:rFonts w:cstheme="minorHAnsi"/>
          <w:color w:val="212121"/>
          <w:sz w:val="24"/>
          <w:szCs w:val="24"/>
          <w:shd w:val="clear" w:color="auto" w:fill="FFFFFF"/>
        </w:rPr>
        <w:t>qualitative research enhances trustworthiness of data</w:t>
      </w:r>
      <w:r w:rsidR="004C431F">
        <w:rPr>
          <w:rFonts w:cstheme="minorHAnsi"/>
          <w:color w:val="212121"/>
          <w:sz w:val="24"/>
          <w:szCs w:val="24"/>
          <w:shd w:val="clear" w:color="auto" w:fill="FFFFFF"/>
        </w:rPr>
        <w:t xml:space="preserve"> by</w:t>
      </w:r>
      <w:r w:rsidR="00EB7584" w:rsidRPr="00917683">
        <w:rPr>
          <w:rFonts w:cstheme="minorHAnsi"/>
          <w:color w:val="212121"/>
          <w:sz w:val="24"/>
          <w:szCs w:val="24"/>
          <w:shd w:val="clear" w:color="auto" w:fill="FFFFFF"/>
        </w:rPr>
        <w:t xml:space="preserve"> producing a multi-layered description of participant’s experiences</w:t>
      </w:r>
      <w:r w:rsidR="00891EE9">
        <w:rPr>
          <w:rFonts w:cstheme="minorHAnsi"/>
          <w:color w:val="212121"/>
          <w:sz w:val="24"/>
          <w:szCs w:val="24"/>
          <w:shd w:val="clear" w:color="auto" w:fill="FFFFFF"/>
        </w:rPr>
        <w:t>,</w:t>
      </w:r>
      <w:r w:rsidR="00EB7584" w:rsidRPr="00917683">
        <w:rPr>
          <w:rFonts w:cstheme="minorHAnsi"/>
          <w:color w:val="212121"/>
          <w:sz w:val="24"/>
          <w:szCs w:val="24"/>
          <w:shd w:val="clear" w:color="auto" w:fill="FFFFFF"/>
        </w:rPr>
        <w:t xml:space="preserve"> </w:t>
      </w:r>
      <w:r w:rsidR="00EF1339">
        <w:rPr>
          <w:rFonts w:cstheme="minorHAnsi"/>
          <w:color w:val="212121"/>
          <w:sz w:val="24"/>
          <w:szCs w:val="24"/>
          <w:shd w:val="clear" w:color="auto" w:fill="FFFFFF"/>
        </w:rPr>
        <w:t>through</w:t>
      </w:r>
      <w:r w:rsidR="00EB7584" w:rsidRPr="00917683">
        <w:rPr>
          <w:rFonts w:cstheme="minorHAnsi"/>
          <w:color w:val="212121"/>
          <w:sz w:val="24"/>
          <w:szCs w:val="24"/>
          <w:shd w:val="clear" w:color="auto" w:fill="FFFFFF"/>
        </w:rPr>
        <w:t xml:space="preserve"> the researcher having a dialogue with both the participants and the data (Alhazmi &amp; Kaufmann, 2022). </w:t>
      </w:r>
      <w:r w:rsidR="00961A99">
        <w:rPr>
          <w:rFonts w:cstheme="minorHAnsi"/>
          <w:color w:val="212121"/>
          <w:sz w:val="24"/>
          <w:szCs w:val="24"/>
          <w:shd w:val="clear" w:color="auto" w:fill="FFFFFF"/>
        </w:rPr>
        <w:t xml:space="preserve">Bias has the potential to distort research findings due to the personal relationship that develops between the researcher and participant (Florczak, 2021) </w:t>
      </w:r>
      <w:r w:rsidR="00876B6B">
        <w:rPr>
          <w:rFonts w:cstheme="minorHAnsi"/>
          <w:color w:val="212121"/>
          <w:sz w:val="24"/>
          <w:szCs w:val="24"/>
          <w:shd w:val="clear" w:color="auto" w:fill="FFFFFF"/>
        </w:rPr>
        <w:t>so it will be important to be mindful of researcher influence. To limit this, I will reflect in action (Schon, 198</w:t>
      </w:r>
      <w:r w:rsidR="00682CD7">
        <w:rPr>
          <w:rFonts w:cstheme="minorHAnsi"/>
          <w:color w:val="212121"/>
          <w:sz w:val="24"/>
          <w:szCs w:val="24"/>
          <w:shd w:val="clear" w:color="auto" w:fill="FFFFFF"/>
        </w:rPr>
        <w:t>3</w:t>
      </w:r>
      <w:r w:rsidR="00876B6B">
        <w:rPr>
          <w:rFonts w:cstheme="minorHAnsi"/>
          <w:color w:val="212121"/>
          <w:sz w:val="24"/>
          <w:szCs w:val="24"/>
          <w:shd w:val="clear" w:color="auto" w:fill="FFFFFF"/>
        </w:rPr>
        <w:t xml:space="preserve">) throughout the interviews, </w:t>
      </w:r>
      <w:r w:rsidR="004B289C">
        <w:rPr>
          <w:rFonts w:cstheme="minorHAnsi"/>
          <w:color w:val="212121"/>
          <w:sz w:val="24"/>
          <w:szCs w:val="24"/>
          <w:shd w:val="clear" w:color="auto" w:fill="FFFFFF"/>
        </w:rPr>
        <w:t>ensuring</w:t>
      </w:r>
      <w:r w:rsidR="00876B6B">
        <w:rPr>
          <w:rFonts w:cstheme="minorHAnsi"/>
          <w:color w:val="212121"/>
          <w:sz w:val="24"/>
          <w:szCs w:val="24"/>
          <w:shd w:val="clear" w:color="auto" w:fill="FFFFFF"/>
        </w:rPr>
        <w:t xml:space="preserve"> that questions are not leading and </w:t>
      </w:r>
      <w:r w:rsidR="00524390">
        <w:rPr>
          <w:rFonts w:cstheme="minorHAnsi"/>
          <w:color w:val="212121"/>
          <w:sz w:val="24"/>
          <w:szCs w:val="24"/>
          <w:shd w:val="clear" w:color="auto" w:fill="FFFFFF"/>
        </w:rPr>
        <w:t>limiting</w:t>
      </w:r>
      <w:r w:rsidR="00876B6B">
        <w:rPr>
          <w:rFonts w:cstheme="minorHAnsi"/>
          <w:color w:val="212121"/>
          <w:sz w:val="24"/>
          <w:szCs w:val="24"/>
          <w:shd w:val="clear" w:color="auto" w:fill="FFFFFF"/>
        </w:rPr>
        <w:t xml:space="preserve"> influence of facial expressions or body language</w:t>
      </w:r>
      <w:r w:rsidR="00AD244C">
        <w:rPr>
          <w:rFonts w:cstheme="minorHAnsi"/>
          <w:color w:val="212121"/>
          <w:sz w:val="24"/>
          <w:szCs w:val="24"/>
          <w:shd w:val="clear" w:color="auto" w:fill="FFFFFF"/>
        </w:rPr>
        <w:t xml:space="preserve">. Records of raw </w:t>
      </w:r>
      <w:r w:rsidR="00ED0746">
        <w:rPr>
          <w:rFonts w:cstheme="minorHAnsi"/>
          <w:color w:val="212121"/>
          <w:sz w:val="24"/>
          <w:szCs w:val="24"/>
          <w:shd w:val="clear" w:color="auto" w:fill="FFFFFF"/>
        </w:rPr>
        <w:t xml:space="preserve">data, field notes, transcripts and a reflexive journal will </w:t>
      </w:r>
      <w:r w:rsidR="00AD244C">
        <w:rPr>
          <w:rFonts w:cstheme="minorHAnsi"/>
          <w:color w:val="212121"/>
          <w:sz w:val="24"/>
          <w:szCs w:val="24"/>
          <w:shd w:val="clear" w:color="auto" w:fill="FFFFFF"/>
        </w:rPr>
        <w:t xml:space="preserve">also </w:t>
      </w:r>
      <w:r w:rsidR="00ED0746">
        <w:rPr>
          <w:rFonts w:cstheme="minorHAnsi"/>
          <w:color w:val="212121"/>
          <w:sz w:val="24"/>
          <w:szCs w:val="24"/>
          <w:shd w:val="clear" w:color="auto" w:fill="FFFFFF"/>
        </w:rPr>
        <w:t xml:space="preserve">be kept; all steps that </w:t>
      </w:r>
      <w:proofErr w:type="spellStart"/>
      <w:r w:rsidR="00ED0746">
        <w:rPr>
          <w:rFonts w:cstheme="minorHAnsi"/>
          <w:color w:val="212121"/>
          <w:sz w:val="24"/>
          <w:szCs w:val="24"/>
          <w:shd w:val="clear" w:color="auto" w:fill="FFFFFF"/>
        </w:rPr>
        <w:t>Halpren</w:t>
      </w:r>
      <w:proofErr w:type="spellEnd"/>
      <w:r w:rsidR="00ED0746">
        <w:rPr>
          <w:rFonts w:cstheme="minorHAnsi"/>
          <w:color w:val="212121"/>
          <w:sz w:val="24"/>
          <w:szCs w:val="24"/>
          <w:shd w:val="clear" w:color="auto" w:fill="FFFFFF"/>
        </w:rPr>
        <w:t xml:space="preserve"> (1983) suggests creates a clear audit trail. </w:t>
      </w:r>
    </w:p>
    <w:p w14:paraId="62BCCE04" w14:textId="77777777" w:rsidR="00D2361B" w:rsidRDefault="00D2361B" w:rsidP="00AD66ED">
      <w:pPr>
        <w:spacing w:after="200" w:line="240" w:lineRule="auto"/>
        <w:rPr>
          <w:rFonts w:eastAsia="Times New Roman" w:cstheme="minorHAnsi"/>
          <w:b/>
          <w:bCs/>
          <w:color w:val="000000"/>
          <w:sz w:val="24"/>
          <w:szCs w:val="24"/>
          <w:u w:val="single"/>
        </w:rPr>
      </w:pPr>
    </w:p>
    <w:p w14:paraId="34E423F8" w14:textId="064D6BA4" w:rsidR="00AD66ED" w:rsidRPr="00ED0746" w:rsidRDefault="00AD66ED" w:rsidP="00AD66ED">
      <w:pPr>
        <w:spacing w:after="200" w:line="240" w:lineRule="auto"/>
        <w:rPr>
          <w:rFonts w:eastAsia="Times New Roman" w:cstheme="minorHAnsi"/>
          <w:b/>
          <w:bCs/>
          <w:color w:val="000000"/>
          <w:sz w:val="24"/>
          <w:szCs w:val="24"/>
          <w:u w:val="single"/>
        </w:rPr>
      </w:pPr>
      <w:r w:rsidRPr="00ED0746">
        <w:rPr>
          <w:rFonts w:eastAsia="Times New Roman" w:cstheme="minorHAnsi"/>
          <w:b/>
          <w:bCs/>
          <w:color w:val="000000"/>
          <w:sz w:val="24"/>
          <w:szCs w:val="24"/>
          <w:u w:val="single"/>
        </w:rPr>
        <w:t xml:space="preserve">Ethics </w:t>
      </w:r>
    </w:p>
    <w:p w14:paraId="6E51E2A4" w14:textId="2EEEC835" w:rsidR="005323A8" w:rsidRDefault="005323A8" w:rsidP="00414EAA">
      <w:pPr>
        <w:spacing w:after="200" w:line="240" w:lineRule="auto"/>
        <w:ind w:firstLine="720"/>
        <w:rPr>
          <w:sz w:val="24"/>
          <w:szCs w:val="24"/>
        </w:rPr>
      </w:pPr>
      <w:r w:rsidRPr="00EE4509">
        <w:rPr>
          <w:sz w:val="24"/>
          <w:szCs w:val="24"/>
        </w:rPr>
        <w:t>Th</w:t>
      </w:r>
      <w:r w:rsidR="00996AA5">
        <w:rPr>
          <w:sz w:val="24"/>
          <w:szCs w:val="24"/>
        </w:rPr>
        <w:t xml:space="preserve">is study </w:t>
      </w:r>
      <w:r w:rsidRPr="00EE4509">
        <w:rPr>
          <w:sz w:val="24"/>
          <w:szCs w:val="24"/>
        </w:rPr>
        <w:t xml:space="preserve">will </w:t>
      </w:r>
      <w:r w:rsidR="00996AA5">
        <w:rPr>
          <w:sz w:val="24"/>
          <w:szCs w:val="24"/>
        </w:rPr>
        <w:t>adhere to</w:t>
      </w:r>
      <w:r w:rsidRPr="00EE4509">
        <w:rPr>
          <w:sz w:val="24"/>
          <w:szCs w:val="24"/>
        </w:rPr>
        <w:t xml:space="preserve"> principles of the BACP ethical framework</w:t>
      </w:r>
      <w:r w:rsidR="00476DD2">
        <w:rPr>
          <w:sz w:val="24"/>
          <w:szCs w:val="24"/>
        </w:rPr>
        <w:t>s</w:t>
      </w:r>
      <w:r w:rsidRPr="00EE4509">
        <w:rPr>
          <w:sz w:val="24"/>
          <w:szCs w:val="24"/>
        </w:rPr>
        <w:t xml:space="preserve"> for research and practice (BACP, 2018</w:t>
      </w:r>
      <w:r>
        <w:rPr>
          <w:sz w:val="24"/>
          <w:szCs w:val="24"/>
        </w:rPr>
        <w:t>;</w:t>
      </w:r>
      <w:r w:rsidRPr="00EE4509">
        <w:rPr>
          <w:sz w:val="24"/>
          <w:szCs w:val="24"/>
        </w:rPr>
        <w:t xml:space="preserve"> 2019).</w:t>
      </w:r>
      <w:r w:rsidR="004A340D">
        <w:rPr>
          <w:sz w:val="24"/>
          <w:szCs w:val="24"/>
        </w:rPr>
        <w:t xml:space="preserve"> </w:t>
      </w:r>
      <w:r w:rsidR="00E47AB2">
        <w:rPr>
          <w:sz w:val="24"/>
          <w:szCs w:val="24"/>
        </w:rPr>
        <w:t>In advance of the study, p</w:t>
      </w:r>
      <w:r w:rsidR="004A340D">
        <w:rPr>
          <w:sz w:val="24"/>
          <w:szCs w:val="24"/>
        </w:rPr>
        <w:t>articipants will be provided with</w:t>
      </w:r>
      <w:r w:rsidR="00E47AB2">
        <w:rPr>
          <w:sz w:val="24"/>
          <w:szCs w:val="24"/>
        </w:rPr>
        <w:t xml:space="preserve"> an information sheet outlining the purpose of the research and any potential risks, allowing them to be fully informed prior to deciding whether to participate. They will also be made aware that the consent process is on-going throughout the study and they are able to withdraw at any time (BACP, 2019)</w:t>
      </w:r>
      <w:r w:rsidR="00820E44">
        <w:rPr>
          <w:sz w:val="24"/>
          <w:szCs w:val="24"/>
        </w:rPr>
        <w:t>,</w:t>
      </w:r>
      <w:r w:rsidR="00E47AB2">
        <w:rPr>
          <w:sz w:val="24"/>
          <w:szCs w:val="24"/>
        </w:rPr>
        <w:t xml:space="preserve"> </w:t>
      </w:r>
      <w:r w:rsidR="00F304D6">
        <w:rPr>
          <w:sz w:val="24"/>
          <w:szCs w:val="24"/>
        </w:rPr>
        <w:t>ensuring their autonomy</w:t>
      </w:r>
      <w:r w:rsidR="00572B5A">
        <w:rPr>
          <w:sz w:val="24"/>
          <w:szCs w:val="24"/>
        </w:rPr>
        <w:t xml:space="preserve"> (BACP, 2018). </w:t>
      </w:r>
      <w:r w:rsidR="00C74590">
        <w:rPr>
          <w:sz w:val="24"/>
          <w:szCs w:val="24"/>
        </w:rPr>
        <w:t>Any c</w:t>
      </w:r>
      <w:r w:rsidR="00D329FB">
        <w:rPr>
          <w:sz w:val="24"/>
          <w:szCs w:val="24"/>
        </w:rPr>
        <w:t>omplaints regarding the process can be raised with the research supervisor, whose contact details will be provided to participants</w:t>
      </w:r>
      <w:r w:rsidR="00051E9A">
        <w:rPr>
          <w:sz w:val="24"/>
          <w:szCs w:val="24"/>
        </w:rPr>
        <w:t xml:space="preserve">. </w:t>
      </w:r>
      <w:r w:rsidR="00D329FB">
        <w:rPr>
          <w:sz w:val="24"/>
          <w:szCs w:val="24"/>
        </w:rPr>
        <w:t xml:space="preserve"> </w:t>
      </w:r>
    </w:p>
    <w:p w14:paraId="0310844B" w14:textId="26B15487" w:rsidR="00567FE4" w:rsidRDefault="00AE546D" w:rsidP="005D6BF4">
      <w:pPr>
        <w:spacing w:after="200" w:line="240" w:lineRule="auto"/>
        <w:ind w:firstLine="720"/>
        <w:rPr>
          <w:sz w:val="24"/>
          <w:szCs w:val="24"/>
        </w:rPr>
      </w:pPr>
      <w:r>
        <w:rPr>
          <w:sz w:val="24"/>
          <w:szCs w:val="24"/>
        </w:rPr>
        <w:t>One</w:t>
      </w:r>
      <w:r w:rsidR="00567FE4" w:rsidRPr="009F38CA">
        <w:rPr>
          <w:sz w:val="24"/>
          <w:szCs w:val="24"/>
        </w:rPr>
        <w:t xml:space="preserve">-to-one interviews </w:t>
      </w:r>
      <w:r w:rsidR="002464AC">
        <w:rPr>
          <w:sz w:val="24"/>
          <w:szCs w:val="24"/>
        </w:rPr>
        <w:t>that will be used in this research may</w:t>
      </w:r>
      <w:r w:rsidR="00567FE4" w:rsidRPr="009F38CA">
        <w:rPr>
          <w:sz w:val="24"/>
          <w:szCs w:val="24"/>
        </w:rPr>
        <w:t xml:space="preserve"> reveal painful memories, feelings of shame</w:t>
      </w:r>
      <w:r w:rsidR="009B234B">
        <w:rPr>
          <w:sz w:val="24"/>
          <w:szCs w:val="24"/>
        </w:rPr>
        <w:t xml:space="preserve"> and </w:t>
      </w:r>
      <w:r w:rsidR="00567FE4" w:rsidRPr="009F38CA">
        <w:rPr>
          <w:sz w:val="24"/>
          <w:szCs w:val="24"/>
        </w:rPr>
        <w:t>trauma (</w:t>
      </w:r>
      <w:r w:rsidR="00567FE4" w:rsidRPr="00682CD7">
        <w:rPr>
          <w:sz w:val="24"/>
          <w:szCs w:val="24"/>
        </w:rPr>
        <w:t>Ritchie et al, 2013)</w:t>
      </w:r>
      <w:r w:rsidR="005D6BF4">
        <w:rPr>
          <w:sz w:val="24"/>
          <w:szCs w:val="24"/>
        </w:rPr>
        <w:t xml:space="preserve"> and t</w:t>
      </w:r>
      <w:r w:rsidR="0025204E" w:rsidRPr="009F38CA">
        <w:rPr>
          <w:sz w:val="24"/>
          <w:szCs w:val="24"/>
        </w:rPr>
        <w:t>his will be an important ethical consideratio</w:t>
      </w:r>
      <w:r w:rsidR="00BB4653">
        <w:rPr>
          <w:sz w:val="24"/>
          <w:szCs w:val="24"/>
        </w:rPr>
        <w:t>n</w:t>
      </w:r>
      <w:r w:rsidR="0025204E" w:rsidRPr="009F38CA">
        <w:rPr>
          <w:sz w:val="24"/>
          <w:szCs w:val="24"/>
        </w:rPr>
        <w:t>. Although therapeutic skills will be employed throughout the interview process, it is important to acknowledge that qualitative research is not therapy (</w:t>
      </w:r>
      <w:r w:rsidR="0025204E" w:rsidRPr="00682CD7">
        <w:rPr>
          <w:sz w:val="24"/>
          <w:szCs w:val="24"/>
        </w:rPr>
        <w:t>Rizq, 2008).</w:t>
      </w:r>
      <w:r w:rsidR="0025204E" w:rsidRPr="009F38CA">
        <w:rPr>
          <w:sz w:val="24"/>
          <w:szCs w:val="24"/>
        </w:rPr>
        <w:t xml:space="preserve"> </w:t>
      </w:r>
      <w:r w:rsidR="00BB4653">
        <w:rPr>
          <w:sz w:val="24"/>
          <w:szCs w:val="24"/>
        </w:rPr>
        <w:t>The purpose of the interviews will be made clear to participants before they consent and t</w:t>
      </w:r>
      <w:r w:rsidR="00616189">
        <w:rPr>
          <w:sz w:val="24"/>
          <w:szCs w:val="24"/>
        </w:rPr>
        <w:t xml:space="preserve">o </w:t>
      </w:r>
      <w:r w:rsidR="00CC7552">
        <w:rPr>
          <w:sz w:val="24"/>
          <w:szCs w:val="24"/>
        </w:rPr>
        <w:t xml:space="preserve">ensure beneficence </w:t>
      </w:r>
      <w:r w:rsidR="00616189">
        <w:rPr>
          <w:sz w:val="24"/>
          <w:szCs w:val="24"/>
        </w:rPr>
        <w:t>of participants,</w:t>
      </w:r>
      <w:r w:rsidR="00CC7552">
        <w:rPr>
          <w:sz w:val="24"/>
          <w:szCs w:val="24"/>
        </w:rPr>
        <w:t xml:space="preserve"> th</w:t>
      </w:r>
      <w:r w:rsidR="00616189">
        <w:rPr>
          <w:sz w:val="24"/>
          <w:szCs w:val="24"/>
        </w:rPr>
        <w:t>ey will be signposted to</w:t>
      </w:r>
      <w:r w:rsidR="006A18F6">
        <w:rPr>
          <w:sz w:val="24"/>
          <w:szCs w:val="24"/>
        </w:rPr>
        <w:t xml:space="preserve"> </w:t>
      </w:r>
      <w:r w:rsidR="00616189">
        <w:rPr>
          <w:sz w:val="24"/>
          <w:szCs w:val="24"/>
        </w:rPr>
        <w:t xml:space="preserve">services after the interview process, should they </w:t>
      </w:r>
      <w:r w:rsidR="00D329FB">
        <w:rPr>
          <w:sz w:val="24"/>
          <w:szCs w:val="24"/>
        </w:rPr>
        <w:t>require</w:t>
      </w:r>
      <w:r w:rsidR="00616189">
        <w:rPr>
          <w:sz w:val="24"/>
          <w:szCs w:val="24"/>
        </w:rPr>
        <w:t xml:space="preserve"> further support. </w:t>
      </w:r>
    </w:p>
    <w:p w14:paraId="7ECE9D03" w14:textId="0E881227" w:rsidR="00B9067B" w:rsidRDefault="0046111B" w:rsidP="005D6BF4">
      <w:pPr>
        <w:spacing w:after="200" w:line="240" w:lineRule="auto"/>
        <w:ind w:firstLine="720"/>
        <w:rPr>
          <w:sz w:val="24"/>
          <w:szCs w:val="24"/>
        </w:rPr>
      </w:pPr>
      <w:r>
        <w:rPr>
          <w:sz w:val="24"/>
          <w:szCs w:val="24"/>
        </w:rPr>
        <w:t xml:space="preserve">All data will be stored securely on a password-protected computer </w:t>
      </w:r>
      <w:r w:rsidR="00E10999">
        <w:rPr>
          <w:sz w:val="24"/>
          <w:szCs w:val="24"/>
        </w:rPr>
        <w:t xml:space="preserve">and will be destroyed after the research is submitted (GDPR, 2018). </w:t>
      </w:r>
      <w:r w:rsidR="007A1C87">
        <w:rPr>
          <w:sz w:val="24"/>
          <w:szCs w:val="24"/>
        </w:rPr>
        <w:t>Data</w:t>
      </w:r>
      <w:r w:rsidR="000E556C">
        <w:rPr>
          <w:sz w:val="24"/>
          <w:szCs w:val="24"/>
        </w:rPr>
        <w:t xml:space="preserve"> will be anonymised </w:t>
      </w:r>
      <w:r w:rsidR="007A1C87">
        <w:rPr>
          <w:sz w:val="24"/>
          <w:szCs w:val="24"/>
        </w:rPr>
        <w:t>to</w:t>
      </w:r>
      <w:r w:rsidR="00FE089F">
        <w:rPr>
          <w:sz w:val="24"/>
          <w:szCs w:val="24"/>
        </w:rPr>
        <w:t xml:space="preserve"> </w:t>
      </w:r>
      <w:r w:rsidR="007A1C87">
        <w:rPr>
          <w:sz w:val="24"/>
          <w:szCs w:val="24"/>
        </w:rPr>
        <w:t>protect</w:t>
      </w:r>
      <w:r w:rsidR="00FE089F">
        <w:rPr>
          <w:sz w:val="24"/>
          <w:szCs w:val="24"/>
        </w:rPr>
        <w:t xml:space="preserve"> participant’s identity and </w:t>
      </w:r>
      <w:r w:rsidR="007A1C87">
        <w:rPr>
          <w:sz w:val="24"/>
          <w:szCs w:val="24"/>
        </w:rPr>
        <w:t>confidentiality</w:t>
      </w:r>
      <w:r w:rsidR="003A1803">
        <w:rPr>
          <w:sz w:val="24"/>
          <w:szCs w:val="24"/>
        </w:rPr>
        <w:t xml:space="preserve">; any </w:t>
      </w:r>
      <w:r w:rsidR="007A1C87">
        <w:rPr>
          <w:sz w:val="24"/>
          <w:szCs w:val="24"/>
        </w:rPr>
        <w:t xml:space="preserve">limits to this confidentiality, such as disclosure </w:t>
      </w:r>
      <w:r w:rsidR="007A1C87">
        <w:rPr>
          <w:sz w:val="24"/>
          <w:szCs w:val="24"/>
        </w:rPr>
        <w:lastRenderedPageBreak/>
        <w:t>of illegal activity or harm to self or others, will be made clear</w:t>
      </w:r>
      <w:r w:rsidR="0086638A">
        <w:rPr>
          <w:sz w:val="24"/>
          <w:szCs w:val="24"/>
        </w:rPr>
        <w:t xml:space="preserve"> to participants prior to consent</w:t>
      </w:r>
      <w:r w:rsidR="007A1C87">
        <w:rPr>
          <w:sz w:val="24"/>
          <w:szCs w:val="24"/>
        </w:rPr>
        <w:t xml:space="preserve"> (BACP, 201</w:t>
      </w:r>
      <w:r w:rsidR="0026273F">
        <w:rPr>
          <w:sz w:val="24"/>
          <w:szCs w:val="24"/>
        </w:rPr>
        <w:t xml:space="preserve">9). </w:t>
      </w:r>
    </w:p>
    <w:p w14:paraId="0C8E3AD5" w14:textId="77777777" w:rsidR="00D2361B" w:rsidRDefault="00D2361B" w:rsidP="005D6BF4">
      <w:pPr>
        <w:spacing w:after="200" w:line="240" w:lineRule="auto"/>
        <w:ind w:firstLine="720"/>
        <w:rPr>
          <w:sz w:val="24"/>
          <w:szCs w:val="24"/>
        </w:rPr>
      </w:pPr>
    </w:p>
    <w:p w14:paraId="6A5F6504" w14:textId="77777777" w:rsidR="003D2A02" w:rsidRDefault="003D2A02" w:rsidP="00F12090">
      <w:pPr>
        <w:spacing w:after="200" w:line="240" w:lineRule="auto"/>
        <w:rPr>
          <w:sz w:val="24"/>
          <w:szCs w:val="24"/>
        </w:rPr>
      </w:pPr>
    </w:p>
    <w:p w14:paraId="3CE892E2" w14:textId="77777777" w:rsidR="003D2A02" w:rsidRDefault="003D2A02" w:rsidP="005D6BF4">
      <w:pPr>
        <w:spacing w:after="200" w:line="240" w:lineRule="auto"/>
        <w:ind w:firstLine="720"/>
        <w:rPr>
          <w:sz w:val="24"/>
          <w:szCs w:val="24"/>
        </w:rPr>
      </w:pPr>
    </w:p>
    <w:p w14:paraId="6B8DEAB6" w14:textId="77777777" w:rsidR="008710C9" w:rsidRDefault="008710C9" w:rsidP="00AD66ED">
      <w:pPr>
        <w:spacing w:after="200" w:line="240" w:lineRule="auto"/>
        <w:rPr>
          <w:rFonts w:eastAsia="Times New Roman" w:cstheme="minorHAnsi"/>
          <w:b/>
          <w:bCs/>
          <w:color w:val="000000"/>
          <w:sz w:val="24"/>
          <w:szCs w:val="24"/>
          <w:u w:val="single"/>
        </w:rPr>
      </w:pPr>
    </w:p>
    <w:p w14:paraId="3D04B503" w14:textId="77777777" w:rsidR="00E33E7A" w:rsidRDefault="00E33E7A" w:rsidP="00AD66ED">
      <w:pPr>
        <w:spacing w:after="200" w:line="240" w:lineRule="auto"/>
        <w:rPr>
          <w:rFonts w:eastAsia="Times New Roman" w:cstheme="minorHAnsi"/>
          <w:b/>
          <w:bCs/>
          <w:color w:val="000000"/>
          <w:sz w:val="24"/>
          <w:szCs w:val="24"/>
          <w:u w:val="single"/>
        </w:rPr>
      </w:pPr>
    </w:p>
    <w:p w14:paraId="56BFA833" w14:textId="77777777" w:rsidR="00E33E7A" w:rsidRDefault="00E33E7A" w:rsidP="00AD66ED">
      <w:pPr>
        <w:spacing w:after="200" w:line="240" w:lineRule="auto"/>
        <w:rPr>
          <w:rFonts w:eastAsia="Times New Roman" w:cstheme="minorHAnsi"/>
          <w:b/>
          <w:bCs/>
          <w:color w:val="000000"/>
          <w:sz w:val="24"/>
          <w:szCs w:val="24"/>
          <w:u w:val="single"/>
        </w:rPr>
      </w:pPr>
    </w:p>
    <w:p w14:paraId="71338544" w14:textId="77777777" w:rsidR="00E33E7A" w:rsidRDefault="00E33E7A" w:rsidP="00AD66ED">
      <w:pPr>
        <w:spacing w:after="200" w:line="240" w:lineRule="auto"/>
        <w:rPr>
          <w:rFonts w:eastAsia="Times New Roman" w:cstheme="minorHAnsi"/>
          <w:b/>
          <w:bCs/>
          <w:color w:val="000000"/>
          <w:sz w:val="24"/>
          <w:szCs w:val="24"/>
          <w:u w:val="single"/>
        </w:rPr>
      </w:pPr>
    </w:p>
    <w:p w14:paraId="04FF6578" w14:textId="77777777" w:rsidR="00E33E7A" w:rsidRDefault="00E33E7A" w:rsidP="00AD66ED">
      <w:pPr>
        <w:spacing w:after="200" w:line="240" w:lineRule="auto"/>
        <w:rPr>
          <w:rFonts w:eastAsia="Times New Roman" w:cstheme="minorHAnsi"/>
          <w:b/>
          <w:bCs/>
          <w:color w:val="000000"/>
          <w:sz w:val="24"/>
          <w:szCs w:val="24"/>
          <w:u w:val="single"/>
        </w:rPr>
      </w:pPr>
    </w:p>
    <w:p w14:paraId="58A53FF1" w14:textId="77777777" w:rsidR="00E33E7A" w:rsidRDefault="00E33E7A" w:rsidP="00AD66ED">
      <w:pPr>
        <w:spacing w:after="200" w:line="240" w:lineRule="auto"/>
        <w:rPr>
          <w:rFonts w:eastAsia="Times New Roman" w:cstheme="minorHAnsi"/>
          <w:b/>
          <w:bCs/>
          <w:color w:val="000000"/>
          <w:sz w:val="24"/>
          <w:szCs w:val="24"/>
          <w:u w:val="single"/>
        </w:rPr>
      </w:pPr>
    </w:p>
    <w:p w14:paraId="5D5D82A4" w14:textId="77777777" w:rsidR="00E33E7A" w:rsidRDefault="00E33E7A" w:rsidP="00AD66ED">
      <w:pPr>
        <w:spacing w:after="200" w:line="240" w:lineRule="auto"/>
        <w:rPr>
          <w:rFonts w:eastAsia="Times New Roman" w:cstheme="minorHAnsi"/>
          <w:b/>
          <w:bCs/>
          <w:color w:val="000000"/>
          <w:sz w:val="24"/>
          <w:szCs w:val="24"/>
          <w:u w:val="single"/>
        </w:rPr>
      </w:pPr>
    </w:p>
    <w:p w14:paraId="5EC0BD94" w14:textId="77777777" w:rsidR="00E33E7A" w:rsidRDefault="00E33E7A" w:rsidP="00AD66ED">
      <w:pPr>
        <w:spacing w:after="200" w:line="240" w:lineRule="auto"/>
        <w:rPr>
          <w:rFonts w:eastAsia="Times New Roman" w:cstheme="minorHAnsi"/>
          <w:b/>
          <w:bCs/>
          <w:color w:val="000000"/>
          <w:sz w:val="24"/>
          <w:szCs w:val="24"/>
          <w:u w:val="single"/>
        </w:rPr>
      </w:pPr>
    </w:p>
    <w:p w14:paraId="6256E758" w14:textId="77777777" w:rsidR="00E33E7A" w:rsidRDefault="00E33E7A" w:rsidP="00AD66ED">
      <w:pPr>
        <w:spacing w:after="200" w:line="240" w:lineRule="auto"/>
        <w:rPr>
          <w:rFonts w:eastAsia="Times New Roman" w:cstheme="minorHAnsi"/>
          <w:b/>
          <w:bCs/>
          <w:color w:val="000000"/>
          <w:sz w:val="24"/>
          <w:szCs w:val="24"/>
          <w:u w:val="single"/>
        </w:rPr>
      </w:pPr>
    </w:p>
    <w:p w14:paraId="0A474928" w14:textId="77777777" w:rsidR="00E33E7A" w:rsidRDefault="00E33E7A" w:rsidP="00AD66ED">
      <w:pPr>
        <w:spacing w:after="200" w:line="240" w:lineRule="auto"/>
        <w:rPr>
          <w:rFonts w:eastAsia="Times New Roman" w:cstheme="minorHAnsi"/>
          <w:b/>
          <w:bCs/>
          <w:color w:val="000000"/>
          <w:sz w:val="24"/>
          <w:szCs w:val="24"/>
          <w:u w:val="single"/>
        </w:rPr>
      </w:pPr>
    </w:p>
    <w:p w14:paraId="62B0A76C" w14:textId="77777777" w:rsidR="00E33E7A" w:rsidRDefault="00E33E7A" w:rsidP="00AD66ED">
      <w:pPr>
        <w:spacing w:after="200" w:line="240" w:lineRule="auto"/>
        <w:rPr>
          <w:rFonts w:eastAsia="Times New Roman" w:cstheme="minorHAnsi"/>
          <w:b/>
          <w:bCs/>
          <w:color w:val="000000"/>
          <w:sz w:val="24"/>
          <w:szCs w:val="24"/>
          <w:u w:val="single"/>
        </w:rPr>
      </w:pPr>
    </w:p>
    <w:p w14:paraId="45464AB2" w14:textId="77777777" w:rsidR="00E33E7A" w:rsidRDefault="00E33E7A" w:rsidP="00AD66ED">
      <w:pPr>
        <w:spacing w:after="200" w:line="240" w:lineRule="auto"/>
        <w:rPr>
          <w:rFonts w:eastAsia="Times New Roman" w:cstheme="minorHAnsi"/>
          <w:b/>
          <w:bCs/>
          <w:color w:val="000000"/>
          <w:sz w:val="24"/>
          <w:szCs w:val="24"/>
          <w:u w:val="single"/>
        </w:rPr>
      </w:pPr>
    </w:p>
    <w:p w14:paraId="53D8FE0E" w14:textId="77777777" w:rsidR="00E33E7A" w:rsidRDefault="00E33E7A" w:rsidP="00AD66ED">
      <w:pPr>
        <w:spacing w:after="200" w:line="240" w:lineRule="auto"/>
        <w:rPr>
          <w:rFonts w:eastAsia="Times New Roman" w:cstheme="minorHAnsi"/>
          <w:b/>
          <w:bCs/>
          <w:color w:val="000000"/>
          <w:sz w:val="24"/>
          <w:szCs w:val="24"/>
          <w:u w:val="single"/>
        </w:rPr>
      </w:pPr>
    </w:p>
    <w:p w14:paraId="31BD75CA" w14:textId="77777777" w:rsidR="00E33E7A" w:rsidRDefault="00E33E7A" w:rsidP="00AD66ED">
      <w:pPr>
        <w:spacing w:after="200" w:line="240" w:lineRule="auto"/>
        <w:rPr>
          <w:rFonts w:eastAsia="Times New Roman" w:cstheme="minorHAnsi"/>
          <w:b/>
          <w:bCs/>
          <w:color w:val="000000"/>
          <w:sz w:val="24"/>
          <w:szCs w:val="24"/>
          <w:u w:val="single"/>
        </w:rPr>
      </w:pPr>
    </w:p>
    <w:p w14:paraId="167613A9" w14:textId="77777777" w:rsidR="00E33E7A" w:rsidRDefault="00E33E7A" w:rsidP="00AD66ED">
      <w:pPr>
        <w:spacing w:after="200" w:line="240" w:lineRule="auto"/>
        <w:rPr>
          <w:rFonts w:eastAsia="Times New Roman" w:cstheme="minorHAnsi"/>
          <w:b/>
          <w:bCs/>
          <w:color w:val="000000"/>
          <w:sz w:val="24"/>
          <w:szCs w:val="24"/>
          <w:u w:val="single"/>
        </w:rPr>
      </w:pPr>
    </w:p>
    <w:p w14:paraId="1A7B8038" w14:textId="77777777" w:rsidR="00E33E7A" w:rsidRDefault="00E33E7A" w:rsidP="00AD66ED">
      <w:pPr>
        <w:spacing w:after="200" w:line="240" w:lineRule="auto"/>
        <w:rPr>
          <w:rFonts w:eastAsia="Times New Roman" w:cstheme="minorHAnsi"/>
          <w:b/>
          <w:bCs/>
          <w:color w:val="000000"/>
          <w:sz w:val="24"/>
          <w:szCs w:val="24"/>
          <w:u w:val="single"/>
        </w:rPr>
      </w:pPr>
    </w:p>
    <w:p w14:paraId="0C9D1A9E" w14:textId="77777777" w:rsidR="00E33E7A" w:rsidRDefault="00E33E7A" w:rsidP="00AD66ED">
      <w:pPr>
        <w:spacing w:after="200" w:line="240" w:lineRule="auto"/>
        <w:rPr>
          <w:rFonts w:eastAsia="Times New Roman" w:cstheme="minorHAnsi"/>
          <w:b/>
          <w:bCs/>
          <w:color w:val="000000"/>
          <w:sz w:val="24"/>
          <w:szCs w:val="24"/>
          <w:u w:val="single"/>
        </w:rPr>
      </w:pPr>
    </w:p>
    <w:p w14:paraId="413364C6" w14:textId="77777777" w:rsidR="008710C9" w:rsidRDefault="008710C9" w:rsidP="00AD66ED">
      <w:pPr>
        <w:spacing w:after="200" w:line="240" w:lineRule="auto"/>
        <w:rPr>
          <w:rFonts w:eastAsia="Times New Roman" w:cstheme="minorHAnsi"/>
          <w:b/>
          <w:bCs/>
          <w:color w:val="000000"/>
          <w:sz w:val="24"/>
          <w:szCs w:val="24"/>
          <w:u w:val="single"/>
        </w:rPr>
      </w:pPr>
    </w:p>
    <w:p w14:paraId="095CB729" w14:textId="77777777" w:rsidR="008710C9" w:rsidRDefault="008710C9" w:rsidP="00AD66ED">
      <w:pPr>
        <w:spacing w:after="200" w:line="240" w:lineRule="auto"/>
        <w:rPr>
          <w:rFonts w:eastAsia="Times New Roman" w:cstheme="minorHAnsi"/>
          <w:b/>
          <w:bCs/>
          <w:color w:val="000000"/>
          <w:sz w:val="24"/>
          <w:szCs w:val="24"/>
          <w:u w:val="single"/>
        </w:rPr>
      </w:pPr>
    </w:p>
    <w:p w14:paraId="15AD555F" w14:textId="77777777" w:rsidR="008710C9" w:rsidRDefault="008710C9" w:rsidP="00AD66ED">
      <w:pPr>
        <w:spacing w:after="200" w:line="240" w:lineRule="auto"/>
        <w:rPr>
          <w:rFonts w:eastAsia="Times New Roman" w:cstheme="minorHAnsi"/>
          <w:b/>
          <w:bCs/>
          <w:color w:val="000000"/>
          <w:sz w:val="24"/>
          <w:szCs w:val="24"/>
          <w:u w:val="single"/>
        </w:rPr>
      </w:pPr>
    </w:p>
    <w:p w14:paraId="5E8A2656" w14:textId="77777777" w:rsidR="008710C9" w:rsidRDefault="008710C9" w:rsidP="00AD66ED">
      <w:pPr>
        <w:spacing w:after="200" w:line="240" w:lineRule="auto"/>
        <w:rPr>
          <w:rFonts w:eastAsia="Times New Roman" w:cstheme="minorHAnsi"/>
          <w:b/>
          <w:bCs/>
          <w:color w:val="000000"/>
          <w:sz w:val="24"/>
          <w:szCs w:val="24"/>
          <w:u w:val="single"/>
        </w:rPr>
      </w:pPr>
    </w:p>
    <w:p w14:paraId="287CC215" w14:textId="77777777" w:rsidR="00D658E2" w:rsidRDefault="00D658E2" w:rsidP="00AD66ED">
      <w:pPr>
        <w:spacing w:after="200" w:line="240" w:lineRule="auto"/>
        <w:rPr>
          <w:rFonts w:eastAsia="Times New Roman" w:cstheme="minorHAnsi"/>
          <w:b/>
          <w:bCs/>
          <w:color w:val="000000"/>
          <w:sz w:val="24"/>
          <w:szCs w:val="24"/>
          <w:u w:val="single"/>
        </w:rPr>
      </w:pPr>
    </w:p>
    <w:p w14:paraId="6DA43F90" w14:textId="77777777" w:rsidR="00D658E2" w:rsidRDefault="00D658E2" w:rsidP="00AD66ED">
      <w:pPr>
        <w:spacing w:after="200" w:line="240" w:lineRule="auto"/>
        <w:rPr>
          <w:rFonts w:eastAsia="Times New Roman" w:cstheme="minorHAnsi"/>
          <w:b/>
          <w:bCs/>
          <w:color w:val="000000"/>
          <w:sz w:val="24"/>
          <w:szCs w:val="24"/>
          <w:u w:val="single"/>
        </w:rPr>
      </w:pPr>
    </w:p>
    <w:p w14:paraId="584832F0" w14:textId="77777777" w:rsidR="008710C9" w:rsidRDefault="008710C9" w:rsidP="00AD66ED">
      <w:pPr>
        <w:spacing w:after="200" w:line="240" w:lineRule="auto"/>
        <w:rPr>
          <w:rFonts w:eastAsia="Times New Roman" w:cstheme="minorHAnsi"/>
          <w:b/>
          <w:bCs/>
          <w:color w:val="000000"/>
          <w:sz w:val="24"/>
          <w:szCs w:val="24"/>
          <w:u w:val="single"/>
        </w:rPr>
      </w:pPr>
    </w:p>
    <w:p w14:paraId="368D744F" w14:textId="1D6664E3" w:rsidR="00A70DDD" w:rsidRDefault="00A70DDD" w:rsidP="00AD66ED">
      <w:pPr>
        <w:spacing w:after="200" w:line="240" w:lineRule="auto"/>
        <w:rPr>
          <w:rFonts w:eastAsia="Times New Roman" w:cstheme="minorHAnsi"/>
          <w:b/>
          <w:bCs/>
          <w:color w:val="000000"/>
          <w:sz w:val="24"/>
          <w:szCs w:val="24"/>
          <w:u w:val="single"/>
        </w:rPr>
      </w:pPr>
      <w:r>
        <w:rPr>
          <w:rFonts w:eastAsia="Times New Roman" w:cstheme="minorHAnsi"/>
          <w:b/>
          <w:bCs/>
          <w:color w:val="000000"/>
          <w:sz w:val="24"/>
          <w:szCs w:val="24"/>
          <w:u w:val="single"/>
        </w:rPr>
        <w:lastRenderedPageBreak/>
        <w:t>References</w:t>
      </w:r>
    </w:p>
    <w:p w14:paraId="27881A39" w14:textId="6AAC2680" w:rsidR="00374C0B" w:rsidRPr="00F24789" w:rsidRDefault="00374C0B"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12121"/>
          <w:sz w:val="24"/>
          <w:szCs w:val="24"/>
          <w:shd w:val="clear" w:color="auto" w:fill="FFFFFF"/>
          <w:lang w:val="pl-PL"/>
        </w:rPr>
        <w:t xml:space="preserve">Alhazmi, A. A., &amp; Kaufmann, A. (2022). </w:t>
      </w:r>
      <w:r w:rsidRPr="00F24789">
        <w:rPr>
          <w:rFonts w:cstheme="minorHAnsi"/>
          <w:color w:val="212121"/>
          <w:sz w:val="24"/>
          <w:szCs w:val="24"/>
          <w:shd w:val="clear" w:color="auto" w:fill="FFFFFF"/>
        </w:rPr>
        <w:t>Phenomenological Qualitative Methods Applied to the Analysis of Cross-Cultural Experience in Novel Educational Social Contexts. </w:t>
      </w:r>
      <w:r w:rsidRPr="00F24789">
        <w:rPr>
          <w:rFonts w:cstheme="minorHAnsi"/>
          <w:i/>
          <w:iCs/>
          <w:color w:val="212121"/>
          <w:sz w:val="24"/>
          <w:szCs w:val="24"/>
          <w:shd w:val="clear" w:color="auto" w:fill="FFFFFF"/>
        </w:rPr>
        <w:t>Frontiers in psychology</w:t>
      </w:r>
      <w:r w:rsidRPr="00F24789">
        <w:rPr>
          <w:rFonts w:cstheme="minorHAnsi"/>
          <w:color w:val="212121"/>
          <w:sz w:val="24"/>
          <w:szCs w:val="24"/>
          <w:shd w:val="clear" w:color="auto" w:fill="FFFFFF"/>
        </w:rPr>
        <w:t>, </w:t>
      </w:r>
      <w:r w:rsidRPr="00F24789">
        <w:rPr>
          <w:rFonts w:cstheme="minorHAnsi"/>
          <w:i/>
          <w:iCs/>
          <w:color w:val="212121"/>
          <w:sz w:val="24"/>
          <w:szCs w:val="24"/>
          <w:shd w:val="clear" w:color="auto" w:fill="FFFFFF"/>
        </w:rPr>
        <w:t>13</w:t>
      </w:r>
      <w:r w:rsidRPr="00F24789">
        <w:rPr>
          <w:rFonts w:cstheme="minorHAnsi"/>
          <w:color w:val="212121"/>
          <w:sz w:val="24"/>
          <w:szCs w:val="24"/>
          <w:shd w:val="clear" w:color="auto" w:fill="FFFFFF"/>
        </w:rPr>
        <w:t xml:space="preserve">, 785134. </w:t>
      </w:r>
      <w:hyperlink r:id="rId5" w:history="1">
        <w:r w:rsidRPr="00F24789">
          <w:rPr>
            <w:rStyle w:val="Hyperlink"/>
            <w:rFonts w:cstheme="minorHAnsi"/>
            <w:sz w:val="24"/>
            <w:szCs w:val="24"/>
            <w:shd w:val="clear" w:color="auto" w:fill="FFFFFF"/>
          </w:rPr>
          <w:t>https://doi.org/10.3389/fpsyg.2022.785134</w:t>
        </w:r>
      </w:hyperlink>
    </w:p>
    <w:p w14:paraId="178A39B1" w14:textId="77777777" w:rsidR="00374C0B" w:rsidRPr="00F24789" w:rsidRDefault="00374C0B" w:rsidP="00374C0B">
      <w:pPr>
        <w:pStyle w:val="ListParagraph"/>
        <w:spacing w:after="200" w:line="240" w:lineRule="auto"/>
        <w:rPr>
          <w:rFonts w:eastAsia="Times New Roman" w:cstheme="minorHAnsi"/>
          <w:color w:val="000000"/>
          <w:sz w:val="24"/>
          <w:szCs w:val="24"/>
        </w:rPr>
      </w:pPr>
    </w:p>
    <w:p w14:paraId="0D4F18E2" w14:textId="6A5DB225" w:rsidR="00404B92" w:rsidRPr="00F24789" w:rsidRDefault="00404B92"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sz w:val="24"/>
          <w:szCs w:val="24"/>
        </w:rPr>
        <w:t xml:space="preserve">Allen, G. and Dempsey, M. (2016) Prison Population Statistics. Briefing Paper SN/SG/04334. House of Commons Library. </w:t>
      </w:r>
      <w:hyperlink r:id="rId6" w:history="1">
        <w:r w:rsidRPr="00F24789">
          <w:rPr>
            <w:rStyle w:val="Hyperlink"/>
            <w:rFonts w:cstheme="minorHAnsi"/>
            <w:sz w:val="24"/>
            <w:szCs w:val="24"/>
          </w:rPr>
          <w:t>http://researchbriefings.parliament.uk/ResearchBriefing/Summary/SN04334#fullreport</w:t>
        </w:r>
      </w:hyperlink>
    </w:p>
    <w:p w14:paraId="5D14C1E2" w14:textId="77777777" w:rsidR="004A36D8" w:rsidRPr="00F24789" w:rsidRDefault="004A36D8" w:rsidP="004A36D8">
      <w:pPr>
        <w:pStyle w:val="ListParagraph"/>
        <w:spacing w:after="200" w:line="240" w:lineRule="auto"/>
        <w:rPr>
          <w:rFonts w:eastAsia="Times New Roman" w:cstheme="minorHAnsi"/>
          <w:color w:val="000000"/>
          <w:sz w:val="24"/>
          <w:szCs w:val="24"/>
        </w:rPr>
      </w:pPr>
    </w:p>
    <w:p w14:paraId="25E1F87D" w14:textId="2BA1AA2E" w:rsidR="004A36D8" w:rsidRPr="00F24789" w:rsidRDefault="004A36D8" w:rsidP="00295BE7">
      <w:pPr>
        <w:pStyle w:val="ListParagraph"/>
        <w:numPr>
          <w:ilvl w:val="0"/>
          <w:numId w:val="13"/>
        </w:numPr>
        <w:spacing w:after="0" w:line="240" w:lineRule="auto"/>
        <w:rPr>
          <w:rFonts w:eastAsia="Times New Roman" w:cstheme="minorHAnsi"/>
          <w:sz w:val="24"/>
          <w:szCs w:val="24"/>
        </w:rPr>
      </w:pPr>
      <w:r w:rsidRPr="00F24789">
        <w:rPr>
          <w:rFonts w:eastAsia="Times New Roman" w:cstheme="minorHAnsi"/>
          <w:sz w:val="24"/>
          <w:szCs w:val="24"/>
        </w:rPr>
        <w:t xml:space="preserve">Arditti, J. A. (2012). </w:t>
      </w:r>
      <w:r w:rsidRPr="00F24789">
        <w:rPr>
          <w:rFonts w:eastAsia="Times New Roman" w:cstheme="minorHAnsi"/>
          <w:i/>
          <w:iCs/>
          <w:sz w:val="24"/>
          <w:szCs w:val="24"/>
        </w:rPr>
        <w:t>Parental Incarceration and the Family: Psychological and Social Effects of Imprisonment on Children, Parents, and Caregivers</w:t>
      </w:r>
      <w:r w:rsidRPr="00F24789">
        <w:rPr>
          <w:rFonts w:eastAsia="Times New Roman" w:cstheme="minorHAnsi"/>
          <w:sz w:val="24"/>
          <w:szCs w:val="24"/>
        </w:rPr>
        <w:t xml:space="preserve">. NYU Press. </w:t>
      </w:r>
      <w:hyperlink r:id="rId7" w:history="1">
        <w:r w:rsidRPr="00F24789">
          <w:rPr>
            <w:rStyle w:val="Hyperlink"/>
            <w:rFonts w:eastAsia="Times New Roman" w:cstheme="minorHAnsi"/>
            <w:sz w:val="24"/>
            <w:szCs w:val="24"/>
          </w:rPr>
          <w:t>http://www.jstor.org/stable/j.ctt9qg9dm</w:t>
        </w:r>
      </w:hyperlink>
      <w:r w:rsidRPr="00F24789">
        <w:rPr>
          <w:rFonts w:eastAsia="Times New Roman" w:cstheme="minorHAnsi"/>
          <w:sz w:val="24"/>
          <w:szCs w:val="24"/>
        </w:rPr>
        <w:t xml:space="preserve"> </w:t>
      </w:r>
    </w:p>
    <w:p w14:paraId="1EC76F7D" w14:textId="77777777" w:rsidR="004A340D" w:rsidRPr="00F24789" w:rsidRDefault="004A340D" w:rsidP="004A340D">
      <w:pPr>
        <w:pStyle w:val="ListParagraph"/>
        <w:rPr>
          <w:rFonts w:eastAsia="Times New Roman" w:cstheme="minorHAnsi"/>
          <w:sz w:val="24"/>
          <w:szCs w:val="24"/>
        </w:rPr>
      </w:pPr>
    </w:p>
    <w:p w14:paraId="1FB18A04" w14:textId="048A6B68" w:rsidR="004A340D" w:rsidRPr="00F24789" w:rsidRDefault="004A340D" w:rsidP="004A340D">
      <w:pPr>
        <w:pStyle w:val="ListParagraph"/>
        <w:numPr>
          <w:ilvl w:val="0"/>
          <w:numId w:val="13"/>
        </w:numPr>
        <w:spacing w:before="240" w:line="276" w:lineRule="auto"/>
        <w:rPr>
          <w:rFonts w:eastAsia="Calibri" w:cstheme="minorHAnsi"/>
          <w:color w:val="000000" w:themeColor="text1"/>
          <w:sz w:val="24"/>
          <w:szCs w:val="24"/>
        </w:rPr>
      </w:pPr>
      <w:r w:rsidRPr="00F24789">
        <w:rPr>
          <w:rFonts w:eastAsia="Calibri" w:cstheme="minorHAnsi"/>
          <w:color w:val="000000" w:themeColor="text1"/>
          <w:sz w:val="24"/>
          <w:szCs w:val="24"/>
        </w:rPr>
        <w:t>BACP (2018)</w:t>
      </w:r>
      <w:r w:rsidRPr="00F24789">
        <w:rPr>
          <w:rFonts w:eastAsia="Calibri" w:cstheme="minorHAnsi"/>
          <w:i/>
          <w:iCs/>
          <w:color w:val="000000" w:themeColor="text1"/>
          <w:sz w:val="24"/>
          <w:szCs w:val="24"/>
        </w:rPr>
        <w:t xml:space="preserve"> Ethical Framework. </w:t>
      </w:r>
      <w:r w:rsidRPr="00F24789">
        <w:rPr>
          <w:rFonts w:eastAsia="Calibri" w:cstheme="minorHAnsi"/>
          <w:color w:val="000000" w:themeColor="text1"/>
          <w:sz w:val="24"/>
          <w:szCs w:val="24"/>
        </w:rPr>
        <w:t>Available at: </w:t>
      </w:r>
      <w:hyperlink r:id="rId8">
        <w:r w:rsidRPr="00F24789">
          <w:rPr>
            <w:rStyle w:val="Hyperlink"/>
            <w:rFonts w:eastAsia="Calibri" w:cstheme="minorHAnsi"/>
            <w:sz w:val="24"/>
            <w:szCs w:val="24"/>
          </w:rPr>
          <w:t>https://www.bacp.co.uk/events-and-resources/ethics-and-standards/ethical-framework-for-the-counselling-professions/</w:t>
        </w:r>
      </w:hyperlink>
      <w:r w:rsidRPr="00F24789">
        <w:rPr>
          <w:rFonts w:eastAsia="Calibri" w:cstheme="minorHAnsi"/>
          <w:color w:val="000000" w:themeColor="text1"/>
          <w:sz w:val="24"/>
          <w:szCs w:val="24"/>
        </w:rPr>
        <w:t xml:space="preserve"> (Accessed: 20 </w:t>
      </w:r>
      <w:r w:rsidR="008710C9">
        <w:rPr>
          <w:rFonts w:eastAsia="Calibri" w:cstheme="minorHAnsi"/>
          <w:color w:val="000000" w:themeColor="text1"/>
          <w:sz w:val="24"/>
          <w:szCs w:val="24"/>
        </w:rPr>
        <w:t xml:space="preserve">March </w:t>
      </w:r>
      <w:r w:rsidRPr="00F24789">
        <w:rPr>
          <w:rFonts w:eastAsia="Calibri" w:cstheme="minorHAnsi"/>
          <w:color w:val="000000" w:themeColor="text1"/>
          <w:sz w:val="24"/>
          <w:szCs w:val="24"/>
        </w:rPr>
        <w:t>202</w:t>
      </w:r>
      <w:r w:rsidR="008710C9">
        <w:rPr>
          <w:rFonts w:eastAsia="Calibri" w:cstheme="minorHAnsi"/>
          <w:color w:val="000000" w:themeColor="text1"/>
          <w:sz w:val="24"/>
          <w:szCs w:val="24"/>
        </w:rPr>
        <w:t>4</w:t>
      </w:r>
      <w:r w:rsidRPr="00F24789">
        <w:rPr>
          <w:rFonts w:eastAsia="Calibri" w:cstheme="minorHAnsi"/>
          <w:color w:val="000000" w:themeColor="text1"/>
          <w:sz w:val="24"/>
          <w:szCs w:val="24"/>
        </w:rPr>
        <w:t>). </w:t>
      </w:r>
    </w:p>
    <w:p w14:paraId="6EF8F1D0" w14:textId="77777777" w:rsidR="004A340D" w:rsidRPr="00F24789" w:rsidRDefault="004A340D" w:rsidP="004A340D">
      <w:pPr>
        <w:pStyle w:val="ListParagraph"/>
        <w:rPr>
          <w:rFonts w:eastAsia="Calibri" w:cstheme="minorHAnsi"/>
          <w:color w:val="000000" w:themeColor="text1"/>
          <w:sz w:val="24"/>
          <w:szCs w:val="24"/>
        </w:rPr>
      </w:pPr>
    </w:p>
    <w:p w14:paraId="3B98C637" w14:textId="77777777" w:rsidR="004A340D" w:rsidRPr="00F24789" w:rsidRDefault="004A340D" w:rsidP="004A340D">
      <w:pPr>
        <w:pStyle w:val="ListParagraph"/>
        <w:spacing w:before="240" w:line="276" w:lineRule="auto"/>
        <w:rPr>
          <w:rFonts w:eastAsia="Calibri" w:cstheme="minorHAnsi"/>
          <w:color w:val="000000" w:themeColor="text1"/>
          <w:sz w:val="24"/>
          <w:szCs w:val="24"/>
        </w:rPr>
      </w:pPr>
    </w:p>
    <w:p w14:paraId="00D17AD7" w14:textId="1CB4C1A2" w:rsidR="004A36D8" w:rsidRPr="00F24789" w:rsidRDefault="004A340D" w:rsidP="00601B29">
      <w:pPr>
        <w:pStyle w:val="ListParagraph"/>
        <w:numPr>
          <w:ilvl w:val="0"/>
          <w:numId w:val="13"/>
        </w:numPr>
        <w:spacing w:before="240" w:line="276" w:lineRule="auto"/>
        <w:rPr>
          <w:rFonts w:eastAsia="Calibri" w:cstheme="minorHAnsi"/>
          <w:color w:val="000000" w:themeColor="text1"/>
          <w:sz w:val="24"/>
          <w:szCs w:val="24"/>
        </w:rPr>
      </w:pPr>
      <w:r w:rsidRPr="00F24789">
        <w:rPr>
          <w:rFonts w:eastAsia="Calibri" w:cstheme="minorHAnsi"/>
          <w:color w:val="000000" w:themeColor="text1"/>
          <w:sz w:val="24"/>
          <w:szCs w:val="24"/>
        </w:rPr>
        <w:t xml:space="preserve">BACP (2019) </w:t>
      </w:r>
      <w:r w:rsidRPr="00F24789">
        <w:rPr>
          <w:rFonts w:eastAsia="Calibri" w:cstheme="minorHAnsi"/>
          <w:i/>
          <w:iCs/>
          <w:color w:val="000000" w:themeColor="text1"/>
          <w:sz w:val="24"/>
          <w:szCs w:val="24"/>
        </w:rPr>
        <w:t xml:space="preserve">Ethical Guidelines for Research in the Counselling Professions. </w:t>
      </w:r>
      <w:r w:rsidRPr="00F24789">
        <w:rPr>
          <w:rFonts w:eastAsia="Calibri" w:cstheme="minorHAnsi"/>
          <w:color w:val="000000" w:themeColor="text1"/>
          <w:sz w:val="24"/>
          <w:szCs w:val="24"/>
        </w:rPr>
        <w:t xml:space="preserve">Available at: </w:t>
      </w:r>
      <w:hyperlink r:id="rId9">
        <w:r w:rsidRPr="00F24789">
          <w:rPr>
            <w:rStyle w:val="Hyperlink"/>
            <w:rFonts w:eastAsia="Arial" w:cstheme="minorHAnsi"/>
            <w:sz w:val="24"/>
            <w:szCs w:val="24"/>
          </w:rPr>
          <w:t>https://www.bacp.co.uk/media/3908/bacp-ethical-guidelines-for-research-in-counselling-professions-feb19.pdf</w:t>
        </w:r>
      </w:hyperlink>
      <w:r w:rsidRPr="00F24789">
        <w:rPr>
          <w:rFonts w:eastAsia="Calibri" w:cstheme="minorHAnsi"/>
          <w:color w:val="000000" w:themeColor="text1"/>
          <w:sz w:val="24"/>
          <w:szCs w:val="24"/>
        </w:rPr>
        <w:t xml:space="preserve"> Accessed: 0</w:t>
      </w:r>
      <w:r w:rsidR="008710C9">
        <w:rPr>
          <w:rFonts w:eastAsia="Calibri" w:cstheme="minorHAnsi"/>
          <w:color w:val="000000" w:themeColor="text1"/>
          <w:sz w:val="24"/>
          <w:szCs w:val="24"/>
        </w:rPr>
        <w:t>4</w:t>
      </w:r>
      <w:r w:rsidRPr="00F24789">
        <w:rPr>
          <w:rFonts w:eastAsia="Calibri" w:cstheme="minorHAnsi"/>
          <w:color w:val="000000" w:themeColor="text1"/>
          <w:sz w:val="24"/>
          <w:szCs w:val="24"/>
        </w:rPr>
        <w:t xml:space="preserve"> </w:t>
      </w:r>
      <w:r w:rsidR="008710C9">
        <w:rPr>
          <w:rFonts w:eastAsia="Calibri" w:cstheme="minorHAnsi"/>
          <w:color w:val="000000" w:themeColor="text1"/>
          <w:sz w:val="24"/>
          <w:szCs w:val="24"/>
        </w:rPr>
        <w:t>May</w:t>
      </w:r>
      <w:r w:rsidRPr="00F24789">
        <w:rPr>
          <w:rFonts w:eastAsia="Calibri" w:cstheme="minorHAnsi"/>
          <w:color w:val="000000" w:themeColor="text1"/>
          <w:sz w:val="24"/>
          <w:szCs w:val="24"/>
        </w:rPr>
        <w:t xml:space="preserve"> 202</w:t>
      </w:r>
      <w:r w:rsidR="008710C9">
        <w:rPr>
          <w:rFonts w:eastAsia="Calibri" w:cstheme="minorHAnsi"/>
          <w:color w:val="000000" w:themeColor="text1"/>
          <w:sz w:val="24"/>
          <w:szCs w:val="24"/>
        </w:rPr>
        <w:t>4</w:t>
      </w:r>
      <w:r w:rsidRPr="00F24789">
        <w:rPr>
          <w:rFonts w:eastAsia="Calibri" w:cstheme="minorHAnsi"/>
          <w:color w:val="000000" w:themeColor="text1"/>
          <w:sz w:val="24"/>
          <w:szCs w:val="24"/>
        </w:rPr>
        <w:t xml:space="preserve">). </w:t>
      </w:r>
    </w:p>
    <w:p w14:paraId="07B1ED08" w14:textId="77777777" w:rsidR="00601B29" w:rsidRPr="00F24789" w:rsidRDefault="00601B29" w:rsidP="00601B29">
      <w:pPr>
        <w:pStyle w:val="ListParagraph"/>
        <w:spacing w:before="240" w:line="276" w:lineRule="auto"/>
        <w:rPr>
          <w:rFonts w:eastAsia="Calibri" w:cstheme="minorHAnsi"/>
          <w:color w:val="000000" w:themeColor="text1"/>
          <w:sz w:val="24"/>
          <w:szCs w:val="24"/>
        </w:rPr>
      </w:pPr>
    </w:p>
    <w:p w14:paraId="1115B6F8" w14:textId="2AF3A747" w:rsidR="00601B29" w:rsidRPr="00F24789" w:rsidRDefault="00601B29" w:rsidP="00601B29">
      <w:pPr>
        <w:pStyle w:val="ListParagraph"/>
        <w:numPr>
          <w:ilvl w:val="0"/>
          <w:numId w:val="13"/>
        </w:numPr>
        <w:spacing w:before="240" w:line="276" w:lineRule="auto"/>
        <w:rPr>
          <w:rFonts w:eastAsia="Calibri" w:cstheme="minorHAnsi"/>
          <w:color w:val="000000" w:themeColor="text1"/>
          <w:sz w:val="24"/>
          <w:szCs w:val="24"/>
        </w:rPr>
      </w:pPr>
      <w:r w:rsidRPr="00F24789">
        <w:rPr>
          <w:rFonts w:cstheme="minorHAnsi"/>
          <w:color w:val="333333"/>
          <w:sz w:val="24"/>
          <w:szCs w:val="24"/>
          <w:shd w:val="clear" w:color="auto" w:fill="FFFFFF"/>
        </w:rPr>
        <w:t>Berger, R. (2015). Now I see it, now I don’t: researcher’s position and reflexivity in qualitative research. </w:t>
      </w:r>
      <w:r w:rsidRPr="00F24789">
        <w:rPr>
          <w:rFonts w:cstheme="minorHAnsi"/>
          <w:i/>
          <w:iCs/>
          <w:color w:val="333333"/>
          <w:sz w:val="24"/>
          <w:szCs w:val="24"/>
          <w:shd w:val="clear" w:color="auto" w:fill="FFFFFF"/>
        </w:rPr>
        <w:t>Qualitative Research</w:t>
      </w:r>
      <w:r w:rsidRPr="00F24789">
        <w:rPr>
          <w:rFonts w:cstheme="minorHAnsi"/>
          <w:color w:val="333333"/>
          <w:sz w:val="24"/>
          <w:szCs w:val="24"/>
          <w:shd w:val="clear" w:color="auto" w:fill="FFFFFF"/>
        </w:rPr>
        <w:t>, </w:t>
      </w:r>
      <w:r w:rsidRPr="00F24789">
        <w:rPr>
          <w:rFonts w:cstheme="minorHAnsi"/>
          <w:i/>
          <w:iCs/>
          <w:color w:val="333333"/>
          <w:sz w:val="24"/>
          <w:szCs w:val="24"/>
          <w:shd w:val="clear" w:color="auto" w:fill="FFFFFF"/>
        </w:rPr>
        <w:t>15</w:t>
      </w:r>
      <w:r w:rsidRPr="00F24789">
        <w:rPr>
          <w:rFonts w:cstheme="minorHAnsi"/>
          <w:color w:val="333333"/>
          <w:sz w:val="24"/>
          <w:szCs w:val="24"/>
          <w:shd w:val="clear" w:color="auto" w:fill="FFFFFF"/>
        </w:rPr>
        <w:t>(2), 219-234. </w:t>
      </w:r>
      <w:hyperlink r:id="rId10" w:history="1">
        <w:r w:rsidRPr="00F24789">
          <w:rPr>
            <w:rStyle w:val="Hyperlink"/>
            <w:rFonts w:cstheme="minorHAnsi"/>
            <w:color w:val="006ACC"/>
            <w:sz w:val="24"/>
            <w:szCs w:val="24"/>
            <w:shd w:val="clear" w:color="auto" w:fill="FFFFFF"/>
          </w:rPr>
          <w:t>https://doi.org/10.1177/1468794112468475</w:t>
        </w:r>
      </w:hyperlink>
    </w:p>
    <w:p w14:paraId="0DA47CD9" w14:textId="77777777" w:rsidR="003D7F1F" w:rsidRPr="00F24789" w:rsidRDefault="003D7F1F" w:rsidP="003D7F1F">
      <w:pPr>
        <w:pStyle w:val="ListParagraph"/>
        <w:spacing w:after="200" w:line="240" w:lineRule="auto"/>
        <w:rPr>
          <w:rFonts w:eastAsia="Times New Roman" w:cstheme="minorHAnsi"/>
          <w:color w:val="000000"/>
          <w:sz w:val="24"/>
          <w:szCs w:val="24"/>
        </w:rPr>
      </w:pPr>
    </w:p>
    <w:p w14:paraId="683D8E31" w14:textId="01187B44" w:rsidR="003D7F1F" w:rsidRPr="00F24789" w:rsidRDefault="003D7F1F"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12121"/>
          <w:sz w:val="24"/>
          <w:szCs w:val="24"/>
          <w:shd w:val="clear" w:color="auto" w:fill="FFFFFF"/>
        </w:rPr>
        <w:t>Beresford, S., Loucks, N., &amp; Raikes, B. (2020). The health impact on children affected by parental imprisonment. </w:t>
      </w:r>
      <w:r w:rsidRPr="00F24789">
        <w:rPr>
          <w:rFonts w:cstheme="minorHAnsi"/>
          <w:i/>
          <w:iCs/>
          <w:color w:val="212121"/>
          <w:sz w:val="24"/>
          <w:szCs w:val="24"/>
          <w:shd w:val="clear" w:color="auto" w:fill="FFFFFF"/>
        </w:rPr>
        <w:t>BMJ paediatrics open</w:t>
      </w:r>
      <w:r w:rsidRPr="00F24789">
        <w:rPr>
          <w:rFonts w:cstheme="minorHAnsi"/>
          <w:color w:val="212121"/>
          <w:sz w:val="24"/>
          <w:szCs w:val="24"/>
          <w:shd w:val="clear" w:color="auto" w:fill="FFFFFF"/>
        </w:rPr>
        <w:t>, </w:t>
      </w:r>
      <w:r w:rsidRPr="00F24789">
        <w:rPr>
          <w:rFonts w:cstheme="minorHAnsi"/>
          <w:i/>
          <w:iCs/>
          <w:color w:val="212121"/>
          <w:sz w:val="24"/>
          <w:szCs w:val="24"/>
          <w:shd w:val="clear" w:color="auto" w:fill="FFFFFF"/>
        </w:rPr>
        <w:t>4</w:t>
      </w:r>
      <w:r w:rsidRPr="00F24789">
        <w:rPr>
          <w:rFonts w:cstheme="minorHAnsi"/>
          <w:color w:val="212121"/>
          <w:sz w:val="24"/>
          <w:szCs w:val="24"/>
          <w:shd w:val="clear" w:color="auto" w:fill="FFFFFF"/>
        </w:rPr>
        <w:t xml:space="preserve">(1), e000275. </w:t>
      </w:r>
      <w:hyperlink r:id="rId11" w:history="1">
        <w:r w:rsidRPr="00F24789">
          <w:rPr>
            <w:rStyle w:val="Hyperlink"/>
            <w:rFonts w:cstheme="minorHAnsi"/>
            <w:sz w:val="24"/>
            <w:szCs w:val="24"/>
            <w:shd w:val="clear" w:color="auto" w:fill="FFFFFF"/>
          </w:rPr>
          <w:t>https://doi.org/10.1136/bmjpo-2018-000275</w:t>
        </w:r>
      </w:hyperlink>
      <w:r w:rsidRPr="00F24789">
        <w:rPr>
          <w:rFonts w:cstheme="minorHAnsi"/>
          <w:color w:val="212121"/>
          <w:sz w:val="24"/>
          <w:szCs w:val="24"/>
          <w:shd w:val="clear" w:color="auto" w:fill="FFFFFF"/>
        </w:rPr>
        <w:t xml:space="preserve"> </w:t>
      </w:r>
    </w:p>
    <w:p w14:paraId="42F21A00" w14:textId="77777777" w:rsidR="009E19F5" w:rsidRPr="00F24789" w:rsidRDefault="009E19F5" w:rsidP="009E19F5">
      <w:pPr>
        <w:pStyle w:val="ListParagraph"/>
        <w:spacing w:after="200" w:line="240" w:lineRule="auto"/>
        <w:rPr>
          <w:rFonts w:eastAsia="Times New Roman" w:cstheme="minorHAnsi"/>
          <w:color w:val="000000"/>
          <w:sz w:val="24"/>
          <w:szCs w:val="24"/>
        </w:rPr>
      </w:pPr>
    </w:p>
    <w:p w14:paraId="299AB5FA" w14:textId="2E05601C" w:rsidR="009E19F5" w:rsidRPr="00F24789" w:rsidRDefault="009E19F5"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sz w:val="24"/>
          <w:szCs w:val="24"/>
        </w:rPr>
        <w:t xml:space="preserve">Bouchet, S. (2008) </w:t>
      </w:r>
      <w:r w:rsidRPr="00D969A1">
        <w:rPr>
          <w:rFonts w:cstheme="minorHAnsi"/>
          <w:i/>
          <w:iCs/>
          <w:sz w:val="24"/>
          <w:szCs w:val="24"/>
        </w:rPr>
        <w:t>Children and Families with Incarcerated Parents</w:t>
      </w:r>
      <w:r w:rsidRPr="00F24789">
        <w:rPr>
          <w:rFonts w:cstheme="minorHAnsi"/>
          <w:sz w:val="24"/>
          <w:szCs w:val="24"/>
        </w:rPr>
        <w:t>. Baltimore: The Annie E. Casey Foundation.</w:t>
      </w:r>
    </w:p>
    <w:p w14:paraId="3CF724A4" w14:textId="77777777" w:rsidR="00B04B4F" w:rsidRPr="00F24789" w:rsidRDefault="00B04B4F" w:rsidP="00B04B4F">
      <w:pPr>
        <w:pStyle w:val="ListParagraph"/>
        <w:rPr>
          <w:rFonts w:eastAsia="Times New Roman" w:cstheme="minorHAnsi"/>
          <w:color w:val="000000"/>
          <w:sz w:val="24"/>
          <w:szCs w:val="24"/>
        </w:rPr>
      </w:pPr>
    </w:p>
    <w:p w14:paraId="4C6E426D" w14:textId="1124CB72" w:rsidR="00B04B4F" w:rsidRPr="00F24789" w:rsidRDefault="00B04B4F"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000000"/>
          <w:sz w:val="24"/>
          <w:szCs w:val="24"/>
          <w:shd w:val="clear" w:color="auto" w:fill="FFFFFF"/>
        </w:rPr>
        <w:t>Codd, H. (2008).</w:t>
      </w:r>
      <w:r w:rsidRPr="00F24789">
        <w:rPr>
          <w:rFonts w:cstheme="minorHAnsi"/>
          <w:i/>
          <w:iCs/>
          <w:color w:val="000000"/>
          <w:sz w:val="24"/>
          <w:szCs w:val="24"/>
          <w:shd w:val="clear" w:color="auto" w:fill="FFFFFF"/>
        </w:rPr>
        <w:t xml:space="preserve"> In the Shadow of Prison: Families, Imprisonment and Criminal Justice (1st ed.).</w:t>
      </w:r>
      <w:r w:rsidRPr="00F24789">
        <w:rPr>
          <w:rFonts w:cstheme="minorHAnsi"/>
          <w:color w:val="000000"/>
          <w:sz w:val="24"/>
          <w:szCs w:val="24"/>
          <w:shd w:val="clear" w:color="auto" w:fill="FFFFFF"/>
        </w:rPr>
        <w:t xml:space="preserve"> Willan. </w:t>
      </w:r>
      <w:hyperlink r:id="rId12" w:history="1">
        <w:r w:rsidRPr="00F24789">
          <w:rPr>
            <w:rStyle w:val="Hyperlink"/>
            <w:rFonts w:cstheme="minorHAnsi"/>
            <w:sz w:val="24"/>
            <w:szCs w:val="24"/>
            <w:shd w:val="clear" w:color="auto" w:fill="FFFFFF"/>
          </w:rPr>
          <w:t>https://doi.org/10.4324/9781843925613</w:t>
        </w:r>
      </w:hyperlink>
      <w:r w:rsidRPr="00F24789">
        <w:rPr>
          <w:rFonts w:cstheme="minorHAnsi"/>
          <w:color w:val="000000"/>
          <w:sz w:val="24"/>
          <w:szCs w:val="24"/>
          <w:shd w:val="clear" w:color="auto" w:fill="FFFFFF"/>
        </w:rPr>
        <w:t xml:space="preserve"> </w:t>
      </w:r>
    </w:p>
    <w:p w14:paraId="4256241D" w14:textId="77777777" w:rsidR="0031372C" w:rsidRPr="00F24789" w:rsidRDefault="0031372C" w:rsidP="0031372C">
      <w:pPr>
        <w:pStyle w:val="ListParagraph"/>
        <w:rPr>
          <w:rFonts w:eastAsia="Times New Roman" w:cstheme="minorHAnsi"/>
          <w:color w:val="000000"/>
          <w:sz w:val="24"/>
          <w:szCs w:val="24"/>
        </w:rPr>
      </w:pPr>
    </w:p>
    <w:p w14:paraId="1F8EBF85" w14:textId="2C951AD3" w:rsidR="0031372C" w:rsidRPr="00F24789" w:rsidRDefault="0031372C" w:rsidP="00295BE7">
      <w:pPr>
        <w:pStyle w:val="ListParagraph"/>
        <w:numPr>
          <w:ilvl w:val="0"/>
          <w:numId w:val="13"/>
        </w:numPr>
        <w:spacing w:after="200" w:line="240" w:lineRule="auto"/>
        <w:rPr>
          <w:rFonts w:eastAsia="Times New Roman" w:cstheme="minorHAnsi"/>
          <w:color w:val="000000"/>
          <w:sz w:val="24"/>
          <w:szCs w:val="24"/>
        </w:rPr>
      </w:pPr>
      <w:r w:rsidRPr="00F24789">
        <w:rPr>
          <w:rFonts w:eastAsia="Times New Roman" w:cstheme="minorHAnsi"/>
          <w:color w:val="000000"/>
          <w:sz w:val="24"/>
          <w:szCs w:val="24"/>
        </w:rPr>
        <w:t xml:space="preserve">Cohen, M. (2019) </w:t>
      </w:r>
      <w:r w:rsidRPr="00F24789">
        <w:rPr>
          <w:rFonts w:eastAsia="Times New Roman" w:cstheme="minorHAnsi"/>
          <w:i/>
          <w:iCs/>
          <w:color w:val="161616"/>
          <w:sz w:val="24"/>
          <w:szCs w:val="24"/>
          <w:bdr w:val="none" w:sz="0" w:space="0" w:color="auto" w:frame="1"/>
        </w:rPr>
        <w:t>Travel, transport and visit report</w:t>
      </w:r>
      <w:r w:rsidR="00F541C2">
        <w:rPr>
          <w:rFonts w:eastAsia="Times New Roman" w:cstheme="minorHAnsi"/>
          <w:i/>
          <w:iCs/>
          <w:color w:val="161616"/>
          <w:sz w:val="24"/>
          <w:szCs w:val="24"/>
          <w:bdr w:val="none" w:sz="0" w:space="0" w:color="auto" w:frame="1"/>
        </w:rPr>
        <w:t xml:space="preserve">. </w:t>
      </w:r>
      <w:r w:rsidRPr="00B04B4F">
        <w:rPr>
          <w:rFonts w:eastAsia="Times New Roman" w:cstheme="minorHAnsi"/>
          <w:color w:val="161616"/>
          <w:sz w:val="24"/>
          <w:szCs w:val="24"/>
        </w:rPr>
        <w:t xml:space="preserve"> Edinburgh: Families Outside.</w:t>
      </w:r>
    </w:p>
    <w:p w14:paraId="14F1E0CC" w14:textId="77777777" w:rsidR="002757DC" w:rsidRPr="00F24789" w:rsidRDefault="002757DC" w:rsidP="002757DC">
      <w:pPr>
        <w:pStyle w:val="ListParagraph"/>
        <w:rPr>
          <w:rFonts w:eastAsia="Times New Roman" w:cstheme="minorHAnsi"/>
          <w:color w:val="000000"/>
          <w:sz w:val="24"/>
          <w:szCs w:val="24"/>
        </w:rPr>
      </w:pPr>
    </w:p>
    <w:p w14:paraId="37D22C15" w14:textId="5DE6C000" w:rsidR="002757DC" w:rsidRPr="00F24789" w:rsidRDefault="002757DC" w:rsidP="00295BE7">
      <w:pPr>
        <w:pStyle w:val="ListParagraph"/>
        <w:numPr>
          <w:ilvl w:val="0"/>
          <w:numId w:val="13"/>
        </w:numPr>
        <w:spacing w:after="200" w:line="240" w:lineRule="auto"/>
        <w:rPr>
          <w:rFonts w:eastAsia="Times New Roman" w:cstheme="minorHAnsi"/>
          <w:color w:val="000000"/>
          <w:sz w:val="24"/>
          <w:szCs w:val="24"/>
        </w:rPr>
      </w:pPr>
      <w:r w:rsidRPr="00F24789">
        <w:rPr>
          <w:rFonts w:eastAsia="Times New Roman" w:cstheme="minorHAnsi"/>
          <w:color w:val="000000"/>
          <w:sz w:val="24"/>
          <w:szCs w:val="24"/>
        </w:rPr>
        <w:t xml:space="preserve">Comfort, M. (2008) </w:t>
      </w:r>
      <w:r w:rsidRPr="00F24789">
        <w:rPr>
          <w:rFonts w:eastAsia="Times New Roman" w:cstheme="minorHAnsi"/>
          <w:i/>
          <w:iCs/>
          <w:color w:val="000000"/>
          <w:sz w:val="24"/>
          <w:szCs w:val="24"/>
        </w:rPr>
        <w:t xml:space="preserve">Doing Time Together: Love and Family in the Shadow of the Prison. </w:t>
      </w:r>
      <w:r w:rsidRPr="00F24789">
        <w:rPr>
          <w:rFonts w:eastAsia="Times New Roman" w:cstheme="minorHAnsi"/>
          <w:color w:val="000000"/>
          <w:sz w:val="24"/>
          <w:szCs w:val="24"/>
        </w:rPr>
        <w:t>University of Chicago Press</w:t>
      </w:r>
    </w:p>
    <w:p w14:paraId="50FEDB52" w14:textId="77777777" w:rsidR="004F6ABF" w:rsidRPr="00F24789" w:rsidRDefault="004F6ABF" w:rsidP="004F6ABF">
      <w:pPr>
        <w:pStyle w:val="ListParagraph"/>
        <w:rPr>
          <w:rFonts w:eastAsia="Times New Roman" w:cstheme="minorHAnsi"/>
          <w:color w:val="000000"/>
          <w:sz w:val="24"/>
          <w:szCs w:val="24"/>
        </w:rPr>
      </w:pPr>
    </w:p>
    <w:p w14:paraId="0B86E4A9" w14:textId="566FDB02" w:rsidR="004F6ABF" w:rsidRPr="00F24789" w:rsidRDefault="004F6ABF"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12121"/>
          <w:sz w:val="24"/>
          <w:szCs w:val="24"/>
          <w:shd w:val="clear" w:color="auto" w:fill="FFFFFF"/>
        </w:rPr>
        <w:lastRenderedPageBreak/>
        <w:t>Comfort M. (2016). "A Twenty-Hour-a-Day Job": The Impact of Frequent Low-Level Criminal Justice Involvement on Family Life. </w:t>
      </w:r>
      <w:r w:rsidRPr="00F24789">
        <w:rPr>
          <w:rFonts w:cstheme="minorHAnsi"/>
          <w:i/>
          <w:iCs/>
          <w:color w:val="212121"/>
          <w:sz w:val="24"/>
          <w:szCs w:val="24"/>
          <w:shd w:val="clear" w:color="auto" w:fill="FFFFFF"/>
        </w:rPr>
        <w:t>The Annals of the American Academy of Political and Social Science</w:t>
      </w:r>
      <w:r w:rsidRPr="00F24789">
        <w:rPr>
          <w:rFonts w:cstheme="minorHAnsi"/>
          <w:color w:val="212121"/>
          <w:sz w:val="24"/>
          <w:szCs w:val="24"/>
          <w:shd w:val="clear" w:color="auto" w:fill="FFFFFF"/>
        </w:rPr>
        <w:t>, </w:t>
      </w:r>
      <w:r w:rsidRPr="00F24789">
        <w:rPr>
          <w:rFonts w:cstheme="minorHAnsi"/>
          <w:i/>
          <w:iCs/>
          <w:color w:val="212121"/>
          <w:sz w:val="24"/>
          <w:szCs w:val="24"/>
          <w:shd w:val="clear" w:color="auto" w:fill="FFFFFF"/>
        </w:rPr>
        <w:t>665</w:t>
      </w:r>
      <w:r w:rsidRPr="00F24789">
        <w:rPr>
          <w:rFonts w:cstheme="minorHAnsi"/>
          <w:color w:val="212121"/>
          <w:sz w:val="24"/>
          <w:szCs w:val="24"/>
          <w:shd w:val="clear" w:color="auto" w:fill="FFFFFF"/>
        </w:rPr>
        <w:t xml:space="preserve">(1), 63–79. </w:t>
      </w:r>
      <w:hyperlink r:id="rId13" w:history="1">
        <w:r w:rsidR="00872231" w:rsidRPr="00F24789">
          <w:rPr>
            <w:rStyle w:val="Hyperlink"/>
            <w:rFonts w:cstheme="minorHAnsi"/>
            <w:sz w:val="24"/>
            <w:szCs w:val="24"/>
            <w:shd w:val="clear" w:color="auto" w:fill="FFFFFF"/>
          </w:rPr>
          <w:t>https://doi.org/10.1177/0002716215625038</w:t>
        </w:r>
      </w:hyperlink>
      <w:r w:rsidR="00872231" w:rsidRPr="00F24789">
        <w:rPr>
          <w:rFonts w:cstheme="minorHAnsi"/>
          <w:color w:val="212121"/>
          <w:sz w:val="24"/>
          <w:szCs w:val="24"/>
          <w:shd w:val="clear" w:color="auto" w:fill="FFFFFF"/>
        </w:rPr>
        <w:t xml:space="preserve"> </w:t>
      </w:r>
    </w:p>
    <w:p w14:paraId="45FBE1E5" w14:textId="77777777" w:rsidR="009F5878" w:rsidRPr="00F24789" w:rsidRDefault="009F5878" w:rsidP="009F5878">
      <w:pPr>
        <w:pStyle w:val="ListParagraph"/>
        <w:rPr>
          <w:rFonts w:eastAsia="Times New Roman" w:cstheme="minorHAnsi"/>
          <w:color w:val="000000"/>
          <w:sz w:val="24"/>
          <w:szCs w:val="24"/>
        </w:rPr>
      </w:pPr>
    </w:p>
    <w:p w14:paraId="108E811D" w14:textId="18AEDF1D" w:rsidR="009F5878" w:rsidRPr="00F24789" w:rsidRDefault="009F5878"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000000"/>
          <w:sz w:val="24"/>
          <w:szCs w:val="24"/>
          <w:shd w:val="clear" w:color="auto" w:fill="FFFFFF"/>
        </w:rPr>
        <w:t xml:space="preserve">Condry, R. (2007). </w:t>
      </w:r>
      <w:r w:rsidRPr="00F541C2">
        <w:rPr>
          <w:rFonts w:cstheme="minorHAnsi"/>
          <w:i/>
          <w:iCs/>
          <w:color w:val="000000"/>
          <w:sz w:val="24"/>
          <w:szCs w:val="24"/>
          <w:shd w:val="clear" w:color="auto" w:fill="FFFFFF"/>
        </w:rPr>
        <w:t>Families Shamed: The Consequences of Crime for Relatives of Serious Offenders (1st ed.).</w:t>
      </w:r>
      <w:r w:rsidRPr="00F24789">
        <w:rPr>
          <w:rFonts w:cstheme="minorHAnsi"/>
          <w:color w:val="000000"/>
          <w:sz w:val="24"/>
          <w:szCs w:val="24"/>
          <w:shd w:val="clear" w:color="auto" w:fill="FFFFFF"/>
        </w:rPr>
        <w:t xml:space="preserve"> Willan. </w:t>
      </w:r>
      <w:hyperlink r:id="rId14" w:history="1">
        <w:r w:rsidRPr="00F24789">
          <w:rPr>
            <w:rStyle w:val="Hyperlink"/>
            <w:rFonts w:cstheme="minorHAnsi"/>
            <w:sz w:val="24"/>
            <w:szCs w:val="24"/>
            <w:shd w:val="clear" w:color="auto" w:fill="FFFFFF"/>
          </w:rPr>
          <w:t>https://doi.org/10.4324/9781843926061</w:t>
        </w:r>
      </w:hyperlink>
      <w:r w:rsidRPr="00F24789">
        <w:rPr>
          <w:rFonts w:cstheme="minorHAnsi"/>
          <w:color w:val="000000"/>
          <w:sz w:val="24"/>
          <w:szCs w:val="24"/>
          <w:shd w:val="clear" w:color="auto" w:fill="FFFFFF"/>
        </w:rPr>
        <w:t xml:space="preserve"> </w:t>
      </w:r>
    </w:p>
    <w:p w14:paraId="6622FFAE" w14:textId="77777777" w:rsidR="00872231" w:rsidRPr="00F24789" w:rsidRDefault="00872231" w:rsidP="00872231">
      <w:pPr>
        <w:pStyle w:val="ListParagraph"/>
        <w:rPr>
          <w:rFonts w:eastAsia="Times New Roman" w:cstheme="minorHAnsi"/>
          <w:color w:val="000000"/>
          <w:sz w:val="24"/>
          <w:szCs w:val="24"/>
        </w:rPr>
      </w:pPr>
    </w:p>
    <w:p w14:paraId="7DEF7330" w14:textId="63D3722E" w:rsidR="00872231" w:rsidRPr="00F24789" w:rsidRDefault="00872231" w:rsidP="00295BE7">
      <w:pPr>
        <w:pStyle w:val="ListParagraph"/>
        <w:numPr>
          <w:ilvl w:val="0"/>
          <w:numId w:val="13"/>
        </w:numPr>
        <w:spacing w:after="200" w:line="240" w:lineRule="auto"/>
        <w:rPr>
          <w:rFonts w:eastAsia="Times New Roman" w:cstheme="minorHAnsi"/>
          <w:color w:val="000000"/>
          <w:sz w:val="24"/>
          <w:szCs w:val="24"/>
        </w:rPr>
      </w:pPr>
      <w:r w:rsidRPr="00F24789">
        <w:rPr>
          <w:rFonts w:eastAsia="Times New Roman" w:cstheme="minorHAnsi"/>
          <w:color w:val="000000"/>
          <w:sz w:val="24"/>
          <w:szCs w:val="24"/>
        </w:rPr>
        <w:t xml:space="preserve">Cunningham, A. &amp; Baker, L. (2003) </w:t>
      </w:r>
      <w:r w:rsidRPr="00F24789">
        <w:rPr>
          <w:rFonts w:cstheme="minorHAnsi"/>
          <w:i/>
          <w:iCs/>
          <w:color w:val="2B3545"/>
          <w:sz w:val="24"/>
          <w:szCs w:val="24"/>
          <w:shd w:val="clear" w:color="auto" w:fill="FAFAFA"/>
        </w:rPr>
        <w:t>Waiting for mommy: giving a voice to the hidden victims of imprisonment</w:t>
      </w:r>
      <w:r w:rsidRPr="00F24789">
        <w:rPr>
          <w:rFonts w:cstheme="minorHAnsi"/>
          <w:i/>
          <w:iCs/>
          <w:color w:val="2B3545"/>
          <w:sz w:val="24"/>
          <w:szCs w:val="24"/>
          <w:shd w:val="clear" w:color="auto" w:fill="FAFAFA"/>
        </w:rPr>
        <w:t xml:space="preserve">. </w:t>
      </w:r>
      <w:r w:rsidRPr="00F24789">
        <w:rPr>
          <w:rFonts w:cstheme="minorHAnsi"/>
          <w:color w:val="2B3545"/>
          <w:sz w:val="24"/>
          <w:szCs w:val="24"/>
          <w:shd w:val="clear" w:color="auto" w:fill="FAFAFA"/>
        </w:rPr>
        <w:t>Centre for Children and Families in the Justice Systems, London</w:t>
      </w:r>
    </w:p>
    <w:p w14:paraId="0AC0C6B9" w14:textId="77777777" w:rsidR="004E6595" w:rsidRPr="00F24789" w:rsidRDefault="004E6595" w:rsidP="004E6595">
      <w:pPr>
        <w:pStyle w:val="ListParagraph"/>
        <w:rPr>
          <w:rFonts w:eastAsia="Times New Roman" w:cstheme="minorHAnsi"/>
          <w:color w:val="000000"/>
          <w:sz w:val="24"/>
          <w:szCs w:val="24"/>
        </w:rPr>
      </w:pPr>
    </w:p>
    <w:p w14:paraId="31119653" w14:textId="6F32E9E4" w:rsidR="004E6595" w:rsidRPr="00F24789" w:rsidRDefault="004E6595" w:rsidP="00295BE7">
      <w:pPr>
        <w:pStyle w:val="ListParagraph"/>
        <w:numPr>
          <w:ilvl w:val="0"/>
          <w:numId w:val="13"/>
        </w:numPr>
        <w:spacing w:after="200" w:line="240" w:lineRule="auto"/>
        <w:rPr>
          <w:rFonts w:eastAsia="Times New Roman" w:cstheme="minorHAnsi"/>
          <w:color w:val="000000"/>
          <w:sz w:val="24"/>
          <w:szCs w:val="24"/>
        </w:rPr>
      </w:pPr>
      <w:proofErr w:type="spellStart"/>
      <w:r w:rsidRPr="00F24789">
        <w:rPr>
          <w:rFonts w:cstheme="minorHAnsi"/>
          <w:color w:val="212121"/>
          <w:sz w:val="24"/>
          <w:szCs w:val="24"/>
          <w:shd w:val="clear" w:color="auto" w:fill="FFFFFF"/>
        </w:rPr>
        <w:t>DeJonckheere</w:t>
      </w:r>
      <w:proofErr w:type="spellEnd"/>
      <w:r w:rsidRPr="00F24789">
        <w:rPr>
          <w:rFonts w:cstheme="minorHAnsi"/>
          <w:color w:val="212121"/>
          <w:sz w:val="24"/>
          <w:szCs w:val="24"/>
          <w:shd w:val="clear" w:color="auto" w:fill="FFFFFF"/>
        </w:rPr>
        <w:t>, M., &amp; Vaughn, L. M. (2019). Semi</w:t>
      </w:r>
      <w:r w:rsidR="00F541C2">
        <w:rPr>
          <w:rFonts w:cstheme="minorHAnsi"/>
          <w:color w:val="212121"/>
          <w:sz w:val="24"/>
          <w:szCs w:val="24"/>
          <w:shd w:val="clear" w:color="auto" w:fill="FFFFFF"/>
        </w:rPr>
        <w:t>-</w:t>
      </w:r>
      <w:r w:rsidRPr="00F24789">
        <w:rPr>
          <w:rFonts w:cstheme="minorHAnsi"/>
          <w:color w:val="212121"/>
          <w:sz w:val="24"/>
          <w:szCs w:val="24"/>
          <w:shd w:val="clear" w:color="auto" w:fill="FFFFFF"/>
        </w:rPr>
        <w:t>structured interviewing in primary care research: a balance of relationship and rigour. </w:t>
      </w:r>
      <w:r w:rsidRPr="00F24789">
        <w:rPr>
          <w:rFonts w:cstheme="minorHAnsi"/>
          <w:i/>
          <w:iCs/>
          <w:color w:val="212121"/>
          <w:sz w:val="24"/>
          <w:szCs w:val="24"/>
          <w:shd w:val="clear" w:color="auto" w:fill="FFFFFF"/>
        </w:rPr>
        <w:t>Family medicine and community health</w:t>
      </w:r>
      <w:r w:rsidRPr="00F24789">
        <w:rPr>
          <w:rFonts w:cstheme="minorHAnsi"/>
          <w:color w:val="212121"/>
          <w:sz w:val="24"/>
          <w:szCs w:val="24"/>
          <w:shd w:val="clear" w:color="auto" w:fill="FFFFFF"/>
        </w:rPr>
        <w:t>, </w:t>
      </w:r>
      <w:r w:rsidRPr="00F24789">
        <w:rPr>
          <w:rFonts w:cstheme="minorHAnsi"/>
          <w:i/>
          <w:iCs/>
          <w:color w:val="212121"/>
          <w:sz w:val="24"/>
          <w:szCs w:val="24"/>
          <w:shd w:val="clear" w:color="auto" w:fill="FFFFFF"/>
        </w:rPr>
        <w:t>7</w:t>
      </w:r>
      <w:r w:rsidRPr="00F24789">
        <w:rPr>
          <w:rFonts w:cstheme="minorHAnsi"/>
          <w:color w:val="212121"/>
          <w:sz w:val="24"/>
          <w:szCs w:val="24"/>
          <w:shd w:val="clear" w:color="auto" w:fill="FFFFFF"/>
        </w:rPr>
        <w:t>(2), e000057. https://doi.org/10.1136/fmch-2018-000057</w:t>
      </w:r>
    </w:p>
    <w:p w14:paraId="491A7CA4" w14:textId="77777777" w:rsidR="001C2B75" w:rsidRPr="00F24789" w:rsidRDefault="001C2B75" w:rsidP="001C2B75">
      <w:pPr>
        <w:pStyle w:val="ListParagraph"/>
        <w:rPr>
          <w:rFonts w:eastAsia="Times New Roman" w:cstheme="minorHAnsi"/>
          <w:color w:val="000000"/>
          <w:sz w:val="24"/>
          <w:szCs w:val="24"/>
        </w:rPr>
      </w:pPr>
    </w:p>
    <w:p w14:paraId="4C5228BB" w14:textId="77777777" w:rsidR="00924AF9" w:rsidRPr="00F24789" w:rsidRDefault="001C2B75" w:rsidP="00924AF9">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191D34"/>
          <w:sz w:val="24"/>
          <w:szCs w:val="24"/>
        </w:rPr>
        <w:t xml:space="preserve">Doka, K.J. (2001) </w:t>
      </w:r>
      <w:r w:rsidRPr="00F24789">
        <w:rPr>
          <w:rFonts w:cstheme="minorHAnsi"/>
          <w:i/>
          <w:iCs/>
          <w:color w:val="191D34"/>
          <w:sz w:val="24"/>
          <w:szCs w:val="24"/>
        </w:rPr>
        <w:t xml:space="preserve">Disenfranchised Grief </w:t>
      </w:r>
      <w:r w:rsidRPr="00F24789">
        <w:rPr>
          <w:rFonts w:cstheme="minorHAnsi"/>
          <w:color w:val="191D34"/>
          <w:sz w:val="24"/>
          <w:szCs w:val="24"/>
        </w:rPr>
        <w:t>(3</w:t>
      </w:r>
      <w:r w:rsidRPr="00F24789">
        <w:rPr>
          <w:rFonts w:cstheme="minorHAnsi"/>
          <w:color w:val="191D34"/>
          <w:sz w:val="24"/>
          <w:szCs w:val="24"/>
          <w:vertAlign w:val="superscript"/>
        </w:rPr>
        <w:t>rd</w:t>
      </w:r>
      <w:r w:rsidRPr="00F24789">
        <w:rPr>
          <w:rFonts w:cstheme="minorHAnsi"/>
          <w:color w:val="191D34"/>
          <w:sz w:val="24"/>
          <w:szCs w:val="24"/>
        </w:rPr>
        <w:t xml:space="preserve"> Edition). New York: Lexington</w:t>
      </w:r>
    </w:p>
    <w:p w14:paraId="06F175F0" w14:textId="77777777" w:rsidR="00924AF9" w:rsidRPr="00F24789" w:rsidRDefault="00924AF9" w:rsidP="00924AF9">
      <w:pPr>
        <w:pStyle w:val="ListParagraph"/>
        <w:rPr>
          <w:rFonts w:eastAsia="Times New Roman" w:cstheme="minorHAnsi"/>
          <w:color w:val="333333"/>
          <w:sz w:val="24"/>
          <w:szCs w:val="24"/>
        </w:rPr>
      </w:pPr>
    </w:p>
    <w:p w14:paraId="67D365ED" w14:textId="1F70D270" w:rsidR="00924AF9" w:rsidRPr="00F24789" w:rsidRDefault="00924AF9" w:rsidP="00924AF9">
      <w:pPr>
        <w:pStyle w:val="ListParagraph"/>
        <w:numPr>
          <w:ilvl w:val="0"/>
          <w:numId w:val="13"/>
        </w:numPr>
        <w:spacing w:after="200" w:line="240" w:lineRule="auto"/>
        <w:rPr>
          <w:rFonts w:eastAsia="Times New Roman" w:cstheme="minorHAnsi"/>
          <w:color w:val="000000"/>
          <w:sz w:val="24"/>
          <w:szCs w:val="24"/>
        </w:rPr>
      </w:pPr>
      <w:r w:rsidRPr="00F24789">
        <w:rPr>
          <w:rFonts w:eastAsia="Times New Roman" w:cstheme="minorHAnsi"/>
          <w:color w:val="333333"/>
          <w:sz w:val="24"/>
          <w:szCs w:val="24"/>
        </w:rPr>
        <w:t>Edwards</w:t>
      </w:r>
      <w:r w:rsidRPr="00F24789">
        <w:rPr>
          <w:rFonts w:eastAsia="Times New Roman" w:cstheme="minorHAnsi"/>
          <w:color w:val="333333"/>
          <w:sz w:val="24"/>
          <w:szCs w:val="24"/>
        </w:rPr>
        <w:t xml:space="preserve">, R and </w:t>
      </w:r>
      <w:r w:rsidRPr="00F24789">
        <w:rPr>
          <w:rFonts w:eastAsia="Times New Roman" w:cstheme="minorHAnsi"/>
          <w:color w:val="333333"/>
          <w:sz w:val="24"/>
          <w:szCs w:val="24"/>
        </w:rPr>
        <w:t>Holland</w:t>
      </w:r>
      <w:r w:rsidRPr="00F24789">
        <w:rPr>
          <w:rFonts w:eastAsia="Times New Roman" w:cstheme="minorHAnsi"/>
          <w:color w:val="333333"/>
          <w:sz w:val="24"/>
          <w:szCs w:val="24"/>
        </w:rPr>
        <w:t>,</w:t>
      </w:r>
      <w:r w:rsidRPr="00F24789">
        <w:rPr>
          <w:rFonts w:eastAsia="Times New Roman" w:cstheme="minorHAnsi"/>
          <w:color w:val="333333"/>
          <w:sz w:val="24"/>
          <w:szCs w:val="24"/>
        </w:rPr>
        <w:t> J</w:t>
      </w:r>
      <w:r w:rsidRPr="00F24789">
        <w:rPr>
          <w:rFonts w:eastAsia="Times New Roman" w:cstheme="minorHAnsi"/>
          <w:color w:val="333333"/>
          <w:sz w:val="24"/>
          <w:szCs w:val="24"/>
        </w:rPr>
        <w:t xml:space="preserve">. (2013) </w:t>
      </w:r>
      <w:r w:rsidRPr="00F24789">
        <w:rPr>
          <w:rFonts w:eastAsia="Times New Roman" w:cstheme="minorHAnsi"/>
          <w:i/>
          <w:iCs/>
          <w:color w:val="333333"/>
          <w:sz w:val="24"/>
          <w:szCs w:val="24"/>
          <w:shd w:val="clear" w:color="auto" w:fill="FFFFFF"/>
        </w:rPr>
        <w:t>What is qualitative interviewing?</w:t>
      </w:r>
      <w:r w:rsidRPr="00F24789">
        <w:rPr>
          <w:rFonts w:eastAsia="Times New Roman" w:cstheme="minorHAnsi"/>
          <w:color w:val="333333"/>
          <w:sz w:val="24"/>
          <w:szCs w:val="24"/>
          <w:shd w:val="clear" w:color="auto" w:fill="FFFFFF"/>
        </w:rPr>
        <w:t> A&amp;C Black, 2013.</w:t>
      </w:r>
    </w:p>
    <w:p w14:paraId="43A17E49" w14:textId="77777777" w:rsidR="00F70D65" w:rsidRPr="00F24789" w:rsidRDefault="00F70D65" w:rsidP="00F70D65">
      <w:pPr>
        <w:pStyle w:val="ListParagraph"/>
        <w:rPr>
          <w:rFonts w:eastAsia="Times New Roman" w:cstheme="minorHAnsi"/>
          <w:color w:val="000000"/>
          <w:sz w:val="24"/>
          <w:szCs w:val="24"/>
        </w:rPr>
      </w:pPr>
    </w:p>
    <w:p w14:paraId="38663239" w14:textId="019D1AA8" w:rsidR="00F70D65" w:rsidRPr="00F24789" w:rsidRDefault="00F70D65" w:rsidP="00295BE7">
      <w:pPr>
        <w:pStyle w:val="ListParagraph"/>
        <w:numPr>
          <w:ilvl w:val="0"/>
          <w:numId w:val="13"/>
        </w:numPr>
        <w:spacing w:after="200" w:line="240" w:lineRule="auto"/>
        <w:rPr>
          <w:rFonts w:eastAsia="Times New Roman" w:cstheme="minorHAnsi"/>
          <w:color w:val="000000"/>
          <w:sz w:val="24"/>
          <w:szCs w:val="24"/>
        </w:rPr>
      </w:pPr>
      <w:r w:rsidRPr="00F24789">
        <w:rPr>
          <w:rFonts w:eastAsia="Times New Roman" w:cstheme="minorHAnsi"/>
          <w:color w:val="000000"/>
          <w:sz w:val="24"/>
          <w:szCs w:val="24"/>
        </w:rPr>
        <w:t xml:space="preserve">Farmer, L. (2017) </w:t>
      </w:r>
      <w:r w:rsidRPr="00F541C2">
        <w:rPr>
          <w:rFonts w:cstheme="minorHAnsi"/>
          <w:i/>
          <w:iCs/>
          <w:sz w:val="24"/>
          <w:szCs w:val="24"/>
        </w:rPr>
        <w:t>The Importance of Strengthening Prisoners' Family Ties to Prevent Reoffending and Reduce Intergenerational Crime</w:t>
      </w:r>
      <w:r w:rsidR="00F541C2" w:rsidRPr="00F541C2">
        <w:rPr>
          <w:rFonts w:cstheme="minorHAnsi"/>
          <w:i/>
          <w:iCs/>
          <w:sz w:val="24"/>
          <w:szCs w:val="24"/>
        </w:rPr>
        <w:t>,</w:t>
      </w:r>
      <w:r w:rsidR="00F541C2">
        <w:rPr>
          <w:rFonts w:cstheme="minorHAnsi"/>
          <w:sz w:val="24"/>
          <w:szCs w:val="24"/>
        </w:rPr>
        <w:t xml:space="preserve"> Ministry of Justice. </w:t>
      </w:r>
    </w:p>
    <w:p w14:paraId="1E8EDAAE" w14:textId="77777777" w:rsidR="00374C0B" w:rsidRPr="00F24789" w:rsidRDefault="00374C0B" w:rsidP="00374C0B">
      <w:pPr>
        <w:pStyle w:val="ListParagraph"/>
        <w:rPr>
          <w:rFonts w:eastAsia="Times New Roman" w:cstheme="minorHAnsi"/>
          <w:color w:val="000000"/>
          <w:sz w:val="24"/>
          <w:szCs w:val="24"/>
        </w:rPr>
      </w:pPr>
    </w:p>
    <w:p w14:paraId="68339959" w14:textId="4D15850A" w:rsidR="00374C0B" w:rsidRPr="00F24789" w:rsidRDefault="00374C0B"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333333"/>
          <w:sz w:val="24"/>
          <w:szCs w:val="24"/>
          <w:shd w:val="clear" w:color="auto" w:fill="FFFFFF"/>
        </w:rPr>
        <w:t>Florczak KL. Best Available Evidence or Truth for the Moment: Bias in Research. </w:t>
      </w:r>
      <w:r w:rsidRPr="00F24789">
        <w:rPr>
          <w:rFonts w:cstheme="minorHAnsi"/>
          <w:i/>
          <w:iCs/>
          <w:color w:val="333333"/>
          <w:sz w:val="24"/>
          <w:szCs w:val="24"/>
          <w:shd w:val="clear" w:color="auto" w:fill="FFFFFF"/>
        </w:rPr>
        <w:t>Nursing Science Quarterly</w:t>
      </w:r>
      <w:r w:rsidRPr="00F24789">
        <w:rPr>
          <w:rFonts w:cstheme="minorHAnsi"/>
          <w:color w:val="333333"/>
          <w:sz w:val="24"/>
          <w:szCs w:val="24"/>
          <w:shd w:val="clear" w:color="auto" w:fill="FFFFFF"/>
        </w:rPr>
        <w:t>. 2022;35(1):20-24. doi:</w:t>
      </w:r>
      <w:hyperlink r:id="rId15" w:history="1">
        <w:r w:rsidRPr="00F24789">
          <w:rPr>
            <w:rStyle w:val="Hyperlink"/>
            <w:rFonts w:cstheme="minorHAnsi"/>
            <w:color w:val="006ACC"/>
            <w:sz w:val="24"/>
            <w:szCs w:val="24"/>
            <w:shd w:val="clear" w:color="auto" w:fill="FFFFFF"/>
          </w:rPr>
          <w:t>10.1177/08943184211051350</w:t>
        </w:r>
      </w:hyperlink>
    </w:p>
    <w:p w14:paraId="57E4C67E" w14:textId="77777777" w:rsidR="00B9067B" w:rsidRPr="00F24789" w:rsidRDefault="00B9067B" w:rsidP="00B9067B">
      <w:pPr>
        <w:pStyle w:val="ListParagraph"/>
        <w:rPr>
          <w:rFonts w:eastAsia="Times New Roman" w:cstheme="minorHAnsi"/>
          <w:color w:val="000000"/>
          <w:sz w:val="24"/>
          <w:szCs w:val="24"/>
        </w:rPr>
      </w:pPr>
    </w:p>
    <w:p w14:paraId="4F1E4909" w14:textId="3CF61F2D" w:rsidR="00B9067B" w:rsidRPr="00F24789" w:rsidRDefault="00B9067B" w:rsidP="00295BE7">
      <w:pPr>
        <w:pStyle w:val="ListParagraph"/>
        <w:numPr>
          <w:ilvl w:val="0"/>
          <w:numId w:val="13"/>
        </w:numPr>
        <w:spacing w:after="200" w:line="240" w:lineRule="auto"/>
        <w:rPr>
          <w:rFonts w:eastAsia="Times New Roman" w:cstheme="minorHAnsi"/>
          <w:color w:val="000000"/>
          <w:sz w:val="24"/>
          <w:szCs w:val="24"/>
        </w:rPr>
      </w:pPr>
      <w:r w:rsidRPr="00F541C2">
        <w:rPr>
          <w:rFonts w:eastAsia="Calibri" w:cstheme="minorHAnsi"/>
          <w:color w:val="000000" w:themeColor="text1"/>
          <w:sz w:val="24"/>
          <w:szCs w:val="24"/>
        </w:rPr>
        <w:t>General Data Protection Regulation</w:t>
      </w:r>
      <w:r w:rsidRPr="00F24789">
        <w:rPr>
          <w:rFonts w:eastAsia="Calibri" w:cstheme="minorHAnsi"/>
          <w:i/>
          <w:iCs/>
          <w:color w:val="000000" w:themeColor="text1"/>
          <w:sz w:val="24"/>
          <w:szCs w:val="24"/>
        </w:rPr>
        <w:t xml:space="preserve"> </w:t>
      </w:r>
      <w:r w:rsidR="00F541C2">
        <w:rPr>
          <w:rFonts w:eastAsia="Calibri" w:cstheme="minorHAnsi"/>
          <w:i/>
          <w:iCs/>
          <w:color w:val="000000" w:themeColor="text1"/>
          <w:sz w:val="24"/>
          <w:szCs w:val="24"/>
        </w:rPr>
        <w:t>(</w:t>
      </w:r>
      <w:r w:rsidRPr="00F24789">
        <w:rPr>
          <w:rFonts w:eastAsia="Calibri" w:cstheme="minorHAnsi"/>
          <w:i/>
          <w:iCs/>
          <w:color w:val="000000" w:themeColor="text1"/>
          <w:sz w:val="24"/>
          <w:szCs w:val="24"/>
        </w:rPr>
        <w:t>2018</w:t>
      </w:r>
      <w:r w:rsidR="00F541C2">
        <w:rPr>
          <w:rFonts w:eastAsia="Calibri" w:cstheme="minorHAnsi"/>
          <w:i/>
          <w:iCs/>
          <w:color w:val="000000" w:themeColor="text1"/>
          <w:sz w:val="24"/>
          <w:szCs w:val="24"/>
        </w:rPr>
        <w:t>)</w:t>
      </w:r>
      <w:r w:rsidRPr="00F24789">
        <w:rPr>
          <w:rFonts w:eastAsia="Calibri" w:cstheme="minorHAnsi"/>
          <w:i/>
          <w:iCs/>
          <w:color w:val="000000" w:themeColor="text1"/>
          <w:sz w:val="24"/>
          <w:szCs w:val="24"/>
        </w:rPr>
        <w:t xml:space="preserve">. </w:t>
      </w:r>
      <w:r w:rsidRPr="00F24789">
        <w:rPr>
          <w:rFonts w:eastAsia="Calibri" w:cstheme="minorHAnsi"/>
          <w:color w:val="000000" w:themeColor="text1"/>
          <w:sz w:val="24"/>
          <w:szCs w:val="24"/>
        </w:rPr>
        <w:t xml:space="preserve">Available at: </w:t>
      </w:r>
      <w:hyperlink r:id="rId16">
        <w:r w:rsidRPr="00F24789">
          <w:rPr>
            <w:rStyle w:val="Hyperlink"/>
            <w:rFonts w:eastAsia="Calibri" w:cstheme="minorHAnsi"/>
            <w:sz w:val="24"/>
            <w:szCs w:val="24"/>
          </w:rPr>
          <w:t>https://www.legislation.gov.uk/ukpga/2018/12/contents/enacted</w:t>
        </w:r>
      </w:hyperlink>
      <w:r w:rsidRPr="00F24789">
        <w:rPr>
          <w:rStyle w:val="Hyperlink"/>
          <w:rFonts w:eastAsia="Calibri" w:cstheme="minorHAnsi"/>
          <w:sz w:val="24"/>
          <w:szCs w:val="24"/>
        </w:rPr>
        <w:t xml:space="preserve"> (Accessed 04.05.2024) </w:t>
      </w:r>
    </w:p>
    <w:p w14:paraId="04A36547" w14:textId="77777777" w:rsidR="00404B92" w:rsidRPr="00F24789" w:rsidRDefault="00404B92" w:rsidP="00404B92">
      <w:pPr>
        <w:pStyle w:val="ListParagraph"/>
        <w:spacing w:after="200" w:line="240" w:lineRule="auto"/>
        <w:rPr>
          <w:rFonts w:eastAsia="Times New Roman" w:cstheme="minorHAnsi"/>
          <w:color w:val="000000"/>
          <w:sz w:val="24"/>
          <w:szCs w:val="24"/>
        </w:rPr>
      </w:pPr>
    </w:p>
    <w:p w14:paraId="0E418E32" w14:textId="29192006" w:rsidR="00CB551F" w:rsidRPr="00F24789" w:rsidRDefault="001A0B28" w:rsidP="00295BE7">
      <w:pPr>
        <w:pStyle w:val="ListParagraph"/>
        <w:numPr>
          <w:ilvl w:val="0"/>
          <w:numId w:val="13"/>
        </w:numPr>
        <w:spacing w:after="200" w:line="240" w:lineRule="auto"/>
        <w:rPr>
          <w:rStyle w:val="Hyperlink"/>
          <w:rFonts w:eastAsia="Times New Roman" w:cstheme="minorHAnsi"/>
          <w:color w:val="000000"/>
          <w:sz w:val="24"/>
          <w:szCs w:val="24"/>
          <w:u w:val="none"/>
        </w:rPr>
      </w:pPr>
      <w:r w:rsidRPr="00F24789">
        <w:rPr>
          <w:rFonts w:cstheme="minorHAnsi"/>
          <w:color w:val="212121"/>
          <w:sz w:val="24"/>
          <w:szCs w:val="24"/>
          <w:shd w:val="clear" w:color="auto" w:fill="FFFFFF"/>
        </w:rPr>
        <w:t>Gueta K. (201</w:t>
      </w:r>
      <w:r w:rsidR="00B04B4F" w:rsidRPr="00F24789">
        <w:rPr>
          <w:rFonts w:cstheme="minorHAnsi"/>
          <w:color w:val="212121"/>
          <w:sz w:val="24"/>
          <w:szCs w:val="24"/>
          <w:shd w:val="clear" w:color="auto" w:fill="FFFFFF"/>
        </w:rPr>
        <w:t>7</w:t>
      </w:r>
      <w:r w:rsidRPr="00F24789">
        <w:rPr>
          <w:rFonts w:cstheme="minorHAnsi"/>
          <w:color w:val="212121"/>
          <w:sz w:val="24"/>
          <w:szCs w:val="24"/>
          <w:shd w:val="clear" w:color="auto" w:fill="FFFFFF"/>
        </w:rPr>
        <w:t>). The Experience of Prisoners' Parents: A Meta-Synthesis of Qualitative Studies. </w:t>
      </w:r>
      <w:r w:rsidRPr="00F24789">
        <w:rPr>
          <w:rFonts w:cstheme="minorHAnsi"/>
          <w:i/>
          <w:iCs/>
          <w:color w:val="212121"/>
          <w:sz w:val="24"/>
          <w:szCs w:val="24"/>
          <w:shd w:val="clear" w:color="auto" w:fill="FFFFFF"/>
        </w:rPr>
        <w:t>Family process</w:t>
      </w:r>
      <w:r w:rsidRPr="00F24789">
        <w:rPr>
          <w:rFonts w:cstheme="minorHAnsi"/>
          <w:color w:val="212121"/>
          <w:sz w:val="24"/>
          <w:szCs w:val="24"/>
          <w:shd w:val="clear" w:color="auto" w:fill="FFFFFF"/>
        </w:rPr>
        <w:t>, </w:t>
      </w:r>
      <w:r w:rsidRPr="00F24789">
        <w:rPr>
          <w:rFonts w:cstheme="minorHAnsi"/>
          <w:i/>
          <w:iCs/>
          <w:color w:val="212121"/>
          <w:sz w:val="24"/>
          <w:szCs w:val="24"/>
          <w:shd w:val="clear" w:color="auto" w:fill="FFFFFF"/>
        </w:rPr>
        <w:t>57</w:t>
      </w:r>
      <w:r w:rsidRPr="00F24789">
        <w:rPr>
          <w:rFonts w:cstheme="minorHAnsi"/>
          <w:color w:val="212121"/>
          <w:sz w:val="24"/>
          <w:szCs w:val="24"/>
          <w:shd w:val="clear" w:color="auto" w:fill="FFFFFF"/>
        </w:rPr>
        <w:t xml:space="preserve">(3), 767–782. </w:t>
      </w:r>
      <w:hyperlink r:id="rId17" w:history="1">
        <w:r w:rsidRPr="00F24789">
          <w:rPr>
            <w:rStyle w:val="Hyperlink"/>
            <w:rFonts w:cstheme="minorHAnsi"/>
            <w:sz w:val="24"/>
            <w:szCs w:val="24"/>
            <w:shd w:val="clear" w:color="auto" w:fill="FFFFFF"/>
          </w:rPr>
          <w:t>https://doi.org/10.1111/famp.12312</w:t>
        </w:r>
      </w:hyperlink>
    </w:p>
    <w:p w14:paraId="63BC6F7C" w14:textId="77777777" w:rsidR="00A16EE1" w:rsidRPr="00F24789" w:rsidRDefault="00A16EE1" w:rsidP="00A16EE1">
      <w:pPr>
        <w:pStyle w:val="ListParagraph"/>
        <w:rPr>
          <w:rStyle w:val="Hyperlink"/>
          <w:rFonts w:eastAsia="Times New Roman" w:cstheme="minorHAnsi"/>
          <w:color w:val="000000"/>
          <w:sz w:val="24"/>
          <w:szCs w:val="24"/>
          <w:u w:val="none"/>
        </w:rPr>
      </w:pPr>
    </w:p>
    <w:p w14:paraId="0CF31013" w14:textId="7459F2B0" w:rsidR="00A16EE1" w:rsidRPr="00F24789" w:rsidRDefault="00A16EE1" w:rsidP="00295BE7">
      <w:pPr>
        <w:pStyle w:val="ListParagraph"/>
        <w:numPr>
          <w:ilvl w:val="0"/>
          <w:numId w:val="13"/>
        </w:numPr>
        <w:spacing w:after="200" w:line="240" w:lineRule="auto"/>
        <w:rPr>
          <w:rStyle w:val="Hyperlink"/>
          <w:rFonts w:eastAsia="Times New Roman" w:cstheme="minorHAnsi"/>
          <w:color w:val="000000"/>
          <w:sz w:val="24"/>
          <w:szCs w:val="24"/>
          <w:u w:val="none"/>
        </w:rPr>
      </w:pPr>
      <w:proofErr w:type="spellStart"/>
      <w:r w:rsidRPr="00F24789">
        <w:rPr>
          <w:rFonts w:cstheme="minorHAnsi"/>
          <w:sz w:val="24"/>
          <w:szCs w:val="24"/>
        </w:rPr>
        <w:t>Halpren</w:t>
      </w:r>
      <w:proofErr w:type="spellEnd"/>
      <w:r w:rsidRPr="00F24789">
        <w:rPr>
          <w:rFonts w:cstheme="minorHAnsi"/>
          <w:sz w:val="24"/>
          <w:szCs w:val="24"/>
        </w:rPr>
        <w:t>, E. S. (1983). Auditing naturalistic inquiries: The development and application of a mode</w:t>
      </w:r>
      <w:r w:rsidR="008272C4">
        <w:rPr>
          <w:rFonts w:cstheme="minorHAnsi"/>
          <w:sz w:val="24"/>
          <w:szCs w:val="24"/>
        </w:rPr>
        <w:t>l</w:t>
      </w:r>
      <w:r w:rsidRPr="00F24789">
        <w:rPr>
          <w:rFonts w:cstheme="minorHAnsi"/>
          <w:sz w:val="24"/>
          <w:szCs w:val="24"/>
        </w:rPr>
        <w:t xml:space="preserve"> (Unpublished doctoral dissertation). Indiana University, Bloomington.</w:t>
      </w:r>
    </w:p>
    <w:p w14:paraId="03F8C459" w14:textId="77777777" w:rsidR="00CB551F" w:rsidRPr="00F24789" w:rsidRDefault="00CB551F" w:rsidP="00CB551F">
      <w:pPr>
        <w:pStyle w:val="ListParagraph"/>
        <w:rPr>
          <w:rFonts w:cstheme="minorHAnsi"/>
          <w:color w:val="212121"/>
          <w:sz w:val="24"/>
          <w:szCs w:val="24"/>
          <w:shd w:val="clear" w:color="auto" w:fill="FFFFFF"/>
        </w:rPr>
      </w:pPr>
    </w:p>
    <w:p w14:paraId="1F38A2D6" w14:textId="0602A563" w:rsidR="00AD4C33" w:rsidRPr="00F24789" w:rsidRDefault="00CB551F"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12121"/>
          <w:sz w:val="24"/>
          <w:szCs w:val="24"/>
          <w:shd w:val="clear" w:color="auto" w:fill="FFFFFF"/>
        </w:rPr>
        <w:t xml:space="preserve">Holt, A. (2021) </w:t>
      </w:r>
      <w:r w:rsidRPr="00F24789">
        <w:rPr>
          <w:rFonts w:cstheme="minorHAnsi"/>
          <w:i/>
          <w:iCs/>
          <w:color w:val="212121"/>
          <w:sz w:val="24"/>
          <w:szCs w:val="24"/>
          <w:shd w:val="clear" w:color="auto" w:fill="FFFFFF"/>
        </w:rPr>
        <w:t>Family Criminology: An Introduction</w:t>
      </w:r>
      <w:r w:rsidR="008272C4">
        <w:rPr>
          <w:rFonts w:cstheme="minorHAnsi"/>
          <w:i/>
          <w:iCs/>
          <w:color w:val="212121"/>
          <w:sz w:val="24"/>
          <w:szCs w:val="24"/>
          <w:shd w:val="clear" w:color="auto" w:fill="FFFFFF"/>
        </w:rPr>
        <w:t xml:space="preserve">. </w:t>
      </w:r>
      <w:r w:rsidR="008272C4">
        <w:rPr>
          <w:rFonts w:cstheme="minorHAnsi"/>
          <w:color w:val="212121"/>
          <w:sz w:val="24"/>
          <w:szCs w:val="24"/>
          <w:shd w:val="clear" w:color="auto" w:fill="FFFFFF"/>
        </w:rPr>
        <w:t>Palgrave M</w:t>
      </w:r>
      <w:r w:rsidR="00E937B1">
        <w:rPr>
          <w:rFonts w:cstheme="minorHAnsi"/>
          <w:color w:val="212121"/>
          <w:sz w:val="24"/>
          <w:szCs w:val="24"/>
          <w:shd w:val="clear" w:color="auto" w:fill="FFFFFF"/>
        </w:rPr>
        <w:t>acm</w:t>
      </w:r>
      <w:r w:rsidR="008272C4">
        <w:rPr>
          <w:rFonts w:cstheme="minorHAnsi"/>
          <w:color w:val="212121"/>
          <w:sz w:val="24"/>
          <w:szCs w:val="24"/>
          <w:shd w:val="clear" w:color="auto" w:fill="FFFFFF"/>
        </w:rPr>
        <w:t xml:space="preserve">illan </w:t>
      </w:r>
    </w:p>
    <w:p w14:paraId="5ACBAC2E" w14:textId="77777777" w:rsidR="00AD4C33" w:rsidRPr="00F24789" w:rsidRDefault="00AD4C33" w:rsidP="00AD4C33">
      <w:pPr>
        <w:pStyle w:val="ListParagraph"/>
        <w:rPr>
          <w:rFonts w:cstheme="minorHAnsi"/>
          <w:color w:val="212121"/>
          <w:sz w:val="24"/>
          <w:szCs w:val="24"/>
          <w:shd w:val="clear" w:color="auto" w:fill="FFFFFF"/>
        </w:rPr>
      </w:pPr>
    </w:p>
    <w:p w14:paraId="2B30F384" w14:textId="3BC5E124" w:rsidR="001A0B28" w:rsidRPr="00F24789" w:rsidRDefault="00AD4C33"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12121"/>
          <w:sz w:val="24"/>
          <w:szCs w:val="24"/>
          <w:shd w:val="clear" w:color="auto" w:fill="FFFFFF"/>
        </w:rPr>
        <w:t xml:space="preserve">Howarth, G. and Rock, P. (2020) </w:t>
      </w:r>
      <w:r w:rsidRPr="00F24789">
        <w:rPr>
          <w:rFonts w:cstheme="minorHAnsi"/>
          <w:color w:val="1B1B1B"/>
          <w:sz w:val="24"/>
          <w:szCs w:val="24"/>
        </w:rPr>
        <w:t>Aftermath and the Construction of Victimisation: "The Other Victims of Crime"</w:t>
      </w:r>
      <w:r w:rsidR="00325E27">
        <w:rPr>
          <w:rFonts w:cstheme="minorHAnsi"/>
          <w:color w:val="1B1B1B"/>
          <w:sz w:val="24"/>
          <w:szCs w:val="24"/>
        </w:rPr>
        <w:t xml:space="preserve"> </w:t>
      </w:r>
      <w:r w:rsidRPr="00F24789">
        <w:rPr>
          <w:rStyle w:val="Emphasis"/>
          <w:rFonts w:cstheme="minorHAnsi"/>
          <w:color w:val="1B1B1B"/>
          <w:sz w:val="24"/>
          <w:szCs w:val="24"/>
          <w:shd w:val="clear" w:color="auto" w:fill="FFFFFF"/>
        </w:rPr>
        <w:t>Howard Journal of Criminal Justice</w:t>
      </w:r>
      <w:r w:rsidRPr="00F24789">
        <w:rPr>
          <w:rFonts w:cstheme="minorHAnsi"/>
          <w:color w:val="1B1B1B"/>
          <w:sz w:val="24"/>
          <w:szCs w:val="24"/>
          <w:shd w:val="clear" w:color="auto" w:fill="FFFFFF"/>
        </w:rPr>
        <w:t> </w:t>
      </w:r>
      <w:r w:rsidRPr="00F24789">
        <w:rPr>
          <w:rStyle w:val="journal-information"/>
          <w:rFonts w:cstheme="minorHAnsi"/>
          <w:color w:val="1B1B1B"/>
          <w:sz w:val="24"/>
          <w:szCs w:val="24"/>
          <w:shd w:val="clear" w:color="auto" w:fill="FFFFFF"/>
        </w:rPr>
        <w:t>Volume: 39</w:t>
      </w:r>
      <w:r w:rsidRPr="00F24789">
        <w:rPr>
          <w:rFonts w:cstheme="minorHAnsi"/>
          <w:color w:val="1B1B1B"/>
          <w:sz w:val="24"/>
          <w:szCs w:val="24"/>
          <w:shd w:val="clear" w:color="auto" w:fill="FFFFFF"/>
        </w:rPr>
        <w:t> </w:t>
      </w:r>
      <w:r w:rsidRPr="00F24789">
        <w:rPr>
          <w:rStyle w:val="journal-information"/>
          <w:rFonts w:cstheme="minorHAnsi"/>
          <w:color w:val="1B1B1B"/>
          <w:sz w:val="24"/>
          <w:szCs w:val="24"/>
          <w:shd w:val="clear" w:color="auto" w:fill="FFFFFF"/>
        </w:rPr>
        <w:t>Issue: 1</w:t>
      </w:r>
      <w:r w:rsidRPr="00F24789">
        <w:rPr>
          <w:rStyle w:val="journal-information"/>
          <w:rFonts w:cstheme="minorHAnsi"/>
          <w:color w:val="1B1B1B"/>
          <w:sz w:val="24"/>
          <w:szCs w:val="24"/>
          <w:shd w:val="clear" w:color="auto" w:fill="FFFFFF"/>
        </w:rPr>
        <w:t xml:space="preserve"> pp.58-78 </w:t>
      </w:r>
      <w:r w:rsidR="001A0B28" w:rsidRPr="00F24789">
        <w:rPr>
          <w:rFonts w:cstheme="minorHAnsi"/>
          <w:color w:val="212121"/>
          <w:sz w:val="24"/>
          <w:szCs w:val="24"/>
          <w:shd w:val="clear" w:color="auto" w:fill="FFFFFF"/>
        </w:rPr>
        <w:br/>
      </w:r>
    </w:p>
    <w:p w14:paraId="44797D23" w14:textId="0C2D8D4D" w:rsidR="00371FCD" w:rsidRPr="00F24789" w:rsidRDefault="001A0B28"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12121"/>
          <w:sz w:val="24"/>
          <w:szCs w:val="24"/>
          <w:shd w:val="clear" w:color="auto" w:fill="FFFFFF"/>
        </w:rPr>
        <w:lastRenderedPageBreak/>
        <w:t xml:space="preserve">Hutton, M. &amp; Moran, D. (2019) </w:t>
      </w:r>
      <w:r w:rsidRPr="00F24789">
        <w:rPr>
          <w:rFonts w:cstheme="minorHAnsi"/>
          <w:i/>
          <w:iCs/>
          <w:color w:val="212121"/>
          <w:sz w:val="24"/>
          <w:szCs w:val="24"/>
          <w:shd w:val="clear" w:color="auto" w:fill="FFFFFF"/>
        </w:rPr>
        <w:t xml:space="preserve">The Palgrave Handbook of Prison and the Family. </w:t>
      </w:r>
      <w:r w:rsidRPr="00F24789">
        <w:rPr>
          <w:rFonts w:cstheme="minorHAnsi"/>
          <w:color w:val="212121"/>
          <w:sz w:val="24"/>
          <w:szCs w:val="24"/>
          <w:shd w:val="clear" w:color="auto" w:fill="FFFFFF"/>
        </w:rPr>
        <w:t>Palgrave Macmill</w:t>
      </w:r>
      <w:r w:rsidR="00121D73" w:rsidRPr="00F24789">
        <w:rPr>
          <w:rFonts w:cstheme="minorHAnsi"/>
          <w:color w:val="212121"/>
          <w:sz w:val="24"/>
          <w:szCs w:val="24"/>
          <w:shd w:val="clear" w:color="auto" w:fill="FFFFFF"/>
        </w:rPr>
        <w:t>an</w:t>
      </w:r>
    </w:p>
    <w:p w14:paraId="7CA2658B" w14:textId="77777777" w:rsidR="00325A40" w:rsidRPr="00F24789" w:rsidRDefault="00325A40" w:rsidP="00325A40">
      <w:pPr>
        <w:pStyle w:val="ListParagraph"/>
        <w:spacing w:after="200" w:line="240" w:lineRule="auto"/>
        <w:rPr>
          <w:rFonts w:eastAsia="Times New Roman" w:cstheme="minorHAnsi"/>
          <w:color w:val="000000"/>
          <w:sz w:val="24"/>
          <w:szCs w:val="24"/>
        </w:rPr>
      </w:pPr>
    </w:p>
    <w:p w14:paraId="36FEA626" w14:textId="7E1AAFD9" w:rsidR="00325A40" w:rsidRPr="00F24789" w:rsidRDefault="00325A40" w:rsidP="00295BE7">
      <w:pPr>
        <w:pStyle w:val="ListParagraph"/>
        <w:numPr>
          <w:ilvl w:val="0"/>
          <w:numId w:val="13"/>
        </w:numPr>
        <w:spacing w:after="200" w:line="240" w:lineRule="auto"/>
        <w:rPr>
          <w:rFonts w:eastAsia="Times New Roman" w:cstheme="minorHAnsi"/>
          <w:color w:val="000000"/>
          <w:sz w:val="24"/>
          <w:szCs w:val="24"/>
        </w:rPr>
      </w:pPr>
      <w:proofErr w:type="spellStart"/>
      <w:r w:rsidRPr="00F24789">
        <w:rPr>
          <w:rFonts w:cstheme="minorHAnsi"/>
          <w:color w:val="212121"/>
          <w:sz w:val="24"/>
          <w:szCs w:val="24"/>
          <w:shd w:val="clear" w:color="auto" w:fill="FFFFFF"/>
        </w:rPr>
        <w:t>Janghorban</w:t>
      </w:r>
      <w:proofErr w:type="spellEnd"/>
      <w:r w:rsidRPr="00F24789">
        <w:rPr>
          <w:rFonts w:cstheme="minorHAnsi"/>
          <w:color w:val="212121"/>
          <w:sz w:val="24"/>
          <w:szCs w:val="24"/>
          <w:shd w:val="clear" w:color="auto" w:fill="FFFFFF"/>
        </w:rPr>
        <w:t xml:space="preserve"> R., </w:t>
      </w:r>
      <w:proofErr w:type="spellStart"/>
      <w:r w:rsidRPr="00F24789">
        <w:rPr>
          <w:rFonts w:cstheme="minorHAnsi"/>
          <w:color w:val="212121"/>
          <w:sz w:val="24"/>
          <w:szCs w:val="24"/>
          <w:shd w:val="clear" w:color="auto" w:fill="FFFFFF"/>
        </w:rPr>
        <w:t>Roudsari</w:t>
      </w:r>
      <w:proofErr w:type="spellEnd"/>
      <w:r w:rsidRPr="00F24789">
        <w:rPr>
          <w:rFonts w:cstheme="minorHAnsi"/>
          <w:color w:val="212121"/>
          <w:sz w:val="24"/>
          <w:szCs w:val="24"/>
          <w:shd w:val="clear" w:color="auto" w:fill="FFFFFF"/>
        </w:rPr>
        <w:t xml:space="preserve"> R. L., Taghipour A. (2014). </w:t>
      </w:r>
      <w:r w:rsidRPr="00F24789">
        <w:rPr>
          <w:rStyle w:val="ref-title"/>
          <w:rFonts w:cstheme="minorHAnsi"/>
          <w:color w:val="212121"/>
          <w:sz w:val="24"/>
          <w:szCs w:val="24"/>
          <w:shd w:val="clear" w:color="auto" w:fill="FFFFFF"/>
        </w:rPr>
        <w:t>Skype interviewing: The new generation of online synchronous interview in qualitative research</w:t>
      </w:r>
      <w:r w:rsidRPr="00F24789">
        <w:rPr>
          <w:rFonts w:cstheme="minorHAnsi"/>
          <w:color w:val="212121"/>
          <w:sz w:val="24"/>
          <w:szCs w:val="24"/>
          <w:shd w:val="clear" w:color="auto" w:fill="FFFFFF"/>
        </w:rPr>
        <w:t>. </w:t>
      </w:r>
      <w:r w:rsidRPr="00F24789">
        <w:rPr>
          <w:rStyle w:val="ref-journal"/>
          <w:rFonts w:cstheme="minorHAnsi"/>
          <w:i/>
          <w:iCs/>
          <w:color w:val="212121"/>
          <w:sz w:val="24"/>
          <w:szCs w:val="24"/>
          <w:shd w:val="clear" w:color="auto" w:fill="FFFFFF"/>
        </w:rPr>
        <w:t>International Journal of Qualitative Studies on Health and Well-Being</w:t>
      </w:r>
      <w:r w:rsidRPr="00F24789">
        <w:rPr>
          <w:rFonts w:cstheme="minorHAnsi"/>
          <w:color w:val="212121"/>
          <w:sz w:val="24"/>
          <w:szCs w:val="24"/>
          <w:shd w:val="clear" w:color="auto" w:fill="FFFFFF"/>
        </w:rPr>
        <w:t>, </w:t>
      </w:r>
      <w:r w:rsidRPr="00F24789">
        <w:rPr>
          <w:rStyle w:val="ref-vol"/>
          <w:rFonts w:cstheme="minorHAnsi"/>
          <w:color w:val="212121"/>
          <w:sz w:val="24"/>
          <w:szCs w:val="24"/>
          <w:shd w:val="clear" w:color="auto" w:fill="FFFFFF"/>
        </w:rPr>
        <w:t>9</w:t>
      </w:r>
      <w:r w:rsidRPr="00F24789">
        <w:rPr>
          <w:rFonts w:cstheme="minorHAnsi"/>
          <w:color w:val="212121"/>
          <w:sz w:val="24"/>
          <w:szCs w:val="24"/>
          <w:shd w:val="clear" w:color="auto" w:fill="FFFFFF"/>
        </w:rPr>
        <w:t>(</w:t>
      </w:r>
      <w:r w:rsidRPr="00F24789">
        <w:rPr>
          <w:rStyle w:val="ref-iss"/>
          <w:rFonts w:cstheme="minorHAnsi"/>
          <w:color w:val="212121"/>
          <w:sz w:val="24"/>
          <w:szCs w:val="24"/>
          <w:shd w:val="clear" w:color="auto" w:fill="FFFFFF"/>
        </w:rPr>
        <w:t>1</w:t>
      </w:r>
      <w:r w:rsidRPr="00F24789">
        <w:rPr>
          <w:rFonts w:cstheme="minorHAnsi"/>
          <w:color w:val="212121"/>
          <w:sz w:val="24"/>
          <w:szCs w:val="24"/>
          <w:shd w:val="clear" w:color="auto" w:fill="FFFFFF"/>
        </w:rPr>
        <w:t>), 24152. 10.3402/</w:t>
      </w:r>
      <w:proofErr w:type="gramStart"/>
      <w:r w:rsidRPr="00F24789">
        <w:rPr>
          <w:rFonts w:cstheme="minorHAnsi"/>
          <w:color w:val="212121"/>
          <w:sz w:val="24"/>
          <w:szCs w:val="24"/>
          <w:shd w:val="clear" w:color="auto" w:fill="FFFFFF"/>
        </w:rPr>
        <w:t>qhw.v</w:t>
      </w:r>
      <w:proofErr w:type="gramEnd"/>
      <w:r w:rsidRPr="00F24789">
        <w:rPr>
          <w:rFonts w:cstheme="minorHAnsi"/>
          <w:color w:val="212121"/>
          <w:sz w:val="24"/>
          <w:szCs w:val="24"/>
          <w:shd w:val="clear" w:color="auto" w:fill="FFFFFF"/>
        </w:rPr>
        <w:t>9.24152</w:t>
      </w:r>
      <w:r w:rsidRPr="00F24789">
        <w:rPr>
          <w:rFonts w:cstheme="minorHAnsi"/>
          <w:color w:val="212121"/>
          <w:sz w:val="24"/>
          <w:szCs w:val="24"/>
          <w:shd w:val="clear" w:color="auto" w:fill="FFFFFF"/>
        </w:rPr>
        <w:t xml:space="preserve"> </w:t>
      </w:r>
    </w:p>
    <w:p w14:paraId="143F331B" w14:textId="77777777" w:rsidR="00482678" w:rsidRPr="00F24789" w:rsidRDefault="00482678" w:rsidP="00482678">
      <w:pPr>
        <w:pStyle w:val="ListParagraph"/>
        <w:rPr>
          <w:rFonts w:eastAsia="Times New Roman" w:cstheme="minorHAnsi"/>
          <w:color w:val="000000"/>
          <w:sz w:val="24"/>
          <w:szCs w:val="24"/>
        </w:rPr>
      </w:pPr>
    </w:p>
    <w:p w14:paraId="2B7A774B" w14:textId="2F4BAE91" w:rsidR="00482678" w:rsidRPr="00F24789" w:rsidRDefault="00482678"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12121"/>
          <w:sz w:val="24"/>
          <w:szCs w:val="24"/>
          <w:shd w:val="clear" w:color="auto" w:fill="FFFFFF"/>
        </w:rPr>
        <w:t xml:space="preserve">Keen, S., Lomeli-Rodriguez, M., &amp; Joffe, H. (2022). From Challenge to Opportunity: Virtual Qualitative Research During COVID-19 and </w:t>
      </w:r>
      <w:proofErr w:type="gramStart"/>
      <w:r w:rsidRPr="00F24789">
        <w:rPr>
          <w:rFonts w:cstheme="minorHAnsi"/>
          <w:color w:val="212121"/>
          <w:sz w:val="24"/>
          <w:szCs w:val="24"/>
          <w:shd w:val="clear" w:color="auto" w:fill="FFFFFF"/>
        </w:rPr>
        <w:t>Beyond</w:t>
      </w:r>
      <w:proofErr w:type="gramEnd"/>
      <w:r w:rsidRPr="00F24789">
        <w:rPr>
          <w:rFonts w:cstheme="minorHAnsi"/>
          <w:color w:val="212121"/>
          <w:sz w:val="24"/>
          <w:szCs w:val="24"/>
          <w:shd w:val="clear" w:color="auto" w:fill="FFFFFF"/>
        </w:rPr>
        <w:t>. </w:t>
      </w:r>
      <w:r w:rsidRPr="00F24789">
        <w:rPr>
          <w:rFonts w:cstheme="minorHAnsi"/>
          <w:i/>
          <w:iCs/>
          <w:color w:val="212121"/>
          <w:sz w:val="24"/>
          <w:szCs w:val="24"/>
          <w:shd w:val="clear" w:color="auto" w:fill="FFFFFF"/>
        </w:rPr>
        <w:t>International journal of qualitative methods</w:t>
      </w:r>
      <w:r w:rsidRPr="00F24789">
        <w:rPr>
          <w:rFonts w:cstheme="minorHAnsi"/>
          <w:color w:val="212121"/>
          <w:sz w:val="24"/>
          <w:szCs w:val="24"/>
          <w:shd w:val="clear" w:color="auto" w:fill="FFFFFF"/>
        </w:rPr>
        <w:t>, </w:t>
      </w:r>
      <w:r w:rsidRPr="00F24789">
        <w:rPr>
          <w:rFonts w:cstheme="minorHAnsi"/>
          <w:i/>
          <w:iCs/>
          <w:color w:val="212121"/>
          <w:sz w:val="24"/>
          <w:szCs w:val="24"/>
          <w:shd w:val="clear" w:color="auto" w:fill="FFFFFF"/>
        </w:rPr>
        <w:t>21</w:t>
      </w:r>
      <w:r w:rsidRPr="00F24789">
        <w:rPr>
          <w:rFonts w:cstheme="minorHAnsi"/>
          <w:color w:val="212121"/>
          <w:sz w:val="24"/>
          <w:szCs w:val="24"/>
          <w:shd w:val="clear" w:color="auto" w:fill="FFFFFF"/>
        </w:rPr>
        <w:t xml:space="preserve">, 16094069221105075. </w:t>
      </w:r>
      <w:hyperlink r:id="rId18" w:history="1">
        <w:r w:rsidRPr="00F24789">
          <w:rPr>
            <w:rStyle w:val="Hyperlink"/>
            <w:rFonts w:cstheme="minorHAnsi"/>
            <w:sz w:val="24"/>
            <w:szCs w:val="24"/>
            <w:shd w:val="clear" w:color="auto" w:fill="FFFFFF"/>
          </w:rPr>
          <w:t>https://doi.org/10.1177/16094069221105075</w:t>
        </w:r>
      </w:hyperlink>
      <w:r w:rsidRPr="00F24789">
        <w:rPr>
          <w:rFonts w:cstheme="minorHAnsi"/>
          <w:color w:val="212121"/>
          <w:sz w:val="24"/>
          <w:szCs w:val="24"/>
          <w:shd w:val="clear" w:color="auto" w:fill="FFFFFF"/>
        </w:rPr>
        <w:t xml:space="preserve"> </w:t>
      </w:r>
    </w:p>
    <w:p w14:paraId="7ACD8EEC" w14:textId="77777777" w:rsidR="00E87D0A" w:rsidRPr="00F24789" w:rsidRDefault="00E87D0A" w:rsidP="00E87D0A">
      <w:pPr>
        <w:pStyle w:val="ListParagraph"/>
        <w:rPr>
          <w:rFonts w:eastAsia="Times New Roman" w:cstheme="minorHAnsi"/>
          <w:color w:val="000000"/>
          <w:sz w:val="24"/>
          <w:szCs w:val="24"/>
        </w:rPr>
      </w:pPr>
    </w:p>
    <w:p w14:paraId="6BFD986D" w14:textId="1EF58B8F" w:rsidR="00E87D0A" w:rsidRPr="00F24789" w:rsidRDefault="00E87D0A"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12121"/>
          <w:sz w:val="24"/>
          <w:szCs w:val="24"/>
          <w:shd w:val="clear" w:color="auto" w:fill="FFFFFF"/>
        </w:rPr>
        <w:t>Leung L. (2015). Validity, reliability, and generalizability in qualitative research. </w:t>
      </w:r>
      <w:r w:rsidRPr="00F24789">
        <w:rPr>
          <w:rFonts w:cstheme="minorHAnsi"/>
          <w:i/>
          <w:iCs/>
          <w:color w:val="212121"/>
          <w:sz w:val="24"/>
          <w:szCs w:val="24"/>
          <w:shd w:val="clear" w:color="auto" w:fill="FFFFFF"/>
        </w:rPr>
        <w:t>Journal of family medicine and primary care</w:t>
      </w:r>
      <w:r w:rsidRPr="00F24789">
        <w:rPr>
          <w:rFonts w:cstheme="minorHAnsi"/>
          <w:color w:val="212121"/>
          <w:sz w:val="24"/>
          <w:szCs w:val="24"/>
          <w:shd w:val="clear" w:color="auto" w:fill="FFFFFF"/>
        </w:rPr>
        <w:t>, </w:t>
      </w:r>
      <w:r w:rsidRPr="00F24789">
        <w:rPr>
          <w:rFonts w:cstheme="minorHAnsi"/>
          <w:i/>
          <w:iCs/>
          <w:color w:val="212121"/>
          <w:sz w:val="24"/>
          <w:szCs w:val="24"/>
          <w:shd w:val="clear" w:color="auto" w:fill="FFFFFF"/>
        </w:rPr>
        <w:t>4</w:t>
      </w:r>
      <w:r w:rsidRPr="00F24789">
        <w:rPr>
          <w:rFonts w:cstheme="minorHAnsi"/>
          <w:color w:val="212121"/>
          <w:sz w:val="24"/>
          <w:szCs w:val="24"/>
          <w:shd w:val="clear" w:color="auto" w:fill="FFFFFF"/>
        </w:rPr>
        <w:t xml:space="preserve">(3), 324–327. </w:t>
      </w:r>
      <w:hyperlink r:id="rId19" w:history="1">
        <w:r w:rsidRPr="00F24789">
          <w:rPr>
            <w:rStyle w:val="Hyperlink"/>
            <w:rFonts w:cstheme="minorHAnsi"/>
            <w:sz w:val="24"/>
            <w:szCs w:val="24"/>
            <w:shd w:val="clear" w:color="auto" w:fill="FFFFFF"/>
          </w:rPr>
          <w:t>https://doi.org/10.4103/2249-4863.161306</w:t>
        </w:r>
      </w:hyperlink>
      <w:r w:rsidRPr="00F24789">
        <w:rPr>
          <w:rFonts w:cstheme="minorHAnsi"/>
          <w:color w:val="212121"/>
          <w:sz w:val="24"/>
          <w:szCs w:val="24"/>
          <w:shd w:val="clear" w:color="auto" w:fill="FFFFFF"/>
        </w:rPr>
        <w:t xml:space="preserve"> </w:t>
      </w:r>
    </w:p>
    <w:p w14:paraId="444D5718" w14:textId="77777777" w:rsidR="00B04B4F" w:rsidRPr="00F24789" w:rsidRDefault="00B04B4F" w:rsidP="00B04B4F">
      <w:pPr>
        <w:pStyle w:val="ListParagraph"/>
        <w:rPr>
          <w:rFonts w:eastAsia="Times New Roman" w:cstheme="minorHAnsi"/>
          <w:color w:val="000000"/>
          <w:sz w:val="24"/>
          <w:szCs w:val="24"/>
        </w:rPr>
      </w:pPr>
    </w:p>
    <w:p w14:paraId="5CB91AFE" w14:textId="0623B945" w:rsidR="00B04B4F" w:rsidRPr="00F24789" w:rsidRDefault="00B04B4F" w:rsidP="00295BE7">
      <w:pPr>
        <w:pStyle w:val="ListParagraph"/>
        <w:numPr>
          <w:ilvl w:val="0"/>
          <w:numId w:val="13"/>
        </w:numPr>
        <w:spacing w:after="200" w:line="240" w:lineRule="auto"/>
        <w:rPr>
          <w:rFonts w:eastAsia="Times New Roman" w:cstheme="minorHAnsi"/>
          <w:color w:val="000000"/>
          <w:sz w:val="24"/>
          <w:szCs w:val="24"/>
        </w:rPr>
      </w:pPr>
      <w:r w:rsidRPr="00F3292B">
        <w:rPr>
          <w:rFonts w:cstheme="minorHAnsi"/>
          <w:color w:val="000000" w:themeColor="text1"/>
          <w:sz w:val="24"/>
          <w:szCs w:val="24"/>
          <w:shd w:val="clear" w:color="auto" w:fill="FFFFFF"/>
        </w:rPr>
        <w:t xml:space="preserve">Light, R., &amp; Campbell, B. (2006). </w:t>
      </w:r>
      <w:r w:rsidRPr="00F3292B">
        <w:rPr>
          <w:rFonts w:cstheme="minorHAnsi"/>
          <w:color w:val="000000" w:themeColor="text1"/>
          <w:sz w:val="24"/>
          <w:szCs w:val="24"/>
          <w:shd w:val="clear" w:color="auto" w:fill="FFFFFF"/>
        </w:rPr>
        <w:t>‘</w:t>
      </w:r>
      <w:r w:rsidRPr="00F3292B">
        <w:rPr>
          <w:rFonts w:cstheme="minorHAnsi"/>
          <w:color w:val="000000" w:themeColor="text1"/>
          <w:sz w:val="24"/>
          <w:szCs w:val="24"/>
          <w:shd w:val="clear" w:color="auto" w:fill="FFFFFF"/>
        </w:rPr>
        <w:t>Prisoners' families: Still forgotten victims?</w:t>
      </w:r>
      <w:r w:rsidRPr="00F3292B">
        <w:rPr>
          <w:rFonts w:cstheme="minorHAnsi"/>
          <w:color w:val="000000" w:themeColor="text1"/>
          <w:sz w:val="24"/>
          <w:szCs w:val="24"/>
          <w:shd w:val="clear" w:color="auto" w:fill="FFFFFF"/>
        </w:rPr>
        <w:t>’</w:t>
      </w:r>
      <w:r w:rsidRPr="00F3292B">
        <w:rPr>
          <w:rFonts w:cstheme="minorHAnsi"/>
          <w:color w:val="000000" w:themeColor="text1"/>
          <w:sz w:val="24"/>
          <w:szCs w:val="24"/>
          <w:shd w:val="clear" w:color="auto" w:fill="FFFFFF"/>
        </w:rPr>
        <w:t xml:space="preserve"> </w:t>
      </w:r>
      <w:r w:rsidRPr="00F3292B">
        <w:rPr>
          <w:rFonts w:cstheme="minorHAnsi"/>
          <w:i/>
          <w:iCs/>
          <w:color w:val="000000" w:themeColor="text1"/>
          <w:sz w:val="24"/>
          <w:szCs w:val="24"/>
          <w:shd w:val="clear" w:color="auto" w:fill="FFFFFF"/>
        </w:rPr>
        <w:t xml:space="preserve">Journal of Social Welfare and Family Law, </w:t>
      </w:r>
      <w:r w:rsidRPr="00F3292B">
        <w:rPr>
          <w:rFonts w:cstheme="minorHAnsi"/>
          <w:color w:val="000000" w:themeColor="text1"/>
          <w:sz w:val="24"/>
          <w:szCs w:val="24"/>
          <w:shd w:val="clear" w:color="auto" w:fill="FFFFFF"/>
        </w:rPr>
        <w:t>28(3-4), 297-308</w:t>
      </w:r>
      <w:r w:rsidRPr="00F24789">
        <w:rPr>
          <w:rFonts w:cstheme="minorHAnsi"/>
          <w:color w:val="4A4A4A"/>
          <w:sz w:val="24"/>
          <w:szCs w:val="24"/>
          <w:shd w:val="clear" w:color="auto" w:fill="FFFFFF"/>
        </w:rPr>
        <w:t>. </w:t>
      </w:r>
      <w:hyperlink r:id="rId20" w:tgtFrame="_blank" w:history="1">
        <w:r w:rsidRPr="00F3292B">
          <w:rPr>
            <w:rStyle w:val="Hyperlink"/>
            <w:rFonts w:cstheme="minorHAnsi"/>
            <w:color w:val="0070C0"/>
            <w:sz w:val="24"/>
            <w:szCs w:val="24"/>
            <w:shd w:val="clear" w:color="auto" w:fill="FFFFFF"/>
          </w:rPr>
          <w:t>https://doi.org/10.1080/09649060601119524</w:t>
        </w:r>
      </w:hyperlink>
      <w:r w:rsidRPr="00F3292B">
        <w:rPr>
          <w:rFonts w:cstheme="minorHAnsi"/>
          <w:color w:val="0070C0"/>
          <w:sz w:val="24"/>
          <w:szCs w:val="24"/>
        </w:rPr>
        <w:t xml:space="preserve"> </w:t>
      </w:r>
    </w:p>
    <w:p w14:paraId="6FEDEA69" w14:textId="77777777" w:rsidR="00121D73" w:rsidRPr="00F3292B" w:rsidRDefault="00121D73" w:rsidP="00121D73">
      <w:pPr>
        <w:pStyle w:val="ListParagraph"/>
        <w:spacing w:after="200" w:line="240" w:lineRule="auto"/>
        <w:rPr>
          <w:rFonts w:eastAsia="Times New Roman" w:cstheme="minorHAnsi"/>
          <w:color w:val="000000" w:themeColor="text1"/>
          <w:sz w:val="24"/>
          <w:szCs w:val="24"/>
        </w:rPr>
      </w:pPr>
    </w:p>
    <w:p w14:paraId="1691C98D" w14:textId="13C96141" w:rsidR="00121D73" w:rsidRPr="00F3292B" w:rsidRDefault="00121D73" w:rsidP="00295BE7">
      <w:pPr>
        <w:pStyle w:val="ListParagraph"/>
        <w:numPr>
          <w:ilvl w:val="0"/>
          <w:numId w:val="13"/>
        </w:numPr>
        <w:shd w:val="clear" w:color="auto" w:fill="FFFFFF"/>
        <w:spacing w:after="0" w:line="240" w:lineRule="auto"/>
        <w:rPr>
          <w:rFonts w:eastAsia="Times New Roman" w:cstheme="minorHAnsi"/>
          <w:color w:val="000000" w:themeColor="text1"/>
          <w:sz w:val="24"/>
          <w:szCs w:val="24"/>
        </w:rPr>
      </w:pPr>
      <w:r w:rsidRPr="00F3292B">
        <w:rPr>
          <w:rFonts w:eastAsia="Times New Roman" w:cstheme="minorHAnsi"/>
          <w:color w:val="000000" w:themeColor="text1"/>
          <w:sz w:val="24"/>
          <w:szCs w:val="24"/>
        </w:rPr>
        <w:t>Lines</w:t>
      </w:r>
      <w:r w:rsidRPr="00F3292B">
        <w:rPr>
          <w:rFonts w:eastAsia="Times New Roman" w:cstheme="minorHAnsi"/>
          <w:color w:val="000000" w:themeColor="text1"/>
          <w:sz w:val="24"/>
          <w:szCs w:val="24"/>
        </w:rPr>
        <w:t xml:space="preserve">, </w:t>
      </w:r>
      <w:r w:rsidRPr="00F3292B">
        <w:rPr>
          <w:rFonts w:eastAsia="Times New Roman" w:cstheme="minorHAnsi"/>
          <w:color w:val="000000" w:themeColor="text1"/>
          <w:sz w:val="24"/>
          <w:szCs w:val="24"/>
        </w:rPr>
        <w:t>T</w:t>
      </w:r>
      <w:r w:rsidRPr="00F3292B">
        <w:rPr>
          <w:rFonts w:eastAsia="Times New Roman" w:cstheme="minorHAnsi"/>
          <w:color w:val="000000" w:themeColor="text1"/>
          <w:sz w:val="24"/>
          <w:szCs w:val="24"/>
        </w:rPr>
        <w:t>.</w:t>
      </w:r>
      <w:r w:rsidRPr="00F3292B">
        <w:rPr>
          <w:rFonts w:eastAsia="Times New Roman" w:cstheme="minorHAnsi"/>
          <w:color w:val="000000" w:themeColor="text1"/>
          <w:sz w:val="24"/>
          <w:szCs w:val="24"/>
        </w:rPr>
        <w:t>, Burdick</w:t>
      </w:r>
      <w:r w:rsidRPr="00F3292B">
        <w:rPr>
          <w:rFonts w:eastAsia="Times New Roman" w:cstheme="minorHAnsi"/>
          <w:color w:val="000000" w:themeColor="text1"/>
          <w:sz w:val="24"/>
          <w:szCs w:val="24"/>
        </w:rPr>
        <w:t xml:space="preserve">, </w:t>
      </w:r>
      <w:r w:rsidRPr="00F3292B">
        <w:rPr>
          <w:rFonts w:eastAsia="Times New Roman" w:cstheme="minorHAnsi"/>
          <w:color w:val="000000" w:themeColor="text1"/>
          <w:sz w:val="24"/>
          <w:szCs w:val="24"/>
        </w:rPr>
        <w:t>C</w:t>
      </w:r>
      <w:r w:rsidRPr="00F3292B">
        <w:rPr>
          <w:rFonts w:eastAsia="Times New Roman" w:cstheme="minorHAnsi"/>
          <w:color w:val="000000" w:themeColor="text1"/>
          <w:sz w:val="24"/>
          <w:szCs w:val="24"/>
        </w:rPr>
        <w:t>.</w:t>
      </w:r>
      <w:r w:rsidRPr="00F3292B">
        <w:rPr>
          <w:rFonts w:eastAsia="Times New Roman" w:cstheme="minorHAnsi"/>
          <w:color w:val="000000" w:themeColor="text1"/>
          <w:sz w:val="24"/>
          <w:szCs w:val="24"/>
        </w:rPr>
        <w:t>, </w:t>
      </w:r>
      <w:proofErr w:type="spellStart"/>
      <w:r w:rsidRPr="00F3292B">
        <w:rPr>
          <w:rFonts w:eastAsia="Times New Roman" w:cstheme="minorHAnsi"/>
          <w:color w:val="000000" w:themeColor="text1"/>
          <w:sz w:val="24"/>
          <w:szCs w:val="24"/>
        </w:rPr>
        <w:t>Dewez</w:t>
      </w:r>
      <w:proofErr w:type="spellEnd"/>
      <w:r w:rsidRPr="00F3292B">
        <w:rPr>
          <w:rFonts w:eastAsia="Times New Roman" w:cstheme="minorHAnsi"/>
          <w:color w:val="000000" w:themeColor="text1"/>
          <w:sz w:val="24"/>
          <w:szCs w:val="24"/>
        </w:rPr>
        <w:t xml:space="preserve">, </w:t>
      </w:r>
      <w:r w:rsidRPr="00F3292B">
        <w:rPr>
          <w:rFonts w:eastAsia="Times New Roman" w:cstheme="minorHAnsi"/>
          <w:color w:val="000000" w:themeColor="text1"/>
          <w:sz w:val="24"/>
          <w:szCs w:val="24"/>
        </w:rPr>
        <w:t>X</w:t>
      </w:r>
      <w:r w:rsidRPr="00F3292B">
        <w:rPr>
          <w:rFonts w:eastAsia="Times New Roman" w:cstheme="minorHAnsi"/>
          <w:color w:val="000000" w:themeColor="text1"/>
          <w:sz w:val="24"/>
          <w:szCs w:val="24"/>
        </w:rPr>
        <w:t>.</w:t>
      </w:r>
      <w:r w:rsidRPr="00F3292B">
        <w:rPr>
          <w:rFonts w:eastAsia="Times New Roman" w:cstheme="minorHAnsi"/>
          <w:i/>
          <w:iCs/>
          <w:color w:val="000000" w:themeColor="text1"/>
          <w:sz w:val="24"/>
          <w:szCs w:val="24"/>
        </w:rPr>
        <w:t xml:space="preserve">, </w:t>
      </w:r>
      <w:r w:rsidRPr="00F3292B">
        <w:rPr>
          <w:rFonts w:eastAsia="Times New Roman" w:cstheme="minorHAnsi"/>
          <w:color w:val="000000" w:themeColor="text1"/>
          <w:sz w:val="24"/>
          <w:szCs w:val="24"/>
        </w:rPr>
        <w:t>Aldridge, E., Williams, T., Walker, K., Akhlaghi, H., Buntine, P. &amp; Taylor, D. (2022)</w:t>
      </w:r>
      <w:r w:rsidR="00F3292B" w:rsidRPr="00F3292B">
        <w:rPr>
          <w:rFonts w:eastAsia="Times New Roman" w:cstheme="minorHAnsi"/>
          <w:color w:val="000000" w:themeColor="text1"/>
          <w:sz w:val="24"/>
          <w:szCs w:val="24"/>
        </w:rPr>
        <w:t>.</w:t>
      </w:r>
      <w:r w:rsidRPr="00F3292B">
        <w:rPr>
          <w:rFonts w:eastAsia="Times New Roman" w:cstheme="minorHAnsi"/>
          <w:color w:val="000000" w:themeColor="text1"/>
          <w:sz w:val="24"/>
          <w:szCs w:val="24"/>
        </w:rPr>
        <w:t xml:space="preserve"> ‘</w:t>
      </w:r>
      <w:r w:rsidRPr="00F3292B">
        <w:rPr>
          <w:rFonts w:eastAsia="Times New Roman" w:cstheme="minorHAnsi"/>
          <w:color w:val="000000" w:themeColor="text1"/>
          <w:sz w:val="24"/>
          <w:szCs w:val="24"/>
        </w:rPr>
        <w:t>Nature and extent of selection bias resulting from convenience sampling in the emergency department</w:t>
      </w:r>
      <w:r w:rsidRPr="00F3292B">
        <w:rPr>
          <w:rFonts w:eastAsia="Times New Roman" w:cstheme="minorHAnsi"/>
          <w:color w:val="000000" w:themeColor="text1"/>
          <w:sz w:val="24"/>
          <w:szCs w:val="24"/>
        </w:rPr>
        <w:t xml:space="preserve">’ </w:t>
      </w:r>
      <w:r w:rsidRPr="00F3292B">
        <w:rPr>
          <w:rFonts w:eastAsia="Times New Roman" w:cstheme="minorHAnsi"/>
          <w:i/>
          <w:iCs/>
          <w:color w:val="000000" w:themeColor="text1"/>
          <w:sz w:val="24"/>
          <w:szCs w:val="24"/>
        </w:rPr>
        <w:t>Emergency Medicine Journal</w:t>
      </w:r>
      <w:r w:rsidRPr="00F3292B">
        <w:rPr>
          <w:rFonts w:eastAsia="Times New Roman" w:cstheme="minorHAnsi"/>
          <w:i/>
          <w:iCs/>
          <w:color w:val="000000" w:themeColor="text1"/>
          <w:sz w:val="24"/>
          <w:szCs w:val="24"/>
        </w:rPr>
        <w:t xml:space="preserve">; </w:t>
      </w:r>
      <w:r w:rsidRPr="00F3292B">
        <w:rPr>
          <w:rFonts w:eastAsia="Times New Roman" w:cstheme="minorHAnsi"/>
          <w:b/>
          <w:bCs/>
          <w:color w:val="000000" w:themeColor="text1"/>
          <w:sz w:val="24"/>
          <w:szCs w:val="24"/>
        </w:rPr>
        <w:t>39:</w:t>
      </w:r>
      <w:r w:rsidR="00F3292B" w:rsidRPr="00F3292B">
        <w:rPr>
          <w:rFonts w:eastAsia="Times New Roman" w:cstheme="minorHAnsi"/>
          <w:b/>
          <w:bCs/>
          <w:color w:val="000000" w:themeColor="text1"/>
          <w:sz w:val="24"/>
          <w:szCs w:val="24"/>
        </w:rPr>
        <w:t xml:space="preserve"> </w:t>
      </w:r>
      <w:r w:rsidRPr="00F3292B">
        <w:rPr>
          <w:rFonts w:eastAsia="Times New Roman" w:cstheme="minorHAnsi"/>
          <w:color w:val="000000" w:themeColor="text1"/>
          <w:sz w:val="24"/>
          <w:szCs w:val="24"/>
        </w:rPr>
        <w:t>325-330.</w:t>
      </w:r>
    </w:p>
    <w:p w14:paraId="6EEA59E3" w14:textId="77777777" w:rsidR="004A36D8" w:rsidRPr="00F24789" w:rsidRDefault="004A36D8" w:rsidP="004A36D8">
      <w:pPr>
        <w:pStyle w:val="ListParagraph"/>
        <w:spacing w:after="200" w:line="240" w:lineRule="auto"/>
        <w:rPr>
          <w:rFonts w:eastAsia="Times New Roman" w:cstheme="minorHAnsi"/>
          <w:color w:val="000000"/>
          <w:sz w:val="24"/>
          <w:szCs w:val="24"/>
        </w:rPr>
      </w:pPr>
    </w:p>
    <w:p w14:paraId="783E5D14" w14:textId="237973FF" w:rsidR="004A36D8" w:rsidRPr="00F24789" w:rsidRDefault="004A36D8"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12121"/>
          <w:sz w:val="24"/>
          <w:szCs w:val="24"/>
          <w:shd w:val="clear" w:color="auto" w:fill="FFFFFF"/>
        </w:rPr>
        <w:t xml:space="preserve">Machin, L. (2012) </w:t>
      </w:r>
      <w:r w:rsidRPr="00F24789">
        <w:rPr>
          <w:rFonts w:cstheme="minorHAnsi"/>
          <w:i/>
          <w:iCs/>
          <w:color w:val="212121"/>
          <w:sz w:val="24"/>
          <w:szCs w:val="24"/>
          <w:shd w:val="clear" w:color="auto" w:fill="FFFFFF"/>
        </w:rPr>
        <w:t xml:space="preserve">Working with Loss and Grief: A Theoretical and Practical Approach. </w:t>
      </w:r>
      <w:r w:rsidRPr="00F24789">
        <w:rPr>
          <w:rFonts w:cstheme="minorHAnsi"/>
          <w:color w:val="212121"/>
          <w:sz w:val="24"/>
          <w:szCs w:val="24"/>
          <w:shd w:val="clear" w:color="auto" w:fill="FFFFFF"/>
        </w:rPr>
        <w:t xml:space="preserve">SAGE Publications </w:t>
      </w:r>
    </w:p>
    <w:p w14:paraId="045499CF" w14:textId="77777777" w:rsidR="00374C0B" w:rsidRPr="00F24789" w:rsidRDefault="00374C0B" w:rsidP="00374C0B">
      <w:pPr>
        <w:pStyle w:val="ListParagraph"/>
        <w:rPr>
          <w:rFonts w:eastAsia="Times New Roman" w:cstheme="minorHAnsi"/>
          <w:color w:val="000000"/>
          <w:sz w:val="24"/>
          <w:szCs w:val="24"/>
        </w:rPr>
      </w:pPr>
    </w:p>
    <w:p w14:paraId="145B0ED4" w14:textId="48FD0E31" w:rsidR="00374C0B" w:rsidRPr="00F24789" w:rsidRDefault="00374C0B" w:rsidP="00295BE7">
      <w:pPr>
        <w:pStyle w:val="ListParagraph"/>
        <w:numPr>
          <w:ilvl w:val="0"/>
          <w:numId w:val="13"/>
        </w:numPr>
        <w:spacing w:after="200" w:line="240" w:lineRule="auto"/>
        <w:rPr>
          <w:rFonts w:eastAsia="Times New Roman" w:cstheme="minorHAnsi"/>
          <w:color w:val="000000"/>
          <w:sz w:val="24"/>
          <w:szCs w:val="24"/>
        </w:rPr>
      </w:pPr>
      <w:proofErr w:type="spellStart"/>
      <w:r w:rsidRPr="00F24789">
        <w:rPr>
          <w:rFonts w:cstheme="minorHAnsi"/>
          <w:color w:val="212121"/>
          <w:sz w:val="24"/>
          <w:szCs w:val="24"/>
          <w:shd w:val="clear" w:color="auto" w:fill="FFFFFF"/>
        </w:rPr>
        <w:t>Malterud</w:t>
      </w:r>
      <w:proofErr w:type="spellEnd"/>
      <w:r w:rsidRPr="00F24789">
        <w:rPr>
          <w:rFonts w:cstheme="minorHAnsi"/>
          <w:color w:val="212121"/>
          <w:sz w:val="24"/>
          <w:szCs w:val="24"/>
          <w:shd w:val="clear" w:color="auto" w:fill="FFFFFF"/>
        </w:rPr>
        <w:t>, K., Siersma, V. D., &amp; Guassora, A. D. (2016). Sample Size in Qualitative Interview Studies: Guided by Information Power. </w:t>
      </w:r>
      <w:r w:rsidRPr="00F24789">
        <w:rPr>
          <w:rFonts w:cstheme="minorHAnsi"/>
          <w:i/>
          <w:iCs/>
          <w:color w:val="212121"/>
          <w:sz w:val="24"/>
          <w:szCs w:val="24"/>
          <w:shd w:val="clear" w:color="auto" w:fill="FFFFFF"/>
        </w:rPr>
        <w:t>Qualitative health research</w:t>
      </w:r>
      <w:r w:rsidRPr="00F24789">
        <w:rPr>
          <w:rFonts w:cstheme="minorHAnsi"/>
          <w:color w:val="212121"/>
          <w:sz w:val="24"/>
          <w:szCs w:val="24"/>
          <w:shd w:val="clear" w:color="auto" w:fill="FFFFFF"/>
        </w:rPr>
        <w:t>, </w:t>
      </w:r>
      <w:r w:rsidRPr="00F24789">
        <w:rPr>
          <w:rFonts w:cstheme="minorHAnsi"/>
          <w:i/>
          <w:iCs/>
          <w:color w:val="212121"/>
          <w:sz w:val="24"/>
          <w:szCs w:val="24"/>
          <w:shd w:val="clear" w:color="auto" w:fill="FFFFFF"/>
        </w:rPr>
        <w:t>26</w:t>
      </w:r>
      <w:r w:rsidRPr="00F24789">
        <w:rPr>
          <w:rFonts w:cstheme="minorHAnsi"/>
          <w:color w:val="212121"/>
          <w:sz w:val="24"/>
          <w:szCs w:val="24"/>
          <w:shd w:val="clear" w:color="auto" w:fill="FFFFFF"/>
        </w:rPr>
        <w:t xml:space="preserve">(13), 1753–1760. </w:t>
      </w:r>
      <w:hyperlink r:id="rId21" w:history="1">
        <w:r w:rsidRPr="00F24789">
          <w:rPr>
            <w:rStyle w:val="Hyperlink"/>
            <w:rFonts w:cstheme="minorHAnsi"/>
            <w:sz w:val="24"/>
            <w:szCs w:val="24"/>
            <w:shd w:val="clear" w:color="auto" w:fill="FFFFFF"/>
          </w:rPr>
          <w:t>https://doi.org/10.1177/1049732315617444</w:t>
        </w:r>
      </w:hyperlink>
      <w:r w:rsidRPr="00F24789">
        <w:rPr>
          <w:rFonts w:cstheme="minorHAnsi"/>
          <w:color w:val="212121"/>
          <w:sz w:val="24"/>
          <w:szCs w:val="24"/>
          <w:shd w:val="clear" w:color="auto" w:fill="FFFFFF"/>
        </w:rPr>
        <w:t xml:space="preserve"> </w:t>
      </w:r>
    </w:p>
    <w:p w14:paraId="5A10AACF" w14:textId="77777777" w:rsidR="00F64DBB" w:rsidRPr="00F24789" w:rsidRDefault="00F64DBB" w:rsidP="00F64DBB">
      <w:pPr>
        <w:pStyle w:val="ListParagraph"/>
        <w:rPr>
          <w:rFonts w:eastAsia="Times New Roman" w:cstheme="minorHAnsi"/>
          <w:color w:val="000000"/>
          <w:sz w:val="24"/>
          <w:szCs w:val="24"/>
        </w:rPr>
      </w:pPr>
    </w:p>
    <w:p w14:paraId="5FB912BC" w14:textId="61B9FB36" w:rsidR="00F64DBB" w:rsidRPr="00F24789" w:rsidRDefault="00F64DBB"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E414F"/>
          <w:sz w:val="24"/>
          <w:szCs w:val="24"/>
          <w:shd w:val="clear" w:color="auto" w:fill="FFFFFF"/>
        </w:rPr>
        <w:t>McDonnell, D., Lambert, S., &amp; Farrell, A. (2023). The experience of having a partner in prison—A systematic review and meta‐ethnography. </w:t>
      </w:r>
      <w:r w:rsidRPr="00F24789">
        <w:rPr>
          <w:rStyle w:val="Emphasis"/>
          <w:rFonts w:cstheme="minorHAnsi"/>
          <w:color w:val="2E414F"/>
          <w:sz w:val="24"/>
          <w:szCs w:val="24"/>
        </w:rPr>
        <w:t>Journal of Community &amp; Applied Social Psychology</w:t>
      </w:r>
      <w:r w:rsidRPr="00F24789">
        <w:rPr>
          <w:rFonts w:cstheme="minorHAnsi"/>
          <w:color w:val="2E414F"/>
          <w:sz w:val="24"/>
          <w:szCs w:val="24"/>
          <w:shd w:val="clear" w:color="auto" w:fill="FFFFFF"/>
        </w:rPr>
        <w:t>.</w:t>
      </w:r>
      <w:r w:rsidR="002926D5" w:rsidRPr="00F24789">
        <w:rPr>
          <w:rFonts w:cstheme="minorHAnsi"/>
          <w:color w:val="2E414F"/>
          <w:sz w:val="24"/>
          <w:szCs w:val="24"/>
          <w:shd w:val="clear" w:color="auto" w:fill="FFFFFF"/>
        </w:rPr>
        <w:t xml:space="preserve"> </w:t>
      </w:r>
    </w:p>
    <w:p w14:paraId="0B732683" w14:textId="77777777" w:rsidR="00B04B4F" w:rsidRPr="00F24789" w:rsidRDefault="00B04B4F" w:rsidP="00B04B4F">
      <w:pPr>
        <w:pStyle w:val="ListParagraph"/>
        <w:rPr>
          <w:rFonts w:eastAsia="Times New Roman" w:cstheme="minorHAnsi"/>
          <w:color w:val="000000"/>
          <w:sz w:val="24"/>
          <w:szCs w:val="24"/>
        </w:rPr>
      </w:pPr>
    </w:p>
    <w:p w14:paraId="4DC9AE2C" w14:textId="77777777" w:rsidR="00B04B4F" w:rsidRPr="00B04B4F" w:rsidRDefault="00B04B4F" w:rsidP="00B04B4F">
      <w:pPr>
        <w:numPr>
          <w:ilvl w:val="0"/>
          <w:numId w:val="13"/>
        </w:numPr>
        <w:spacing w:after="0" w:line="240" w:lineRule="auto"/>
        <w:textAlignment w:val="baseline"/>
        <w:rPr>
          <w:rFonts w:eastAsia="Times New Roman" w:cstheme="minorHAnsi"/>
          <w:color w:val="161616"/>
          <w:kern w:val="0"/>
          <w:sz w:val="24"/>
          <w:szCs w:val="24"/>
          <w14:ligatures w14:val="none"/>
        </w:rPr>
      </w:pPr>
      <w:r w:rsidRPr="00B04B4F">
        <w:rPr>
          <w:rFonts w:eastAsia="Times New Roman" w:cstheme="minorHAnsi"/>
          <w:color w:val="161616"/>
          <w:kern w:val="0"/>
          <w:sz w:val="24"/>
          <w:szCs w:val="24"/>
          <w14:ligatures w14:val="none"/>
        </w:rPr>
        <w:t>McGillivary, C. (2016). </w:t>
      </w:r>
      <w:r w:rsidRPr="00B04B4F">
        <w:rPr>
          <w:rFonts w:eastAsia="Times New Roman" w:cstheme="minorHAnsi"/>
          <w:i/>
          <w:iCs/>
          <w:color w:val="161616"/>
          <w:kern w:val="0"/>
          <w:sz w:val="24"/>
          <w:szCs w:val="24"/>
          <w:bdr w:val="none" w:sz="0" w:space="0" w:color="auto" w:frame="1"/>
          <w14:ligatures w14:val="none"/>
        </w:rPr>
        <w:t>Rendering Them Visible: A Review of Progress Towards Increasing Awareness and Support of Prisoners’ Families</w:t>
      </w:r>
      <w:r w:rsidRPr="00B04B4F">
        <w:rPr>
          <w:rFonts w:eastAsia="Times New Roman" w:cstheme="minorHAnsi"/>
          <w:color w:val="161616"/>
          <w:kern w:val="0"/>
          <w:sz w:val="24"/>
          <w:szCs w:val="24"/>
          <w14:ligatures w14:val="none"/>
        </w:rPr>
        <w:t>. Edinburgh: Families Outside.</w:t>
      </w:r>
    </w:p>
    <w:p w14:paraId="285CCEB8" w14:textId="77777777" w:rsidR="00B04B4F" w:rsidRPr="00F24789" w:rsidRDefault="00B04B4F" w:rsidP="00B04B4F">
      <w:pPr>
        <w:pStyle w:val="ListParagraph"/>
        <w:spacing w:after="200" w:line="240" w:lineRule="auto"/>
        <w:rPr>
          <w:rFonts w:eastAsia="Times New Roman" w:cstheme="minorHAnsi"/>
          <w:color w:val="000000"/>
          <w:sz w:val="24"/>
          <w:szCs w:val="24"/>
        </w:rPr>
      </w:pPr>
    </w:p>
    <w:p w14:paraId="55989B97" w14:textId="77777777" w:rsidR="003B1836" w:rsidRPr="00F24789" w:rsidRDefault="003B1836" w:rsidP="003B1836">
      <w:pPr>
        <w:pStyle w:val="ListParagraph"/>
        <w:spacing w:after="200" w:line="240" w:lineRule="auto"/>
        <w:rPr>
          <w:rFonts w:eastAsia="Times New Roman" w:cstheme="minorHAnsi"/>
          <w:color w:val="000000"/>
          <w:sz w:val="24"/>
          <w:szCs w:val="24"/>
        </w:rPr>
      </w:pPr>
    </w:p>
    <w:p w14:paraId="359A0C70" w14:textId="4C95A7CB" w:rsidR="006F2D75" w:rsidRPr="00F3292B" w:rsidRDefault="003B1836" w:rsidP="0097182D">
      <w:pPr>
        <w:pStyle w:val="ListParagraph"/>
        <w:numPr>
          <w:ilvl w:val="0"/>
          <w:numId w:val="13"/>
        </w:numPr>
        <w:spacing w:after="200" w:line="240" w:lineRule="auto"/>
        <w:rPr>
          <w:rFonts w:eastAsia="Times New Roman" w:cstheme="minorHAnsi"/>
          <w:color w:val="000000"/>
          <w:sz w:val="24"/>
          <w:szCs w:val="24"/>
        </w:rPr>
      </w:pPr>
      <w:r w:rsidRPr="00F3292B">
        <w:rPr>
          <w:rFonts w:cstheme="minorHAnsi"/>
          <w:color w:val="212121"/>
          <w:sz w:val="24"/>
          <w:szCs w:val="24"/>
          <w:shd w:val="clear" w:color="auto" w:fill="FFFFFF"/>
        </w:rPr>
        <w:t>Miller, K. (2006</w:t>
      </w:r>
      <w:r w:rsidR="00F3292B" w:rsidRPr="00F3292B">
        <w:rPr>
          <w:rFonts w:cstheme="minorHAnsi"/>
          <w:color w:val="212121"/>
          <w:sz w:val="24"/>
          <w:szCs w:val="24"/>
          <w:shd w:val="clear" w:color="auto" w:fill="FFFFFF"/>
        </w:rPr>
        <w:t xml:space="preserve">) </w:t>
      </w:r>
      <w:r w:rsidR="00F3292B" w:rsidRPr="00F3292B">
        <w:rPr>
          <w:sz w:val="24"/>
          <w:szCs w:val="24"/>
        </w:rPr>
        <w:t>The Impact of Parental Incarceration on Children: An Emerging Need for Effective Interventions</w:t>
      </w:r>
      <w:r w:rsidR="001E402D">
        <w:rPr>
          <w:sz w:val="24"/>
          <w:szCs w:val="24"/>
        </w:rPr>
        <w:t>.</w:t>
      </w:r>
      <w:r w:rsidR="00F3292B" w:rsidRPr="00F3292B">
        <w:rPr>
          <w:sz w:val="24"/>
          <w:szCs w:val="24"/>
        </w:rPr>
        <w:t xml:space="preserve"> </w:t>
      </w:r>
      <w:r w:rsidR="00F3292B" w:rsidRPr="00F3292B">
        <w:rPr>
          <w:i/>
          <w:iCs/>
          <w:sz w:val="24"/>
          <w:szCs w:val="24"/>
        </w:rPr>
        <w:t>Child and Adolescent Social Work Journal</w:t>
      </w:r>
      <w:r w:rsidR="00F3292B" w:rsidRPr="00F3292B">
        <w:rPr>
          <w:sz w:val="24"/>
          <w:szCs w:val="24"/>
        </w:rPr>
        <w:t>, Vol. 23, No. 4, DOI: 10.1007/s10560-006-0065-6</w:t>
      </w:r>
      <w:r w:rsidR="00F3292B" w:rsidRPr="00F3292B">
        <w:rPr>
          <w:sz w:val="24"/>
          <w:szCs w:val="24"/>
        </w:rPr>
        <w:t xml:space="preserve">  </w:t>
      </w:r>
    </w:p>
    <w:p w14:paraId="31E12B0D" w14:textId="5CF6EB69" w:rsidR="00B4287C" w:rsidRPr="00F24789" w:rsidRDefault="009C6EF5" w:rsidP="00295BE7">
      <w:pPr>
        <w:pStyle w:val="ListParagraph"/>
        <w:numPr>
          <w:ilvl w:val="0"/>
          <w:numId w:val="13"/>
        </w:numPr>
        <w:spacing w:after="200" w:line="240" w:lineRule="auto"/>
        <w:rPr>
          <w:rFonts w:cstheme="minorHAnsi"/>
          <w:color w:val="212121"/>
          <w:sz w:val="24"/>
          <w:szCs w:val="24"/>
          <w:shd w:val="clear" w:color="auto" w:fill="FFFFFF"/>
        </w:rPr>
      </w:pPr>
      <w:r w:rsidRPr="00F24789">
        <w:rPr>
          <w:rFonts w:cstheme="minorHAnsi"/>
          <w:color w:val="212121"/>
          <w:sz w:val="24"/>
          <w:szCs w:val="24"/>
          <w:shd w:val="clear" w:color="auto" w:fill="FFFFFF"/>
        </w:rPr>
        <w:lastRenderedPageBreak/>
        <w:t xml:space="preserve">Ministry of Justice (2024) </w:t>
      </w:r>
      <w:r w:rsidRPr="00F24789">
        <w:rPr>
          <w:rFonts w:cstheme="minorHAnsi"/>
          <w:i/>
          <w:iCs/>
          <w:sz w:val="24"/>
          <w:szCs w:val="24"/>
        </w:rPr>
        <w:t>Prison Population Projections 2023 to 2028, England and Wales</w:t>
      </w:r>
      <w:r w:rsidRPr="00F24789">
        <w:rPr>
          <w:rFonts w:cstheme="minorHAnsi"/>
          <w:color w:val="212121"/>
          <w:sz w:val="24"/>
          <w:szCs w:val="24"/>
          <w:shd w:val="clear" w:color="auto" w:fill="FFFFFF"/>
        </w:rPr>
        <w:t xml:space="preserve">. Available at </w:t>
      </w:r>
      <w:hyperlink r:id="rId22" w:history="1">
        <w:r w:rsidRPr="00F24789">
          <w:rPr>
            <w:rStyle w:val="Hyperlink"/>
            <w:rFonts w:cstheme="minorHAnsi"/>
            <w:sz w:val="24"/>
            <w:szCs w:val="24"/>
          </w:rPr>
          <w:t>Prison_Population_Projections_2023_to_2028.pdf (publishing.service.gov.uk)</w:t>
        </w:r>
      </w:hyperlink>
      <w:r w:rsidRPr="00F24789">
        <w:rPr>
          <w:rFonts w:cstheme="minorHAnsi"/>
          <w:sz w:val="24"/>
          <w:szCs w:val="24"/>
        </w:rPr>
        <w:t xml:space="preserve"> (Accessed 28</w:t>
      </w:r>
      <w:r w:rsidR="001E402D" w:rsidRPr="001E402D">
        <w:rPr>
          <w:rFonts w:cstheme="minorHAnsi"/>
          <w:sz w:val="24"/>
          <w:szCs w:val="24"/>
          <w:vertAlign w:val="superscript"/>
        </w:rPr>
        <w:t>th</w:t>
      </w:r>
      <w:r w:rsidR="001E402D">
        <w:rPr>
          <w:rFonts w:cstheme="minorHAnsi"/>
          <w:sz w:val="24"/>
          <w:szCs w:val="24"/>
        </w:rPr>
        <w:t xml:space="preserve"> April </w:t>
      </w:r>
      <w:r w:rsidRPr="00F24789">
        <w:rPr>
          <w:rFonts w:cstheme="minorHAnsi"/>
          <w:sz w:val="24"/>
          <w:szCs w:val="24"/>
        </w:rPr>
        <w:t>2</w:t>
      </w:r>
      <w:r w:rsidR="001E402D">
        <w:rPr>
          <w:rFonts w:cstheme="minorHAnsi"/>
          <w:sz w:val="24"/>
          <w:szCs w:val="24"/>
        </w:rPr>
        <w:t>02</w:t>
      </w:r>
      <w:r w:rsidRPr="00F24789">
        <w:rPr>
          <w:rFonts w:cstheme="minorHAnsi"/>
          <w:sz w:val="24"/>
          <w:szCs w:val="24"/>
        </w:rPr>
        <w:t>4)</w:t>
      </w:r>
    </w:p>
    <w:p w14:paraId="263D56F5" w14:textId="77777777" w:rsidR="00B4287C" w:rsidRPr="00F24789" w:rsidRDefault="00B4287C" w:rsidP="00B4287C">
      <w:pPr>
        <w:pStyle w:val="ListParagraph"/>
        <w:rPr>
          <w:rFonts w:cstheme="minorHAnsi"/>
          <w:color w:val="212121"/>
          <w:sz w:val="24"/>
          <w:szCs w:val="24"/>
          <w:shd w:val="clear" w:color="auto" w:fill="FFFFFF"/>
        </w:rPr>
      </w:pPr>
    </w:p>
    <w:p w14:paraId="2FC988B2" w14:textId="64383ADD" w:rsidR="00712E19" w:rsidRPr="00F24789" w:rsidRDefault="00B4287C" w:rsidP="00295BE7">
      <w:pPr>
        <w:pStyle w:val="ListParagraph"/>
        <w:numPr>
          <w:ilvl w:val="0"/>
          <w:numId w:val="13"/>
        </w:numPr>
        <w:spacing w:after="200" w:line="240" w:lineRule="auto"/>
        <w:rPr>
          <w:rFonts w:cstheme="minorHAnsi"/>
          <w:color w:val="212121"/>
          <w:sz w:val="24"/>
          <w:szCs w:val="24"/>
          <w:shd w:val="clear" w:color="auto" w:fill="FFFFFF"/>
        </w:rPr>
      </w:pPr>
      <w:r w:rsidRPr="00F24789">
        <w:rPr>
          <w:rFonts w:cstheme="minorHAnsi"/>
          <w:color w:val="212121"/>
          <w:sz w:val="24"/>
          <w:szCs w:val="24"/>
          <w:shd w:val="clear" w:color="auto" w:fill="FFFFFF"/>
        </w:rPr>
        <w:t>Moberley, N. (2021</w:t>
      </w:r>
      <w:r w:rsidR="004B27CF">
        <w:rPr>
          <w:rFonts w:cstheme="minorHAnsi"/>
          <w:color w:val="212121"/>
          <w:sz w:val="24"/>
          <w:szCs w:val="24"/>
          <w:shd w:val="clear" w:color="auto" w:fill="FFFFFF"/>
        </w:rPr>
        <w:t>, December 14</w:t>
      </w:r>
      <w:r w:rsidRPr="00F24789">
        <w:rPr>
          <w:rFonts w:cstheme="minorHAnsi"/>
          <w:color w:val="212121"/>
          <w:sz w:val="24"/>
          <w:szCs w:val="24"/>
          <w:shd w:val="clear" w:color="auto" w:fill="FFFFFF"/>
        </w:rPr>
        <w:t xml:space="preserve">) </w:t>
      </w:r>
      <w:r w:rsidRPr="00F24789">
        <w:rPr>
          <w:rFonts w:cstheme="minorHAnsi"/>
          <w:i/>
          <w:iCs/>
          <w:color w:val="212121"/>
          <w:sz w:val="24"/>
          <w:szCs w:val="24"/>
          <w:shd w:val="clear" w:color="auto" w:fill="FFFFFF"/>
        </w:rPr>
        <w:t>Coping with disenfranchised grief: 5 steps to start healing</w:t>
      </w:r>
      <w:r w:rsidR="004B27CF">
        <w:rPr>
          <w:rFonts w:cstheme="minorHAnsi"/>
          <w:i/>
          <w:iCs/>
          <w:color w:val="212121"/>
          <w:sz w:val="24"/>
          <w:szCs w:val="24"/>
          <w:shd w:val="clear" w:color="auto" w:fill="FFFFFF"/>
        </w:rPr>
        <w:t xml:space="preserve">. </w:t>
      </w:r>
      <w:r w:rsidR="004B27CF">
        <w:rPr>
          <w:rFonts w:cstheme="minorHAnsi"/>
          <w:color w:val="212121"/>
          <w:sz w:val="24"/>
          <w:szCs w:val="24"/>
          <w:shd w:val="clear" w:color="auto" w:fill="FFFFFF"/>
        </w:rPr>
        <w:t xml:space="preserve">Better Up. </w:t>
      </w:r>
      <w:hyperlink r:id="rId23" w:history="1">
        <w:r w:rsidR="004B27CF">
          <w:rPr>
            <w:rStyle w:val="Hyperlink"/>
          </w:rPr>
          <w:t>Coping with Disenfranchised Grief: 5 Steps to Start Healing (betterup.com)</w:t>
        </w:r>
      </w:hyperlink>
    </w:p>
    <w:p w14:paraId="618DE150" w14:textId="77777777" w:rsidR="00712E19" w:rsidRPr="00F24789" w:rsidRDefault="00712E19" w:rsidP="00712E19">
      <w:pPr>
        <w:pStyle w:val="ListParagraph"/>
        <w:rPr>
          <w:rFonts w:cstheme="minorHAnsi"/>
          <w:color w:val="212121"/>
          <w:sz w:val="24"/>
          <w:szCs w:val="24"/>
          <w:shd w:val="clear" w:color="auto" w:fill="FFFFFF"/>
        </w:rPr>
      </w:pPr>
    </w:p>
    <w:p w14:paraId="0F3018D8" w14:textId="71E1F35A" w:rsidR="00F44319" w:rsidRPr="00F24789" w:rsidRDefault="00712E19" w:rsidP="00295BE7">
      <w:pPr>
        <w:pStyle w:val="ListParagraph"/>
        <w:numPr>
          <w:ilvl w:val="0"/>
          <w:numId w:val="13"/>
        </w:numPr>
        <w:spacing w:after="200" w:line="240" w:lineRule="auto"/>
        <w:rPr>
          <w:rFonts w:cstheme="minorHAnsi"/>
          <w:color w:val="212121"/>
          <w:sz w:val="24"/>
          <w:szCs w:val="24"/>
          <w:shd w:val="clear" w:color="auto" w:fill="FFFFFF"/>
        </w:rPr>
      </w:pPr>
      <w:r w:rsidRPr="00F24789">
        <w:rPr>
          <w:rFonts w:cstheme="minorHAnsi"/>
          <w:color w:val="212121"/>
          <w:sz w:val="24"/>
          <w:szCs w:val="24"/>
          <w:shd w:val="clear" w:color="auto" w:fill="FFFFFF"/>
        </w:rPr>
        <w:t xml:space="preserve">Murray, J., &amp; Farrington, D. P. (2008). The effects of parental imprisonment on children. </w:t>
      </w:r>
      <w:r w:rsidRPr="009836BE">
        <w:rPr>
          <w:rFonts w:cstheme="minorHAnsi"/>
          <w:i/>
          <w:iCs/>
          <w:color w:val="212121"/>
          <w:sz w:val="24"/>
          <w:szCs w:val="24"/>
          <w:shd w:val="clear" w:color="auto" w:fill="FFFFFF"/>
        </w:rPr>
        <w:t>Crime and justice: A review of research</w:t>
      </w:r>
      <w:r w:rsidRPr="00F24789">
        <w:rPr>
          <w:rFonts w:cstheme="minorHAnsi"/>
          <w:color w:val="212121"/>
          <w:sz w:val="24"/>
          <w:szCs w:val="24"/>
          <w:shd w:val="clear" w:color="auto" w:fill="FFFFFF"/>
        </w:rPr>
        <w:t xml:space="preserve"> (Vol. 37, pp. 133-206)</w:t>
      </w:r>
    </w:p>
    <w:p w14:paraId="3D087885" w14:textId="77777777" w:rsidR="00BA3499" w:rsidRPr="00F24789" w:rsidRDefault="00BA3499" w:rsidP="00BA3499">
      <w:pPr>
        <w:pStyle w:val="ListParagraph"/>
        <w:rPr>
          <w:rFonts w:cstheme="minorHAnsi"/>
          <w:color w:val="212121"/>
          <w:sz w:val="24"/>
          <w:szCs w:val="24"/>
          <w:shd w:val="clear" w:color="auto" w:fill="FFFFFF"/>
        </w:rPr>
      </w:pPr>
    </w:p>
    <w:p w14:paraId="7B49106F" w14:textId="094C03AA" w:rsidR="00BA3499" w:rsidRPr="00F24789" w:rsidRDefault="00BA3499" w:rsidP="00295BE7">
      <w:pPr>
        <w:pStyle w:val="ListParagraph"/>
        <w:numPr>
          <w:ilvl w:val="0"/>
          <w:numId w:val="13"/>
        </w:numPr>
        <w:spacing w:after="200" w:line="240" w:lineRule="auto"/>
        <w:rPr>
          <w:rFonts w:cstheme="minorHAnsi"/>
          <w:color w:val="212121"/>
          <w:sz w:val="24"/>
          <w:szCs w:val="24"/>
          <w:shd w:val="clear" w:color="auto" w:fill="FFFFFF"/>
        </w:rPr>
      </w:pPr>
      <w:r w:rsidRPr="00F24789">
        <w:rPr>
          <w:rFonts w:cstheme="minorHAnsi"/>
          <w:color w:val="212121"/>
          <w:sz w:val="24"/>
          <w:szCs w:val="24"/>
          <w:shd w:val="clear" w:color="auto" w:fill="FFFFFF"/>
        </w:rPr>
        <w:t xml:space="preserve">Mwita, K. (2022) ‘Strengths and weaknesses of qualitative research in social science </w:t>
      </w:r>
      <w:proofErr w:type="gramStart"/>
      <w:r w:rsidRPr="00F24789">
        <w:rPr>
          <w:rFonts w:cstheme="minorHAnsi"/>
          <w:color w:val="212121"/>
          <w:sz w:val="24"/>
          <w:szCs w:val="24"/>
          <w:shd w:val="clear" w:color="auto" w:fill="FFFFFF"/>
        </w:rPr>
        <w:t>studies’</w:t>
      </w:r>
      <w:proofErr w:type="gramEnd"/>
      <w:r w:rsidRPr="00F24789">
        <w:rPr>
          <w:rFonts w:cstheme="minorHAnsi"/>
          <w:color w:val="212121"/>
          <w:sz w:val="24"/>
          <w:szCs w:val="24"/>
          <w:shd w:val="clear" w:color="auto" w:fill="FFFFFF"/>
        </w:rPr>
        <w:t xml:space="preserve">. </w:t>
      </w:r>
      <w:r w:rsidRPr="00F24789">
        <w:rPr>
          <w:rFonts w:cstheme="minorHAnsi"/>
          <w:i/>
          <w:iCs/>
          <w:color w:val="212121"/>
          <w:sz w:val="24"/>
          <w:szCs w:val="24"/>
          <w:shd w:val="clear" w:color="auto" w:fill="FFFFFF"/>
        </w:rPr>
        <w:t xml:space="preserve">International Journal of Research and Business in Social Science. </w:t>
      </w:r>
      <w:r w:rsidRPr="00F24789">
        <w:rPr>
          <w:rFonts w:cstheme="minorHAnsi"/>
          <w:color w:val="212121"/>
          <w:sz w:val="24"/>
          <w:szCs w:val="24"/>
          <w:shd w:val="clear" w:color="auto" w:fill="FFFFFF"/>
        </w:rPr>
        <w:t xml:space="preserve">Vol. 11. Iss.6. 618-625. </w:t>
      </w:r>
      <w:r w:rsidRPr="00F24789">
        <w:rPr>
          <w:rFonts w:cstheme="minorHAnsi"/>
          <w:color w:val="555555"/>
          <w:sz w:val="24"/>
          <w:szCs w:val="24"/>
          <w:shd w:val="clear" w:color="auto" w:fill="FFFFFF"/>
        </w:rPr>
        <w:t>DOI:10.20525/</w:t>
      </w:r>
      <w:proofErr w:type="gramStart"/>
      <w:r w:rsidRPr="00F24789">
        <w:rPr>
          <w:rFonts w:cstheme="minorHAnsi"/>
          <w:color w:val="555555"/>
          <w:sz w:val="24"/>
          <w:szCs w:val="24"/>
          <w:shd w:val="clear" w:color="auto" w:fill="FFFFFF"/>
        </w:rPr>
        <w:t>ijrbs.v</w:t>
      </w:r>
      <w:proofErr w:type="gramEnd"/>
      <w:r w:rsidRPr="00F24789">
        <w:rPr>
          <w:rFonts w:cstheme="minorHAnsi"/>
          <w:color w:val="555555"/>
          <w:sz w:val="24"/>
          <w:szCs w:val="24"/>
          <w:shd w:val="clear" w:color="auto" w:fill="FFFFFF"/>
        </w:rPr>
        <w:t>11i6.1920</w:t>
      </w:r>
      <w:r w:rsidRPr="00F24789">
        <w:rPr>
          <w:rFonts w:cstheme="minorHAnsi"/>
          <w:color w:val="555555"/>
          <w:sz w:val="24"/>
          <w:szCs w:val="24"/>
          <w:shd w:val="clear" w:color="auto" w:fill="FFFFFF"/>
        </w:rPr>
        <w:t xml:space="preserve"> </w:t>
      </w:r>
    </w:p>
    <w:p w14:paraId="797CB21F" w14:textId="77777777" w:rsidR="00AF17C8" w:rsidRPr="00F24789" w:rsidRDefault="00AF17C8" w:rsidP="00AF17C8">
      <w:pPr>
        <w:pStyle w:val="ListParagraph"/>
        <w:rPr>
          <w:rFonts w:cstheme="minorHAnsi"/>
          <w:color w:val="212121"/>
          <w:sz w:val="24"/>
          <w:szCs w:val="24"/>
          <w:shd w:val="clear" w:color="auto" w:fill="FFFFFF"/>
        </w:rPr>
      </w:pPr>
    </w:p>
    <w:p w14:paraId="71021F6E" w14:textId="43F9618C" w:rsidR="00AF17C8" w:rsidRPr="00F24789" w:rsidRDefault="00AF17C8" w:rsidP="00295BE7">
      <w:pPr>
        <w:pStyle w:val="ListParagraph"/>
        <w:numPr>
          <w:ilvl w:val="0"/>
          <w:numId w:val="13"/>
        </w:numPr>
        <w:spacing w:after="200" w:line="240" w:lineRule="auto"/>
        <w:rPr>
          <w:rFonts w:cstheme="minorHAnsi"/>
          <w:color w:val="212121"/>
          <w:sz w:val="24"/>
          <w:szCs w:val="24"/>
          <w:shd w:val="clear" w:color="auto" w:fill="FFFFFF"/>
        </w:rPr>
      </w:pPr>
      <w:r w:rsidRPr="00F24789">
        <w:rPr>
          <w:rFonts w:cstheme="minorHAnsi"/>
          <w:sz w:val="24"/>
          <w:szCs w:val="24"/>
        </w:rPr>
        <w:t xml:space="preserve">Nugent, B. (2022) Paying the Price: The cost to families of imprisonment and release. Edinburgh: Families Outside. Available at </w:t>
      </w:r>
      <w:hyperlink r:id="rId24" w:history="1">
        <w:r w:rsidRPr="00F24789">
          <w:rPr>
            <w:rStyle w:val="Hyperlink"/>
            <w:rFonts w:cstheme="minorHAnsi"/>
            <w:sz w:val="24"/>
            <w:szCs w:val="24"/>
          </w:rPr>
          <w:t>https://www.familiesoutside.org.uk/content/uploads/2022/11/Paying-the-Price-October-22022.pdf</w:t>
        </w:r>
      </w:hyperlink>
      <w:r w:rsidRPr="00F24789">
        <w:rPr>
          <w:rFonts w:cstheme="minorHAnsi"/>
          <w:sz w:val="24"/>
          <w:szCs w:val="24"/>
        </w:rPr>
        <w:t xml:space="preserve"> </w:t>
      </w:r>
    </w:p>
    <w:p w14:paraId="4335E093" w14:textId="77777777" w:rsidR="00F44319" w:rsidRPr="00F24789" w:rsidRDefault="00F44319" w:rsidP="00F44319">
      <w:pPr>
        <w:pStyle w:val="ListParagraph"/>
        <w:rPr>
          <w:rFonts w:cstheme="minorHAnsi"/>
          <w:color w:val="212121"/>
          <w:sz w:val="24"/>
          <w:szCs w:val="24"/>
          <w:shd w:val="clear" w:color="auto" w:fill="FFFFFF"/>
        </w:rPr>
      </w:pPr>
    </w:p>
    <w:p w14:paraId="652ED77C" w14:textId="78CF7189" w:rsidR="001A0B28" w:rsidRPr="00F24789" w:rsidRDefault="00F44319" w:rsidP="00295BE7">
      <w:pPr>
        <w:pStyle w:val="ListParagraph"/>
        <w:numPr>
          <w:ilvl w:val="0"/>
          <w:numId w:val="13"/>
        </w:numPr>
        <w:spacing w:after="200" w:line="240" w:lineRule="auto"/>
        <w:rPr>
          <w:rFonts w:cstheme="minorHAnsi"/>
          <w:color w:val="212121"/>
          <w:sz w:val="24"/>
          <w:szCs w:val="24"/>
          <w:shd w:val="clear" w:color="auto" w:fill="FFFFFF"/>
        </w:rPr>
      </w:pPr>
      <w:r w:rsidRPr="00474EC0">
        <w:rPr>
          <w:rStyle w:val="personname"/>
          <w:rFonts w:cstheme="minorHAnsi"/>
          <w:color w:val="333333"/>
          <w:sz w:val="24"/>
          <w:szCs w:val="24"/>
        </w:rPr>
        <w:t>Nutbrown, C.E.</w:t>
      </w:r>
      <w:r w:rsidRPr="00474EC0">
        <w:rPr>
          <w:rStyle w:val="person"/>
          <w:rFonts w:cstheme="minorHAnsi"/>
          <w:color w:val="333333"/>
          <w:sz w:val="24"/>
          <w:szCs w:val="24"/>
        </w:rPr>
        <w:t> </w:t>
      </w:r>
      <w:r w:rsidRPr="00474EC0">
        <w:rPr>
          <w:rFonts w:cstheme="minorHAnsi"/>
          <w:color w:val="333333"/>
          <w:sz w:val="24"/>
          <w:szCs w:val="24"/>
          <w:shd w:val="clear" w:color="auto" w:fill="F5F5F5"/>
        </w:rPr>
        <w:t> and </w:t>
      </w:r>
      <w:proofErr w:type="gramStart"/>
      <w:r w:rsidRPr="00474EC0">
        <w:rPr>
          <w:rStyle w:val="personname"/>
          <w:rFonts w:cstheme="minorHAnsi"/>
          <w:color w:val="333333"/>
          <w:sz w:val="24"/>
          <w:szCs w:val="24"/>
        </w:rPr>
        <w:t>Clough ,</w:t>
      </w:r>
      <w:proofErr w:type="gramEnd"/>
      <w:r w:rsidRPr="00474EC0">
        <w:rPr>
          <w:rStyle w:val="personname"/>
          <w:rFonts w:cstheme="minorHAnsi"/>
          <w:color w:val="333333"/>
          <w:sz w:val="24"/>
          <w:szCs w:val="24"/>
        </w:rPr>
        <w:t xml:space="preserve"> P. </w:t>
      </w:r>
      <w:r w:rsidRPr="00474EC0">
        <w:rPr>
          <w:rFonts w:cstheme="minorHAnsi"/>
          <w:color w:val="333333"/>
          <w:sz w:val="24"/>
          <w:szCs w:val="24"/>
          <w:shd w:val="clear" w:color="auto" w:fill="F5F5F5"/>
        </w:rPr>
        <w:t>(201</w:t>
      </w:r>
      <w:r w:rsidRPr="00474EC0">
        <w:rPr>
          <w:rFonts w:cstheme="minorHAnsi"/>
          <w:color w:val="333333"/>
          <w:sz w:val="24"/>
          <w:szCs w:val="24"/>
          <w:shd w:val="clear" w:color="auto" w:fill="F5F5F5"/>
        </w:rPr>
        <w:t>7</w:t>
      </w:r>
      <w:r w:rsidRPr="00474EC0">
        <w:rPr>
          <w:rFonts w:cstheme="minorHAnsi"/>
          <w:color w:val="333333"/>
          <w:sz w:val="24"/>
          <w:szCs w:val="24"/>
          <w:shd w:val="clear" w:color="auto" w:fill="F5F5F5"/>
        </w:rPr>
        <w:t>) </w:t>
      </w:r>
      <w:r w:rsidRPr="00474EC0">
        <w:rPr>
          <w:rStyle w:val="Emphasis"/>
          <w:rFonts w:cstheme="minorHAnsi"/>
          <w:color w:val="333333"/>
          <w:sz w:val="24"/>
          <w:szCs w:val="24"/>
        </w:rPr>
        <w:t>Family literacy in prisons: fathers' engagement with their young children.</w:t>
      </w:r>
      <w:r w:rsidRPr="00474EC0">
        <w:rPr>
          <w:rFonts w:cstheme="minorHAnsi"/>
          <w:color w:val="333333"/>
          <w:sz w:val="24"/>
          <w:szCs w:val="24"/>
          <w:shd w:val="clear" w:color="auto" w:fill="F5F5F5"/>
        </w:rPr>
        <w:t> Research Papers in Education, 34 (2). pp. 169-191. ISSN 0267-152</w:t>
      </w:r>
      <w:r w:rsidR="001A0B28" w:rsidRPr="00F24789">
        <w:rPr>
          <w:rFonts w:cstheme="minorHAnsi"/>
          <w:color w:val="212121"/>
          <w:sz w:val="24"/>
          <w:szCs w:val="24"/>
          <w:shd w:val="clear" w:color="auto" w:fill="FFFFFF"/>
        </w:rPr>
        <w:br/>
      </w:r>
    </w:p>
    <w:p w14:paraId="3723C4D7" w14:textId="42C7D36D" w:rsidR="00A70DDD" w:rsidRPr="00F24789" w:rsidRDefault="00DA772F"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12121"/>
          <w:sz w:val="24"/>
          <w:szCs w:val="24"/>
          <w:shd w:val="clear" w:color="auto" w:fill="FFFFFF"/>
        </w:rPr>
        <w:t>Palinkas L. A. (2014). Qualitative and mixed methods in mental health services and implementation research. </w:t>
      </w:r>
      <w:r w:rsidRPr="00F24789">
        <w:rPr>
          <w:rFonts w:cstheme="minorHAnsi"/>
          <w:i/>
          <w:iCs/>
          <w:color w:val="212121"/>
          <w:sz w:val="24"/>
          <w:szCs w:val="24"/>
          <w:shd w:val="clear" w:color="auto" w:fill="FFFFFF"/>
        </w:rPr>
        <w:t xml:space="preserve">Journal of clinical child and adolescent </w:t>
      </w:r>
      <w:proofErr w:type="gramStart"/>
      <w:r w:rsidRPr="00F24789">
        <w:rPr>
          <w:rFonts w:cstheme="minorHAnsi"/>
          <w:i/>
          <w:iCs/>
          <w:color w:val="212121"/>
          <w:sz w:val="24"/>
          <w:szCs w:val="24"/>
          <w:shd w:val="clear" w:color="auto" w:fill="FFFFFF"/>
        </w:rPr>
        <w:t>psychology :</w:t>
      </w:r>
      <w:proofErr w:type="gramEnd"/>
      <w:r w:rsidRPr="00F24789">
        <w:rPr>
          <w:rFonts w:cstheme="minorHAnsi"/>
          <w:i/>
          <w:iCs/>
          <w:color w:val="212121"/>
          <w:sz w:val="24"/>
          <w:szCs w:val="24"/>
          <w:shd w:val="clear" w:color="auto" w:fill="FFFFFF"/>
        </w:rPr>
        <w:t xml:space="preserve"> the official journal for the Society of Clinical Child and Adolescent Psychology, American Psychological Association, Division 53</w:t>
      </w:r>
      <w:r w:rsidRPr="00F24789">
        <w:rPr>
          <w:rFonts w:cstheme="minorHAnsi"/>
          <w:color w:val="212121"/>
          <w:sz w:val="24"/>
          <w:szCs w:val="24"/>
          <w:shd w:val="clear" w:color="auto" w:fill="FFFFFF"/>
        </w:rPr>
        <w:t>, </w:t>
      </w:r>
      <w:r w:rsidRPr="00F24789">
        <w:rPr>
          <w:rFonts w:cstheme="minorHAnsi"/>
          <w:i/>
          <w:iCs/>
          <w:color w:val="212121"/>
          <w:sz w:val="24"/>
          <w:szCs w:val="24"/>
          <w:shd w:val="clear" w:color="auto" w:fill="FFFFFF"/>
        </w:rPr>
        <w:t>43</w:t>
      </w:r>
      <w:r w:rsidRPr="00F24789">
        <w:rPr>
          <w:rFonts w:cstheme="minorHAnsi"/>
          <w:color w:val="212121"/>
          <w:sz w:val="24"/>
          <w:szCs w:val="24"/>
          <w:shd w:val="clear" w:color="auto" w:fill="FFFFFF"/>
        </w:rPr>
        <w:t xml:space="preserve">(6), 851–861. </w:t>
      </w:r>
      <w:hyperlink r:id="rId25" w:history="1">
        <w:r w:rsidR="00BA3499" w:rsidRPr="00F24789">
          <w:rPr>
            <w:rStyle w:val="Hyperlink"/>
            <w:rFonts w:cstheme="minorHAnsi"/>
            <w:sz w:val="24"/>
            <w:szCs w:val="24"/>
            <w:shd w:val="clear" w:color="auto" w:fill="FFFFFF"/>
          </w:rPr>
          <w:t>https://doi.org/10.1080/15374416.2014.910791</w:t>
        </w:r>
      </w:hyperlink>
    </w:p>
    <w:p w14:paraId="71514364" w14:textId="77777777" w:rsidR="00404B92" w:rsidRPr="00F24789" w:rsidRDefault="00404B92" w:rsidP="00404B92">
      <w:pPr>
        <w:pStyle w:val="ListParagraph"/>
        <w:spacing w:after="200" w:line="240" w:lineRule="auto"/>
        <w:rPr>
          <w:rFonts w:eastAsia="Times New Roman" w:cstheme="minorHAnsi"/>
          <w:color w:val="000000"/>
          <w:sz w:val="24"/>
          <w:szCs w:val="24"/>
        </w:rPr>
      </w:pPr>
    </w:p>
    <w:p w14:paraId="0BEF83C0" w14:textId="7CE2C7A2" w:rsidR="00404B92" w:rsidRPr="00F24789" w:rsidRDefault="00404B92"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sz w:val="24"/>
          <w:szCs w:val="24"/>
        </w:rPr>
        <w:t xml:space="preserve">Prison Reform Trust (2016) </w:t>
      </w:r>
      <w:r w:rsidRPr="00BB4D57">
        <w:rPr>
          <w:rFonts w:cstheme="minorHAnsi"/>
          <w:i/>
          <w:iCs/>
          <w:sz w:val="24"/>
          <w:szCs w:val="24"/>
        </w:rPr>
        <w:t>Prison: The facts</w:t>
      </w:r>
      <w:r w:rsidRPr="00F24789">
        <w:rPr>
          <w:rFonts w:cstheme="minorHAnsi"/>
          <w:sz w:val="24"/>
          <w:szCs w:val="24"/>
        </w:rPr>
        <w:t>. Bromley Briefings</w:t>
      </w:r>
      <w:r w:rsidR="00BB4D57">
        <w:rPr>
          <w:rFonts w:cstheme="minorHAnsi"/>
          <w:sz w:val="24"/>
          <w:szCs w:val="24"/>
        </w:rPr>
        <w:t xml:space="preserve">. </w:t>
      </w:r>
      <w:r w:rsidRPr="00F24789">
        <w:rPr>
          <w:rFonts w:cstheme="minorHAnsi"/>
          <w:sz w:val="24"/>
          <w:szCs w:val="24"/>
        </w:rPr>
        <w:t>Prison Reform Trust.</w:t>
      </w:r>
    </w:p>
    <w:p w14:paraId="7718E320" w14:textId="77777777" w:rsidR="009D13BC" w:rsidRPr="00F24789" w:rsidRDefault="009D13BC" w:rsidP="009D13BC">
      <w:pPr>
        <w:pStyle w:val="ListParagraph"/>
        <w:rPr>
          <w:rFonts w:eastAsia="Times New Roman" w:cstheme="minorHAnsi"/>
          <w:color w:val="000000"/>
          <w:sz w:val="24"/>
          <w:szCs w:val="24"/>
        </w:rPr>
      </w:pPr>
    </w:p>
    <w:p w14:paraId="05D5D354" w14:textId="46997009" w:rsidR="009D13BC" w:rsidRPr="00F24789" w:rsidRDefault="009D13BC"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333333"/>
          <w:sz w:val="24"/>
          <w:szCs w:val="24"/>
          <w:shd w:val="clear" w:color="auto" w:fill="FFFFFF"/>
        </w:rPr>
        <w:t>Quinney, L., Dwyer, T., &amp; Chapman, Y. (2016). Who, Where, and How of Interviewing Peers: Implications for a Phenomenological Study. </w:t>
      </w:r>
      <w:r w:rsidRPr="00F24789">
        <w:rPr>
          <w:rFonts w:cstheme="minorHAnsi"/>
          <w:i/>
          <w:iCs/>
          <w:color w:val="333333"/>
          <w:sz w:val="24"/>
          <w:szCs w:val="24"/>
          <w:shd w:val="clear" w:color="auto" w:fill="FFFFFF"/>
        </w:rPr>
        <w:t>Sage Open</w:t>
      </w:r>
      <w:r w:rsidRPr="00F24789">
        <w:rPr>
          <w:rFonts w:cstheme="minorHAnsi"/>
          <w:color w:val="333333"/>
          <w:sz w:val="24"/>
          <w:szCs w:val="24"/>
          <w:shd w:val="clear" w:color="auto" w:fill="FFFFFF"/>
        </w:rPr>
        <w:t>, </w:t>
      </w:r>
      <w:r w:rsidRPr="00F24789">
        <w:rPr>
          <w:rFonts w:cstheme="minorHAnsi"/>
          <w:i/>
          <w:iCs/>
          <w:color w:val="333333"/>
          <w:sz w:val="24"/>
          <w:szCs w:val="24"/>
          <w:shd w:val="clear" w:color="auto" w:fill="FFFFFF"/>
        </w:rPr>
        <w:t>6</w:t>
      </w:r>
      <w:r w:rsidRPr="00F24789">
        <w:rPr>
          <w:rFonts w:cstheme="minorHAnsi"/>
          <w:color w:val="333333"/>
          <w:sz w:val="24"/>
          <w:szCs w:val="24"/>
          <w:shd w:val="clear" w:color="auto" w:fill="FFFFFF"/>
        </w:rPr>
        <w:t>(3). </w:t>
      </w:r>
      <w:hyperlink r:id="rId26" w:history="1">
        <w:r w:rsidRPr="00F24789">
          <w:rPr>
            <w:rStyle w:val="Hyperlink"/>
            <w:rFonts w:cstheme="minorHAnsi"/>
            <w:color w:val="006ACC"/>
            <w:sz w:val="24"/>
            <w:szCs w:val="24"/>
            <w:shd w:val="clear" w:color="auto" w:fill="FFFFFF"/>
          </w:rPr>
          <w:t>https://doi.org/10.1177/2158244016659688</w:t>
        </w:r>
      </w:hyperlink>
    </w:p>
    <w:p w14:paraId="76EB1122" w14:textId="77777777" w:rsidR="00744D48" w:rsidRPr="00F24789" w:rsidRDefault="00744D48" w:rsidP="00744D48">
      <w:pPr>
        <w:pStyle w:val="ListParagraph"/>
        <w:rPr>
          <w:rFonts w:eastAsia="Times New Roman" w:cstheme="minorHAnsi"/>
          <w:color w:val="000000"/>
          <w:sz w:val="24"/>
          <w:szCs w:val="24"/>
        </w:rPr>
      </w:pPr>
    </w:p>
    <w:p w14:paraId="022F981C" w14:textId="4D7201AE" w:rsidR="00744D48" w:rsidRPr="00F24789" w:rsidRDefault="00744D48"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32323"/>
          <w:sz w:val="24"/>
          <w:szCs w:val="24"/>
          <w:shd w:val="clear" w:color="auto" w:fill="FFFFFF"/>
        </w:rPr>
        <w:t xml:space="preserve">Ritchie, J., &amp; Lewis, J. (2003). </w:t>
      </w:r>
      <w:r w:rsidRPr="00F24789">
        <w:rPr>
          <w:rFonts w:cstheme="minorHAnsi"/>
          <w:i/>
          <w:iCs/>
          <w:color w:val="232323"/>
          <w:sz w:val="24"/>
          <w:szCs w:val="24"/>
          <w:shd w:val="clear" w:color="auto" w:fill="FFFFFF"/>
        </w:rPr>
        <w:t>Qualitative Research Practice—A Guide for Social Science Students and Researchers</w:t>
      </w:r>
      <w:r w:rsidRPr="00F24789">
        <w:rPr>
          <w:rFonts w:cstheme="minorHAnsi"/>
          <w:color w:val="232323"/>
          <w:sz w:val="24"/>
          <w:szCs w:val="24"/>
          <w:shd w:val="clear" w:color="auto" w:fill="FFFFFF"/>
        </w:rPr>
        <w:t>. London, Thousand Oaks, CA: Sage Publications Ltd.</w:t>
      </w:r>
      <w:r w:rsidRPr="00F24789">
        <w:rPr>
          <w:rFonts w:cstheme="minorHAnsi"/>
          <w:color w:val="232323"/>
          <w:sz w:val="24"/>
          <w:szCs w:val="24"/>
          <w:shd w:val="clear" w:color="auto" w:fill="FFFFFF"/>
        </w:rPr>
        <w:t xml:space="preserve"> </w:t>
      </w:r>
    </w:p>
    <w:p w14:paraId="72D41F5E" w14:textId="77777777" w:rsidR="00682CD7" w:rsidRPr="00F24789" w:rsidRDefault="00682CD7" w:rsidP="00682CD7">
      <w:pPr>
        <w:pStyle w:val="ListParagraph"/>
        <w:rPr>
          <w:rFonts w:eastAsia="Times New Roman" w:cstheme="minorHAnsi"/>
          <w:color w:val="000000"/>
          <w:sz w:val="24"/>
          <w:szCs w:val="24"/>
        </w:rPr>
      </w:pPr>
    </w:p>
    <w:p w14:paraId="1467F2A3" w14:textId="1A66375E" w:rsidR="00682CD7" w:rsidRPr="00F24789" w:rsidRDefault="00682CD7"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232323"/>
          <w:sz w:val="24"/>
          <w:szCs w:val="24"/>
          <w:shd w:val="clear" w:color="auto" w:fill="FFFFFF"/>
        </w:rPr>
        <w:t xml:space="preserve">Ritchie, J., Lewis, J., Nicholls, C.M. and Ormston, R., Eds. (2013) </w:t>
      </w:r>
      <w:r w:rsidRPr="00F24789">
        <w:rPr>
          <w:rFonts w:cstheme="minorHAnsi"/>
          <w:i/>
          <w:iCs/>
          <w:color w:val="232323"/>
          <w:sz w:val="24"/>
          <w:szCs w:val="24"/>
          <w:shd w:val="clear" w:color="auto" w:fill="FFFFFF"/>
        </w:rPr>
        <w:t>Qualitative Research Practice: A Guide for Social Science Students and Researchers.</w:t>
      </w:r>
      <w:r w:rsidRPr="00F24789">
        <w:rPr>
          <w:rFonts w:cstheme="minorHAnsi"/>
          <w:color w:val="232323"/>
          <w:sz w:val="24"/>
          <w:szCs w:val="24"/>
          <w:shd w:val="clear" w:color="auto" w:fill="FFFFFF"/>
        </w:rPr>
        <w:t xml:space="preserve"> Sage, Thousand Oaks, CA.</w:t>
      </w:r>
    </w:p>
    <w:p w14:paraId="54E3A967" w14:textId="77777777" w:rsidR="00F0048B" w:rsidRPr="00F24789" w:rsidRDefault="00F0048B" w:rsidP="00F0048B">
      <w:pPr>
        <w:pStyle w:val="ListParagraph"/>
        <w:rPr>
          <w:rFonts w:eastAsia="Times New Roman" w:cstheme="minorHAnsi"/>
          <w:color w:val="000000"/>
          <w:sz w:val="24"/>
          <w:szCs w:val="24"/>
        </w:rPr>
      </w:pPr>
    </w:p>
    <w:p w14:paraId="60A5D4DA" w14:textId="6AF1C959" w:rsidR="00F0048B" w:rsidRPr="00F24789" w:rsidRDefault="00F0048B" w:rsidP="00295BE7">
      <w:pPr>
        <w:pStyle w:val="ListParagraph"/>
        <w:numPr>
          <w:ilvl w:val="0"/>
          <w:numId w:val="13"/>
        </w:numPr>
        <w:spacing w:after="200" w:line="240" w:lineRule="auto"/>
        <w:rPr>
          <w:rFonts w:eastAsia="Times New Roman" w:cstheme="minorHAnsi"/>
          <w:color w:val="000000"/>
          <w:sz w:val="24"/>
          <w:szCs w:val="24"/>
        </w:rPr>
      </w:pPr>
      <w:proofErr w:type="spellStart"/>
      <w:r w:rsidRPr="00F24789">
        <w:rPr>
          <w:rFonts w:cstheme="minorHAnsi"/>
          <w:color w:val="212121"/>
          <w:sz w:val="24"/>
          <w:szCs w:val="24"/>
          <w:shd w:val="clear" w:color="auto" w:fill="FFFFFF"/>
        </w:rPr>
        <w:t>Ritunnano</w:t>
      </w:r>
      <w:proofErr w:type="spellEnd"/>
      <w:r w:rsidRPr="00F24789">
        <w:rPr>
          <w:rFonts w:cstheme="minorHAnsi"/>
          <w:color w:val="212121"/>
          <w:sz w:val="24"/>
          <w:szCs w:val="24"/>
          <w:shd w:val="clear" w:color="auto" w:fill="FFFFFF"/>
        </w:rPr>
        <w:t xml:space="preserve">, R., Papola, D., Broome, M. R., &amp; Nelson, B. (2023). Phenomenology as a resource for translational research in mental health: methodological trends, </w:t>
      </w:r>
      <w:r w:rsidRPr="00F24789">
        <w:rPr>
          <w:rFonts w:cstheme="minorHAnsi"/>
          <w:color w:val="212121"/>
          <w:sz w:val="24"/>
          <w:szCs w:val="24"/>
          <w:shd w:val="clear" w:color="auto" w:fill="FFFFFF"/>
        </w:rPr>
        <w:lastRenderedPageBreak/>
        <w:t>challenges and new directions. </w:t>
      </w:r>
      <w:r w:rsidRPr="00F24789">
        <w:rPr>
          <w:rFonts w:cstheme="minorHAnsi"/>
          <w:i/>
          <w:iCs/>
          <w:color w:val="212121"/>
          <w:sz w:val="24"/>
          <w:szCs w:val="24"/>
          <w:shd w:val="clear" w:color="auto" w:fill="FFFFFF"/>
        </w:rPr>
        <w:t>Epidemiology and psychiatric sciences</w:t>
      </w:r>
      <w:r w:rsidRPr="00F24789">
        <w:rPr>
          <w:rFonts w:cstheme="minorHAnsi"/>
          <w:color w:val="212121"/>
          <w:sz w:val="24"/>
          <w:szCs w:val="24"/>
          <w:shd w:val="clear" w:color="auto" w:fill="FFFFFF"/>
        </w:rPr>
        <w:t>, </w:t>
      </w:r>
      <w:r w:rsidRPr="00F24789">
        <w:rPr>
          <w:rFonts w:cstheme="minorHAnsi"/>
          <w:i/>
          <w:iCs/>
          <w:color w:val="212121"/>
          <w:sz w:val="24"/>
          <w:szCs w:val="24"/>
          <w:shd w:val="clear" w:color="auto" w:fill="FFFFFF"/>
        </w:rPr>
        <w:t>32</w:t>
      </w:r>
      <w:r w:rsidRPr="00F24789">
        <w:rPr>
          <w:rFonts w:cstheme="minorHAnsi"/>
          <w:color w:val="212121"/>
          <w:sz w:val="24"/>
          <w:szCs w:val="24"/>
          <w:shd w:val="clear" w:color="auto" w:fill="FFFFFF"/>
        </w:rPr>
        <w:t xml:space="preserve">, e5. </w:t>
      </w:r>
      <w:hyperlink r:id="rId27" w:history="1">
        <w:r w:rsidR="00BA3499" w:rsidRPr="00F24789">
          <w:rPr>
            <w:rStyle w:val="Hyperlink"/>
            <w:rFonts w:cstheme="minorHAnsi"/>
            <w:sz w:val="24"/>
            <w:szCs w:val="24"/>
            <w:shd w:val="clear" w:color="auto" w:fill="FFFFFF"/>
          </w:rPr>
          <w:t>https://doi.org/10.1017/S2045796022000762</w:t>
        </w:r>
      </w:hyperlink>
      <w:r w:rsidR="00BA3499" w:rsidRPr="00F24789">
        <w:rPr>
          <w:rFonts w:cstheme="minorHAnsi"/>
          <w:color w:val="212121"/>
          <w:sz w:val="24"/>
          <w:szCs w:val="24"/>
          <w:shd w:val="clear" w:color="auto" w:fill="FFFFFF"/>
        </w:rPr>
        <w:t xml:space="preserve"> </w:t>
      </w:r>
    </w:p>
    <w:p w14:paraId="4E78A407" w14:textId="77777777" w:rsidR="00682CD7" w:rsidRPr="00F24789" w:rsidRDefault="00682CD7" w:rsidP="00682CD7">
      <w:pPr>
        <w:pStyle w:val="ListParagraph"/>
        <w:rPr>
          <w:rFonts w:eastAsia="Times New Roman" w:cstheme="minorHAnsi"/>
          <w:color w:val="000000"/>
          <w:sz w:val="24"/>
          <w:szCs w:val="24"/>
        </w:rPr>
      </w:pPr>
    </w:p>
    <w:p w14:paraId="25A1E270" w14:textId="3111B75D" w:rsidR="00682CD7" w:rsidRPr="00F24789" w:rsidRDefault="00682CD7" w:rsidP="00295BE7">
      <w:pPr>
        <w:pStyle w:val="ListParagraph"/>
        <w:numPr>
          <w:ilvl w:val="0"/>
          <w:numId w:val="13"/>
        </w:numPr>
        <w:spacing w:after="200" w:line="240" w:lineRule="auto"/>
        <w:rPr>
          <w:rFonts w:eastAsia="Times New Roman" w:cstheme="minorHAnsi"/>
          <w:color w:val="000000"/>
          <w:sz w:val="24"/>
          <w:szCs w:val="24"/>
        </w:rPr>
      </w:pPr>
      <w:r w:rsidRPr="00F24789">
        <w:rPr>
          <w:rFonts w:cstheme="minorHAnsi"/>
          <w:color w:val="333333"/>
          <w:sz w:val="24"/>
          <w:szCs w:val="24"/>
          <w:shd w:val="clear" w:color="auto" w:fill="FFFFFF"/>
        </w:rPr>
        <w:t>Rizq, R., &amp; Target, M. (2008). 'The power of being seen': An interpretative phenomenological analysis of how experienced counselling psychologists describe the meaning and significance of personal therapy in clinical practice. </w:t>
      </w:r>
      <w:r w:rsidRPr="00F24789">
        <w:rPr>
          <w:rStyle w:val="Emphasis"/>
          <w:rFonts w:cstheme="minorHAnsi"/>
          <w:color w:val="333333"/>
          <w:sz w:val="24"/>
          <w:szCs w:val="24"/>
          <w:shd w:val="clear" w:color="auto" w:fill="FFFFFF"/>
        </w:rPr>
        <w:t>British Journal of Guidance &amp; Counselling, 36</w:t>
      </w:r>
      <w:r w:rsidRPr="00F24789">
        <w:rPr>
          <w:rFonts w:cstheme="minorHAnsi"/>
          <w:color w:val="333333"/>
          <w:sz w:val="24"/>
          <w:szCs w:val="24"/>
          <w:shd w:val="clear" w:color="auto" w:fill="FFFFFF"/>
        </w:rPr>
        <w:t>(2), 131–153. </w:t>
      </w:r>
      <w:hyperlink r:id="rId28" w:tgtFrame="_blank" w:history="1">
        <w:r w:rsidRPr="00F24789">
          <w:rPr>
            <w:rStyle w:val="Hyperlink"/>
            <w:rFonts w:cstheme="minorHAnsi"/>
            <w:color w:val="2C72B7"/>
            <w:sz w:val="24"/>
            <w:szCs w:val="24"/>
            <w:shd w:val="clear" w:color="auto" w:fill="FFFFFF"/>
          </w:rPr>
          <w:t>https://doi.org/10.1080/03069880801926418</w:t>
        </w:r>
      </w:hyperlink>
    </w:p>
    <w:p w14:paraId="603B2EBA" w14:textId="77777777" w:rsidR="001C5BD3" w:rsidRPr="00F24789" w:rsidRDefault="001C5BD3" w:rsidP="001C5BD3">
      <w:pPr>
        <w:pStyle w:val="ListParagraph"/>
        <w:rPr>
          <w:rFonts w:eastAsia="Times New Roman" w:cstheme="minorHAnsi"/>
          <w:color w:val="000000"/>
          <w:sz w:val="24"/>
          <w:szCs w:val="24"/>
        </w:rPr>
      </w:pPr>
    </w:p>
    <w:p w14:paraId="74124E81" w14:textId="77777777" w:rsidR="001C5BD3" w:rsidRPr="00F24789" w:rsidRDefault="001C5BD3" w:rsidP="001C5BD3">
      <w:pPr>
        <w:pStyle w:val="ListParagraph"/>
        <w:numPr>
          <w:ilvl w:val="0"/>
          <w:numId w:val="13"/>
        </w:numPr>
        <w:spacing w:before="240" w:line="276" w:lineRule="auto"/>
        <w:rPr>
          <w:rFonts w:eastAsia="Calibri" w:cstheme="minorHAnsi"/>
          <w:color w:val="000000" w:themeColor="text1"/>
          <w:sz w:val="24"/>
          <w:szCs w:val="24"/>
        </w:rPr>
      </w:pPr>
      <w:r w:rsidRPr="00F24789">
        <w:rPr>
          <w:rFonts w:eastAsia="Calibri" w:cstheme="minorHAnsi"/>
          <w:color w:val="000000" w:themeColor="text1"/>
          <w:sz w:val="24"/>
          <w:szCs w:val="24"/>
        </w:rPr>
        <w:t xml:space="preserve">Robinson, O. C. (2014) ‘Sampling in interview-based qualitative research: A theoretical and practical guide’, </w:t>
      </w:r>
      <w:r w:rsidRPr="00F24789">
        <w:rPr>
          <w:rFonts w:eastAsia="Calibri" w:cstheme="minorHAnsi"/>
          <w:i/>
          <w:iCs/>
          <w:color w:val="000000" w:themeColor="text1"/>
          <w:sz w:val="24"/>
          <w:szCs w:val="24"/>
        </w:rPr>
        <w:t xml:space="preserve">Qualitative Research in Psychology, </w:t>
      </w:r>
      <w:r w:rsidRPr="00F24789">
        <w:rPr>
          <w:rFonts w:eastAsia="Calibri" w:cstheme="minorHAnsi"/>
          <w:color w:val="000000" w:themeColor="text1"/>
          <w:sz w:val="24"/>
          <w:szCs w:val="24"/>
        </w:rPr>
        <w:t xml:space="preserve">11(1), pp. 25-41. </w:t>
      </w:r>
    </w:p>
    <w:p w14:paraId="6D1BD805" w14:textId="77777777" w:rsidR="001C5BD3" w:rsidRPr="00F24789" w:rsidRDefault="001C5BD3" w:rsidP="001C5BD3">
      <w:pPr>
        <w:pStyle w:val="ListParagraph"/>
        <w:spacing w:after="200" w:line="240" w:lineRule="auto"/>
        <w:rPr>
          <w:rFonts w:eastAsia="Times New Roman" w:cstheme="minorHAnsi"/>
          <w:color w:val="000000"/>
          <w:sz w:val="24"/>
          <w:szCs w:val="24"/>
        </w:rPr>
      </w:pPr>
    </w:p>
    <w:p w14:paraId="1C7B458B" w14:textId="77777777" w:rsidR="00744D48" w:rsidRPr="00F24789" w:rsidRDefault="00744D48" w:rsidP="00744D48">
      <w:pPr>
        <w:pStyle w:val="ListParagraph"/>
        <w:rPr>
          <w:rFonts w:eastAsia="Times New Roman" w:cstheme="minorHAnsi"/>
          <w:color w:val="000000"/>
          <w:sz w:val="24"/>
          <w:szCs w:val="24"/>
        </w:rPr>
      </w:pPr>
    </w:p>
    <w:p w14:paraId="34542E26" w14:textId="69181B60" w:rsidR="00744D48" w:rsidRPr="00F24789" w:rsidRDefault="00744D48" w:rsidP="00295BE7">
      <w:pPr>
        <w:pStyle w:val="ListParagraph"/>
        <w:numPr>
          <w:ilvl w:val="0"/>
          <w:numId w:val="13"/>
        </w:numPr>
        <w:spacing w:after="200" w:line="240" w:lineRule="auto"/>
        <w:rPr>
          <w:rFonts w:eastAsia="Times New Roman" w:cstheme="minorHAnsi"/>
          <w:color w:val="000000"/>
          <w:sz w:val="24"/>
          <w:szCs w:val="24"/>
        </w:rPr>
      </w:pPr>
      <w:proofErr w:type="spellStart"/>
      <w:r w:rsidRPr="00F24789">
        <w:rPr>
          <w:rStyle w:val="personname"/>
          <w:rFonts w:cstheme="minorHAnsi"/>
          <w:color w:val="000000"/>
          <w:sz w:val="24"/>
          <w:szCs w:val="24"/>
          <w:shd w:val="clear" w:color="auto" w:fill="FFFFFF"/>
        </w:rPr>
        <w:t>Ruslin</w:t>
      </w:r>
      <w:proofErr w:type="spellEnd"/>
      <w:r w:rsidRPr="00F24789">
        <w:rPr>
          <w:rStyle w:val="personname"/>
          <w:rFonts w:cstheme="minorHAnsi"/>
          <w:color w:val="000000"/>
          <w:sz w:val="24"/>
          <w:szCs w:val="24"/>
          <w:shd w:val="clear" w:color="auto" w:fill="FFFFFF"/>
        </w:rPr>
        <w:t xml:space="preserve">, </w:t>
      </w:r>
      <w:r w:rsidRPr="00F24789">
        <w:rPr>
          <w:rStyle w:val="personname"/>
          <w:rFonts w:cstheme="minorHAnsi"/>
          <w:color w:val="000000"/>
          <w:sz w:val="24"/>
          <w:szCs w:val="24"/>
          <w:shd w:val="clear" w:color="auto" w:fill="FFFFFF"/>
        </w:rPr>
        <w:t>R</w:t>
      </w:r>
      <w:r w:rsidRPr="00F24789">
        <w:rPr>
          <w:rFonts w:cstheme="minorHAnsi"/>
          <w:color w:val="000000"/>
          <w:sz w:val="24"/>
          <w:szCs w:val="24"/>
          <w:shd w:val="clear" w:color="auto" w:fill="FFFFFF"/>
        </w:rPr>
        <w:t> and </w:t>
      </w:r>
      <w:proofErr w:type="spellStart"/>
      <w:r w:rsidRPr="00F24789">
        <w:rPr>
          <w:rStyle w:val="personname"/>
          <w:rFonts w:cstheme="minorHAnsi"/>
          <w:color w:val="000000"/>
          <w:sz w:val="24"/>
          <w:szCs w:val="24"/>
          <w:shd w:val="clear" w:color="auto" w:fill="FFFFFF"/>
        </w:rPr>
        <w:t>Mashuri</w:t>
      </w:r>
      <w:proofErr w:type="spellEnd"/>
      <w:r w:rsidRPr="00F24789">
        <w:rPr>
          <w:rStyle w:val="personname"/>
          <w:rFonts w:cstheme="minorHAnsi"/>
          <w:color w:val="000000"/>
          <w:sz w:val="24"/>
          <w:szCs w:val="24"/>
          <w:shd w:val="clear" w:color="auto" w:fill="FFFFFF"/>
        </w:rPr>
        <w:t>, S</w:t>
      </w:r>
      <w:r w:rsidRPr="00F24789">
        <w:rPr>
          <w:rStyle w:val="personname"/>
          <w:rFonts w:cstheme="minorHAnsi"/>
          <w:color w:val="000000"/>
          <w:sz w:val="24"/>
          <w:szCs w:val="24"/>
          <w:shd w:val="clear" w:color="auto" w:fill="FFFFFF"/>
        </w:rPr>
        <w:t>.,</w:t>
      </w:r>
      <w:r w:rsidRPr="00F24789">
        <w:rPr>
          <w:rFonts w:cstheme="minorHAnsi"/>
          <w:color w:val="000000"/>
          <w:sz w:val="24"/>
          <w:szCs w:val="24"/>
          <w:shd w:val="clear" w:color="auto" w:fill="FFFFFF"/>
        </w:rPr>
        <w:t> </w:t>
      </w:r>
      <w:r w:rsidRPr="00F24789">
        <w:rPr>
          <w:rStyle w:val="personname"/>
          <w:rFonts w:cstheme="minorHAnsi"/>
          <w:color w:val="000000"/>
          <w:sz w:val="24"/>
          <w:szCs w:val="24"/>
          <w:shd w:val="clear" w:color="auto" w:fill="FFFFFF"/>
        </w:rPr>
        <w:t>Rasak, M</w:t>
      </w:r>
      <w:r w:rsidRPr="00F24789">
        <w:rPr>
          <w:rStyle w:val="personname"/>
          <w:rFonts w:cstheme="minorHAnsi"/>
          <w:color w:val="000000"/>
          <w:sz w:val="24"/>
          <w:szCs w:val="24"/>
          <w:shd w:val="clear" w:color="auto" w:fill="FFFFFF"/>
        </w:rPr>
        <w:t>.,</w:t>
      </w:r>
      <w:r w:rsidRPr="00F24789">
        <w:rPr>
          <w:rStyle w:val="personname"/>
          <w:rFonts w:cstheme="minorHAnsi"/>
          <w:color w:val="000000"/>
          <w:sz w:val="24"/>
          <w:szCs w:val="24"/>
          <w:shd w:val="clear" w:color="auto" w:fill="FFFFFF"/>
        </w:rPr>
        <w:t xml:space="preserve"> </w:t>
      </w:r>
      <w:proofErr w:type="spellStart"/>
      <w:r w:rsidRPr="00F24789">
        <w:rPr>
          <w:rStyle w:val="personname"/>
          <w:rFonts w:cstheme="minorHAnsi"/>
          <w:color w:val="000000"/>
          <w:sz w:val="24"/>
          <w:szCs w:val="24"/>
          <w:shd w:val="clear" w:color="auto" w:fill="FFFFFF"/>
        </w:rPr>
        <w:t>Sarib</w:t>
      </w:r>
      <w:proofErr w:type="spellEnd"/>
      <w:r w:rsidRPr="00F24789">
        <w:rPr>
          <w:rStyle w:val="personname"/>
          <w:rFonts w:cstheme="minorHAnsi"/>
          <w:color w:val="000000"/>
          <w:sz w:val="24"/>
          <w:szCs w:val="24"/>
          <w:shd w:val="clear" w:color="auto" w:fill="FFFFFF"/>
        </w:rPr>
        <w:t>, A</w:t>
      </w:r>
      <w:r w:rsidRPr="00F24789">
        <w:rPr>
          <w:rFonts w:cstheme="minorHAnsi"/>
          <w:color w:val="000000"/>
          <w:sz w:val="24"/>
          <w:szCs w:val="24"/>
          <w:shd w:val="clear" w:color="auto" w:fill="FFFFFF"/>
        </w:rPr>
        <w:t xml:space="preserve">., </w:t>
      </w:r>
      <w:proofErr w:type="spellStart"/>
      <w:r w:rsidRPr="00F24789">
        <w:rPr>
          <w:rStyle w:val="personname"/>
          <w:rFonts w:cstheme="minorHAnsi"/>
          <w:color w:val="000000"/>
          <w:sz w:val="24"/>
          <w:szCs w:val="24"/>
          <w:shd w:val="clear" w:color="auto" w:fill="FFFFFF"/>
        </w:rPr>
        <w:t>Alhabsyi</w:t>
      </w:r>
      <w:proofErr w:type="spellEnd"/>
      <w:r w:rsidRPr="00F24789">
        <w:rPr>
          <w:rStyle w:val="personname"/>
          <w:rFonts w:cstheme="minorHAnsi"/>
          <w:color w:val="000000"/>
          <w:sz w:val="24"/>
          <w:szCs w:val="24"/>
          <w:shd w:val="clear" w:color="auto" w:fill="FFFFFF"/>
        </w:rPr>
        <w:t>, F</w:t>
      </w:r>
      <w:r w:rsidRPr="00F24789">
        <w:rPr>
          <w:rFonts w:cstheme="minorHAnsi"/>
          <w:color w:val="000000"/>
          <w:sz w:val="24"/>
          <w:szCs w:val="24"/>
          <w:shd w:val="clear" w:color="auto" w:fill="FFFFFF"/>
        </w:rPr>
        <w:t> and </w:t>
      </w:r>
      <w:r w:rsidRPr="00F24789">
        <w:rPr>
          <w:rStyle w:val="personname"/>
          <w:rFonts w:cstheme="minorHAnsi"/>
          <w:color w:val="000000"/>
          <w:sz w:val="24"/>
          <w:szCs w:val="24"/>
          <w:shd w:val="clear" w:color="auto" w:fill="FFFFFF"/>
        </w:rPr>
        <w:t>Syam, H</w:t>
      </w:r>
      <w:r w:rsidRPr="00F24789">
        <w:rPr>
          <w:rStyle w:val="personname"/>
          <w:rFonts w:cstheme="minorHAnsi"/>
          <w:color w:val="000000"/>
          <w:sz w:val="24"/>
          <w:szCs w:val="24"/>
          <w:shd w:val="clear" w:color="auto" w:fill="FFFFFF"/>
        </w:rPr>
        <w:t>.</w:t>
      </w:r>
      <w:r w:rsidRPr="00F24789">
        <w:rPr>
          <w:rFonts w:cstheme="minorHAnsi"/>
          <w:color w:val="000000"/>
          <w:sz w:val="24"/>
          <w:szCs w:val="24"/>
          <w:shd w:val="clear" w:color="auto" w:fill="FFFFFF"/>
        </w:rPr>
        <w:t> (2022) </w:t>
      </w:r>
      <w:r w:rsidRPr="00F24789">
        <w:rPr>
          <w:rFonts w:cstheme="minorHAnsi"/>
          <w:color w:val="000000"/>
          <w:sz w:val="24"/>
          <w:szCs w:val="24"/>
          <w:shd w:val="clear" w:color="auto" w:fill="FFFFFF"/>
        </w:rPr>
        <w:t>‘</w:t>
      </w:r>
      <w:r w:rsidRPr="00F24789">
        <w:rPr>
          <w:rStyle w:val="Emphasis"/>
          <w:rFonts w:cstheme="minorHAnsi"/>
          <w:i w:val="0"/>
          <w:iCs w:val="0"/>
          <w:color w:val="000000"/>
          <w:sz w:val="24"/>
          <w:szCs w:val="24"/>
          <w:shd w:val="clear" w:color="auto" w:fill="FFFFFF"/>
        </w:rPr>
        <w:t>Semi-structured Interview: A Methodological Reflection on the Development of a Qualitative Research Instrument in Educational Studies</w:t>
      </w:r>
      <w:r w:rsidRPr="00F24789">
        <w:rPr>
          <w:rStyle w:val="Emphasis"/>
          <w:rFonts w:cstheme="minorHAnsi"/>
          <w:i w:val="0"/>
          <w:iCs w:val="0"/>
          <w:color w:val="000000"/>
          <w:sz w:val="24"/>
          <w:szCs w:val="24"/>
          <w:shd w:val="clear" w:color="auto" w:fill="FFFFFF"/>
        </w:rPr>
        <w:t>’</w:t>
      </w:r>
      <w:r w:rsidRPr="00F24789">
        <w:rPr>
          <w:rFonts w:cstheme="minorHAnsi"/>
          <w:i/>
          <w:iCs/>
          <w:color w:val="000000"/>
          <w:sz w:val="24"/>
          <w:szCs w:val="24"/>
          <w:shd w:val="clear" w:color="auto" w:fill="FFFFFF"/>
        </w:rPr>
        <w:t> IOSR Journal of Research &amp; Method in Education</w:t>
      </w:r>
      <w:r w:rsidRPr="00F24789">
        <w:rPr>
          <w:rFonts w:cstheme="minorHAnsi"/>
          <w:color w:val="000000"/>
          <w:sz w:val="24"/>
          <w:szCs w:val="24"/>
          <w:shd w:val="clear" w:color="auto" w:fill="FFFFFF"/>
        </w:rPr>
        <w:t xml:space="preserve">. </w:t>
      </w:r>
      <w:r w:rsidRPr="00F24789">
        <w:rPr>
          <w:rFonts w:cstheme="minorHAnsi"/>
          <w:color w:val="000000"/>
          <w:sz w:val="24"/>
          <w:szCs w:val="24"/>
          <w:shd w:val="clear" w:color="auto" w:fill="FFFFFF"/>
        </w:rPr>
        <w:t>12 (1). pp. 22-29. ISSN 2320-737x</w:t>
      </w:r>
    </w:p>
    <w:p w14:paraId="6ACCC30B" w14:textId="77777777" w:rsidR="0037139D" w:rsidRPr="00F24789" w:rsidRDefault="0037139D" w:rsidP="0037139D">
      <w:pPr>
        <w:pStyle w:val="ListParagraph"/>
        <w:spacing w:after="200" w:line="240" w:lineRule="auto"/>
        <w:rPr>
          <w:rFonts w:eastAsia="Times New Roman" w:cstheme="minorHAnsi"/>
          <w:color w:val="000000"/>
          <w:sz w:val="24"/>
          <w:szCs w:val="24"/>
        </w:rPr>
      </w:pPr>
    </w:p>
    <w:p w14:paraId="0778FDCD" w14:textId="58D1BFA9" w:rsidR="0037139D" w:rsidRPr="00F24789" w:rsidRDefault="0037139D" w:rsidP="00F24789">
      <w:pPr>
        <w:pStyle w:val="ListParagraph"/>
        <w:numPr>
          <w:ilvl w:val="0"/>
          <w:numId w:val="13"/>
        </w:numPr>
        <w:spacing w:line="480" w:lineRule="auto"/>
        <w:rPr>
          <w:rFonts w:cstheme="minorHAnsi"/>
          <w:color w:val="000000" w:themeColor="text1"/>
          <w:sz w:val="24"/>
          <w:szCs w:val="24"/>
        </w:rPr>
      </w:pPr>
      <w:r w:rsidRPr="00F24789">
        <w:rPr>
          <w:rFonts w:cstheme="minorHAnsi"/>
          <w:color w:val="000000" w:themeColor="text1"/>
          <w:sz w:val="24"/>
          <w:szCs w:val="24"/>
        </w:rPr>
        <w:t xml:space="preserve">Schön, D., (1983) </w:t>
      </w:r>
      <w:r w:rsidRPr="00F24789">
        <w:rPr>
          <w:rFonts w:cstheme="minorHAnsi"/>
          <w:i/>
          <w:iCs/>
          <w:color w:val="000000" w:themeColor="text1"/>
          <w:sz w:val="24"/>
          <w:szCs w:val="24"/>
        </w:rPr>
        <w:t>The reflective practitioner</w:t>
      </w:r>
      <w:r w:rsidRPr="00F24789">
        <w:rPr>
          <w:rFonts w:cstheme="minorHAnsi"/>
          <w:color w:val="000000" w:themeColor="text1"/>
          <w:sz w:val="24"/>
          <w:szCs w:val="24"/>
        </w:rPr>
        <w:t xml:space="preserve"> Basic Books: New York, Chapter 5</w:t>
      </w:r>
    </w:p>
    <w:p w14:paraId="4B11B281" w14:textId="77777777" w:rsidR="0004131F" w:rsidRPr="00F24789" w:rsidRDefault="0004131F" w:rsidP="0004131F">
      <w:pPr>
        <w:pStyle w:val="ListParagraph"/>
        <w:rPr>
          <w:rFonts w:eastAsia="Times New Roman" w:cstheme="minorHAnsi"/>
          <w:color w:val="000000"/>
          <w:sz w:val="24"/>
          <w:szCs w:val="24"/>
        </w:rPr>
      </w:pPr>
    </w:p>
    <w:p w14:paraId="4B260891" w14:textId="06EBEF23" w:rsidR="004226AE" w:rsidRPr="00F24789" w:rsidRDefault="0004131F" w:rsidP="00295BE7">
      <w:pPr>
        <w:pStyle w:val="ListParagraph"/>
        <w:numPr>
          <w:ilvl w:val="0"/>
          <w:numId w:val="13"/>
        </w:numPr>
        <w:spacing w:before="240" w:line="276" w:lineRule="auto"/>
        <w:rPr>
          <w:rFonts w:eastAsia="Calibri" w:cstheme="minorHAnsi"/>
          <w:color w:val="000000" w:themeColor="text1"/>
          <w:sz w:val="24"/>
          <w:szCs w:val="24"/>
        </w:rPr>
      </w:pPr>
      <w:r w:rsidRPr="00F24789">
        <w:rPr>
          <w:rFonts w:eastAsia="Calibri" w:cstheme="minorHAnsi"/>
          <w:color w:val="000000" w:themeColor="text1"/>
          <w:sz w:val="24"/>
          <w:szCs w:val="24"/>
        </w:rPr>
        <w:t xml:space="preserve">Smith, J. A. and Osborn, M. (2008) </w:t>
      </w:r>
      <w:r w:rsidRPr="006A14B8">
        <w:rPr>
          <w:rFonts w:eastAsia="Calibri" w:cstheme="minorHAnsi"/>
          <w:i/>
          <w:iCs/>
          <w:color w:val="000000" w:themeColor="text1"/>
          <w:sz w:val="24"/>
          <w:szCs w:val="24"/>
        </w:rPr>
        <w:t>Qualitative Psychology: A Practical Guide to Research Methods,</w:t>
      </w:r>
      <w:r w:rsidRPr="00F24789">
        <w:rPr>
          <w:rFonts w:eastAsia="Calibri" w:cstheme="minorHAnsi"/>
          <w:color w:val="000000" w:themeColor="text1"/>
          <w:sz w:val="24"/>
          <w:szCs w:val="24"/>
        </w:rPr>
        <w:t xml:space="preserve"> London: SAGE Publications, pp. 53-80.</w:t>
      </w:r>
    </w:p>
    <w:p w14:paraId="7639347F" w14:textId="77777777" w:rsidR="00AD7467" w:rsidRPr="00F24789" w:rsidRDefault="00AD7467" w:rsidP="00AD7467">
      <w:pPr>
        <w:pStyle w:val="ListParagraph"/>
        <w:rPr>
          <w:rFonts w:eastAsia="Calibri" w:cstheme="minorHAnsi"/>
          <w:color w:val="000000" w:themeColor="text1"/>
          <w:sz w:val="24"/>
          <w:szCs w:val="24"/>
        </w:rPr>
      </w:pPr>
    </w:p>
    <w:p w14:paraId="107511D1" w14:textId="7A0175AE" w:rsidR="00AD7467" w:rsidRPr="00F12090" w:rsidRDefault="00AD7467" w:rsidP="00295BE7">
      <w:pPr>
        <w:pStyle w:val="ListParagraph"/>
        <w:numPr>
          <w:ilvl w:val="0"/>
          <w:numId w:val="13"/>
        </w:numPr>
        <w:spacing w:before="240" w:line="276" w:lineRule="auto"/>
        <w:rPr>
          <w:rFonts w:eastAsia="Calibri" w:cstheme="minorHAnsi"/>
          <w:color w:val="000000" w:themeColor="text1"/>
          <w:sz w:val="24"/>
          <w:szCs w:val="24"/>
        </w:rPr>
      </w:pPr>
      <w:r w:rsidRPr="00F12090">
        <w:rPr>
          <w:rStyle w:val="hlfld-title"/>
          <w:rFonts w:cstheme="minorHAnsi"/>
          <w:color w:val="333333"/>
          <w:sz w:val="24"/>
          <w:szCs w:val="24"/>
        </w:rPr>
        <w:t xml:space="preserve"> Smith,</w:t>
      </w:r>
      <w:r w:rsidR="00024D2A" w:rsidRPr="00F12090">
        <w:rPr>
          <w:rStyle w:val="hlfld-title"/>
          <w:rFonts w:cstheme="minorHAnsi"/>
          <w:color w:val="333333"/>
          <w:sz w:val="24"/>
          <w:szCs w:val="24"/>
        </w:rPr>
        <w:t xml:space="preserve"> J.A,</w:t>
      </w:r>
      <w:r w:rsidRPr="00F12090">
        <w:rPr>
          <w:rStyle w:val="hlfld-title"/>
          <w:rFonts w:cstheme="minorHAnsi"/>
          <w:color w:val="333333"/>
          <w:sz w:val="24"/>
          <w:szCs w:val="24"/>
        </w:rPr>
        <w:t xml:space="preserve"> Flower</w:t>
      </w:r>
      <w:r w:rsidR="00024D2A" w:rsidRPr="00F12090">
        <w:rPr>
          <w:rStyle w:val="hlfld-title"/>
          <w:rFonts w:cstheme="minorHAnsi"/>
          <w:color w:val="333333"/>
          <w:sz w:val="24"/>
          <w:szCs w:val="24"/>
        </w:rPr>
        <w:t>, P</w:t>
      </w:r>
      <w:r w:rsidRPr="00F12090">
        <w:rPr>
          <w:rStyle w:val="hlfld-title"/>
          <w:rFonts w:cstheme="minorHAnsi"/>
          <w:color w:val="333333"/>
          <w:sz w:val="24"/>
          <w:szCs w:val="24"/>
        </w:rPr>
        <w:t xml:space="preserve"> and</w:t>
      </w:r>
      <w:r w:rsidR="00024D2A" w:rsidRPr="00F12090">
        <w:rPr>
          <w:rStyle w:val="hlfld-title"/>
          <w:rFonts w:cstheme="minorHAnsi"/>
          <w:color w:val="333333"/>
          <w:sz w:val="24"/>
          <w:szCs w:val="24"/>
        </w:rPr>
        <w:t xml:space="preserve"> </w:t>
      </w:r>
      <w:r w:rsidRPr="00F12090">
        <w:rPr>
          <w:rStyle w:val="hlfld-title"/>
          <w:rFonts w:cstheme="minorHAnsi"/>
          <w:color w:val="333333"/>
          <w:sz w:val="24"/>
          <w:szCs w:val="24"/>
        </w:rPr>
        <w:t>Larkin</w:t>
      </w:r>
      <w:r w:rsidR="00024D2A" w:rsidRPr="00F12090">
        <w:rPr>
          <w:rStyle w:val="hlfld-title"/>
          <w:rFonts w:cstheme="minorHAnsi"/>
          <w:color w:val="333333"/>
          <w:sz w:val="24"/>
          <w:szCs w:val="24"/>
        </w:rPr>
        <w:t>, M.</w:t>
      </w:r>
      <w:r w:rsidRPr="00F12090">
        <w:rPr>
          <w:rStyle w:val="hlfld-title"/>
          <w:rFonts w:cstheme="minorHAnsi"/>
          <w:color w:val="333333"/>
          <w:sz w:val="24"/>
          <w:szCs w:val="24"/>
        </w:rPr>
        <w:t xml:space="preserve"> (2009), </w:t>
      </w:r>
      <w:r w:rsidRPr="00F12090">
        <w:rPr>
          <w:rStyle w:val="hlfld-title"/>
          <w:rFonts w:cstheme="minorHAnsi"/>
          <w:color w:val="333333"/>
          <w:sz w:val="24"/>
          <w:szCs w:val="24"/>
        </w:rPr>
        <w:t>‘</w:t>
      </w:r>
      <w:r w:rsidRPr="00F12090">
        <w:rPr>
          <w:rStyle w:val="hlfld-title"/>
          <w:rFonts w:cstheme="minorHAnsi"/>
          <w:color w:val="333333"/>
          <w:sz w:val="24"/>
          <w:szCs w:val="24"/>
        </w:rPr>
        <w:t>Interpretative Phenomenological Analysis: Theory, Method and Research</w:t>
      </w:r>
      <w:r w:rsidRPr="00F12090">
        <w:rPr>
          <w:rFonts w:cstheme="minorHAnsi"/>
          <w:color w:val="333333"/>
          <w:sz w:val="24"/>
          <w:szCs w:val="24"/>
        </w:rPr>
        <w:t>’</w:t>
      </w:r>
      <w:r w:rsidRPr="00F12090">
        <w:rPr>
          <w:rFonts w:cstheme="minorHAnsi"/>
          <w:color w:val="333333"/>
          <w:sz w:val="24"/>
          <w:szCs w:val="24"/>
        </w:rPr>
        <w:t>, 6(4), pp. 346–347</w:t>
      </w:r>
      <w:r w:rsidRPr="00F12090">
        <w:rPr>
          <w:rFonts w:cstheme="minorHAnsi"/>
          <w:color w:val="333333"/>
          <w:sz w:val="24"/>
          <w:szCs w:val="24"/>
        </w:rPr>
        <w:t xml:space="preserve"> </w:t>
      </w:r>
    </w:p>
    <w:p w14:paraId="263B70F8" w14:textId="77777777" w:rsidR="00B10E36" w:rsidRPr="00F12090" w:rsidRDefault="00B10E36" w:rsidP="00B10E36">
      <w:pPr>
        <w:pStyle w:val="ListParagraph"/>
        <w:rPr>
          <w:rFonts w:eastAsia="Calibri" w:cstheme="minorHAnsi"/>
          <w:color w:val="000000" w:themeColor="text1"/>
          <w:sz w:val="24"/>
          <w:szCs w:val="24"/>
        </w:rPr>
      </w:pPr>
    </w:p>
    <w:p w14:paraId="06AC9777" w14:textId="1DA61F2F" w:rsidR="00B10E36" w:rsidRPr="00F12090" w:rsidRDefault="00B10E36" w:rsidP="00295BE7">
      <w:pPr>
        <w:pStyle w:val="ListParagraph"/>
        <w:numPr>
          <w:ilvl w:val="0"/>
          <w:numId w:val="13"/>
        </w:numPr>
        <w:spacing w:before="240" w:line="276" w:lineRule="auto"/>
        <w:rPr>
          <w:rFonts w:eastAsia="Calibri" w:cstheme="minorHAnsi"/>
          <w:color w:val="000000" w:themeColor="text1"/>
          <w:sz w:val="24"/>
          <w:szCs w:val="24"/>
        </w:rPr>
      </w:pPr>
      <w:proofErr w:type="spellStart"/>
      <w:r w:rsidRPr="00F12090">
        <w:rPr>
          <w:rFonts w:cstheme="minorHAnsi"/>
          <w:color w:val="212121"/>
          <w:sz w:val="24"/>
          <w:szCs w:val="24"/>
          <w:shd w:val="clear" w:color="auto" w:fill="FFFFFF"/>
        </w:rPr>
        <w:t>Teherani</w:t>
      </w:r>
      <w:proofErr w:type="spellEnd"/>
      <w:r w:rsidRPr="00F12090">
        <w:rPr>
          <w:rFonts w:cstheme="minorHAnsi"/>
          <w:color w:val="212121"/>
          <w:sz w:val="24"/>
          <w:szCs w:val="24"/>
          <w:shd w:val="clear" w:color="auto" w:fill="FFFFFF"/>
        </w:rPr>
        <w:t xml:space="preserve"> A, </w:t>
      </w:r>
      <w:proofErr w:type="spellStart"/>
      <w:r w:rsidRPr="00F12090">
        <w:rPr>
          <w:rFonts w:cstheme="minorHAnsi"/>
          <w:color w:val="212121"/>
          <w:sz w:val="24"/>
          <w:szCs w:val="24"/>
          <w:shd w:val="clear" w:color="auto" w:fill="FFFFFF"/>
        </w:rPr>
        <w:t>Martimianakis</w:t>
      </w:r>
      <w:proofErr w:type="spellEnd"/>
      <w:r w:rsidRPr="00F12090">
        <w:rPr>
          <w:rFonts w:cstheme="minorHAnsi"/>
          <w:color w:val="212121"/>
          <w:sz w:val="24"/>
          <w:szCs w:val="24"/>
          <w:shd w:val="clear" w:color="auto" w:fill="FFFFFF"/>
        </w:rPr>
        <w:t xml:space="preserve"> T, Stenfors-Hayes T, Wadhwa A, </w:t>
      </w:r>
      <w:proofErr w:type="spellStart"/>
      <w:r w:rsidRPr="00F12090">
        <w:rPr>
          <w:rFonts w:cstheme="minorHAnsi"/>
          <w:color w:val="212121"/>
          <w:sz w:val="24"/>
          <w:szCs w:val="24"/>
          <w:shd w:val="clear" w:color="auto" w:fill="FFFFFF"/>
        </w:rPr>
        <w:t>Varpio</w:t>
      </w:r>
      <w:proofErr w:type="spellEnd"/>
      <w:r w:rsidRPr="00F12090">
        <w:rPr>
          <w:rFonts w:cstheme="minorHAnsi"/>
          <w:color w:val="212121"/>
          <w:sz w:val="24"/>
          <w:szCs w:val="24"/>
          <w:shd w:val="clear" w:color="auto" w:fill="FFFFFF"/>
        </w:rPr>
        <w:t xml:space="preserve"> L. </w:t>
      </w:r>
      <w:r w:rsidRPr="00F12090">
        <w:rPr>
          <w:rFonts w:cstheme="minorHAnsi"/>
          <w:color w:val="212121"/>
          <w:sz w:val="24"/>
          <w:szCs w:val="24"/>
          <w:shd w:val="clear" w:color="auto" w:fill="FFFFFF"/>
        </w:rPr>
        <w:t xml:space="preserve">(2015) </w:t>
      </w:r>
      <w:r w:rsidRPr="00F12090">
        <w:rPr>
          <w:rFonts w:cstheme="minorHAnsi"/>
          <w:color w:val="212121"/>
          <w:sz w:val="24"/>
          <w:szCs w:val="24"/>
          <w:shd w:val="clear" w:color="auto" w:fill="FFFFFF"/>
        </w:rPr>
        <w:t>Choosing a qualitative research approach. </w:t>
      </w:r>
      <w:r w:rsidRPr="00F12090">
        <w:rPr>
          <w:rStyle w:val="ref-journal"/>
          <w:rFonts w:cstheme="minorHAnsi"/>
          <w:i/>
          <w:iCs/>
          <w:color w:val="212121"/>
          <w:sz w:val="24"/>
          <w:szCs w:val="24"/>
          <w:shd w:val="clear" w:color="auto" w:fill="FFFFFF"/>
        </w:rPr>
        <w:t>J Grad Med Educ. </w:t>
      </w:r>
      <w:r w:rsidRPr="00F12090">
        <w:rPr>
          <w:rStyle w:val="ref-vol"/>
          <w:rFonts w:cstheme="minorHAnsi"/>
          <w:color w:val="212121"/>
          <w:sz w:val="24"/>
          <w:szCs w:val="24"/>
          <w:shd w:val="clear" w:color="auto" w:fill="FFFFFF"/>
        </w:rPr>
        <w:t>7</w:t>
      </w:r>
      <w:r w:rsidRPr="00F12090">
        <w:rPr>
          <w:rFonts w:cstheme="minorHAnsi"/>
          <w:color w:val="212121"/>
          <w:sz w:val="24"/>
          <w:szCs w:val="24"/>
          <w:shd w:val="clear" w:color="auto" w:fill="FFFFFF"/>
        </w:rPr>
        <w:t xml:space="preserve">:669–670. </w:t>
      </w:r>
      <w:proofErr w:type="spellStart"/>
      <w:r w:rsidRPr="00F12090">
        <w:rPr>
          <w:rFonts w:cstheme="minorHAnsi"/>
          <w:color w:val="212121"/>
          <w:sz w:val="24"/>
          <w:szCs w:val="24"/>
          <w:shd w:val="clear" w:color="auto" w:fill="FFFFFF"/>
        </w:rPr>
        <w:t>doi</w:t>
      </w:r>
      <w:proofErr w:type="spellEnd"/>
      <w:r w:rsidRPr="00F12090">
        <w:rPr>
          <w:rFonts w:cstheme="minorHAnsi"/>
          <w:color w:val="212121"/>
          <w:sz w:val="24"/>
          <w:szCs w:val="24"/>
          <w:shd w:val="clear" w:color="auto" w:fill="FFFFFF"/>
        </w:rPr>
        <w:t>: 10.4300/JGME-D-15-00414.1.</w:t>
      </w:r>
      <w:r w:rsidR="00AE6B6A" w:rsidRPr="00F12090">
        <w:rPr>
          <w:rFonts w:cstheme="minorHAnsi"/>
          <w:color w:val="212121"/>
          <w:sz w:val="24"/>
          <w:szCs w:val="24"/>
          <w:shd w:val="clear" w:color="auto" w:fill="FFFFFF"/>
        </w:rPr>
        <w:t xml:space="preserve"> </w:t>
      </w:r>
    </w:p>
    <w:p w14:paraId="12673AE9" w14:textId="77777777" w:rsidR="004226AE" w:rsidRPr="00F12090" w:rsidRDefault="004226AE" w:rsidP="004226AE">
      <w:pPr>
        <w:pStyle w:val="ListParagraph"/>
        <w:rPr>
          <w:rFonts w:eastAsia="Calibri" w:cstheme="minorHAnsi"/>
          <w:color w:val="000000" w:themeColor="text1"/>
          <w:sz w:val="24"/>
          <w:szCs w:val="24"/>
        </w:rPr>
      </w:pPr>
    </w:p>
    <w:p w14:paraId="7779B024" w14:textId="76C8919E" w:rsidR="004226AE" w:rsidRPr="00F12090" w:rsidRDefault="004226AE" w:rsidP="00295BE7">
      <w:pPr>
        <w:pStyle w:val="ListParagraph"/>
        <w:numPr>
          <w:ilvl w:val="0"/>
          <w:numId w:val="13"/>
        </w:numPr>
        <w:spacing w:before="240" w:line="276" w:lineRule="auto"/>
        <w:rPr>
          <w:rFonts w:eastAsia="Calibri" w:cstheme="minorHAnsi"/>
          <w:color w:val="000000" w:themeColor="text1"/>
          <w:sz w:val="24"/>
          <w:szCs w:val="24"/>
        </w:rPr>
      </w:pPr>
      <w:r w:rsidRPr="00F12090">
        <w:rPr>
          <w:rFonts w:cstheme="minorHAnsi"/>
          <w:sz w:val="24"/>
          <w:szCs w:val="24"/>
        </w:rPr>
        <w:t xml:space="preserve">Vaswani, N. (2014). The ripples of death: exploring the bereavement experiences and mental health of young men in custody. </w:t>
      </w:r>
      <w:r w:rsidRPr="00F12090">
        <w:rPr>
          <w:rFonts w:cstheme="minorHAnsi"/>
          <w:i/>
          <w:iCs/>
          <w:sz w:val="24"/>
          <w:szCs w:val="24"/>
        </w:rPr>
        <w:t>The Howard Journal of Crime and Justice</w:t>
      </w:r>
      <w:r w:rsidRPr="00F12090">
        <w:rPr>
          <w:rFonts w:cstheme="minorHAnsi"/>
          <w:sz w:val="24"/>
          <w:szCs w:val="24"/>
        </w:rPr>
        <w:t xml:space="preserve">, 53(4). </w:t>
      </w:r>
      <w:hyperlink r:id="rId29" w:history="1">
        <w:r w:rsidRPr="00F12090">
          <w:rPr>
            <w:rStyle w:val="Hyperlink"/>
            <w:rFonts w:cstheme="minorHAnsi"/>
            <w:sz w:val="24"/>
            <w:szCs w:val="24"/>
          </w:rPr>
          <w:t>https://doi.org/10.1111/hojo.1206</w:t>
        </w:r>
        <w:r w:rsidRPr="00F12090">
          <w:rPr>
            <w:rStyle w:val="Hyperlink"/>
            <w:rFonts w:cstheme="minorHAnsi"/>
            <w:sz w:val="24"/>
            <w:szCs w:val="24"/>
          </w:rPr>
          <w:t>4</w:t>
        </w:r>
      </w:hyperlink>
      <w:r w:rsidRPr="00F12090">
        <w:rPr>
          <w:rFonts w:cstheme="minorHAnsi"/>
          <w:sz w:val="24"/>
          <w:szCs w:val="24"/>
        </w:rPr>
        <w:t xml:space="preserve"> </w:t>
      </w:r>
    </w:p>
    <w:p w14:paraId="27935261" w14:textId="77777777" w:rsidR="002926D5" w:rsidRPr="00F12090" w:rsidRDefault="002926D5" w:rsidP="002926D5">
      <w:pPr>
        <w:pStyle w:val="ListParagraph"/>
        <w:rPr>
          <w:rFonts w:eastAsia="Calibri" w:cstheme="minorHAnsi"/>
          <w:color w:val="000000" w:themeColor="text1"/>
          <w:sz w:val="24"/>
          <w:szCs w:val="24"/>
        </w:rPr>
      </w:pPr>
    </w:p>
    <w:p w14:paraId="5FDFCB9E" w14:textId="19EC725F" w:rsidR="002926D5" w:rsidRPr="00F12090" w:rsidRDefault="002926D5" w:rsidP="00295BE7">
      <w:pPr>
        <w:pStyle w:val="ListParagraph"/>
        <w:numPr>
          <w:ilvl w:val="0"/>
          <w:numId w:val="13"/>
        </w:numPr>
        <w:spacing w:before="240" w:line="276" w:lineRule="auto"/>
        <w:rPr>
          <w:rFonts w:eastAsia="Calibri" w:cstheme="minorHAnsi"/>
          <w:color w:val="000000" w:themeColor="text1"/>
          <w:sz w:val="24"/>
          <w:szCs w:val="24"/>
        </w:rPr>
      </w:pPr>
      <w:r w:rsidRPr="00F12090">
        <w:rPr>
          <w:rFonts w:eastAsia="Calibri" w:cstheme="minorHAnsi"/>
          <w:color w:val="000000" w:themeColor="text1"/>
          <w:sz w:val="24"/>
          <w:szCs w:val="24"/>
        </w:rPr>
        <w:t>Western, B. (2004)</w:t>
      </w:r>
      <w:r w:rsidR="00E32B90" w:rsidRPr="00F12090">
        <w:rPr>
          <w:rFonts w:eastAsia="Calibri" w:cstheme="minorHAnsi"/>
          <w:color w:val="000000" w:themeColor="text1"/>
          <w:sz w:val="24"/>
          <w:szCs w:val="24"/>
        </w:rPr>
        <w:t xml:space="preserve"> </w:t>
      </w:r>
      <w:r w:rsidR="00E32B90" w:rsidRPr="00F12090">
        <w:rPr>
          <w:rFonts w:eastAsia="Calibri" w:cstheme="minorHAnsi"/>
          <w:i/>
          <w:iCs/>
          <w:color w:val="000000" w:themeColor="text1"/>
          <w:sz w:val="24"/>
          <w:szCs w:val="24"/>
        </w:rPr>
        <w:t>Incarceration, Marriage and Family Life</w:t>
      </w:r>
      <w:r w:rsidR="00E32B90" w:rsidRPr="00F12090">
        <w:rPr>
          <w:rFonts w:eastAsia="Calibri" w:cstheme="minorHAnsi"/>
          <w:color w:val="000000" w:themeColor="text1"/>
          <w:sz w:val="24"/>
          <w:szCs w:val="24"/>
        </w:rPr>
        <w:t xml:space="preserve">. (Doctoral dissertation, Princeton University). </w:t>
      </w:r>
      <w:r w:rsidR="00E72D3B" w:rsidRPr="00F12090">
        <w:rPr>
          <w:rFonts w:eastAsia="Calibri" w:cstheme="minorHAnsi"/>
          <w:color w:val="000000" w:themeColor="text1"/>
          <w:sz w:val="24"/>
          <w:szCs w:val="24"/>
        </w:rPr>
        <w:t xml:space="preserve">Available at: </w:t>
      </w:r>
      <w:hyperlink r:id="rId30" w:history="1">
        <w:proofErr w:type="spellStart"/>
        <w:r w:rsidR="00E72D3B" w:rsidRPr="00F12090">
          <w:rPr>
            <w:rStyle w:val="Hyperlink"/>
            <w:sz w:val="24"/>
            <w:szCs w:val="24"/>
          </w:rPr>
          <w:t>Western_Incarceration</w:t>
        </w:r>
        <w:proofErr w:type="spellEnd"/>
        <w:r w:rsidR="00E72D3B" w:rsidRPr="00F12090">
          <w:rPr>
            <w:rStyle w:val="Hyperlink"/>
            <w:sz w:val="24"/>
            <w:szCs w:val="24"/>
          </w:rPr>
          <w:t>, Marriage, &amp; Family Life.pdf (russellsage.org)</w:t>
        </w:r>
      </w:hyperlink>
    </w:p>
    <w:p w14:paraId="49A2C889" w14:textId="77777777" w:rsidR="00497C9B" w:rsidRPr="00F12090" w:rsidRDefault="00497C9B" w:rsidP="00497C9B">
      <w:pPr>
        <w:pStyle w:val="ListParagraph"/>
        <w:rPr>
          <w:rFonts w:eastAsia="Times New Roman" w:cstheme="minorHAnsi"/>
          <w:color w:val="000000"/>
          <w:sz w:val="24"/>
          <w:szCs w:val="24"/>
        </w:rPr>
      </w:pPr>
    </w:p>
    <w:p w14:paraId="6EEF5FC6" w14:textId="3B39730B" w:rsidR="00E914B8" w:rsidRPr="00F12090" w:rsidRDefault="00497C9B" w:rsidP="00F929E4">
      <w:pPr>
        <w:pStyle w:val="ListParagraph"/>
        <w:numPr>
          <w:ilvl w:val="0"/>
          <w:numId w:val="13"/>
        </w:numPr>
        <w:spacing w:after="200" w:line="240" w:lineRule="auto"/>
        <w:rPr>
          <w:rFonts w:eastAsia="Times New Roman" w:cstheme="minorHAnsi"/>
          <w:color w:val="000000"/>
          <w:sz w:val="24"/>
          <w:szCs w:val="24"/>
        </w:rPr>
      </w:pPr>
      <w:r w:rsidRPr="00F12090">
        <w:rPr>
          <w:rFonts w:eastAsia="Times New Roman" w:cstheme="minorHAnsi"/>
          <w:color w:val="000000"/>
          <w:sz w:val="24"/>
          <w:szCs w:val="24"/>
        </w:rPr>
        <w:t xml:space="preserve">Youth Justice Board for England and Wales (2024) </w:t>
      </w:r>
      <w:r w:rsidRPr="00F12090">
        <w:rPr>
          <w:rFonts w:cstheme="minorHAnsi"/>
          <w:i/>
          <w:iCs/>
          <w:sz w:val="24"/>
          <w:szCs w:val="24"/>
        </w:rPr>
        <w:t>Youth Justice Statistics 2022 to 2023 England and Wale</w:t>
      </w:r>
      <w:r w:rsidR="00684257" w:rsidRPr="00F12090">
        <w:rPr>
          <w:rFonts w:cstheme="minorHAnsi"/>
          <w:i/>
          <w:iCs/>
          <w:sz w:val="24"/>
          <w:szCs w:val="24"/>
        </w:rPr>
        <w:t>s</w:t>
      </w:r>
    </w:p>
    <w:p w14:paraId="752B83AC" w14:textId="77777777" w:rsidR="00684257" w:rsidRPr="00684257" w:rsidRDefault="00684257" w:rsidP="00684257">
      <w:pPr>
        <w:pStyle w:val="ListParagraph"/>
        <w:rPr>
          <w:rFonts w:eastAsia="Times New Roman" w:cstheme="minorHAnsi"/>
          <w:color w:val="000000"/>
          <w:sz w:val="24"/>
          <w:szCs w:val="24"/>
        </w:rPr>
      </w:pPr>
    </w:p>
    <w:p w14:paraId="4C436DA5" w14:textId="77777777" w:rsidR="00206EE6" w:rsidRDefault="00206EE6" w:rsidP="00F929E4">
      <w:pPr>
        <w:spacing w:after="200" w:line="240" w:lineRule="auto"/>
        <w:rPr>
          <w:rFonts w:eastAsia="Times New Roman" w:cstheme="minorHAnsi"/>
          <w:color w:val="000000"/>
          <w:sz w:val="24"/>
          <w:szCs w:val="24"/>
        </w:rPr>
      </w:pPr>
    </w:p>
    <w:p w14:paraId="628D9CB2" w14:textId="2F0775EA" w:rsidR="00F929E4" w:rsidRDefault="00F929E4" w:rsidP="00F929E4">
      <w:pPr>
        <w:spacing w:after="200" w:line="240" w:lineRule="auto"/>
        <w:rPr>
          <w:rFonts w:eastAsia="Times New Roman" w:cstheme="minorHAnsi"/>
          <w:b/>
          <w:bCs/>
          <w:color w:val="000000"/>
          <w:sz w:val="28"/>
          <w:szCs w:val="28"/>
          <w:u w:val="single"/>
        </w:rPr>
      </w:pPr>
      <w:r w:rsidRPr="008710C9">
        <w:rPr>
          <w:rFonts w:eastAsia="Times New Roman" w:cstheme="minorHAnsi"/>
          <w:b/>
          <w:bCs/>
          <w:color w:val="000000"/>
          <w:sz w:val="28"/>
          <w:szCs w:val="28"/>
          <w:u w:val="single"/>
        </w:rPr>
        <w:lastRenderedPageBreak/>
        <w:t>Appendix- Interview Schedule</w:t>
      </w:r>
    </w:p>
    <w:p w14:paraId="07E45CA2" w14:textId="77777777" w:rsidR="00206EE6" w:rsidRPr="008710C9" w:rsidRDefault="00206EE6" w:rsidP="00F929E4">
      <w:pPr>
        <w:spacing w:after="200" w:line="240" w:lineRule="auto"/>
        <w:rPr>
          <w:rFonts w:eastAsia="Times New Roman" w:cstheme="minorHAnsi"/>
          <w:b/>
          <w:bCs/>
          <w:color w:val="000000"/>
          <w:sz w:val="28"/>
          <w:szCs w:val="28"/>
          <w:u w:val="single"/>
        </w:rPr>
      </w:pPr>
    </w:p>
    <w:p w14:paraId="6DC15558" w14:textId="77777777" w:rsidR="00F929E4" w:rsidRPr="00B04D94" w:rsidRDefault="00F929E4" w:rsidP="00F929E4">
      <w:pPr>
        <w:spacing w:after="200" w:line="240" w:lineRule="auto"/>
        <w:rPr>
          <w:rFonts w:eastAsia="Times New Roman" w:cstheme="minorHAnsi"/>
          <w:color w:val="000000"/>
          <w:sz w:val="24"/>
          <w:szCs w:val="24"/>
        </w:rPr>
      </w:pPr>
      <w:r>
        <w:rPr>
          <w:rFonts w:eastAsia="Times New Roman" w:cstheme="minorHAnsi"/>
          <w:b/>
          <w:bCs/>
          <w:color w:val="000000"/>
          <w:sz w:val="24"/>
          <w:szCs w:val="24"/>
          <w:u w:val="single"/>
        </w:rPr>
        <w:br/>
      </w:r>
      <w:r w:rsidRPr="00B04D94">
        <w:rPr>
          <w:rFonts w:eastAsia="Times New Roman" w:cstheme="minorHAnsi"/>
          <w:b/>
          <w:bCs/>
          <w:color w:val="000000"/>
          <w:sz w:val="24"/>
          <w:szCs w:val="24"/>
        </w:rPr>
        <w:t xml:space="preserve">1. </w:t>
      </w:r>
      <w:r>
        <w:rPr>
          <w:rFonts w:eastAsia="Times New Roman" w:cstheme="minorHAnsi"/>
          <w:b/>
          <w:bCs/>
          <w:color w:val="000000"/>
          <w:sz w:val="24"/>
          <w:szCs w:val="24"/>
        </w:rPr>
        <w:t xml:space="preserve"> </w:t>
      </w:r>
      <w:r w:rsidRPr="00B04D94">
        <w:rPr>
          <w:rFonts w:eastAsia="Times New Roman" w:cstheme="minorHAnsi"/>
          <w:color w:val="000000"/>
          <w:sz w:val="24"/>
          <w:szCs w:val="24"/>
        </w:rPr>
        <w:t xml:space="preserve">Could you share what your experience was like of your child going to prison? </w:t>
      </w:r>
      <w:r>
        <w:rPr>
          <w:rFonts w:eastAsia="Times New Roman" w:cstheme="minorHAnsi"/>
          <w:color w:val="000000"/>
          <w:sz w:val="24"/>
          <w:szCs w:val="24"/>
        </w:rPr>
        <w:br/>
      </w:r>
    </w:p>
    <w:p w14:paraId="2CF3F466" w14:textId="00E1DF97" w:rsidR="00F929E4" w:rsidRPr="00B04D94" w:rsidRDefault="00F929E4" w:rsidP="00F929E4">
      <w:pPr>
        <w:spacing w:after="200" w:line="240" w:lineRule="auto"/>
        <w:rPr>
          <w:rFonts w:eastAsia="Times New Roman" w:cstheme="minorHAnsi"/>
          <w:b/>
          <w:bCs/>
          <w:color w:val="000000"/>
          <w:sz w:val="24"/>
          <w:szCs w:val="24"/>
        </w:rPr>
      </w:pPr>
      <w:r w:rsidRPr="00B04D94">
        <w:rPr>
          <w:rFonts w:eastAsia="Times New Roman" w:cstheme="minorHAnsi"/>
          <w:b/>
          <w:bCs/>
          <w:color w:val="000000"/>
          <w:sz w:val="24"/>
          <w:szCs w:val="24"/>
        </w:rPr>
        <w:t xml:space="preserve">2. </w:t>
      </w:r>
      <w:r>
        <w:rPr>
          <w:rFonts w:eastAsia="Times New Roman" w:cstheme="minorHAnsi"/>
          <w:b/>
          <w:bCs/>
          <w:color w:val="000000"/>
          <w:sz w:val="24"/>
          <w:szCs w:val="24"/>
        </w:rPr>
        <w:t xml:space="preserve"> </w:t>
      </w:r>
      <w:r w:rsidRPr="00B04D94">
        <w:rPr>
          <w:rFonts w:eastAsia="Times New Roman" w:cstheme="minorHAnsi"/>
          <w:color w:val="000000"/>
          <w:sz w:val="24"/>
          <w:szCs w:val="24"/>
        </w:rPr>
        <w:t xml:space="preserve">How, if at all, do you feel the process impacted you mentally </w:t>
      </w:r>
      <w:r w:rsidR="00E914B8">
        <w:rPr>
          <w:rFonts w:eastAsia="Times New Roman" w:cstheme="minorHAnsi"/>
          <w:color w:val="000000"/>
          <w:sz w:val="24"/>
          <w:szCs w:val="24"/>
        </w:rPr>
        <w:t>and</w:t>
      </w:r>
      <w:r w:rsidRPr="00B04D94">
        <w:rPr>
          <w:rFonts w:eastAsia="Times New Roman" w:cstheme="minorHAnsi"/>
          <w:color w:val="000000"/>
          <w:sz w:val="24"/>
          <w:szCs w:val="24"/>
        </w:rPr>
        <w:t xml:space="preserve"> emotionally?</w:t>
      </w:r>
      <w:r w:rsidR="00720CFB">
        <w:rPr>
          <w:rFonts w:eastAsia="Times New Roman" w:cstheme="minorHAnsi"/>
          <w:color w:val="000000"/>
          <w:sz w:val="24"/>
          <w:szCs w:val="24"/>
        </w:rPr>
        <w:t xml:space="preserve"> What </w:t>
      </w:r>
      <w:r w:rsidR="00E13E64">
        <w:rPr>
          <w:rFonts w:eastAsia="Times New Roman" w:cstheme="minorHAnsi"/>
          <w:color w:val="000000"/>
          <w:sz w:val="24"/>
          <w:szCs w:val="24"/>
        </w:rPr>
        <w:t xml:space="preserve">aspect </w:t>
      </w:r>
      <w:r w:rsidR="00720CFB">
        <w:rPr>
          <w:rFonts w:eastAsia="Times New Roman" w:cstheme="minorHAnsi"/>
          <w:color w:val="000000"/>
          <w:sz w:val="24"/>
          <w:szCs w:val="24"/>
        </w:rPr>
        <w:t>do you feel had the biggest impact</w:t>
      </w:r>
      <w:r w:rsidR="00E13E64">
        <w:rPr>
          <w:rFonts w:eastAsia="Times New Roman" w:cstheme="minorHAnsi"/>
          <w:color w:val="000000"/>
          <w:sz w:val="24"/>
          <w:szCs w:val="24"/>
        </w:rPr>
        <w:t xml:space="preserve"> on you</w:t>
      </w:r>
      <w:r w:rsidR="00720CFB">
        <w:rPr>
          <w:rFonts w:eastAsia="Times New Roman" w:cstheme="minorHAnsi"/>
          <w:color w:val="000000"/>
          <w:sz w:val="24"/>
          <w:szCs w:val="24"/>
        </w:rPr>
        <w:t xml:space="preserve">? </w:t>
      </w:r>
      <w:r>
        <w:rPr>
          <w:rFonts w:eastAsia="Times New Roman" w:cstheme="minorHAnsi"/>
          <w:color w:val="000000"/>
          <w:sz w:val="24"/>
          <w:szCs w:val="24"/>
        </w:rPr>
        <w:br/>
      </w:r>
    </w:p>
    <w:p w14:paraId="25F3C865" w14:textId="77777777" w:rsidR="00F929E4" w:rsidRPr="00B04D94" w:rsidRDefault="00F929E4" w:rsidP="00F929E4">
      <w:pPr>
        <w:spacing w:after="200" w:line="240" w:lineRule="auto"/>
        <w:rPr>
          <w:rFonts w:eastAsia="Times New Roman" w:cstheme="minorHAnsi"/>
          <w:color w:val="000000"/>
          <w:sz w:val="24"/>
          <w:szCs w:val="24"/>
        </w:rPr>
      </w:pPr>
      <w:r w:rsidRPr="00B04D94">
        <w:rPr>
          <w:rFonts w:eastAsia="Times New Roman" w:cstheme="minorHAnsi"/>
          <w:b/>
          <w:bCs/>
          <w:color w:val="000000"/>
          <w:sz w:val="24"/>
          <w:szCs w:val="24"/>
        </w:rPr>
        <w:t>3</w:t>
      </w:r>
      <w:r w:rsidRPr="00B04D94">
        <w:rPr>
          <w:rFonts w:eastAsia="Times New Roman" w:cstheme="minorHAnsi"/>
          <w:color w:val="000000"/>
          <w:sz w:val="24"/>
          <w:szCs w:val="24"/>
        </w:rPr>
        <w:t xml:space="preserve">. </w:t>
      </w:r>
      <w:r>
        <w:rPr>
          <w:rFonts w:eastAsia="Times New Roman" w:cstheme="minorHAnsi"/>
          <w:color w:val="000000"/>
          <w:sz w:val="24"/>
          <w:szCs w:val="24"/>
        </w:rPr>
        <w:t xml:space="preserve"> </w:t>
      </w:r>
      <w:r w:rsidRPr="00B04D94">
        <w:rPr>
          <w:rFonts w:eastAsia="Times New Roman" w:cstheme="minorHAnsi"/>
          <w:color w:val="000000"/>
          <w:sz w:val="24"/>
          <w:szCs w:val="24"/>
        </w:rPr>
        <w:t>If any, what support was made available to you throughout this time? At what point was this offered?</w:t>
      </w:r>
      <w:r>
        <w:rPr>
          <w:rFonts w:eastAsia="Times New Roman" w:cstheme="minorHAnsi"/>
          <w:color w:val="000000"/>
          <w:sz w:val="24"/>
          <w:szCs w:val="24"/>
        </w:rPr>
        <w:br/>
      </w:r>
    </w:p>
    <w:p w14:paraId="145B8E48" w14:textId="77777777" w:rsidR="00F929E4" w:rsidRPr="00B04D94" w:rsidRDefault="00F929E4" w:rsidP="00F929E4">
      <w:pPr>
        <w:spacing w:after="200" w:line="240" w:lineRule="auto"/>
        <w:rPr>
          <w:rFonts w:eastAsia="Times New Roman" w:cstheme="minorHAnsi"/>
          <w:color w:val="000000"/>
          <w:sz w:val="24"/>
          <w:szCs w:val="24"/>
        </w:rPr>
      </w:pPr>
      <w:r w:rsidRPr="00B04D94">
        <w:rPr>
          <w:rFonts w:eastAsia="Times New Roman" w:cstheme="minorHAnsi"/>
          <w:b/>
          <w:bCs/>
          <w:color w:val="000000"/>
          <w:sz w:val="24"/>
          <w:szCs w:val="24"/>
        </w:rPr>
        <w:t xml:space="preserve">4. </w:t>
      </w:r>
      <w:r>
        <w:rPr>
          <w:rFonts w:eastAsia="Times New Roman" w:cstheme="minorHAnsi"/>
          <w:b/>
          <w:bCs/>
          <w:color w:val="000000"/>
          <w:sz w:val="24"/>
          <w:szCs w:val="24"/>
        </w:rPr>
        <w:t xml:space="preserve"> </w:t>
      </w:r>
      <w:r w:rsidRPr="00B04D94">
        <w:rPr>
          <w:rFonts w:eastAsia="Times New Roman" w:cstheme="minorHAnsi"/>
          <w:color w:val="000000"/>
          <w:sz w:val="24"/>
          <w:szCs w:val="24"/>
        </w:rPr>
        <w:t xml:space="preserve">If at all, how was this support helpful? </w:t>
      </w:r>
      <w:r>
        <w:rPr>
          <w:rFonts w:eastAsia="Times New Roman" w:cstheme="minorHAnsi"/>
          <w:color w:val="000000"/>
          <w:sz w:val="24"/>
          <w:szCs w:val="24"/>
        </w:rPr>
        <w:br/>
      </w:r>
    </w:p>
    <w:p w14:paraId="176E0D7E" w14:textId="77777777" w:rsidR="00F929E4" w:rsidRPr="00B04D94" w:rsidRDefault="00F929E4" w:rsidP="00F929E4">
      <w:pPr>
        <w:spacing w:after="200" w:line="240" w:lineRule="auto"/>
        <w:rPr>
          <w:rFonts w:eastAsia="Times New Roman" w:cstheme="minorHAnsi"/>
          <w:color w:val="000000"/>
          <w:sz w:val="24"/>
          <w:szCs w:val="24"/>
        </w:rPr>
      </w:pPr>
      <w:r w:rsidRPr="00B04D94">
        <w:rPr>
          <w:rFonts w:eastAsia="Times New Roman" w:cstheme="minorHAnsi"/>
          <w:b/>
          <w:bCs/>
          <w:color w:val="000000"/>
          <w:sz w:val="24"/>
          <w:szCs w:val="24"/>
        </w:rPr>
        <w:t xml:space="preserve">5. </w:t>
      </w:r>
      <w:r>
        <w:rPr>
          <w:rFonts w:eastAsia="Times New Roman" w:cstheme="minorHAnsi"/>
          <w:b/>
          <w:bCs/>
          <w:color w:val="000000"/>
          <w:sz w:val="24"/>
          <w:szCs w:val="24"/>
        </w:rPr>
        <w:t xml:space="preserve"> </w:t>
      </w:r>
      <w:r w:rsidRPr="00B04D94">
        <w:rPr>
          <w:rFonts w:eastAsia="Times New Roman" w:cstheme="minorHAnsi"/>
          <w:color w:val="000000"/>
          <w:sz w:val="24"/>
          <w:szCs w:val="24"/>
        </w:rPr>
        <w:t>What further support might you have found helpful throughout this process?</w:t>
      </w:r>
      <w:r>
        <w:rPr>
          <w:rFonts w:eastAsia="Times New Roman" w:cstheme="minorHAnsi"/>
          <w:color w:val="000000"/>
          <w:sz w:val="24"/>
          <w:szCs w:val="24"/>
        </w:rPr>
        <w:br/>
      </w:r>
    </w:p>
    <w:p w14:paraId="31F6C26D" w14:textId="02C43D22" w:rsidR="00F929E4" w:rsidRPr="00F929E4" w:rsidRDefault="00F929E4" w:rsidP="00F929E4">
      <w:pPr>
        <w:spacing w:after="200" w:line="240" w:lineRule="auto"/>
        <w:rPr>
          <w:rFonts w:eastAsia="Times New Roman" w:cstheme="minorHAnsi"/>
          <w:color w:val="000000"/>
          <w:sz w:val="24"/>
          <w:szCs w:val="24"/>
        </w:rPr>
      </w:pPr>
      <w:r w:rsidRPr="00B04D94">
        <w:rPr>
          <w:rFonts w:eastAsia="Times New Roman" w:cstheme="minorHAnsi"/>
          <w:b/>
          <w:bCs/>
          <w:color w:val="000000"/>
          <w:sz w:val="24"/>
          <w:szCs w:val="24"/>
        </w:rPr>
        <w:t>6</w:t>
      </w:r>
      <w:r w:rsidRPr="00B04D94">
        <w:rPr>
          <w:rFonts w:eastAsia="Times New Roman" w:cstheme="minorHAnsi"/>
          <w:color w:val="000000"/>
          <w:sz w:val="24"/>
          <w:szCs w:val="24"/>
        </w:rPr>
        <w:t xml:space="preserve">.  </w:t>
      </w:r>
      <w:r>
        <w:rPr>
          <w:rFonts w:eastAsia="Times New Roman" w:cstheme="minorHAnsi"/>
          <w:color w:val="000000"/>
          <w:sz w:val="24"/>
          <w:szCs w:val="24"/>
        </w:rPr>
        <w:t xml:space="preserve">Is there anything you would like to add? </w:t>
      </w:r>
    </w:p>
    <w:sectPr w:rsidR="00F929E4" w:rsidRPr="00F929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5483F"/>
    <w:multiLevelType w:val="hybridMultilevel"/>
    <w:tmpl w:val="F956F4B0"/>
    <w:lvl w:ilvl="0" w:tplc="B4D4B09A">
      <w:start w:val="1"/>
      <w:numFmt w:val="bullet"/>
      <w:lvlText w:val=""/>
      <w:lvlJc w:val="left"/>
      <w:pPr>
        <w:ind w:left="1800" w:hanging="360"/>
      </w:pPr>
      <w:rPr>
        <w:rFonts w:ascii="Symbol" w:hAnsi="Symbol" w:hint="default"/>
      </w:rPr>
    </w:lvl>
    <w:lvl w:ilvl="1" w:tplc="B1D85776">
      <w:start w:val="1"/>
      <w:numFmt w:val="bullet"/>
      <w:lvlText w:val="o"/>
      <w:lvlJc w:val="left"/>
      <w:pPr>
        <w:ind w:left="1440" w:hanging="360"/>
      </w:pPr>
      <w:rPr>
        <w:rFonts w:ascii="Courier New" w:hAnsi="Courier New" w:hint="default"/>
      </w:rPr>
    </w:lvl>
    <w:lvl w:ilvl="2" w:tplc="C6D2FC40">
      <w:start w:val="1"/>
      <w:numFmt w:val="bullet"/>
      <w:lvlText w:val=""/>
      <w:lvlJc w:val="left"/>
      <w:pPr>
        <w:ind w:left="2160" w:hanging="360"/>
      </w:pPr>
      <w:rPr>
        <w:rFonts w:ascii="Wingdings" w:hAnsi="Wingdings" w:hint="default"/>
      </w:rPr>
    </w:lvl>
    <w:lvl w:ilvl="3" w:tplc="CEB6B2E4">
      <w:start w:val="1"/>
      <w:numFmt w:val="bullet"/>
      <w:lvlText w:val=""/>
      <w:lvlJc w:val="left"/>
      <w:pPr>
        <w:ind w:left="2880" w:hanging="360"/>
      </w:pPr>
      <w:rPr>
        <w:rFonts w:ascii="Symbol" w:hAnsi="Symbol" w:hint="default"/>
      </w:rPr>
    </w:lvl>
    <w:lvl w:ilvl="4" w:tplc="7736BF40">
      <w:start w:val="1"/>
      <w:numFmt w:val="bullet"/>
      <w:lvlText w:val="o"/>
      <w:lvlJc w:val="left"/>
      <w:pPr>
        <w:ind w:left="3600" w:hanging="360"/>
      </w:pPr>
      <w:rPr>
        <w:rFonts w:ascii="Courier New" w:hAnsi="Courier New" w:hint="default"/>
      </w:rPr>
    </w:lvl>
    <w:lvl w:ilvl="5" w:tplc="B3FE9692">
      <w:start w:val="1"/>
      <w:numFmt w:val="bullet"/>
      <w:lvlText w:val=""/>
      <w:lvlJc w:val="left"/>
      <w:pPr>
        <w:ind w:left="4320" w:hanging="360"/>
      </w:pPr>
      <w:rPr>
        <w:rFonts w:ascii="Wingdings" w:hAnsi="Wingdings" w:hint="default"/>
      </w:rPr>
    </w:lvl>
    <w:lvl w:ilvl="6" w:tplc="FA6A3622">
      <w:start w:val="1"/>
      <w:numFmt w:val="bullet"/>
      <w:lvlText w:val=""/>
      <w:lvlJc w:val="left"/>
      <w:pPr>
        <w:ind w:left="5040" w:hanging="360"/>
      </w:pPr>
      <w:rPr>
        <w:rFonts w:ascii="Symbol" w:hAnsi="Symbol" w:hint="default"/>
      </w:rPr>
    </w:lvl>
    <w:lvl w:ilvl="7" w:tplc="363885B2">
      <w:start w:val="1"/>
      <w:numFmt w:val="bullet"/>
      <w:lvlText w:val="o"/>
      <w:lvlJc w:val="left"/>
      <w:pPr>
        <w:ind w:left="5760" w:hanging="360"/>
      </w:pPr>
      <w:rPr>
        <w:rFonts w:ascii="Courier New" w:hAnsi="Courier New" w:hint="default"/>
      </w:rPr>
    </w:lvl>
    <w:lvl w:ilvl="8" w:tplc="6F64D282">
      <w:start w:val="1"/>
      <w:numFmt w:val="bullet"/>
      <w:lvlText w:val=""/>
      <w:lvlJc w:val="left"/>
      <w:pPr>
        <w:ind w:left="6480" w:hanging="360"/>
      </w:pPr>
      <w:rPr>
        <w:rFonts w:ascii="Wingdings" w:hAnsi="Wingdings" w:hint="default"/>
      </w:rPr>
    </w:lvl>
  </w:abstractNum>
  <w:abstractNum w:abstractNumId="1" w15:restartNumberingAfterBreak="0">
    <w:nsid w:val="0FCB795A"/>
    <w:multiLevelType w:val="hybridMultilevel"/>
    <w:tmpl w:val="9CE8EC8A"/>
    <w:lvl w:ilvl="0" w:tplc="23D275DE">
      <w:start w:val="1"/>
      <w:numFmt w:val="bullet"/>
      <w:lvlText w:val=""/>
      <w:lvlJc w:val="left"/>
      <w:pPr>
        <w:ind w:left="1440" w:hanging="360"/>
      </w:pPr>
      <w:rPr>
        <w:rFonts w:ascii="Symbol" w:hAnsi="Symbol" w:hint="default"/>
      </w:rPr>
    </w:lvl>
    <w:lvl w:ilvl="1" w:tplc="42FE5DFE">
      <w:start w:val="1"/>
      <w:numFmt w:val="bullet"/>
      <w:lvlText w:val="o"/>
      <w:lvlJc w:val="left"/>
      <w:pPr>
        <w:ind w:left="1440" w:hanging="360"/>
      </w:pPr>
      <w:rPr>
        <w:rFonts w:ascii="Courier New" w:hAnsi="Courier New" w:hint="default"/>
      </w:rPr>
    </w:lvl>
    <w:lvl w:ilvl="2" w:tplc="46A20774">
      <w:start w:val="1"/>
      <w:numFmt w:val="bullet"/>
      <w:lvlText w:val=""/>
      <w:lvlJc w:val="left"/>
      <w:pPr>
        <w:ind w:left="2160" w:hanging="360"/>
      </w:pPr>
      <w:rPr>
        <w:rFonts w:ascii="Wingdings" w:hAnsi="Wingdings" w:hint="default"/>
      </w:rPr>
    </w:lvl>
    <w:lvl w:ilvl="3" w:tplc="66E4A192">
      <w:start w:val="1"/>
      <w:numFmt w:val="bullet"/>
      <w:lvlText w:val=""/>
      <w:lvlJc w:val="left"/>
      <w:pPr>
        <w:ind w:left="2880" w:hanging="360"/>
      </w:pPr>
      <w:rPr>
        <w:rFonts w:ascii="Symbol" w:hAnsi="Symbol" w:hint="default"/>
      </w:rPr>
    </w:lvl>
    <w:lvl w:ilvl="4" w:tplc="CA3CF55A">
      <w:start w:val="1"/>
      <w:numFmt w:val="bullet"/>
      <w:lvlText w:val="o"/>
      <w:lvlJc w:val="left"/>
      <w:pPr>
        <w:ind w:left="3600" w:hanging="360"/>
      </w:pPr>
      <w:rPr>
        <w:rFonts w:ascii="Courier New" w:hAnsi="Courier New" w:hint="default"/>
      </w:rPr>
    </w:lvl>
    <w:lvl w:ilvl="5" w:tplc="04462E90">
      <w:start w:val="1"/>
      <w:numFmt w:val="bullet"/>
      <w:lvlText w:val=""/>
      <w:lvlJc w:val="left"/>
      <w:pPr>
        <w:ind w:left="4320" w:hanging="360"/>
      </w:pPr>
      <w:rPr>
        <w:rFonts w:ascii="Wingdings" w:hAnsi="Wingdings" w:hint="default"/>
      </w:rPr>
    </w:lvl>
    <w:lvl w:ilvl="6" w:tplc="D4FC627E">
      <w:start w:val="1"/>
      <w:numFmt w:val="bullet"/>
      <w:lvlText w:val=""/>
      <w:lvlJc w:val="left"/>
      <w:pPr>
        <w:ind w:left="5040" w:hanging="360"/>
      </w:pPr>
      <w:rPr>
        <w:rFonts w:ascii="Symbol" w:hAnsi="Symbol" w:hint="default"/>
      </w:rPr>
    </w:lvl>
    <w:lvl w:ilvl="7" w:tplc="0ADAC3A2">
      <w:start w:val="1"/>
      <w:numFmt w:val="bullet"/>
      <w:lvlText w:val="o"/>
      <w:lvlJc w:val="left"/>
      <w:pPr>
        <w:ind w:left="5760" w:hanging="360"/>
      </w:pPr>
      <w:rPr>
        <w:rFonts w:ascii="Courier New" w:hAnsi="Courier New" w:hint="default"/>
      </w:rPr>
    </w:lvl>
    <w:lvl w:ilvl="8" w:tplc="B80E6D58">
      <w:start w:val="1"/>
      <w:numFmt w:val="bullet"/>
      <w:lvlText w:val=""/>
      <w:lvlJc w:val="left"/>
      <w:pPr>
        <w:ind w:left="6480" w:hanging="360"/>
      </w:pPr>
      <w:rPr>
        <w:rFonts w:ascii="Wingdings" w:hAnsi="Wingdings" w:hint="default"/>
      </w:rPr>
    </w:lvl>
  </w:abstractNum>
  <w:abstractNum w:abstractNumId="2" w15:restartNumberingAfterBreak="0">
    <w:nsid w:val="106F7DA1"/>
    <w:multiLevelType w:val="hybridMultilevel"/>
    <w:tmpl w:val="CB5E5D08"/>
    <w:lvl w:ilvl="0" w:tplc="6694B204">
      <w:start w:val="1"/>
      <w:numFmt w:val="bullet"/>
      <w:lvlText w:val=""/>
      <w:lvlJc w:val="left"/>
      <w:pPr>
        <w:ind w:left="720" w:hanging="360"/>
      </w:pPr>
      <w:rPr>
        <w:rFonts w:ascii="Symbol" w:hAnsi="Symbol" w:hint="default"/>
      </w:rPr>
    </w:lvl>
    <w:lvl w:ilvl="1" w:tplc="D56641E8">
      <w:start w:val="1"/>
      <w:numFmt w:val="bullet"/>
      <w:lvlText w:val="o"/>
      <w:lvlJc w:val="left"/>
      <w:pPr>
        <w:ind w:left="1440" w:hanging="360"/>
      </w:pPr>
      <w:rPr>
        <w:rFonts w:ascii="Courier New" w:hAnsi="Courier New" w:hint="default"/>
      </w:rPr>
    </w:lvl>
    <w:lvl w:ilvl="2" w:tplc="C666E246">
      <w:start w:val="1"/>
      <w:numFmt w:val="bullet"/>
      <w:lvlText w:val=""/>
      <w:lvlJc w:val="left"/>
      <w:pPr>
        <w:ind w:left="2160" w:hanging="360"/>
      </w:pPr>
      <w:rPr>
        <w:rFonts w:ascii="Wingdings" w:hAnsi="Wingdings" w:hint="default"/>
      </w:rPr>
    </w:lvl>
    <w:lvl w:ilvl="3" w:tplc="4F0E363A">
      <w:start w:val="1"/>
      <w:numFmt w:val="bullet"/>
      <w:lvlText w:val=""/>
      <w:lvlJc w:val="left"/>
      <w:pPr>
        <w:ind w:left="2880" w:hanging="360"/>
      </w:pPr>
      <w:rPr>
        <w:rFonts w:ascii="Symbol" w:hAnsi="Symbol" w:hint="default"/>
      </w:rPr>
    </w:lvl>
    <w:lvl w:ilvl="4" w:tplc="B844BA34">
      <w:start w:val="1"/>
      <w:numFmt w:val="bullet"/>
      <w:lvlText w:val="o"/>
      <w:lvlJc w:val="left"/>
      <w:pPr>
        <w:ind w:left="3600" w:hanging="360"/>
      </w:pPr>
      <w:rPr>
        <w:rFonts w:ascii="Courier New" w:hAnsi="Courier New" w:hint="default"/>
      </w:rPr>
    </w:lvl>
    <w:lvl w:ilvl="5" w:tplc="026C59A6">
      <w:start w:val="1"/>
      <w:numFmt w:val="bullet"/>
      <w:lvlText w:val=""/>
      <w:lvlJc w:val="left"/>
      <w:pPr>
        <w:ind w:left="4320" w:hanging="360"/>
      </w:pPr>
      <w:rPr>
        <w:rFonts w:ascii="Wingdings" w:hAnsi="Wingdings" w:hint="default"/>
      </w:rPr>
    </w:lvl>
    <w:lvl w:ilvl="6" w:tplc="A926918E">
      <w:start w:val="1"/>
      <w:numFmt w:val="bullet"/>
      <w:lvlText w:val=""/>
      <w:lvlJc w:val="left"/>
      <w:pPr>
        <w:ind w:left="5040" w:hanging="360"/>
      </w:pPr>
      <w:rPr>
        <w:rFonts w:ascii="Symbol" w:hAnsi="Symbol" w:hint="default"/>
      </w:rPr>
    </w:lvl>
    <w:lvl w:ilvl="7" w:tplc="6032C632">
      <w:start w:val="1"/>
      <w:numFmt w:val="bullet"/>
      <w:lvlText w:val="o"/>
      <w:lvlJc w:val="left"/>
      <w:pPr>
        <w:ind w:left="5760" w:hanging="360"/>
      </w:pPr>
      <w:rPr>
        <w:rFonts w:ascii="Courier New" w:hAnsi="Courier New" w:hint="default"/>
      </w:rPr>
    </w:lvl>
    <w:lvl w:ilvl="8" w:tplc="1714C226">
      <w:start w:val="1"/>
      <w:numFmt w:val="bullet"/>
      <w:lvlText w:val=""/>
      <w:lvlJc w:val="left"/>
      <w:pPr>
        <w:ind w:left="6480" w:hanging="360"/>
      </w:pPr>
      <w:rPr>
        <w:rFonts w:ascii="Wingdings" w:hAnsi="Wingdings" w:hint="default"/>
      </w:rPr>
    </w:lvl>
  </w:abstractNum>
  <w:abstractNum w:abstractNumId="3" w15:restartNumberingAfterBreak="0">
    <w:nsid w:val="1D47ACE1"/>
    <w:multiLevelType w:val="hybridMultilevel"/>
    <w:tmpl w:val="6AFA657C"/>
    <w:lvl w:ilvl="0" w:tplc="A268D7D0">
      <w:start w:val="1"/>
      <w:numFmt w:val="bullet"/>
      <w:lvlText w:val=""/>
      <w:lvlJc w:val="left"/>
      <w:pPr>
        <w:ind w:left="1800" w:hanging="360"/>
      </w:pPr>
      <w:rPr>
        <w:rFonts w:ascii="Symbol" w:hAnsi="Symbol" w:hint="default"/>
      </w:rPr>
    </w:lvl>
    <w:lvl w:ilvl="1" w:tplc="D6122E14">
      <w:start w:val="1"/>
      <w:numFmt w:val="bullet"/>
      <w:lvlText w:val="o"/>
      <w:lvlJc w:val="left"/>
      <w:pPr>
        <w:ind w:left="1440" w:hanging="360"/>
      </w:pPr>
      <w:rPr>
        <w:rFonts w:ascii="Courier New" w:hAnsi="Courier New" w:hint="default"/>
      </w:rPr>
    </w:lvl>
    <w:lvl w:ilvl="2" w:tplc="30825742">
      <w:start w:val="1"/>
      <w:numFmt w:val="bullet"/>
      <w:lvlText w:val=""/>
      <w:lvlJc w:val="left"/>
      <w:pPr>
        <w:ind w:left="2160" w:hanging="360"/>
      </w:pPr>
      <w:rPr>
        <w:rFonts w:ascii="Wingdings" w:hAnsi="Wingdings" w:hint="default"/>
      </w:rPr>
    </w:lvl>
    <w:lvl w:ilvl="3" w:tplc="CF3E084A">
      <w:start w:val="1"/>
      <w:numFmt w:val="bullet"/>
      <w:lvlText w:val=""/>
      <w:lvlJc w:val="left"/>
      <w:pPr>
        <w:ind w:left="2880" w:hanging="360"/>
      </w:pPr>
      <w:rPr>
        <w:rFonts w:ascii="Symbol" w:hAnsi="Symbol" w:hint="default"/>
      </w:rPr>
    </w:lvl>
    <w:lvl w:ilvl="4" w:tplc="3CA63EC8">
      <w:start w:val="1"/>
      <w:numFmt w:val="bullet"/>
      <w:lvlText w:val="o"/>
      <w:lvlJc w:val="left"/>
      <w:pPr>
        <w:ind w:left="3600" w:hanging="360"/>
      </w:pPr>
      <w:rPr>
        <w:rFonts w:ascii="Courier New" w:hAnsi="Courier New" w:hint="default"/>
      </w:rPr>
    </w:lvl>
    <w:lvl w:ilvl="5" w:tplc="F4B090CE">
      <w:start w:val="1"/>
      <w:numFmt w:val="bullet"/>
      <w:lvlText w:val=""/>
      <w:lvlJc w:val="left"/>
      <w:pPr>
        <w:ind w:left="4320" w:hanging="360"/>
      </w:pPr>
      <w:rPr>
        <w:rFonts w:ascii="Wingdings" w:hAnsi="Wingdings" w:hint="default"/>
      </w:rPr>
    </w:lvl>
    <w:lvl w:ilvl="6" w:tplc="B8A670E0">
      <w:start w:val="1"/>
      <w:numFmt w:val="bullet"/>
      <w:lvlText w:val=""/>
      <w:lvlJc w:val="left"/>
      <w:pPr>
        <w:ind w:left="5040" w:hanging="360"/>
      </w:pPr>
      <w:rPr>
        <w:rFonts w:ascii="Symbol" w:hAnsi="Symbol" w:hint="default"/>
      </w:rPr>
    </w:lvl>
    <w:lvl w:ilvl="7" w:tplc="A86CBB32">
      <w:start w:val="1"/>
      <w:numFmt w:val="bullet"/>
      <w:lvlText w:val="o"/>
      <w:lvlJc w:val="left"/>
      <w:pPr>
        <w:ind w:left="5760" w:hanging="360"/>
      </w:pPr>
      <w:rPr>
        <w:rFonts w:ascii="Courier New" w:hAnsi="Courier New" w:hint="default"/>
      </w:rPr>
    </w:lvl>
    <w:lvl w:ilvl="8" w:tplc="03368FB0">
      <w:start w:val="1"/>
      <w:numFmt w:val="bullet"/>
      <w:lvlText w:val=""/>
      <w:lvlJc w:val="left"/>
      <w:pPr>
        <w:ind w:left="6480" w:hanging="360"/>
      </w:pPr>
      <w:rPr>
        <w:rFonts w:ascii="Wingdings" w:hAnsi="Wingdings" w:hint="default"/>
      </w:rPr>
    </w:lvl>
  </w:abstractNum>
  <w:abstractNum w:abstractNumId="4" w15:restartNumberingAfterBreak="0">
    <w:nsid w:val="1DEBE05C"/>
    <w:multiLevelType w:val="hybridMultilevel"/>
    <w:tmpl w:val="F7FE78AE"/>
    <w:lvl w:ilvl="0" w:tplc="19C87708">
      <w:start w:val="1"/>
      <w:numFmt w:val="bullet"/>
      <w:lvlText w:val=""/>
      <w:lvlJc w:val="left"/>
      <w:pPr>
        <w:ind w:left="1800" w:hanging="360"/>
      </w:pPr>
      <w:rPr>
        <w:rFonts w:ascii="Symbol" w:hAnsi="Symbol" w:hint="default"/>
      </w:rPr>
    </w:lvl>
    <w:lvl w:ilvl="1" w:tplc="C7B28BF2">
      <w:start w:val="1"/>
      <w:numFmt w:val="bullet"/>
      <w:lvlText w:val="o"/>
      <w:lvlJc w:val="left"/>
      <w:pPr>
        <w:ind w:left="1440" w:hanging="360"/>
      </w:pPr>
      <w:rPr>
        <w:rFonts w:ascii="Courier New" w:hAnsi="Courier New" w:hint="default"/>
      </w:rPr>
    </w:lvl>
    <w:lvl w:ilvl="2" w:tplc="643A976C">
      <w:start w:val="1"/>
      <w:numFmt w:val="bullet"/>
      <w:lvlText w:val=""/>
      <w:lvlJc w:val="left"/>
      <w:pPr>
        <w:ind w:left="2160" w:hanging="360"/>
      </w:pPr>
      <w:rPr>
        <w:rFonts w:ascii="Wingdings" w:hAnsi="Wingdings" w:hint="default"/>
      </w:rPr>
    </w:lvl>
    <w:lvl w:ilvl="3" w:tplc="76561B6E">
      <w:start w:val="1"/>
      <w:numFmt w:val="bullet"/>
      <w:lvlText w:val=""/>
      <w:lvlJc w:val="left"/>
      <w:pPr>
        <w:ind w:left="2880" w:hanging="360"/>
      </w:pPr>
      <w:rPr>
        <w:rFonts w:ascii="Symbol" w:hAnsi="Symbol" w:hint="default"/>
      </w:rPr>
    </w:lvl>
    <w:lvl w:ilvl="4" w:tplc="A53A15B2">
      <w:start w:val="1"/>
      <w:numFmt w:val="bullet"/>
      <w:lvlText w:val="o"/>
      <w:lvlJc w:val="left"/>
      <w:pPr>
        <w:ind w:left="3600" w:hanging="360"/>
      </w:pPr>
      <w:rPr>
        <w:rFonts w:ascii="Courier New" w:hAnsi="Courier New" w:hint="default"/>
      </w:rPr>
    </w:lvl>
    <w:lvl w:ilvl="5" w:tplc="8B2A688E">
      <w:start w:val="1"/>
      <w:numFmt w:val="bullet"/>
      <w:lvlText w:val=""/>
      <w:lvlJc w:val="left"/>
      <w:pPr>
        <w:ind w:left="4320" w:hanging="360"/>
      </w:pPr>
      <w:rPr>
        <w:rFonts w:ascii="Wingdings" w:hAnsi="Wingdings" w:hint="default"/>
      </w:rPr>
    </w:lvl>
    <w:lvl w:ilvl="6" w:tplc="9280C79C">
      <w:start w:val="1"/>
      <w:numFmt w:val="bullet"/>
      <w:lvlText w:val=""/>
      <w:lvlJc w:val="left"/>
      <w:pPr>
        <w:ind w:left="5040" w:hanging="360"/>
      </w:pPr>
      <w:rPr>
        <w:rFonts w:ascii="Symbol" w:hAnsi="Symbol" w:hint="default"/>
      </w:rPr>
    </w:lvl>
    <w:lvl w:ilvl="7" w:tplc="5E66FEE2">
      <w:start w:val="1"/>
      <w:numFmt w:val="bullet"/>
      <w:lvlText w:val="o"/>
      <w:lvlJc w:val="left"/>
      <w:pPr>
        <w:ind w:left="5760" w:hanging="360"/>
      </w:pPr>
      <w:rPr>
        <w:rFonts w:ascii="Courier New" w:hAnsi="Courier New" w:hint="default"/>
      </w:rPr>
    </w:lvl>
    <w:lvl w:ilvl="8" w:tplc="BB68F408">
      <w:start w:val="1"/>
      <w:numFmt w:val="bullet"/>
      <w:lvlText w:val=""/>
      <w:lvlJc w:val="left"/>
      <w:pPr>
        <w:ind w:left="6480" w:hanging="360"/>
      </w:pPr>
      <w:rPr>
        <w:rFonts w:ascii="Wingdings" w:hAnsi="Wingdings" w:hint="default"/>
      </w:rPr>
    </w:lvl>
  </w:abstractNum>
  <w:abstractNum w:abstractNumId="5" w15:restartNumberingAfterBreak="0">
    <w:nsid w:val="1E531B8C"/>
    <w:multiLevelType w:val="hybridMultilevel"/>
    <w:tmpl w:val="E8083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51375C"/>
    <w:multiLevelType w:val="multilevel"/>
    <w:tmpl w:val="ED22D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7C9631"/>
    <w:multiLevelType w:val="hybridMultilevel"/>
    <w:tmpl w:val="4FD87B6C"/>
    <w:lvl w:ilvl="0" w:tplc="48A2FBAC">
      <w:start w:val="1"/>
      <w:numFmt w:val="bullet"/>
      <w:lvlText w:val=""/>
      <w:lvlJc w:val="left"/>
      <w:pPr>
        <w:ind w:left="1800" w:hanging="360"/>
      </w:pPr>
      <w:rPr>
        <w:rFonts w:ascii="Symbol" w:hAnsi="Symbol" w:hint="default"/>
      </w:rPr>
    </w:lvl>
    <w:lvl w:ilvl="1" w:tplc="7FEC06D2">
      <w:start w:val="1"/>
      <w:numFmt w:val="bullet"/>
      <w:lvlText w:val="o"/>
      <w:lvlJc w:val="left"/>
      <w:pPr>
        <w:ind w:left="1440" w:hanging="360"/>
      </w:pPr>
      <w:rPr>
        <w:rFonts w:ascii="Courier New" w:hAnsi="Courier New" w:hint="default"/>
      </w:rPr>
    </w:lvl>
    <w:lvl w:ilvl="2" w:tplc="11AAEA3A">
      <w:start w:val="1"/>
      <w:numFmt w:val="bullet"/>
      <w:lvlText w:val=""/>
      <w:lvlJc w:val="left"/>
      <w:pPr>
        <w:ind w:left="2160" w:hanging="360"/>
      </w:pPr>
      <w:rPr>
        <w:rFonts w:ascii="Wingdings" w:hAnsi="Wingdings" w:hint="default"/>
      </w:rPr>
    </w:lvl>
    <w:lvl w:ilvl="3" w:tplc="7902E6FE">
      <w:start w:val="1"/>
      <w:numFmt w:val="bullet"/>
      <w:lvlText w:val=""/>
      <w:lvlJc w:val="left"/>
      <w:pPr>
        <w:ind w:left="2880" w:hanging="360"/>
      </w:pPr>
      <w:rPr>
        <w:rFonts w:ascii="Symbol" w:hAnsi="Symbol" w:hint="default"/>
      </w:rPr>
    </w:lvl>
    <w:lvl w:ilvl="4" w:tplc="55D2B6C8">
      <w:start w:val="1"/>
      <w:numFmt w:val="bullet"/>
      <w:lvlText w:val="o"/>
      <w:lvlJc w:val="left"/>
      <w:pPr>
        <w:ind w:left="3600" w:hanging="360"/>
      </w:pPr>
      <w:rPr>
        <w:rFonts w:ascii="Courier New" w:hAnsi="Courier New" w:hint="default"/>
      </w:rPr>
    </w:lvl>
    <w:lvl w:ilvl="5" w:tplc="B33CA1A0">
      <w:start w:val="1"/>
      <w:numFmt w:val="bullet"/>
      <w:lvlText w:val=""/>
      <w:lvlJc w:val="left"/>
      <w:pPr>
        <w:ind w:left="4320" w:hanging="360"/>
      </w:pPr>
      <w:rPr>
        <w:rFonts w:ascii="Wingdings" w:hAnsi="Wingdings" w:hint="default"/>
      </w:rPr>
    </w:lvl>
    <w:lvl w:ilvl="6" w:tplc="23DAEB4A">
      <w:start w:val="1"/>
      <w:numFmt w:val="bullet"/>
      <w:lvlText w:val=""/>
      <w:lvlJc w:val="left"/>
      <w:pPr>
        <w:ind w:left="5040" w:hanging="360"/>
      </w:pPr>
      <w:rPr>
        <w:rFonts w:ascii="Symbol" w:hAnsi="Symbol" w:hint="default"/>
      </w:rPr>
    </w:lvl>
    <w:lvl w:ilvl="7" w:tplc="00FC1C5C">
      <w:start w:val="1"/>
      <w:numFmt w:val="bullet"/>
      <w:lvlText w:val="o"/>
      <w:lvlJc w:val="left"/>
      <w:pPr>
        <w:ind w:left="5760" w:hanging="360"/>
      </w:pPr>
      <w:rPr>
        <w:rFonts w:ascii="Courier New" w:hAnsi="Courier New" w:hint="default"/>
      </w:rPr>
    </w:lvl>
    <w:lvl w:ilvl="8" w:tplc="5BBEDF2E">
      <w:start w:val="1"/>
      <w:numFmt w:val="bullet"/>
      <w:lvlText w:val=""/>
      <w:lvlJc w:val="left"/>
      <w:pPr>
        <w:ind w:left="6480" w:hanging="360"/>
      </w:pPr>
      <w:rPr>
        <w:rFonts w:ascii="Wingdings" w:hAnsi="Wingdings" w:hint="default"/>
      </w:rPr>
    </w:lvl>
  </w:abstractNum>
  <w:abstractNum w:abstractNumId="8" w15:restartNumberingAfterBreak="0">
    <w:nsid w:val="451648C7"/>
    <w:multiLevelType w:val="hybridMultilevel"/>
    <w:tmpl w:val="1E503470"/>
    <w:lvl w:ilvl="0" w:tplc="17DE1682">
      <w:start w:val="1"/>
      <w:numFmt w:val="bullet"/>
      <w:lvlText w:val=""/>
      <w:lvlJc w:val="left"/>
      <w:pPr>
        <w:ind w:left="1800" w:hanging="360"/>
      </w:pPr>
      <w:rPr>
        <w:rFonts w:ascii="Symbol" w:hAnsi="Symbol" w:hint="default"/>
      </w:rPr>
    </w:lvl>
    <w:lvl w:ilvl="1" w:tplc="E864D4DE">
      <w:start w:val="1"/>
      <w:numFmt w:val="bullet"/>
      <w:lvlText w:val="o"/>
      <w:lvlJc w:val="left"/>
      <w:pPr>
        <w:ind w:left="1440" w:hanging="360"/>
      </w:pPr>
      <w:rPr>
        <w:rFonts w:ascii="Courier New" w:hAnsi="Courier New" w:hint="default"/>
      </w:rPr>
    </w:lvl>
    <w:lvl w:ilvl="2" w:tplc="FDFC2FA8">
      <w:start w:val="1"/>
      <w:numFmt w:val="bullet"/>
      <w:lvlText w:val=""/>
      <w:lvlJc w:val="left"/>
      <w:pPr>
        <w:ind w:left="2160" w:hanging="360"/>
      </w:pPr>
      <w:rPr>
        <w:rFonts w:ascii="Wingdings" w:hAnsi="Wingdings" w:hint="default"/>
      </w:rPr>
    </w:lvl>
    <w:lvl w:ilvl="3" w:tplc="B518EAD0">
      <w:start w:val="1"/>
      <w:numFmt w:val="bullet"/>
      <w:lvlText w:val=""/>
      <w:lvlJc w:val="left"/>
      <w:pPr>
        <w:ind w:left="2880" w:hanging="360"/>
      </w:pPr>
      <w:rPr>
        <w:rFonts w:ascii="Symbol" w:hAnsi="Symbol" w:hint="default"/>
      </w:rPr>
    </w:lvl>
    <w:lvl w:ilvl="4" w:tplc="EB6AEBF2">
      <w:start w:val="1"/>
      <w:numFmt w:val="bullet"/>
      <w:lvlText w:val="o"/>
      <w:lvlJc w:val="left"/>
      <w:pPr>
        <w:ind w:left="3600" w:hanging="360"/>
      </w:pPr>
      <w:rPr>
        <w:rFonts w:ascii="Courier New" w:hAnsi="Courier New" w:hint="default"/>
      </w:rPr>
    </w:lvl>
    <w:lvl w:ilvl="5" w:tplc="670CB056">
      <w:start w:val="1"/>
      <w:numFmt w:val="bullet"/>
      <w:lvlText w:val=""/>
      <w:lvlJc w:val="left"/>
      <w:pPr>
        <w:ind w:left="4320" w:hanging="360"/>
      </w:pPr>
      <w:rPr>
        <w:rFonts w:ascii="Wingdings" w:hAnsi="Wingdings" w:hint="default"/>
      </w:rPr>
    </w:lvl>
    <w:lvl w:ilvl="6" w:tplc="6A4C74D8">
      <w:start w:val="1"/>
      <w:numFmt w:val="bullet"/>
      <w:lvlText w:val=""/>
      <w:lvlJc w:val="left"/>
      <w:pPr>
        <w:ind w:left="5040" w:hanging="360"/>
      </w:pPr>
      <w:rPr>
        <w:rFonts w:ascii="Symbol" w:hAnsi="Symbol" w:hint="default"/>
      </w:rPr>
    </w:lvl>
    <w:lvl w:ilvl="7" w:tplc="FC24842C">
      <w:start w:val="1"/>
      <w:numFmt w:val="bullet"/>
      <w:lvlText w:val="o"/>
      <w:lvlJc w:val="left"/>
      <w:pPr>
        <w:ind w:left="5760" w:hanging="360"/>
      </w:pPr>
      <w:rPr>
        <w:rFonts w:ascii="Courier New" w:hAnsi="Courier New" w:hint="default"/>
      </w:rPr>
    </w:lvl>
    <w:lvl w:ilvl="8" w:tplc="0FC2C2C2">
      <w:start w:val="1"/>
      <w:numFmt w:val="bullet"/>
      <w:lvlText w:val=""/>
      <w:lvlJc w:val="left"/>
      <w:pPr>
        <w:ind w:left="6480" w:hanging="360"/>
      </w:pPr>
      <w:rPr>
        <w:rFonts w:ascii="Wingdings" w:hAnsi="Wingdings" w:hint="default"/>
      </w:rPr>
    </w:lvl>
  </w:abstractNum>
  <w:abstractNum w:abstractNumId="9" w15:restartNumberingAfterBreak="0">
    <w:nsid w:val="45998A79"/>
    <w:multiLevelType w:val="hybridMultilevel"/>
    <w:tmpl w:val="257A06A8"/>
    <w:lvl w:ilvl="0" w:tplc="D332C604">
      <w:start w:val="1"/>
      <w:numFmt w:val="bullet"/>
      <w:lvlText w:val=""/>
      <w:lvlJc w:val="left"/>
      <w:pPr>
        <w:ind w:left="1800" w:hanging="360"/>
      </w:pPr>
      <w:rPr>
        <w:rFonts w:ascii="Symbol" w:hAnsi="Symbol" w:hint="default"/>
      </w:rPr>
    </w:lvl>
    <w:lvl w:ilvl="1" w:tplc="3F96D8D4">
      <w:start w:val="1"/>
      <w:numFmt w:val="bullet"/>
      <w:lvlText w:val="o"/>
      <w:lvlJc w:val="left"/>
      <w:pPr>
        <w:ind w:left="1440" w:hanging="360"/>
      </w:pPr>
      <w:rPr>
        <w:rFonts w:ascii="Courier New" w:hAnsi="Courier New" w:hint="default"/>
      </w:rPr>
    </w:lvl>
    <w:lvl w:ilvl="2" w:tplc="E372276E">
      <w:start w:val="1"/>
      <w:numFmt w:val="bullet"/>
      <w:lvlText w:val=""/>
      <w:lvlJc w:val="left"/>
      <w:pPr>
        <w:ind w:left="2160" w:hanging="360"/>
      </w:pPr>
      <w:rPr>
        <w:rFonts w:ascii="Wingdings" w:hAnsi="Wingdings" w:hint="default"/>
      </w:rPr>
    </w:lvl>
    <w:lvl w:ilvl="3" w:tplc="0BAE65B0">
      <w:start w:val="1"/>
      <w:numFmt w:val="bullet"/>
      <w:lvlText w:val=""/>
      <w:lvlJc w:val="left"/>
      <w:pPr>
        <w:ind w:left="2880" w:hanging="360"/>
      </w:pPr>
      <w:rPr>
        <w:rFonts w:ascii="Symbol" w:hAnsi="Symbol" w:hint="default"/>
      </w:rPr>
    </w:lvl>
    <w:lvl w:ilvl="4" w:tplc="8EFE1FA4">
      <w:start w:val="1"/>
      <w:numFmt w:val="bullet"/>
      <w:lvlText w:val="o"/>
      <w:lvlJc w:val="left"/>
      <w:pPr>
        <w:ind w:left="3600" w:hanging="360"/>
      </w:pPr>
      <w:rPr>
        <w:rFonts w:ascii="Courier New" w:hAnsi="Courier New" w:hint="default"/>
      </w:rPr>
    </w:lvl>
    <w:lvl w:ilvl="5" w:tplc="2DE28D84">
      <w:start w:val="1"/>
      <w:numFmt w:val="bullet"/>
      <w:lvlText w:val=""/>
      <w:lvlJc w:val="left"/>
      <w:pPr>
        <w:ind w:left="4320" w:hanging="360"/>
      </w:pPr>
      <w:rPr>
        <w:rFonts w:ascii="Wingdings" w:hAnsi="Wingdings" w:hint="default"/>
      </w:rPr>
    </w:lvl>
    <w:lvl w:ilvl="6" w:tplc="7C8A6016">
      <w:start w:val="1"/>
      <w:numFmt w:val="bullet"/>
      <w:lvlText w:val=""/>
      <w:lvlJc w:val="left"/>
      <w:pPr>
        <w:ind w:left="5040" w:hanging="360"/>
      </w:pPr>
      <w:rPr>
        <w:rFonts w:ascii="Symbol" w:hAnsi="Symbol" w:hint="default"/>
      </w:rPr>
    </w:lvl>
    <w:lvl w:ilvl="7" w:tplc="C938F34A">
      <w:start w:val="1"/>
      <w:numFmt w:val="bullet"/>
      <w:lvlText w:val="o"/>
      <w:lvlJc w:val="left"/>
      <w:pPr>
        <w:ind w:left="5760" w:hanging="360"/>
      </w:pPr>
      <w:rPr>
        <w:rFonts w:ascii="Courier New" w:hAnsi="Courier New" w:hint="default"/>
      </w:rPr>
    </w:lvl>
    <w:lvl w:ilvl="8" w:tplc="0DDAA316">
      <w:start w:val="1"/>
      <w:numFmt w:val="bullet"/>
      <w:lvlText w:val=""/>
      <w:lvlJc w:val="left"/>
      <w:pPr>
        <w:ind w:left="6480" w:hanging="360"/>
      </w:pPr>
      <w:rPr>
        <w:rFonts w:ascii="Wingdings" w:hAnsi="Wingdings" w:hint="default"/>
      </w:rPr>
    </w:lvl>
  </w:abstractNum>
  <w:abstractNum w:abstractNumId="10" w15:restartNumberingAfterBreak="0">
    <w:nsid w:val="60F60E43"/>
    <w:multiLevelType w:val="hybridMultilevel"/>
    <w:tmpl w:val="BD6ED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4C27F3"/>
    <w:multiLevelType w:val="hybridMultilevel"/>
    <w:tmpl w:val="97808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8E5D18"/>
    <w:multiLevelType w:val="multilevel"/>
    <w:tmpl w:val="5C86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FC3463"/>
    <w:multiLevelType w:val="hybridMultilevel"/>
    <w:tmpl w:val="EDEC1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908FB6"/>
    <w:multiLevelType w:val="hybridMultilevel"/>
    <w:tmpl w:val="FC9A5140"/>
    <w:lvl w:ilvl="0" w:tplc="752A431A">
      <w:start w:val="1"/>
      <w:numFmt w:val="bullet"/>
      <w:lvlText w:val=""/>
      <w:lvlJc w:val="left"/>
      <w:pPr>
        <w:ind w:left="1800" w:hanging="360"/>
      </w:pPr>
      <w:rPr>
        <w:rFonts w:ascii="Symbol" w:hAnsi="Symbol" w:hint="default"/>
      </w:rPr>
    </w:lvl>
    <w:lvl w:ilvl="1" w:tplc="B4CC9978">
      <w:start w:val="1"/>
      <w:numFmt w:val="bullet"/>
      <w:lvlText w:val="o"/>
      <w:lvlJc w:val="left"/>
      <w:pPr>
        <w:ind w:left="1440" w:hanging="360"/>
      </w:pPr>
      <w:rPr>
        <w:rFonts w:ascii="Courier New" w:hAnsi="Courier New" w:hint="default"/>
      </w:rPr>
    </w:lvl>
    <w:lvl w:ilvl="2" w:tplc="3710B6CA">
      <w:start w:val="1"/>
      <w:numFmt w:val="bullet"/>
      <w:lvlText w:val=""/>
      <w:lvlJc w:val="left"/>
      <w:pPr>
        <w:ind w:left="2160" w:hanging="360"/>
      </w:pPr>
      <w:rPr>
        <w:rFonts w:ascii="Wingdings" w:hAnsi="Wingdings" w:hint="default"/>
      </w:rPr>
    </w:lvl>
    <w:lvl w:ilvl="3" w:tplc="0548E496">
      <w:start w:val="1"/>
      <w:numFmt w:val="bullet"/>
      <w:lvlText w:val=""/>
      <w:lvlJc w:val="left"/>
      <w:pPr>
        <w:ind w:left="2880" w:hanging="360"/>
      </w:pPr>
      <w:rPr>
        <w:rFonts w:ascii="Symbol" w:hAnsi="Symbol" w:hint="default"/>
      </w:rPr>
    </w:lvl>
    <w:lvl w:ilvl="4" w:tplc="DC66D690">
      <w:start w:val="1"/>
      <w:numFmt w:val="bullet"/>
      <w:lvlText w:val="o"/>
      <w:lvlJc w:val="left"/>
      <w:pPr>
        <w:ind w:left="3600" w:hanging="360"/>
      </w:pPr>
      <w:rPr>
        <w:rFonts w:ascii="Courier New" w:hAnsi="Courier New" w:hint="default"/>
      </w:rPr>
    </w:lvl>
    <w:lvl w:ilvl="5" w:tplc="146E2E0C">
      <w:start w:val="1"/>
      <w:numFmt w:val="bullet"/>
      <w:lvlText w:val=""/>
      <w:lvlJc w:val="left"/>
      <w:pPr>
        <w:ind w:left="4320" w:hanging="360"/>
      </w:pPr>
      <w:rPr>
        <w:rFonts w:ascii="Wingdings" w:hAnsi="Wingdings" w:hint="default"/>
      </w:rPr>
    </w:lvl>
    <w:lvl w:ilvl="6" w:tplc="F7086EA2">
      <w:start w:val="1"/>
      <w:numFmt w:val="bullet"/>
      <w:lvlText w:val=""/>
      <w:lvlJc w:val="left"/>
      <w:pPr>
        <w:ind w:left="5040" w:hanging="360"/>
      </w:pPr>
      <w:rPr>
        <w:rFonts w:ascii="Symbol" w:hAnsi="Symbol" w:hint="default"/>
      </w:rPr>
    </w:lvl>
    <w:lvl w:ilvl="7" w:tplc="D7A4628E">
      <w:start w:val="1"/>
      <w:numFmt w:val="bullet"/>
      <w:lvlText w:val="o"/>
      <w:lvlJc w:val="left"/>
      <w:pPr>
        <w:ind w:left="5760" w:hanging="360"/>
      </w:pPr>
      <w:rPr>
        <w:rFonts w:ascii="Courier New" w:hAnsi="Courier New" w:hint="default"/>
      </w:rPr>
    </w:lvl>
    <w:lvl w:ilvl="8" w:tplc="49D49CCC">
      <w:start w:val="1"/>
      <w:numFmt w:val="bullet"/>
      <w:lvlText w:val=""/>
      <w:lvlJc w:val="left"/>
      <w:pPr>
        <w:ind w:left="6480" w:hanging="360"/>
      </w:pPr>
      <w:rPr>
        <w:rFonts w:ascii="Wingdings" w:hAnsi="Wingdings" w:hint="default"/>
      </w:rPr>
    </w:lvl>
  </w:abstractNum>
  <w:abstractNum w:abstractNumId="15" w15:restartNumberingAfterBreak="0">
    <w:nsid w:val="7D7723A1"/>
    <w:multiLevelType w:val="hybridMultilevel"/>
    <w:tmpl w:val="51AEFAEC"/>
    <w:lvl w:ilvl="0" w:tplc="5A668B02">
      <w:start w:val="4"/>
      <w:numFmt w:val="bullet"/>
      <w:lvlText w:val="-"/>
      <w:lvlJc w:val="left"/>
      <w:pPr>
        <w:ind w:left="720" w:hanging="360"/>
      </w:pPr>
      <w:rPr>
        <w:rFonts w:ascii="Calibri" w:eastAsiaTheme="minorEastAsia" w:hAnsi="Calibri" w:cs="Calibri" w:hint="default"/>
        <w:b w:val="0"/>
        <w:color w:val="auto"/>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0757147">
    <w:abstractNumId w:val="8"/>
  </w:num>
  <w:num w:numId="2" w16cid:durableId="1509372766">
    <w:abstractNumId w:val="3"/>
  </w:num>
  <w:num w:numId="3" w16cid:durableId="2127382355">
    <w:abstractNumId w:val="9"/>
  </w:num>
  <w:num w:numId="4" w16cid:durableId="1824194726">
    <w:abstractNumId w:val="0"/>
  </w:num>
  <w:num w:numId="5" w16cid:durableId="368258606">
    <w:abstractNumId w:val="14"/>
  </w:num>
  <w:num w:numId="6" w16cid:durableId="1341810068">
    <w:abstractNumId w:val="7"/>
  </w:num>
  <w:num w:numId="7" w16cid:durableId="571501900">
    <w:abstractNumId w:val="4"/>
  </w:num>
  <w:num w:numId="8" w16cid:durableId="1921987646">
    <w:abstractNumId w:val="2"/>
  </w:num>
  <w:num w:numId="9" w16cid:durableId="2095318499">
    <w:abstractNumId w:val="1"/>
  </w:num>
  <w:num w:numId="10" w16cid:durableId="197279658">
    <w:abstractNumId w:val="5"/>
  </w:num>
  <w:num w:numId="11" w16cid:durableId="851997054">
    <w:abstractNumId w:val="15"/>
  </w:num>
  <w:num w:numId="12" w16cid:durableId="1680154428">
    <w:abstractNumId w:val="13"/>
  </w:num>
  <w:num w:numId="13" w16cid:durableId="183253718">
    <w:abstractNumId w:val="11"/>
  </w:num>
  <w:num w:numId="14" w16cid:durableId="457727200">
    <w:abstractNumId w:val="12"/>
  </w:num>
  <w:num w:numId="15" w16cid:durableId="1676346234">
    <w:abstractNumId w:val="6"/>
  </w:num>
  <w:num w:numId="16" w16cid:durableId="3522213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B57"/>
    <w:rsid w:val="00021730"/>
    <w:rsid w:val="00022D09"/>
    <w:rsid w:val="0002327F"/>
    <w:rsid w:val="000239BD"/>
    <w:rsid w:val="00023D76"/>
    <w:rsid w:val="000248D2"/>
    <w:rsid w:val="00024D2A"/>
    <w:rsid w:val="00027C2F"/>
    <w:rsid w:val="00037A66"/>
    <w:rsid w:val="00040896"/>
    <w:rsid w:val="0004131F"/>
    <w:rsid w:val="00051E9A"/>
    <w:rsid w:val="00056A33"/>
    <w:rsid w:val="000710B1"/>
    <w:rsid w:val="0007533F"/>
    <w:rsid w:val="00081D4B"/>
    <w:rsid w:val="00082122"/>
    <w:rsid w:val="00082DCF"/>
    <w:rsid w:val="00085A0D"/>
    <w:rsid w:val="00097722"/>
    <w:rsid w:val="00097E21"/>
    <w:rsid w:val="000A1AFA"/>
    <w:rsid w:val="000B4343"/>
    <w:rsid w:val="000C1FC1"/>
    <w:rsid w:val="000E556C"/>
    <w:rsid w:val="000E60FE"/>
    <w:rsid w:val="00105B95"/>
    <w:rsid w:val="00107535"/>
    <w:rsid w:val="001148BB"/>
    <w:rsid w:val="00121D73"/>
    <w:rsid w:val="00133C70"/>
    <w:rsid w:val="001362EA"/>
    <w:rsid w:val="00141548"/>
    <w:rsid w:val="00145417"/>
    <w:rsid w:val="0016388F"/>
    <w:rsid w:val="001718F8"/>
    <w:rsid w:val="00173129"/>
    <w:rsid w:val="00185881"/>
    <w:rsid w:val="00187E5D"/>
    <w:rsid w:val="001901B1"/>
    <w:rsid w:val="001A0B28"/>
    <w:rsid w:val="001C2B75"/>
    <w:rsid w:val="001C5BD3"/>
    <w:rsid w:val="001D63AC"/>
    <w:rsid w:val="001D6AB6"/>
    <w:rsid w:val="001D6BBA"/>
    <w:rsid w:val="001D7B62"/>
    <w:rsid w:val="001E402D"/>
    <w:rsid w:val="001E6C1C"/>
    <w:rsid w:val="001E7868"/>
    <w:rsid w:val="001F03D2"/>
    <w:rsid w:val="001F0FC5"/>
    <w:rsid w:val="00206EE6"/>
    <w:rsid w:val="0021188D"/>
    <w:rsid w:val="00220A55"/>
    <w:rsid w:val="00227B22"/>
    <w:rsid w:val="00242CA9"/>
    <w:rsid w:val="002464AC"/>
    <w:rsid w:val="0025204E"/>
    <w:rsid w:val="00255446"/>
    <w:rsid w:val="0026273F"/>
    <w:rsid w:val="00263A0B"/>
    <w:rsid w:val="00265380"/>
    <w:rsid w:val="002757DC"/>
    <w:rsid w:val="00283C83"/>
    <w:rsid w:val="002926D5"/>
    <w:rsid w:val="002936F9"/>
    <w:rsid w:val="00295BE7"/>
    <w:rsid w:val="002B1D29"/>
    <w:rsid w:val="002F4A3A"/>
    <w:rsid w:val="0031372C"/>
    <w:rsid w:val="00313D89"/>
    <w:rsid w:val="00314AB6"/>
    <w:rsid w:val="00325A40"/>
    <w:rsid w:val="00325E27"/>
    <w:rsid w:val="00331F83"/>
    <w:rsid w:val="00346491"/>
    <w:rsid w:val="00352653"/>
    <w:rsid w:val="003628B6"/>
    <w:rsid w:val="0037139D"/>
    <w:rsid w:val="00371FCD"/>
    <w:rsid w:val="00374C0B"/>
    <w:rsid w:val="00375859"/>
    <w:rsid w:val="003821C5"/>
    <w:rsid w:val="00390958"/>
    <w:rsid w:val="003A1803"/>
    <w:rsid w:val="003B1317"/>
    <w:rsid w:val="003B1836"/>
    <w:rsid w:val="003B2188"/>
    <w:rsid w:val="003B3A1D"/>
    <w:rsid w:val="003C4C10"/>
    <w:rsid w:val="003D2A02"/>
    <w:rsid w:val="003D6C12"/>
    <w:rsid w:val="003D7F1F"/>
    <w:rsid w:val="003E45AF"/>
    <w:rsid w:val="00404B92"/>
    <w:rsid w:val="00405149"/>
    <w:rsid w:val="00414EAA"/>
    <w:rsid w:val="004226AE"/>
    <w:rsid w:val="004505B6"/>
    <w:rsid w:val="004521A6"/>
    <w:rsid w:val="00455280"/>
    <w:rsid w:val="00457F26"/>
    <w:rsid w:val="0046111B"/>
    <w:rsid w:val="00472A34"/>
    <w:rsid w:val="00474EC0"/>
    <w:rsid w:val="00476DD2"/>
    <w:rsid w:val="00482678"/>
    <w:rsid w:val="00497C9B"/>
    <w:rsid w:val="004A340D"/>
    <w:rsid w:val="004A35C6"/>
    <w:rsid w:val="004A36D8"/>
    <w:rsid w:val="004B27CF"/>
    <w:rsid w:val="004B289C"/>
    <w:rsid w:val="004B5B0A"/>
    <w:rsid w:val="004B773A"/>
    <w:rsid w:val="004C431F"/>
    <w:rsid w:val="004C7279"/>
    <w:rsid w:val="004C7D87"/>
    <w:rsid w:val="004C7DED"/>
    <w:rsid w:val="004D0B4B"/>
    <w:rsid w:val="004D424D"/>
    <w:rsid w:val="004D5AE2"/>
    <w:rsid w:val="004D636E"/>
    <w:rsid w:val="004E0C08"/>
    <w:rsid w:val="004E6595"/>
    <w:rsid w:val="004F0EAD"/>
    <w:rsid w:val="004F6ABF"/>
    <w:rsid w:val="00506D1B"/>
    <w:rsid w:val="00516103"/>
    <w:rsid w:val="00522B9A"/>
    <w:rsid w:val="0052359D"/>
    <w:rsid w:val="00524390"/>
    <w:rsid w:val="00525991"/>
    <w:rsid w:val="005323A8"/>
    <w:rsid w:val="0053512E"/>
    <w:rsid w:val="005361EC"/>
    <w:rsid w:val="005429AC"/>
    <w:rsid w:val="00550E93"/>
    <w:rsid w:val="00554257"/>
    <w:rsid w:val="00564766"/>
    <w:rsid w:val="00564A59"/>
    <w:rsid w:val="00567FE4"/>
    <w:rsid w:val="00572B5A"/>
    <w:rsid w:val="00574E45"/>
    <w:rsid w:val="00590E32"/>
    <w:rsid w:val="0059396F"/>
    <w:rsid w:val="00593A4B"/>
    <w:rsid w:val="00593AF4"/>
    <w:rsid w:val="005943A6"/>
    <w:rsid w:val="005A5FC9"/>
    <w:rsid w:val="005B4BDC"/>
    <w:rsid w:val="005B64E5"/>
    <w:rsid w:val="005C4344"/>
    <w:rsid w:val="005D4940"/>
    <w:rsid w:val="005D548D"/>
    <w:rsid w:val="005D6BF4"/>
    <w:rsid w:val="005E4AA9"/>
    <w:rsid w:val="005F28F5"/>
    <w:rsid w:val="005F4C55"/>
    <w:rsid w:val="00600A37"/>
    <w:rsid w:val="00601B29"/>
    <w:rsid w:val="00616189"/>
    <w:rsid w:val="006248AD"/>
    <w:rsid w:val="006351DA"/>
    <w:rsid w:val="00636D95"/>
    <w:rsid w:val="0065487D"/>
    <w:rsid w:val="006718C5"/>
    <w:rsid w:val="006724DE"/>
    <w:rsid w:val="00672902"/>
    <w:rsid w:val="00676151"/>
    <w:rsid w:val="00677628"/>
    <w:rsid w:val="00682CD7"/>
    <w:rsid w:val="00684257"/>
    <w:rsid w:val="0069074C"/>
    <w:rsid w:val="0069182D"/>
    <w:rsid w:val="006A14B8"/>
    <w:rsid w:val="006A18F6"/>
    <w:rsid w:val="006B2F0E"/>
    <w:rsid w:val="006C1B53"/>
    <w:rsid w:val="006C57F9"/>
    <w:rsid w:val="006D3A25"/>
    <w:rsid w:val="006D3B5E"/>
    <w:rsid w:val="006E0C79"/>
    <w:rsid w:val="006E4DB4"/>
    <w:rsid w:val="006E5079"/>
    <w:rsid w:val="006F2D75"/>
    <w:rsid w:val="007078D6"/>
    <w:rsid w:val="00712E19"/>
    <w:rsid w:val="0071391B"/>
    <w:rsid w:val="00716801"/>
    <w:rsid w:val="00720C16"/>
    <w:rsid w:val="00720CFB"/>
    <w:rsid w:val="00730A11"/>
    <w:rsid w:val="00744D48"/>
    <w:rsid w:val="0074741A"/>
    <w:rsid w:val="00774D02"/>
    <w:rsid w:val="007757CD"/>
    <w:rsid w:val="00782EE0"/>
    <w:rsid w:val="007A1C87"/>
    <w:rsid w:val="007A323F"/>
    <w:rsid w:val="007A6699"/>
    <w:rsid w:val="007A6B01"/>
    <w:rsid w:val="007A7B4C"/>
    <w:rsid w:val="007B6F96"/>
    <w:rsid w:val="007D0E96"/>
    <w:rsid w:val="007E4286"/>
    <w:rsid w:val="007E572B"/>
    <w:rsid w:val="007F3FAC"/>
    <w:rsid w:val="007F4F77"/>
    <w:rsid w:val="00805A46"/>
    <w:rsid w:val="00811271"/>
    <w:rsid w:val="00812CD7"/>
    <w:rsid w:val="00816E50"/>
    <w:rsid w:val="00820E44"/>
    <w:rsid w:val="008272C4"/>
    <w:rsid w:val="00827852"/>
    <w:rsid w:val="00831C67"/>
    <w:rsid w:val="0084048E"/>
    <w:rsid w:val="00847FA7"/>
    <w:rsid w:val="00855B60"/>
    <w:rsid w:val="0086638A"/>
    <w:rsid w:val="008667A8"/>
    <w:rsid w:val="008710C9"/>
    <w:rsid w:val="00872231"/>
    <w:rsid w:val="00872B94"/>
    <w:rsid w:val="00875709"/>
    <w:rsid w:val="00876B6B"/>
    <w:rsid w:val="00884827"/>
    <w:rsid w:val="008903E0"/>
    <w:rsid w:val="00891EE9"/>
    <w:rsid w:val="00892653"/>
    <w:rsid w:val="008A17BD"/>
    <w:rsid w:val="008A286D"/>
    <w:rsid w:val="008A4B57"/>
    <w:rsid w:val="008B1FB7"/>
    <w:rsid w:val="008C4635"/>
    <w:rsid w:val="008C72C9"/>
    <w:rsid w:val="008D42C0"/>
    <w:rsid w:val="00901BF5"/>
    <w:rsid w:val="009033F3"/>
    <w:rsid w:val="0091150C"/>
    <w:rsid w:val="00917683"/>
    <w:rsid w:val="009241DA"/>
    <w:rsid w:val="00924AF9"/>
    <w:rsid w:val="00925043"/>
    <w:rsid w:val="009313DB"/>
    <w:rsid w:val="0093557D"/>
    <w:rsid w:val="00952479"/>
    <w:rsid w:val="00954DD0"/>
    <w:rsid w:val="00955882"/>
    <w:rsid w:val="00955D22"/>
    <w:rsid w:val="00961774"/>
    <w:rsid w:val="00961A99"/>
    <w:rsid w:val="0096762C"/>
    <w:rsid w:val="00970675"/>
    <w:rsid w:val="009836BE"/>
    <w:rsid w:val="00990EFA"/>
    <w:rsid w:val="0099439C"/>
    <w:rsid w:val="00996AA5"/>
    <w:rsid w:val="0099702A"/>
    <w:rsid w:val="009B234B"/>
    <w:rsid w:val="009B266B"/>
    <w:rsid w:val="009B5688"/>
    <w:rsid w:val="009B6AE1"/>
    <w:rsid w:val="009C3145"/>
    <w:rsid w:val="009C6EF5"/>
    <w:rsid w:val="009D13BC"/>
    <w:rsid w:val="009D4C88"/>
    <w:rsid w:val="009D7881"/>
    <w:rsid w:val="009E19F5"/>
    <w:rsid w:val="009E5CB4"/>
    <w:rsid w:val="009E6C75"/>
    <w:rsid w:val="009F38CA"/>
    <w:rsid w:val="009F4A75"/>
    <w:rsid w:val="009F5878"/>
    <w:rsid w:val="00A0145D"/>
    <w:rsid w:val="00A01BC7"/>
    <w:rsid w:val="00A043F2"/>
    <w:rsid w:val="00A05F96"/>
    <w:rsid w:val="00A15475"/>
    <w:rsid w:val="00A16EE1"/>
    <w:rsid w:val="00A2366C"/>
    <w:rsid w:val="00A5232D"/>
    <w:rsid w:val="00A54DF2"/>
    <w:rsid w:val="00A572C7"/>
    <w:rsid w:val="00A65CA5"/>
    <w:rsid w:val="00A70DDD"/>
    <w:rsid w:val="00A74E78"/>
    <w:rsid w:val="00A773AD"/>
    <w:rsid w:val="00A9024A"/>
    <w:rsid w:val="00AA2DEC"/>
    <w:rsid w:val="00AA4851"/>
    <w:rsid w:val="00AB1016"/>
    <w:rsid w:val="00AB2B3B"/>
    <w:rsid w:val="00AC6269"/>
    <w:rsid w:val="00AD0E5E"/>
    <w:rsid w:val="00AD244C"/>
    <w:rsid w:val="00AD4C33"/>
    <w:rsid w:val="00AD66ED"/>
    <w:rsid w:val="00AD7467"/>
    <w:rsid w:val="00AE46D0"/>
    <w:rsid w:val="00AE546D"/>
    <w:rsid w:val="00AE6B6A"/>
    <w:rsid w:val="00AE7AF0"/>
    <w:rsid w:val="00AF17C8"/>
    <w:rsid w:val="00AF23C7"/>
    <w:rsid w:val="00B04B4F"/>
    <w:rsid w:val="00B04D94"/>
    <w:rsid w:val="00B10E36"/>
    <w:rsid w:val="00B16B87"/>
    <w:rsid w:val="00B42559"/>
    <w:rsid w:val="00B4287C"/>
    <w:rsid w:val="00B61382"/>
    <w:rsid w:val="00B61B4B"/>
    <w:rsid w:val="00B720B7"/>
    <w:rsid w:val="00B82C06"/>
    <w:rsid w:val="00B84E1F"/>
    <w:rsid w:val="00B9067B"/>
    <w:rsid w:val="00B951D2"/>
    <w:rsid w:val="00B9799A"/>
    <w:rsid w:val="00BA3499"/>
    <w:rsid w:val="00BB2239"/>
    <w:rsid w:val="00BB4653"/>
    <w:rsid w:val="00BB4D57"/>
    <w:rsid w:val="00BC7B8E"/>
    <w:rsid w:val="00BE1CFE"/>
    <w:rsid w:val="00BE5C80"/>
    <w:rsid w:val="00BE7347"/>
    <w:rsid w:val="00BF1E31"/>
    <w:rsid w:val="00BF20C0"/>
    <w:rsid w:val="00C07A38"/>
    <w:rsid w:val="00C217ED"/>
    <w:rsid w:val="00C21B8A"/>
    <w:rsid w:val="00C26921"/>
    <w:rsid w:val="00C411CD"/>
    <w:rsid w:val="00C412B9"/>
    <w:rsid w:val="00C543AE"/>
    <w:rsid w:val="00C60FB0"/>
    <w:rsid w:val="00C74590"/>
    <w:rsid w:val="00C826B5"/>
    <w:rsid w:val="00C85631"/>
    <w:rsid w:val="00C90FA0"/>
    <w:rsid w:val="00C9732D"/>
    <w:rsid w:val="00CA0AE1"/>
    <w:rsid w:val="00CA44B6"/>
    <w:rsid w:val="00CA5A1C"/>
    <w:rsid w:val="00CA75C2"/>
    <w:rsid w:val="00CB2676"/>
    <w:rsid w:val="00CB551F"/>
    <w:rsid w:val="00CB72DF"/>
    <w:rsid w:val="00CC2111"/>
    <w:rsid w:val="00CC7552"/>
    <w:rsid w:val="00CD2395"/>
    <w:rsid w:val="00CE3523"/>
    <w:rsid w:val="00CE398A"/>
    <w:rsid w:val="00D00021"/>
    <w:rsid w:val="00D00BA3"/>
    <w:rsid w:val="00D2361B"/>
    <w:rsid w:val="00D2708D"/>
    <w:rsid w:val="00D329FB"/>
    <w:rsid w:val="00D4111D"/>
    <w:rsid w:val="00D425F5"/>
    <w:rsid w:val="00D43F91"/>
    <w:rsid w:val="00D55043"/>
    <w:rsid w:val="00D577E0"/>
    <w:rsid w:val="00D62BF7"/>
    <w:rsid w:val="00D658E2"/>
    <w:rsid w:val="00D66927"/>
    <w:rsid w:val="00D7046E"/>
    <w:rsid w:val="00D73D15"/>
    <w:rsid w:val="00D76FD3"/>
    <w:rsid w:val="00D82A7A"/>
    <w:rsid w:val="00D86F55"/>
    <w:rsid w:val="00D969A1"/>
    <w:rsid w:val="00DA3224"/>
    <w:rsid w:val="00DA5E4E"/>
    <w:rsid w:val="00DA772F"/>
    <w:rsid w:val="00DA7BDB"/>
    <w:rsid w:val="00DC2FF5"/>
    <w:rsid w:val="00DC3118"/>
    <w:rsid w:val="00DE2D70"/>
    <w:rsid w:val="00DE65D9"/>
    <w:rsid w:val="00DF0E9F"/>
    <w:rsid w:val="00DF161E"/>
    <w:rsid w:val="00E0017E"/>
    <w:rsid w:val="00E03428"/>
    <w:rsid w:val="00E10999"/>
    <w:rsid w:val="00E12B42"/>
    <w:rsid w:val="00E13E64"/>
    <w:rsid w:val="00E15007"/>
    <w:rsid w:val="00E1579B"/>
    <w:rsid w:val="00E30882"/>
    <w:rsid w:val="00E32B90"/>
    <w:rsid w:val="00E33597"/>
    <w:rsid w:val="00E33E7A"/>
    <w:rsid w:val="00E47AB2"/>
    <w:rsid w:val="00E5098E"/>
    <w:rsid w:val="00E619FC"/>
    <w:rsid w:val="00E72D3B"/>
    <w:rsid w:val="00E837E0"/>
    <w:rsid w:val="00E8426A"/>
    <w:rsid w:val="00E87D0A"/>
    <w:rsid w:val="00E914B8"/>
    <w:rsid w:val="00E937B1"/>
    <w:rsid w:val="00E9463B"/>
    <w:rsid w:val="00EA22E7"/>
    <w:rsid w:val="00EA4AE2"/>
    <w:rsid w:val="00EB7584"/>
    <w:rsid w:val="00EC7896"/>
    <w:rsid w:val="00ED0746"/>
    <w:rsid w:val="00EE32AE"/>
    <w:rsid w:val="00EF1339"/>
    <w:rsid w:val="00EF5AA9"/>
    <w:rsid w:val="00F0048B"/>
    <w:rsid w:val="00F12090"/>
    <w:rsid w:val="00F24789"/>
    <w:rsid w:val="00F25084"/>
    <w:rsid w:val="00F304D6"/>
    <w:rsid w:val="00F3292B"/>
    <w:rsid w:val="00F3389B"/>
    <w:rsid w:val="00F44319"/>
    <w:rsid w:val="00F47547"/>
    <w:rsid w:val="00F541C2"/>
    <w:rsid w:val="00F579CC"/>
    <w:rsid w:val="00F64DBB"/>
    <w:rsid w:val="00F6560B"/>
    <w:rsid w:val="00F70D65"/>
    <w:rsid w:val="00F749B3"/>
    <w:rsid w:val="00F760AD"/>
    <w:rsid w:val="00F77592"/>
    <w:rsid w:val="00F83005"/>
    <w:rsid w:val="00F85F61"/>
    <w:rsid w:val="00F86BE1"/>
    <w:rsid w:val="00F929E4"/>
    <w:rsid w:val="00F93979"/>
    <w:rsid w:val="00F95DCF"/>
    <w:rsid w:val="00FA0864"/>
    <w:rsid w:val="00FC1A41"/>
    <w:rsid w:val="00FC47EC"/>
    <w:rsid w:val="00FC4856"/>
    <w:rsid w:val="00FD037F"/>
    <w:rsid w:val="00FD468C"/>
    <w:rsid w:val="00FE089F"/>
    <w:rsid w:val="00FE18D1"/>
    <w:rsid w:val="00FE7732"/>
    <w:rsid w:val="00FF4774"/>
    <w:rsid w:val="00FF664A"/>
    <w:rsid w:val="00FF6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D43A4"/>
  <w15:chartTrackingRefBased/>
  <w15:docId w15:val="{19D3C287-278E-4A5E-886A-BA82621FC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27F"/>
    <w:rPr>
      <w:rFonts w:eastAsiaTheme="minorEastAsia"/>
      <w:lang w:eastAsia="en-GB"/>
    </w:rPr>
  </w:style>
  <w:style w:type="paragraph" w:styleId="Heading1">
    <w:name w:val="heading 1"/>
    <w:basedOn w:val="Normal"/>
    <w:link w:val="Heading1Char"/>
    <w:uiPriority w:val="9"/>
    <w:qFormat/>
    <w:rsid w:val="00AD4C33"/>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2C7"/>
    <w:pPr>
      <w:ind w:left="720"/>
      <w:contextualSpacing/>
    </w:pPr>
    <w:rPr>
      <w:rFonts w:eastAsiaTheme="minorHAnsi"/>
      <w:kern w:val="0"/>
      <w:lang w:eastAsia="en-US"/>
      <w14:ligatures w14:val="none"/>
    </w:rPr>
  </w:style>
  <w:style w:type="character" w:styleId="Hyperlink">
    <w:name w:val="Hyperlink"/>
    <w:basedOn w:val="DefaultParagraphFont"/>
    <w:uiPriority w:val="99"/>
    <w:unhideWhenUsed/>
    <w:rsid w:val="001A0B28"/>
    <w:rPr>
      <w:color w:val="0563C1" w:themeColor="hyperlink"/>
      <w:u w:val="single"/>
    </w:rPr>
  </w:style>
  <w:style w:type="character" w:styleId="UnresolvedMention">
    <w:name w:val="Unresolved Mention"/>
    <w:basedOn w:val="DefaultParagraphFont"/>
    <w:uiPriority w:val="99"/>
    <w:semiHidden/>
    <w:unhideWhenUsed/>
    <w:rsid w:val="001A0B28"/>
    <w:rPr>
      <w:color w:val="605E5C"/>
      <w:shd w:val="clear" w:color="auto" w:fill="E1DFDD"/>
    </w:rPr>
  </w:style>
  <w:style w:type="character" w:customStyle="1" w:styleId="Heading1Char">
    <w:name w:val="Heading 1 Char"/>
    <w:basedOn w:val="DefaultParagraphFont"/>
    <w:link w:val="Heading1"/>
    <w:uiPriority w:val="9"/>
    <w:rsid w:val="00AD4C33"/>
    <w:rPr>
      <w:rFonts w:ascii="Times New Roman" w:eastAsia="Times New Roman" w:hAnsi="Times New Roman" w:cs="Times New Roman"/>
      <w:b/>
      <w:bCs/>
      <w:kern w:val="36"/>
      <w:sz w:val="48"/>
      <w:szCs w:val="48"/>
      <w:lang w:eastAsia="en-GB"/>
      <w14:ligatures w14:val="none"/>
    </w:rPr>
  </w:style>
  <w:style w:type="character" w:customStyle="1" w:styleId="journal-information">
    <w:name w:val="journal-information"/>
    <w:basedOn w:val="DefaultParagraphFont"/>
    <w:rsid w:val="00AD4C33"/>
  </w:style>
  <w:style w:type="character" w:styleId="Emphasis">
    <w:name w:val="Emphasis"/>
    <w:basedOn w:val="DefaultParagraphFont"/>
    <w:uiPriority w:val="20"/>
    <w:qFormat/>
    <w:rsid w:val="00AD4C33"/>
    <w:rPr>
      <w:i/>
      <w:iCs/>
    </w:rPr>
  </w:style>
  <w:style w:type="character" w:customStyle="1" w:styleId="person">
    <w:name w:val="person"/>
    <w:basedOn w:val="DefaultParagraphFont"/>
    <w:rsid w:val="00F44319"/>
  </w:style>
  <w:style w:type="character" w:customStyle="1" w:styleId="personname">
    <w:name w:val="person_name"/>
    <w:basedOn w:val="DefaultParagraphFont"/>
    <w:rsid w:val="00F44319"/>
  </w:style>
  <w:style w:type="character" w:customStyle="1" w:styleId="highwire-citation-authors">
    <w:name w:val="highwire-citation-authors"/>
    <w:basedOn w:val="DefaultParagraphFont"/>
    <w:rsid w:val="00121D73"/>
  </w:style>
  <w:style w:type="character" w:customStyle="1" w:styleId="highwire-citation-author">
    <w:name w:val="highwire-citation-author"/>
    <w:basedOn w:val="DefaultParagraphFont"/>
    <w:rsid w:val="00121D73"/>
  </w:style>
  <w:style w:type="character" w:customStyle="1" w:styleId="nlm-surname">
    <w:name w:val="nlm-surname"/>
    <w:basedOn w:val="DefaultParagraphFont"/>
    <w:rsid w:val="00121D73"/>
  </w:style>
  <w:style w:type="character" w:customStyle="1" w:styleId="citation-et">
    <w:name w:val="citation-et"/>
    <w:basedOn w:val="DefaultParagraphFont"/>
    <w:rsid w:val="00121D73"/>
  </w:style>
  <w:style w:type="character" w:customStyle="1" w:styleId="highwire-cite-metadata-journal">
    <w:name w:val="highwire-cite-metadata-journal"/>
    <w:basedOn w:val="DefaultParagraphFont"/>
    <w:rsid w:val="00121D73"/>
  </w:style>
  <w:style w:type="character" w:customStyle="1" w:styleId="highwire-cite-metadata-year">
    <w:name w:val="highwire-cite-metadata-year"/>
    <w:basedOn w:val="DefaultParagraphFont"/>
    <w:rsid w:val="00121D73"/>
  </w:style>
  <w:style w:type="character" w:customStyle="1" w:styleId="highwire-cite-metadata-volume">
    <w:name w:val="highwire-cite-metadata-volume"/>
    <w:basedOn w:val="DefaultParagraphFont"/>
    <w:rsid w:val="00121D73"/>
  </w:style>
  <w:style w:type="character" w:customStyle="1" w:styleId="highwire-cite-metadata-pages">
    <w:name w:val="highwire-cite-metadata-pages"/>
    <w:basedOn w:val="DefaultParagraphFont"/>
    <w:rsid w:val="00121D73"/>
  </w:style>
  <w:style w:type="character" w:customStyle="1" w:styleId="ref-journal">
    <w:name w:val="ref-journal"/>
    <w:basedOn w:val="DefaultParagraphFont"/>
    <w:rsid w:val="00B10E36"/>
  </w:style>
  <w:style w:type="character" w:customStyle="1" w:styleId="ref-vol">
    <w:name w:val="ref-vol"/>
    <w:basedOn w:val="DefaultParagraphFont"/>
    <w:rsid w:val="00B10E36"/>
  </w:style>
  <w:style w:type="character" w:customStyle="1" w:styleId="ref-title">
    <w:name w:val="ref-title"/>
    <w:basedOn w:val="DefaultParagraphFont"/>
    <w:rsid w:val="00325A40"/>
  </w:style>
  <w:style w:type="character" w:customStyle="1" w:styleId="ref-iss">
    <w:name w:val="ref-iss"/>
    <w:basedOn w:val="DefaultParagraphFont"/>
    <w:rsid w:val="00325A40"/>
  </w:style>
  <w:style w:type="character" w:customStyle="1" w:styleId="hlfld-title">
    <w:name w:val="hlfld-title"/>
    <w:basedOn w:val="DefaultParagraphFont"/>
    <w:rsid w:val="00AD7467"/>
  </w:style>
  <w:style w:type="character" w:customStyle="1" w:styleId="cit-auth">
    <w:name w:val="cit-auth"/>
    <w:basedOn w:val="DefaultParagraphFont"/>
    <w:rsid w:val="00924AF9"/>
  </w:style>
  <w:style w:type="character" w:customStyle="1" w:styleId="cit-name-surname">
    <w:name w:val="cit-name-surname"/>
    <w:basedOn w:val="DefaultParagraphFont"/>
    <w:rsid w:val="00924AF9"/>
  </w:style>
  <w:style w:type="character" w:customStyle="1" w:styleId="cit-name-given-names">
    <w:name w:val="cit-name-given-names"/>
    <w:basedOn w:val="DefaultParagraphFont"/>
    <w:rsid w:val="00924AF9"/>
  </w:style>
  <w:style w:type="character" w:styleId="HTMLCite">
    <w:name w:val="HTML Cite"/>
    <w:basedOn w:val="DefaultParagraphFont"/>
    <w:uiPriority w:val="99"/>
    <w:semiHidden/>
    <w:unhideWhenUsed/>
    <w:rsid w:val="00924AF9"/>
    <w:rPr>
      <w:i/>
      <w:iCs/>
    </w:rPr>
  </w:style>
  <w:style w:type="character" w:customStyle="1" w:styleId="cit-source">
    <w:name w:val="cit-source"/>
    <w:basedOn w:val="DefaultParagraphFont"/>
    <w:rsid w:val="00924AF9"/>
  </w:style>
  <w:style w:type="character" w:customStyle="1" w:styleId="cit-publ-name">
    <w:name w:val="cit-publ-name"/>
    <w:basedOn w:val="DefaultParagraphFont"/>
    <w:rsid w:val="00924AF9"/>
  </w:style>
  <w:style w:type="character" w:customStyle="1" w:styleId="cit-pub-date">
    <w:name w:val="cit-pub-date"/>
    <w:basedOn w:val="DefaultParagraphFont"/>
    <w:rsid w:val="00924AF9"/>
  </w:style>
  <w:style w:type="character" w:styleId="FollowedHyperlink">
    <w:name w:val="FollowedHyperlink"/>
    <w:basedOn w:val="DefaultParagraphFont"/>
    <w:uiPriority w:val="99"/>
    <w:semiHidden/>
    <w:unhideWhenUsed/>
    <w:rsid w:val="00F329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5493">
      <w:bodyDiv w:val="1"/>
      <w:marLeft w:val="0"/>
      <w:marRight w:val="0"/>
      <w:marTop w:val="0"/>
      <w:marBottom w:val="0"/>
      <w:divBdr>
        <w:top w:val="none" w:sz="0" w:space="0" w:color="auto"/>
        <w:left w:val="none" w:sz="0" w:space="0" w:color="auto"/>
        <w:bottom w:val="none" w:sz="0" w:space="0" w:color="auto"/>
        <w:right w:val="none" w:sz="0" w:space="0" w:color="auto"/>
      </w:divBdr>
    </w:div>
    <w:div w:id="215703475">
      <w:bodyDiv w:val="1"/>
      <w:marLeft w:val="0"/>
      <w:marRight w:val="0"/>
      <w:marTop w:val="0"/>
      <w:marBottom w:val="0"/>
      <w:divBdr>
        <w:top w:val="none" w:sz="0" w:space="0" w:color="auto"/>
        <w:left w:val="none" w:sz="0" w:space="0" w:color="auto"/>
        <w:bottom w:val="none" w:sz="0" w:space="0" w:color="auto"/>
        <w:right w:val="none" w:sz="0" w:space="0" w:color="auto"/>
      </w:divBdr>
      <w:divsChild>
        <w:div w:id="1749956016">
          <w:marLeft w:val="0"/>
          <w:marRight w:val="0"/>
          <w:marTop w:val="0"/>
          <w:marBottom w:val="0"/>
          <w:divBdr>
            <w:top w:val="none" w:sz="0" w:space="0" w:color="auto"/>
            <w:left w:val="none" w:sz="0" w:space="0" w:color="auto"/>
            <w:bottom w:val="none" w:sz="0" w:space="0" w:color="auto"/>
            <w:right w:val="none" w:sz="0" w:space="0" w:color="auto"/>
          </w:divBdr>
        </w:div>
        <w:div w:id="855342144">
          <w:marLeft w:val="0"/>
          <w:marRight w:val="0"/>
          <w:marTop w:val="0"/>
          <w:marBottom w:val="0"/>
          <w:divBdr>
            <w:top w:val="none" w:sz="0" w:space="0" w:color="auto"/>
            <w:left w:val="none" w:sz="0" w:space="0" w:color="auto"/>
            <w:bottom w:val="none" w:sz="0" w:space="0" w:color="auto"/>
            <w:right w:val="none" w:sz="0" w:space="0" w:color="auto"/>
          </w:divBdr>
        </w:div>
        <w:div w:id="1262451687">
          <w:marLeft w:val="0"/>
          <w:marRight w:val="0"/>
          <w:marTop w:val="0"/>
          <w:marBottom w:val="0"/>
          <w:divBdr>
            <w:top w:val="none" w:sz="0" w:space="0" w:color="auto"/>
            <w:left w:val="none" w:sz="0" w:space="0" w:color="auto"/>
            <w:bottom w:val="none" w:sz="0" w:space="0" w:color="auto"/>
            <w:right w:val="none" w:sz="0" w:space="0" w:color="auto"/>
          </w:divBdr>
        </w:div>
      </w:divsChild>
    </w:div>
    <w:div w:id="341903656">
      <w:bodyDiv w:val="1"/>
      <w:marLeft w:val="0"/>
      <w:marRight w:val="0"/>
      <w:marTop w:val="0"/>
      <w:marBottom w:val="0"/>
      <w:divBdr>
        <w:top w:val="none" w:sz="0" w:space="0" w:color="auto"/>
        <w:left w:val="none" w:sz="0" w:space="0" w:color="auto"/>
        <w:bottom w:val="none" w:sz="0" w:space="0" w:color="auto"/>
        <w:right w:val="none" w:sz="0" w:space="0" w:color="auto"/>
      </w:divBdr>
      <w:divsChild>
        <w:div w:id="698505600">
          <w:marLeft w:val="0"/>
          <w:marRight w:val="0"/>
          <w:marTop w:val="0"/>
          <w:marBottom w:val="0"/>
          <w:divBdr>
            <w:top w:val="none" w:sz="0" w:space="0" w:color="auto"/>
            <w:left w:val="none" w:sz="0" w:space="0" w:color="auto"/>
            <w:bottom w:val="none" w:sz="0" w:space="0" w:color="auto"/>
            <w:right w:val="none" w:sz="0" w:space="0" w:color="auto"/>
          </w:divBdr>
          <w:divsChild>
            <w:div w:id="155157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442528">
      <w:bodyDiv w:val="1"/>
      <w:marLeft w:val="0"/>
      <w:marRight w:val="0"/>
      <w:marTop w:val="0"/>
      <w:marBottom w:val="0"/>
      <w:divBdr>
        <w:top w:val="none" w:sz="0" w:space="0" w:color="auto"/>
        <w:left w:val="none" w:sz="0" w:space="0" w:color="auto"/>
        <w:bottom w:val="none" w:sz="0" w:space="0" w:color="auto"/>
        <w:right w:val="none" w:sz="0" w:space="0" w:color="auto"/>
      </w:divBdr>
      <w:divsChild>
        <w:div w:id="423578626">
          <w:marLeft w:val="0"/>
          <w:marRight w:val="0"/>
          <w:marTop w:val="0"/>
          <w:marBottom w:val="0"/>
          <w:divBdr>
            <w:top w:val="none" w:sz="0" w:space="0" w:color="auto"/>
            <w:left w:val="none" w:sz="0" w:space="0" w:color="auto"/>
            <w:bottom w:val="none" w:sz="0" w:space="0" w:color="auto"/>
            <w:right w:val="none" w:sz="0" w:space="0" w:color="auto"/>
          </w:divBdr>
        </w:div>
        <w:div w:id="1188255160">
          <w:marLeft w:val="0"/>
          <w:marRight w:val="0"/>
          <w:marTop w:val="45"/>
          <w:marBottom w:val="0"/>
          <w:divBdr>
            <w:top w:val="none" w:sz="0" w:space="0" w:color="auto"/>
            <w:left w:val="none" w:sz="0" w:space="0" w:color="auto"/>
            <w:bottom w:val="none" w:sz="0" w:space="0" w:color="auto"/>
            <w:right w:val="none" w:sz="0" w:space="0" w:color="auto"/>
          </w:divBdr>
        </w:div>
      </w:divsChild>
    </w:div>
    <w:div w:id="1051077084">
      <w:bodyDiv w:val="1"/>
      <w:marLeft w:val="0"/>
      <w:marRight w:val="0"/>
      <w:marTop w:val="0"/>
      <w:marBottom w:val="0"/>
      <w:divBdr>
        <w:top w:val="none" w:sz="0" w:space="0" w:color="auto"/>
        <w:left w:val="none" w:sz="0" w:space="0" w:color="auto"/>
        <w:bottom w:val="none" w:sz="0" w:space="0" w:color="auto"/>
        <w:right w:val="none" w:sz="0" w:space="0" w:color="auto"/>
      </w:divBdr>
    </w:div>
    <w:div w:id="1143304164">
      <w:bodyDiv w:val="1"/>
      <w:marLeft w:val="0"/>
      <w:marRight w:val="0"/>
      <w:marTop w:val="0"/>
      <w:marBottom w:val="0"/>
      <w:divBdr>
        <w:top w:val="none" w:sz="0" w:space="0" w:color="auto"/>
        <w:left w:val="none" w:sz="0" w:space="0" w:color="auto"/>
        <w:bottom w:val="none" w:sz="0" w:space="0" w:color="auto"/>
        <w:right w:val="none" w:sz="0" w:space="0" w:color="auto"/>
      </w:divBdr>
    </w:div>
    <w:div w:id="1415321314">
      <w:bodyDiv w:val="1"/>
      <w:marLeft w:val="0"/>
      <w:marRight w:val="0"/>
      <w:marTop w:val="0"/>
      <w:marBottom w:val="0"/>
      <w:divBdr>
        <w:top w:val="none" w:sz="0" w:space="0" w:color="auto"/>
        <w:left w:val="none" w:sz="0" w:space="0" w:color="auto"/>
        <w:bottom w:val="none" w:sz="0" w:space="0" w:color="auto"/>
        <w:right w:val="none" w:sz="0" w:space="0" w:color="auto"/>
      </w:divBdr>
      <w:divsChild>
        <w:div w:id="56174449">
          <w:marLeft w:val="0"/>
          <w:marRight w:val="0"/>
          <w:marTop w:val="0"/>
          <w:marBottom w:val="0"/>
          <w:divBdr>
            <w:top w:val="none" w:sz="0" w:space="0" w:color="auto"/>
            <w:left w:val="none" w:sz="0" w:space="0" w:color="auto"/>
            <w:bottom w:val="none" w:sz="0" w:space="0" w:color="auto"/>
            <w:right w:val="none" w:sz="0" w:space="0" w:color="auto"/>
          </w:divBdr>
        </w:div>
        <w:div w:id="2069955066">
          <w:marLeft w:val="0"/>
          <w:marRight w:val="0"/>
          <w:marTop w:val="0"/>
          <w:marBottom w:val="0"/>
          <w:divBdr>
            <w:top w:val="none" w:sz="0" w:space="0" w:color="auto"/>
            <w:left w:val="none" w:sz="0" w:space="0" w:color="auto"/>
            <w:bottom w:val="none" w:sz="0" w:space="0" w:color="auto"/>
            <w:right w:val="none" w:sz="0" w:space="0" w:color="auto"/>
          </w:divBdr>
        </w:div>
      </w:divsChild>
    </w:div>
    <w:div w:id="194052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events-and-resources/ethics-and-standards/ethical-framework-for-the-counselling-professions/" TargetMode="External"/><Relationship Id="rId13" Type="http://schemas.openxmlformats.org/officeDocument/2006/relationships/hyperlink" Target="https://doi.org/10.1177/0002716215625038" TargetMode="External"/><Relationship Id="rId18" Type="http://schemas.openxmlformats.org/officeDocument/2006/relationships/hyperlink" Target="https://doi.org/10.1177/16094069221105075" TargetMode="External"/><Relationship Id="rId26" Type="http://schemas.openxmlformats.org/officeDocument/2006/relationships/hyperlink" Target="https://doi.org/10.1177/2158244016659688" TargetMode="External"/><Relationship Id="rId3" Type="http://schemas.openxmlformats.org/officeDocument/2006/relationships/settings" Target="settings.xml"/><Relationship Id="rId21" Type="http://schemas.openxmlformats.org/officeDocument/2006/relationships/hyperlink" Target="https://doi.org/10.1177/1049732315617444" TargetMode="External"/><Relationship Id="rId7" Type="http://schemas.openxmlformats.org/officeDocument/2006/relationships/hyperlink" Target="http://www.jstor.org/stable/j.ctt9qg9dm" TargetMode="External"/><Relationship Id="rId12" Type="http://schemas.openxmlformats.org/officeDocument/2006/relationships/hyperlink" Target="https://doi.org/10.4324/9781843925613" TargetMode="External"/><Relationship Id="rId17" Type="http://schemas.openxmlformats.org/officeDocument/2006/relationships/hyperlink" Target="https://doi.org/10.1111/famp.12312" TargetMode="External"/><Relationship Id="rId25" Type="http://schemas.openxmlformats.org/officeDocument/2006/relationships/hyperlink" Target="https://doi.org/10.1080/15374416.2014.910791" TargetMode="External"/><Relationship Id="rId2" Type="http://schemas.openxmlformats.org/officeDocument/2006/relationships/styles" Target="styles.xml"/><Relationship Id="rId16" Type="http://schemas.openxmlformats.org/officeDocument/2006/relationships/hyperlink" Target="https://www.legislation.gov.uk/ukpga/2018/12/contents/enacted" TargetMode="External"/><Relationship Id="rId20" Type="http://schemas.openxmlformats.org/officeDocument/2006/relationships/hyperlink" Target="https://doi.org/10.1080/09649060601119524" TargetMode="External"/><Relationship Id="rId29" Type="http://schemas.openxmlformats.org/officeDocument/2006/relationships/hyperlink" Target="https://doi.org/10.1111/hojo.12064" TargetMode="External"/><Relationship Id="rId1" Type="http://schemas.openxmlformats.org/officeDocument/2006/relationships/numbering" Target="numbering.xml"/><Relationship Id="rId6" Type="http://schemas.openxmlformats.org/officeDocument/2006/relationships/hyperlink" Target="http://researchbriefings.parliament.uk/ResearchBriefing/Summary/SN04334#fullreport" TargetMode="External"/><Relationship Id="rId11" Type="http://schemas.openxmlformats.org/officeDocument/2006/relationships/hyperlink" Target="https://doi.org/10.1136/bmjpo-2018-000275" TargetMode="External"/><Relationship Id="rId24" Type="http://schemas.openxmlformats.org/officeDocument/2006/relationships/hyperlink" Target="https://www.familiesoutside.org.uk/content/uploads/2022/11/Paying-the-Price-October-22022.pdf" TargetMode="External"/><Relationship Id="rId32" Type="http://schemas.openxmlformats.org/officeDocument/2006/relationships/theme" Target="theme/theme1.xml"/><Relationship Id="rId5" Type="http://schemas.openxmlformats.org/officeDocument/2006/relationships/hyperlink" Target="https://doi.org/10.3389/fpsyg.2022.785134" TargetMode="External"/><Relationship Id="rId15" Type="http://schemas.openxmlformats.org/officeDocument/2006/relationships/hyperlink" Target="https://doi.org/10.1177/08943184211051350" TargetMode="External"/><Relationship Id="rId23" Type="http://schemas.openxmlformats.org/officeDocument/2006/relationships/hyperlink" Target="https://www.betterup.com/blog/disenfranchised-grief" TargetMode="External"/><Relationship Id="rId28" Type="http://schemas.openxmlformats.org/officeDocument/2006/relationships/hyperlink" Target="https://psycnet.apa.org/doi/10.1080/03069880801926418" TargetMode="External"/><Relationship Id="rId10" Type="http://schemas.openxmlformats.org/officeDocument/2006/relationships/hyperlink" Target="https://doi.org/10.1177/1468794112468475" TargetMode="External"/><Relationship Id="rId19" Type="http://schemas.openxmlformats.org/officeDocument/2006/relationships/hyperlink" Target="https://doi.org/10.4103/2249-4863.16130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acp.co.uk/media/3908/bacp-ethical-guidelines-for-research-in-counselling-professions-feb19.pdf" TargetMode="External"/><Relationship Id="rId14" Type="http://schemas.openxmlformats.org/officeDocument/2006/relationships/hyperlink" Target="https://doi.org/10.4324/9781843926061" TargetMode="External"/><Relationship Id="rId22" Type="http://schemas.openxmlformats.org/officeDocument/2006/relationships/hyperlink" Target="https://assets.publishing.service.gov.uk/media/65df5123b8da630f42c86271/Prison_Population_Projections_2023_to_2028.pdf" TargetMode="External"/><Relationship Id="rId27" Type="http://schemas.openxmlformats.org/officeDocument/2006/relationships/hyperlink" Target="https://doi.org/10.1017/S2045796022000762" TargetMode="External"/><Relationship Id="rId30" Type="http://schemas.openxmlformats.org/officeDocument/2006/relationships/hyperlink" Target="https://www.russellsage.org/sites/all/files/u4/Western_Incarceration%2C%20Marriage%2C%20%26%20Family%20Lif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13382</TotalTime>
  <Pages>13</Pages>
  <Words>4172</Words>
  <Characters>23786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27903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Hannah</dc:creator>
  <cp:keywords/>
  <dc:description/>
  <cp:lastModifiedBy>Smith, Hannah</cp:lastModifiedBy>
  <cp:revision>413</cp:revision>
  <dcterms:created xsi:type="dcterms:W3CDTF">2024-04-27T13:16:00Z</dcterms:created>
  <dcterms:modified xsi:type="dcterms:W3CDTF">2024-05-07T20:26:00Z</dcterms:modified>
</cp:coreProperties>
</file>