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286FBC" w14:textId="77777777" w:rsidR="001B35FC" w:rsidRDefault="001B35FC">
      <w:pPr>
        <w:spacing w:before="400"/>
      </w:pPr>
    </w:p>
    <w:p w14:paraId="675356F6" w14:textId="77777777" w:rsidR="001B35FC" w:rsidRDefault="00842297">
      <w:pPr>
        <w:jc w:val="center"/>
      </w:pPr>
      <w:r>
        <w:rPr>
          <w:noProof/>
        </w:rPr>
        <w:drawing>
          <wp:inline distT="0" distB="0" distL="0" distR="0" wp14:anchorId="01E34C99" wp14:editId="07FE442E">
            <wp:extent cx="3238500" cy="13335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7"/>
                    <a:srcRect/>
                    <a:stretch>
                      <a:fillRect/>
                    </a:stretch>
                  </pic:blipFill>
                  <pic:spPr bwMode="auto">
                    <a:xfrm>
                      <a:off x="0" y="0"/>
                      <a:ext cx="3238500" cy="1333500"/>
                    </a:xfrm>
                    <a:prstGeom prst="rect">
                      <a:avLst/>
                    </a:prstGeom>
                  </pic:spPr>
                </pic:pic>
              </a:graphicData>
            </a:graphic>
          </wp:inline>
        </w:drawing>
      </w:r>
    </w:p>
    <w:p w14:paraId="033C0924" w14:textId="77777777" w:rsidR="001B35FC" w:rsidRDefault="001B35FC">
      <w:pPr>
        <w:spacing w:before="500"/>
      </w:pPr>
    </w:p>
    <w:p w14:paraId="31376187" w14:textId="77777777" w:rsidR="001B35FC" w:rsidRDefault="00842297">
      <w:pPr>
        <w:jc w:val="center"/>
      </w:pPr>
      <w:r>
        <w:rPr>
          <w:b/>
          <w:bCs/>
          <w:sz w:val="28"/>
          <w:szCs w:val="28"/>
        </w:rPr>
        <w:t>DIGITAL FORENSICS ANALYSIS</w:t>
      </w:r>
    </w:p>
    <w:p w14:paraId="34A53B68" w14:textId="77777777" w:rsidR="001B35FC" w:rsidRDefault="00842297">
      <w:pPr>
        <w:spacing w:before="300"/>
        <w:jc w:val="center"/>
      </w:pPr>
      <w:r>
        <w:rPr>
          <w:color w:val="595959"/>
          <w:sz w:val="24"/>
          <w:szCs w:val="24"/>
        </w:rPr>
        <w:t>ACCA7031</w:t>
      </w:r>
    </w:p>
    <w:p w14:paraId="41E4DA93" w14:textId="77777777" w:rsidR="001B35FC" w:rsidRDefault="00842297">
      <w:pPr>
        <w:spacing w:before="600"/>
        <w:jc w:val="center"/>
      </w:pPr>
      <w:r>
        <w:rPr>
          <w:b/>
          <w:bCs/>
          <w:sz w:val="36"/>
          <w:szCs w:val="36"/>
        </w:rPr>
        <w:t>ACCA7031 Assessment — Task 1 and Task 2</w:t>
      </w:r>
    </w:p>
    <w:p w14:paraId="03A2126C" w14:textId="77777777" w:rsidR="001B35FC" w:rsidRDefault="00842297">
      <w:pPr>
        <w:spacing w:before="150"/>
        <w:jc w:val="center"/>
      </w:pPr>
      <w:r>
        <w:rPr>
          <w:i/>
          <w:iCs/>
          <w:color w:val="333333"/>
        </w:rPr>
        <w:t>Task 1: Contemporary Dynamics in Digital Forensics, Tools, and the Employment Landscape</w:t>
      </w:r>
    </w:p>
    <w:p w14:paraId="7BA9649D" w14:textId="77777777" w:rsidR="001B35FC" w:rsidRDefault="00842297">
      <w:pPr>
        <w:spacing w:before="100"/>
        <w:jc w:val="center"/>
      </w:pPr>
      <w:r>
        <w:rPr>
          <w:i/>
          <w:iCs/>
          <w:color w:val="333333"/>
        </w:rPr>
        <w:t>Task 2: Digital Forensic Investigation — The Quantum Tech Case (Patent QT-AI-2025)</w:t>
      </w:r>
    </w:p>
    <w:p w14:paraId="2C85E1C2" w14:textId="77777777" w:rsidR="001B35FC" w:rsidRDefault="001B35FC">
      <w:pPr>
        <w:spacing w:before="900"/>
      </w:pPr>
    </w:p>
    <w:p w14:paraId="273299BB" w14:textId="543A7184" w:rsidR="001B35FC" w:rsidRDefault="00AB4966">
      <w:pPr>
        <w:spacing w:after="100"/>
        <w:jc w:val="center"/>
      </w:pPr>
      <w:r>
        <w:rPr>
          <w:b/>
          <w:bCs/>
          <w:sz w:val="24"/>
          <w:szCs w:val="24"/>
        </w:rPr>
        <w:t>Swasti Maheshkumar Sakariya</w:t>
      </w:r>
    </w:p>
    <w:p w14:paraId="5B4074FF" w14:textId="77777777" w:rsidR="001B35FC" w:rsidRDefault="00842297">
      <w:pPr>
        <w:spacing w:after="400"/>
        <w:jc w:val="center"/>
      </w:pPr>
      <w:r>
        <w:rPr>
          <w:color w:val="333333"/>
        </w:rPr>
        <w:t>Student Number: 2532368</w:t>
      </w:r>
    </w:p>
    <w:p w14:paraId="52D54136" w14:textId="77777777" w:rsidR="001B35FC" w:rsidRDefault="00842297">
      <w:pPr>
        <w:spacing w:after="60"/>
        <w:jc w:val="center"/>
      </w:pPr>
      <w:r>
        <w:rPr>
          <w:color w:val="333333"/>
          <w:sz w:val="20"/>
          <w:szCs w:val="20"/>
        </w:rPr>
        <w:t>Module: Digital Forensics Analysis (ACCA7031)</w:t>
      </w:r>
    </w:p>
    <w:p w14:paraId="5A33A801" w14:textId="77777777" w:rsidR="001B35FC" w:rsidRDefault="00842297">
      <w:pPr>
        <w:spacing w:after="60"/>
        <w:jc w:val="center"/>
      </w:pPr>
      <w:r>
        <w:rPr>
          <w:color w:val="333333"/>
          <w:sz w:val="20"/>
          <w:szCs w:val="20"/>
        </w:rPr>
        <w:t>Lecturer: Dr. Mohamed Ghanem</w:t>
      </w:r>
    </w:p>
    <w:p w14:paraId="0AC12414" w14:textId="77777777" w:rsidR="001B35FC" w:rsidRDefault="00842297">
      <w:pPr>
        <w:spacing w:after="60"/>
        <w:jc w:val="center"/>
      </w:pPr>
      <w:r>
        <w:rPr>
          <w:color w:val="333333"/>
          <w:sz w:val="20"/>
          <w:szCs w:val="20"/>
        </w:rPr>
        <w:t>Internal Verifier: Mr. Munyaradzi Murira</w:t>
      </w:r>
    </w:p>
    <w:p w14:paraId="2E91D474" w14:textId="77777777" w:rsidR="001B35FC" w:rsidRDefault="00842297">
      <w:r>
        <w:br w:type="page"/>
      </w:r>
    </w:p>
    <w:p w14:paraId="2B904108" w14:textId="77777777" w:rsidR="001B35FC" w:rsidRDefault="00842297" w:rsidP="00AE7063">
      <w:pPr>
        <w:pStyle w:val="Heading1"/>
        <w:tabs>
          <w:tab w:val="left" w:pos="7600"/>
        </w:tabs>
      </w:pPr>
      <w:r>
        <w:lastRenderedPageBreak/>
        <w:t>Table of Contents</w:t>
      </w:r>
      <w:r>
        <w:tab/>
      </w:r>
    </w:p>
    <w:p w14:paraId="581B900B" w14:textId="77777777" w:rsidR="001B35FC" w:rsidRDefault="001B35FC">
      <w:pPr>
        <w:spacing w:after="300"/>
      </w:pPr>
    </w:p>
    <w:p w14:paraId="3471E26B" w14:textId="77777777" w:rsidR="001B35FC" w:rsidRDefault="00842297">
      <w:pPr>
        <w:tabs>
          <w:tab w:val="right" w:leader="dot" w:pos="9026"/>
        </w:tabs>
        <w:spacing w:after="140"/>
      </w:pPr>
      <w:r>
        <w:rPr>
          <w:b/>
          <w:bCs/>
        </w:rPr>
        <w:t>TASK 1</w:t>
      </w:r>
      <w:r>
        <w:tab/>
        <w:t>3</w:t>
      </w:r>
    </w:p>
    <w:p w14:paraId="1007F658" w14:textId="77777777" w:rsidR="001B35FC" w:rsidRDefault="00842297">
      <w:pPr>
        <w:tabs>
          <w:tab w:val="right" w:leader="dot" w:pos="9026"/>
        </w:tabs>
        <w:spacing w:after="90"/>
        <w:ind w:left="300"/>
      </w:pPr>
      <w:r>
        <w:rPr>
          <w:color w:val="333333"/>
          <w:sz w:val="20"/>
          <w:szCs w:val="20"/>
        </w:rPr>
        <w:t>1. Introduction</w:t>
      </w:r>
      <w:r>
        <w:rPr>
          <w:color w:val="333333"/>
          <w:sz w:val="20"/>
          <w:szCs w:val="20"/>
        </w:rPr>
        <w:tab/>
        <w:t>3</w:t>
      </w:r>
    </w:p>
    <w:p w14:paraId="1C824EC9" w14:textId="77777777" w:rsidR="001B35FC" w:rsidRDefault="00842297">
      <w:pPr>
        <w:tabs>
          <w:tab w:val="right" w:leader="dot" w:pos="9026"/>
        </w:tabs>
        <w:spacing w:after="90"/>
        <w:ind w:left="300"/>
      </w:pPr>
      <w:r>
        <w:rPr>
          <w:color w:val="333333"/>
          <w:sz w:val="20"/>
          <w:szCs w:val="20"/>
        </w:rPr>
        <w:t>2. Current State of Digital Forensics</w:t>
      </w:r>
      <w:r>
        <w:rPr>
          <w:color w:val="333333"/>
          <w:sz w:val="20"/>
          <w:szCs w:val="20"/>
        </w:rPr>
        <w:tab/>
        <w:t>3</w:t>
      </w:r>
    </w:p>
    <w:p w14:paraId="4E152D11" w14:textId="77777777" w:rsidR="001B35FC" w:rsidRDefault="00842297">
      <w:pPr>
        <w:tabs>
          <w:tab w:val="right" w:leader="dot" w:pos="9026"/>
        </w:tabs>
        <w:spacing w:after="90"/>
        <w:ind w:left="300"/>
      </w:pPr>
      <w:r>
        <w:rPr>
          <w:color w:val="333333"/>
          <w:sz w:val="20"/>
          <w:szCs w:val="20"/>
        </w:rPr>
        <w:t>3. Digital Forensic Tools: Features and Capabilities</w:t>
      </w:r>
      <w:r>
        <w:rPr>
          <w:color w:val="333333"/>
          <w:sz w:val="20"/>
          <w:szCs w:val="20"/>
        </w:rPr>
        <w:tab/>
        <w:t>3</w:t>
      </w:r>
    </w:p>
    <w:p w14:paraId="1D6EB9EC" w14:textId="77777777" w:rsidR="001B35FC" w:rsidRDefault="00842297">
      <w:pPr>
        <w:tabs>
          <w:tab w:val="right" w:leader="dot" w:pos="9026"/>
        </w:tabs>
        <w:spacing w:after="90"/>
        <w:ind w:left="300"/>
      </w:pPr>
      <w:r>
        <w:rPr>
          <w:color w:val="333333"/>
          <w:sz w:val="20"/>
          <w:szCs w:val="20"/>
        </w:rPr>
        <w:t>4. Intersection of Digital Forensics and Cybersecurity</w:t>
      </w:r>
      <w:r>
        <w:rPr>
          <w:color w:val="333333"/>
          <w:sz w:val="20"/>
          <w:szCs w:val="20"/>
        </w:rPr>
        <w:tab/>
        <w:t>4</w:t>
      </w:r>
    </w:p>
    <w:p w14:paraId="3BDF56EB" w14:textId="77777777" w:rsidR="001B35FC" w:rsidRDefault="00842297">
      <w:pPr>
        <w:tabs>
          <w:tab w:val="right" w:leader="dot" w:pos="9026"/>
        </w:tabs>
        <w:spacing w:after="90"/>
        <w:ind w:left="300"/>
      </w:pPr>
      <w:r>
        <w:rPr>
          <w:color w:val="333333"/>
          <w:sz w:val="20"/>
          <w:szCs w:val="20"/>
        </w:rPr>
        <w:t>5. Emerging Trends in Digital Forensics</w:t>
      </w:r>
      <w:r>
        <w:rPr>
          <w:color w:val="333333"/>
          <w:sz w:val="20"/>
          <w:szCs w:val="20"/>
        </w:rPr>
        <w:tab/>
        <w:t>4</w:t>
      </w:r>
    </w:p>
    <w:p w14:paraId="02165A74" w14:textId="77777777" w:rsidR="001B35FC" w:rsidRDefault="00842297">
      <w:pPr>
        <w:tabs>
          <w:tab w:val="right" w:leader="dot" w:pos="9026"/>
        </w:tabs>
        <w:spacing w:after="90"/>
        <w:ind w:left="300"/>
      </w:pPr>
      <w:r>
        <w:rPr>
          <w:color w:val="333333"/>
          <w:sz w:val="20"/>
          <w:szCs w:val="20"/>
        </w:rPr>
        <w:t>6. Key Challenges</w:t>
      </w:r>
      <w:r>
        <w:rPr>
          <w:color w:val="333333"/>
          <w:sz w:val="20"/>
          <w:szCs w:val="20"/>
        </w:rPr>
        <w:tab/>
        <w:t>4</w:t>
      </w:r>
    </w:p>
    <w:p w14:paraId="2E98C8E4" w14:textId="77777777" w:rsidR="001B35FC" w:rsidRDefault="00842297">
      <w:pPr>
        <w:tabs>
          <w:tab w:val="right" w:leader="dot" w:pos="9026"/>
        </w:tabs>
        <w:spacing w:after="90"/>
        <w:ind w:left="300"/>
      </w:pPr>
      <w:r>
        <w:rPr>
          <w:color w:val="333333"/>
          <w:sz w:val="20"/>
          <w:szCs w:val="20"/>
        </w:rPr>
        <w:t>7. National Job Market</w:t>
      </w:r>
      <w:r>
        <w:rPr>
          <w:color w:val="333333"/>
          <w:sz w:val="20"/>
          <w:szCs w:val="20"/>
        </w:rPr>
        <w:tab/>
        <w:t>4</w:t>
      </w:r>
    </w:p>
    <w:p w14:paraId="365FA7E0" w14:textId="77777777" w:rsidR="001B35FC" w:rsidRDefault="00842297">
      <w:pPr>
        <w:tabs>
          <w:tab w:val="right" w:leader="dot" w:pos="9026"/>
        </w:tabs>
        <w:spacing w:after="90"/>
        <w:ind w:left="300"/>
      </w:pPr>
      <w:r>
        <w:rPr>
          <w:color w:val="333333"/>
          <w:sz w:val="20"/>
          <w:szCs w:val="20"/>
        </w:rPr>
        <w:t>8. International Job Market</w:t>
      </w:r>
      <w:r>
        <w:rPr>
          <w:color w:val="333333"/>
          <w:sz w:val="20"/>
          <w:szCs w:val="20"/>
        </w:rPr>
        <w:tab/>
        <w:t>5</w:t>
      </w:r>
    </w:p>
    <w:p w14:paraId="0EB80D13" w14:textId="77777777" w:rsidR="001B35FC" w:rsidRDefault="00842297">
      <w:pPr>
        <w:tabs>
          <w:tab w:val="right" w:leader="dot" w:pos="9026"/>
        </w:tabs>
        <w:spacing w:after="90"/>
        <w:ind w:left="300"/>
      </w:pPr>
      <w:r>
        <w:rPr>
          <w:color w:val="333333"/>
          <w:sz w:val="20"/>
          <w:szCs w:val="20"/>
        </w:rPr>
        <w:t>9. Conclusion</w:t>
      </w:r>
      <w:r>
        <w:rPr>
          <w:color w:val="333333"/>
          <w:sz w:val="20"/>
          <w:szCs w:val="20"/>
        </w:rPr>
        <w:tab/>
        <w:t>6</w:t>
      </w:r>
    </w:p>
    <w:p w14:paraId="45DA5D6E" w14:textId="77777777" w:rsidR="001B35FC" w:rsidRDefault="001B35FC">
      <w:pPr>
        <w:spacing w:after="200"/>
      </w:pPr>
    </w:p>
    <w:p w14:paraId="653F2265" w14:textId="77777777" w:rsidR="001B35FC" w:rsidRDefault="00842297">
      <w:pPr>
        <w:tabs>
          <w:tab w:val="right" w:leader="dot" w:pos="9026"/>
        </w:tabs>
        <w:spacing w:after="140"/>
      </w:pPr>
      <w:r>
        <w:rPr>
          <w:b/>
          <w:bCs/>
        </w:rPr>
        <w:t>TASK 2</w:t>
      </w:r>
      <w:r>
        <w:tab/>
        <w:t>7</w:t>
      </w:r>
    </w:p>
    <w:p w14:paraId="421769F0" w14:textId="77777777" w:rsidR="001B35FC" w:rsidRDefault="00842297">
      <w:pPr>
        <w:tabs>
          <w:tab w:val="right" w:leader="dot" w:pos="9026"/>
        </w:tabs>
        <w:spacing w:after="90"/>
        <w:ind w:left="300"/>
      </w:pPr>
      <w:r>
        <w:rPr>
          <w:color w:val="333333"/>
          <w:sz w:val="20"/>
          <w:szCs w:val="20"/>
        </w:rPr>
        <w:t>1. Broad Summary</w:t>
      </w:r>
      <w:r>
        <w:rPr>
          <w:color w:val="333333"/>
          <w:sz w:val="20"/>
          <w:szCs w:val="20"/>
        </w:rPr>
        <w:tab/>
        <w:t>7</w:t>
      </w:r>
    </w:p>
    <w:p w14:paraId="1747EF96" w14:textId="77777777" w:rsidR="001B35FC" w:rsidRDefault="00842297">
      <w:pPr>
        <w:tabs>
          <w:tab w:val="right" w:leader="dot" w:pos="9026"/>
        </w:tabs>
        <w:spacing w:after="90"/>
        <w:ind w:left="300"/>
      </w:pPr>
      <w:r>
        <w:rPr>
          <w:color w:val="333333"/>
          <w:sz w:val="20"/>
          <w:szCs w:val="20"/>
        </w:rPr>
        <w:t>2. Investigation Scope and Objectives</w:t>
      </w:r>
      <w:r>
        <w:rPr>
          <w:color w:val="333333"/>
          <w:sz w:val="20"/>
          <w:szCs w:val="20"/>
        </w:rPr>
        <w:tab/>
        <w:t>7</w:t>
      </w:r>
    </w:p>
    <w:p w14:paraId="3DBF0756" w14:textId="77777777" w:rsidR="001B35FC" w:rsidRDefault="00842297">
      <w:pPr>
        <w:tabs>
          <w:tab w:val="right" w:leader="dot" w:pos="9026"/>
        </w:tabs>
        <w:spacing w:after="90"/>
        <w:ind w:left="300"/>
      </w:pPr>
      <w:r>
        <w:rPr>
          <w:color w:val="333333"/>
          <w:sz w:val="20"/>
          <w:szCs w:val="20"/>
        </w:rPr>
        <w:t>3. Evidence Inventory</w:t>
      </w:r>
      <w:r>
        <w:rPr>
          <w:color w:val="333333"/>
          <w:sz w:val="20"/>
          <w:szCs w:val="20"/>
        </w:rPr>
        <w:tab/>
        <w:t>7</w:t>
      </w:r>
    </w:p>
    <w:p w14:paraId="648950C5" w14:textId="77777777" w:rsidR="001B35FC" w:rsidRDefault="00842297">
      <w:pPr>
        <w:tabs>
          <w:tab w:val="right" w:leader="dot" w:pos="9026"/>
        </w:tabs>
        <w:spacing w:after="90"/>
        <w:ind w:left="300"/>
      </w:pPr>
      <w:r>
        <w:rPr>
          <w:color w:val="333333"/>
          <w:sz w:val="20"/>
          <w:szCs w:val="20"/>
        </w:rPr>
        <w:t>4. Evidence Integrity and Chain of Custody</w:t>
      </w:r>
      <w:r>
        <w:rPr>
          <w:color w:val="333333"/>
          <w:sz w:val="20"/>
          <w:szCs w:val="20"/>
        </w:rPr>
        <w:tab/>
        <w:t>7</w:t>
      </w:r>
    </w:p>
    <w:p w14:paraId="02EC904E" w14:textId="77777777" w:rsidR="001B35FC" w:rsidRDefault="00842297">
      <w:pPr>
        <w:tabs>
          <w:tab w:val="right" w:leader="dot" w:pos="9026"/>
        </w:tabs>
        <w:spacing w:after="90"/>
        <w:ind w:left="300"/>
      </w:pPr>
      <w:r>
        <w:rPr>
          <w:color w:val="333333"/>
          <w:sz w:val="20"/>
          <w:szCs w:val="20"/>
        </w:rPr>
        <w:t>5. Methodology</w:t>
      </w:r>
      <w:r>
        <w:rPr>
          <w:color w:val="333333"/>
          <w:sz w:val="20"/>
          <w:szCs w:val="20"/>
        </w:rPr>
        <w:tab/>
        <w:t>9</w:t>
      </w:r>
    </w:p>
    <w:p w14:paraId="4868A1AE" w14:textId="77777777" w:rsidR="001B35FC" w:rsidRDefault="00842297">
      <w:pPr>
        <w:tabs>
          <w:tab w:val="right" w:leader="dot" w:pos="9026"/>
        </w:tabs>
        <w:spacing w:after="90"/>
        <w:ind w:left="300"/>
      </w:pPr>
      <w:r>
        <w:rPr>
          <w:color w:val="333333"/>
          <w:sz w:val="20"/>
          <w:szCs w:val="20"/>
        </w:rPr>
        <w:t>6. Evidence Acquisition and Hash Verification</w:t>
      </w:r>
      <w:r>
        <w:rPr>
          <w:color w:val="333333"/>
          <w:sz w:val="20"/>
          <w:szCs w:val="20"/>
        </w:rPr>
        <w:tab/>
        <w:t>9</w:t>
      </w:r>
    </w:p>
    <w:p w14:paraId="710F6388" w14:textId="77777777" w:rsidR="001B35FC" w:rsidRDefault="00842297">
      <w:pPr>
        <w:tabs>
          <w:tab w:val="right" w:leader="dot" w:pos="9026"/>
        </w:tabs>
        <w:spacing w:after="90"/>
        <w:ind w:left="300"/>
      </w:pPr>
      <w:r>
        <w:rPr>
          <w:color w:val="333333"/>
          <w:sz w:val="20"/>
          <w:szCs w:val="20"/>
        </w:rPr>
        <w:t>7. Communication Analysis</w:t>
      </w:r>
      <w:r>
        <w:rPr>
          <w:color w:val="333333"/>
          <w:sz w:val="20"/>
          <w:szCs w:val="20"/>
        </w:rPr>
        <w:tab/>
        <w:t>11</w:t>
      </w:r>
    </w:p>
    <w:p w14:paraId="766A48A5" w14:textId="77777777" w:rsidR="001B35FC" w:rsidRDefault="00842297">
      <w:pPr>
        <w:tabs>
          <w:tab w:val="right" w:leader="dot" w:pos="9026"/>
        </w:tabs>
        <w:spacing w:after="90"/>
        <w:ind w:left="300"/>
      </w:pPr>
      <w:r>
        <w:rPr>
          <w:color w:val="333333"/>
          <w:sz w:val="20"/>
          <w:szCs w:val="20"/>
        </w:rPr>
        <w:t>8. Chronological Timeline</w:t>
      </w:r>
      <w:r>
        <w:rPr>
          <w:color w:val="333333"/>
          <w:sz w:val="20"/>
          <w:szCs w:val="20"/>
        </w:rPr>
        <w:tab/>
        <w:t>13</w:t>
      </w:r>
    </w:p>
    <w:p w14:paraId="6671E60A" w14:textId="77777777" w:rsidR="001B35FC" w:rsidRDefault="00842297">
      <w:pPr>
        <w:tabs>
          <w:tab w:val="right" w:leader="dot" w:pos="9026"/>
        </w:tabs>
        <w:spacing w:after="90"/>
        <w:ind w:left="300"/>
      </w:pPr>
      <w:r>
        <w:rPr>
          <w:color w:val="333333"/>
          <w:sz w:val="20"/>
          <w:szCs w:val="20"/>
        </w:rPr>
        <w:t>9. Call Log and Email Correlation</w:t>
      </w:r>
      <w:r>
        <w:rPr>
          <w:color w:val="333333"/>
          <w:sz w:val="20"/>
          <w:szCs w:val="20"/>
        </w:rPr>
        <w:tab/>
        <w:t>14</w:t>
      </w:r>
    </w:p>
    <w:p w14:paraId="3A92F077" w14:textId="77777777" w:rsidR="001B35FC" w:rsidRDefault="00842297">
      <w:pPr>
        <w:tabs>
          <w:tab w:val="right" w:leader="dot" w:pos="9026"/>
        </w:tabs>
        <w:spacing w:after="90"/>
        <w:ind w:left="300"/>
      </w:pPr>
      <w:r>
        <w:rPr>
          <w:color w:val="333333"/>
          <w:sz w:val="20"/>
          <w:szCs w:val="20"/>
        </w:rPr>
        <w:t>10. File and Metadata Analysis</w:t>
      </w:r>
      <w:r>
        <w:rPr>
          <w:color w:val="333333"/>
          <w:sz w:val="20"/>
          <w:szCs w:val="20"/>
        </w:rPr>
        <w:tab/>
        <w:t>16</w:t>
      </w:r>
    </w:p>
    <w:p w14:paraId="321FCF1C" w14:textId="77777777" w:rsidR="001B35FC" w:rsidRDefault="00842297">
      <w:pPr>
        <w:tabs>
          <w:tab w:val="right" w:leader="dot" w:pos="9026"/>
        </w:tabs>
        <w:spacing w:after="90"/>
        <w:ind w:left="300"/>
      </w:pPr>
      <w:r>
        <w:rPr>
          <w:color w:val="333333"/>
          <w:sz w:val="20"/>
          <w:szCs w:val="20"/>
        </w:rPr>
        <w:t>11. Suspect Analysis</w:t>
      </w:r>
      <w:r>
        <w:rPr>
          <w:color w:val="333333"/>
          <w:sz w:val="20"/>
          <w:szCs w:val="20"/>
        </w:rPr>
        <w:tab/>
        <w:t>16</w:t>
      </w:r>
    </w:p>
    <w:p w14:paraId="095942C3" w14:textId="77777777" w:rsidR="001B35FC" w:rsidRDefault="00842297">
      <w:pPr>
        <w:tabs>
          <w:tab w:val="right" w:leader="dot" w:pos="9026"/>
        </w:tabs>
        <w:spacing w:after="90"/>
        <w:ind w:left="300"/>
      </w:pPr>
      <w:r>
        <w:rPr>
          <w:color w:val="333333"/>
          <w:sz w:val="20"/>
          <w:szCs w:val="20"/>
        </w:rPr>
        <w:t>12. Critical Evaluation of Findings</w:t>
      </w:r>
      <w:r>
        <w:rPr>
          <w:color w:val="333333"/>
          <w:sz w:val="20"/>
          <w:szCs w:val="20"/>
        </w:rPr>
        <w:tab/>
        <w:t>17</w:t>
      </w:r>
    </w:p>
    <w:p w14:paraId="4062E14C" w14:textId="77777777" w:rsidR="001B35FC" w:rsidRDefault="00842297">
      <w:pPr>
        <w:tabs>
          <w:tab w:val="right" w:leader="dot" w:pos="9026"/>
        </w:tabs>
        <w:spacing w:after="90"/>
        <w:ind w:left="300"/>
      </w:pPr>
      <w:r>
        <w:rPr>
          <w:color w:val="333333"/>
          <w:sz w:val="20"/>
          <w:szCs w:val="20"/>
        </w:rPr>
        <w:t>13. Evidence Limitations</w:t>
      </w:r>
      <w:r>
        <w:rPr>
          <w:color w:val="333333"/>
          <w:sz w:val="20"/>
          <w:szCs w:val="20"/>
        </w:rPr>
        <w:tab/>
        <w:t>17</w:t>
      </w:r>
    </w:p>
    <w:p w14:paraId="2C69EBC4" w14:textId="77777777" w:rsidR="001B35FC" w:rsidRDefault="00842297">
      <w:pPr>
        <w:tabs>
          <w:tab w:val="right" w:leader="dot" w:pos="9026"/>
        </w:tabs>
        <w:spacing w:after="90"/>
        <w:ind w:left="300"/>
      </w:pPr>
      <w:r>
        <w:rPr>
          <w:color w:val="333333"/>
          <w:sz w:val="20"/>
          <w:szCs w:val="20"/>
        </w:rPr>
        <w:t>14. Conclusion</w:t>
      </w:r>
      <w:r>
        <w:rPr>
          <w:color w:val="333333"/>
          <w:sz w:val="20"/>
          <w:szCs w:val="20"/>
        </w:rPr>
        <w:tab/>
        <w:t>17</w:t>
      </w:r>
    </w:p>
    <w:p w14:paraId="768678CB" w14:textId="77777777" w:rsidR="001B35FC" w:rsidRDefault="00842297">
      <w:pPr>
        <w:tabs>
          <w:tab w:val="right" w:leader="dot" w:pos="9026"/>
        </w:tabs>
        <w:spacing w:after="90"/>
        <w:ind w:left="300"/>
      </w:pPr>
      <w:r>
        <w:rPr>
          <w:color w:val="333333"/>
          <w:sz w:val="20"/>
          <w:szCs w:val="20"/>
        </w:rPr>
        <w:t>15. Recommendations</w:t>
      </w:r>
      <w:r>
        <w:rPr>
          <w:color w:val="333333"/>
          <w:sz w:val="20"/>
          <w:szCs w:val="20"/>
        </w:rPr>
        <w:tab/>
        <w:t>18</w:t>
      </w:r>
    </w:p>
    <w:p w14:paraId="1FD50599" w14:textId="77777777" w:rsidR="001B35FC" w:rsidRDefault="00842297">
      <w:pPr>
        <w:tabs>
          <w:tab w:val="right" w:leader="dot" w:pos="9026"/>
        </w:tabs>
        <w:spacing w:after="90"/>
        <w:ind w:left="300"/>
      </w:pPr>
      <w:r>
        <w:rPr>
          <w:color w:val="333333"/>
          <w:sz w:val="20"/>
          <w:szCs w:val="20"/>
        </w:rPr>
        <w:t>16. Reflection</w:t>
      </w:r>
      <w:r>
        <w:rPr>
          <w:color w:val="333333"/>
          <w:sz w:val="20"/>
          <w:szCs w:val="20"/>
        </w:rPr>
        <w:tab/>
        <w:t>18</w:t>
      </w:r>
    </w:p>
    <w:p w14:paraId="1A2B3C4D" w14:textId="77777777" w:rsidR="001B35FC" w:rsidRDefault="00842297">
      <w:pPr>
        <w:tabs>
          <w:tab w:val="right" w:leader="dot" w:pos="9026"/>
        </w:tabs>
        <w:spacing w:after="90"/>
        <w:ind w:left="300"/>
      </w:pPr>
      <w:r>
        <w:rPr>
          <w:color w:val="333333"/>
          <w:sz w:val="20"/>
          <w:szCs w:val="20"/>
        </w:rPr>
        <w:t>17. Practical Demonstration — Personal Device Acquisition</w:t>
      </w:r>
      <w:r>
        <w:rPr>
          <w:color w:val="333333"/>
          <w:sz w:val="20"/>
          <w:szCs w:val="20"/>
        </w:rPr>
        <w:tab/>
        <w:t>19</w:t>
      </w:r>
    </w:p>
    <w:p w14:paraId="4A44902E" w14:textId="77777777" w:rsidR="001B35FC" w:rsidRDefault="001B35FC">
      <w:pPr>
        <w:spacing w:after="200"/>
      </w:pPr>
    </w:p>
    <w:p w14:paraId="435C0722" w14:textId="77777777" w:rsidR="001B35FC" w:rsidRDefault="00842297">
      <w:pPr>
        <w:tabs>
          <w:tab w:val="right" w:leader="dot" w:pos="9026"/>
        </w:tabs>
        <w:spacing w:after="140"/>
      </w:pPr>
      <w:r>
        <w:rPr>
          <w:b/>
          <w:bCs/>
        </w:rPr>
        <w:t>References</w:t>
      </w:r>
      <w:r>
        <w:tab/>
        <w:t>20</w:t>
      </w:r>
    </w:p>
    <w:p w14:paraId="3C8A75B3" w14:textId="77777777" w:rsidR="001B35FC" w:rsidRDefault="00842297">
      <w:r>
        <w:br w:type="page"/>
      </w:r>
    </w:p>
    <w:p w14:paraId="26D21F68" w14:textId="77777777" w:rsidR="001B35FC" w:rsidRDefault="00842297" w:rsidP="0002687A">
      <w:pPr>
        <w:pStyle w:val="Heading1"/>
        <w:spacing w:after="100"/>
        <w:jc w:val="center"/>
      </w:pPr>
      <w:r>
        <w:rPr>
          <w:sz w:val="32"/>
          <w:szCs w:val="32"/>
        </w:rPr>
        <w:lastRenderedPageBreak/>
        <w:t>TASK 1</w:t>
      </w:r>
    </w:p>
    <w:p w14:paraId="660BA847" w14:textId="77777777" w:rsidR="001B35FC" w:rsidRDefault="00842297" w:rsidP="0002687A">
      <w:pPr>
        <w:spacing w:after="400"/>
        <w:jc w:val="center"/>
      </w:pPr>
      <w:r>
        <w:rPr>
          <w:i/>
          <w:iCs/>
          <w:color w:val="595959"/>
        </w:rPr>
        <w:t>Research Report: Contemporary Dynamics in Digital Forensics, Tools, and the Employment Landscape</w:t>
      </w:r>
    </w:p>
    <w:p w14:paraId="6843A147" w14:textId="77777777" w:rsidR="001B35FC" w:rsidRDefault="00842297" w:rsidP="0002687A">
      <w:pPr>
        <w:pStyle w:val="Heading1"/>
        <w:spacing w:before="400" w:after="0"/>
      </w:pPr>
      <w:r>
        <w:t>1. Introduction</w:t>
      </w:r>
    </w:p>
    <w:p w14:paraId="058F19CE" w14:textId="77777777" w:rsidR="001B35FC" w:rsidRDefault="00842297">
      <w:pPr>
        <w:spacing w:after="200" w:line="276" w:lineRule="auto"/>
        <w:jc w:val="both"/>
      </w:pPr>
      <w:r>
        <w:t>Digital forensics concerns the identification, preservation, acquisition, analysis and presentation of digital evidence for investigative and legal purposes [1]. As digital systems have become embedded in organisational processes, the field has moved from isolated post-incident recovery into a core element of enterprise cybersecurity. This report examines the current state of the discipline, available tools, its relationship with cybersecurity operations, emerging pressures, key challenges, and the employme</w:t>
      </w:r>
      <w:r>
        <w:t>nt landscape.</w:t>
      </w:r>
    </w:p>
    <w:p w14:paraId="5DDDB4B9" w14:textId="77777777" w:rsidR="001B35FC" w:rsidRDefault="00842297" w:rsidP="0002687A">
      <w:pPr>
        <w:pStyle w:val="Heading1"/>
        <w:spacing w:before="400" w:after="0"/>
      </w:pPr>
      <w:r>
        <w:t>2. Current State of Digital Forensics</w:t>
      </w:r>
    </w:p>
    <w:p w14:paraId="1D6B0296" w14:textId="77777777" w:rsidR="001B35FC" w:rsidRDefault="00842297">
      <w:pPr>
        <w:spacing w:after="200" w:line="276" w:lineRule="auto"/>
        <w:jc w:val="both"/>
      </w:pPr>
      <w:r>
        <w:t>The discipline has matured from ad hoc origins into a regulated, multidisciplinary science [1], defined by structured methodologies making the recovery and interpretation of digital traces repeatable and legally defensible [2]. A significant development is automation: investigators increasingly rely on AI and machine learning to triage data, detect anomalies and reconstruct timelines [3]. This creates a genuine tension, as efficiency must not cost transparency or admissibility; Dunsin et al. [3] note limite</w:t>
      </w:r>
      <w:r>
        <w:t>d model interpretability remains a significant obstacle where findings must be defended. The field is therefore focused on validated frameworks allowing automation without weakening the chain of reasoning [4].</w:t>
      </w:r>
    </w:p>
    <w:p w14:paraId="2D4F051E" w14:textId="77777777" w:rsidR="001B35FC" w:rsidRDefault="00842297" w:rsidP="0002687A">
      <w:pPr>
        <w:pStyle w:val="Heading1"/>
        <w:spacing w:before="400" w:after="0"/>
      </w:pPr>
      <w:r>
        <w:t>3. Digital Forensic Tools: Features and Capabilities</w:t>
      </w:r>
    </w:p>
    <w:p w14:paraId="4B841475" w14:textId="77777777" w:rsidR="001B35FC" w:rsidRDefault="00842297" w:rsidP="0002687A">
      <w:pPr>
        <w:spacing w:after="200" w:line="276" w:lineRule="auto"/>
        <w:jc w:val="both"/>
      </w:pPr>
      <w:r>
        <w:t>Forensic toolkits are categorised by function [5]. Hardware write blockers intercept modification commands to preserve source data, while software tools use cryptographic hashing such as SHA-256 to produce a verifiable seal during acquisition [6]. A clear operational and financial divide separates commercial and open-source suites. Commercial tools such as FTK and EnCase are vetted for courtroom use and professionally supported at high cost, though comparative evaluation shows meaningful differences in arte</w:t>
      </w:r>
      <w:r>
        <w:t>fact recovery between the major mobile suites [7]. Open-source tools such as Autopsy and Guymager are free but require manual validation; Brunty [4] argues validation is the examiner's obligation regardless of vendor. Tool selection is therefore strategic rather than purely technical, since expectations around validated evidence push agencies toward commercial licences.</w:t>
      </w:r>
    </w:p>
    <w:tbl>
      <w:tblPr>
        <w:tblW w:w="5000" w:type="pct"/>
        <w:tblBorders>
          <w:top w:val="single" w:sz="4" w:space="0" w:color="999999"/>
          <w:left w:val="single" w:sz="4" w:space="0" w:color="999999"/>
          <w:bottom w:val="single" w:sz="4" w:space="0" w:color="999999"/>
          <w:right w:val="single" w:sz="4" w:space="0" w:color="999999"/>
          <w:insideH w:val="single" w:sz="2" w:space="0" w:color="CCCCCC"/>
          <w:insideV w:val="single" w:sz="2" w:space="0" w:color="CCCCCC"/>
        </w:tblBorders>
        <w:tblCellMar>
          <w:left w:w="10" w:type="dxa"/>
          <w:right w:w="10" w:type="dxa"/>
        </w:tblCellMar>
        <w:tblLook w:val="04A0" w:firstRow="1" w:lastRow="0" w:firstColumn="1" w:lastColumn="0" w:noHBand="0" w:noVBand="1"/>
      </w:tblPr>
      <w:tblGrid>
        <w:gridCol w:w="2407"/>
        <w:gridCol w:w="3851"/>
        <w:gridCol w:w="3370"/>
      </w:tblGrid>
      <w:tr w:rsidR="001B35FC" w14:paraId="67B68034" w14:textId="77777777">
        <w:trPr>
          <w:tblHeader/>
        </w:trPr>
        <w:tc>
          <w:tcPr>
            <w:tcW w:w="1250" w:type="pct"/>
            <w:shd w:val="clear" w:color="auto" w:fill="404040"/>
            <w:tcMar>
              <w:top w:w="100" w:type="dxa"/>
              <w:left w:w="120" w:type="dxa"/>
              <w:bottom w:w="100" w:type="dxa"/>
              <w:right w:w="120" w:type="dxa"/>
            </w:tcMar>
            <w:vAlign w:val="center"/>
          </w:tcPr>
          <w:p w14:paraId="2511AE10" w14:textId="77777777" w:rsidR="001B35FC" w:rsidRDefault="00842297">
            <w:r>
              <w:rPr>
                <w:b/>
                <w:bCs/>
                <w:color w:val="FFFFFF"/>
                <w:sz w:val="19"/>
                <w:szCs w:val="19"/>
              </w:rPr>
              <w:t>Feature</w:t>
            </w:r>
          </w:p>
        </w:tc>
        <w:tc>
          <w:tcPr>
            <w:tcW w:w="2000" w:type="pct"/>
            <w:shd w:val="clear" w:color="auto" w:fill="404040"/>
            <w:tcMar>
              <w:top w:w="100" w:type="dxa"/>
              <w:left w:w="120" w:type="dxa"/>
              <w:bottom w:w="100" w:type="dxa"/>
              <w:right w:w="120" w:type="dxa"/>
            </w:tcMar>
            <w:vAlign w:val="center"/>
          </w:tcPr>
          <w:p w14:paraId="324F6252" w14:textId="77777777" w:rsidR="001B35FC" w:rsidRDefault="00842297">
            <w:r>
              <w:rPr>
                <w:b/>
                <w:bCs/>
                <w:color w:val="FFFFFF"/>
                <w:sz w:val="19"/>
                <w:szCs w:val="19"/>
              </w:rPr>
              <w:t>Commercial Tools (e.g. FTK, EnCase)</w:t>
            </w:r>
          </w:p>
        </w:tc>
        <w:tc>
          <w:tcPr>
            <w:tcW w:w="1750" w:type="pct"/>
            <w:shd w:val="clear" w:color="auto" w:fill="404040"/>
            <w:tcMar>
              <w:top w:w="100" w:type="dxa"/>
              <w:left w:w="120" w:type="dxa"/>
              <w:bottom w:w="100" w:type="dxa"/>
              <w:right w:w="120" w:type="dxa"/>
            </w:tcMar>
            <w:vAlign w:val="center"/>
          </w:tcPr>
          <w:p w14:paraId="2A7BBAB5" w14:textId="77777777" w:rsidR="001B35FC" w:rsidRDefault="00842297">
            <w:r>
              <w:rPr>
                <w:b/>
                <w:bCs/>
                <w:color w:val="FFFFFF"/>
                <w:sz w:val="19"/>
                <w:szCs w:val="19"/>
              </w:rPr>
              <w:t>Open Source Tools (e.g. Autopsy, Guymager)</w:t>
            </w:r>
          </w:p>
        </w:tc>
      </w:tr>
      <w:tr w:rsidR="001B35FC" w14:paraId="4E068DB4" w14:textId="77777777">
        <w:tc>
          <w:tcPr>
            <w:tcW w:w="1250" w:type="pct"/>
            <w:tcMar>
              <w:top w:w="100" w:type="dxa"/>
              <w:left w:w="120" w:type="dxa"/>
              <w:bottom w:w="100" w:type="dxa"/>
              <w:right w:w="120" w:type="dxa"/>
            </w:tcMar>
            <w:vAlign w:val="center"/>
          </w:tcPr>
          <w:p w14:paraId="5F612B8C" w14:textId="77777777" w:rsidR="001B35FC" w:rsidRDefault="00842297">
            <w:r>
              <w:rPr>
                <w:sz w:val="19"/>
                <w:szCs w:val="19"/>
              </w:rPr>
              <w:t>Cost Structure</w:t>
            </w:r>
          </w:p>
        </w:tc>
        <w:tc>
          <w:tcPr>
            <w:tcW w:w="2000" w:type="pct"/>
            <w:tcMar>
              <w:top w:w="100" w:type="dxa"/>
              <w:left w:w="120" w:type="dxa"/>
              <w:bottom w:w="100" w:type="dxa"/>
              <w:right w:w="120" w:type="dxa"/>
            </w:tcMar>
            <w:vAlign w:val="center"/>
          </w:tcPr>
          <w:p w14:paraId="2DD07FD7" w14:textId="77777777" w:rsidR="001B35FC" w:rsidRDefault="00842297">
            <w:r>
              <w:rPr>
                <w:sz w:val="19"/>
                <w:szCs w:val="19"/>
              </w:rPr>
              <w:t>High capital expenditure (licensing)</w:t>
            </w:r>
          </w:p>
        </w:tc>
        <w:tc>
          <w:tcPr>
            <w:tcW w:w="1750" w:type="pct"/>
            <w:tcMar>
              <w:top w:w="100" w:type="dxa"/>
              <w:left w:w="120" w:type="dxa"/>
              <w:bottom w:w="100" w:type="dxa"/>
              <w:right w:w="120" w:type="dxa"/>
            </w:tcMar>
            <w:vAlign w:val="center"/>
          </w:tcPr>
          <w:p w14:paraId="32C516C0" w14:textId="77777777" w:rsidR="001B35FC" w:rsidRDefault="00842297">
            <w:r>
              <w:rPr>
                <w:sz w:val="19"/>
                <w:szCs w:val="19"/>
              </w:rPr>
              <w:t>Free and open access</w:t>
            </w:r>
          </w:p>
        </w:tc>
      </w:tr>
      <w:tr w:rsidR="001B35FC" w14:paraId="26533D9F" w14:textId="77777777">
        <w:tc>
          <w:tcPr>
            <w:tcW w:w="1250" w:type="pct"/>
            <w:shd w:val="clear" w:color="auto" w:fill="F2F2F2"/>
            <w:tcMar>
              <w:top w:w="100" w:type="dxa"/>
              <w:left w:w="120" w:type="dxa"/>
              <w:bottom w:w="100" w:type="dxa"/>
              <w:right w:w="120" w:type="dxa"/>
            </w:tcMar>
            <w:vAlign w:val="center"/>
          </w:tcPr>
          <w:p w14:paraId="6C7716F1" w14:textId="77777777" w:rsidR="001B35FC" w:rsidRDefault="00842297">
            <w:r>
              <w:rPr>
                <w:sz w:val="19"/>
                <w:szCs w:val="19"/>
              </w:rPr>
              <w:t>Support System</w:t>
            </w:r>
          </w:p>
        </w:tc>
        <w:tc>
          <w:tcPr>
            <w:tcW w:w="2000" w:type="pct"/>
            <w:shd w:val="clear" w:color="auto" w:fill="F2F2F2"/>
            <w:tcMar>
              <w:top w:w="100" w:type="dxa"/>
              <w:left w:w="120" w:type="dxa"/>
              <w:bottom w:w="100" w:type="dxa"/>
              <w:right w:w="120" w:type="dxa"/>
            </w:tcMar>
            <w:vAlign w:val="center"/>
          </w:tcPr>
          <w:p w14:paraId="2FB8129D" w14:textId="77777777" w:rsidR="001B35FC" w:rsidRDefault="00842297">
            <w:r>
              <w:rPr>
                <w:sz w:val="19"/>
                <w:szCs w:val="19"/>
              </w:rPr>
              <w:t>Professional technical support</w:t>
            </w:r>
          </w:p>
        </w:tc>
        <w:tc>
          <w:tcPr>
            <w:tcW w:w="1750" w:type="pct"/>
            <w:shd w:val="clear" w:color="auto" w:fill="F2F2F2"/>
            <w:tcMar>
              <w:top w:w="100" w:type="dxa"/>
              <w:left w:w="120" w:type="dxa"/>
              <w:bottom w:w="100" w:type="dxa"/>
              <w:right w:w="120" w:type="dxa"/>
            </w:tcMar>
            <w:vAlign w:val="center"/>
          </w:tcPr>
          <w:p w14:paraId="43AEDCA3" w14:textId="77777777" w:rsidR="001B35FC" w:rsidRDefault="00842297">
            <w:r>
              <w:rPr>
                <w:sz w:val="19"/>
                <w:szCs w:val="19"/>
              </w:rPr>
              <w:t>Community-driven forums and wikis</w:t>
            </w:r>
          </w:p>
        </w:tc>
      </w:tr>
      <w:tr w:rsidR="001B35FC" w14:paraId="43223E3B" w14:textId="77777777">
        <w:tc>
          <w:tcPr>
            <w:tcW w:w="1250" w:type="pct"/>
            <w:tcMar>
              <w:top w:w="100" w:type="dxa"/>
              <w:left w:w="120" w:type="dxa"/>
              <w:bottom w:w="100" w:type="dxa"/>
              <w:right w:w="120" w:type="dxa"/>
            </w:tcMar>
            <w:vAlign w:val="center"/>
          </w:tcPr>
          <w:p w14:paraId="626FBF85" w14:textId="77777777" w:rsidR="001B35FC" w:rsidRDefault="00842297">
            <w:r>
              <w:rPr>
                <w:sz w:val="19"/>
                <w:szCs w:val="19"/>
              </w:rPr>
              <w:t>Legal Validation</w:t>
            </w:r>
          </w:p>
        </w:tc>
        <w:tc>
          <w:tcPr>
            <w:tcW w:w="2000" w:type="pct"/>
            <w:tcMar>
              <w:top w:w="100" w:type="dxa"/>
              <w:left w:w="120" w:type="dxa"/>
              <w:bottom w:w="100" w:type="dxa"/>
              <w:right w:w="120" w:type="dxa"/>
            </w:tcMar>
            <w:vAlign w:val="center"/>
          </w:tcPr>
          <w:p w14:paraId="74134B72" w14:textId="77777777" w:rsidR="001B35FC" w:rsidRDefault="00842297">
            <w:r>
              <w:rPr>
                <w:sz w:val="19"/>
                <w:szCs w:val="19"/>
              </w:rPr>
              <w:t>Heavily vetted for court use</w:t>
            </w:r>
          </w:p>
        </w:tc>
        <w:tc>
          <w:tcPr>
            <w:tcW w:w="1750" w:type="pct"/>
            <w:tcMar>
              <w:top w:w="100" w:type="dxa"/>
              <w:left w:w="120" w:type="dxa"/>
              <w:bottom w:w="100" w:type="dxa"/>
              <w:right w:w="120" w:type="dxa"/>
            </w:tcMar>
            <w:vAlign w:val="center"/>
          </w:tcPr>
          <w:p w14:paraId="23425777" w14:textId="77777777" w:rsidR="001B35FC" w:rsidRDefault="00842297">
            <w:r>
              <w:rPr>
                <w:sz w:val="19"/>
                <w:szCs w:val="19"/>
              </w:rPr>
              <w:t>Requires manual validation by the investigator</w:t>
            </w:r>
          </w:p>
        </w:tc>
      </w:tr>
      <w:tr w:rsidR="001B35FC" w14:paraId="1F1B1918" w14:textId="77777777">
        <w:tc>
          <w:tcPr>
            <w:tcW w:w="1250" w:type="pct"/>
            <w:shd w:val="clear" w:color="auto" w:fill="F2F2F2"/>
            <w:tcMar>
              <w:top w:w="100" w:type="dxa"/>
              <w:left w:w="120" w:type="dxa"/>
              <w:bottom w:w="100" w:type="dxa"/>
              <w:right w:w="120" w:type="dxa"/>
            </w:tcMar>
            <w:vAlign w:val="center"/>
          </w:tcPr>
          <w:p w14:paraId="13BA3AA6" w14:textId="77777777" w:rsidR="001B35FC" w:rsidRDefault="00842297">
            <w:r>
              <w:rPr>
                <w:sz w:val="19"/>
                <w:szCs w:val="19"/>
              </w:rPr>
              <w:t>Functionality</w:t>
            </w:r>
          </w:p>
        </w:tc>
        <w:tc>
          <w:tcPr>
            <w:tcW w:w="2000" w:type="pct"/>
            <w:shd w:val="clear" w:color="auto" w:fill="F2F2F2"/>
            <w:tcMar>
              <w:top w:w="100" w:type="dxa"/>
              <w:left w:w="120" w:type="dxa"/>
              <w:bottom w:w="100" w:type="dxa"/>
              <w:right w:w="120" w:type="dxa"/>
            </w:tcMar>
            <w:vAlign w:val="center"/>
          </w:tcPr>
          <w:p w14:paraId="6A68A448" w14:textId="77777777" w:rsidR="001B35FC" w:rsidRDefault="00842297">
            <w:r>
              <w:rPr>
                <w:sz w:val="19"/>
                <w:szCs w:val="19"/>
              </w:rPr>
              <w:t>Modular, highly automated processing</w:t>
            </w:r>
          </w:p>
        </w:tc>
        <w:tc>
          <w:tcPr>
            <w:tcW w:w="1750" w:type="pct"/>
            <w:shd w:val="clear" w:color="auto" w:fill="F2F2F2"/>
            <w:tcMar>
              <w:top w:w="100" w:type="dxa"/>
              <w:left w:w="120" w:type="dxa"/>
              <w:bottom w:w="100" w:type="dxa"/>
              <w:right w:w="120" w:type="dxa"/>
            </w:tcMar>
            <w:vAlign w:val="center"/>
          </w:tcPr>
          <w:p w14:paraId="4B733DEA" w14:textId="77777777" w:rsidR="001B35FC" w:rsidRDefault="00842297">
            <w:r>
              <w:rPr>
                <w:sz w:val="19"/>
                <w:szCs w:val="19"/>
              </w:rPr>
              <w:t>Often all-in-one; requires manual configuration</w:t>
            </w:r>
          </w:p>
        </w:tc>
      </w:tr>
    </w:tbl>
    <w:p w14:paraId="6D9E7473" w14:textId="77777777" w:rsidR="001B35FC" w:rsidRDefault="0002687A" w:rsidP="0002687A">
      <w:pPr>
        <w:spacing w:after="300"/>
        <w:jc w:val="center"/>
      </w:pPr>
      <w:r>
        <w:rPr>
          <w:i/>
          <w:iCs/>
          <w:color w:val="595959"/>
          <w:sz w:val="18"/>
          <w:szCs w:val="18"/>
        </w:rPr>
        <w:t>Table 1: Commercial vs Open-Source Forensic Tools</w:t>
      </w:r>
    </w:p>
    <w:p w14:paraId="72E64B99" w14:textId="77777777" w:rsidR="001B35FC" w:rsidRDefault="00842297" w:rsidP="0002687A">
      <w:pPr>
        <w:pStyle w:val="Heading1"/>
        <w:spacing w:before="400" w:after="0"/>
      </w:pPr>
      <w:r>
        <w:t>4. Intersection of Digital Forensics and Cybersecurity</w:t>
      </w:r>
    </w:p>
    <w:p w14:paraId="07EF151C" w14:textId="77777777" w:rsidR="001B35FC" w:rsidRDefault="00842297">
      <w:pPr>
        <w:spacing w:after="200" w:line="276" w:lineRule="auto"/>
        <w:jc w:val="both"/>
      </w:pPr>
      <w:r>
        <w:t xml:space="preserve">Digital forensics and cybersecurity are closely linked, bridging proactive defence and reactive incident response [8]. Cybersecurity focuses on risk mitigation and access control; forensics supplies investigative rigour during detection, analysis and eradication, producing indicators of compromise that identify a threat </w:t>
      </w:r>
      <w:r>
        <w:lastRenderedPageBreak/>
        <w:t>actor's tactics. Rather than a post-breach legal requirement alone, modern security operations centres use forensic intelligence to tune monitoring and inform automated response, creating a feedback loop in which findings harden ongoing defence — a convergence Dunsin et al. [3] identify as central to modern DFIR practice.</w:t>
      </w:r>
    </w:p>
    <w:p w14:paraId="7A0995A1" w14:textId="77777777" w:rsidR="001B35FC" w:rsidRDefault="00842297" w:rsidP="0002687A">
      <w:pPr>
        <w:pStyle w:val="Heading1"/>
        <w:spacing w:before="400" w:after="0"/>
      </w:pPr>
      <w:r>
        <w:t>5. Emerging Trends in Digital Forensics</w:t>
      </w:r>
    </w:p>
    <w:p w14:paraId="5CBE461C" w14:textId="77777777" w:rsidR="001B35FC" w:rsidRDefault="00842297">
      <w:pPr>
        <w:spacing w:after="200" w:line="276" w:lineRule="auto"/>
        <w:jc w:val="both"/>
      </w:pPr>
      <w:r>
        <w:t xml:space="preserve">The field is currently shaped by cloud computing, the Internet of Things and advanced AI, all of which decentralise data and complicate jurisdiction [9]. Cloud environments complicate acquisition through data replication and multi-tenancy, making it difficult to isolate one party's data without touching another's [9]. IoT forensics is constrained by device diversity, lack of standardisation, and the short lifespan of edge data [10]. Artificial intelligence is dual-use: threat actors deploy autonomous tools </w:t>
      </w:r>
      <w:r>
        <w:t>for social engineering, while investigators use AI for threat hunting and deepfake detection [3]. Blockchain also attracts interest for immutable chain of custody, though adoption remains limited.</w:t>
      </w:r>
    </w:p>
    <w:p w14:paraId="0A948D7F" w14:textId="77777777" w:rsidR="001B35FC" w:rsidRDefault="00842297" w:rsidP="0002687A">
      <w:pPr>
        <w:pStyle w:val="Heading1"/>
        <w:spacing w:before="400" w:after="0"/>
      </w:pPr>
      <w:r>
        <w:t>6. Key Challenges</w:t>
      </w:r>
    </w:p>
    <w:p w14:paraId="0004F524" w14:textId="77777777" w:rsidR="001B35FC" w:rsidRDefault="00842297">
      <w:pPr>
        <w:spacing w:after="200" w:line="276" w:lineRule="auto"/>
        <w:jc w:val="both"/>
      </w:pPr>
      <w:r>
        <w:t>Investigators face substantial technical and regulatory obstacles. Encryption, VPNs and Tor restrict network visibility, pushing examiners toward memory forensics and endpoint log analysis, while anti-forensic techniques reduce trace reliability. Fukami et al. [11] argue the traditional mobile extraction model has failed against modern encryption, so vulnerability exploitation is now required — carrying its own legal and validation difficulties. Volume compounds this: Quick and Choo [12] identified seized-d</w:t>
      </w:r>
      <w:r>
        <w:t>ata growth outpacing examiner capacity. In England and Wales, the Forensic Science Regulator Act 2021 requires ISO 17025 accreditation, raising standards but adding cost and delay, straining smaller providers and contributing to backlogs [13].</w:t>
      </w:r>
    </w:p>
    <w:p w14:paraId="593D1BCD" w14:textId="77777777" w:rsidR="001B35FC" w:rsidRDefault="00842297" w:rsidP="0002687A">
      <w:pPr>
        <w:pStyle w:val="Heading1"/>
        <w:spacing w:before="400" w:after="0"/>
      </w:pPr>
      <w:r>
        <w:t>7. National Job Market</w:t>
      </w:r>
    </w:p>
    <w:p w14:paraId="18606A62" w14:textId="77777777" w:rsidR="001B35FC" w:rsidRDefault="00842297" w:rsidP="0002687A">
      <w:pPr>
        <w:spacing w:after="200" w:line="276" w:lineRule="auto"/>
        <w:jc w:val="both"/>
      </w:pPr>
      <w:r>
        <w:t>The UK labour market remains constrained despite recent growth, as Table 2 and Figure 1 show [14]. The core workforce gap has narrowed, but a substantial minority of businesses still report gaps specifically in forensic and incident response skills, and gender diversity has stagnated, particularly in senior positions [14]. Job postings fell in 2024, suggesting a stabilising entry-level market, yet many vacancies remain hard to fill — pointing to a shortage of advanced practitioners rather than general disin</w:t>
      </w:r>
      <w:r>
        <w:t>terest.</w:t>
      </w:r>
    </w:p>
    <w:tbl>
      <w:tblPr>
        <w:tblW w:w="5000" w:type="pct"/>
        <w:tblBorders>
          <w:top w:val="single" w:sz="4" w:space="0" w:color="999999"/>
          <w:left w:val="single" w:sz="4" w:space="0" w:color="999999"/>
          <w:bottom w:val="single" w:sz="4" w:space="0" w:color="999999"/>
          <w:right w:val="single" w:sz="4" w:space="0" w:color="999999"/>
          <w:insideH w:val="single" w:sz="2" w:space="0" w:color="CCCCCC"/>
          <w:insideV w:val="single" w:sz="2" w:space="0" w:color="CCCCCC"/>
        </w:tblBorders>
        <w:tblCellMar>
          <w:left w:w="10" w:type="dxa"/>
          <w:right w:w="10" w:type="dxa"/>
        </w:tblCellMar>
        <w:tblLook w:val="04A0" w:firstRow="1" w:lastRow="0" w:firstColumn="1" w:lastColumn="0" w:noHBand="0" w:noVBand="1"/>
      </w:tblPr>
      <w:tblGrid>
        <w:gridCol w:w="4814"/>
        <w:gridCol w:w="4814"/>
      </w:tblGrid>
      <w:tr w:rsidR="001B35FC" w14:paraId="50FA1078" w14:textId="77777777">
        <w:trPr>
          <w:tblHeader/>
        </w:trPr>
        <w:tc>
          <w:tcPr>
            <w:tcW w:w="2500" w:type="pct"/>
            <w:shd w:val="clear" w:color="auto" w:fill="404040"/>
            <w:tcMar>
              <w:top w:w="100" w:type="dxa"/>
              <w:left w:w="120" w:type="dxa"/>
              <w:bottom w:w="100" w:type="dxa"/>
              <w:right w:w="120" w:type="dxa"/>
            </w:tcMar>
            <w:vAlign w:val="center"/>
          </w:tcPr>
          <w:p w14:paraId="45DDE9F3" w14:textId="77777777" w:rsidR="001B35FC" w:rsidRDefault="00842297">
            <w:r>
              <w:rPr>
                <w:b/>
                <w:bCs/>
                <w:color w:val="FFFFFF"/>
                <w:sz w:val="19"/>
                <w:szCs w:val="19"/>
              </w:rPr>
              <w:t>Metric</w:t>
            </w:r>
          </w:p>
        </w:tc>
        <w:tc>
          <w:tcPr>
            <w:tcW w:w="2500" w:type="pct"/>
            <w:shd w:val="clear" w:color="auto" w:fill="404040"/>
            <w:tcMar>
              <w:top w:w="100" w:type="dxa"/>
              <w:left w:w="120" w:type="dxa"/>
              <w:bottom w:w="100" w:type="dxa"/>
              <w:right w:w="120" w:type="dxa"/>
            </w:tcMar>
            <w:vAlign w:val="center"/>
          </w:tcPr>
          <w:p w14:paraId="6D64D987" w14:textId="77777777" w:rsidR="001B35FC" w:rsidRDefault="00842297">
            <w:r>
              <w:rPr>
                <w:b/>
                <w:bCs/>
                <w:color w:val="FFFFFF"/>
                <w:sz w:val="19"/>
                <w:szCs w:val="19"/>
              </w:rPr>
              <w:t>Statistic / Data Point</w:t>
            </w:r>
          </w:p>
        </w:tc>
      </w:tr>
      <w:tr w:rsidR="001B35FC" w14:paraId="061F8939" w14:textId="77777777">
        <w:tc>
          <w:tcPr>
            <w:tcW w:w="2500" w:type="pct"/>
            <w:tcMar>
              <w:top w:w="100" w:type="dxa"/>
              <w:left w:w="120" w:type="dxa"/>
              <w:bottom w:w="100" w:type="dxa"/>
              <w:right w:w="120" w:type="dxa"/>
            </w:tcMar>
            <w:vAlign w:val="center"/>
          </w:tcPr>
          <w:p w14:paraId="2456B253" w14:textId="77777777" w:rsidR="001B35FC" w:rsidRDefault="00842297">
            <w:r>
              <w:rPr>
                <w:sz w:val="19"/>
                <w:szCs w:val="19"/>
              </w:rPr>
              <w:t>Total Employed Workforce</w:t>
            </w:r>
          </w:p>
        </w:tc>
        <w:tc>
          <w:tcPr>
            <w:tcW w:w="2500" w:type="pct"/>
            <w:tcMar>
              <w:top w:w="100" w:type="dxa"/>
              <w:left w:w="120" w:type="dxa"/>
              <w:bottom w:w="100" w:type="dxa"/>
              <w:right w:w="120" w:type="dxa"/>
            </w:tcMar>
            <w:vAlign w:val="center"/>
          </w:tcPr>
          <w:p w14:paraId="2D03CEC1" w14:textId="77777777" w:rsidR="001B35FC" w:rsidRDefault="00842297">
            <w:r>
              <w:rPr>
                <w:sz w:val="19"/>
                <w:szCs w:val="19"/>
              </w:rPr>
              <w:t>~143,000 (5% year-on-year increase)</w:t>
            </w:r>
          </w:p>
        </w:tc>
      </w:tr>
      <w:tr w:rsidR="001B35FC" w14:paraId="683794AD" w14:textId="77777777">
        <w:tc>
          <w:tcPr>
            <w:tcW w:w="2500" w:type="pct"/>
            <w:shd w:val="clear" w:color="auto" w:fill="F2F2F2"/>
            <w:tcMar>
              <w:top w:w="100" w:type="dxa"/>
              <w:left w:w="120" w:type="dxa"/>
              <w:bottom w:w="100" w:type="dxa"/>
              <w:right w:w="120" w:type="dxa"/>
            </w:tcMar>
            <w:vAlign w:val="center"/>
          </w:tcPr>
          <w:p w14:paraId="02E011A6" w14:textId="77777777" w:rsidR="001B35FC" w:rsidRDefault="00842297">
            <w:r>
              <w:rPr>
                <w:sz w:val="19"/>
                <w:szCs w:val="19"/>
              </w:rPr>
              <w:t>Core Cyber Workforce Gap</w:t>
            </w:r>
          </w:p>
        </w:tc>
        <w:tc>
          <w:tcPr>
            <w:tcW w:w="2500" w:type="pct"/>
            <w:shd w:val="clear" w:color="auto" w:fill="F2F2F2"/>
            <w:tcMar>
              <w:top w:w="100" w:type="dxa"/>
              <w:left w:w="120" w:type="dxa"/>
              <w:bottom w:w="100" w:type="dxa"/>
              <w:right w:w="120" w:type="dxa"/>
            </w:tcMar>
            <w:vAlign w:val="center"/>
          </w:tcPr>
          <w:p w14:paraId="6911BAC9" w14:textId="77777777" w:rsidR="001B35FC" w:rsidRDefault="00842297">
            <w:r>
              <w:rPr>
                <w:sz w:val="19"/>
                <w:szCs w:val="19"/>
              </w:rPr>
              <w:t>3,800 professionals (down from 11,100 in 2023)</w:t>
            </w:r>
          </w:p>
        </w:tc>
      </w:tr>
      <w:tr w:rsidR="001B35FC" w14:paraId="7590D8E4" w14:textId="77777777">
        <w:tc>
          <w:tcPr>
            <w:tcW w:w="2500" w:type="pct"/>
            <w:tcMar>
              <w:top w:w="100" w:type="dxa"/>
              <w:left w:w="120" w:type="dxa"/>
              <w:bottom w:w="100" w:type="dxa"/>
              <w:right w:w="120" w:type="dxa"/>
            </w:tcMar>
            <w:vAlign w:val="center"/>
          </w:tcPr>
          <w:p w14:paraId="374F91A8" w14:textId="77777777" w:rsidR="001B35FC" w:rsidRDefault="00842297">
            <w:r>
              <w:rPr>
                <w:sz w:val="19"/>
                <w:szCs w:val="19"/>
              </w:rPr>
              <w:t>Advanced Technical Skills Gap</w:t>
            </w:r>
          </w:p>
        </w:tc>
        <w:tc>
          <w:tcPr>
            <w:tcW w:w="2500" w:type="pct"/>
            <w:tcMar>
              <w:top w:w="100" w:type="dxa"/>
              <w:left w:w="120" w:type="dxa"/>
              <w:bottom w:w="100" w:type="dxa"/>
              <w:right w:w="120" w:type="dxa"/>
            </w:tcMar>
            <w:vAlign w:val="center"/>
          </w:tcPr>
          <w:p w14:paraId="0293A796" w14:textId="77777777" w:rsidR="001B35FC" w:rsidRDefault="00842297">
            <w:r>
              <w:rPr>
                <w:sz w:val="19"/>
                <w:szCs w:val="19"/>
              </w:rPr>
              <w:t>30% of businesses report gaps in forensics/IR</w:t>
            </w:r>
          </w:p>
        </w:tc>
      </w:tr>
      <w:tr w:rsidR="001B35FC" w14:paraId="4011608A" w14:textId="77777777">
        <w:tc>
          <w:tcPr>
            <w:tcW w:w="2500" w:type="pct"/>
            <w:shd w:val="clear" w:color="auto" w:fill="F2F2F2"/>
            <w:tcMar>
              <w:top w:w="100" w:type="dxa"/>
              <w:left w:w="120" w:type="dxa"/>
              <w:bottom w:w="100" w:type="dxa"/>
              <w:right w:w="120" w:type="dxa"/>
            </w:tcMar>
            <w:vAlign w:val="center"/>
          </w:tcPr>
          <w:p w14:paraId="50DD93E6" w14:textId="77777777" w:rsidR="001B35FC" w:rsidRDefault="00842297">
            <w:r>
              <w:rPr>
                <w:sz w:val="19"/>
                <w:szCs w:val="19"/>
              </w:rPr>
              <w:t>Gender Diversity</w:t>
            </w:r>
          </w:p>
        </w:tc>
        <w:tc>
          <w:tcPr>
            <w:tcW w:w="2500" w:type="pct"/>
            <w:shd w:val="clear" w:color="auto" w:fill="F2F2F2"/>
            <w:tcMar>
              <w:top w:w="100" w:type="dxa"/>
              <w:left w:w="120" w:type="dxa"/>
              <w:bottom w:w="100" w:type="dxa"/>
              <w:right w:w="120" w:type="dxa"/>
            </w:tcMar>
            <w:vAlign w:val="center"/>
          </w:tcPr>
          <w:p w14:paraId="5F7FACB4" w14:textId="77777777" w:rsidR="001B35FC" w:rsidRDefault="00842297">
            <w:r>
              <w:rPr>
                <w:sz w:val="19"/>
                <w:szCs w:val="19"/>
              </w:rPr>
              <w:t>17% female (falling to 12% in senior roles)</w:t>
            </w:r>
          </w:p>
        </w:tc>
      </w:tr>
    </w:tbl>
    <w:p w14:paraId="75B15E3A" w14:textId="77777777" w:rsidR="001B35FC" w:rsidRDefault="0002687A" w:rsidP="0002687A">
      <w:pPr>
        <w:spacing w:after="200"/>
        <w:jc w:val="center"/>
      </w:pPr>
      <w:r>
        <w:rPr>
          <w:i/>
          <w:iCs/>
          <w:color w:val="595959"/>
          <w:sz w:val="18"/>
          <w:szCs w:val="18"/>
        </w:rPr>
        <w:t>Table 2: UK Cyber Job Market Metrics, 2025</w:t>
      </w:r>
    </w:p>
    <w:p w14:paraId="3078DDF1" w14:textId="77777777" w:rsidR="001B35FC" w:rsidRDefault="00842297">
      <w:pPr>
        <w:jc w:val="center"/>
      </w:pPr>
      <w:r>
        <w:rPr>
          <w:noProof/>
        </w:rPr>
        <w:lastRenderedPageBreak/>
        <w:drawing>
          <wp:inline distT="0" distB="0" distL="0" distR="0" wp14:anchorId="408A5C36" wp14:editId="4D13B1B0">
            <wp:extent cx="5080000" cy="2321406"/>
            <wp:effectExtent l="0" t="0" r="6350" b="3175"/>
            <wp:docPr id="1374233407" name="Picture 13742334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rotWithShape="1">
                    <a:blip r:embed="rId8"/>
                    <a:srcRect b="4071"/>
                    <a:stretch>
                      <a:fillRect/>
                    </a:stretch>
                  </pic:blipFill>
                  <pic:spPr bwMode="auto">
                    <a:xfrm>
                      <a:off x="0" y="0"/>
                      <a:ext cx="5082865" cy="2322715"/>
                    </a:xfrm>
                    <a:prstGeom prst="rect">
                      <a:avLst/>
                    </a:prstGeom>
                    <a:ln>
                      <a:noFill/>
                    </a:ln>
                    <a:extLst>
                      <a:ext uri="{53640926-AAD7-44D8-BBD7-CCE9431645EC}">
                        <a14:shadowObscured xmlns:a14="http://schemas.microsoft.com/office/drawing/2010/main"/>
                      </a:ext>
                    </a:extLst>
                  </pic:spPr>
                </pic:pic>
              </a:graphicData>
            </a:graphic>
          </wp:inline>
        </w:drawing>
      </w:r>
    </w:p>
    <w:p w14:paraId="27E73E98" w14:textId="77777777" w:rsidR="001B35FC" w:rsidRDefault="0002687A" w:rsidP="0002687A">
      <w:pPr>
        <w:spacing w:before="100" w:after="300"/>
        <w:jc w:val="center"/>
      </w:pPr>
      <w:r>
        <w:rPr>
          <w:i/>
          <w:iCs/>
          <w:color w:val="595959"/>
          <w:sz w:val="18"/>
          <w:szCs w:val="18"/>
        </w:rPr>
        <w:t>Figure 1: UK Cybersecurity Job Market Metrics, 2025</w:t>
      </w:r>
    </w:p>
    <w:p w14:paraId="6D59111A" w14:textId="77777777" w:rsidR="001B35FC" w:rsidRDefault="00842297" w:rsidP="0002687A">
      <w:pPr>
        <w:pStyle w:val="Heading1"/>
        <w:spacing w:before="400" w:after="0"/>
      </w:pPr>
      <w:r>
        <w:t>8. International Job Market</w:t>
      </w:r>
    </w:p>
    <w:p w14:paraId="0CF20204" w14:textId="77777777" w:rsidR="001B35FC" w:rsidRDefault="00842297" w:rsidP="0002687A">
      <w:pPr>
        <w:spacing w:after="200" w:line="276" w:lineRule="auto"/>
        <w:jc w:val="both"/>
      </w:pPr>
      <w:r>
        <w:t>Internationally, demand is intense, with a global talent gap of roughly four million professionals placing the UK in direct competition with markets such as the United States. As Table 3 and Figure 2 show, the compensation gap widens sharply beyond entry level, where comparable UK figures are best described as market dependent. This creates a genuine retention risk for UK employers in an increasingly remote-enabled labour market.</w:t>
      </w:r>
    </w:p>
    <w:tbl>
      <w:tblPr>
        <w:tblW w:w="5000" w:type="pct"/>
        <w:tblBorders>
          <w:top w:val="single" w:sz="4" w:space="0" w:color="999999"/>
          <w:left w:val="single" w:sz="4" w:space="0" w:color="999999"/>
          <w:bottom w:val="single" w:sz="4" w:space="0" w:color="999999"/>
          <w:right w:val="single" w:sz="4" w:space="0" w:color="999999"/>
          <w:insideH w:val="single" w:sz="2" w:space="0" w:color="CCCCCC"/>
          <w:insideV w:val="single" w:sz="2" w:space="0" w:color="CCCCCC"/>
        </w:tblBorders>
        <w:tblCellMar>
          <w:left w:w="10" w:type="dxa"/>
          <w:right w:w="10" w:type="dxa"/>
        </w:tblCellMar>
        <w:tblLook w:val="04A0" w:firstRow="1" w:lastRow="0" w:firstColumn="1" w:lastColumn="0" w:noHBand="0" w:noVBand="1"/>
      </w:tblPr>
      <w:tblGrid>
        <w:gridCol w:w="3274"/>
        <w:gridCol w:w="3177"/>
        <w:gridCol w:w="3177"/>
      </w:tblGrid>
      <w:tr w:rsidR="001B35FC" w14:paraId="1307DE83" w14:textId="77777777">
        <w:trPr>
          <w:tblHeader/>
        </w:trPr>
        <w:tc>
          <w:tcPr>
            <w:tcW w:w="1700" w:type="pct"/>
            <w:shd w:val="clear" w:color="auto" w:fill="404040"/>
            <w:tcMar>
              <w:top w:w="100" w:type="dxa"/>
              <w:left w:w="120" w:type="dxa"/>
              <w:bottom w:w="100" w:type="dxa"/>
              <w:right w:w="120" w:type="dxa"/>
            </w:tcMar>
            <w:vAlign w:val="center"/>
          </w:tcPr>
          <w:p w14:paraId="3B4418C3" w14:textId="77777777" w:rsidR="001B35FC" w:rsidRDefault="00842297">
            <w:r>
              <w:rPr>
                <w:b/>
                <w:bCs/>
                <w:color w:val="FFFFFF"/>
                <w:sz w:val="19"/>
                <w:szCs w:val="19"/>
              </w:rPr>
              <w:t>Role / Level</w:t>
            </w:r>
          </w:p>
        </w:tc>
        <w:tc>
          <w:tcPr>
            <w:tcW w:w="1650" w:type="pct"/>
            <w:shd w:val="clear" w:color="auto" w:fill="404040"/>
            <w:tcMar>
              <w:top w:w="100" w:type="dxa"/>
              <w:left w:w="120" w:type="dxa"/>
              <w:bottom w:w="100" w:type="dxa"/>
              <w:right w:w="120" w:type="dxa"/>
            </w:tcMar>
            <w:vAlign w:val="center"/>
          </w:tcPr>
          <w:p w14:paraId="3E76CB5B" w14:textId="77777777" w:rsidR="001B35FC" w:rsidRDefault="00842297">
            <w:r>
              <w:rPr>
                <w:b/>
                <w:bCs/>
                <w:color w:val="FFFFFF"/>
                <w:sz w:val="19"/>
                <w:szCs w:val="19"/>
              </w:rPr>
              <w:t>UK Average Salary Estimate</w:t>
            </w:r>
          </w:p>
        </w:tc>
        <w:tc>
          <w:tcPr>
            <w:tcW w:w="1650" w:type="pct"/>
            <w:shd w:val="clear" w:color="auto" w:fill="404040"/>
            <w:tcMar>
              <w:top w:w="100" w:type="dxa"/>
              <w:left w:w="120" w:type="dxa"/>
              <w:bottom w:w="100" w:type="dxa"/>
              <w:right w:w="120" w:type="dxa"/>
            </w:tcMar>
            <w:vAlign w:val="center"/>
          </w:tcPr>
          <w:p w14:paraId="6E6425B7" w14:textId="77777777" w:rsidR="001B35FC" w:rsidRDefault="00842297">
            <w:r>
              <w:rPr>
                <w:b/>
                <w:bCs/>
                <w:color w:val="FFFFFF"/>
                <w:sz w:val="19"/>
                <w:szCs w:val="19"/>
              </w:rPr>
              <w:t>US Average Salary Estimate</w:t>
            </w:r>
          </w:p>
        </w:tc>
      </w:tr>
      <w:tr w:rsidR="001B35FC" w14:paraId="18D39509" w14:textId="77777777">
        <w:tc>
          <w:tcPr>
            <w:tcW w:w="1700" w:type="pct"/>
            <w:tcMar>
              <w:top w:w="100" w:type="dxa"/>
              <w:left w:w="120" w:type="dxa"/>
              <w:bottom w:w="100" w:type="dxa"/>
              <w:right w:w="120" w:type="dxa"/>
            </w:tcMar>
            <w:vAlign w:val="center"/>
          </w:tcPr>
          <w:p w14:paraId="2FEFF2FA" w14:textId="77777777" w:rsidR="001B35FC" w:rsidRDefault="00842297">
            <w:r>
              <w:rPr>
                <w:sz w:val="19"/>
                <w:szCs w:val="19"/>
              </w:rPr>
              <w:t>Entry-Level Graduate</w:t>
            </w:r>
          </w:p>
        </w:tc>
        <w:tc>
          <w:tcPr>
            <w:tcW w:w="1650" w:type="pct"/>
            <w:tcMar>
              <w:top w:w="100" w:type="dxa"/>
              <w:left w:w="120" w:type="dxa"/>
              <w:bottom w:w="100" w:type="dxa"/>
              <w:right w:w="120" w:type="dxa"/>
            </w:tcMar>
            <w:vAlign w:val="center"/>
          </w:tcPr>
          <w:p w14:paraId="23491AD1" w14:textId="77777777" w:rsidR="001B35FC" w:rsidRDefault="00842297">
            <w:r>
              <w:rPr>
                <w:sz w:val="19"/>
                <w:szCs w:val="19"/>
              </w:rPr>
              <w:t>£28,000 – £35,000</w:t>
            </w:r>
          </w:p>
        </w:tc>
        <w:tc>
          <w:tcPr>
            <w:tcW w:w="1650" w:type="pct"/>
            <w:tcMar>
              <w:top w:w="100" w:type="dxa"/>
              <w:left w:w="120" w:type="dxa"/>
              <w:bottom w:w="100" w:type="dxa"/>
              <w:right w:w="120" w:type="dxa"/>
            </w:tcMar>
            <w:vAlign w:val="center"/>
          </w:tcPr>
          <w:p w14:paraId="46968E08" w14:textId="77777777" w:rsidR="001B35FC" w:rsidRDefault="00842297">
            <w:r>
              <w:rPr>
                <w:sz w:val="19"/>
                <w:szCs w:val="19"/>
              </w:rPr>
              <w:t>$55,000 – $80,000</w:t>
            </w:r>
          </w:p>
        </w:tc>
      </w:tr>
      <w:tr w:rsidR="001B35FC" w14:paraId="6DFD111A" w14:textId="77777777">
        <w:tc>
          <w:tcPr>
            <w:tcW w:w="1700" w:type="pct"/>
            <w:shd w:val="clear" w:color="auto" w:fill="F2F2F2"/>
            <w:tcMar>
              <w:top w:w="100" w:type="dxa"/>
              <w:left w:w="120" w:type="dxa"/>
              <w:bottom w:w="100" w:type="dxa"/>
              <w:right w:w="120" w:type="dxa"/>
            </w:tcMar>
            <w:vAlign w:val="center"/>
          </w:tcPr>
          <w:p w14:paraId="080942BB" w14:textId="77777777" w:rsidR="001B35FC" w:rsidRDefault="00842297">
            <w:r>
              <w:rPr>
                <w:sz w:val="19"/>
                <w:szCs w:val="19"/>
              </w:rPr>
              <w:t>Digital Forensics Analyst</w:t>
            </w:r>
          </w:p>
        </w:tc>
        <w:tc>
          <w:tcPr>
            <w:tcW w:w="1650" w:type="pct"/>
            <w:shd w:val="clear" w:color="auto" w:fill="F2F2F2"/>
            <w:tcMar>
              <w:top w:w="100" w:type="dxa"/>
              <w:left w:w="120" w:type="dxa"/>
              <w:bottom w:w="100" w:type="dxa"/>
              <w:right w:w="120" w:type="dxa"/>
            </w:tcMar>
            <w:vAlign w:val="center"/>
          </w:tcPr>
          <w:p w14:paraId="6651A5D8" w14:textId="77777777" w:rsidR="001B35FC" w:rsidRDefault="00842297">
            <w:r>
              <w:rPr>
                <w:sz w:val="19"/>
                <w:szCs w:val="19"/>
              </w:rPr>
              <w:t>Variable (market dependent)</w:t>
            </w:r>
          </w:p>
        </w:tc>
        <w:tc>
          <w:tcPr>
            <w:tcW w:w="1650" w:type="pct"/>
            <w:shd w:val="clear" w:color="auto" w:fill="F2F2F2"/>
            <w:tcMar>
              <w:top w:w="100" w:type="dxa"/>
              <w:left w:w="120" w:type="dxa"/>
              <w:bottom w:w="100" w:type="dxa"/>
              <w:right w:w="120" w:type="dxa"/>
            </w:tcMar>
            <w:vAlign w:val="center"/>
          </w:tcPr>
          <w:p w14:paraId="65544C39" w14:textId="77777777" w:rsidR="001B35FC" w:rsidRDefault="00842297">
            <w:r>
              <w:rPr>
                <w:sz w:val="19"/>
                <w:szCs w:val="19"/>
              </w:rPr>
              <w:t>~$124,643</w:t>
            </w:r>
          </w:p>
        </w:tc>
      </w:tr>
      <w:tr w:rsidR="001B35FC" w14:paraId="55BA6B6F" w14:textId="77777777">
        <w:tc>
          <w:tcPr>
            <w:tcW w:w="1700" w:type="pct"/>
            <w:tcMar>
              <w:top w:w="100" w:type="dxa"/>
              <w:left w:w="120" w:type="dxa"/>
              <w:bottom w:w="100" w:type="dxa"/>
              <w:right w:w="120" w:type="dxa"/>
            </w:tcMar>
            <w:vAlign w:val="center"/>
          </w:tcPr>
          <w:p w14:paraId="20860FF4" w14:textId="77777777" w:rsidR="001B35FC" w:rsidRDefault="00842297">
            <w:r>
              <w:rPr>
                <w:sz w:val="19"/>
                <w:szCs w:val="19"/>
              </w:rPr>
              <w:t>Senior / Advanced Roles</w:t>
            </w:r>
          </w:p>
        </w:tc>
        <w:tc>
          <w:tcPr>
            <w:tcW w:w="1650" w:type="pct"/>
            <w:tcMar>
              <w:top w:w="100" w:type="dxa"/>
              <w:left w:w="120" w:type="dxa"/>
              <w:bottom w:w="100" w:type="dxa"/>
              <w:right w:w="120" w:type="dxa"/>
            </w:tcMar>
            <w:vAlign w:val="center"/>
          </w:tcPr>
          <w:p w14:paraId="521EC0B5" w14:textId="77777777" w:rsidR="001B35FC" w:rsidRDefault="00842297">
            <w:r>
              <w:rPr>
                <w:sz w:val="19"/>
                <w:szCs w:val="19"/>
              </w:rPr>
              <w:t>Variable (market dependent)</w:t>
            </w:r>
          </w:p>
        </w:tc>
        <w:tc>
          <w:tcPr>
            <w:tcW w:w="1650" w:type="pct"/>
            <w:tcMar>
              <w:top w:w="100" w:type="dxa"/>
              <w:left w:w="120" w:type="dxa"/>
              <w:bottom w:w="100" w:type="dxa"/>
              <w:right w:w="120" w:type="dxa"/>
            </w:tcMar>
            <w:vAlign w:val="center"/>
          </w:tcPr>
          <w:p w14:paraId="00D3BB05" w14:textId="77777777" w:rsidR="001B35FC" w:rsidRDefault="00842297">
            <w:r>
              <w:rPr>
                <w:sz w:val="19"/>
                <w:szCs w:val="19"/>
              </w:rPr>
              <w:t>$130,000 – $200,000+</w:t>
            </w:r>
          </w:p>
        </w:tc>
      </w:tr>
    </w:tbl>
    <w:p w14:paraId="6BB85924" w14:textId="77777777" w:rsidR="001B35FC" w:rsidRDefault="0002687A" w:rsidP="0002687A">
      <w:pPr>
        <w:spacing w:after="200"/>
        <w:jc w:val="center"/>
      </w:pPr>
      <w:r>
        <w:rPr>
          <w:i/>
          <w:iCs/>
          <w:color w:val="595959"/>
          <w:sz w:val="18"/>
          <w:szCs w:val="18"/>
        </w:rPr>
        <w:t>Table 3: UK vs US Salary Comparison by Role Level</w:t>
      </w:r>
    </w:p>
    <w:p w14:paraId="1A409AE3" w14:textId="77777777" w:rsidR="0002687A" w:rsidRDefault="0002687A">
      <w:pPr>
        <w:spacing w:after="200"/>
      </w:pPr>
      <w:r>
        <w:rPr>
          <w:noProof/>
        </w:rPr>
        <w:drawing>
          <wp:inline distT="0" distB="0" distL="0" distR="0" wp14:anchorId="7AAA9062" wp14:editId="6121C532">
            <wp:extent cx="5645150" cy="3291735"/>
            <wp:effectExtent l="0" t="0" r="0" b="4445"/>
            <wp:docPr id="17451360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5136077" name="Picture 1745136077"/>
                    <pic:cNvPicPr/>
                  </pic:nvPicPr>
                  <pic:blipFill rotWithShape="1">
                    <a:blip r:embed="rId9" cstate="print">
                      <a:extLst>
                        <a:ext uri="{28A0092B-C50C-407E-A947-70E740481C1C}">
                          <a14:useLocalDpi xmlns:a14="http://schemas.microsoft.com/office/drawing/2010/main" val="0"/>
                        </a:ext>
                      </a:extLst>
                    </a:blip>
                    <a:srcRect b="6551"/>
                    <a:stretch>
                      <a:fillRect/>
                    </a:stretch>
                  </pic:blipFill>
                  <pic:spPr bwMode="auto">
                    <a:xfrm>
                      <a:off x="0" y="0"/>
                      <a:ext cx="5654007" cy="3296900"/>
                    </a:xfrm>
                    <a:prstGeom prst="rect">
                      <a:avLst/>
                    </a:prstGeom>
                    <a:ln>
                      <a:noFill/>
                    </a:ln>
                    <a:extLst>
                      <a:ext uri="{53640926-AAD7-44D8-BBD7-CCE9431645EC}">
                        <a14:shadowObscured xmlns:a14="http://schemas.microsoft.com/office/drawing/2010/main"/>
                      </a:ext>
                    </a:extLst>
                  </pic:spPr>
                </pic:pic>
              </a:graphicData>
            </a:graphic>
          </wp:inline>
        </w:drawing>
      </w:r>
    </w:p>
    <w:p w14:paraId="3B82C404" w14:textId="77777777" w:rsidR="001B35FC" w:rsidRDefault="00842297" w:rsidP="0002687A">
      <w:pPr>
        <w:spacing w:before="100" w:after="300"/>
        <w:jc w:val="center"/>
      </w:pPr>
      <w:r>
        <w:rPr>
          <w:i/>
          <w:iCs/>
          <w:color w:val="595959"/>
          <w:sz w:val="18"/>
          <w:szCs w:val="18"/>
        </w:rPr>
        <w:t>Figure 2: UK vs US Digital Forensics Salary Comparison by Role Level</w:t>
      </w:r>
    </w:p>
    <w:p w14:paraId="22A6A738" w14:textId="77777777" w:rsidR="001B35FC" w:rsidRDefault="001B35FC">
      <w:pPr>
        <w:spacing w:after="300"/>
      </w:pPr>
    </w:p>
    <w:p w14:paraId="6E69DA0B" w14:textId="77777777" w:rsidR="001B35FC" w:rsidRDefault="00842297" w:rsidP="0002687A">
      <w:pPr>
        <w:pStyle w:val="Heading1"/>
        <w:spacing w:before="400" w:after="0"/>
      </w:pPr>
      <w:r>
        <w:t>9. Conclusion</w:t>
      </w:r>
    </w:p>
    <w:p w14:paraId="6DDEDBDE" w14:textId="77777777" w:rsidR="001B35FC" w:rsidRDefault="00842297">
      <w:pPr>
        <w:spacing w:after="200" w:line="276" w:lineRule="auto"/>
        <w:jc w:val="both"/>
      </w:pPr>
      <w:r>
        <w:t>Digital forensics has become a rigorous, regulated discipline central to both criminal justice and enterprise security. Advances in AI, cloud computing and IoT are driving innovation in automated analysis, but the UK sector's capacity is constrained by demanding accreditation requirements, a persistent advanced-skills gap, and weak workforce diversity. Sustaining the discipline's effectiveness against increasingly sophisticated threats will depend on reconciling rigorous regulatory compliance with technolog</w:t>
      </w:r>
      <w:r>
        <w:t xml:space="preserve">ical agility, while addressing the pipeline of skilled practitioners entering and remaining in the profession. </w:t>
      </w:r>
    </w:p>
    <w:p w14:paraId="19A5C7DD" w14:textId="77777777" w:rsidR="001B35FC" w:rsidRDefault="00842297">
      <w:r>
        <w:br w:type="page"/>
      </w:r>
    </w:p>
    <w:p w14:paraId="07F138A3" w14:textId="77777777" w:rsidR="001B35FC" w:rsidRDefault="00842297" w:rsidP="0002687A">
      <w:pPr>
        <w:pStyle w:val="Heading1"/>
        <w:spacing w:after="100"/>
        <w:jc w:val="center"/>
      </w:pPr>
      <w:r>
        <w:rPr>
          <w:sz w:val="32"/>
          <w:szCs w:val="32"/>
        </w:rPr>
        <w:lastRenderedPageBreak/>
        <w:t>TASK 2</w:t>
      </w:r>
    </w:p>
    <w:p w14:paraId="4C168667" w14:textId="77777777" w:rsidR="001B35FC" w:rsidRPr="00AE7063" w:rsidRDefault="00842297" w:rsidP="0002687A">
      <w:pPr>
        <w:spacing w:after="400"/>
        <w:jc w:val="center"/>
      </w:pPr>
      <w:r>
        <w:rPr>
          <w:color w:val="595959"/>
        </w:rPr>
        <w:t>Digital Forensic Investigation Report: The Quantum Tech Case (Patent QT-AI-2025)</w:t>
      </w:r>
    </w:p>
    <w:p w14:paraId="172EF84F" w14:textId="77777777" w:rsidR="001B35FC" w:rsidRDefault="00842297" w:rsidP="0002687A">
      <w:pPr>
        <w:pStyle w:val="Heading1"/>
        <w:spacing w:before="400" w:after="0"/>
      </w:pPr>
      <w:r>
        <w:t>1. Broad Summary</w:t>
      </w:r>
    </w:p>
    <w:p w14:paraId="7FF8AED6" w14:textId="77777777" w:rsidR="001B35FC" w:rsidRDefault="00842297">
      <w:pPr>
        <w:spacing w:after="200" w:line="276" w:lineRule="auto"/>
        <w:jc w:val="both"/>
      </w:pPr>
      <w:r>
        <w:t>Quantum Tech reported unauthorised access to its patent database involving AI chip design patent QT-AI-2025. The matter was referred to law enforcement, and four Android handsets were seized. All four were extracted on 28 October 2025 using machine UOW3609 with Cellebrite UFED 7.73.0.162, decoded in Physical Analyzer 7.73.0.11, each opened as a separate project in case Evidence Collection.</w:t>
      </w:r>
    </w:p>
    <w:tbl>
      <w:tblPr>
        <w:tblW w:w="5000" w:type="pct"/>
        <w:tblBorders>
          <w:top w:val="single" w:sz="4" w:space="0" w:color="999999"/>
          <w:left w:val="single" w:sz="4" w:space="0" w:color="999999"/>
          <w:bottom w:val="single" w:sz="4" w:space="0" w:color="999999"/>
          <w:right w:val="single" w:sz="4" w:space="0" w:color="999999"/>
          <w:insideH w:val="single" w:sz="2" w:space="0" w:color="CCCCCC"/>
          <w:insideV w:val="single" w:sz="2" w:space="0" w:color="CCCCCC"/>
        </w:tblBorders>
        <w:tblCellMar>
          <w:left w:w="10" w:type="dxa"/>
          <w:right w:w="10" w:type="dxa"/>
        </w:tblCellMar>
        <w:tblLook w:val="04A0" w:firstRow="1" w:lastRow="0" w:firstColumn="1" w:lastColumn="0" w:noHBand="0" w:noVBand="1"/>
      </w:tblPr>
      <w:tblGrid>
        <w:gridCol w:w="2888"/>
        <w:gridCol w:w="6740"/>
      </w:tblGrid>
      <w:tr w:rsidR="001B35FC" w14:paraId="093660A0" w14:textId="77777777">
        <w:trPr>
          <w:tblHeader/>
        </w:trPr>
        <w:tc>
          <w:tcPr>
            <w:tcW w:w="1500" w:type="pct"/>
            <w:shd w:val="clear" w:color="auto" w:fill="404040"/>
            <w:tcMar>
              <w:top w:w="100" w:type="dxa"/>
              <w:left w:w="120" w:type="dxa"/>
              <w:bottom w:w="100" w:type="dxa"/>
              <w:right w:w="120" w:type="dxa"/>
            </w:tcMar>
            <w:vAlign w:val="center"/>
          </w:tcPr>
          <w:p w14:paraId="0258342B" w14:textId="77777777" w:rsidR="001B35FC" w:rsidRDefault="00842297">
            <w:r>
              <w:rPr>
                <w:b/>
                <w:bCs/>
                <w:color w:val="FFFFFF"/>
                <w:sz w:val="19"/>
                <w:szCs w:val="19"/>
              </w:rPr>
              <w:t>Field</w:t>
            </w:r>
          </w:p>
        </w:tc>
        <w:tc>
          <w:tcPr>
            <w:tcW w:w="3500" w:type="pct"/>
            <w:shd w:val="clear" w:color="auto" w:fill="404040"/>
            <w:tcMar>
              <w:top w:w="100" w:type="dxa"/>
              <w:left w:w="120" w:type="dxa"/>
              <w:bottom w:w="100" w:type="dxa"/>
              <w:right w:w="120" w:type="dxa"/>
            </w:tcMar>
            <w:vAlign w:val="center"/>
          </w:tcPr>
          <w:p w14:paraId="0CD602CE" w14:textId="77777777" w:rsidR="001B35FC" w:rsidRDefault="00842297">
            <w:r>
              <w:rPr>
                <w:b/>
                <w:bCs/>
                <w:color w:val="FFFFFF"/>
                <w:sz w:val="19"/>
                <w:szCs w:val="19"/>
              </w:rPr>
              <w:t>Details</w:t>
            </w:r>
          </w:p>
        </w:tc>
      </w:tr>
      <w:tr w:rsidR="001B35FC" w14:paraId="443C4F4F" w14:textId="77777777">
        <w:tc>
          <w:tcPr>
            <w:tcW w:w="1500" w:type="pct"/>
            <w:tcMar>
              <w:top w:w="100" w:type="dxa"/>
              <w:left w:w="120" w:type="dxa"/>
              <w:bottom w:w="100" w:type="dxa"/>
              <w:right w:w="120" w:type="dxa"/>
            </w:tcMar>
            <w:vAlign w:val="center"/>
          </w:tcPr>
          <w:p w14:paraId="06257EAF" w14:textId="77777777" w:rsidR="001B35FC" w:rsidRDefault="00842297">
            <w:r>
              <w:rPr>
                <w:sz w:val="19"/>
                <w:szCs w:val="19"/>
              </w:rPr>
              <w:t>Examiner</w:t>
            </w:r>
          </w:p>
        </w:tc>
        <w:tc>
          <w:tcPr>
            <w:tcW w:w="3500" w:type="pct"/>
            <w:tcMar>
              <w:top w:w="100" w:type="dxa"/>
              <w:left w:w="120" w:type="dxa"/>
              <w:bottom w:w="100" w:type="dxa"/>
              <w:right w:w="120" w:type="dxa"/>
            </w:tcMar>
            <w:vAlign w:val="center"/>
          </w:tcPr>
          <w:p w14:paraId="6779BC5E" w14:textId="77777777" w:rsidR="001B35FC" w:rsidRDefault="00842297">
            <w:r>
              <w:rPr>
                <w:sz w:val="19"/>
                <w:szCs w:val="19"/>
              </w:rPr>
              <w:t>Swasti Maheshkumar Sakariya</w:t>
            </w:r>
          </w:p>
        </w:tc>
      </w:tr>
      <w:tr w:rsidR="001B35FC" w14:paraId="60E3F21F" w14:textId="77777777">
        <w:tc>
          <w:tcPr>
            <w:tcW w:w="1500" w:type="pct"/>
            <w:shd w:val="clear" w:color="auto" w:fill="F2F2F2"/>
            <w:tcMar>
              <w:top w:w="100" w:type="dxa"/>
              <w:left w:w="120" w:type="dxa"/>
              <w:bottom w:w="100" w:type="dxa"/>
              <w:right w:w="120" w:type="dxa"/>
            </w:tcMar>
            <w:vAlign w:val="center"/>
          </w:tcPr>
          <w:p w14:paraId="58BB6D34" w14:textId="77777777" w:rsidR="001B35FC" w:rsidRDefault="00842297">
            <w:r>
              <w:rPr>
                <w:sz w:val="19"/>
                <w:szCs w:val="19"/>
              </w:rPr>
              <w:t>Seizure date/time/location</w:t>
            </w:r>
          </w:p>
        </w:tc>
        <w:tc>
          <w:tcPr>
            <w:tcW w:w="3500" w:type="pct"/>
            <w:shd w:val="clear" w:color="auto" w:fill="F2F2F2"/>
            <w:tcMar>
              <w:top w:w="100" w:type="dxa"/>
              <w:left w:w="120" w:type="dxa"/>
              <w:bottom w:w="100" w:type="dxa"/>
              <w:right w:w="120" w:type="dxa"/>
            </w:tcMar>
            <w:vAlign w:val="center"/>
          </w:tcPr>
          <w:p w14:paraId="29594620" w14:textId="77777777" w:rsidR="001B35FC" w:rsidRDefault="00842297">
            <w:r>
              <w:rPr>
                <w:sz w:val="19"/>
                <w:szCs w:val="19"/>
              </w:rPr>
              <w:t>04-08-2026, UK</w:t>
            </w:r>
          </w:p>
        </w:tc>
      </w:tr>
      <w:tr w:rsidR="001B35FC" w14:paraId="4D442AB1" w14:textId="77777777">
        <w:tc>
          <w:tcPr>
            <w:tcW w:w="1500" w:type="pct"/>
            <w:tcMar>
              <w:top w:w="100" w:type="dxa"/>
              <w:left w:w="120" w:type="dxa"/>
              <w:bottom w:w="100" w:type="dxa"/>
              <w:right w:w="120" w:type="dxa"/>
            </w:tcMar>
            <w:vAlign w:val="center"/>
          </w:tcPr>
          <w:p w14:paraId="23CC6774" w14:textId="77777777" w:rsidR="001B35FC" w:rsidRDefault="00842297">
            <w:r>
              <w:rPr>
                <w:sz w:val="19"/>
                <w:szCs w:val="19"/>
              </w:rPr>
              <w:t>Case reference</w:t>
            </w:r>
          </w:p>
        </w:tc>
        <w:tc>
          <w:tcPr>
            <w:tcW w:w="3500" w:type="pct"/>
            <w:tcMar>
              <w:top w:w="100" w:type="dxa"/>
              <w:left w:w="120" w:type="dxa"/>
              <w:bottom w:w="100" w:type="dxa"/>
              <w:right w:w="120" w:type="dxa"/>
            </w:tcMar>
            <w:vAlign w:val="center"/>
          </w:tcPr>
          <w:p w14:paraId="73A99EF6" w14:textId="77777777" w:rsidR="001B35FC" w:rsidRDefault="00842297">
            <w:r>
              <w:rPr>
                <w:sz w:val="19"/>
                <w:szCs w:val="19"/>
              </w:rPr>
              <w:t>Evidence Collection</w:t>
            </w:r>
          </w:p>
        </w:tc>
      </w:tr>
      <w:tr w:rsidR="001B35FC" w14:paraId="5DF10406" w14:textId="77777777">
        <w:tc>
          <w:tcPr>
            <w:tcW w:w="1500" w:type="pct"/>
            <w:shd w:val="clear" w:color="auto" w:fill="F2F2F2"/>
            <w:tcMar>
              <w:top w:w="100" w:type="dxa"/>
              <w:left w:w="120" w:type="dxa"/>
              <w:bottom w:w="100" w:type="dxa"/>
              <w:right w:w="120" w:type="dxa"/>
            </w:tcMar>
            <w:vAlign w:val="center"/>
          </w:tcPr>
          <w:p w14:paraId="4B26B4B9" w14:textId="77777777" w:rsidR="001B35FC" w:rsidRDefault="00842297">
            <w:r>
              <w:rPr>
                <w:sz w:val="19"/>
                <w:szCs w:val="19"/>
              </w:rPr>
              <w:t>Organisation affected</w:t>
            </w:r>
          </w:p>
        </w:tc>
        <w:tc>
          <w:tcPr>
            <w:tcW w:w="3500" w:type="pct"/>
            <w:shd w:val="clear" w:color="auto" w:fill="F2F2F2"/>
            <w:tcMar>
              <w:top w:w="100" w:type="dxa"/>
              <w:left w:w="120" w:type="dxa"/>
              <w:bottom w:w="100" w:type="dxa"/>
              <w:right w:w="120" w:type="dxa"/>
            </w:tcMar>
            <w:vAlign w:val="center"/>
          </w:tcPr>
          <w:p w14:paraId="26EFF0AE" w14:textId="77777777" w:rsidR="001B35FC" w:rsidRDefault="00842297">
            <w:r>
              <w:rPr>
                <w:sz w:val="19"/>
                <w:szCs w:val="19"/>
              </w:rPr>
              <w:t>Quantum Tech</w:t>
            </w:r>
          </w:p>
        </w:tc>
      </w:tr>
      <w:tr w:rsidR="001B35FC" w14:paraId="4ABB5122" w14:textId="77777777">
        <w:tc>
          <w:tcPr>
            <w:tcW w:w="1500" w:type="pct"/>
            <w:tcMar>
              <w:top w:w="100" w:type="dxa"/>
              <w:left w:w="120" w:type="dxa"/>
              <w:bottom w:w="100" w:type="dxa"/>
              <w:right w:w="120" w:type="dxa"/>
            </w:tcMar>
            <w:vAlign w:val="center"/>
          </w:tcPr>
          <w:p w14:paraId="02343898" w14:textId="77777777" w:rsidR="001B35FC" w:rsidRDefault="00842297">
            <w:r>
              <w:rPr>
                <w:sz w:val="19"/>
                <w:szCs w:val="19"/>
              </w:rPr>
              <w:t>Nature of incident</w:t>
            </w:r>
          </w:p>
        </w:tc>
        <w:tc>
          <w:tcPr>
            <w:tcW w:w="3500" w:type="pct"/>
            <w:tcMar>
              <w:top w:w="100" w:type="dxa"/>
              <w:left w:w="120" w:type="dxa"/>
              <w:bottom w:w="100" w:type="dxa"/>
              <w:right w:w="120" w:type="dxa"/>
            </w:tcMar>
            <w:vAlign w:val="center"/>
          </w:tcPr>
          <w:p w14:paraId="286BCD9A" w14:textId="77777777" w:rsidR="001B35FC" w:rsidRDefault="00842297">
            <w:r>
              <w:rPr>
                <w:sz w:val="19"/>
                <w:szCs w:val="19"/>
              </w:rPr>
              <w:t>Unauthorised access to Quantum Tech's patent database, involving AI chip design patent QT-AI-2025</w:t>
            </w:r>
          </w:p>
        </w:tc>
      </w:tr>
    </w:tbl>
    <w:p w14:paraId="0F245B13" w14:textId="77777777" w:rsidR="001B35FC" w:rsidRDefault="001B35FC">
      <w:pPr>
        <w:spacing w:after="200"/>
      </w:pPr>
    </w:p>
    <w:p w14:paraId="00C69397" w14:textId="77777777" w:rsidR="001B35FC" w:rsidRDefault="00842297" w:rsidP="0002687A">
      <w:pPr>
        <w:pStyle w:val="Heading1"/>
        <w:spacing w:before="400" w:after="0"/>
      </w:pPr>
      <w:r>
        <w:t>2. Investigation Scope and Objectives</w:t>
      </w:r>
    </w:p>
    <w:p w14:paraId="5D18B75C" w14:textId="77777777" w:rsidR="001B35FC" w:rsidRDefault="00842297">
      <w:pPr>
        <w:spacing w:after="200" w:line="276" w:lineRule="auto"/>
        <w:jc w:val="both"/>
      </w:pPr>
      <w:r>
        <w:t>The scope of this investigation is limited to the four seized handsets. The objectives were to verify image integrity, identify relevant artefacts, attribute devices where possible, reconstruct a defensible sequence of events, correlate independent sources, and separate fact from inference.</w:t>
      </w:r>
    </w:p>
    <w:p w14:paraId="183F2469" w14:textId="77777777" w:rsidR="001B35FC" w:rsidRDefault="00842297" w:rsidP="0002687A">
      <w:pPr>
        <w:pStyle w:val="Heading1"/>
        <w:spacing w:before="400" w:after="0"/>
      </w:pPr>
      <w:r>
        <w:t>3. Evidence Inventory</w:t>
      </w:r>
    </w:p>
    <w:p w14:paraId="496482DF" w14:textId="77777777" w:rsidR="001B35FC" w:rsidRDefault="00842297" w:rsidP="0002687A">
      <w:pPr>
        <w:spacing w:after="200" w:line="276" w:lineRule="auto"/>
        <w:jc w:val="both"/>
      </w:pPr>
      <w:r>
        <w:t>Four handsets were seized and extracted, summarised in Table 4: a Huawei POT-LX1 P Smart (EX-01), Nokia C2 2nd Edition (EX-02), Samsung SM-A137F (EX-03), and Ulefone Note 14 (EX-04). All share the same acquisition date, machine and examination unit, each recorded with intact UFD file data integrity. Preserved Extraction is False for all four.</w:t>
      </w:r>
    </w:p>
    <w:tbl>
      <w:tblPr>
        <w:tblW w:w="5000" w:type="pct"/>
        <w:tblBorders>
          <w:top w:val="single" w:sz="4" w:space="0" w:color="999999"/>
          <w:left w:val="single" w:sz="4" w:space="0" w:color="999999"/>
          <w:bottom w:val="single" w:sz="4" w:space="0" w:color="999999"/>
          <w:right w:val="single" w:sz="4" w:space="0" w:color="999999"/>
          <w:insideH w:val="single" w:sz="2" w:space="0" w:color="CCCCCC"/>
          <w:insideV w:val="single" w:sz="2" w:space="0" w:color="CCCCCC"/>
        </w:tblBorders>
        <w:tblCellMar>
          <w:left w:w="10" w:type="dxa"/>
          <w:right w:w="10" w:type="dxa"/>
        </w:tblCellMar>
        <w:tblLook w:val="04A0" w:firstRow="1" w:lastRow="0" w:firstColumn="1" w:lastColumn="0" w:noHBand="0" w:noVBand="1"/>
      </w:tblPr>
      <w:tblGrid>
        <w:gridCol w:w="963"/>
        <w:gridCol w:w="2118"/>
        <w:gridCol w:w="1926"/>
        <w:gridCol w:w="1155"/>
        <w:gridCol w:w="2311"/>
        <w:gridCol w:w="1155"/>
      </w:tblGrid>
      <w:tr w:rsidR="001B35FC" w14:paraId="3BB04938" w14:textId="77777777">
        <w:trPr>
          <w:tblHeader/>
        </w:trPr>
        <w:tc>
          <w:tcPr>
            <w:tcW w:w="500" w:type="pct"/>
            <w:shd w:val="clear" w:color="auto" w:fill="404040"/>
            <w:tcMar>
              <w:top w:w="100" w:type="dxa"/>
              <w:left w:w="120" w:type="dxa"/>
              <w:bottom w:w="100" w:type="dxa"/>
              <w:right w:w="120" w:type="dxa"/>
            </w:tcMar>
            <w:vAlign w:val="center"/>
          </w:tcPr>
          <w:p w14:paraId="2FFD7DBA" w14:textId="77777777" w:rsidR="001B35FC" w:rsidRDefault="00842297">
            <w:r>
              <w:rPr>
                <w:b/>
                <w:bCs/>
                <w:color w:val="FFFFFF"/>
                <w:sz w:val="19"/>
                <w:szCs w:val="19"/>
              </w:rPr>
              <w:t>Ref</w:t>
            </w:r>
          </w:p>
        </w:tc>
        <w:tc>
          <w:tcPr>
            <w:tcW w:w="1100" w:type="pct"/>
            <w:shd w:val="clear" w:color="auto" w:fill="404040"/>
            <w:tcMar>
              <w:top w:w="100" w:type="dxa"/>
              <w:left w:w="120" w:type="dxa"/>
              <w:bottom w:w="100" w:type="dxa"/>
              <w:right w:w="120" w:type="dxa"/>
            </w:tcMar>
            <w:vAlign w:val="center"/>
          </w:tcPr>
          <w:p w14:paraId="2ACD24CF" w14:textId="77777777" w:rsidR="001B35FC" w:rsidRDefault="00842297">
            <w:r>
              <w:rPr>
                <w:b/>
                <w:bCs/>
                <w:color w:val="FFFFFF"/>
                <w:sz w:val="19"/>
                <w:szCs w:val="19"/>
              </w:rPr>
              <w:t>Device</w:t>
            </w:r>
          </w:p>
        </w:tc>
        <w:tc>
          <w:tcPr>
            <w:tcW w:w="1000" w:type="pct"/>
            <w:shd w:val="clear" w:color="auto" w:fill="404040"/>
            <w:tcMar>
              <w:top w:w="100" w:type="dxa"/>
              <w:left w:w="120" w:type="dxa"/>
              <w:bottom w:w="100" w:type="dxa"/>
              <w:right w:w="120" w:type="dxa"/>
            </w:tcMar>
            <w:vAlign w:val="center"/>
          </w:tcPr>
          <w:p w14:paraId="1B09E3AE" w14:textId="77777777" w:rsidR="001B35FC" w:rsidRDefault="00842297">
            <w:r>
              <w:rPr>
                <w:b/>
                <w:bCs/>
                <w:color w:val="FFFFFF"/>
                <w:sz w:val="19"/>
                <w:szCs w:val="19"/>
              </w:rPr>
              <w:t>IMEI 1</w:t>
            </w:r>
          </w:p>
        </w:tc>
        <w:tc>
          <w:tcPr>
            <w:tcW w:w="600" w:type="pct"/>
            <w:shd w:val="clear" w:color="auto" w:fill="404040"/>
            <w:tcMar>
              <w:top w:w="100" w:type="dxa"/>
              <w:left w:w="120" w:type="dxa"/>
              <w:bottom w:w="100" w:type="dxa"/>
              <w:right w:w="120" w:type="dxa"/>
            </w:tcMar>
            <w:vAlign w:val="center"/>
          </w:tcPr>
          <w:p w14:paraId="657052D1" w14:textId="77777777" w:rsidR="001B35FC" w:rsidRDefault="00842297">
            <w:r>
              <w:rPr>
                <w:b/>
                <w:bCs/>
                <w:color w:val="FFFFFF"/>
                <w:sz w:val="19"/>
                <w:szCs w:val="19"/>
              </w:rPr>
              <w:t>Platform</w:t>
            </w:r>
          </w:p>
        </w:tc>
        <w:tc>
          <w:tcPr>
            <w:tcW w:w="1200" w:type="pct"/>
            <w:shd w:val="clear" w:color="auto" w:fill="404040"/>
            <w:tcMar>
              <w:top w:w="100" w:type="dxa"/>
              <w:left w:w="120" w:type="dxa"/>
              <w:bottom w:w="100" w:type="dxa"/>
              <w:right w:w="120" w:type="dxa"/>
            </w:tcMar>
            <w:vAlign w:val="center"/>
          </w:tcPr>
          <w:p w14:paraId="2125F624" w14:textId="77777777" w:rsidR="001B35FC" w:rsidRDefault="00842297">
            <w:r>
              <w:rPr>
                <w:b/>
                <w:bCs/>
                <w:color w:val="FFFFFF"/>
                <w:sz w:val="19"/>
                <w:szCs w:val="19"/>
              </w:rPr>
              <w:t>Extraction Type</w:t>
            </w:r>
          </w:p>
        </w:tc>
        <w:tc>
          <w:tcPr>
            <w:tcW w:w="600" w:type="pct"/>
            <w:shd w:val="clear" w:color="auto" w:fill="404040"/>
            <w:tcMar>
              <w:top w:w="100" w:type="dxa"/>
              <w:left w:w="120" w:type="dxa"/>
              <w:bottom w:w="100" w:type="dxa"/>
              <w:right w:w="120" w:type="dxa"/>
            </w:tcMar>
            <w:vAlign w:val="center"/>
          </w:tcPr>
          <w:p w14:paraId="4860913A" w14:textId="77777777" w:rsidR="001B35FC" w:rsidRDefault="00842297">
            <w:r>
              <w:rPr>
                <w:b/>
                <w:bCs/>
                <w:color w:val="FFFFFF"/>
                <w:sz w:val="19"/>
                <w:szCs w:val="19"/>
              </w:rPr>
              <w:t>Window</w:t>
            </w:r>
          </w:p>
        </w:tc>
      </w:tr>
      <w:tr w:rsidR="001B35FC" w14:paraId="214AB3C2" w14:textId="77777777">
        <w:tc>
          <w:tcPr>
            <w:tcW w:w="500" w:type="pct"/>
            <w:tcMar>
              <w:top w:w="100" w:type="dxa"/>
              <w:left w:w="120" w:type="dxa"/>
              <w:bottom w:w="100" w:type="dxa"/>
              <w:right w:w="120" w:type="dxa"/>
            </w:tcMar>
            <w:vAlign w:val="center"/>
          </w:tcPr>
          <w:p w14:paraId="74F5B970" w14:textId="77777777" w:rsidR="001B35FC" w:rsidRDefault="00842297">
            <w:r>
              <w:rPr>
                <w:sz w:val="19"/>
                <w:szCs w:val="19"/>
              </w:rPr>
              <w:t>EX-01</w:t>
            </w:r>
          </w:p>
        </w:tc>
        <w:tc>
          <w:tcPr>
            <w:tcW w:w="1100" w:type="pct"/>
            <w:tcMar>
              <w:top w:w="100" w:type="dxa"/>
              <w:left w:w="120" w:type="dxa"/>
              <w:bottom w:w="100" w:type="dxa"/>
              <w:right w:w="120" w:type="dxa"/>
            </w:tcMar>
            <w:vAlign w:val="center"/>
          </w:tcPr>
          <w:p w14:paraId="11D80490" w14:textId="77777777" w:rsidR="001B35FC" w:rsidRDefault="00842297">
            <w:r>
              <w:rPr>
                <w:sz w:val="19"/>
                <w:szCs w:val="19"/>
              </w:rPr>
              <w:t>Huawei POT-LX1 P Smart</w:t>
            </w:r>
          </w:p>
        </w:tc>
        <w:tc>
          <w:tcPr>
            <w:tcW w:w="1000" w:type="pct"/>
            <w:tcMar>
              <w:top w:w="100" w:type="dxa"/>
              <w:left w:w="120" w:type="dxa"/>
              <w:bottom w:w="100" w:type="dxa"/>
              <w:right w:w="120" w:type="dxa"/>
            </w:tcMar>
            <w:vAlign w:val="center"/>
          </w:tcPr>
          <w:p w14:paraId="2733B9FE" w14:textId="77777777" w:rsidR="001B35FC" w:rsidRDefault="00842297">
            <w:r>
              <w:rPr>
                <w:sz w:val="19"/>
                <w:szCs w:val="19"/>
              </w:rPr>
              <w:t>860962043462662</w:t>
            </w:r>
          </w:p>
        </w:tc>
        <w:tc>
          <w:tcPr>
            <w:tcW w:w="600" w:type="pct"/>
            <w:tcMar>
              <w:top w:w="100" w:type="dxa"/>
              <w:left w:w="120" w:type="dxa"/>
              <w:bottom w:w="100" w:type="dxa"/>
              <w:right w:w="120" w:type="dxa"/>
            </w:tcMar>
            <w:vAlign w:val="center"/>
          </w:tcPr>
          <w:p w14:paraId="0673092A" w14:textId="77777777" w:rsidR="001B35FC" w:rsidRDefault="00842297">
            <w:r>
              <w:rPr>
                <w:sz w:val="19"/>
                <w:szCs w:val="19"/>
              </w:rPr>
              <w:t>Android 10</w:t>
            </w:r>
          </w:p>
        </w:tc>
        <w:tc>
          <w:tcPr>
            <w:tcW w:w="1200" w:type="pct"/>
            <w:tcMar>
              <w:top w:w="100" w:type="dxa"/>
              <w:left w:w="120" w:type="dxa"/>
              <w:bottom w:w="100" w:type="dxa"/>
              <w:right w:w="120" w:type="dxa"/>
            </w:tcMar>
            <w:vAlign w:val="center"/>
          </w:tcPr>
          <w:p w14:paraId="0633331A" w14:textId="77777777" w:rsidR="001B35FC" w:rsidRDefault="00842297">
            <w:r>
              <w:rPr>
                <w:sz w:val="19"/>
                <w:szCs w:val="19"/>
              </w:rPr>
              <w:t>File System (Android ADB)</w:t>
            </w:r>
          </w:p>
        </w:tc>
        <w:tc>
          <w:tcPr>
            <w:tcW w:w="600" w:type="pct"/>
            <w:tcMar>
              <w:top w:w="100" w:type="dxa"/>
              <w:left w:w="120" w:type="dxa"/>
              <w:bottom w:w="100" w:type="dxa"/>
              <w:right w:w="120" w:type="dxa"/>
            </w:tcMar>
            <w:vAlign w:val="center"/>
          </w:tcPr>
          <w:p w14:paraId="753C31AD" w14:textId="77777777" w:rsidR="001B35FC" w:rsidRDefault="00842297">
            <w:r>
              <w:rPr>
                <w:sz w:val="19"/>
                <w:szCs w:val="19"/>
              </w:rPr>
              <w:t>16:12:56 – 16:53:34</w:t>
            </w:r>
          </w:p>
        </w:tc>
      </w:tr>
      <w:tr w:rsidR="001B35FC" w14:paraId="19EB7617" w14:textId="77777777">
        <w:tc>
          <w:tcPr>
            <w:tcW w:w="500" w:type="pct"/>
            <w:shd w:val="clear" w:color="auto" w:fill="F2F2F2"/>
            <w:tcMar>
              <w:top w:w="100" w:type="dxa"/>
              <w:left w:w="120" w:type="dxa"/>
              <w:bottom w:w="100" w:type="dxa"/>
              <w:right w:w="120" w:type="dxa"/>
            </w:tcMar>
            <w:vAlign w:val="center"/>
          </w:tcPr>
          <w:p w14:paraId="49DEE155" w14:textId="77777777" w:rsidR="001B35FC" w:rsidRDefault="00842297">
            <w:r>
              <w:rPr>
                <w:sz w:val="19"/>
                <w:szCs w:val="19"/>
              </w:rPr>
              <w:t>EX-02</w:t>
            </w:r>
          </w:p>
        </w:tc>
        <w:tc>
          <w:tcPr>
            <w:tcW w:w="1100" w:type="pct"/>
            <w:shd w:val="clear" w:color="auto" w:fill="F2F2F2"/>
            <w:tcMar>
              <w:top w:w="100" w:type="dxa"/>
              <w:left w:w="120" w:type="dxa"/>
              <w:bottom w:w="100" w:type="dxa"/>
              <w:right w:w="120" w:type="dxa"/>
            </w:tcMar>
            <w:vAlign w:val="center"/>
          </w:tcPr>
          <w:p w14:paraId="06775B24" w14:textId="77777777" w:rsidR="001B35FC" w:rsidRDefault="00842297">
            <w:r>
              <w:rPr>
                <w:sz w:val="19"/>
                <w:szCs w:val="19"/>
              </w:rPr>
              <w:t>Nokia C2 2nd Edition</w:t>
            </w:r>
          </w:p>
        </w:tc>
        <w:tc>
          <w:tcPr>
            <w:tcW w:w="1000" w:type="pct"/>
            <w:shd w:val="clear" w:color="auto" w:fill="F2F2F2"/>
            <w:tcMar>
              <w:top w:w="100" w:type="dxa"/>
              <w:left w:w="120" w:type="dxa"/>
              <w:bottom w:w="100" w:type="dxa"/>
              <w:right w:w="120" w:type="dxa"/>
            </w:tcMar>
            <w:vAlign w:val="center"/>
          </w:tcPr>
          <w:p w14:paraId="2BF01EB7" w14:textId="77777777" w:rsidR="001B35FC" w:rsidRDefault="00842297">
            <w:r>
              <w:rPr>
                <w:sz w:val="19"/>
                <w:szCs w:val="19"/>
              </w:rPr>
              <w:t>353766763818217</w:t>
            </w:r>
          </w:p>
        </w:tc>
        <w:tc>
          <w:tcPr>
            <w:tcW w:w="600" w:type="pct"/>
            <w:shd w:val="clear" w:color="auto" w:fill="F2F2F2"/>
            <w:tcMar>
              <w:top w:w="100" w:type="dxa"/>
              <w:left w:w="120" w:type="dxa"/>
              <w:bottom w:w="100" w:type="dxa"/>
              <w:right w:w="120" w:type="dxa"/>
            </w:tcMar>
            <w:vAlign w:val="center"/>
          </w:tcPr>
          <w:p w14:paraId="35D71385" w14:textId="77777777" w:rsidR="001B35FC" w:rsidRDefault="00842297">
            <w:r>
              <w:rPr>
                <w:sz w:val="19"/>
                <w:szCs w:val="19"/>
              </w:rPr>
              <w:t>Android 11</w:t>
            </w:r>
          </w:p>
        </w:tc>
        <w:tc>
          <w:tcPr>
            <w:tcW w:w="1200" w:type="pct"/>
            <w:shd w:val="clear" w:color="auto" w:fill="F2F2F2"/>
            <w:tcMar>
              <w:top w:w="100" w:type="dxa"/>
              <w:left w:w="120" w:type="dxa"/>
              <w:bottom w:w="100" w:type="dxa"/>
              <w:right w:w="120" w:type="dxa"/>
            </w:tcMar>
            <w:vAlign w:val="center"/>
          </w:tcPr>
          <w:p w14:paraId="1714A245" w14:textId="77777777" w:rsidR="001B35FC" w:rsidRDefault="00842297">
            <w:r>
              <w:rPr>
                <w:sz w:val="19"/>
                <w:szCs w:val="19"/>
              </w:rPr>
              <w:t>File System (Android Backup)</w:t>
            </w:r>
          </w:p>
        </w:tc>
        <w:tc>
          <w:tcPr>
            <w:tcW w:w="600" w:type="pct"/>
            <w:shd w:val="clear" w:color="auto" w:fill="F2F2F2"/>
            <w:tcMar>
              <w:top w:w="100" w:type="dxa"/>
              <w:left w:w="120" w:type="dxa"/>
              <w:bottom w:w="100" w:type="dxa"/>
              <w:right w:w="120" w:type="dxa"/>
            </w:tcMar>
            <w:vAlign w:val="center"/>
          </w:tcPr>
          <w:p w14:paraId="0DA1F973" w14:textId="77777777" w:rsidR="001B35FC" w:rsidRDefault="00842297">
            <w:r>
              <w:rPr>
                <w:sz w:val="19"/>
                <w:szCs w:val="19"/>
              </w:rPr>
              <w:t>16:01:06 – 16:03:26</w:t>
            </w:r>
          </w:p>
        </w:tc>
      </w:tr>
      <w:tr w:rsidR="001B35FC" w14:paraId="536FE496" w14:textId="77777777">
        <w:tc>
          <w:tcPr>
            <w:tcW w:w="500" w:type="pct"/>
            <w:tcMar>
              <w:top w:w="100" w:type="dxa"/>
              <w:left w:w="120" w:type="dxa"/>
              <w:bottom w:w="100" w:type="dxa"/>
              <w:right w:w="120" w:type="dxa"/>
            </w:tcMar>
            <w:vAlign w:val="center"/>
          </w:tcPr>
          <w:p w14:paraId="791E0481" w14:textId="77777777" w:rsidR="001B35FC" w:rsidRDefault="00842297">
            <w:r>
              <w:rPr>
                <w:sz w:val="19"/>
                <w:szCs w:val="19"/>
              </w:rPr>
              <w:t>EX-03</w:t>
            </w:r>
          </w:p>
        </w:tc>
        <w:tc>
          <w:tcPr>
            <w:tcW w:w="1100" w:type="pct"/>
            <w:tcMar>
              <w:top w:w="100" w:type="dxa"/>
              <w:left w:w="120" w:type="dxa"/>
              <w:bottom w:w="100" w:type="dxa"/>
              <w:right w:w="120" w:type="dxa"/>
            </w:tcMar>
            <w:vAlign w:val="center"/>
          </w:tcPr>
          <w:p w14:paraId="0F9FB2E4" w14:textId="77777777" w:rsidR="001B35FC" w:rsidRDefault="00842297">
            <w:r>
              <w:rPr>
                <w:sz w:val="19"/>
                <w:szCs w:val="19"/>
              </w:rPr>
              <w:t>Samsung SM-A137F</w:t>
            </w:r>
          </w:p>
        </w:tc>
        <w:tc>
          <w:tcPr>
            <w:tcW w:w="1000" w:type="pct"/>
            <w:tcMar>
              <w:top w:w="100" w:type="dxa"/>
              <w:left w:w="120" w:type="dxa"/>
              <w:bottom w:w="100" w:type="dxa"/>
              <w:right w:w="120" w:type="dxa"/>
            </w:tcMar>
            <w:vAlign w:val="center"/>
          </w:tcPr>
          <w:p w14:paraId="7C9E8933" w14:textId="77777777" w:rsidR="001B35FC" w:rsidRDefault="00842297">
            <w:r>
              <w:rPr>
                <w:sz w:val="19"/>
                <w:szCs w:val="19"/>
              </w:rPr>
              <w:t>357898921470825</w:t>
            </w:r>
          </w:p>
        </w:tc>
        <w:tc>
          <w:tcPr>
            <w:tcW w:w="600" w:type="pct"/>
            <w:tcMar>
              <w:top w:w="100" w:type="dxa"/>
              <w:left w:w="120" w:type="dxa"/>
              <w:bottom w:w="100" w:type="dxa"/>
              <w:right w:w="120" w:type="dxa"/>
            </w:tcMar>
            <w:vAlign w:val="center"/>
          </w:tcPr>
          <w:p w14:paraId="69026874" w14:textId="77777777" w:rsidR="001B35FC" w:rsidRDefault="00842297">
            <w:r>
              <w:rPr>
                <w:sz w:val="19"/>
                <w:szCs w:val="19"/>
              </w:rPr>
              <w:t>Android 14</w:t>
            </w:r>
          </w:p>
        </w:tc>
        <w:tc>
          <w:tcPr>
            <w:tcW w:w="1200" w:type="pct"/>
            <w:tcMar>
              <w:top w:w="100" w:type="dxa"/>
              <w:left w:w="120" w:type="dxa"/>
              <w:bottom w:w="100" w:type="dxa"/>
              <w:right w:w="120" w:type="dxa"/>
            </w:tcMar>
            <w:vAlign w:val="center"/>
          </w:tcPr>
          <w:p w14:paraId="1C6E1EF5" w14:textId="77777777" w:rsidR="001B35FC" w:rsidRDefault="00842297">
            <w:r>
              <w:rPr>
                <w:sz w:val="19"/>
                <w:szCs w:val="19"/>
              </w:rPr>
              <w:t>File System (Android Backup)</w:t>
            </w:r>
          </w:p>
        </w:tc>
        <w:tc>
          <w:tcPr>
            <w:tcW w:w="600" w:type="pct"/>
            <w:tcMar>
              <w:top w:w="100" w:type="dxa"/>
              <w:left w:w="120" w:type="dxa"/>
              <w:bottom w:w="100" w:type="dxa"/>
              <w:right w:w="120" w:type="dxa"/>
            </w:tcMar>
            <w:vAlign w:val="center"/>
          </w:tcPr>
          <w:p w14:paraId="47A6574C" w14:textId="77777777" w:rsidR="001B35FC" w:rsidRDefault="00842297">
            <w:r>
              <w:rPr>
                <w:sz w:val="19"/>
                <w:szCs w:val="19"/>
              </w:rPr>
              <w:t>11:57:02 – 12:36:47</w:t>
            </w:r>
          </w:p>
        </w:tc>
      </w:tr>
      <w:tr w:rsidR="001B35FC" w14:paraId="60EC882C" w14:textId="77777777">
        <w:tc>
          <w:tcPr>
            <w:tcW w:w="500" w:type="pct"/>
            <w:shd w:val="clear" w:color="auto" w:fill="F2F2F2"/>
            <w:tcMar>
              <w:top w:w="100" w:type="dxa"/>
              <w:left w:w="120" w:type="dxa"/>
              <w:bottom w:w="100" w:type="dxa"/>
              <w:right w:w="120" w:type="dxa"/>
            </w:tcMar>
            <w:vAlign w:val="center"/>
          </w:tcPr>
          <w:p w14:paraId="06A13081" w14:textId="77777777" w:rsidR="001B35FC" w:rsidRDefault="00842297">
            <w:r>
              <w:rPr>
                <w:sz w:val="19"/>
                <w:szCs w:val="19"/>
              </w:rPr>
              <w:t>EX-04</w:t>
            </w:r>
          </w:p>
        </w:tc>
        <w:tc>
          <w:tcPr>
            <w:tcW w:w="1100" w:type="pct"/>
            <w:shd w:val="clear" w:color="auto" w:fill="F2F2F2"/>
            <w:tcMar>
              <w:top w:w="100" w:type="dxa"/>
              <w:left w:w="120" w:type="dxa"/>
              <w:bottom w:w="100" w:type="dxa"/>
              <w:right w:w="120" w:type="dxa"/>
            </w:tcMar>
            <w:vAlign w:val="center"/>
          </w:tcPr>
          <w:p w14:paraId="70CE6874" w14:textId="77777777" w:rsidR="001B35FC" w:rsidRDefault="00842297">
            <w:r>
              <w:rPr>
                <w:sz w:val="19"/>
                <w:szCs w:val="19"/>
              </w:rPr>
              <w:t>Ulefone Note 14</w:t>
            </w:r>
          </w:p>
        </w:tc>
        <w:tc>
          <w:tcPr>
            <w:tcW w:w="1000" w:type="pct"/>
            <w:shd w:val="clear" w:color="auto" w:fill="F2F2F2"/>
            <w:tcMar>
              <w:top w:w="100" w:type="dxa"/>
              <w:left w:w="120" w:type="dxa"/>
              <w:bottom w:w="100" w:type="dxa"/>
              <w:right w:w="120" w:type="dxa"/>
            </w:tcMar>
            <w:vAlign w:val="center"/>
          </w:tcPr>
          <w:p w14:paraId="398A0EB2" w14:textId="77777777" w:rsidR="001B35FC" w:rsidRDefault="00842297">
            <w:r>
              <w:rPr>
                <w:sz w:val="19"/>
                <w:szCs w:val="19"/>
              </w:rPr>
              <w:t>355617730545771</w:t>
            </w:r>
          </w:p>
        </w:tc>
        <w:tc>
          <w:tcPr>
            <w:tcW w:w="600" w:type="pct"/>
            <w:shd w:val="clear" w:color="auto" w:fill="F2F2F2"/>
            <w:tcMar>
              <w:top w:w="100" w:type="dxa"/>
              <w:left w:w="120" w:type="dxa"/>
              <w:bottom w:w="100" w:type="dxa"/>
              <w:right w:w="120" w:type="dxa"/>
            </w:tcMar>
            <w:vAlign w:val="center"/>
          </w:tcPr>
          <w:p w14:paraId="00629384" w14:textId="77777777" w:rsidR="001B35FC" w:rsidRDefault="00842297">
            <w:r>
              <w:rPr>
                <w:sz w:val="19"/>
                <w:szCs w:val="19"/>
              </w:rPr>
              <w:t>Android 12</w:t>
            </w:r>
          </w:p>
        </w:tc>
        <w:tc>
          <w:tcPr>
            <w:tcW w:w="1200" w:type="pct"/>
            <w:shd w:val="clear" w:color="auto" w:fill="F2F2F2"/>
            <w:tcMar>
              <w:top w:w="100" w:type="dxa"/>
              <w:left w:w="120" w:type="dxa"/>
              <w:bottom w:w="100" w:type="dxa"/>
              <w:right w:w="120" w:type="dxa"/>
            </w:tcMar>
            <w:vAlign w:val="center"/>
          </w:tcPr>
          <w:p w14:paraId="60C1E20D" w14:textId="77777777" w:rsidR="001B35FC" w:rsidRDefault="00842297">
            <w:r>
              <w:rPr>
                <w:sz w:val="19"/>
                <w:szCs w:val="19"/>
              </w:rPr>
              <w:t>File System (Android Backup)</w:t>
            </w:r>
          </w:p>
        </w:tc>
        <w:tc>
          <w:tcPr>
            <w:tcW w:w="600" w:type="pct"/>
            <w:shd w:val="clear" w:color="auto" w:fill="F2F2F2"/>
            <w:tcMar>
              <w:top w:w="100" w:type="dxa"/>
              <w:left w:w="120" w:type="dxa"/>
              <w:bottom w:w="100" w:type="dxa"/>
              <w:right w:w="120" w:type="dxa"/>
            </w:tcMar>
            <w:vAlign w:val="center"/>
          </w:tcPr>
          <w:p w14:paraId="090A0849" w14:textId="77777777" w:rsidR="001B35FC" w:rsidRDefault="00842297">
            <w:r>
              <w:rPr>
                <w:sz w:val="19"/>
                <w:szCs w:val="19"/>
              </w:rPr>
              <w:t>11:25:18 – 11:27:40</w:t>
            </w:r>
          </w:p>
        </w:tc>
      </w:tr>
    </w:tbl>
    <w:p w14:paraId="6D30EDE7" w14:textId="77777777" w:rsidR="001B35FC" w:rsidRDefault="0002687A" w:rsidP="0002687A">
      <w:pPr>
        <w:spacing w:after="300"/>
        <w:jc w:val="center"/>
      </w:pPr>
      <w:r>
        <w:rPr>
          <w:i/>
          <w:iCs/>
          <w:color w:val="595959"/>
          <w:sz w:val="18"/>
          <w:szCs w:val="18"/>
        </w:rPr>
        <w:t>Table 4: Evidence Inventory — Four Seized Handsets</w:t>
      </w:r>
    </w:p>
    <w:p w14:paraId="0923A2AB" w14:textId="77777777" w:rsidR="001B35FC" w:rsidRDefault="00842297" w:rsidP="0002687A">
      <w:pPr>
        <w:pStyle w:val="Heading1"/>
        <w:spacing w:before="400" w:after="0"/>
      </w:pPr>
      <w:r>
        <w:t>4. Evidence Integrity and Chain of Custody</w:t>
      </w:r>
    </w:p>
    <w:p w14:paraId="37243564" w14:textId="77777777" w:rsidR="001B35FC" w:rsidRDefault="00842297">
      <w:pPr>
        <w:spacing w:after="200" w:line="276" w:lineRule="auto"/>
        <w:jc w:val="both"/>
      </w:pPr>
      <w:r>
        <w:t xml:space="preserve">Each device's forensic image was hash-verified following acquisition, with the extraction record documented in Cellebrite Physical Analyzer. No examiner name, evidence log number, storage location or signature is </w:t>
      </w:r>
      <w:r>
        <w:lastRenderedPageBreak/>
        <w:t>recorded; this is treated as Not Available in the Evidence. It limits the continuity record against the assurance expectations set out in [17], though the acquisition timestamps, hash values and integrity checks provide reasonable confidence in each image's technical integrity.</w:t>
      </w:r>
    </w:p>
    <w:p w14:paraId="03210ACF" w14:textId="77777777" w:rsidR="001B35FC" w:rsidRDefault="00842297">
      <w:pPr>
        <w:spacing w:before="200"/>
        <w:jc w:val="center"/>
      </w:pPr>
      <w:r>
        <w:rPr>
          <w:noProof/>
        </w:rPr>
        <w:drawing>
          <wp:inline distT="0" distB="0" distL="0" distR="0" wp14:anchorId="6245E6C3" wp14:editId="2EB2A6AD">
            <wp:extent cx="5124450" cy="2876550"/>
            <wp:effectExtent l="0" t="0" r="0" b="0"/>
            <wp:docPr id="87922774" name="Picture 879227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0"/>
                    <a:srcRect/>
                    <a:stretch>
                      <a:fillRect/>
                    </a:stretch>
                  </pic:blipFill>
                  <pic:spPr bwMode="auto">
                    <a:xfrm>
                      <a:off x="0" y="0"/>
                      <a:ext cx="5124450" cy="2876550"/>
                    </a:xfrm>
                    <a:prstGeom prst="rect">
                      <a:avLst/>
                    </a:prstGeom>
                  </pic:spPr>
                </pic:pic>
              </a:graphicData>
            </a:graphic>
          </wp:inline>
        </w:drawing>
      </w:r>
    </w:p>
    <w:p w14:paraId="25A853A2" w14:textId="77777777" w:rsidR="001B35FC" w:rsidRDefault="00842297">
      <w:pPr>
        <w:spacing w:before="80" w:after="60"/>
        <w:jc w:val="center"/>
      </w:pPr>
      <w:r>
        <w:rPr>
          <w:b/>
          <w:bCs/>
          <w:color w:val="333333"/>
          <w:sz w:val="18"/>
          <w:szCs w:val="18"/>
        </w:rPr>
        <w:t>Exhibit 4.1 — Extraction Record, EX-01</w:t>
      </w:r>
    </w:p>
    <w:p w14:paraId="459D3CAE" w14:textId="77777777" w:rsidR="001B35FC" w:rsidRDefault="00842297">
      <w:pPr>
        <w:spacing w:before="200"/>
        <w:jc w:val="center"/>
      </w:pPr>
      <w:r>
        <w:rPr>
          <w:noProof/>
        </w:rPr>
        <w:drawing>
          <wp:inline distT="0" distB="0" distL="0" distR="0" wp14:anchorId="16B0FA8A" wp14:editId="1E8842BF">
            <wp:extent cx="5124450" cy="2876550"/>
            <wp:effectExtent l="0" t="0" r="0" b="0"/>
            <wp:docPr id="182638703" name="Picture 1826387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1"/>
                    <a:srcRect/>
                    <a:stretch>
                      <a:fillRect/>
                    </a:stretch>
                  </pic:blipFill>
                  <pic:spPr bwMode="auto">
                    <a:xfrm>
                      <a:off x="0" y="0"/>
                      <a:ext cx="5124450" cy="2876550"/>
                    </a:xfrm>
                    <a:prstGeom prst="rect">
                      <a:avLst/>
                    </a:prstGeom>
                  </pic:spPr>
                </pic:pic>
              </a:graphicData>
            </a:graphic>
          </wp:inline>
        </w:drawing>
      </w:r>
    </w:p>
    <w:p w14:paraId="3C2DACFD" w14:textId="77777777" w:rsidR="001B35FC" w:rsidRDefault="00842297">
      <w:pPr>
        <w:spacing w:before="80" w:after="60"/>
        <w:jc w:val="center"/>
      </w:pPr>
      <w:r>
        <w:rPr>
          <w:b/>
          <w:bCs/>
          <w:color w:val="333333"/>
          <w:sz w:val="18"/>
          <w:szCs w:val="18"/>
        </w:rPr>
        <w:t>Exhibit 4.2 — Evidence Loading</w:t>
      </w:r>
    </w:p>
    <w:p w14:paraId="3F522E37" w14:textId="77777777" w:rsidR="001B35FC" w:rsidRDefault="00842297" w:rsidP="0002687A">
      <w:pPr>
        <w:pStyle w:val="Heading1"/>
        <w:spacing w:before="400" w:after="0"/>
      </w:pPr>
      <w:r>
        <w:t>5. Methodology</w:t>
      </w:r>
    </w:p>
    <w:p w14:paraId="4EC3D8AF" w14:textId="77777777" w:rsidR="001B35FC" w:rsidRDefault="00842297">
      <w:pPr>
        <w:spacing w:after="200" w:line="276" w:lineRule="auto"/>
        <w:jc w:val="both"/>
      </w:pPr>
      <w:r>
        <w:t>The tools demonstrated are Cellebrite UFED (acquisition) and Physical Analyzer (decoding and examination) [15]; no other tool is used. Acquisition and handling followed established guidance on the preservation of digital evidence [16], [2], [5]. Decoding was scoped, not exhaustive: ten applications on EX-01 via AppGenie, twenty-seven on EX-03 through selective apps decoding. Every retained conversation carries a Sources link to its originating database; Brunty [4] notes automated parser output requires exam</w:t>
      </w:r>
      <w:r>
        <w:t>iner verification rather than acceptance at face value, a limitation carried forward in Section 13.</w:t>
      </w:r>
    </w:p>
    <w:p w14:paraId="4A5C9035" w14:textId="77777777" w:rsidR="001B35FC" w:rsidRDefault="00842297">
      <w:pPr>
        <w:spacing w:before="200"/>
        <w:jc w:val="center"/>
      </w:pPr>
      <w:r>
        <w:rPr>
          <w:noProof/>
        </w:rPr>
        <w:lastRenderedPageBreak/>
        <w:drawing>
          <wp:inline distT="0" distB="0" distL="0" distR="0" wp14:anchorId="6C755F38" wp14:editId="6DD2CC45">
            <wp:extent cx="5124450" cy="2876550"/>
            <wp:effectExtent l="0" t="0" r="0" b="0"/>
            <wp:docPr id="917772120" name="Picture 9177721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2"/>
                    <a:srcRect/>
                    <a:stretch>
                      <a:fillRect/>
                    </a:stretch>
                  </pic:blipFill>
                  <pic:spPr bwMode="auto">
                    <a:xfrm>
                      <a:off x="0" y="0"/>
                      <a:ext cx="5124450" cy="2876550"/>
                    </a:xfrm>
                    <a:prstGeom prst="rect">
                      <a:avLst/>
                    </a:prstGeom>
                  </pic:spPr>
                </pic:pic>
              </a:graphicData>
            </a:graphic>
          </wp:inline>
        </w:drawing>
      </w:r>
    </w:p>
    <w:p w14:paraId="5C152AE7" w14:textId="77777777" w:rsidR="001B35FC" w:rsidRDefault="00842297">
      <w:pPr>
        <w:spacing w:before="80" w:after="60"/>
        <w:jc w:val="center"/>
      </w:pPr>
      <w:r>
        <w:rPr>
          <w:b/>
          <w:bCs/>
          <w:color w:val="333333"/>
          <w:sz w:val="18"/>
          <w:szCs w:val="18"/>
        </w:rPr>
        <w:t>Exhibit 5.1 — Decoding Scope, EX-01</w:t>
      </w:r>
    </w:p>
    <w:p w14:paraId="331BBE1B" w14:textId="77777777" w:rsidR="001B35FC" w:rsidRDefault="00842297">
      <w:pPr>
        <w:spacing w:before="200"/>
        <w:jc w:val="center"/>
      </w:pPr>
      <w:r>
        <w:rPr>
          <w:noProof/>
        </w:rPr>
        <w:drawing>
          <wp:inline distT="0" distB="0" distL="0" distR="0" wp14:anchorId="4AF366AE" wp14:editId="76B70589">
            <wp:extent cx="5124450" cy="2876550"/>
            <wp:effectExtent l="0" t="0" r="0" b="0"/>
            <wp:docPr id="1355892855" name="Picture 13558928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3"/>
                    <a:srcRect/>
                    <a:stretch>
                      <a:fillRect/>
                    </a:stretch>
                  </pic:blipFill>
                  <pic:spPr bwMode="auto">
                    <a:xfrm>
                      <a:off x="0" y="0"/>
                      <a:ext cx="5124450" cy="2876550"/>
                    </a:xfrm>
                    <a:prstGeom prst="rect">
                      <a:avLst/>
                    </a:prstGeom>
                  </pic:spPr>
                </pic:pic>
              </a:graphicData>
            </a:graphic>
          </wp:inline>
        </w:drawing>
      </w:r>
    </w:p>
    <w:p w14:paraId="4A58D1A6" w14:textId="77777777" w:rsidR="001B35FC" w:rsidRDefault="00842297">
      <w:pPr>
        <w:spacing w:before="80" w:after="60"/>
        <w:jc w:val="center"/>
      </w:pPr>
      <w:r>
        <w:rPr>
          <w:b/>
          <w:bCs/>
          <w:color w:val="333333"/>
          <w:sz w:val="18"/>
          <w:szCs w:val="18"/>
        </w:rPr>
        <w:t>Exhibit 5.2 — Decoding Scope, EX-03</w:t>
      </w:r>
    </w:p>
    <w:p w14:paraId="4C6F9DDA" w14:textId="77777777" w:rsidR="001B35FC" w:rsidRDefault="00842297" w:rsidP="0002687A">
      <w:pPr>
        <w:pStyle w:val="Heading1"/>
        <w:spacing w:before="400" w:after="0"/>
      </w:pPr>
      <w:r>
        <w:t>6. Evidence Acquisition and Hash Verification</w:t>
      </w:r>
    </w:p>
    <w:p w14:paraId="71079826" w14:textId="77777777" w:rsidR="001B35FC" w:rsidRDefault="00842297">
      <w:pPr>
        <w:spacing w:after="200" w:line="276" w:lineRule="auto"/>
        <w:jc w:val="both"/>
      </w:pPr>
      <w:r>
        <w:t>SHA-256 hash values were generated for each device image and are reproduced below exactly as displayed, with no recalculation or reformatting.</w:t>
      </w:r>
    </w:p>
    <w:p w14:paraId="4B64CF7B" w14:textId="77777777" w:rsidR="001B35FC" w:rsidRDefault="00842297">
      <w:pPr>
        <w:spacing w:before="100" w:after="300"/>
        <w:jc w:val="center"/>
      </w:pPr>
      <w:r>
        <w:rPr>
          <w:i/>
          <w:iCs/>
          <w:color w:val="595959"/>
          <w:sz w:val="18"/>
          <w:szCs w:val="18"/>
        </w:rPr>
        <w:t>Table 5: SHA-256 Hash Values, All Four Handsets</w:t>
      </w:r>
    </w:p>
    <w:tbl>
      <w:tblPr>
        <w:tblW w:w="5000" w:type="pct"/>
        <w:tblBorders>
          <w:top w:val="single" w:sz="4" w:space="0" w:color="999999"/>
          <w:left w:val="single" w:sz="4" w:space="0" w:color="999999"/>
          <w:bottom w:val="single" w:sz="4" w:space="0" w:color="999999"/>
          <w:right w:val="single" w:sz="4" w:space="0" w:color="999999"/>
          <w:insideH w:val="single" w:sz="2" w:space="0" w:color="CCCCCC"/>
          <w:insideV w:val="single" w:sz="2" w:space="0" w:color="CCCCCC"/>
        </w:tblBorders>
        <w:tblCellMar>
          <w:left w:w="10" w:type="dxa"/>
          <w:right w:w="10" w:type="dxa"/>
        </w:tblCellMar>
        <w:tblLook w:val="04A0" w:firstRow="1" w:lastRow="0" w:firstColumn="1" w:lastColumn="0" w:noHBand="0" w:noVBand="1"/>
      </w:tblPr>
      <w:tblGrid>
        <w:gridCol w:w="1155"/>
        <w:gridCol w:w="8473"/>
      </w:tblGrid>
      <w:tr w:rsidR="001B35FC" w14:paraId="7C5CDFBF" w14:textId="77777777">
        <w:trPr>
          <w:tblHeader/>
        </w:trPr>
        <w:tc>
          <w:tcPr>
            <w:tcW w:w="600" w:type="pct"/>
            <w:shd w:val="clear" w:color="auto" w:fill="404040"/>
            <w:tcMar>
              <w:top w:w="100" w:type="dxa"/>
              <w:left w:w="120" w:type="dxa"/>
              <w:bottom w:w="100" w:type="dxa"/>
              <w:right w:w="120" w:type="dxa"/>
            </w:tcMar>
            <w:vAlign w:val="center"/>
          </w:tcPr>
          <w:p w14:paraId="75788E40" w14:textId="77777777" w:rsidR="001B35FC" w:rsidRDefault="00842297">
            <w:r>
              <w:rPr>
                <w:b/>
                <w:bCs/>
                <w:color w:val="FFFFFF"/>
                <w:sz w:val="19"/>
                <w:szCs w:val="19"/>
              </w:rPr>
              <w:t>Ref</w:t>
            </w:r>
          </w:p>
        </w:tc>
        <w:tc>
          <w:tcPr>
            <w:tcW w:w="4400" w:type="pct"/>
            <w:shd w:val="clear" w:color="auto" w:fill="404040"/>
            <w:tcMar>
              <w:top w:w="100" w:type="dxa"/>
              <w:left w:w="120" w:type="dxa"/>
              <w:bottom w:w="100" w:type="dxa"/>
              <w:right w:w="120" w:type="dxa"/>
            </w:tcMar>
            <w:vAlign w:val="center"/>
          </w:tcPr>
          <w:p w14:paraId="2CF63506" w14:textId="77777777" w:rsidR="001B35FC" w:rsidRDefault="00842297">
            <w:r>
              <w:rPr>
                <w:b/>
                <w:bCs/>
                <w:color w:val="FFFFFF"/>
                <w:sz w:val="19"/>
                <w:szCs w:val="19"/>
              </w:rPr>
              <w:t>SHA-256 Hash</w:t>
            </w:r>
          </w:p>
        </w:tc>
      </w:tr>
      <w:tr w:rsidR="001B35FC" w14:paraId="4793CE69" w14:textId="77777777">
        <w:tc>
          <w:tcPr>
            <w:tcW w:w="600" w:type="pct"/>
            <w:tcMar>
              <w:top w:w="100" w:type="dxa"/>
              <w:left w:w="120" w:type="dxa"/>
              <w:bottom w:w="100" w:type="dxa"/>
              <w:right w:w="120" w:type="dxa"/>
            </w:tcMar>
            <w:vAlign w:val="center"/>
          </w:tcPr>
          <w:p w14:paraId="1200A7E9" w14:textId="77777777" w:rsidR="001B35FC" w:rsidRDefault="00842297">
            <w:r>
              <w:rPr>
                <w:sz w:val="19"/>
                <w:szCs w:val="19"/>
              </w:rPr>
              <w:t>EX-01</w:t>
            </w:r>
          </w:p>
        </w:tc>
        <w:tc>
          <w:tcPr>
            <w:tcW w:w="4400" w:type="pct"/>
            <w:tcMar>
              <w:top w:w="100" w:type="dxa"/>
              <w:left w:w="120" w:type="dxa"/>
              <w:bottom w:w="100" w:type="dxa"/>
              <w:right w:w="120" w:type="dxa"/>
            </w:tcMar>
            <w:vAlign w:val="center"/>
          </w:tcPr>
          <w:p w14:paraId="3E36637F" w14:textId="77777777" w:rsidR="001B35FC" w:rsidRDefault="00842297">
            <w:r>
              <w:rPr>
                <w:sz w:val="19"/>
                <w:szCs w:val="19"/>
              </w:rPr>
              <w:t>d5193dbf8246c09fdde73be8558343985ab24a2e1c142e4d64e16e2b6507e31f</w:t>
            </w:r>
          </w:p>
        </w:tc>
      </w:tr>
      <w:tr w:rsidR="001B35FC" w14:paraId="7A999BE4" w14:textId="77777777">
        <w:tc>
          <w:tcPr>
            <w:tcW w:w="600" w:type="pct"/>
            <w:shd w:val="clear" w:color="auto" w:fill="F2F2F2"/>
            <w:tcMar>
              <w:top w:w="100" w:type="dxa"/>
              <w:left w:w="120" w:type="dxa"/>
              <w:bottom w:w="100" w:type="dxa"/>
              <w:right w:w="120" w:type="dxa"/>
            </w:tcMar>
            <w:vAlign w:val="center"/>
          </w:tcPr>
          <w:p w14:paraId="0C6272BB" w14:textId="77777777" w:rsidR="001B35FC" w:rsidRDefault="00842297">
            <w:r>
              <w:rPr>
                <w:sz w:val="19"/>
                <w:szCs w:val="19"/>
              </w:rPr>
              <w:t>EX-02</w:t>
            </w:r>
          </w:p>
        </w:tc>
        <w:tc>
          <w:tcPr>
            <w:tcW w:w="4400" w:type="pct"/>
            <w:shd w:val="clear" w:color="auto" w:fill="F2F2F2"/>
            <w:tcMar>
              <w:top w:w="100" w:type="dxa"/>
              <w:left w:w="120" w:type="dxa"/>
              <w:bottom w:w="100" w:type="dxa"/>
              <w:right w:w="120" w:type="dxa"/>
            </w:tcMar>
            <w:vAlign w:val="center"/>
          </w:tcPr>
          <w:p w14:paraId="37D82895" w14:textId="77777777" w:rsidR="001B35FC" w:rsidRDefault="00842297">
            <w:r>
              <w:rPr>
                <w:sz w:val="19"/>
                <w:szCs w:val="19"/>
              </w:rPr>
              <w:t>a693656c260e339069756be8005346e97033d0ccf2f79add56cd69c9eade13ab</w:t>
            </w:r>
          </w:p>
        </w:tc>
      </w:tr>
      <w:tr w:rsidR="001B35FC" w14:paraId="710842B2" w14:textId="77777777">
        <w:tc>
          <w:tcPr>
            <w:tcW w:w="600" w:type="pct"/>
            <w:tcMar>
              <w:top w:w="100" w:type="dxa"/>
              <w:left w:w="120" w:type="dxa"/>
              <w:bottom w:w="100" w:type="dxa"/>
              <w:right w:w="120" w:type="dxa"/>
            </w:tcMar>
            <w:vAlign w:val="center"/>
          </w:tcPr>
          <w:p w14:paraId="71FE69C5" w14:textId="77777777" w:rsidR="001B35FC" w:rsidRDefault="00842297">
            <w:r>
              <w:rPr>
                <w:sz w:val="19"/>
                <w:szCs w:val="19"/>
              </w:rPr>
              <w:t>EX-03</w:t>
            </w:r>
          </w:p>
        </w:tc>
        <w:tc>
          <w:tcPr>
            <w:tcW w:w="4400" w:type="pct"/>
            <w:tcMar>
              <w:top w:w="100" w:type="dxa"/>
              <w:left w:w="120" w:type="dxa"/>
              <w:bottom w:w="100" w:type="dxa"/>
              <w:right w:w="120" w:type="dxa"/>
            </w:tcMar>
            <w:vAlign w:val="center"/>
          </w:tcPr>
          <w:p w14:paraId="482C92CB" w14:textId="77777777" w:rsidR="001B35FC" w:rsidRDefault="00842297">
            <w:r>
              <w:rPr>
                <w:sz w:val="19"/>
                <w:szCs w:val="19"/>
              </w:rPr>
              <w:t>0e585c4fe8160254253be515a16ff94b7fdf88b248b67d45cfdef8753a9a3195</w:t>
            </w:r>
          </w:p>
        </w:tc>
      </w:tr>
      <w:tr w:rsidR="001B35FC" w14:paraId="72E5D665" w14:textId="77777777">
        <w:tc>
          <w:tcPr>
            <w:tcW w:w="600" w:type="pct"/>
            <w:shd w:val="clear" w:color="auto" w:fill="F2F2F2"/>
            <w:tcMar>
              <w:top w:w="100" w:type="dxa"/>
              <w:left w:w="120" w:type="dxa"/>
              <w:bottom w:w="100" w:type="dxa"/>
              <w:right w:w="120" w:type="dxa"/>
            </w:tcMar>
            <w:vAlign w:val="center"/>
          </w:tcPr>
          <w:p w14:paraId="64F39568" w14:textId="77777777" w:rsidR="001B35FC" w:rsidRDefault="00842297">
            <w:r>
              <w:rPr>
                <w:sz w:val="19"/>
                <w:szCs w:val="19"/>
              </w:rPr>
              <w:t>EX-04</w:t>
            </w:r>
          </w:p>
        </w:tc>
        <w:tc>
          <w:tcPr>
            <w:tcW w:w="4400" w:type="pct"/>
            <w:shd w:val="clear" w:color="auto" w:fill="F2F2F2"/>
            <w:tcMar>
              <w:top w:w="100" w:type="dxa"/>
              <w:left w:w="120" w:type="dxa"/>
              <w:bottom w:w="100" w:type="dxa"/>
              <w:right w:w="120" w:type="dxa"/>
            </w:tcMar>
            <w:vAlign w:val="center"/>
          </w:tcPr>
          <w:p w14:paraId="6FB7A29A" w14:textId="77777777" w:rsidR="001B35FC" w:rsidRDefault="00842297">
            <w:r>
              <w:rPr>
                <w:sz w:val="19"/>
                <w:szCs w:val="19"/>
              </w:rPr>
              <w:t>630724e2f8863adb9c4f7df1ab645e56c19a832d546fe7ab55b0cebf8ea7befd</w:t>
            </w:r>
          </w:p>
        </w:tc>
      </w:tr>
    </w:tbl>
    <w:p w14:paraId="765EC29F" w14:textId="77777777" w:rsidR="001B35FC" w:rsidRDefault="001B35FC">
      <w:pPr>
        <w:spacing w:after="300"/>
      </w:pPr>
    </w:p>
    <w:p w14:paraId="2C5D3730" w14:textId="77777777" w:rsidR="001B35FC" w:rsidRDefault="00842297">
      <w:pPr>
        <w:spacing w:after="200" w:line="276" w:lineRule="auto"/>
        <w:jc w:val="both"/>
      </w:pPr>
      <w:r>
        <w:lastRenderedPageBreak/>
        <w:t>These values, with the extraction records for each device, support the technical integrity of the four images used throughout.</w:t>
      </w:r>
    </w:p>
    <w:p w14:paraId="0F1AF5CC" w14:textId="77777777" w:rsidR="001B35FC" w:rsidRDefault="00842297">
      <w:pPr>
        <w:spacing w:before="200"/>
        <w:jc w:val="center"/>
      </w:pPr>
      <w:r>
        <w:rPr>
          <w:noProof/>
        </w:rPr>
        <w:drawing>
          <wp:inline distT="0" distB="0" distL="0" distR="0" wp14:anchorId="665C6149" wp14:editId="010D2BED">
            <wp:extent cx="5124450" cy="2876550"/>
            <wp:effectExtent l="0" t="0" r="0" b="0"/>
            <wp:docPr id="1947114100" name="Picture 19471141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4"/>
                    <a:srcRect/>
                    <a:stretch>
                      <a:fillRect/>
                    </a:stretch>
                  </pic:blipFill>
                  <pic:spPr bwMode="auto">
                    <a:xfrm>
                      <a:off x="0" y="0"/>
                      <a:ext cx="5124450" cy="2876550"/>
                    </a:xfrm>
                    <a:prstGeom prst="rect">
                      <a:avLst/>
                    </a:prstGeom>
                  </pic:spPr>
                </pic:pic>
              </a:graphicData>
            </a:graphic>
          </wp:inline>
        </w:drawing>
      </w:r>
    </w:p>
    <w:p w14:paraId="18543FEB" w14:textId="77777777" w:rsidR="001B35FC" w:rsidRDefault="00842297">
      <w:pPr>
        <w:spacing w:before="80" w:after="60"/>
        <w:jc w:val="center"/>
      </w:pPr>
      <w:r>
        <w:rPr>
          <w:b/>
          <w:bCs/>
          <w:color w:val="333333"/>
          <w:sz w:val="18"/>
          <w:szCs w:val="18"/>
        </w:rPr>
        <w:t>Exhibit 8.1a — Image Hash Verification, EX-01 Huawei POT-LX1</w:t>
      </w:r>
    </w:p>
    <w:p w14:paraId="7324E5AC" w14:textId="77777777" w:rsidR="001B35FC" w:rsidRDefault="00842297">
      <w:pPr>
        <w:spacing w:before="200"/>
        <w:jc w:val="center"/>
      </w:pPr>
      <w:r>
        <w:rPr>
          <w:noProof/>
        </w:rPr>
        <w:drawing>
          <wp:inline distT="0" distB="0" distL="0" distR="0" wp14:anchorId="715AE6FB" wp14:editId="475C1AC1">
            <wp:extent cx="5124450" cy="2876550"/>
            <wp:effectExtent l="0" t="0" r="0" b="0"/>
            <wp:docPr id="1127697214" name="Picture 11276972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5"/>
                    <a:srcRect/>
                    <a:stretch>
                      <a:fillRect/>
                    </a:stretch>
                  </pic:blipFill>
                  <pic:spPr bwMode="auto">
                    <a:xfrm>
                      <a:off x="0" y="0"/>
                      <a:ext cx="5124450" cy="2876550"/>
                    </a:xfrm>
                    <a:prstGeom prst="rect">
                      <a:avLst/>
                    </a:prstGeom>
                  </pic:spPr>
                </pic:pic>
              </a:graphicData>
            </a:graphic>
          </wp:inline>
        </w:drawing>
      </w:r>
    </w:p>
    <w:p w14:paraId="698BE660" w14:textId="77777777" w:rsidR="001B35FC" w:rsidRDefault="00842297">
      <w:pPr>
        <w:spacing w:before="80" w:after="60"/>
        <w:jc w:val="center"/>
      </w:pPr>
      <w:r>
        <w:rPr>
          <w:b/>
          <w:bCs/>
          <w:color w:val="333333"/>
          <w:sz w:val="18"/>
          <w:szCs w:val="18"/>
        </w:rPr>
        <w:t>Exhibit 8.1b — Image Hash Verification, EX-02 Nokia C2 2nd Edition</w:t>
      </w:r>
    </w:p>
    <w:p w14:paraId="3711EA7C" w14:textId="77777777" w:rsidR="001B35FC" w:rsidRDefault="00842297">
      <w:pPr>
        <w:spacing w:before="200"/>
        <w:jc w:val="center"/>
      </w:pPr>
      <w:r>
        <w:rPr>
          <w:noProof/>
        </w:rPr>
        <w:lastRenderedPageBreak/>
        <w:drawing>
          <wp:inline distT="0" distB="0" distL="0" distR="0" wp14:anchorId="337B2EF6" wp14:editId="17C56CD6">
            <wp:extent cx="5124450" cy="2876550"/>
            <wp:effectExtent l="0" t="0" r="0" b="0"/>
            <wp:docPr id="1367741563" name="Picture 13677415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6"/>
                    <a:srcRect/>
                    <a:stretch>
                      <a:fillRect/>
                    </a:stretch>
                  </pic:blipFill>
                  <pic:spPr bwMode="auto">
                    <a:xfrm>
                      <a:off x="0" y="0"/>
                      <a:ext cx="5124450" cy="2876550"/>
                    </a:xfrm>
                    <a:prstGeom prst="rect">
                      <a:avLst/>
                    </a:prstGeom>
                  </pic:spPr>
                </pic:pic>
              </a:graphicData>
            </a:graphic>
          </wp:inline>
        </w:drawing>
      </w:r>
    </w:p>
    <w:p w14:paraId="455D6951" w14:textId="77777777" w:rsidR="001B35FC" w:rsidRDefault="00842297">
      <w:pPr>
        <w:spacing w:before="80" w:after="60"/>
        <w:jc w:val="center"/>
      </w:pPr>
      <w:r>
        <w:rPr>
          <w:b/>
          <w:bCs/>
          <w:color w:val="333333"/>
          <w:sz w:val="18"/>
          <w:szCs w:val="18"/>
        </w:rPr>
        <w:t>Exhibit 8.1c — Image Hash Verification, EX-03 Samsung SM-A137F</w:t>
      </w:r>
    </w:p>
    <w:p w14:paraId="2B9E3333" w14:textId="77777777" w:rsidR="001B35FC" w:rsidRDefault="00842297">
      <w:pPr>
        <w:spacing w:before="200"/>
        <w:jc w:val="center"/>
      </w:pPr>
      <w:r>
        <w:rPr>
          <w:noProof/>
        </w:rPr>
        <w:drawing>
          <wp:inline distT="0" distB="0" distL="0" distR="0" wp14:anchorId="0BECFC93" wp14:editId="1DA25B09">
            <wp:extent cx="5124450" cy="2876550"/>
            <wp:effectExtent l="0" t="0" r="0" b="0"/>
            <wp:docPr id="1190821694" name="Picture 11908216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7"/>
                    <a:srcRect/>
                    <a:stretch>
                      <a:fillRect/>
                    </a:stretch>
                  </pic:blipFill>
                  <pic:spPr bwMode="auto">
                    <a:xfrm>
                      <a:off x="0" y="0"/>
                      <a:ext cx="5124450" cy="2876550"/>
                    </a:xfrm>
                    <a:prstGeom prst="rect">
                      <a:avLst/>
                    </a:prstGeom>
                  </pic:spPr>
                </pic:pic>
              </a:graphicData>
            </a:graphic>
          </wp:inline>
        </w:drawing>
      </w:r>
    </w:p>
    <w:p w14:paraId="6F1EFF25" w14:textId="77777777" w:rsidR="001B35FC" w:rsidRDefault="00842297">
      <w:pPr>
        <w:spacing w:before="80" w:after="60"/>
        <w:jc w:val="center"/>
      </w:pPr>
      <w:r>
        <w:rPr>
          <w:b/>
          <w:bCs/>
          <w:color w:val="333333"/>
          <w:sz w:val="18"/>
          <w:szCs w:val="18"/>
        </w:rPr>
        <w:t>Exhibit 8.1d — Image Hash Verification, EX-04 Ulefone Note 14</w:t>
      </w:r>
    </w:p>
    <w:p w14:paraId="132F238F" w14:textId="77777777" w:rsidR="001B35FC" w:rsidRDefault="00842297" w:rsidP="0002687A">
      <w:pPr>
        <w:pStyle w:val="Heading1"/>
        <w:spacing w:before="400" w:after="0"/>
      </w:pPr>
      <w:r>
        <w:t>7. Communication Analysis</w:t>
      </w:r>
    </w:p>
    <w:p w14:paraId="1273D4D5" w14:textId="77777777" w:rsidR="001B35FC" w:rsidRDefault="00842297">
      <w:pPr>
        <w:spacing w:after="200" w:line="276" w:lineRule="auto"/>
        <w:jc w:val="both"/>
      </w:pPr>
      <w:r>
        <w:t>Three distinct artefact types were recovered from EX-01, none derived from another: a messaging thread, a negotiation exchange, and a subscriber mail record (Exhibits 6.1–6.3). Individually each is limited, as neither the thread nor the exchange names the material discussed. Together they share one subscriber number, supporting the attribution below and giving both artefacts weight beyond what either carries alone.</w:t>
      </w:r>
    </w:p>
    <w:p w14:paraId="00B8A57B" w14:textId="77777777" w:rsidR="001B35FC" w:rsidRDefault="00842297">
      <w:pPr>
        <w:spacing w:after="200" w:line="276" w:lineRule="auto"/>
        <w:jc w:val="both"/>
      </w:pPr>
      <w:r>
        <w:t>The one email-type artefact is the subscriber mail record (Exhibit 6.3) — an account-confirmation email, not a substantive exchange: no body discussing QT-AI-2025, no attachment, no reference to a sale or transfer. Its value is limited to linking the mobile number to the mailbox. No other email artefact, and none referencing a patent sample or sale intent, appears within the decoded scope. This reflects scope, not a conclusion that no such email exists. A phone number identifies a SIM rather than its operat</w:t>
      </w:r>
      <w:r>
        <w:t>or, limiting how far this corroboration extends.</w:t>
      </w:r>
    </w:p>
    <w:p w14:paraId="46B118B4" w14:textId="77777777" w:rsidR="001B35FC" w:rsidRDefault="00842297">
      <w:pPr>
        <w:spacing w:before="200"/>
        <w:jc w:val="center"/>
      </w:pPr>
      <w:r>
        <w:rPr>
          <w:noProof/>
        </w:rPr>
        <w:lastRenderedPageBreak/>
        <w:drawing>
          <wp:inline distT="0" distB="0" distL="0" distR="0" wp14:anchorId="788B349E" wp14:editId="0F6E9520">
            <wp:extent cx="5124450" cy="2876550"/>
            <wp:effectExtent l="0" t="0" r="0" b="0"/>
            <wp:docPr id="1876534091" name="Picture 18765340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8"/>
                    <a:srcRect/>
                    <a:stretch>
                      <a:fillRect/>
                    </a:stretch>
                  </pic:blipFill>
                  <pic:spPr bwMode="auto">
                    <a:xfrm>
                      <a:off x="0" y="0"/>
                      <a:ext cx="5124450" cy="2876550"/>
                    </a:xfrm>
                    <a:prstGeom prst="rect">
                      <a:avLst/>
                    </a:prstGeom>
                  </pic:spPr>
                </pic:pic>
              </a:graphicData>
            </a:graphic>
          </wp:inline>
        </w:drawing>
      </w:r>
    </w:p>
    <w:p w14:paraId="130D9400" w14:textId="77777777" w:rsidR="001B35FC" w:rsidRDefault="00842297">
      <w:pPr>
        <w:spacing w:before="80" w:after="60"/>
        <w:jc w:val="center"/>
      </w:pPr>
      <w:r>
        <w:rPr>
          <w:b/>
          <w:bCs/>
          <w:color w:val="333333"/>
          <w:sz w:val="18"/>
          <w:szCs w:val="18"/>
        </w:rPr>
        <w:t>Exhibit 6.1 — Messaging Thread, EX-01</w:t>
      </w:r>
    </w:p>
    <w:p w14:paraId="0AF38471" w14:textId="77777777" w:rsidR="001B35FC" w:rsidRDefault="00842297">
      <w:pPr>
        <w:spacing w:after="300"/>
        <w:jc w:val="center"/>
      </w:pPr>
      <w:r>
        <w:rPr>
          <w:i/>
          <w:iCs/>
          <w:color w:val="595959"/>
          <w:sz w:val="17"/>
          <w:szCs w:val="17"/>
        </w:rPr>
        <w:t>20/11/2024. To Joe 10:01:24 and 10:01:44. Reply to Emma 10:03:04: final talks, client meeting at Manchester.</w:t>
      </w:r>
    </w:p>
    <w:p w14:paraId="3B2C9E9F" w14:textId="77777777" w:rsidR="001B35FC" w:rsidRDefault="00842297">
      <w:pPr>
        <w:spacing w:before="200"/>
        <w:jc w:val="center"/>
      </w:pPr>
      <w:r>
        <w:rPr>
          <w:noProof/>
        </w:rPr>
        <w:drawing>
          <wp:inline distT="0" distB="0" distL="0" distR="0" wp14:anchorId="205BACB1" wp14:editId="77FCC163">
            <wp:extent cx="5124450" cy="2876550"/>
            <wp:effectExtent l="0" t="0" r="0" b="0"/>
            <wp:docPr id="1323327295" name="Picture 13233272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9"/>
                    <a:srcRect/>
                    <a:stretch>
                      <a:fillRect/>
                    </a:stretch>
                  </pic:blipFill>
                  <pic:spPr bwMode="auto">
                    <a:xfrm>
                      <a:off x="0" y="0"/>
                      <a:ext cx="5124450" cy="2876550"/>
                    </a:xfrm>
                    <a:prstGeom prst="rect">
                      <a:avLst/>
                    </a:prstGeom>
                  </pic:spPr>
                </pic:pic>
              </a:graphicData>
            </a:graphic>
          </wp:inline>
        </w:drawing>
      </w:r>
    </w:p>
    <w:p w14:paraId="39CDFCC0" w14:textId="77777777" w:rsidR="001B35FC" w:rsidRDefault="00842297">
      <w:pPr>
        <w:spacing w:before="80" w:after="60"/>
        <w:jc w:val="center"/>
      </w:pPr>
      <w:r>
        <w:rPr>
          <w:b/>
          <w:bCs/>
          <w:color w:val="333333"/>
          <w:sz w:val="18"/>
          <w:szCs w:val="18"/>
        </w:rPr>
        <w:t>Exhibit 6.2 — Negotiation Exchange</w:t>
      </w:r>
    </w:p>
    <w:p w14:paraId="2E661410" w14:textId="77777777" w:rsidR="001B35FC" w:rsidRDefault="00842297">
      <w:pPr>
        <w:spacing w:after="300"/>
        <w:jc w:val="center"/>
      </w:pPr>
      <w:r>
        <w:rPr>
          <w:i/>
          <w:iCs/>
          <w:color w:val="595959"/>
          <w:sz w:val="17"/>
          <w:szCs w:val="17"/>
        </w:rPr>
        <w:t>31/01/2025, 12:49:57 to 12:53:09. Peter Dover and Norman Smith. Terms of release, 5M, offshore arrangement, 48-hour window.</w:t>
      </w:r>
    </w:p>
    <w:p w14:paraId="1D1C7A23" w14:textId="77777777" w:rsidR="001B35FC" w:rsidRDefault="00842297">
      <w:pPr>
        <w:spacing w:before="200"/>
        <w:jc w:val="center"/>
      </w:pPr>
      <w:r>
        <w:rPr>
          <w:noProof/>
        </w:rPr>
        <w:lastRenderedPageBreak/>
        <w:drawing>
          <wp:inline distT="0" distB="0" distL="0" distR="0" wp14:anchorId="3693F0EC" wp14:editId="648E4E3F">
            <wp:extent cx="5124450" cy="2876550"/>
            <wp:effectExtent l="0" t="0" r="0" b="0"/>
            <wp:docPr id="808075432" name="Picture 8080754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0"/>
                    <a:srcRect/>
                    <a:stretch>
                      <a:fillRect/>
                    </a:stretch>
                  </pic:blipFill>
                  <pic:spPr bwMode="auto">
                    <a:xfrm>
                      <a:off x="0" y="0"/>
                      <a:ext cx="5124450" cy="2876550"/>
                    </a:xfrm>
                    <a:prstGeom prst="rect">
                      <a:avLst/>
                    </a:prstGeom>
                  </pic:spPr>
                </pic:pic>
              </a:graphicData>
            </a:graphic>
          </wp:inline>
        </w:drawing>
      </w:r>
    </w:p>
    <w:p w14:paraId="68865FC3" w14:textId="77777777" w:rsidR="001B35FC" w:rsidRDefault="00842297">
      <w:pPr>
        <w:spacing w:before="80" w:after="60"/>
        <w:jc w:val="center"/>
      </w:pPr>
      <w:r>
        <w:rPr>
          <w:b/>
          <w:bCs/>
          <w:color w:val="333333"/>
          <w:sz w:val="18"/>
          <w:szCs w:val="18"/>
        </w:rPr>
        <w:t>Exhibit 6.3 — Subscriber Record</w:t>
      </w:r>
    </w:p>
    <w:p w14:paraId="0614ADE2" w14:textId="77777777" w:rsidR="001B35FC" w:rsidRDefault="00842297">
      <w:pPr>
        <w:spacing w:after="300"/>
        <w:jc w:val="center"/>
      </w:pPr>
      <w:r>
        <w:rPr>
          <w:i/>
          <w:iCs/>
          <w:color w:val="595959"/>
          <w:sz w:val="17"/>
          <w:szCs w:val="17"/>
        </w:rPr>
        <w:t>19/11/2024 16:28:57. Lebara mail to dovp59@gmail.com stating mobile 07917162788.</w:t>
      </w:r>
    </w:p>
    <w:p w14:paraId="625F7C1C" w14:textId="77777777" w:rsidR="001B35FC" w:rsidRDefault="00842297" w:rsidP="0002687A">
      <w:pPr>
        <w:pStyle w:val="Heading1"/>
        <w:spacing w:before="400" w:after="0"/>
      </w:pPr>
      <w:r>
        <w:t>8. Chronological Timeline</w:t>
      </w:r>
    </w:p>
    <w:p w14:paraId="0429232E" w14:textId="77777777" w:rsidR="001B35FC" w:rsidRDefault="00842297">
      <w:pPr>
        <w:spacing w:after="200" w:line="276" w:lineRule="auto"/>
        <w:jc w:val="both"/>
      </w:pPr>
      <w:r>
        <w:t>All times are UTC+0. The sequence set out in Table 6 runs from fifteen unanswered outbound calls to a number saved as "SA No." across August 2024, through messages to Emma and Joe between 21 August and 20 November 2024, to the negotiation exchange of 31 January 2025 and the acquisition of the four handsets on 28 October 2025. A separate set of location records dated 2005 to 2009 falls well outside the case period, is treated as seeded or legacy data, and is excluded from this timeline.</w:t>
      </w:r>
    </w:p>
    <w:p w14:paraId="3937497E" w14:textId="77777777" w:rsidR="001B35FC" w:rsidRDefault="00842297">
      <w:pPr>
        <w:spacing w:before="100" w:after="300"/>
        <w:jc w:val="center"/>
      </w:pPr>
      <w:r>
        <w:rPr>
          <w:i/>
          <w:iCs/>
          <w:color w:val="595959"/>
          <w:sz w:val="18"/>
          <w:szCs w:val="18"/>
        </w:rPr>
        <w:t>Table 6: Chronological Timeline of Case Events</w:t>
      </w:r>
    </w:p>
    <w:tbl>
      <w:tblPr>
        <w:tblW w:w="5000" w:type="pct"/>
        <w:tblBorders>
          <w:top w:val="single" w:sz="4" w:space="0" w:color="999999"/>
          <w:left w:val="single" w:sz="4" w:space="0" w:color="999999"/>
          <w:bottom w:val="single" w:sz="4" w:space="0" w:color="999999"/>
          <w:right w:val="single" w:sz="4" w:space="0" w:color="999999"/>
          <w:insideH w:val="single" w:sz="2" w:space="0" w:color="CCCCCC"/>
          <w:insideV w:val="single" w:sz="2" w:space="0" w:color="CCCCCC"/>
        </w:tblBorders>
        <w:tblCellMar>
          <w:left w:w="10" w:type="dxa"/>
          <w:right w:w="10" w:type="dxa"/>
        </w:tblCellMar>
        <w:tblLook w:val="04A0" w:firstRow="1" w:lastRow="0" w:firstColumn="1" w:lastColumn="0" w:noHBand="0" w:noVBand="1"/>
      </w:tblPr>
      <w:tblGrid>
        <w:gridCol w:w="2118"/>
        <w:gridCol w:w="5584"/>
        <w:gridCol w:w="1926"/>
      </w:tblGrid>
      <w:tr w:rsidR="001B35FC" w14:paraId="1D9854D8" w14:textId="77777777">
        <w:trPr>
          <w:tblHeader/>
        </w:trPr>
        <w:tc>
          <w:tcPr>
            <w:tcW w:w="1100" w:type="pct"/>
            <w:shd w:val="clear" w:color="auto" w:fill="404040"/>
            <w:tcMar>
              <w:top w:w="100" w:type="dxa"/>
              <w:left w:w="120" w:type="dxa"/>
              <w:bottom w:w="100" w:type="dxa"/>
              <w:right w:w="120" w:type="dxa"/>
            </w:tcMar>
            <w:vAlign w:val="center"/>
          </w:tcPr>
          <w:p w14:paraId="190B3FF1" w14:textId="77777777" w:rsidR="001B35FC" w:rsidRDefault="00842297">
            <w:r>
              <w:rPr>
                <w:b/>
                <w:bCs/>
                <w:color w:val="FFFFFF"/>
                <w:sz w:val="19"/>
                <w:szCs w:val="19"/>
              </w:rPr>
              <w:t>Date/Time (UTC+0)</w:t>
            </w:r>
          </w:p>
        </w:tc>
        <w:tc>
          <w:tcPr>
            <w:tcW w:w="2900" w:type="pct"/>
            <w:shd w:val="clear" w:color="auto" w:fill="404040"/>
            <w:tcMar>
              <w:top w:w="100" w:type="dxa"/>
              <w:left w:w="120" w:type="dxa"/>
              <w:bottom w:w="100" w:type="dxa"/>
              <w:right w:w="120" w:type="dxa"/>
            </w:tcMar>
            <w:vAlign w:val="center"/>
          </w:tcPr>
          <w:p w14:paraId="5FA0B9DF" w14:textId="77777777" w:rsidR="001B35FC" w:rsidRDefault="00842297">
            <w:r>
              <w:rPr>
                <w:b/>
                <w:bCs/>
                <w:color w:val="FFFFFF"/>
                <w:sz w:val="19"/>
                <w:szCs w:val="19"/>
              </w:rPr>
              <w:t>Event</w:t>
            </w:r>
          </w:p>
        </w:tc>
        <w:tc>
          <w:tcPr>
            <w:tcW w:w="1000" w:type="pct"/>
            <w:shd w:val="clear" w:color="auto" w:fill="404040"/>
            <w:tcMar>
              <w:top w:w="100" w:type="dxa"/>
              <w:left w:w="120" w:type="dxa"/>
              <w:bottom w:w="100" w:type="dxa"/>
              <w:right w:w="120" w:type="dxa"/>
            </w:tcMar>
            <w:vAlign w:val="center"/>
          </w:tcPr>
          <w:p w14:paraId="34077821" w14:textId="77777777" w:rsidR="001B35FC" w:rsidRDefault="00842297">
            <w:r>
              <w:rPr>
                <w:b/>
                <w:bCs/>
                <w:color w:val="FFFFFF"/>
                <w:sz w:val="19"/>
                <w:szCs w:val="19"/>
              </w:rPr>
              <w:t>Source</w:t>
            </w:r>
          </w:p>
        </w:tc>
      </w:tr>
      <w:tr w:rsidR="001B35FC" w14:paraId="30C2B8D9" w14:textId="77777777">
        <w:tc>
          <w:tcPr>
            <w:tcW w:w="1100" w:type="pct"/>
            <w:tcMar>
              <w:top w:w="100" w:type="dxa"/>
              <w:left w:w="120" w:type="dxa"/>
              <w:bottom w:w="100" w:type="dxa"/>
              <w:right w:w="120" w:type="dxa"/>
            </w:tcMar>
            <w:vAlign w:val="center"/>
          </w:tcPr>
          <w:p w14:paraId="77FBA78D" w14:textId="77777777" w:rsidR="001B35FC" w:rsidRDefault="00842297">
            <w:r>
              <w:rPr>
                <w:sz w:val="19"/>
                <w:szCs w:val="19"/>
              </w:rPr>
              <w:t>02–19/08/2024</w:t>
            </w:r>
          </w:p>
        </w:tc>
        <w:tc>
          <w:tcPr>
            <w:tcW w:w="2900" w:type="pct"/>
            <w:tcMar>
              <w:top w:w="100" w:type="dxa"/>
              <w:left w:w="120" w:type="dxa"/>
              <w:bottom w:w="100" w:type="dxa"/>
              <w:right w:w="120" w:type="dxa"/>
            </w:tcMar>
            <w:vAlign w:val="center"/>
          </w:tcPr>
          <w:p w14:paraId="0C57B833" w14:textId="77777777" w:rsidR="001B35FC" w:rsidRDefault="00842297">
            <w:r>
              <w:rPr>
                <w:sz w:val="19"/>
                <w:szCs w:val="19"/>
              </w:rPr>
              <w:t>15 outbound calls to "SA No.", none answered</w:t>
            </w:r>
          </w:p>
        </w:tc>
        <w:tc>
          <w:tcPr>
            <w:tcW w:w="1000" w:type="pct"/>
            <w:tcMar>
              <w:top w:w="100" w:type="dxa"/>
              <w:left w:w="120" w:type="dxa"/>
              <w:bottom w:w="100" w:type="dxa"/>
              <w:right w:w="120" w:type="dxa"/>
            </w:tcMar>
            <w:vAlign w:val="center"/>
          </w:tcPr>
          <w:p w14:paraId="1C422644" w14:textId="77777777" w:rsidR="001B35FC" w:rsidRDefault="00842297">
            <w:r>
              <w:rPr>
                <w:sz w:val="19"/>
                <w:szCs w:val="19"/>
              </w:rPr>
              <w:t>EV 7.1</w:t>
            </w:r>
          </w:p>
        </w:tc>
      </w:tr>
      <w:tr w:rsidR="001B35FC" w14:paraId="3FA32818" w14:textId="77777777">
        <w:tc>
          <w:tcPr>
            <w:tcW w:w="1100" w:type="pct"/>
            <w:shd w:val="clear" w:color="auto" w:fill="F2F2F2"/>
            <w:tcMar>
              <w:top w:w="100" w:type="dxa"/>
              <w:left w:w="120" w:type="dxa"/>
              <w:bottom w:w="100" w:type="dxa"/>
              <w:right w:w="120" w:type="dxa"/>
            </w:tcMar>
            <w:vAlign w:val="center"/>
          </w:tcPr>
          <w:p w14:paraId="393A34E0" w14:textId="77777777" w:rsidR="001B35FC" w:rsidRDefault="00842297">
            <w:r>
              <w:rPr>
                <w:sz w:val="19"/>
                <w:szCs w:val="19"/>
              </w:rPr>
              <w:t>21/08/2024, 10:06:29</w:t>
            </w:r>
          </w:p>
        </w:tc>
        <w:tc>
          <w:tcPr>
            <w:tcW w:w="2900" w:type="pct"/>
            <w:shd w:val="clear" w:color="auto" w:fill="F2F2F2"/>
            <w:tcMar>
              <w:top w:w="100" w:type="dxa"/>
              <w:left w:w="120" w:type="dxa"/>
              <w:bottom w:w="100" w:type="dxa"/>
              <w:right w:w="120" w:type="dxa"/>
            </w:tcMar>
            <w:vAlign w:val="center"/>
          </w:tcPr>
          <w:p w14:paraId="090B3944" w14:textId="77777777" w:rsidR="001B35FC" w:rsidRDefault="00842297">
            <w:r>
              <w:rPr>
                <w:sz w:val="19"/>
                <w:szCs w:val="19"/>
              </w:rPr>
              <w:t>Message to Emma: who might be interested</w:t>
            </w:r>
          </w:p>
        </w:tc>
        <w:tc>
          <w:tcPr>
            <w:tcW w:w="1000" w:type="pct"/>
            <w:shd w:val="clear" w:color="auto" w:fill="F2F2F2"/>
            <w:tcMar>
              <w:top w:w="100" w:type="dxa"/>
              <w:left w:w="120" w:type="dxa"/>
              <w:bottom w:w="100" w:type="dxa"/>
              <w:right w:w="120" w:type="dxa"/>
            </w:tcMar>
            <w:vAlign w:val="center"/>
          </w:tcPr>
          <w:p w14:paraId="0EA0888C" w14:textId="77777777" w:rsidR="001B35FC" w:rsidRDefault="00842297">
            <w:r>
              <w:rPr>
                <w:sz w:val="19"/>
                <w:szCs w:val="19"/>
              </w:rPr>
              <w:t>EV 6.1</w:t>
            </w:r>
          </w:p>
        </w:tc>
      </w:tr>
      <w:tr w:rsidR="001B35FC" w14:paraId="5B23471A" w14:textId="77777777">
        <w:tc>
          <w:tcPr>
            <w:tcW w:w="1100" w:type="pct"/>
            <w:tcMar>
              <w:top w:w="100" w:type="dxa"/>
              <w:left w:w="120" w:type="dxa"/>
              <w:bottom w:w="100" w:type="dxa"/>
              <w:right w:w="120" w:type="dxa"/>
            </w:tcMar>
            <w:vAlign w:val="center"/>
          </w:tcPr>
          <w:p w14:paraId="7145F443" w14:textId="77777777" w:rsidR="001B35FC" w:rsidRDefault="00842297">
            <w:r>
              <w:rPr>
                <w:sz w:val="19"/>
                <w:szCs w:val="19"/>
              </w:rPr>
              <w:t>26/08/2024, 07:04:36</w:t>
            </w:r>
          </w:p>
        </w:tc>
        <w:tc>
          <w:tcPr>
            <w:tcW w:w="2900" w:type="pct"/>
            <w:tcMar>
              <w:top w:w="100" w:type="dxa"/>
              <w:left w:w="120" w:type="dxa"/>
              <w:bottom w:w="100" w:type="dxa"/>
              <w:right w:w="120" w:type="dxa"/>
            </w:tcMar>
            <w:vAlign w:val="center"/>
          </w:tcPr>
          <w:p w14:paraId="23B89C7D" w14:textId="77777777" w:rsidR="001B35FC" w:rsidRDefault="00842297">
            <w:r>
              <w:rPr>
                <w:sz w:val="19"/>
                <w:szCs w:val="19"/>
              </w:rPr>
              <w:t>Message to Emma: contacts obtained</w:t>
            </w:r>
          </w:p>
        </w:tc>
        <w:tc>
          <w:tcPr>
            <w:tcW w:w="1000" w:type="pct"/>
            <w:tcMar>
              <w:top w:w="100" w:type="dxa"/>
              <w:left w:w="120" w:type="dxa"/>
              <w:bottom w:w="100" w:type="dxa"/>
              <w:right w:w="120" w:type="dxa"/>
            </w:tcMar>
            <w:vAlign w:val="center"/>
          </w:tcPr>
          <w:p w14:paraId="7C581B7B" w14:textId="77777777" w:rsidR="001B35FC" w:rsidRDefault="00842297">
            <w:r>
              <w:rPr>
                <w:sz w:val="19"/>
                <w:szCs w:val="19"/>
              </w:rPr>
              <w:t>EV 6.1</w:t>
            </w:r>
          </w:p>
        </w:tc>
      </w:tr>
      <w:tr w:rsidR="001B35FC" w14:paraId="61C6048E" w14:textId="77777777">
        <w:tc>
          <w:tcPr>
            <w:tcW w:w="1100" w:type="pct"/>
            <w:shd w:val="clear" w:color="auto" w:fill="F2F2F2"/>
            <w:tcMar>
              <w:top w:w="100" w:type="dxa"/>
              <w:left w:w="120" w:type="dxa"/>
              <w:bottom w:w="100" w:type="dxa"/>
              <w:right w:w="120" w:type="dxa"/>
            </w:tcMar>
            <w:vAlign w:val="center"/>
          </w:tcPr>
          <w:p w14:paraId="736B8F60" w14:textId="77777777" w:rsidR="001B35FC" w:rsidRDefault="00842297">
            <w:r>
              <w:rPr>
                <w:sz w:val="19"/>
                <w:szCs w:val="19"/>
              </w:rPr>
              <w:t>19/11/2024, 16:28:57</w:t>
            </w:r>
          </w:p>
        </w:tc>
        <w:tc>
          <w:tcPr>
            <w:tcW w:w="2900" w:type="pct"/>
            <w:shd w:val="clear" w:color="auto" w:fill="F2F2F2"/>
            <w:tcMar>
              <w:top w:w="100" w:type="dxa"/>
              <w:left w:w="120" w:type="dxa"/>
              <w:bottom w:w="100" w:type="dxa"/>
              <w:right w:w="120" w:type="dxa"/>
            </w:tcMar>
            <w:vAlign w:val="center"/>
          </w:tcPr>
          <w:p w14:paraId="00685B67" w14:textId="77777777" w:rsidR="001B35FC" w:rsidRDefault="00842297">
            <w:r>
              <w:rPr>
                <w:sz w:val="19"/>
                <w:szCs w:val="19"/>
              </w:rPr>
              <w:t>Mail confirms mobile 07917162788</w:t>
            </w:r>
          </w:p>
        </w:tc>
        <w:tc>
          <w:tcPr>
            <w:tcW w:w="1000" w:type="pct"/>
            <w:shd w:val="clear" w:color="auto" w:fill="F2F2F2"/>
            <w:tcMar>
              <w:top w:w="100" w:type="dxa"/>
              <w:left w:w="120" w:type="dxa"/>
              <w:bottom w:w="100" w:type="dxa"/>
              <w:right w:w="120" w:type="dxa"/>
            </w:tcMar>
            <w:vAlign w:val="center"/>
          </w:tcPr>
          <w:p w14:paraId="3E8725E8" w14:textId="77777777" w:rsidR="001B35FC" w:rsidRDefault="00842297">
            <w:r>
              <w:rPr>
                <w:sz w:val="19"/>
                <w:szCs w:val="19"/>
              </w:rPr>
              <w:t>EV 6.3</w:t>
            </w:r>
          </w:p>
        </w:tc>
      </w:tr>
      <w:tr w:rsidR="001B35FC" w14:paraId="5121A7FC" w14:textId="77777777">
        <w:tc>
          <w:tcPr>
            <w:tcW w:w="1100" w:type="pct"/>
            <w:tcMar>
              <w:top w:w="100" w:type="dxa"/>
              <w:left w:w="120" w:type="dxa"/>
              <w:bottom w:w="100" w:type="dxa"/>
              <w:right w:w="120" w:type="dxa"/>
            </w:tcMar>
            <w:vAlign w:val="center"/>
          </w:tcPr>
          <w:p w14:paraId="04A9AA8F" w14:textId="77777777" w:rsidR="001B35FC" w:rsidRDefault="00842297">
            <w:r>
              <w:rPr>
                <w:sz w:val="19"/>
                <w:szCs w:val="19"/>
              </w:rPr>
              <w:t>20/11/2024, 10:01:24</w:t>
            </w:r>
          </w:p>
        </w:tc>
        <w:tc>
          <w:tcPr>
            <w:tcW w:w="2900" w:type="pct"/>
            <w:tcMar>
              <w:top w:w="100" w:type="dxa"/>
              <w:left w:w="120" w:type="dxa"/>
              <w:bottom w:w="100" w:type="dxa"/>
              <w:right w:w="120" w:type="dxa"/>
            </w:tcMar>
            <w:vAlign w:val="center"/>
          </w:tcPr>
          <w:p w14:paraId="7C00E3CC" w14:textId="77777777" w:rsidR="001B35FC" w:rsidRDefault="00842297">
            <w:r>
              <w:rPr>
                <w:sz w:val="19"/>
                <w:szCs w:val="19"/>
              </w:rPr>
              <w:t>Message to Joe: update on the offers</w:t>
            </w:r>
          </w:p>
        </w:tc>
        <w:tc>
          <w:tcPr>
            <w:tcW w:w="1000" w:type="pct"/>
            <w:tcMar>
              <w:top w:w="100" w:type="dxa"/>
              <w:left w:w="120" w:type="dxa"/>
              <w:bottom w:w="100" w:type="dxa"/>
              <w:right w:w="120" w:type="dxa"/>
            </w:tcMar>
            <w:vAlign w:val="center"/>
          </w:tcPr>
          <w:p w14:paraId="492FFD9F" w14:textId="77777777" w:rsidR="001B35FC" w:rsidRDefault="00842297">
            <w:r>
              <w:rPr>
                <w:sz w:val="19"/>
                <w:szCs w:val="19"/>
              </w:rPr>
              <w:t>EV 6.1</w:t>
            </w:r>
          </w:p>
        </w:tc>
      </w:tr>
      <w:tr w:rsidR="001B35FC" w14:paraId="725B6607" w14:textId="77777777">
        <w:tc>
          <w:tcPr>
            <w:tcW w:w="1100" w:type="pct"/>
            <w:shd w:val="clear" w:color="auto" w:fill="F2F2F2"/>
            <w:tcMar>
              <w:top w:w="100" w:type="dxa"/>
              <w:left w:w="120" w:type="dxa"/>
              <w:bottom w:w="100" w:type="dxa"/>
              <w:right w:w="120" w:type="dxa"/>
            </w:tcMar>
            <w:vAlign w:val="center"/>
          </w:tcPr>
          <w:p w14:paraId="1336459E" w14:textId="77777777" w:rsidR="001B35FC" w:rsidRDefault="00842297">
            <w:r>
              <w:rPr>
                <w:sz w:val="19"/>
                <w:szCs w:val="19"/>
              </w:rPr>
              <w:t>20/11/2024, 10:03:04</w:t>
            </w:r>
          </w:p>
        </w:tc>
        <w:tc>
          <w:tcPr>
            <w:tcW w:w="2900" w:type="pct"/>
            <w:shd w:val="clear" w:color="auto" w:fill="F2F2F2"/>
            <w:tcMar>
              <w:top w:w="100" w:type="dxa"/>
              <w:left w:w="120" w:type="dxa"/>
              <w:bottom w:w="100" w:type="dxa"/>
              <w:right w:w="120" w:type="dxa"/>
            </w:tcMar>
            <w:vAlign w:val="center"/>
          </w:tcPr>
          <w:p w14:paraId="2419746C" w14:textId="77777777" w:rsidR="001B35FC" w:rsidRDefault="00842297">
            <w:r>
              <w:rPr>
                <w:sz w:val="19"/>
                <w:szCs w:val="19"/>
              </w:rPr>
              <w:t>Reply to Emma: meeting at Manchester</w:t>
            </w:r>
          </w:p>
        </w:tc>
        <w:tc>
          <w:tcPr>
            <w:tcW w:w="1000" w:type="pct"/>
            <w:shd w:val="clear" w:color="auto" w:fill="F2F2F2"/>
            <w:tcMar>
              <w:top w:w="100" w:type="dxa"/>
              <w:left w:w="120" w:type="dxa"/>
              <w:bottom w:w="100" w:type="dxa"/>
              <w:right w:w="120" w:type="dxa"/>
            </w:tcMar>
            <w:vAlign w:val="center"/>
          </w:tcPr>
          <w:p w14:paraId="7F942BA5" w14:textId="77777777" w:rsidR="001B35FC" w:rsidRDefault="00842297">
            <w:r>
              <w:rPr>
                <w:sz w:val="19"/>
                <w:szCs w:val="19"/>
              </w:rPr>
              <w:t>EV 6.1</w:t>
            </w:r>
          </w:p>
        </w:tc>
      </w:tr>
      <w:tr w:rsidR="001B35FC" w14:paraId="52896677" w14:textId="77777777">
        <w:tc>
          <w:tcPr>
            <w:tcW w:w="1100" w:type="pct"/>
            <w:tcMar>
              <w:top w:w="100" w:type="dxa"/>
              <w:left w:w="120" w:type="dxa"/>
              <w:bottom w:w="100" w:type="dxa"/>
              <w:right w:w="120" w:type="dxa"/>
            </w:tcMar>
            <w:vAlign w:val="center"/>
          </w:tcPr>
          <w:p w14:paraId="37661BF2" w14:textId="77777777" w:rsidR="001B35FC" w:rsidRDefault="00842297">
            <w:r>
              <w:rPr>
                <w:sz w:val="19"/>
                <w:szCs w:val="19"/>
              </w:rPr>
              <w:t>07/12/2024, 20:39:53</w:t>
            </w:r>
          </w:p>
        </w:tc>
        <w:tc>
          <w:tcPr>
            <w:tcW w:w="2900" w:type="pct"/>
            <w:tcMar>
              <w:top w:w="100" w:type="dxa"/>
              <w:left w:w="120" w:type="dxa"/>
              <w:bottom w:w="100" w:type="dxa"/>
              <w:right w:w="120" w:type="dxa"/>
            </w:tcMar>
            <w:vAlign w:val="center"/>
          </w:tcPr>
          <w:p w14:paraId="634AE110" w14:textId="77777777" w:rsidR="001B35FC" w:rsidRDefault="00842297">
            <w:r>
              <w:rPr>
                <w:sz w:val="19"/>
                <w:szCs w:val="19"/>
              </w:rPr>
              <w:t>Snapchat activity, peter_dover</w:t>
            </w:r>
          </w:p>
        </w:tc>
        <w:tc>
          <w:tcPr>
            <w:tcW w:w="1000" w:type="pct"/>
            <w:tcMar>
              <w:top w:w="100" w:type="dxa"/>
              <w:left w:w="120" w:type="dxa"/>
              <w:bottom w:w="100" w:type="dxa"/>
              <w:right w:w="120" w:type="dxa"/>
            </w:tcMar>
            <w:vAlign w:val="center"/>
          </w:tcPr>
          <w:p w14:paraId="4AA90DF6" w14:textId="77777777" w:rsidR="001B35FC" w:rsidRDefault="00842297">
            <w:r>
              <w:rPr>
                <w:sz w:val="19"/>
                <w:szCs w:val="19"/>
              </w:rPr>
              <w:t>EV 10.3</w:t>
            </w:r>
          </w:p>
        </w:tc>
      </w:tr>
      <w:tr w:rsidR="001B35FC" w14:paraId="0A23BEDF" w14:textId="77777777">
        <w:tc>
          <w:tcPr>
            <w:tcW w:w="1100" w:type="pct"/>
            <w:shd w:val="clear" w:color="auto" w:fill="F2F2F2"/>
            <w:tcMar>
              <w:top w:w="100" w:type="dxa"/>
              <w:left w:w="120" w:type="dxa"/>
              <w:bottom w:w="100" w:type="dxa"/>
              <w:right w:w="120" w:type="dxa"/>
            </w:tcMar>
            <w:vAlign w:val="center"/>
          </w:tcPr>
          <w:p w14:paraId="7C2CC3BC" w14:textId="77777777" w:rsidR="001B35FC" w:rsidRDefault="00842297">
            <w:r>
              <w:rPr>
                <w:sz w:val="19"/>
                <w:szCs w:val="19"/>
              </w:rPr>
              <w:t>31/01/2025, 12:49:57–12:53:09</w:t>
            </w:r>
          </w:p>
        </w:tc>
        <w:tc>
          <w:tcPr>
            <w:tcW w:w="2900" w:type="pct"/>
            <w:shd w:val="clear" w:color="auto" w:fill="F2F2F2"/>
            <w:tcMar>
              <w:top w:w="100" w:type="dxa"/>
              <w:left w:w="120" w:type="dxa"/>
              <w:bottom w:w="100" w:type="dxa"/>
              <w:right w:w="120" w:type="dxa"/>
            </w:tcMar>
            <w:vAlign w:val="center"/>
          </w:tcPr>
          <w:p w14:paraId="5C5E01B3" w14:textId="77777777" w:rsidR="001B35FC" w:rsidRDefault="00842297">
            <w:r>
              <w:rPr>
                <w:sz w:val="19"/>
                <w:szCs w:val="19"/>
              </w:rPr>
              <w:t>Negotiation exchange: terms, 5M, offshore arrangement, 48-hour window</w:t>
            </w:r>
          </w:p>
        </w:tc>
        <w:tc>
          <w:tcPr>
            <w:tcW w:w="1000" w:type="pct"/>
            <w:shd w:val="clear" w:color="auto" w:fill="F2F2F2"/>
            <w:tcMar>
              <w:top w:w="100" w:type="dxa"/>
              <w:left w:w="120" w:type="dxa"/>
              <w:bottom w:w="100" w:type="dxa"/>
              <w:right w:w="120" w:type="dxa"/>
            </w:tcMar>
            <w:vAlign w:val="center"/>
          </w:tcPr>
          <w:p w14:paraId="1D741A5A" w14:textId="77777777" w:rsidR="001B35FC" w:rsidRDefault="00842297">
            <w:r>
              <w:rPr>
                <w:sz w:val="19"/>
                <w:szCs w:val="19"/>
              </w:rPr>
              <w:t>EV 6.2</w:t>
            </w:r>
          </w:p>
        </w:tc>
      </w:tr>
      <w:tr w:rsidR="001B35FC" w14:paraId="23CD9F06" w14:textId="77777777">
        <w:tc>
          <w:tcPr>
            <w:tcW w:w="1100" w:type="pct"/>
            <w:tcMar>
              <w:top w:w="100" w:type="dxa"/>
              <w:left w:w="120" w:type="dxa"/>
              <w:bottom w:w="100" w:type="dxa"/>
              <w:right w:w="120" w:type="dxa"/>
            </w:tcMar>
            <w:vAlign w:val="center"/>
          </w:tcPr>
          <w:p w14:paraId="185E3221" w14:textId="77777777" w:rsidR="001B35FC" w:rsidRDefault="00842297">
            <w:r>
              <w:rPr>
                <w:sz w:val="19"/>
                <w:szCs w:val="19"/>
              </w:rPr>
              <w:t>28/10/2025, 11:25–16:53</w:t>
            </w:r>
          </w:p>
        </w:tc>
        <w:tc>
          <w:tcPr>
            <w:tcW w:w="2900" w:type="pct"/>
            <w:tcMar>
              <w:top w:w="100" w:type="dxa"/>
              <w:left w:w="120" w:type="dxa"/>
              <w:bottom w:w="100" w:type="dxa"/>
              <w:right w:w="120" w:type="dxa"/>
            </w:tcMar>
            <w:vAlign w:val="center"/>
          </w:tcPr>
          <w:p w14:paraId="70B5C98B" w14:textId="77777777" w:rsidR="001B35FC" w:rsidRDefault="00842297">
            <w:r>
              <w:rPr>
                <w:sz w:val="19"/>
                <w:szCs w:val="19"/>
              </w:rPr>
              <w:t>Four handsets acquired; images verified</w:t>
            </w:r>
          </w:p>
        </w:tc>
        <w:tc>
          <w:tcPr>
            <w:tcW w:w="1000" w:type="pct"/>
            <w:tcMar>
              <w:top w:w="100" w:type="dxa"/>
              <w:left w:w="120" w:type="dxa"/>
              <w:bottom w:w="100" w:type="dxa"/>
              <w:right w:w="120" w:type="dxa"/>
            </w:tcMar>
            <w:vAlign w:val="center"/>
          </w:tcPr>
          <w:p w14:paraId="0901C41F" w14:textId="77777777" w:rsidR="001B35FC" w:rsidRDefault="00842297">
            <w:r>
              <w:rPr>
                <w:sz w:val="19"/>
                <w:szCs w:val="19"/>
              </w:rPr>
              <w:t>EV 8</w:t>
            </w:r>
          </w:p>
        </w:tc>
      </w:tr>
    </w:tbl>
    <w:p w14:paraId="225A60C7" w14:textId="77777777" w:rsidR="001B35FC" w:rsidRDefault="001B35FC">
      <w:pPr>
        <w:spacing w:after="300"/>
      </w:pPr>
    </w:p>
    <w:p w14:paraId="003F8398" w14:textId="77777777" w:rsidR="001B35FC" w:rsidRDefault="00842297" w:rsidP="0002687A">
      <w:pPr>
        <w:pStyle w:val="Heading1"/>
        <w:spacing w:before="400" w:after="0"/>
      </w:pPr>
      <w:r>
        <w:t>9. Call Log and Email Correlation</w:t>
      </w:r>
    </w:p>
    <w:p w14:paraId="1FA814C5" w14:textId="77777777" w:rsidR="001B35FC" w:rsidRDefault="00842297">
      <w:pPr>
        <w:spacing w:after="200" w:line="276" w:lineRule="auto"/>
        <w:jc w:val="both"/>
      </w:pPr>
      <w:r>
        <w:t xml:space="preserve">The unanswered calls precede the first message by two days, consistent with a shift from voice to messaging, though the log does not record who answered. The mail record corroborates the same subscriber number </w:t>
      </w:r>
      <w:r>
        <w:lastRenderedPageBreak/>
        <w:t>appearing in the thread and account record, so EX-01's attribution rests on three independent sources, not a single decode. The device-information screenshot for EX-03 (Exhibit 10.2) confirms it by exact IMEI match, though this does not establish who was using it.</w:t>
      </w:r>
    </w:p>
    <w:p w14:paraId="0E31860A" w14:textId="77777777" w:rsidR="001B35FC" w:rsidRDefault="00842297">
      <w:pPr>
        <w:spacing w:before="200"/>
        <w:jc w:val="center"/>
      </w:pPr>
      <w:r>
        <w:rPr>
          <w:noProof/>
        </w:rPr>
        <w:drawing>
          <wp:inline distT="0" distB="0" distL="0" distR="0" wp14:anchorId="425CAFC9" wp14:editId="78D0973F">
            <wp:extent cx="5124450" cy="2876550"/>
            <wp:effectExtent l="0" t="0" r="0" b="0"/>
            <wp:docPr id="274989073" name="Picture 2749890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1"/>
                    <a:srcRect/>
                    <a:stretch>
                      <a:fillRect/>
                    </a:stretch>
                  </pic:blipFill>
                  <pic:spPr bwMode="auto">
                    <a:xfrm>
                      <a:off x="0" y="0"/>
                      <a:ext cx="5124450" cy="2876550"/>
                    </a:xfrm>
                    <a:prstGeom prst="rect">
                      <a:avLst/>
                    </a:prstGeom>
                  </pic:spPr>
                </pic:pic>
              </a:graphicData>
            </a:graphic>
          </wp:inline>
        </w:drawing>
      </w:r>
    </w:p>
    <w:p w14:paraId="1CEFDF8A" w14:textId="77777777" w:rsidR="001B35FC" w:rsidRDefault="00842297">
      <w:pPr>
        <w:spacing w:before="80" w:after="60"/>
        <w:jc w:val="center"/>
      </w:pPr>
      <w:r>
        <w:rPr>
          <w:b/>
          <w:bCs/>
          <w:color w:val="333333"/>
          <w:sz w:val="18"/>
          <w:szCs w:val="18"/>
        </w:rPr>
        <w:t>Exhibit 7.1 — Call Log</w:t>
      </w:r>
    </w:p>
    <w:p w14:paraId="395F638F" w14:textId="77777777" w:rsidR="001B35FC" w:rsidRDefault="00842297">
      <w:pPr>
        <w:spacing w:after="300"/>
        <w:jc w:val="center"/>
      </w:pPr>
      <w:r>
        <w:rPr>
          <w:i/>
          <w:iCs/>
          <w:color w:val="595959"/>
          <w:sz w:val="17"/>
          <w:szCs w:val="17"/>
        </w:rPr>
        <w:t>15 records. Outbound to "SA No." on 02, 10, 13, 17, 18 and 19 August 2024. All Not answered.</w:t>
      </w:r>
    </w:p>
    <w:p w14:paraId="1B7B4828" w14:textId="77777777" w:rsidR="001B35FC" w:rsidRDefault="00842297">
      <w:pPr>
        <w:spacing w:before="200"/>
        <w:jc w:val="center"/>
      </w:pPr>
      <w:r>
        <w:rPr>
          <w:noProof/>
        </w:rPr>
        <w:drawing>
          <wp:inline distT="0" distB="0" distL="0" distR="0" wp14:anchorId="754734EF" wp14:editId="47C6A824">
            <wp:extent cx="5124450" cy="2876550"/>
            <wp:effectExtent l="0" t="0" r="0" b="0"/>
            <wp:docPr id="820979540" name="Picture 8209795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2"/>
                    <a:srcRect/>
                    <a:stretch>
                      <a:fillRect/>
                    </a:stretch>
                  </pic:blipFill>
                  <pic:spPr bwMode="auto">
                    <a:xfrm>
                      <a:off x="0" y="0"/>
                      <a:ext cx="5124450" cy="2876550"/>
                    </a:xfrm>
                    <a:prstGeom prst="rect">
                      <a:avLst/>
                    </a:prstGeom>
                  </pic:spPr>
                </pic:pic>
              </a:graphicData>
            </a:graphic>
          </wp:inline>
        </w:drawing>
      </w:r>
    </w:p>
    <w:p w14:paraId="638BECE3" w14:textId="77777777" w:rsidR="001B35FC" w:rsidRDefault="00842297">
      <w:pPr>
        <w:spacing w:before="80" w:after="60"/>
        <w:jc w:val="center"/>
      </w:pPr>
      <w:r>
        <w:rPr>
          <w:b/>
          <w:bCs/>
          <w:color w:val="333333"/>
          <w:sz w:val="18"/>
          <w:szCs w:val="18"/>
        </w:rPr>
        <w:t>Exhibit 7.2 — Timeline View</w:t>
      </w:r>
    </w:p>
    <w:p w14:paraId="0A0BAFD0" w14:textId="77777777" w:rsidR="001B35FC" w:rsidRDefault="00842297">
      <w:pPr>
        <w:spacing w:after="300"/>
        <w:jc w:val="center"/>
      </w:pPr>
      <w:r>
        <w:rPr>
          <w:i/>
          <w:iCs/>
          <w:color w:val="595959"/>
          <w:sz w:val="17"/>
          <w:szCs w:val="17"/>
        </w:rPr>
        <w:t>1,593 records. Includes Location entries dated 2005 to 2009, outside the UK; excluded from the case timeline.</w:t>
      </w:r>
    </w:p>
    <w:p w14:paraId="7D646EE3" w14:textId="77777777" w:rsidR="001B35FC" w:rsidRDefault="00842297">
      <w:pPr>
        <w:spacing w:before="200"/>
        <w:jc w:val="center"/>
      </w:pPr>
      <w:r>
        <w:rPr>
          <w:noProof/>
        </w:rPr>
        <w:lastRenderedPageBreak/>
        <w:drawing>
          <wp:inline distT="0" distB="0" distL="0" distR="0" wp14:anchorId="2B2D3589" wp14:editId="006B950D">
            <wp:extent cx="5124450" cy="2876550"/>
            <wp:effectExtent l="0" t="0" r="0" b="0"/>
            <wp:docPr id="1839232233" name="Picture 18392322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3"/>
                    <a:srcRect/>
                    <a:stretch>
                      <a:fillRect/>
                    </a:stretch>
                  </pic:blipFill>
                  <pic:spPr bwMode="auto">
                    <a:xfrm>
                      <a:off x="0" y="0"/>
                      <a:ext cx="5124450" cy="2876550"/>
                    </a:xfrm>
                    <a:prstGeom prst="rect">
                      <a:avLst/>
                    </a:prstGeom>
                  </pic:spPr>
                </pic:pic>
              </a:graphicData>
            </a:graphic>
          </wp:inline>
        </w:drawing>
      </w:r>
    </w:p>
    <w:p w14:paraId="10FF00BD" w14:textId="77777777" w:rsidR="001B35FC" w:rsidRDefault="00842297">
      <w:pPr>
        <w:spacing w:before="80" w:after="60"/>
        <w:jc w:val="center"/>
      </w:pPr>
      <w:r>
        <w:rPr>
          <w:b/>
          <w:bCs/>
          <w:color w:val="333333"/>
          <w:sz w:val="18"/>
          <w:szCs w:val="18"/>
        </w:rPr>
        <w:t>Exhibit 10.1 — Account Record, EX-01</w:t>
      </w:r>
    </w:p>
    <w:p w14:paraId="21CC1952" w14:textId="77777777" w:rsidR="001B35FC" w:rsidRDefault="00842297">
      <w:pPr>
        <w:spacing w:after="300"/>
        <w:jc w:val="center"/>
      </w:pPr>
      <w:r>
        <w:rPr>
          <w:i/>
          <w:iCs/>
          <w:color w:val="595959"/>
          <w:sz w:val="17"/>
          <w:szCs w:val="17"/>
        </w:rPr>
        <w:t>Peter Dover, peter_dover, Snapchat. Phone +447917162788.</w:t>
      </w:r>
    </w:p>
    <w:p w14:paraId="2DF41D48" w14:textId="77777777" w:rsidR="001B35FC" w:rsidRDefault="00842297">
      <w:pPr>
        <w:spacing w:before="200"/>
        <w:jc w:val="center"/>
      </w:pPr>
      <w:r>
        <w:rPr>
          <w:noProof/>
        </w:rPr>
        <w:drawing>
          <wp:inline distT="0" distB="0" distL="0" distR="0" wp14:anchorId="3A41C3C1" wp14:editId="07FF8727">
            <wp:extent cx="5124450" cy="2876550"/>
            <wp:effectExtent l="0" t="0" r="0" b="0"/>
            <wp:docPr id="1804173444" name="Picture 18041734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4"/>
                    <a:srcRect/>
                    <a:stretch>
                      <a:fillRect/>
                    </a:stretch>
                  </pic:blipFill>
                  <pic:spPr bwMode="auto">
                    <a:xfrm>
                      <a:off x="0" y="0"/>
                      <a:ext cx="5124450" cy="2876550"/>
                    </a:xfrm>
                    <a:prstGeom prst="rect">
                      <a:avLst/>
                    </a:prstGeom>
                  </pic:spPr>
                </pic:pic>
              </a:graphicData>
            </a:graphic>
          </wp:inline>
        </w:drawing>
      </w:r>
    </w:p>
    <w:p w14:paraId="0914195E" w14:textId="77777777" w:rsidR="001B35FC" w:rsidRDefault="00842297">
      <w:pPr>
        <w:spacing w:before="80" w:after="60"/>
        <w:jc w:val="center"/>
      </w:pPr>
      <w:r>
        <w:rPr>
          <w:b/>
          <w:bCs/>
          <w:color w:val="333333"/>
          <w:sz w:val="18"/>
          <w:szCs w:val="18"/>
        </w:rPr>
        <w:t>Exhibit 10.2 — Device Record, EX-03</w:t>
      </w:r>
    </w:p>
    <w:p w14:paraId="631DE631" w14:textId="77777777" w:rsidR="001B35FC" w:rsidRDefault="00842297">
      <w:pPr>
        <w:spacing w:after="300"/>
        <w:jc w:val="center"/>
      </w:pPr>
      <w:r>
        <w:rPr>
          <w:i/>
          <w:iCs/>
          <w:color w:val="595959"/>
          <w:sz w:val="17"/>
          <w:szCs w:val="17"/>
        </w:rPr>
        <w:t>Galaxy A13, SM-A137F/DS. IMEI 357712351470827 and 357898921470825.</w:t>
      </w:r>
    </w:p>
    <w:p w14:paraId="0D14C4BD" w14:textId="77777777" w:rsidR="001B35FC" w:rsidRDefault="00842297">
      <w:pPr>
        <w:spacing w:before="200"/>
        <w:jc w:val="center"/>
      </w:pPr>
      <w:r>
        <w:rPr>
          <w:noProof/>
        </w:rPr>
        <w:lastRenderedPageBreak/>
        <w:drawing>
          <wp:inline distT="0" distB="0" distL="0" distR="0" wp14:anchorId="70F09F68" wp14:editId="5A205A7B">
            <wp:extent cx="5124450" cy="2876550"/>
            <wp:effectExtent l="0" t="0" r="0" b="0"/>
            <wp:docPr id="962473090" name="Picture 9624730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5"/>
                    <a:srcRect/>
                    <a:stretch>
                      <a:fillRect/>
                    </a:stretch>
                  </pic:blipFill>
                  <pic:spPr bwMode="auto">
                    <a:xfrm>
                      <a:off x="0" y="0"/>
                      <a:ext cx="5124450" cy="2876550"/>
                    </a:xfrm>
                    <a:prstGeom prst="rect">
                      <a:avLst/>
                    </a:prstGeom>
                  </pic:spPr>
                </pic:pic>
              </a:graphicData>
            </a:graphic>
          </wp:inline>
        </w:drawing>
      </w:r>
    </w:p>
    <w:p w14:paraId="70CC3F74" w14:textId="77777777" w:rsidR="001B35FC" w:rsidRDefault="00842297">
      <w:pPr>
        <w:spacing w:before="80" w:after="60"/>
        <w:jc w:val="center"/>
      </w:pPr>
      <w:r>
        <w:rPr>
          <w:b/>
          <w:bCs/>
          <w:color w:val="333333"/>
          <w:sz w:val="18"/>
          <w:szCs w:val="18"/>
        </w:rPr>
        <w:t>Exhibit 10.3 — Social Account, EX-01</w:t>
      </w:r>
    </w:p>
    <w:p w14:paraId="66AB3934" w14:textId="77777777" w:rsidR="001B35FC" w:rsidRDefault="00842297">
      <w:pPr>
        <w:spacing w:after="300"/>
        <w:jc w:val="center"/>
      </w:pPr>
      <w:r>
        <w:rPr>
          <w:i/>
          <w:iCs/>
          <w:color w:val="595959"/>
          <w:sz w:val="17"/>
          <w:szCs w:val="17"/>
        </w:rPr>
        <w:t>peter_dover, 73 items. Entry created 07/12/2024 20:39:53.</w:t>
      </w:r>
    </w:p>
    <w:p w14:paraId="51BE67AA" w14:textId="77777777" w:rsidR="001B35FC" w:rsidRDefault="00842297" w:rsidP="0002687A">
      <w:pPr>
        <w:pStyle w:val="Heading1"/>
        <w:spacing w:before="400" w:after="0"/>
      </w:pPr>
      <w:r>
        <w:t>10. File and Metadata Analysis</w:t>
      </w:r>
    </w:p>
    <w:p w14:paraId="109BD48E" w14:textId="77777777" w:rsidR="001B35FC" w:rsidRDefault="00842297">
      <w:pPr>
        <w:spacing w:after="200" w:line="276" w:lineRule="auto"/>
        <w:jc w:val="both"/>
      </w:pPr>
      <w:r>
        <w:t>No file artefacts or file-level metadata are present within the decoded scope. This reflects the decoding performed (ten applications on EX-01, twenty-seven on EX-03; Archives and Documents nodes not examined), not a conclusion that no such files exist. No removable storage exhibit was issued. This is Not Available in the Evidence, and no conclusion on file transfer, copying or deletion is offered; a full review of the unexamined file system areas is recommended below.</w:t>
      </w:r>
    </w:p>
    <w:p w14:paraId="4535FF5D" w14:textId="77777777" w:rsidR="001B35FC" w:rsidRDefault="00842297" w:rsidP="0002687A">
      <w:pPr>
        <w:pStyle w:val="Heading1"/>
        <w:spacing w:before="400" w:after="0"/>
      </w:pPr>
      <w:r>
        <w:t>11. Suspect Analysis</w:t>
      </w:r>
    </w:p>
    <w:p w14:paraId="439259F8" w14:textId="77777777" w:rsidR="001B35FC" w:rsidRDefault="00842297">
      <w:pPr>
        <w:spacing w:after="200" w:line="276" w:lineRule="auto"/>
        <w:jc w:val="both"/>
      </w:pPr>
      <w:r>
        <w:t>Emma appears as a recipient of messages on EX-01 dated 20 November, 21 August and 26 August 2024. The evidence does not establish she authored, sent or received these personally, since EX-01 is attributed to Peter Dover, not Emma. This is consistent with her being party to the thread but does not establish involvement in any material transfer, as no artefact names the material discussed.</w:t>
      </w:r>
    </w:p>
    <w:p w14:paraId="609247FF" w14:textId="77777777" w:rsidR="001B35FC" w:rsidRDefault="00842297">
      <w:pPr>
        <w:spacing w:after="200" w:line="276" w:lineRule="auto"/>
        <w:jc w:val="both"/>
      </w:pPr>
      <w:r>
        <w:t>Joe. Joe appears as a recipient of a message on 20 November 2024 giving an update on offers. No further communications, contacts or records involving Joe are present. This is consistent with an intermediary role but cannot be corroborated beyond that single message.</w:t>
      </w:r>
    </w:p>
    <w:p w14:paraId="66E0F7B9" w14:textId="77777777" w:rsidR="001B35FC" w:rsidRDefault="00842297">
      <w:pPr>
        <w:spacing w:after="200" w:line="276" w:lineRule="auto"/>
        <w:jc w:val="both"/>
      </w:pPr>
      <w:r>
        <w:t>Norman. Norman Smith appears once, as a party to the negotiation exchange on 31 January 2025 with an account associated with Peter Dover, discussing terms, 5M, an offshore arrangement and a 48-hour window. No device, account or independent communication thread is attributed to Norman elsewhere. This single exchange is contact between two named accounts on one occasion; it does not on its own establish buyer involvement.</w:t>
      </w:r>
    </w:p>
    <w:p w14:paraId="5F8C583C" w14:textId="77777777" w:rsidR="001B35FC" w:rsidRDefault="00842297">
      <w:pPr>
        <w:spacing w:after="200" w:line="276" w:lineRule="auto"/>
        <w:jc w:val="both"/>
      </w:pPr>
      <w:r>
        <w:t>Vanessa. The case background names Vanessa as R&amp;D Director at NexGen Circuits and a suspected buyer-side contact for QT-AI-2025. Against that role, the digital evidence is clear: no artefact anywhere in the four extractions names her, references NexGen Circuits, or shows contact between her and Emma, Joe or the accounts associated with Peter Dover and Norman Smith. Her position is therefore Unknown rather than Excluded — a data-availability limitation, not a finding that she was uninvolved. No finding, posi</w:t>
      </w:r>
      <w:r>
        <w:t>tive or negative, is offered in relation to her.</w:t>
      </w:r>
    </w:p>
    <w:p w14:paraId="2621E272" w14:textId="77777777" w:rsidR="001B35FC" w:rsidRDefault="00842297" w:rsidP="0002687A">
      <w:pPr>
        <w:pStyle w:val="Heading1"/>
        <w:spacing w:before="400" w:after="0"/>
      </w:pPr>
      <w:r>
        <w:lastRenderedPageBreak/>
        <w:t>12. Critical Evaluation of Findings</w:t>
      </w:r>
    </w:p>
    <w:p w14:paraId="7CF8F16C" w14:textId="77777777" w:rsidR="001B35FC" w:rsidRDefault="00842297">
      <w:pPr>
        <w:spacing w:after="200" w:line="276" w:lineRule="auto"/>
        <w:jc w:val="both"/>
      </w:pPr>
      <w:r>
        <w:t>The strongest finding is EX-01's attribution to Peter Dover, supported by three independent artefacts sharing the same phone number — proper corroboration, as none was derived from another. The weakest is the 31 January 2025 exchange: clearly recorded, but its subject is never named, so it establishes only that a negotiation took place, not what was negotiated. EX-03 is confirmed as the seized Samsung handset by exact IMEI match, but no user is attributed; EX-02 and EX-04 carry no attribution at all.</w:t>
      </w:r>
    </w:p>
    <w:p w14:paraId="7552BD68" w14:textId="77777777" w:rsidR="001B35FC" w:rsidRDefault="00842297">
      <w:pPr>
        <w:spacing w:before="200"/>
        <w:jc w:val="center"/>
      </w:pPr>
      <w:r>
        <w:rPr>
          <w:noProof/>
        </w:rPr>
        <w:drawing>
          <wp:inline distT="0" distB="0" distL="0" distR="0" wp14:anchorId="263C0AB6" wp14:editId="68739C6A">
            <wp:extent cx="5305425" cy="2981325"/>
            <wp:effectExtent l="0" t="0" r="0" b="0"/>
            <wp:docPr id="357848752" name="Picture 3578487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6"/>
                    <a:srcRect/>
                    <a:stretch>
                      <a:fillRect/>
                    </a:stretch>
                  </pic:blipFill>
                  <pic:spPr bwMode="auto">
                    <a:xfrm>
                      <a:off x="0" y="0"/>
                      <a:ext cx="5305425" cy="2981325"/>
                    </a:xfrm>
                    <a:prstGeom prst="rect">
                      <a:avLst/>
                    </a:prstGeom>
                  </pic:spPr>
                </pic:pic>
              </a:graphicData>
            </a:graphic>
          </wp:inline>
        </w:drawing>
      </w:r>
    </w:p>
    <w:p w14:paraId="023944AF" w14:textId="77777777" w:rsidR="001B35FC" w:rsidRDefault="00842297">
      <w:pPr>
        <w:spacing w:before="80" w:after="60"/>
        <w:jc w:val="center"/>
      </w:pPr>
      <w:r>
        <w:rPr>
          <w:b/>
          <w:bCs/>
          <w:color w:val="333333"/>
          <w:sz w:val="18"/>
          <w:szCs w:val="18"/>
        </w:rPr>
        <w:t>Exhibit 9.1 — Evidence Correlation — Device Attribution, EX-01</w:t>
      </w:r>
    </w:p>
    <w:p w14:paraId="6A0C9176" w14:textId="77777777" w:rsidR="001B35FC" w:rsidRDefault="00842297">
      <w:pPr>
        <w:spacing w:after="300"/>
        <w:jc w:val="center"/>
      </w:pPr>
      <w:r>
        <w:rPr>
          <w:i/>
          <w:iCs/>
          <w:color w:val="595959"/>
          <w:sz w:val="17"/>
          <w:szCs w:val="17"/>
        </w:rPr>
        <w:t>Three independent artefact types converge on one subscriber number, supporting the attribution of EX-01 to Peter Dover.</w:t>
      </w:r>
    </w:p>
    <w:p w14:paraId="7F355C4B" w14:textId="77777777" w:rsidR="001B35FC" w:rsidRDefault="00842297" w:rsidP="0002687A">
      <w:pPr>
        <w:pStyle w:val="Heading1"/>
        <w:spacing w:before="400" w:after="0"/>
      </w:pPr>
      <w:r>
        <w:t>13. Evidence Limitations</w:t>
      </w:r>
    </w:p>
    <w:p w14:paraId="3D22A6D4" w14:textId="77777777" w:rsidR="001B35FC" w:rsidRDefault="00842297">
      <w:pPr>
        <w:spacing w:after="200" w:line="276" w:lineRule="auto"/>
        <w:jc w:val="both"/>
      </w:pPr>
      <w:r>
        <w:t>Decoding was selective; data outside scope was not examined. Chat evidence is partly AppGenie output with source links, but underlying databases were not independently reviewed. No artefact names the material discussed in the 31 January exchange, and the 2005–2009 location records were excluded as outside the case period, No evidence or relevant records related to Vanessa were found.</w:t>
      </w:r>
    </w:p>
    <w:p w14:paraId="7566D6F9" w14:textId="77777777" w:rsidR="001B35FC" w:rsidRDefault="00842297" w:rsidP="0002687A">
      <w:pPr>
        <w:pStyle w:val="Heading1"/>
        <w:spacing w:before="400" w:after="0"/>
      </w:pPr>
      <w:r>
        <w:t>14. Conclusion</w:t>
      </w:r>
    </w:p>
    <w:p w14:paraId="68221E9C" w14:textId="7FFD3AA8" w:rsidR="009548C1" w:rsidRDefault="00842297">
      <w:pPr>
        <w:spacing w:after="200" w:line="276" w:lineRule="auto"/>
        <w:jc w:val="both"/>
      </w:pPr>
      <w:r>
        <w:t>Four device images were acquired on 28 October 2025 and verified by SHA-256 hash, with intact file data integrity. A negotiation exchange took place on 31 January 2025 between an account associated with Peter Dover and Norman Smith, discussing terms and a figure of 5M. EX-01 is attributed to Peter Dover on three independent artefacts sharing the same subscriber number; contact linked to Emma ran from 21 August to 20 November 2024. EX-03 is confirmed as the seized Samsung by IMEI match though its user is not</w:t>
      </w:r>
      <w:r>
        <w:t xml:space="preserve"> established, and EX-02 and EX-04 carry no attribution. Every finding is traceable to an artefact and timestamp; the gaps are stated rather than filled</w:t>
      </w:r>
      <w:r w:rsidR="009548C1">
        <w:t>.</w:t>
      </w:r>
    </w:p>
    <w:p w14:paraId="055204FF" w14:textId="1844279E" w:rsidR="001B35FC" w:rsidRDefault="009548C1">
      <w:pPr>
        <w:spacing w:after="200" w:line="276" w:lineRule="auto"/>
        <w:jc w:val="both"/>
      </w:pPr>
      <w:r w:rsidRPr="009548C1">
        <w:rPr>
          <w:b/>
          <w:bCs/>
        </w:rPr>
        <w:t>Assumption:</w:t>
      </w:r>
      <w:r w:rsidRPr="009548C1">
        <w:t xml:space="preserve"> Four devices were submitted: Samsung Galaxy A13 (“Joe”), Huawei (“Emma”), Nokia C2 (“Norman”), and an unattributed Ulefone Note 14.</w:t>
      </w:r>
    </w:p>
    <w:p w14:paraId="36966BE6" w14:textId="7AEFC1B3" w:rsidR="001B35FC" w:rsidRDefault="00842297" w:rsidP="0002687A">
      <w:pPr>
        <w:pStyle w:val="Heading1"/>
        <w:spacing w:before="400" w:after="0"/>
      </w:pPr>
      <w:r>
        <w:t>15. Recommendations</w:t>
      </w:r>
    </w:p>
    <w:p w14:paraId="43B63869" w14:textId="77777777" w:rsidR="001B35FC" w:rsidRDefault="00842297">
      <w:pPr>
        <w:spacing w:after="200" w:line="276" w:lineRule="auto"/>
        <w:jc w:val="both"/>
      </w:pPr>
      <w:r>
        <w:t xml:space="preserve">The source databases underlying the AppGenie-decoded conversations should be reviewed directly. Further work should establish attribution for EX-02, EX-03 and EX-04, and the unexamined Archives and file system </w:t>
      </w:r>
      <w:r>
        <w:lastRenderedPageBreak/>
        <w:t>areas should be reviewed for file evidence and any artefact connecting Vanessa or NexGen Circuits. Quantum Tech should restrict access controls on the patent database; verified images and extraction records should be preserved for further examination.</w:t>
      </w:r>
    </w:p>
    <w:p w14:paraId="409EF687" w14:textId="77777777" w:rsidR="001B35FC" w:rsidRDefault="00842297" w:rsidP="0002687A">
      <w:pPr>
        <w:pStyle w:val="Heading1"/>
        <w:spacing w:before="400" w:after="0"/>
      </w:pPr>
      <w:r>
        <w:t>16. Reflection</w:t>
      </w:r>
    </w:p>
    <w:p w14:paraId="2D645F7A" w14:textId="77777777" w:rsidR="001B35FC" w:rsidRDefault="00842297">
      <w:pPr>
        <w:spacing w:after="200" w:line="276" w:lineRule="auto"/>
        <w:jc w:val="both"/>
      </w:pPr>
      <w:r>
        <w:t xml:space="preserve">Carrying out this examination reinforced the difference between an artefact and a conclusion. Producing the SHA-256 hashes was straightforward, but establishing EX-01's attribution required deliberately checking three independent artefacts against each other rather than accepting the first plausible match — the harder skill. Working with selectively decoded data was the main challenge: with only ten and twenty-seven applications decoded, every negative finding, including the absence of file evidence and of </w:t>
      </w:r>
      <w:r>
        <w:t>any artefact naming Vanessa, had to be phrased as a scope limitation, not a closed conclusion.</w:t>
      </w:r>
    </w:p>
    <w:p w14:paraId="7EAF9B44" w14:textId="77777777" w:rsidR="001B35FC" w:rsidRDefault="00842297">
      <w:pPr>
        <w:spacing w:after="200" w:line="276" w:lineRule="auto"/>
        <w:jc w:val="both"/>
      </w:pPr>
      <w:r>
        <w:t xml:space="preserve">If repeating this exercise, the file system and Archives nodes on all four devices would be reviewed directly, since this is the change most likely to close the file and metadata gap, and time would be spent earlier confirming whether any artefact connected Vanessa or NexGen Circuits to the case. More broadly, this task improved my ability to separate what a screen genuinely shows from what a case narrative suggests it should show — a skill transferable to professional practice, where a report is judged on </w:t>
      </w:r>
      <w:r>
        <w:t>what can be defended under challenge, not on how complete the picture appears.</w:t>
      </w:r>
    </w:p>
    <w:p w14:paraId="31E478A3" w14:textId="77777777" w:rsidR="001B35FC" w:rsidRDefault="00842297">
      <w:r>
        <w:br w:type="page"/>
      </w:r>
    </w:p>
    <w:p w14:paraId="7A1B2C3D" w14:textId="77777777" w:rsidR="001B35FC" w:rsidRDefault="00842297" w:rsidP="0002687A">
      <w:pPr>
        <w:pStyle w:val="Heading1"/>
        <w:spacing w:before="400" w:after="0"/>
      </w:pPr>
      <w:r>
        <w:lastRenderedPageBreak/>
        <w:t>17. Practical Demonstration — Personal Device Acquisition</w:t>
      </w:r>
    </w:p>
    <w:p w14:paraId="7A1B2C3E" w14:textId="77777777" w:rsidR="001B35FC" w:rsidRDefault="00842297">
      <w:pPr>
        <w:spacing w:after="200" w:line="276" w:lineRule="auto"/>
        <w:jc w:val="both"/>
      </w:pPr>
      <w:r>
        <w:t>My personal phone acquisition.</w:t>
      </w:r>
    </w:p>
    <w:p w14:paraId="7B1B2C3E" w14:textId="394EE5B5" w:rsidR="001B35FC" w:rsidRDefault="00842297" w:rsidP="009548C1">
      <w:pPr>
        <w:spacing w:before="200"/>
      </w:pPr>
      <w:r>
        <w:rPr>
          <w:noProof/>
        </w:rPr>
        <w:drawing>
          <wp:inline distT="0" distB="0" distL="0" distR="0" wp14:anchorId="7B1B2C40" wp14:editId="18160C25">
            <wp:extent cx="2721610" cy="2222695"/>
            <wp:effectExtent l="0" t="0" r="2540" b="6350"/>
            <wp:docPr id="24000001" name="Picture 240000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7"/>
                    <a:srcRect/>
                    <a:stretch>
                      <a:fillRect/>
                    </a:stretch>
                  </pic:blipFill>
                  <pic:spPr bwMode="auto">
                    <a:xfrm>
                      <a:off x="0" y="0"/>
                      <a:ext cx="2747827" cy="2244106"/>
                    </a:xfrm>
                    <a:prstGeom prst="rect">
                      <a:avLst/>
                    </a:prstGeom>
                  </pic:spPr>
                </pic:pic>
              </a:graphicData>
            </a:graphic>
          </wp:inline>
        </w:drawing>
      </w:r>
      <w:r w:rsidR="009548C1">
        <w:rPr>
          <w:noProof/>
        </w:rPr>
        <w:drawing>
          <wp:inline distT="0" distB="0" distL="0" distR="0" wp14:anchorId="22CF25E0" wp14:editId="2EDEC5A8">
            <wp:extent cx="3312160" cy="2210158"/>
            <wp:effectExtent l="0" t="0" r="2540" b="0"/>
            <wp:docPr id="21000001" name="Picture 210000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8"/>
                    <a:srcRect/>
                    <a:stretch>
                      <a:fillRect/>
                    </a:stretch>
                  </pic:blipFill>
                  <pic:spPr bwMode="auto">
                    <a:xfrm>
                      <a:off x="0" y="0"/>
                      <a:ext cx="3336495" cy="2226397"/>
                    </a:xfrm>
                    <a:prstGeom prst="rect">
                      <a:avLst/>
                    </a:prstGeom>
                  </pic:spPr>
                </pic:pic>
              </a:graphicData>
            </a:graphic>
          </wp:inline>
        </w:drawing>
      </w:r>
    </w:p>
    <w:p w14:paraId="1F2B1B99" w14:textId="77777777" w:rsidR="009548C1" w:rsidRDefault="00842297" w:rsidP="009548C1">
      <w:pPr>
        <w:spacing w:before="80" w:after="60"/>
        <w:jc w:val="center"/>
      </w:pPr>
      <w:r>
        <w:rPr>
          <w:b/>
          <w:bCs/>
          <w:color w:val="333333"/>
          <w:sz w:val="18"/>
          <w:szCs w:val="18"/>
        </w:rPr>
        <w:t>Exhibit 17.0 — Case Details, New Case</w:t>
      </w:r>
      <w:r w:rsidR="009548C1">
        <w:rPr>
          <w:b/>
          <w:bCs/>
          <w:color w:val="333333"/>
          <w:sz w:val="18"/>
          <w:szCs w:val="18"/>
        </w:rPr>
        <w:t xml:space="preserve">                                               Exhibit 17.1 — Choose Action Menu</w:t>
      </w:r>
    </w:p>
    <w:p w14:paraId="7B1B2C42" w14:textId="53CE7141" w:rsidR="001B35FC" w:rsidRDefault="001B35FC" w:rsidP="009548C1">
      <w:pPr>
        <w:spacing w:before="80" w:after="60"/>
      </w:pPr>
    </w:p>
    <w:p w14:paraId="7A1B2C3F" w14:textId="216D793D" w:rsidR="001B35FC" w:rsidRDefault="001B35FC">
      <w:pPr>
        <w:spacing w:before="200"/>
        <w:jc w:val="center"/>
      </w:pPr>
    </w:p>
    <w:p w14:paraId="7A1B2C43" w14:textId="4B7494F0" w:rsidR="001B35FC" w:rsidRDefault="00842297" w:rsidP="009548C1">
      <w:pPr>
        <w:spacing w:before="200"/>
      </w:pPr>
      <w:r>
        <w:rPr>
          <w:noProof/>
        </w:rPr>
        <w:drawing>
          <wp:inline distT="0" distB="0" distL="0" distR="0" wp14:anchorId="7A1B2C44" wp14:editId="63FF88F9">
            <wp:extent cx="2806065" cy="2215661"/>
            <wp:effectExtent l="0" t="0" r="0" b="0"/>
            <wp:docPr id="22000001" name="Picture 220000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9"/>
                    <a:srcRect/>
                    <a:stretch>
                      <a:fillRect/>
                    </a:stretch>
                  </pic:blipFill>
                  <pic:spPr bwMode="auto">
                    <a:xfrm>
                      <a:off x="0" y="0"/>
                      <a:ext cx="2835596" cy="2238979"/>
                    </a:xfrm>
                    <a:prstGeom prst="rect">
                      <a:avLst/>
                    </a:prstGeom>
                  </pic:spPr>
                </pic:pic>
              </a:graphicData>
            </a:graphic>
          </wp:inline>
        </w:drawing>
      </w:r>
      <w:r w:rsidR="009548C1" w:rsidRPr="009548C1">
        <w:rPr>
          <w:noProof/>
        </w:rPr>
        <w:drawing>
          <wp:inline distT="0" distB="0" distL="0" distR="0" wp14:anchorId="52828F08" wp14:editId="464241A1">
            <wp:extent cx="3234453" cy="2199102"/>
            <wp:effectExtent l="0" t="0" r="4445" b="0"/>
            <wp:docPr id="33" name="Image 4" descr="/mnt/user-data/uploads/1786363970872_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Image 4" descr="/mnt/user-data/uploads/1786363970872_8.png"/>
                    <pic:cNvPicPr>
                      <a:picLocks noChangeAspect="1"/>
                    </pic:cNvPicPr>
                  </pic:nvPicPr>
                  <pic:blipFill>
                    <a:blip r:embed="rId30"/>
                    <a:stretch>
                      <a:fillRect/>
                    </a:stretch>
                  </pic:blipFill>
                  <pic:spPr>
                    <a:xfrm>
                      <a:off x="0" y="0"/>
                      <a:ext cx="3285646" cy="2233908"/>
                    </a:xfrm>
                    <a:prstGeom prst="rect">
                      <a:avLst/>
                    </a:prstGeom>
                  </pic:spPr>
                </pic:pic>
              </a:graphicData>
            </a:graphic>
          </wp:inline>
        </w:drawing>
      </w:r>
    </w:p>
    <w:p w14:paraId="3A23B7C2" w14:textId="73C6E721" w:rsidR="009548C1" w:rsidRDefault="009548C1" w:rsidP="009548C1">
      <w:pPr>
        <w:spacing w:before="80" w:after="200"/>
        <w:jc w:val="center"/>
      </w:pPr>
      <w:r>
        <w:rPr>
          <w:b/>
          <w:bCs/>
          <w:color w:val="333333"/>
          <w:sz w:val="18"/>
          <w:szCs w:val="18"/>
        </w:rPr>
        <w:t xml:space="preserve">           Exhibit 17.2 — Auto </w:t>
      </w:r>
      <w:r w:rsidR="00951397">
        <w:rPr>
          <w:b/>
          <w:bCs/>
          <w:color w:val="333333"/>
          <w:sz w:val="18"/>
          <w:szCs w:val="18"/>
        </w:rPr>
        <w:t xml:space="preserve">Detect  </w:t>
      </w:r>
      <w:r>
        <w:rPr>
          <w:b/>
          <w:bCs/>
          <w:color w:val="333333"/>
          <w:sz w:val="18"/>
          <w:szCs w:val="18"/>
        </w:rPr>
        <w:t xml:space="preserve">                     Exhibit 17.3-Extraction Completed Successfully </w:t>
      </w:r>
    </w:p>
    <w:p w14:paraId="7A1B2C46" w14:textId="074D50EA" w:rsidR="001B35FC" w:rsidRDefault="001B35FC" w:rsidP="009548C1">
      <w:pPr>
        <w:spacing w:before="80" w:after="60"/>
      </w:pPr>
    </w:p>
    <w:p w14:paraId="7A1B2C47" w14:textId="0EB4777D" w:rsidR="001B35FC" w:rsidRDefault="001B35FC">
      <w:pPr>
        <w:spacing w:before="200"/>
        <w:jc w:val="center"/>
      </w:pPr>
    </w:p>
    <w:p w14:paraId="067870C5" w14:textId="77777777" w:rsidR="009548C1" w:rsidRDefault="009548C1">
      <w:pPr>
        <w:spacing w:before="200"/>
        <w:jc w:val="center"/>
      </w:pPr>
    </w:p>
    <w:p w14:paraId="4EA7CAD2" w14:textId="77777777" w:rsidR="009548C1" w:rsidRDefault="009548C1">
      <w:pPr>
        <w:spacing w:before="200"/>
        <w:jc w:val="center"/>
      </w:pPr>
    </w:p>
    <w:p w14:paraId="67289CCB" w14:textId="77777777" w:rsidR="009548C1" w:rsidRDefault="009548C1">
      <w:pPr>
        <w:spacing w:before="200"/>
        <w:jc w:val="center"/>
      </w:pPr>
    </w:p>
    <w:p w14:paraId="49B3D947" w14:textId="77777777" w:rsidR="009548C1" w:rsidRDefault="009548C1">
      <w:pPr>
        <w:spacing w:before="200"/>
        <w:jc w:val="center"/>
      </w:pPr>
    </w:p>
    <w:p w14:paraId="7B32E7B1" w14:textId="77777777" w:rsidR="009548C1" w:rsidRDefault="009548C1">
      <w:pPr>
        <w:spacing w:before="200"/>
        <w:jc w:val="center"/>
      </w:pPr>
    </w:p>
    <w:p w14:paraId="0085E0BC" w14:textId="77777777" w:rsidR="009548C1" w:rsidRDefault="009548C1">
      <w:pPr>
        <w:spacing w:before="200"/>
        <w:jc w:val="center"/>
      </w:pPr>
    </w:p>
    <w:p w14:paraId="66A9427C" w14:textId="77777777" w:rsidR="009548C1" w:rsidRDefault="009548C1">
      <w:pPr>
        <w:spacing w:before="200"/>
        <w:jc w:val="center"/>
      </w:pPr>
    </w:p>
    <w:p w14:paraId="71095187" w14:textId="77777777" w:rsidR="009548C1" w:rsidRDefault="009548C1">
      <w:pPr>
        <w:spacing w:before="200"/>
        <w:jc w:val="center"/>
      </w:pPr>
    </w:p>
    <w:p w14:paraId="24F4E5A6" w14:textId="77777777" w:rsidR="001B35FC" w:rsidRDefault="00842297">
      <w:pPr>
        <w:pStyle w:val="Heading1"/>
      </w:pPr>
      <w:r>
        <w:lastRenderedPageBreak/>
        <w:t>References</w:t>
      </w:r>
    </w:p>
    <w:p w14:paraId="621AE260" w14:textId="77777777" w:rsidR="001B35FC" w:rsidRDefault="00842297">
      <w:pPr>
        <w:spacing w:after="150"/>
        <w:ind w:left="400" w:hanging="400"/>
      </w:pPr>
      <w:r>
        <w:rPr>
          <w:sz w:val="20"/>
          <w:szCs w:val="20"/>
        </w:rPr>
        <w:t>[1] E. Casey, Digital Evidence and Computer Crime: Forensic Science, Computers and the Internet, 3rd ed. Waltham, MA, USA: Academic Press, 2011.</w:t>
      </w:r>
    </w:p>
    <w:p w14:paraId="3C6B6B3F" w14:textId="77777777" w:rsidR="001B35FC" w:rsidRDefault="00842297">
      <w:pPr>
        <w:spacing w:after="150"/>
        <w:ind w:left="400" w:hanging="400"/>
      </w:pPr>
      <w:r>
        <w:rPr>
          <w:sz w:val="20"/>
          <w:szCs w:val="20"/>
        </w:rPr>
        <w:t>[2] International Organization for Standardization, "Information technology - Security techniques - Guidelines for identification, collection, acquisition and preservation of digital evidence," ISO/IEC 27037:2012, ISO, Geneva, Switzerland, 2012.</w:t>
      </w:r>
    </w:p>
    <w:p w14:paraId="7FFE18B7" w14:textId="77777777" w:rsidR="001B35FC" w:rsidRDefault="00842297">
      <w:pPr>
        <w:spacing w:after="150"/>
        <w:ind w:left="400" w:hanging="400"/>
      </w:pPr>
      <w:r>
        <w:rPr>
          <w:sz w:val="20"/>
          <w:szCs w:val="20"/>
        </w:rPr>
        <w:t>[3] D. Dunsin, M. C. Ghanem, K. Ouazzane, and V. Vassilev, "A comprehensive analysis of the role of artificial intelligence and machine learning in modern digital forensics and incident response," Forensic Sci. Int.: Digit. Investig., vol. 48, 301675, 2024.</w:t>
      </w:r>
    </w:p>
    <w:p w14:paraId="52071399" w14:textId="77777777" w:rsidR="001B35FC" w:rsidRDefault="00842297">
      <w:pPr>
        <w:spacing w:after="150"/>
        <w:ind w:left="400" w:hanging="400"/>
      </w:pPr>
      <w:r>
        <w:rPr>
          <w:sz w:val="20"/>
          <w:szCs w:val="20"/>
        </w:rPr>
        <w:t>[4] J. Brunty, "Validation of forensic tools and methods: A primer for the digital forensics examiner," WIREs Forensic Sci., vol. 5, no. 2, pp. 1-6, 2023.</w:t>
      </w:r>
    </w:p>
    <w:p w14:paraId="7487BCCE" w14:textId="77777777" w:rsidR="001B35FC" w:rsidRDefault="00842297">
      <w:pPr>
        <w:spacing w:after="150"/>
        <w:ind w:left="400" w:hanging="400"/>
      </w:pPr>
      <w:r>
        <w:rPr>
          <w:sz w:val="20"/>
          <w:szCs w:val="20"/>
        </w:rPr>
        <w:t>[5] R. Ayers, S. Brothers, and W. Jansen, "Guidelines on mobile device forensics," NIST Special Publication 800-101 Rev. 1, National Institute of Standards and Technology, Gaithersburg, MD, USA, 2014.</w:t>
      </w:r>
    </w:p>
    <w:p w14:paraId="16631E14" w14:textId="77777777" w:rsidR="001B35FC" w:rsidRDefault="00842297">
      <w:pPr>
        <w:spacing w:after="150"/>
        <w:ind w:left="400" w:hanging="400"/>
      </w:pPr>
      <w:r>
        <w:rPr>
          <w:sz w:val="20"/>
          <w:szCs w:val="20"/>
        </w:rPr>
        <w:t>[6] Scientific Working Group on Digital Evidence, "SWGDE best practices for mobile device evidence collection and preservation, handling, and acquisition," Version 1.0, SWGDE, 2018.</w:t>
      </w:r>
    </w:p>
    <w:p w14:paraId="7385A6D3" w14:textId="77777777" w:rsidR="001B35FC" w:rsidRDefault="00842297">
      <w:pPr>
        <w:spacing w:after="150"/>
        <w:ind w:left="400" w:hanging="400"/>
      </w:pPr>
      <w:r>
        <w:rPr>
          <w:sz w:val="20"/>
          <w:szCs w:val="20"/>
        </w:rPr>
        <w:t>[7] R. J. Sinaga et al., "Comparative evaluation of artifact extraction performance and usability in digital forensic tools: A study of Cellebrite UFED, MSAB XRY, and Magnet AXIOM," J. Forensic Sci., 2026.</w:t>
      </w:r>
    </w:p>
    <w:p w14:paraId="695DEA61" w14:textId="77777777" w:rsidR="001B35FC" w:rsidRDefault="00842297">
      <w:pPr>
        <w:spacing w:after="150"/>
        <w:ind w:left="400" w:hanging="400"/>
      </w:pPr>
      <w:r>
        <w:rPr>
          <w:sz w:val="20"/>
          <w:szCs w:val="20"/>
        </w:rPr>
        <w:t>[8] K. Kent, S. Chevalier, T. Grance, and H. Dang, "Guide to integrating forensic techniques into incident response," NIST Special Publication 800-86, National Institute of Standards and Technology, Gaithersburg, MD, USA, 2006.</w:t>
      </w:r>
    </w:p>
    <w:p w14:paraId="52F583A6" w14:textId="77777777" w:rsidR="001B35FC" w:rsidRDefault="00842297">
      <w:pPr>
        <w:spacing w:after="150"/>
        <w:ind w:left="400" w:hanging="400"/>
      </w:pPr>
      <w:r>
        <w:rPr>
          <w:sz w:val="20"/>
          <w:szCs w:val="20"/>
        </w:rPr>
        <w:t>[9] T. Singano et al., "Digital forensics investigations: Major challenges in mobile and cloud forensics," in Towards New e-Infrastructure and e-Services for Developing Countries (AFRICOMM 2023). Cham, Switzerland: Springer, 2025, pp. 33-48.</w:t>
      </w:r>
    </w:p>
    <w:p w14:paraId="2FC84D2C" w14:textId="77777777" w:rsidR="001B35FC" w:rsidRDefault="00842297">
      <w:pPr>
        <w:spacing w:after="150"/>
        <w:ind w:left="400" w:hanging="400"/>
      </w:pPr>
      <w:r>
        <w:rPr>
          <w:sz w:val="20"/>
          <w:szCs w:val="20"/>
        </w:rPr>
        <w:t>[10] A. O. Akinbi, "Digital forensics challenges and readiness for 6G Internet of Things (IoT) networks," WIREs Forensic Sci., vol. 5, no. 6, e1496, 2023.</w:t>
      </w:r>
    </w:p>
    <w:p w14:paraId="324570F8" w14:textId="77777777" w:rsidR="001B35FC" w:rsidRDefault="00842297">
      <w:pPr>
        <w:spacing w:after="150"/>
        <w:ind w:left="400" w:hanging="400"/>
      </w:pPr>
      <w:r>
        <w:rPr>
          <w:sz w:val="20"/>
          <w:szCs w:val="20"/>
        </w:rPr>
        <w:t>[11] A. Fukami, R. Stoykova, and Z. Geradts, "A new model for forensic data extraction from encrypted mobile devices," Forensic Sci. Int.: Digit. Investig., vol. 38, 301169, 2021.</w:t>
      </w:r>
    </w:p>
    <w:p w14:paraId="2D0BA7B9" w14:textId="77777777" w:rsidR="001B35FC" w:rsidRDefault="00842297">
      <w:pPr>
        <w:spacing w:after="150"/>
        <w:ind w:left="400" w:hanging="400"/>
      </w:pPr>
      <w:r>
        <w:rPr>
          <w:sz w:val="20"/>
          <w:szCs w:val="20"/>
        </w:rPr>
        <w:t>[12] D. Quick and K.-K. R. Choo, "Impacts of increasing volume of digital forensic data: A survey and future research challenges," Digit. Investig., vol. 11, no. 4, pp. 273-294, 2014.</w:t>
      </w:r>
    </w:p>
    <w:p w14:paraId="332E1E94" w14:textId="77777777" w:rsidR="001B35FC" w:rsidRDefault="00842297">
      <w:pPr>
        <w:spacing w:after="150"/>
        <w:ind w:left="400" w:hanging="400"/>
      </w:pPr>
      <w:r>
        <w:rPr>
          <w:sz w:val="20"/>
          <w:szCs w:val="20"/>
        </w:rPr>
        <w:t>[13] Forensic Science Regulator, "Forensic Science Regulator Code of Practice," Version 1, Forensic Science Regulator, Birmingham, U.K., 2023.</w:t>
      </w:r>
    </w:p>
    <w:p w14:paraId="0B57DA5A" w14:textId="77777777" w:rsidR="001B35FC" w:rsidRDefault="00842297">
      <w:pPr>
        <w:spacing w:after="150"/>
        <w:ind w:left="400" w:hanging="400"/>
      </w:pPr>
      <w:r>
        <w:rPr>
          <w:sz w:val="20"/>
          <w:szCs w:val="20"/>
        </w:rPr>
        <w:t>[14] GOV.UK, "Cyber security skills in the UK labour market 2025," 2025. [Online]. Available: https://www.gov.uk/government/publications/cyber-security-skills-in-the-uk-labour-market-2025. [Accessed: Aug. 10, 2026].</w:t>
      </w:r>
    </w:p>
    <w:p w14:paraId="44606638" w14:textId="77777777" w:rsidR="001B35FC" w:rsidRDefault="00842297">
      <w:pPr>
        <w:spacing w:after="150"/>
        <w:ind w:left="400" w:hanging="400"/>
      </w:pPr>
      <w:r>
        <w:rPr>
          <w:sz w:val="20"/>
          <w:szCs w:val="20"/>
        </w:rPr>
        <w:t>[15] Cellebrite DI Ltd., "Cellebrite Physical Analyzer," 2026. [Online]. Available: https://cellebrite.com/en/physical-analyzer/. [Accessed: Aug. 10, 2026].</w:t>
      </w:r>
    </w:p>
    <w:p w14:paraId="413E3CAC" w14:textId="77777777" w:rsidR="001B35FC" w:rsidRDefault="00842297">
      <w:pPr>
        <w:spacing w:after="150"/>
        <w:ind w:left="400" w:hanging="400"/>
      </w:pPr>
      <w:r>
        <w:rPr>
          <w:sz w:val="20"/>
          <w:szCs w:val="20"/>
        </w:rPr>
        <w:t>[16] Association of Chief Police Officers, "ACPO Good Practice Guide for Digital Evidence," Version 5, ACPO, London, U.K., 2012.</w:t>
      </w:r>
    </w:p>
    <w:p w14:paraId="0BAA7385" w14:textId="77777777" w:rsidR="001B35FC" w:rsidRDefault="00842297">
      <w:pPr>
        <w:spacing w:after="150"/>
        <w:ind w:left="400" w:hanging="400"/>
      </w:pPr>
      <w:r>
        <w:rPr>
          <w:sz w:val="20"/>
          <w:szCs w:val="20"/>
        </w:rPr>
        <w:t>[17] International Organization for Standardization, "Information technology - Security techniques - Guidance on assuring suitability and adequacy of incident investigative method," ISO/IEC 27041:2015, ISO, Geneva, Switzerland, 2015.</w:t>
      </w:r>
    </w:p>
    <w:sectPr w:rsidR="001B35FC">
      <w:headerReference w:type="default" r:id="rId31"/>
      <w:footerReference w:type="default" r:id="rId32"/>
      <w:pgSz w:w="11906" w:h="16838"/>
      <w:pgMar w:top="1134" w:right="1134" w:bottom="1134" w:left="1134"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E0FB3F" w14:textId="77777777" w:rsidR="00842297" w:rsidRDefault="00842297">
      <w:r>
        <w:separator/>
      </w:r>
    </w:p>
  </w:endnote>
  <w:endnote w:type="continuationSeparator" w:id="0">
    <w:p w14:paraId="20E898FC" w14:textId="77777777" w:rsidR="00842297" w:rsidRDefault="0084229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DDEA73" w14:textId="77777777" w:rsidR="001B35FC" w:rsidRDefault="00842297">
    <w:pPr>
      <w:jc w:val="center"/>
    </w:pPr>
    <w:r>
      <w:rPr>
        <w:color w:val="999999"/>
        <w:sz w:val="18"/>
        <w:szCs w:val="18"/>
      </w:rPr>
      <w:t xml:space="preserve">Page </w:t>
    </w:r>
    <w:r>
      <w:rPr>
        <w:color w:val="999999"/>
        <w:sz w:val="18"/>
        <w:szCs w:val="18"/>
      </w:rPr>
      <w:fldChar w:fldCharType="begin"/>
    </w:r>
    <w:r>
      <w:rPr>
        <w:color w:val="999999"/>
        <w:sz w:val="18"/>
        <w:szCs w:val="18"/>
      </w:rPr>
      <w:instrText>PAGE</w:instrText>
    </w:r>
    <w:r>
      <w:rPr>
        <w:color w:val="999999"/>
        <w:sz w:val="18"/>
        <w:szCs w:val="18"/>
      </w:rPr>
      <w:fldChar w:fldCharType="separate"/>
    </w:r>
    <w:r w:rsidR="0002687A">
      <w:rPr>
        <w:noProof/>
        <w:color w:val="999999"/>
        <w:sz w:val="18"/>
        <w:szCs w:val="18"/>
      </w:rPr>
      <w:t>1</w:t>
    </w:r>
    <w:r>
      <w:rPr>
        <w:color w:val="999999"/>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35E576" w14:textId="77777777" w:rsidR="00842297" w:rsidRDefault="00842297">
      <w:r>
        <w:separator/>
      </w:r>
    </w:p>
  </w:footnote>
  <w:footnote w:type="continuationSeparator" w:id="0">
    <w:p w14:paraId="4418D7AF" w14:textId="77777777" w:rsidR="00842297" w:rsidRDefault="0084229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3E5EDEF" w14:textId="77777777" w:rsidR="001B35FC" w:rsidRDefault="001B35FC">
    <w:pP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2FD1AA5"/>
    <w:multiLevelType w:val="hybridMultilevel"/>
    <w:tmpl w:val="D9D66BAE"/>
    <w:lvl w:ilvl="0" w:tplc="7702FD0A">
      <w:start w:val="1"/>
      <w:numFmt w:val="bullet"/>
      <w:lvlText w:val="●"/>
      <w:lvlJc w:val="left"/>
      <w:pPr>
        <w:ind w:left="720" w:hanging="360"/>
      </w:pPr>
    </w:lvl>
    <w:lvl w:ilvl="1" w:tplc="2438E4AC">
      <w:start w:val="1"/>
      <w:numFmt w:val="bullet"/>
      <w:lvlText w:val="○"/>
      <w:lvlJc w:val="left"/>
      <w:pPr>
        <w:ind w:left="1440" w:hanging="360"/>
      </w:pPr>
    </w:lvl>
    <w:lvl w:ilvl="2" w:tplc="3356EDA8">
      <w:start w:val="1"/>
      <w:numFmt w:val="bullet"/>
      <w:lvlText w:val="■"/>
      <w:lvlJc w:val="left"/>
      <w:pPr>
        <w:ind w:left="2160" w:hanging="360"/>
      </w:pPr>
    </w:lvl>
    <w:lvl w:ilvl="3" w:tplc="FC12FD94">
      <w:start w:val="1"/>
      <w:numFmt w:val="bullet"/>
      <w:lvlText w:val="●"/>
      <w:lvlJc w:val="left"/>
      <w:pPr>
        <w:ind w:left="2880" w:hanging="360"/>
      </w:pPr>
    </w:lvl>
    <w:lvl w:ilvl="4" w:tplc="D3C6EF3E">
      <w:start w:val="1"/>
      <w:numFmt w:val="bullet"/>
      <w:lvlText w:val="○"/>
      <w:lvlJc w:val="left"/>
      <w:pPr>
        <w:ind w:left="3600" w:hanging="360"/>
      </w:pPr>
    </w:lvl>
    <w:lvl w:ilvl="5" w:tplc="B9660A96">
      <w:start w:val="1"/>
      <w:numFmt w:val="bullet"/>
      <w:lvlText w:val="■"/>
      <w:lvlJc w:val="left"/>
      <w:pPr>
        <w:ind w:left="4320" w:hanging="360"/>
      </w:pPr>
    </w:lvl>
    <w:lvl w:ilvl="6" w:tplc="8C5E7EB4">
      <w:start w:val="1"/>
      <w:numFmt w:val="bullet"/>
      <w:lvlText w:val="●"/>
      <w:lvlJc w:val="left"/>
      <w:pPr>
        <w:ind w:left="5040" w:hanging="360"/>
      </w:pPr>
    </w:lvl>
    <w:lvl w:ilvl="7" w:tplc="46A0F840">
      <w:start w:val="1"/>
      <w:numFmt w:val="bullet"/>
      <w:lvlText w:val="●"/>
      <w:lvlJc w:val="left"/>
      <w:pPr>
        <w:ind w:left="5760" w:hanging="360"/>
      </w:pPr>
    </w:lvl>
    <w:lvl w:ilvl="8" w:tplc="322C0A8E">
      <w:start w:val="1"/>
      <w:numFmt w:val="bullet"/>
      <w:lvlText w:val="●"/>
      <w:lvlJc w:val="left"/>
      <w:pPr>
        <w:ind w:left="6480" w:hanging="360"/>
      </w:pPr>
    </w:lvl>
  </w:abstractNum>
  <w:num w:numId="1" w16cid:durableId="1660428625">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B35FC"/>
    <w:rsid w:val="0002687A"/>
    <w:rsid w:val="00076342"/>
    <w:rsid w:val="001B35FC"/>
    <w:rsid w:val="002420AC"/>
    <w:rsid w:val="006A00FF"/>
    <w:rsid w:val="006D1F6F"/>
    <w:rsid w:val="00742665"/>
    <w:rsid w:val="0075185A"/>
    <w:rsid w:val="00842297"/>
    <w:rsid w:val="008D5EE4"/>
    <w:rsid w:val="00951397"/>
    <w:rsid w:val="009548C1"/>
    <w:rsid w:val="00A21E82"/>
    <w:rsid w:val="00AB4966"/>
    <w:rsid w:val="00AE7063"/>
    <w:rsid w:val="00C91B90"/>
    <w:rsid w:val="00D4363A"/>
    <w:rsid w:val="00ED779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8ABD2F"/>
  <w15:docId w15:val="{CA9A9BD5-7FEF-4A4D-A9E9-F8AAC0D023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color w:val="1A1A1A"/>
        <w:sz w:val="22"/>
        <w:szCs w:val="22"/>
        <w:lang w:val="en-IN" w:eastAsia="en-I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360" w:after="180"/>
      <w:outlineLvl w:val="0"/>
    </w:pPr>
    <w:rPr>
      <w:b/>
      <w:bCs/>
      <w:sz w:val="26"/>
      <w:szCs w:val="26"/>
    </w:rPr>
  </w:style>
  <w:style w:type="paragraph" w:styleId="Heading2">
    <w:name w:val="heading 2"/>
    <w:uiPriority w:val="9"/>
    <w:unhideWhenUsed/>
    <w:qFormat/>
    <w:pPr>
      <w:spacing w:before="280" w:after="140"/>
      <w:outlineLvl w:val="1"/>
    </w:pPr>
    <w:rPr>
      <w:b/>
      <w:bCs/>
      <w:color w:val="333333"/>
      <w:sz w:val="23"/>
      <w:szCs w:val="23"/>
    </w:rPr>
  </w:style>
  <w:style w:type="paragraph" w:styleId="Heading3">
    <w:name w:val="heading 3"/>
    <w:uiPriority w:val="9"/>
    <w:semiHidden/>
    <w:unhideWhenUsed/>
    <w:qFormat/>
    <w:pPr>
      <w:spacing w:before="200" w:after="100"/>
      <w:outlineLvl w:val="2"/>
    </w:pPr>
    <w:rPr>
      <w:b/>
      <w:bCs/>
      <w:i/>
      <w:iCs/>
      <w:color w:val="333333"/>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AE7063"/>
    <w:pPr>
      <w:tabs>
        <w:tab w:val="center" w:pos="4513"/>
        <w:tab w:val="right" w:pos="9026"/>
      </w:tabs>
    </w:pPr>
  </w:style>
  <w:style w:type="character" w:customStyle="1" w:styleId="HeaderChar">
    <w:name w:val="Header Char"/>
    <w:basedOn w:val="DefaultParagraphFont"/>
    <w:link w:val="Header"/>
    <w:uiPriority w:val="99"/>
    <w:rsid w:val="00AE7063"/>
  </w:style>
  <w:style w:type="paragraph" w:styleId="Footer">
    <w:name w:val="footer"/>
    <w:basedOn w:val="Normal"/>
    <w:link w:val="FooterChar"/>
    <w:uiPriority w:val="99"/>
    <w:unhideWhenUsed/>
    <w:rsid w:val="00AE7063"/>
    <w:pPr>
      <w:tabs>
        <w:tab w:val="center" w:pos="4513"/>
        <w:tab w:val="right" w:pos="9026"/>
      </w:tabs>
    </w:pPr>
  </w:style>
  <w:style w:type="character" w:customStyle="1" w:styleId="FooterChar">
    <w:name w:val="Footer Char"/>
    <w:basedOn w:val="DefaultParagraphFont"/>
    <w:link w:val="Footer"/>
    <w:uiPriority w:val="99"/>
    <w:rsid w:val="00AE706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settings" Target="settings.xml"/><Relationship Id="rId21" Type="http://schemas.openxmlformats.org/officeDocument/2006/relationships/image" Target="media/image15.png"/><Relationship Id="rId34"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20</Pages>
  <Words>3910</Words>
  <Characters>22288</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swasti sakariya</cp:lastModifiedBy>
  <cp:revision>5</cp:revision>
  <dcterms:created xsi:type="dcterms:W3CDTF">2026-08-16T20:01:00Z</dcterms:created>
  <dcterms:modified xsi:type="dcterms:W3CDTF">2026-08-16T22:22:00Z</dcterms:modified>
</cp:coreProperties>
</file>