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Pr="00FD2D8C" w:rsidRDefault="00FD2D8C">
      <w:pPr>
        <w:rPr>
          <w:b/>
          <w:color w:val="0070C0"/>
          <w:sz w:val="40"/>
          <w:szCs w:val="40"/>
          <w:u w:val="single"/>
        </w:rPr>
      </w:pPr>
      <w:r w:rsidRPr="00FD2D8C">
        <w:rPr>
          <w:b/>
          <w:color w:val="0070C0"/>
          <w:sz w:val="40"/>
          <w:szCs w:val="40"/>
          <w:u w:val="single"/>
        </w:rPr>
        <w:t>The main parts of speech (POS)</w:t>
      </w:r>
    </w:p>
    <w:p w:rsidR="008A78C2" w:rsidRPr="00F116B8" w:rsidRDefault="008A78C2" w:rsidP="008A78C2">
      <w:pPr>
        <w:pStyle w:val="NoSpacing"/>
        <w:jc w:val="both"/>
      </w:pPr>
      <w:r w:rsidRPr="00C876A6">
        <w:rPr>
          <w:b/>
          <w:color w:val="0070C0"/>
          <w:sz w:val="32"/>
          <w:szCs w:val="32"/>
        </w:rPr>
        <w:t>adjectives</w:t>
      </w:r>
      <w:r w:rsidRPr="00F116B8">
        <w:t xml:space="preserve"> – these are words that describe nouns</w:t>
      </w:r>
      <w:r>
        <w:t xml:space="preserve">. </w:t>
      </w:r>
      <w:r w:rsidRPr="00F116B8">
        <w:t>As such, they are useful for providing more colour and creativity to a sentence.</w:t>
      </w:r>
      <w:r>
        <w:t xml:space="preserve"> For instance, </w:t>
      </w:r>
      <w:r w:rsidRPr="00644839">
        <w:rPr>
          <w:i/>
        </w:rPr>
        <w:t>Irene Forsyte was a beautiful woman</w:t>
      </w:r>
      <w:r>
        <w:t>.</w:t>
      </w:r>
      <w:r w:rsidRPr="00F116B8">
        <w:t xml:space="preserve"> </w:t>
      </w:r>
    </w:p>
    <w:p w:rsidR="008A78C2" w:rsidRDefault="008A78C2" w:rsidP="008A78C2">
      <w:pPr>
        <w:pStyle w:val="NoSpacing"/>
        <w:jc w:val="both"/>
        <w:rPr>
          <w:b/>
          <w:color w:val="FF0000"/>
        </w:rPr>
      </w:pPr>
    </w:p>
    <w:p w:rsidR="008A78C2" w:rsidRPr="00F116B8" w:rsidRDefault="008A78C2" w:rsidP="008A78C2">
      <w:pPr>
        <w:pStyle w:val="NoSpacing"/>
        <w:jc w:val="both"/>
      </w:pPr>
      <w:r w:rsidRPr="006B10E0">
        <w:rPr>
          <w:b/>
          <w:color w:val="0070C0"/>
          <w:sz w:val="32"/>
          <w:szCs w:val="32"/>
        </w:rPr>
        <w:t>adverbs</w:t>
      </w:r>
      <w:r w:rsidRPr="006B10E0">
        <w:rPr>
          <w:color w:val="0070C0"/>
          <w:sz w:val="32"/>
          <w:szCs w:val="32"/>
        </w:rPr>
        <w:t xml:space="preserve"> </w:t>
      </w:r>
      <w:r w:rsidRPr="00F116B8">
        <w:t>– these are words that describe verbs</w:t>
      </w:r>
      <w:r>
        <w:t xml:space="preserve"> - </w:t>
      </w:r>
      <w:r w:rsidRPr="00644839">
        <w:rPr>
          <w:i/>
        </w:rPr>
        <w:t>Irene played the piano. She played it beautifully</w:t>
      </w:r>
      <w:r>
        <w:t>.</w:t>
      </w:r>
      <w:r w:rsidRPr="00F116B8">
        <w:t xml:space="preserve">  </w:t>
      </w:r>
    </w:p>
    <w:p w:rsidR="00744D72" w:rsidRDefault="00744D72" w:rsidP="00744D72">
      <w:pPr>
        <w:pStyle w:val="NoSpacing"/>
        <w:jc w:val="both"/>
        <w:rPr>
          <w:b/>
          <w:color w:val="0070C0"/>
          <w:sz w:val="32"/>
          <w:szCs w:val="32"/>
        </w:rPr>
      </w:pPr>
    </w:p>
    <w:p w:rsidR="00744D72" w:rsidRPr="00DE58C1" w:rsidRDefault="00744D72" w:rsidP="00744D72">
      <w:pPr>
        <w:pStyle w:val="NoSpacing"/>
        <w:jc w:val="both"/>
      </w:pPr>
      <w:r w:rsidRPr="004338CF">
        <w:rPr>
          <w:b/>
          <w:color w:val="0070C0"/>
          <w:sz w:val="32"/>
          <w:szCs w:val="32"/>
        </w:rPr>
        <w:t>articles</w:t>
      </w:r>
      <w:r w:rsidRPr="00DE58C1">
        <w:t xml:space="preserve"> – these are the words </w:t>
      </w:r>
      <w:r w:rsidRPr="00A82ADC">
        <w:rPr>
          <w:i/>
        </w:rPr>
        <w:t xml:space="preserve">A, An </w:t>
      </w:r>
      <w:r w:rsidRPr="00A82ADC">
        <w:t>and</w:t>
      </w:r>
      <w:r w:rsidRPr="00A82ADC">
        <w:rPr>
          <w:i/>
        </w:rPr>
        <w:t xml:space="preserve"> The</w:t>
      </w:r>
      <w:r>
        <w:t xml:space="preserve"> </w:t>
      </w:r>
      <w:r w:rsidRPr="00DE58C1">
        <w:t xml:space="preserve">which are placed in front of nouns to help to refer to a single item or place emphasis on a single item. </w:t>
      </w:r>
      <w:r w:rsidRPr="00A82ADC">
        <w:rPr>
          <w:i/>
        </w:rPr>
        <w:t xml:space="preserve">A </w:t>
      </w:r>
      <w:r w:rsidRPr="00A82ADC">
        <w:t xml:space="preserve">and </w:t>
      </w:r>
      <w:r w:rsidRPr="00A82ADC">
        <w:rPr>
          <w:i/>
        </w:rPr>
        <w:t>An</w:t>
      </w:r>
      <w:r w:rsidRPr="00DE58C1">
        <w:t xml:space="preserve"> are referred to as the indefinite- and </w:t>
      </w:r>
      <w:r w:rsidRPr="00A82ADC">
        <w:rPr>
          <w:i/>
        </w:rPr>
        <w:t>The</w:t>
      </w:r>
      <w:r w:rsidRPr="00DE58C1">
        <w:t xml:space="preserve"> as the definite article. There is also a Zero article. </w:t>
      </w:r>
    </w:p>
    <w:p w:rsidR="00744D72" w:rsidRDefault="00744D72" w:rsidP="00744D72">
      <w:pPr>
        <w:pStyle w:val="NoSpacing"/>
        <w:jc w:val="both"/>
        <w:rPr>
          <w:b/>
        </w:rPr>
      </w:pPr>
    </w:p>
    <w:p w:rsidR="00D87A59" w:rsidRDefault="00D87A59" w:rsidP="00D87A59">
      <w:pPr>
        <w:pStyle w:val="NoSpacing"/>
        <w:jc w:val="both"/>
        <w:rPr>
          <w:b/>
          <w:color w:val="FF0000"/>
        </w:rPr>
      </w:pPr>
      <w:r w:rsidRPr="005F6CAE">
        <w:rPr>
          <w:b/>
          <w:color w:val="0070C0"/>
          <w:sz w:val="32"/>
          <w:szCs w:val="32"/>
        </w:rPr>
        <w:t>conjunction</w:t>
      </w:r>
      <w:r w:rsidRPr="00155EF9">
        <w:t xml:space="preserve"> -</w:t>
      </w:r>
      <w:r>
        <w:rPr>
          <w:b/>
          <w:color w:val="FF0000"/>
        </w:rPr>
        <w:t xml:space="preserve"> </w:t>
      </w:r>
      <w:r w:rsidRPr="004E3044">
        <w:t>for the purposes of the ISA a connector refers to word</w:t>
      </w:r>
      <w:r>
        <w:t>s</w:t>
      </w:r>
      <w:r w:rsidRPr="004E3044">
        <w:t xml:space="preserve"> such as</w:t>
      </w:r>
      <w:r>
        <w:t xml:space="preserve"> </w:t>
      </w:r>
      <w:r w:rsidRPr="00155EF9">
        <w:rPr>
          <w:i/>
        </w:rPr>
        <w:t>and, or, but, since</w:t>
      </w:r>
      <w:r>
        <w:t xml:space="preserve"> which link one sentence clause to another so that intra-sentence coherence is maintained </w:t>
      </w:r>
    </w:p>
    <w:p w:rsidR="00D87A59" w:rsidRDefault="00D87A59" w:rsidP="00D87A59">
      <w:pPr>
        <w:pStyle w:val="NoSpacing"/>
        <w:jc w:val="both"/>
        <w:rPr>
          <w:b/>
          <w:color w:val="FF0000"/>
        </w:rPr>
      </w:pPr>
    </w:p>
    <w:p w:rsidR="006E7D4A" w:rsidRPr="007A089B" w:rsidRDefault="006E7D4A" w:rsidP="006E7D4A">
      <w:pPr>
        <w:pStyle w:val="NoSpacing"/>
        <w:jc w:val="both"/>
      </w:pPr>
      <w:r w:rsidRPr="00E443C4">
        <w:rPr>
          <w:b/>
          <w:color w:val="0070C0"/>
          <w:sz w:val="32"/>
          <w:szCs w:val="32"/>
        </w:rPr>
        <w:t>noun</w:t>
      </w:r>
      <w:r w:rsidRPr="00E443C4">
        <w:rPr>
          <w:color w:val="0070C0"/>
          <w:sz w:val="32"/>
          <w:szCs w:val="32"/>
        </w:rPr>
        <w:t xml:space="preserve"> </w:t>
      </w:r>
      <w:r w:rsidRPr="007A089B">
        <w:t xml:space="preserve">– a noun is a word that describes anything we can see or think about. Thus, if you look around the room that you are sitting in every object is a noun, including yourself. Thus, </w:t>
      </w:r>
      <w:r w:rsidRPr="00C164BF">
        <w:rPr>
          <w:i/>
        </w:rPr>
        <w:t>desk, table, computer, ceiling, floor, wall, door, student, lecturer,</w:t>
      </w:r>
      <w:r w:rsidRPr="007A089B">
        <w:t xml:space="preserve"> are all nouns.</w:t>
      </w:r>
      <w:r>
        <w:t xml:space="preserve"> Words such as </w:t>
      </w:r>
      <w:r w:rsidRPr="00C164BF">
        <w:rPr>
          <w:i/>
        </w:rPr>
        <w:t>advice</w:t>
      </w:r>
      <w:r>
        <w:t xml:space="preserve"> and </w:t>
      </w:r>
      <w:r w:rsidRPr="00C164BF">
        <w:rPr>
          <w:i/>
        </w:rPr>
        <w:t xml:space="preserve">experience </w:t>
      </w:r>
      <w:r>
        <w:t xml:space="preserve">are not visible objects but we can think about them. Thus, owing to their cerebral nature we can refer to them as abstract nouns.   </w:t>
      </w:r>
    </w:p>
    <w:p w:rsidR="006E7D4A" w:rsidRDefault="006E7D4A"/>
    <w:p w:rsidR="00DF5C1F" w:rsidRPr="008D5048" w:rsidRDefault="00DF5C1F" w:rsidP="00DF5C1F">
      <w:pPr>
        <w:pStyle w:val="NoSpacing"/>
        <w:jc w:val="both"/>
      </w:pPr>
      <w:r w:rsidRPr="00CA2ACA">
        <w:rPr>
          <w:b/>
          <w:color w:val="0070C0"/>
          <w:sz w:val="32"/>
          <w:szCs w:val="32"/>
        </w:rPr>
        <w:t>prepositions</w:t>
      </w:r>
      <w:r w:rsidRPr="00C114B3">
        <w:rPr>
          <w:b/>
        </w:rPr>
        <w:t xml:space="preserve"> </w:t>
      </w:r>
      <w:r>
        <w:t xml:space="preserve">– words in English such as </w:t>
      </w:r>
      <w:r w:rsidRPr="005774E1">
        <w:rPr>
          <w:i/>
        </w:rPr>
        <w:t>in, on, at, of, to</w:t>
      </w:r>
      <w:r>
        <w:t xml:space="preserve">, etc… that refer to time, place and position. They create some of the most common errors for the most gifted students. If you choose the wrong preposition you can alter the meaning of a grammatical structure completely. For example, </w:t>
      </w:r>
      <w:r w:rsidRPr="001E072E">
        <w:rPr>
          <w:i/>
        </w:rPr>
        <w:t xml:space="preserve">The  magazine was placed on the desk </w:t>
      </w:r>
      <w:r>
        <w:t xml:space="preserve">is totally different in meaning to </w:t>
      </w:r>
      <w:r w:rsidRPr="001E072E">
        <w:rPr>
          <w:i/>
        </w:rPr>
        <w:t>The magazine was placed in the desk</w:t>
      </w:r>
      <w:r>
        <w:t xml:space="preserve">, i.e. in a draw. However, the only grammatical change is a single word preposition. Thus, we must tread very carefully when using prepositions. </w:t>
      </w:r>
    </w:p>
    <w:p w:rsidR="00DF5C1F" w:rsidRPr="008D5048" w:rsidRDefault="00DF5C1F" w:rsidP="00DF5C1F">
      <w:pPr>
        <w:pStyle w:val="NoSpacing"/>
        <w:jc w:val="both"/>
      </w:pPr>
    </w:p>
    <w:p w:rsidR="00DF5C1F" w:rsidRPr="00221016" w:rsidRDefault="00DF5C1F" w:rsidP="00DF5C1F">
      <w:pPr>
        <w:pStyle w:val="NoSpacing"/>
        <w:jc w:val="both"/>
      </w:pPr>
      <w:r w:rsidRPr="00CA2ACA">
        <w:rPr>
          <w:b/>
          <w:color w:val="0070C0"/>
          <w:sz w:val="32"/>
          <w:szCs w:val="32"/>
        </w:rPr>
        <w:t>pronouns</w:t>
      </w:r>
      <w:r w:rsidRPr="00221016">
        <w:t xml:space="preserve"> – these are words such as </w:t>
      </w:r>
      <w:r w:rsidRPr="00375049">
        <w:rPr>
          <w:i/>
        </w:rPr>
        <w:t>he, she</w:t>
      </w:r>
      <w:r>
        <w:rPr>
          <w:i/>
        </w:rPr>
        <w:t>, it</w:t>
      </w:r>
      <w:r w:rsidRPr="00375049">
        <w:rPr>
          <w:i/>
        </w:rPr>
        <w:t>, you, we, they, his, her, your, our, their</w:t>
      </w:r>
      <w:r w:rsidRPr="00221016">
        <w:t xml:space="preserve"> etc.. that replace the names of the people </w:t>
      </w:r>
      <w:r>
        <w:t xml:space="preserve">(or things) </w:t>
      </w:r>
      <w:r w:rsidRPr="00221016">
        <w:t xml:space="preserve">that were referred to in an earlier sentence. Thus, they are useful devices for avoiding </w:t>
      </w:r>
      <w:r w:rsidRPr="00375049">
        <w:rPr>
          <w:b/>
        </w:rPr>
        <w:t>repetition</w:t>
      </w:r>
      <w:r w:rsidRPr="00221016">
        <w:t xml:space="preserve"> in essay writing.   </w:t>
      </w:r>
    </w:p>
    <w:p w:rsidR="00DF5C1F" w:rsidRDefault="00DF5C1F" w:rsidP="00DF5C1F">
      <w:pPr>
        <w:pStyle w:val="NoSpacing"/>
        <w:jc w:val="both"/>
        <w:rPr>
          <w:b/>
        </w:rPr>
      </w:pPr>
    </w:p>
    <w:p w:rsidR="00CF4301" w:rsidRPr="007E3B7B" w:rsidRDefault="00CF4301" w:rsidP="00CF4301">
      <w:pPr>
        <w:pStyle w:val="NoSpacing"/>
        <w:jc w:val="both"/>
      </w:pPr>
      <w:r w:rsidRPr="00786FF0">
        <w:rPr>
          <w:b/>
          <w:color w:val="0070C0"/>
          <w:sz w:val="32"/>
          <w:szCs w:val="32"/>
        </w:rPr>
        <w:t>Verbs</w:t>
      </w:r>
      <w:r w:rsidRPr="007E3B7B">
        <w:t xml:space="preserve"> – these are generally action words/doing words.</w:t>
      </w:r>
      <w:r>
        <w:t xml:space="preserve"> Thus, words such as </w:t>
      </w:r>
      <w:r w:rsidRPr="00CC391F">
        <w:rPr>
          <w:i/>
        </w:rPr>
        <w:t>eat, drink, walk, talk,   work, swim, run, paint, draw</w:t>
      </w:r>
      <w:r>
        <w:t xml:space="preserve">  are all examples of verbs. Depending on the context of the sentences that they are likely to occupy, they will take different forms which are called </w:t>
      </w:r>
      <w:r w:rsidRPr="00CC391F">
        <w:rPr>
          <w:b/>
        </w:rPr>
        <w:t>tenses</w:t>
      </w:r>
      <w:r>
        <w:t>.</w:t>
      </w:r>
      <w:r w:rsidR="00AA3CE4">
        <w:t xml:space="preserve"> Also, verbs are usually grouped according to their dichotomy, e.g. stative and dynamic.</w:t>
      </w:r>
    </w:p>
    <w:p w:rsidR="00DF5C1F" w:rsidRDefault="00DF5C1F"/>
    <w:p w:rsidR="00DF5C1F" w:rsidRDefault="00DF5C1F"/>
    <w:p w:rsidR="00DF5C1F" w:rsidRDefault="00DF5C1F"/>
    <w:p w:rsidR="00DF5C1F" w:rsidRDefault="00DF5C1F"/>
    <w:p w:rsidR="00DF5C1F" w:rsidRDefault="00DF5C1F"/>
    <w:p w:rsidR="00DF5C1F" w:rsidRDefault="00DF5C1F"/>
    <w:p w:rsidR="00DF5C1F" w:rsidRPr="00B6325B" w:rsidRDefault="00543E0C">
      <w:pPr>
        <w:rPr>
          <w:b/>
          <w:color w:val="0070C0"/>
          <w:sz w:val="28"/>
          <w:szCs w:val="28"/>
          <w:u w:val="single"/>
        </w:rPr>
      </w:pPr>
      <w:r w:rsidRPr="00B6325B">
        <w:rPr>
          <w:b/>
          <w:color w:val="0070C0"/>
          <w:sz w:val="28"/>
          <w:szCs w:val="28"/>
          <w:u w:val="single"/>
        </w:rPr>
        <w:lastRenderedPageBreak/>
        <w:t>The main v</w:t>
      </w:r>
      <w:r w:rsidR="00DF5C1F" w:rsidRPr="00B6325B">
        <w:rPr>
          <w:b/>
          <w:color w:val="0070C0"/>
          <w:sz w:val="28"/>
          <w:szCs w:val="28"/>
          <w:u w:val="single"/>
        </w:rPr>
        <w:t xml:space="preserve">erb </w:t>
      </w:r>
      <w:r w:rsidR="00F17781" w:rsidRPr="00B6325B">
        <w:rPr>
          <w:b/>
          <w:color w:val="0070C0"/>
          <w:sz w:val="28"/>
          <w:szCs w:val="28"/>
          <w:u w:val="single"/>
        </w:rPr>
        <w:t>polarities</w:t>
      </w:r>
    </w:p>
    <w:p w:rsidR="00F17781" w:rsidRPr="00B6325B" w:rsidRDefault="00B9161D" w:rsidP="00DF5C1F">
      <w:pPr>
        <w:pStyle w:val="NoSpacing"/>
        <w:jc w:val="both"/>
        <w:rPr>
          <w:b/>
          <w:color w:val="0070C0"/>
          <w:sz w:val="28"/>
          <w:szCs w:val="28"/>
        </w:rPr>
      </w:pPr>
      <w:r w:rsidRPr="00B6325B">
        <w:rPr>
          <w:b/>
          <w:color w:val="0070C0"/>
          <w:sz w:val="28"/>
          <w:szCs w:val="28"/>
        </w:rPr>
        <w:t xml:space="preserve">(1) </w:t>
      </w:r>
      <w:r w:rsidR="0008229F" w:rsidRPr="00B6325B">
        <w:rPr>
          <w:b/>
          <w:color w:val="0070C0"/>
          <w:sz w:val="28"/>
          <w:szCs w:val="28"/>
        </w:rPr>
        <w:t>Regular/Irregular</w:t>
      </w:r>
      <w:r w:rsidR="00F13B00">
        <w:rPr>
          <w:b/>
          <w:color w:val="0070C0"/>
          <w:sz w:val="28"/>
          <w:szCs w:val="28"/>
        </w:rPr>
        <w:tab/>
      </w:r>
    </w:p>
    <w:p w:rsidR="0008229F" w:rsidRPr="00B6325B" w:rsidRDefault="00B9161D" w:rsidP="0008229F">
      <w:pPr>
        <w:pStyle w:val="NoSpacing"/>
        <w:jc w:val="both"/>
        <w:rPr>
          <w:b/>
          <w:color w:val="0070C0"/>
          <w:sz w:val="28"/>
          <w:szCs w:val="28"/>
        </w:rPr>
      </w:pPr>
      <w:r w:rsidRPr="00B6325B">
        <w:rPr>
          <w:b/>
          <w:color w:val="0070C0"/>
          <w:sz w:val="28"/>
          <w:szCs w:val="28"/>
        </w:rPr>
        <w:t xml:space="preserve">(2) </w:t>
      </w:r>
      <w:r w:rsidR="0008229F" w:rsidRPr="00B6325B">
        <w:rPr>
          <w:b/>
          <w:color w:val="0070C0"/>
          <w:sz w:val="28"/>
          <w:szCs w:val="28"/>
        </w:rPr>
        <w:t>Active/Passive</w:t>
      </w:r>
    </w:p>
    <w:p w:rsidR="00F17781" w:rsidRPr="00B6325B" w:rsidRDefault="00B9161D" w:rsidP="00DF5C1F">
      <w:pPr>
        <w:pStyle w:val="NoSpacing"/>
        <w:jc w:val="both"/>
        <w:rPr>
          <w:b/>
          <w:color w:val="0070C0"/>
          <w:sz w:val="28"/>
          <w:szCs w:val="28"/>
        </w:rPr>
      </w:pPr>
      <w:r w:rsidRPr="00B6325B">
        <w:rPr>
          <w:b/>
          <w:color w:val="0070C0"/>
          <w:sz w:val="28"/>
          <w:szCs w:val="28"/>
        </w:rPr>
        <w:t xml:space="preserve">(3) </w:t>
      </w:r>
      <w:r w:rsidR="0008229F" w:rsidRPr="00B6325B">
        <w:rPr>
          <w:b/>
          <w:color w:val="0070C0"/>
          <w:sz w:val="28"/>
          <w:szCs w:val="28"/>
        </w:rPr>
        <w:t>Stative/Dynamic</w:t>
      </w:r>
    </w:p>
    <w:p w:rsidR="00B9161D" w:rsidRPr="00B6325B" w:rsidRDefault="0008229F" w:rsidP="00DF5C1F">
      <w:pPr>
        <w:pStyle w:val="NoSpacing"/>
        <w:jc w:val="both"/>
        <w:rPr>
          <w:b/>
          <w:color w:val="0070C0"/>
          <w:sz w:val="28"/>
          <w:szCs w:val="28"/>
        </w:rPr>
      </w:pPr>
      <w:r w:rsidRPr="00B6325B">
        <w:rPr>
          <w:b/>
          <w:color w:val="0070C0"/>
          <w:sz w:val="28"/>
          <w:szCs w:val="28"/>
        </w:rPr>
        <w:t>(4) Transitive/Intransitive</w:t>
      </w:r>
    </w:p>
    <w:p w:rsidR="00F17781" w:rsidRDefault="00F17781" w:rsidP="00DF5C1F">
      <w:pPr>
        <w:pStyle w:val="NoSpacing"/>
        <w:jc w:val="both"/>
        <w:rPr>
          <w:b/>
          <w:color w:val="0070C0"/>
          <w:sz w:val="32"/>
          <w:szCs w:val="32"/>
        </w:rPr>
      </w:pPr>
    </w:p>
    <w:p w:rsidR="00FB11F5" w:rsidRDefault="008B0F60" w:rsidP="00296018">
      <w:pPr>
        <w:pStyle w:val="NoSpacing"/>
        <w:jc w:val="both"/>
      </w:pPr>
      <w:r w:rsidRPr="00B6325B">
        <w:rPr>
          <w:b/>
          <w:color w:val="0070C0"/>
          <w:sz w:val="28"/>
          <w:szCs w:val="28"/>
        </w:rPr>
        <w:t xml:space="preserve">(1A) </w:t>
      </w:r>
      <w:r w:rsidR="004D21BE" w:rsidRPr="00B6325B">
        <w:rPr>
          <w:b/>
          <w:color w:val="0070C0"/>
          <w:sz w:val="28"/>
          <w:szCs w:val="28"/>
        </w:rPr>
        <w:t>Regular verbs</w:t>
      </w:r>
      <w:r w:rsidR="004D21BE">
        <w:rPr>
          <w:b/>
          <w:color w:val="00B050"/>
          <w:sz w:val="32"/>
          <w:szCs w:val="32"/>
        </w:rPr>
        <w:t xml:space="preserve"> </w:t>
      </w:r>
      <w:r w:rsidR="004D21BE" w:rsidRPr="00DD1EFD">
        <w:t>– these are verbs which have</w:t>
      </w:r>
      <w:r w:rsidR="004D21BE">
        <w:t xml:space="preserve"> the suffix “</w:t>
      </w:r>
      <w:r w:rsidR="004D21BE" w:rsidRPr="00DD1EFD">
        <w:t>ed</w:t>
      </w:r>
      <w:r w:rsidR="004D21BE">
        <w:t>”</w:t>
      </w:r>
      <w:r w:rsidR="004D21BE" w:rsidRPr="00DD1EFD">
        <w:t xml:space="preserve"> for their past tense forms</w:t>
      </w:r>
      <w:r w:rsidR="004D21BE">
        <w:t xml:space="preserve">, e.g. walk/walked, talk/talked. When compared to irregular verbs, their form is much easier to remember. Young children tend to form past tense this way for all verbs. </w:t>
      </w:r>
    </w:p>
    <w:p w:rsidR="00296018" w:rsidRDefault="008B0F60" w:rsidP="00296018">
      <w:pPr>
        <w:pStyle w:val="NoSpacing"/>
        <w:jc w:val="both"/>
      </w:pPr>
      <w:r w:rsidRPr="00B6325B">
        <w:rPr>
          <w:b/>
          <w:color w:val="0070C0"/>
          <w:sz w:val="28"/>
          <w:szCs w:val="28"/>
        </w:rPr>
        <w:t xml:space="preserve">(1B) </w:t>
      </w:r>
      <w:r w:rsidR="00D4069A" w:rsidRPr="00B6325B">
        <w:rPr>
          <w:b/>
          <w:color w:val="0070C0"/>
          <w:sz w:val="28"/>
          <w:szCs w:val="28"/>
        </w:rPr>
        <w:t>Irregular verbs</w:t>
      </w:r>
      <w:r w:rsidR="004D21BE">
        <w:rPr>
          <w:b/>
          <w:color w:val="0070C0"/>
          <w:sz w:val="32"/>
          <w:szCs w:val="32"/>
        </w:rPr>
        <w:t xml:space="preserve"> </w:t>
      </w:r>
      <w:r w:rsidR="009C66B5" w:rsidRPr="00DD1EFD">
        <w:t>– these are verbs</w:t>
      </w:r>
      <w:r w:rsidR="00296018">
        <w:t xml:space="preserve"> </w:t>
      </w:r>
      <w:r w:rsidR="00296018" w:rsidRPr="000D6F34">
        <w:t>which do not use the suffix “ed” for their past tenses. As such, they are difficult to learn. Therefore, most grammar books offer students a table of the most common irregular verbs. These tables show the infinitives/past tenses/past participles in long columns.</w:t>
      </w:r>
    </w:p>
    <w:p w:rsidR="00296018" w:rsidRPr="00B6325B" w:rsidRDefault="00B6325B" w:rsidP="003626FC">
      <w:pPr>
        <w:pStyle w:val="NoSpacing"/>
        <w:jc w:val="both"/>
      </w:pPr>
      <w:r w:rsidRPr="00B6325B">
        <w:t>--------------------------------------------------------------------------------------------</w:t>
      </w:r>
      <w:r>
        <w:t>------------------------------------------</w:t>
      </w:r>
    </w:p>
    <w:p w:rsidR="00FB11F5" w:rsidRDefault="008B0F60" w:rsidP="007033AB">
      <w:pPr>
        <w:pStyle w:val="NoSpacing"/>
        <w:jc w:val="both"/>
      </w:pPr>
      <w:r w:rsidRPr="00B6325B">
        <w:rPr>
          <w:b/>
          <w:color w:val="0070C0"/>
          <w:sz w:val="28"/>
          <w:szCs w:val="28"/>
        </w:rPr>
        <w:t xml:space="preserve">(2A) </w:t>
      </w:r>
      <w:r w:rsidR="00755298" w:rsidRPr="00B6325B">
        <w:rPr>
          <w:b/>
          <w:color w:val="0070C0"/>
          <w:sz w:val="28"/>
          <w:szCs w:val="28"/>
        </w:rPr>
        <w:t>A</w:t>
      </w:r>
      <w:r w:rsidR="003626FC" w:rsidRPr="00B6325B">
        <w:rPr>
          <w:b/>
          <w:color w:val="0070C0"/>
          <w:sz w:val="28"/>
          <w:szCs w:val="28"/>
        </w:rPr>
        <w:t>ctive voice</w:t>
      </w:r>
      <w:r w:rsidR="003626FC" w:rsidRPr="00355A5B">
        <w:rPr>
          <w:b/>
        </w:rPr>
        <w:t xml:space="preserve"> </w:t>
      </w:r>
      <w:r w:rsidR="003626FC" w:rsidRPr="00494011">
        <w:t>-</w:t>
      </w:r>
      <w:r w:rsidR="003626FC">
        <w:t xml:space="preserve"> the opposite of passive voice. In sentences such as </w:t>
      </w:r>
      <w:r w:rsidR="003626FC" w:rsidRPr="00355A5B">
        <w:rPr>
          <w:i/>
        </w:rPr>
        <w:t>The e-mail was sent by John</w:t>
      </w:r>
      <w:r w:rsidR="003626FC">
        <w:t xml:space="preserve">. (passive voice), we can change it to active voice by swopping the position of subject and object. Thus, the active form would be as follows – </w:t>
      </w:r>
      <w:r w:rsidR="003626FC" w:rsidRPr="003F4B9A">
        <w:rPr>
          <w:i/>
        </w:rPr>
        <w:t>John sent the e-mail</w:t>
      </w:r>
      <w:r w:rsidR="003626FC">
        <w:t xml:space="preserve">. In an active structure a person is normally the subject. </w:t>
      </w:r>
    </w:p>
    <w:p w:rsidR="007033AB" w:rsidRPr="008D5048" w:rsidRDefault="008B0F60" w:rsidP="007033AB">
      <w:pPr>
        <w:pStyle w:val="NoSpacing"/>
        <w:jc w:val="both"/>
      </w:pPr>
      <w:r w:rsidRPr="00B6325B">
        <w:rPr>
          <w:b/>
          <w:color w:val="0070C0"/>
          <w:sz w:val="28"/>
          <w:szCs w:val="28"/>
        </w:rPr>
        <w:t xml:space="preserve">(2B) </w:t>
      </w:r>
      <w:r w:rsidR="00755298" w:rsidRPr="00B6325B">
        <w:rPr>
          <w:b/>
          <w:color w:val="0070C0"/>
          <w:sz w:val="28"/>
          <w:szCs w:val="28"/>
        </w:rPr>
        <w:t>P</w:t>
      </w:r>
      <w:r w:rsidR="007033AB" w:rsidRPr="00B6325B">
        <w:rPr>
          <w:b/>
          <w:color w:val="0070C0"/>
          <w:sz w:val="28"/>
          <w:szCs w:val="28"/>
        </w:rPr>
        <w:t>assive voice</w:t>
      </w:r>
      <w:r w:rsidR="007033AB">
        <w:t xml:space="preserve"> – the opposite of active voice. In sentences such as John sent the e-mail (active voice), we can change it to passive voice by swopping the position of subject and object. Thus, the passive voice would be as follows – The e-mail was sent by John. In a passive structure a thing is normally the subject/emphasis, whereas in an active structure a person is normally the subject/emphasis. </w:t>
      </w:r>
    </w:p>
    <w:p w:rsidR="00B6325B" w:rsidRPr="00B6325B" w:rsidRDefault="00B6325B" w:rsidP="00B6325B">
      <w:pPr>
        <w:pStyle w:val="NoSpacing"/>
        <w:jc w:val="both"/>
      </w:pPr>
      <w:r w:rsidRPr="00B6325B">
        <w:t>--------------------------------------------------------------------------------------------</w:t>
      </w:r>
      <w:r>
        <w:t>------------------------------------------</w:t>
      </w:r>
    </w:p>
    <w:p w:rsidR="00B6325B" w:rsidRPr="000E767E" w:rsidRDefault="008B0F60" w:rsidP="00B6325B">
      <w:pPr>
        <w:pStyle w:val="NoSpacing"/>
        <w:jc w:val="both"/>
      </w:pPr>
      <w:r w:rsidRPr="00B6325B">
        <w:rPr>
          <w:b/>
          <w:color w:val="0070C0"/>
          <w:sz w:val="28"/>
          <w:szCs w:val="28"/>
        </w:rPr>
        <w:t xml:space="preserve">(3A) </w:t>
      </w:r>
      <w:r w:rsidR="00D4069A" w:rsidRPr="00B6325B">
        <w:rPr>
          <w:b/>
          <w:color w:val="0070C0"/>
          <w:sz w:val="28"/>
          <w:szCs w:val="28"/>
        </w:rPr>
        <w:t>Stative verbs</w:t>
      </w:r>
      <w:r w:rsidR="00B6325B">
        <w:rPr>
          <w:b/>
          <w:color w:val="0070C0"/>
          <w:sz w:val="32"/>
          <w:szCs w:val="32"/>
        </w:rPr>
        <w:t xml:space="preserve"> </w:t>
      </w:r>
      <w:r w:rsidR="00B6325B" w:rsidRPr="000E767E">
        <w:t>– these are verbs which do not normally use the “ing” form</w:t>
      </w:r>
      <w:r w:rsidR="00B6325B">
        <w:t xml:space="preserve"> but the simple form of the tense. Thus, a sentence such as </w:t>
      </w:r>
      <w:r w:rsidR="00B6325B" w:rsidRPr="009236B6">
        <w:rPr>
          <w:i/>
        </w:rPr>
        <w:t>I am thinking that we should play tennis tomorrow</w:t>
      </w:r>
      <w:r w:rsidR="00B6325B">
        <w:rPr>
          <w:i/>
        </w:rPr>
        <w:t xml:space="preserve"> </w:t>
      </w:r>
      <w:r w:rsidR="00B6325B" w:rsidRPr="009236B6">
        <w:t>would be wrong.</w:t>
      </w:r>
      <w:r w:rsidR="00B6325B">
        <w:t xml:space="preserve"> Such a structure is common in Indian English but we regard this an incorrect in the UK/USA. </w:t>
      </w:r>
      <w:r w:rsidR="00B6325B" w:rsidRPr="0060707F">
        <w:rPr>
          <w:i/>
        </w:rPr>
        <w:t>I think</w:t>
      </w:r>
      <w:r w:rsidR="00B6325B">
        <w:t xml:space="preserve"> would be more accurate in this context. Stative verbs normally refer to thoughts or experiences. Thus examples would include – think, love, like, prefer, hear, see etc… </w:t>
      </w:r>
    </w:p>
    <w:p w:rsidR="00EF4398" w:rsidRDefault="008B0F60" w:rsidP="00EF4398">
      <w:pPr>
        <w:pStyle w:val="NoSpacing"/>
        <w:jc w:val="both"/>
        <w:rPr>
          <w:b/>
          <w:color w:val="00B050"/>
          <w:sz w:val="32"/>
          <w:szCs w:val="32"/>
        </w:rPr>
      </w:pPr>
      <w:r w:rsidRPr="00B6325B">
        <w:rPr>
          <w:b/>
          <w:color w:val="0070C0"/>
          <w:sz w:val="28"/>
          <w:szCs w:val="28"/>
        </w:rPr>
        <w:t xml:space="preserve">(3B) </w:t>
      </w:r>
      <w:r w:rsidR="00D4069A" w:rsidRPr="00B6325B">
        <w:rPr>
          <w:b/>
          <w:color w:val="0070C0"/>
          <w:sz w:val="28"/>
          <w:szCs w:val="28"/>
        </w:rPr>
        <w:t>Dynamic verbs</w:t>
      </w:r>
      <w:r w:rsidR="00EF4398">
        <w:rPr>
          <w:b/>
          <w:color w:val="0070C0"/>
          <w:sz w:val="32"/>
          <w:szCs w:val="32"/>
        </w:rPr>
        <w:t xml:space="preserve"> </w:t>
      </w:r>
      <w:r w:rsidR="00EF4398" w:rsidRPr="00545C41">
        <w:t>– these are verbs that normally are expressed with the “ing” form. As such</w:t>
      </w:r>
      <w:r w:rsidR="00EF4398">
        <w:t xml:space="preserve">, </w:t>
      </w:r>
      <w:r w:rsidR="00EF4398" w:rsidRPr="00545C41">
        <w:t xml:space="preserve">they are </w:t>
      </w:r>
      <w:r w:rsidR="00EF4398">
        <w:t xml:space="preserve">often </w:t>
      </w:r>
      <w:r w:rsidR="00EF4398" w:rsidRPr="00545C41">
        <w:t>referred to as action verbs. Examples would include – running</w:t>
      </w:r>
      <w:r w:rsidR="00EF4398">
        <w:t xml:space="preserve">, </w:t>
      </w:r>
      <w:r w:rsidR="00EF4398" w:rsidRPr="00545C41">
        <w:t>jumping</w:t>
      </w:r>
      <w:r w:rsidR="00EF4398">
        <w:t xml:space="preserve">, </w:t>
      </w:r>
      <w:r w:rsidR="00EF4398" w:rsidRPr="00545C41">
        <w:t>swimming</w:t>
      </w:r>
      <w:r w:rsidR="00EF4398">
        <w:t xml:space="preserve">, </w:t>
      </w:r>
      <w:r w:rsidR="00EF4398" w:rsidRPr="00545C41">
        <w:t>walking</w:t>
      </w:r>
      <w:r w:rsidR="00EF4398">
        <w:t>, fishing, cycling, driving, climbing etc…</w:t>
      </w:r>
      <w:r w:rsidR="00EF4398">
        <w:rPr>
          <w:b/>
          <w:color w:val="00B050"/>
          <w:sz w:val="32"/>
          <w:szCs w:val="32"/>
        </w:rPr>
        <w:t xml:space="preserve"> </w:t>
      </w:r>
    </w:p>
    <w:p w:rsidR="00875B06" w:rsidRDefault="00875B06" w:rsidP="00875B06">
      <w:pPr>
        <w:jc w:val="both"/>
      </w:pPr>
    </w:p>
    <w:p w:rsidR="00875B06" w:rsidRDefault="00875B06" w:rsidP="00875B06">
      <w:pPr>
        <w:jc w:val="both"/>
      </w:pPr>
      <w:r>
        <w:t xml:space="preserve">The progressive forms occur only with </w:t>
      </w:r>
      <w:r>
        <w:rPr>
          <w:b/>
          <w:bCs/>
        </w:rPr>
        <w:t>dynamic verbs</w:t>
      </w:r>
      <w:r>
        <w:t xml:space="preserve">, that is, with verbs that show qualities capable of change as opposed to </w:t>
      </w:r>
      <w:r>
        <w:rPr>
          <w:b/>
          <w:bCs/>
        </w:rPr>
        <w:t>stative verbs</w:t>
      </w:r>
      <w:r>
        <w:t>, which show qualities not capable of change.* For instance, we do not say, "He is being tall" or "He is resembling his mother" or "I am wanting spaghetti for dinner" or "It is belonging to me." (We would say, instead: "He is tall," "He resembles his mother," "I want spaghetti," and "It belongs to me.")</w:t>
      </w:r>
    </w:p>
    <w:p w:rsidR="00B6325B" w:rsidRPr="00B6325B" w:rsidRDefault="00B6325B" w:rsidP="00B6325B">
      <w:pPr>
        <w:pStyle w:val="NoSpacing"/>
        <w:jc w:val="both"/>
      </w:pPr>
      <w:r w:rsidRPr="00B6325B">
        <w:t>--------------------------------------------------------------------------------------------</w:t>
      </w:r>
      <w:r>
        <w:t>------------------------------------------</w:t>
      </w:r>
    </w:p>
    <w:p w:rsidR="008B0F60" w:rsidRDefault="008B0F60" w:rsidP="00DF5C1F">
      <w:pPr>
        <w:pStyle w:val="NoSpacing"/>
        <w:jc w:val="both"/>
      </w:pPr>
      <w:r w:rsidRPr="00B6325B">
        <w:rPr>
          <w:b/>
          <w:color w:val="0070C0"/>
          <w:sz w:val="28"/>
          <w:szCs w:val="28"/>
        </w:rPr>
        <w:t xml:space="preserve">(4A) </w:t>
      </w:r>
      <w:r w:rsidR="00C07661" w:rsidRPr="00B6325B">
        <w:rPr>
          <w:b/>
          <w:color w:val="0070C0"/>
          <w:sz w:val="28"/>
          <w:szCs w:val="28"/>
        </w:rPr>
        <w:t>transitive verbs</w:t>
      </w:r>
      <w:r w:rsidR="00C07661" w:rsidRPr="006C63FF">
        <w:rPr>
          <w:b/>
        </w:rPr>
        <w:t xml:space="preserve"> -</w:t>
      </w:r>
      <w:r w:rsidR="00C07661">
        <w:rPr>
          <w:b/>
          <w:color w:val="FF0000"/>
        </w:rPr>
        <w:t xml:space="preserve"> </w:t>
      </w:r>
      <w:r w:rsidR="00C07661" w:rsidRPr="007663C4">
        <w:t xml:space="preserve">such a verb </w:t>
      </w:r>
      <w:r w:rsidR="00C07661">
        <w:t xml:space="preserve">is followed by an </w:t>
      </w:r>
      <w:r w:rsidR="00C07661" w:rsidRPr="007663C4">
        <w:t>object, e.g.</w:t>
      </w:r>
      <w:r w:rsidR="00C07661">
        <w:t xml:space="preserve"> </w:t>
      </w:r>
      <w:r w:rsidR="00C07661" w:rsidRPr="007C2DD5">
        <w:rPr>
          <w:i/>
        </w:rPr>
        <w:t>I met Linda this afternoon</w:t>
      </w:r>
      <w:r w:rsidR="00C07661">
        <w:rPr>
          <w:i/>
        </w:rPr>
        <w:t xml:space="preserve">, </w:t>
      </w:r>
      <w:r w:rsidR="00C07661" w:rsidRPr="00B2465C">
        <w:t xml:space="preserve">or </w:t>
      </w:r>
      <w:r w:rsidR="00C07661" w:rsidRPr="007C2DD5">
        <w:rPr>
          <w:i/>
        </w:rPr>
        <w:t>I’m reading a newspaper</w:t>
      </w:r>
      <w:r w:rsidR="00C07661">
        <w:t xml:space="preserve">. Such verbs can form a passive voice construction. Thus, transitive verbs are useful when trying to </w:t>
      </w:r>
      <w:r w:rsidR="00C07661" w:rsidRPr="00B2465C">
        <w:rPr>
          <w:b/>
        </w:rPr>
        <w:t>paraphrase</w:t>
      </w:r>
      <w:r w:rsidR="00C07661">
        <w:t xml:space="preserve"> an original piece of text, whereas </w:t>
      </w:r>
      <w:r w:rsidR="00C07661" w:rsidRPr="00DB6121">
        <w:rPr>
          <w:b/>
        </w:rPr>
        <w:t xml:space="preserve">intransitive </w:t>
      </w:r>
      <w:r w:rsidR="00C07661">
        <w:t>verbs are not.</w:t>
      </w:r>
      <w:r w:rsidR="00755298">
        <w:t xml:space="preserve"> </w:t>
      </w:r>
    </w:p>
    <w:p w:rsidR="00875B06" w:rsidRDefault="008B0F60" w:rsidP="005E0D8A">
      <w:pPr>
        <w:pStyle w:val="NoSpacing"/>
        <w:jc w:val="both"/>
      </w:pPr>
      <w:r w:rsidRPr="00B6325B">
        <w:rPr>
          <w:b/>
          <w:color w:val="0070C0"/>
          <w:sz w:val="28"/>
          <w:szCs w:val="28"/>
        </w:rPr>
        <w:t>(4B)</w:t>
      </w:r>
      <w:r w:rsidRPr="00B6325B">
        <w:rPr>
          <w:sz w:val="28"/>
          <w:szCs w:val="28"/>
        </w:rPr>
        <w:t xml:space="preserve"> </w:t>
      </w:r>
      <w:r w:rsidR="00DF5C1F" w:rsidRPr="00B6325B">
        <w:rPr>
          <w:b/>
          <w:color w:val="0070C0"/>
          <w:sz w:val="28"/>
          <w:szCs w:val="28"/>
        </w:rPr>
        <w:t>intransitive verb</w:t>
      </w:r>
      <w:r w:rsidR="00DF5C1F" w:rsidRPr="007663C4">
        <w:t xml:space="preserve"> – such a verb does not need an object, e.g. </w:t>
      </w:r>
      <w:r w:rsidR="00DF5C1F" w:rsidRPr="00A768DC">
        <w:rPr>
          <w:i/>
        </w:rPr>
        <w:t>My shoulder aches. The train arrived</w:t>
      </w:r>
      <w:r w:rsidR="00DF5C1F">
        <w:t>. Such verbs cannot form a passive voice construction.</w:t>
      </w:r>
    </w:p>
    <w:sectPr w:rsidR="00875B06" w:rsidSect="005A6A33">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D4D" w:rsidRDefault="00085D4D" w:rsidP="00092BFC">
      <w:pPr>
        <w:spacing w:after="0" w:line="240" w:lineRule="auto"/>
      </w:pPr>
      <w:r>
        <w:separator/>
      </w:r>
    </w:p>
  </w:endnote>
  <w:endnote w:type="continuationSeparator" w:id="0">
    <w:p w:rsidR="00085D4D" w:rsidRDefault="00085D4D" w:rsidP="00092B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BFC" w:rsidRDefault="00092BFC">
    <w:pPr>
      <w:pStyle w:val="Footer"/>
    </w:pPr>
    <w:r>
      <w:tab/>
    </w:r>
    <w:r>
      <w:tab/>
      <w:t>© 2013 David C. Williams</w:t>
    </w:r>
  </w:p>
  <w:p w:rsidR="00092BFC" w:rsidRDefault="00092B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D4D" w:rsidRDefault="00085D4D" w:rsidP="00092BFC">
      <w:pPr>
        <w:spacing w:after="0" w:line="240" w:lineRule="auto"/>
      </w:pPr>
      <w:r>
        <w:separator/>
      </w:r>
    </w:p>
  </w:footnote>
  <w:footnote w:type="continuationSeparator" w:id="0">
    <w:p w:rsidR="00085D4D" w:rsidRDefault="00085D4D" w:rsidP="00092B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8A78C2"/>
    <w:rsid w:val="0008229F"/>
    <w:rsid w:val="00085D4D"/>
    <w:rsid w:val="00092BFC"/>
    <w:rsid w:val="001F7A43"/>
    <w:rsid w:val="00243B68"/>
    <w:rsid w:val="00296018"/>
    <w:rsid w:val="003626FC"/>
    <w:rsid w:val="00474FD3"/>
    <w:rsid w:val="0049450E"/>
    <w:rsid w:val="004D21BE"/>
    <w:rsid w:val="00543E0C"/>
    <w:rsid w:val="00565C2C"/>
    <w:rsid w:val="005A6A33"/>
    <w:rsid w:val="005E0D8A"/>
    <w:rsid w:val="006E7D4A"/>
    <w:rsid w:val="007033AB"/>
    <w:rsid w:val="00744D72"/>
    <w:rsid w:val="00755298"/>
    <w:rsid w:val="00875B06"/>
    <w:rsid w:val="008A3DC8"/>
    <w:rsid w:val="008A78C2"/>
    <w:rsid w:val="008B0F60"/>
    <w:rsid w:val="009C66B5"/>
    <w:rsid w:val="00AA3CE4"/>
    <w:rsid w:val="00B6325B"/>
    <w:rsid w:val="00B9161D"/>
    <w:rsid w:val="00BC3817"/>
    <w:rsid w:val="00C07661"/>
    <w:rsid w:val="00CF4301"/>
    <w:rsid w:val="00D4069A"/>
    <w:rsid w:val="00D87A59"/>
    <w:rsid w:val="00DD0C55"/>
    <w:rsid w:val="00DF55B1"/>
    <w:rsid w:val="00DF5C1F"/>
    <w:rsid w:val="00EF4398"/>
    <w:rsid w:val="00F13B00"/>
    <w:rsid w:val="00F17781"/>
    <w:rsid w:val="00FB11F5"/>
    <w:rsid w:val="00FD2D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paragraph" w:styleId="Heading1">
    <w:name w:val="heading 1"/>
    <w:basedOn w:val="Normal"/>
    <w:link w:val="Heading1Char"/>
    <w:uiPriority w:val="9"/>
    <w:qFormat/>
    <w:rsid w:val="008A3D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78C2"/>
    <w:pPr>
      <w:spacing w:after="0" w:line="240" w:lineRule="auto"/>
    </w:pPr>
  </w:style>
  <w:style w:type="paragraph" w:styleId="Header">
    <w:name w:val="header"/>
    <w:basedOn w:val="Normal"/>
    <w:link w:val="HeaderChar"/>
    <w:uiPriority w:val="99"/>
    <w:semiHidden/>
    <w:unhideWhenUsed/>
    <w:rsid w:val="00092B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92BFC"/>
  </w:style>
  <w:style w:type="paragraph" w:styleId="Footer">
    <w:name w:val="footer"/>
    <w:basedOn w:val="Normal"/>
    <w:link w:val="FooterChar"/>
    <w:uiPriority w:val="99"/>
    <w:unhideWhenUsed/>
    <w:rsid w:val="00092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BFC"/>
  </w:style>
  <w:style w:type="paragraph" w:styleId="BalloonText">
    <w:name w:val="Balloon Text"/>
    <w:basedOn w:val="Normal"/>
    <w:link w:val="BalloonTextChar"/>
    <w:uiPriority w:val="99"/>
    <w:semiHidden/>
    <w:unhideWhenUsed/>
    <w:rsid w:val="00092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BFC"/>
    <w:rPr>
      <w:rFonts w:ascii="Tahoma" w:hAnsi="Tahoma" w:cs="Tahoma"/>
      <w:sz w:val="16"/>
      <w:szCs w:val="16"/>
    </w:rPr>
  </w:style>
  <w:style w:type="character" w:customStyle="1" w:styleId="Heading1Char">
    <w:name w:val="Heading 1 Char"/>
    <w:basedOn w:val="DefaultParagraphFont"/>
    <w:link w:val="Heading1"/>
    <w:uiPriority w:val="9"/>
    <w:rsid w:val="008A3DC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A3DC8"/>
    <w:rPr>
      <w:strike w:val="0"/>
      <w:dstrike w:val="0"/>
      <w:color w:val="0033CC"/>
      <w:u w:val="none"/>
      <w:effect w:val="none"/>
    </w:rPr>
  </w:style>
  <w:style w:type="character" w:customStyle="1" w:styleId="gridletter">
    <w:name w:val="gridletter"/>
    <w:basedOn w:val="DefaultParagraphFont"/>
    <w:rsid w:val="008A3DC8"/>
    <w:rPr>
      <w:b/>
      <w:bCs/>
      <w:color w:val="000000"/>
      <w:shd w:val="clear" w:color="auto" w:fill="FFFFFF"/>
      <w:vertAlign w:val="baseline"/>
    </w:rPr>
  </w:style>
  <w:style w:type="character" w:customStyle="1" w:styleId="functionbutton">
    <w:name w:val="functionbutton"/>
    <w:basedOn w:val="DefaultParagraphFont"/>
    <w:rsid w:val="008A3DC8"/>
    <w:rPr>
      <w:vanish w:val="0"/>
      <w:webHidden w:val="0"/>
      <w:color w:val="000000"/>
      <w:bdr w:val="single" w:sz="6" w:space="3" w:color="FFFFCC" w:frame="1"/>
      <w:shd w:val="clear" w:color="auto" w:fill="FFFFCC"/>
      <w:specVanish w:val="0"/>
    </w:rPr>
  </w:style>
</w:styles>
</file>

<file path=word/webSettings.xml><?xml version="1.0" encoding="utf-8"?>
<w:webSettings xmlns:r="http://schemas.openxmlformats.org/officeDocument/2006/relationships" xmlns:w="http://schemas.openxmlformats.org/wordprocessingml/2006/main">
  <w:divs>
    <w:div w:id="1849100833">
      <w:bodyDiv w:val="1"/>
      <w:marLeft w:val="0"/>
      <w:marRight w:val="0"/>
      <w:marTop w:val="0"/>
      <w:marBottom w:val="0"/>
      <w:divBdr>
        <w:top w:val="none" w:sz="0" w:space="0" w:color="auto"/>
        <w:left w:val="none" w:sz="0" w:space="0" w:color="auto"/>
        <w:bottom w:val="none" w:sz="0" w:space="0" w:color="auto"/>
        <w:right w:val="none" w:sz="0" w:space="0" w:color="auto"/>
      </w:divBdr>
      <w:divsChild>
        <w:div w:id="1008024356">
          <w:marLeft w:val="0"/>
          <w:marRight w:val="0"/>
          <w:marTop w:val="0"/>
          <w:marBottom w:val="0"/>
          <w:divBdr>
            <w:top w:val="none" w:sz="0" w:space="0" w:color="auto"/>
            <w:left w:val="none" w:sz="0" w:space="0" w:color="auto"/>
            <w:bottom w:val="none" w:sz="0" w:space="0" w:color="auto"/>
            <w:right w:val="none" w:sz="0" w:space="0" w:color="auto"/>
          </w:divBdr>
          <w:divsChild>
            <w:div w:id="1885212996">
              <w:marLeft w:val="17"/>
              <w:marRight w:val="17"/>
              <w:marTop w:val="17"/>
              <w:marBottom w:val="17"/>
              <w:divBdr>
                <w:top w:val="single" w:sz="6" w:space="7" w:color="FFCC99"/>
                <w:left w:val="single" w:sz="6" w:space="7" w:color="FFCC99"/>
                <w:bottom w:val="single" w:sz="6" w:space="7" w:color="FFCC99"/>
                <w:right w:val="single" w:sz="6" w:space="7" w:color="FFCC99"/>
              </w:divBdr>
            </w:div>
            <w:div w:id="1501114285">
              <w:marLeft w:val="17"/>
              <w:marRight w:val="17"/>
              <w:marTop w:val="17"/>
              <w:marBottom w:val="17"/>
              <w:divBdr>
                <w:top w:val="single" w:sz="6" w:space="7" w:color="FFCC99"/>
                <w:left w:val="single" w:sz="6" w:space="7" w:color="FFCC99"/>
                <w:bottom w:val="single" w:sz="6" w:space="7" w:color="FFCC99"/>
                <w:right w:val="single" w:sz="6" w:space="7" w:color="FFCC99"/>
              </w:divBdr>
            </w:div>
            <w:div w:id="442189220">
              <w:marLeft w:val="17"/>
              <w:marRight w:val="17"/>
              <w:marTop w:val="17"/>
              <w:marBottom w:val="17"/>
              <w:divBdr>
                <w:top w:val="single" w:sz="6" w:space="7" w:color="FFCC99"/>
                <w:left w:val="single" w:sz="6" w:space="7" w:color="FFCC99"/>
                <w:bottom w:val="single" w:sz="6" w:space="7" w:color="FFCC99"/>
                <w:right w:val="single" w:sz="6" w:space="7" w:color="FFCC99"/>
              </w:divBdr>
              <w:divsChild>
                <w:div w:id="482478161">
                  <w:marLeft w:val="0"/>
                  <w:marRight w:val="0"/>
                  <w:marTop w:val="167"/>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869</Words>
  <Characters>4955</Characters>
  <Application>Microsoft Office Word</Application>
  <DocSecurity>0</DocSecurity>
  <Lines>41</Lines>
  <Paragraphs>11</Paragraphs>
  <ScaleCrop>false</ScaleCrop>
  <Company>Swansea Metropolitan University</Company>
  <LinksUpToDate>false</LinksUpToDate>
  <CharactersWithSpaces>5813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38</cp:revision>
  <dcterms:created xsi:type="dcterms:W3CDTF">2013-02-19T11:24:00Z</dcterms:created>
  <dcterms:modified xsi:type="dcterms:W3CDTF">2013-02-19T14:39:00Z</dcterms:modified>
</cp:coreProperties>
</file>