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8ADCE" w14:textId="77777777" w:rsidR="002D1019" w:rsidRPr="00E6632A" w:rsidRDefault="00B72DA9" w:rsidP="00E6632A">
      <w:pPr>
        <w:pStyle w:val="Heading1"/>
      </w:pPr>
      <w:r w:rsidRPr="00E6632A">
        <w:t xml:space="preserve"> Mohammed ahmar mahmood </w:t>
      </w:r>
    </w:p>
    <w:p w14:paraId="0B89AFFB" w14:textId="0BE8C357" w:rsidR="00E6632A" w:rsidRPr="00E6632A" w:rsidRDefault="00E6632A" w:rsidP="00F51167">
      <w:pPr>
        <w:spacing w:line="360" w:lineRule="auto"/>
        <w:rPr>
          <w:sz w:val="44"/>
          <w:szCs w:val="44"/>
        </w:rPr>
      </w:pPr>
      <w:r w:rsidRPr="00E6632A">
        <w:rPr>
          <w:sz w:val="44"/>
          <w:szCs w:val="44"/>
        </w:rPr>
        <w:t>243418</w:t>
      </w:r>
    </w:p>
    <w:p w14:paraId="2F0FFEE1" w14:textId="4C915DCF" w:rsidR="001C44CA" w:rsidRPr="00E6632A" w:rsidRDefault="001C44CA" w:rsidP="00F51167">
      <w:pPr>
        <w:spacing w:line="360" w:lineRule="auto"/>
        <w:rPr>
          <w:sz w:val="44"/>
          <w:szCs w:val="44"/>
        </w:rPr>
      </w:pPr>
      <w:r w:rsidRPr="00E6632A">
        <w:rPr>
          <w:sz w:val="44"/>
          <w:szCs w:val="44"/>
        </w:rPr>
        <w:t>Psychology in Health and Social Care (LCHS4010_BIRM) 2026</w:t>
      </w:r>
    </w:p>
    <w:p w14:paraId="6D2AEA18" w14:textId="77777777" w:rsidR="00B72DA9" w:rsidRPr="00E6632A" w:rsidRDefault="00B72DA9" w:rsidP="00F51167">
      <w:pPr>
        <w:spacing w:line="360" w:lineRule="auto"/>
        <w:rPr>
          <w:sz w:val="44"/>
          <w:szCs w:val="44"/>
        </w:rPr>
      </w:pPr>
    </w:p>
    <w:p w14:paraId="5DC03501" w14:textId="641A4C69" w:rsidR="00B72DA9" w:rsidRPr="00E6632A" w:rsidRDefault="002D1019" w:rsidP="00F51167">
      <w:pPr>
        <w:spacing w:line="360" w:lineRule="auto"/>
        <w:rPr>
          <w:sz w:val="44"/>
          <w:szCs w:val="44"/>
        </w:rPr>
      </w:pPr>
      <w:r w:rsidRPr="00E6632A">
        <w:rPr>
          <w:sz w:val="44"/>
          <w:szCs w:val="44"/>
        </w:rPr>
        <w:t>Alice Clayton</w:t>
      </w:r>
    </w:p>
    <w:p w14:paraId="6FBAA14E" w14:textId="77777777" w:rsidR="00B72DA9" w:rsidRDefault="00B72DA9" w:rsidP="00F51167">
      <w:pPr>
        <w:spacing w:line="360" w:lineRule="auto"/>
      </w:pPr>
    </w:p>
    <w:p w14:paraId="3A5D69D2" w14:textId="77777777" w:rsidR="00B72DA9" w:rsidRDefault="00B72DA9" w:rsidP="00F51167">
      <w:pPr>
        <w:spacing w:line="360" w:lineRule="auto"/>
      </w:pPr>
    </w:p>
    <w:p w14:paraId="2D7C3273" w14:textId="77777777" w:rsidR="00B72DA9" w:rsidRDefault="00B72DA9" w:rsidP="00F51167">
      <w:pPr>
        <w:spacing w:line="360" w:lineRule="auto"/>
      </w:pPr>
    </w:p>
    <w:p w14:paraId="1E4D6839" w14:textId="77777777" w:rsidR="00B72DA9" w:rsidRDefault="00B72DA9" w:rsidP="00F51167">
      <w:pPr>
        <w:spacing w:line="360" w:lineRule="auto"/>
      </w:pPr>
    </w:p>
    <w:p w14:paraId="25737DDF" w14:textId="77777777" w:rsidR="00B72DA9" w:rsidRDefault="00B72DA9" w:rsidP="00F51167">
      <w:pPr>
        <w:spacing w:line="360" w:lineRule="auto"/>
      </w:pPr>
    </w:p>
    <w:p w14:paraId="4563C8E1" w14:textId="77777777" w:rsidR="00B72DA9" w:rsidRDefault="00B72DA9" w:rsidP="00F51167">
      <w:pPr>
        <w:spacing w:line="360" w:lineRule="auto"/>
      </w:pPr>
    </w:p>
    <w:p w14:paraId="414EE30D" w14:textId="77777777" w:rsidR="00B72DA9" w:rsidRDefault="00B72DA9" w:rsidP="00F51167">
      <w:pPr>
        <w:spacing w:line="360" w:lineRule="auto"/>
      </w:pPr>
    </w:p>
    <w:p w14:paraId="040C9495" w14:textId="77777777" w:rsidR="00B72DA9" w:rsidRDefault="00B72DA9" w:rsidP="00F51167">
      <w:pPr>
        <w:spacing w:line="360" w:lineRule="auto"/>
      </w:pPr>
    </w:p>
    <w:p w14:paraId="0D146A99" w14:textId="77777777" w:rsidR="00B72DA9" w:rsidRDefault="00B72DA9" w:rsidP="00F51167">
      <w:pPr>
        <w:spacing w:line="360" w:lineRule="auto"/>
      </w:pPr>
    </w:p>
    <w:p w14:paraId="2C471E1C" w14:textId="77777777" w:rsidR="00B72DA9" w:rsidRDefault="00B72DA9" w:rsidP="00F51167">
      <w:pPr>
        <w:spacing w:line="360" w:lineRule="auto"/>
      </w:pPr>
    </w:p>
    <w:p w14:paraId="1AB3606D" w14:textId="77777777" w:rsidR="00B72DA9" w:rsidRDefault="00B72DA9" w:rsidP="00F51167">
      <w:pPr>
        <w:spacing w:line="360" w:lineRule="auto"/>
      </w:pPr>
    </w:p>
    <w:p w14:paraId="4A06FFCC" w14:textId="77777777" w:rsidR="00B72DA9" w:rsidRDefault="00B72DA9" w:rsidP="00F51167">
      <w:pPr>
        <w:spacing w:line="360" w:lineRule="auto"/>
      </w:pPr>
    </w:p>
    <w:p w14:paraId="75EDD9B5" w14:textId="77777777" w:rsidR="00B72DA9" w:rsidRDefault="00B72DA9" w:rsidP="00F51167">
      <w:pPr>
        <w:spacing w:line="360" w:lineRule="auto"/>
      </w:pPr>
    </w:p>
    <w:p w14:paraId="02119242" w14:textId="77777777" w:rsidR="00B72DA9" w:rsidRDefault="00B72DA9" w:rsidP="00F51167">
      <w:pPr>
        <w:spacing w:line="360" w:lineRule="auto"/>
      </w:pPr>
    </w:p>
    <w:p w14:paraId="552CFB7A" w14:textId="77777777" w:rsidR="00B72DA9" w:rsidRDefault="00B72DA9" w:rsidP="00F51167">
      <w:pPr>
        <w:spacing w:line="360" w:lineRule="auto"/>
      </w:pPr>
    </w:p>
    <w:p w14:paraId="6E452C9E" w14:textId="77777777" w:rsidR="00B72DA9" w:rsidRDefault="00B72DA9" w:rsidP="00F51167">
      <w:pPr>
        <w:spacing w:line="360" w:lineRule="auto"/>
      </w:pPr>
    </w:p>
    <w:p w14:paraId="601BEB48" w14:textId="77777777" w:rsidR="00B72DA9" w:rsidRDefault="00B72DA9" w:rsidP="00F51167">
      <w:pPr>
        <w:spacing w:line="360" w:lineRule="auto"/>
      </w:pPr>
    </w:p>
    <w:p w14:paraId="5DCA3245" w14:textId="77777777" w:rsidR="00B72DA9" w:rsidRDefault="00B72DA9" w:rsidP="00F51167">
      <w:pPr>
        <w:spacing w:line="360" w:lineRule="auto"/>
      </w:pPr>
    </w:p>
    <w:p w14:paraId="203E5BBA" w14:textId="77777777" w:rsidR="00B72DA9" w:rsidRDefault="00B72DA9" w:rsidP="00F51167">
      <w:pPr>
        <w:spacing w:line="360" w:lineRule="auto"/>
      </w:pPr>
    </w:p>
    <w:p w14:paraId="3F32677A" w14:textId="77777777" w:rsidR="00B72DA9" w:rsidRDefault="00B72DA9" w:rsidP="00F51167">
      <w:pPr>
        <w:spacing w:line="360" w:lineRule="auto"/>
      </w:pPr>
    </w:p>
    <w:p w14:paraId="436ADFCA" w14:textId="77777777" w:rsidR="00B72DA9" w:rsidRDefault="00B72DA9" w:rsidP="00F51167">
      <w:pPr>
        <w:spacing w:line="360" w:lineRule="auto"/>
      </w:pPr>
    </w:p>
    <w:p w14:paraId="16393E24" w14:textId="77777777" w:rsidR="00B72DA9" w:rsidRDefault="00B72DA9" w:rsidP="00F51167">
      <w:pPr>
        <w:spacing w:line="360" w:lineRule="auto"/>
      </w:pPr>
    </w:p>
    <w:p w14:paraId="1A80624B" w14:textId="77777777" w:rsidR="00B72DA9" w:rsidRPr="001E2413" w:rsidRDefault="00B72DA9" w:rsidP="00F51167">
      <w:pPr>
        <w:spacing w:line="360" w:lineRule="auto"/>
      </w:pPr>
    </w:p>
    <w:p w14:paraId="4349BCF8" w14:textId="52378C05" w:rsidR="00FC7ADC" w:rsidRPr="001E2413" w:rsidRDefault="00FC7ADC" w:rsidP="00FC7ADC">
      <w:r w:rsidRPr="001E2413">
        <w:t>Source 1 – Erikson’s Psychosocial Theory)</w:t>
      </w:r>
    </w:p>
    <w:p w14:paraId="7EE3478A" w14:textId="77777777" w:rsidR="00FC7ADC" w:rsidRPr="001E2413" w:rsidRDefault="00FC7ADC" w:rsidP="00FC7ADC"/>
    <w:p w14:paraId="703C63FA" w14:textId="77777777" w:rsidR="00FC7ADC" w:rsidRPr="001E2413" w:rsidRDefault="00FC7ADC" w:rsidP="00FC7ADC">
      <w:r w:rsidRPr="001E2413">
        <w:t>Reference:</w:t>
      </w:r>
    </w:p>
    <w:p w14:paraId="57D46EEC" w14:textId="77777777" w:rsidR="00FC7ADC" w:rsidRPr="001E2413" w:rsidRDefault="00FC7ADC" w:rsidP="00FC7ADC">
      <w:r w:rsidRPr="001E2413">
        <w:t xml:space="preserve">Boyd, D. and Bee, H. (2020) Lifespan Development. 8th </w:t>
      </w:r>
      <w:proofErr w:type="spellStart"/>
      <w:r w:rsidRPr="001E2413">
        <w:t>edn</w:t>
      </w:r>
      <w:proofErr w:type="spellEnd"/>
      <w:r w:rsidRPr="001E2413">
        <w:t>. Harlow: Pearson.</w:t>
      </w:r>
    </w:p>
    <w:p w14:paraId="0BB02C61" w14:textId="77777777" w:rsidR="00FC7ADC" w:rsidRPr="001E2413" w:rsidRDefault="00FC7ADC" w:rsidP="00FC7ADC"/>
    <w:p w14:paraId="00A33426" w14:textId="77777777" w:rsidR="00FC7ADC" w:rsidRPr="001E2413" w:rsidRDefault="00FC7ADC" w:rsidP="00FC7ADC">
      <w:r w:rsidRPr="001E2413">
        <w:t>Summary:</w:t>
      </w:r>
    </w:p>
    <w:p w14:paraId="10143E0B" w14:textId="2D0AB3C6" w:rsidR="00FC7ADC" w:rsidRPr="001E2413" w:rsidRDefault="00FC7ADC" w:rsidP="00FC7ADC">
      <w:r w:rsidRPr="001E2413">
        <w:t xml:space="preserve">This book explains Erikson's stages </w:t>
      </w:r>
      <w:proofErr w:type="gramStart"/>
      <w:r w:rsidRPr="001E2413">
        <w:t>of  psychological</w:t>
      </w:r>
      <w:proofErr w:type="gramEnd"/>
      <w:r w:rsidRPr="001E2413">
        <w:t xml:space="preserve"> development. Focusing on the final stage called integrity versus despair this stage occurs in older adulthood an involves reflecting on one's </w:t>
      </w:r>
      <w:proofErr w:type="gramStart"/>
      <w:r w:rsidRPr="001E2413">
        <w:t>life  if</w:t>
      </w:r>
      <w:proofErr w:type="gramEnd"/>
      <w:r w:rsidRPr="001E2413">
        <w:t xml:space="preserve"> a person</w:t>
      </w:r>
      <w:r w:rsidR="00862DEF" w:rsidRPr="001E2413">
        <w:t>.</w:t>
      </w:r>
      <w:r w:rsidR="00083ABE" w:rsidRPr="001E2413">
        <w:t xml:space="preserve"> Fields satisfied with their life. They did develop a sense of integrity, however.</w:t>
      </w:r>
      <w:r w:rsidR="00787367" w:rsidRPr="001E2413">
        <w:t xml:space="preserve"> If they refuse, regret or disappointment. They may experience despair, which can lead to depression and low mood. </w:t>
      </w:r>
      <w:r w:rsidRPr="001E2413">
        <w:t>(Boyd and Bee, 2020).</w:t>
      </w:r>
    </w:p>
    <w:p w14:paraId="739CF43A" w14:textId="77777777" w:rsidR="00FC7ADC" w:rsidRPr="001E2413" w:rsidRDefault="00FC7ADC" w:rsidP="00FC7ADC"/>
    <w:p w14:paraId="67523E4E" w14:textId="77777777" w:rsidR="00FC7ADC" w:rsidRPr="001E2413" w:rsidRDefault="00FC7ADC" w:rsidP="00FC7ADC">
      <w:r w:rsidRPr="001E2413">
        <w:t>Critical Comment:</w:t>
      </w:r>
    </w:p>
    <w:p w14:paraId="14E90CCB" w14:textId="6ADDF89E" w:rsidR="00787367" w:rsidRPr="001E2413" w:rsidRDefault="002935BF" w:rsidP="00FC7ADC">
      <w:r w:rsidRPr="001E2413">
        <w:t>This theory is useful in health social care because it helps. Explain why some older adults may feel content while others may feel distressed or withdrawn. It supports practises such as reminiscence therapy, which can help individuals reflect positively on their lives. However, the theory is quite broad, does not fully consider cultural differences or unique life. Experiences.</w:t>
      </w:r>
    </w:p>
    <w:p w14:paraId="592D27DA" w14:textId="6097A36F" w:rsidR="00FC7ADC" w:rsidRPr="001E2413" w:rsidRDefault="00FC7ADC" w:rsidP="00FC7ADC">
      <w:r w:rsidRPr="001E2413">
        <w:t xml:space="preserve"> (Boyd and Bee, 2020).</w:t>
      </w:r>
    </w:p>
    <w:p w14:paraId="345EB727" w14:textId="77777777" w:rsidR="00FC7ADC" w:rsidRPr="001E2413" w:rsidRDefault="00FC7ADC" w:rsidP="00FC7ADC"/>
    <w:p w14:paraId="30A52EA8" w14:textId="77777777" w:rsidR="00FC7ADC" w:rsidRPr="001E2413" w:rsidRDefault="00FC7ADC" w:rsidP="00FC7ADC">
      <w:r w:rsidRPr="001E2413">
        <w:t>Source 2 – Bowlby’s Attachment Theory (Week 2)</w:t>
      </w:r>
    </w:p>
    <w:p w14:paraId="4BFBB48E" w14:textId="77777777" w:rsidR="00FC7ADC" w:rsidRPr="001E2413" w:rsidRDefault="00FC7ADC" w:rsidP="00FC7ADC"/>
    <w:p w14:paraId="124A770B" w14:textId="77777777" w:rsidR="00FC7ADC" w:rsidRPr="001E2413" w:rsidRDefault="00FC7ADC" w:rsidP="00FC7ADC">
      <w:r w:rsidRPr="001E2413">
        <w:t>Reference:</w:t>
      </w:r>
    </w:p>
    <w:p w14:paraId="4DC59119" w14:textId="77777777" w:rsidR="00FC7ADC" w:rsidRPr="001E2413" w:rsidRDefault="00FC7ADC" w:rsidP="00FC7ADC">
      <w:r w:rsidRPr="001E2413">
        <w:t xml:space="preserve">Gillibrand, R., Lam, V. and O’Donnell, V.L. (2016) Developmental Psychology. 2nd </w:t>
      </w:r>
      <w:proofErr w:type="spellStart"/>
      <w:r w:rsidRPr="001E2413">
        <w:t>edn</w:t>
      </w:r>
      <w:proofErr w:type="spellEnd"/>
      <w:r w:rsidRPr="001E2413">
        <w:t>. Harlow: Pearson.</w:t>
      </w:r>
    </w:p>
    <w:p w14:paraId="2F5C5D73" w14:textId="77777777" w:rsidR="00FC7ADC" w:rsidRPr="001E2413" w:rsidRDefault="00FC7ADC" w:rsidP="00FC7ADC"/>
    <w:p w14:paraId="0579D7CD" w14:textId="77777777" w:rsidR="00FC7ADC" w:rsidRPr="001E2413" w:rsidRDefault="00FC7ADC" w:rsidP="00FC7ADC">
      <w:r w:rsidRPr="001E2413">
        <w:t>Summary:</w:t>
      </w:r>
    </w:p>
    <w:p w14:paraId="7F83646B" w14:textId="77777777" w:rsidR="003B2C6C" w:rsidRPr="001E2413" w:rsidRDefault="00857A57" w:rsidP="00FC7ADC">
      <w:r w:rsidRPr="001E2413">
        <w:t xml:space="preserve">This was experienced both </w:t>
      </w:r>
      <w:proofErr w:type="gramStart"/>
      <w:r w:rsidRPr="001E2413">
        <w:t>these attachment theory</w:t>
      </w:r>
      <w:proofErr w:type="gramEnd"/>
      <w:r w:rsidRPr="001E2413">
        <w:t>, which suggests that early relationships with caregivers influence how individuals form lectureships later in life. Secure attachment leads to trust emerges ability, while insecure attachment can lead to anxiety, difficulty forming close relationships. These patterns can.</w:t>
      </w:r>
      <w:r w:rsidR="003B2C6C" w:rsidRPr="001E2413">
        <w:t xml:space="preserve"> Continue into adulthood and old age.</w:t>
      </w:r>
    </w:p>
    <w:p w14:paraId="2E5890D7" w14:textId="2EE76E68" w:rsidR="00FC7ADC" w:rsidRPr="001E2413" w:rsidRDefault="00FC7ADC" w:rsidP="00FC7ADC">
      <w:r w:rsidRPr="001E2413">
        <w:t xml:space="preserve"> (Gillibrand, Lam and O’Donnell, 2016).</w:t>
      </w:r>
    </w:p>
    <w:p w14:paraId="16B958E2" w14:textId="77777777" w:rsidR="00FC7ADC" w:rsidRPr="001E2413" w:rsidRDefault="00FC7ADC" w:rsidP="00FC7ADC"/>
    <w:p w14:paraId="5F93823C" w14:textId="77777777" w:rsidR="00FC7ADC" w:rsidRPr="001E2413" w:rsidRDefault="00FC7ADC" w:rsidP="00FC7ADC">
      <w:r w:rsidRPr="001E2413">
        <w:t>Critical Comment:</w:t>
      </w:r>
    </w:p>
    <w:p w14:paraId="38F8111D" w14:textId="5592D7F5" w:rsidR="00FC7ADC" w:rsidRPr="001E2413" w:rsidRDefault="007C3518" w:rsidP="00FC7ADC">
      <w:r w:rsidRPr="001E2413">
        <w:t xml:space="preserve">This theory is helpful in care settings because it explains why some older adults may struggle to </w:t>
      </w:r>
      <w:r w:rsidR="00C308CC" w:rsidRPr="001E2413">
        <w:t xml:space="preserve">Trust staff or build relationships. It highlights the importance of </w:t>
      </w:r>
      <w:r w:rsidR="002B2002" w:rsidRPr="001E2413">
        <w:t>Consistent. Unsupportive care. However, it focuses mainly on early childhood or may not fully consider how late experiences can shape behaviour. G.</w:t>
      </w:r>
      <w:r w:rsidR="00FC7ADC" w:rsidRPr="001E2413">
        <w:t xml:space="preserve"> (Gillibrand, Lam and O’Donnell, 2016).</w:t>
      </w:r>
    </w:p>
    <w:p w14:paraId="1FB54CCB" w14:textId="77777777" w:rsidR="00FC7ADC" w:rsidRPr="001E2413" w:rsidRDefault="00FC7ADC" w:rsidP="00FC7ADC"/>
    <w:p w14:paraId="094FD7A0" w14:textId="5C6D5016" w:rsidR="00FC7ADC" w:rsidRPr="001E2413" w:rsidRDefault="00FC7ADC" w:rsidP="00FC7ADC">
      <w:r w:rsidRPr="001E2413">
        <w:t xml:space="preserve">Source 3 </w:t>
      </w:r>
    </w:p>
    <w:p w14:paraId="570FBA5D" w14:textId="77777777" w:rsidR="00FC7ADC" w:rsidRPr="001E2413" w:rsidRDefault="00FC7ADC" w:rsidP="00FC7ADC"/>
    <w:p w14:paraId="116D6631" w14:textId="77777777" w:rsidR="00FC7ADC" w:rsidRPr="001E2413" w:rsidRDefault="00FC7ADC" w:rsidP="00FC7ADC">
      <w:r w:rsidRPr="001E2413">
        <w:t>Reference:</w:t>
      </w:r>
    </w:p>
    <w:p w14:paraId="2CF62890" w14:textId="77777777" w:rsidR="00FC7ADC" w:rsidRPr="001E2413" w:rsidRDefault="00FC7ADC" w:rsidP="00FC7ADC">
      <w:r w:rsidRPr="001E2413">
        <w:t xml:space="preserve">Eysenck, M.W. (2012) Fundamentals of Psychology. 2nd </w:t>
      </w:r>
      <w:proofErr w:type="spellStart"/>
      <w:r w:rsidRPr="001E2413">
        <w:t>edn</w:t>
      </w:r>
      <w:proofErr w:type="spellEnd"/>
      <w:r w:rsidRPr="001E2413">
        <w:t>. Hove: Psychology Press.</w:t>
      </w:r>
    </w:p>
    <w:p w14:paraId="7A7EF014" w14:textId="77777777" w:rsidR="00FC7ADC" w:rsidRPr="001E2413" w:rsidRDefault="00FC7ADC" w:rsidP="00FC7ADC"/>
    <w:p w14:paraId="72CD3250" w14:textId="77777777" w:rsidR="00FC7ADC" w:rsidRPr="001E2413" w:rsidRDefault="00FC7ADC" w:rsidP="00FC7ADC">
      <w:r w:rsidRPr="001E2413">
        <w:t>Summary:</w:t>
      </w:r>
    </w:p>
    <w:p w14:paraId="45101B6D" w14:textId="10AA53BA" w:rsidR="00FC7ADC" w:rsidRPr="001E2413" w:rsidRDefault="005F33D8" w:rsidP="00FC7ADC">
      <w:r w:rsidRPr="001E2413">
        <w:t xml:space="preserve">Activity </w:t>
      </w:r>
      <w:proofErr w:type="spellStart"/>
      <w:r w:rsidRPr="001E2413">
        <w:t>Theory.suggest</w:t>
      </w:r>
      <w:proofErr w:type="spellEnd"/>
      <w:r w:rsidRPr="001E2413">
        <w:t xml:space="preserve"> that older adults experience better well-being when they remain active and socially engaged. As individuals age, they may lose roles such as employment, which can affect their identity. Replacing those roles with new activities can help maintain life satisfaction.</w:t>
      </w:r>
      <w:r w:rsidR="00FC7ADC" w:rsidRPr="001E2413">
        <w:t xml:space="preserve"> (Eysenck, 2012).</w:t>
      </w:r>
    </w:p>
    <w:p w14:paraId="15F901E3" w14:textId="77777777" w:rsidR="00FC7ADC" w:rsidRPr="001E2413" w:rsidRDefault="00FC7ADC" w:rsidP="00FC7ADC"/>
    <w:p w14:paraId="0CCA1A6A" w14:textId="77777777" w:rsidR="00FC7ADC" w:rsidRPr="001E2413" w:rsidRDefault="00FC7ADC" w:rsidP="00FC7ADC">
      <w:r w:rsidRPr="001E2413">
        <w:t>Critical Comment:</w:t>
      </w:r>
    </w:p>
    <w:p w14:paraId="406409C8" w14:textId="143CEB9B" w:rsidR="00FC7ADC" w:rsidRPr="001E2413" w:rsidRDefault="00EB38F9" w:rsidP="00FC7ADC">
      <w:r w:rsidRPr="001E2413">
        <w:t>This. Theory is very.</w:t>
      </w:r>
      <w:r w:rsidR="008F12F1" w:rsidRPr="001E2413">
        <w:t xml:space="preserve"> relevant in health and social care because it encourages professionals to promote engagement in activities. It can help reduce loneliness and improve mental health. However, it may not suit everyone, particularly those with physical limitations or those who prefer less social interaction.</w:t>
      </w:r>
      <w:r w:rsidR="00FC7ADC" w:rsidRPr="001E2413">
        <w:t xml:space="preserve"> (Eysenck, 2012).</w:t>
      </w:r>
    </w:p>
    <w:p w14:paraId="58D81D1D" w14:textId="77777777" w:rsidR="00FC7ADC" w:rsidRPr="001E2413" w:rsidRDefault="00FC7ADC" w:rsidP="00FC7ADC"/>
    <w:p w14:paraId="75E1CB1B" w14:textId="68A633E2" w:rsidR="00FC7ADC" w:rsidRPr="001E2413" w:rsidRDefault="00FC7ADC" w:rsidP="00FC7ADC">
      <w:r w:rsidRPr="001E2413">
        <w:t xml:space="preserve">Source 4 </w:t>
      </w:r>
    </w:p>
    <w:p w14:paraId="7239C863" w14:textId="77777777" w:rsidR="00FC7ADC" w:rsidRPr="001E2413" w:rsidRDefault="00FC7ADC" w:rsidP="00FC7ADC"/>
    <w:p w14:paraId="2DC9684A" w14:textId="77777777" w:rsidR="00FC7ADC" w:rsidRPr="001E2413" w:rsidRDefault="00FC7ADC" w:rsidP="00FC7ADC">
      <w:r w:rsidRPr="001E2413">
        <w:t>Reference:</w:t>
      </w:r>
    </w:p>
    <w:p w14:paraId="22B2AF22" w14:textId="77777777" w:rsidR="00FC7ADC" w:rsidRPr="001E2413" w:rsidRDefault="00FC7ADC" w:rsidP="00FC7ADC">
      <w:r w:rsidRPr="001E2413">
        <w:t>Seligman, M.E.P. (2011) Flourish: A Visionary New Understanding of Happiness and Wellbeing. New York: Free Press.</w:t>
      </w:r>
    </w:p>
    <w:p w14:paraId="3BF5736F" w14:textId="77777777" w:rsidR="00FC7ADC" w:rsidRPr="001E2413" w:rsidRDefault="00FC7ADC" w:rsidP="00FC7ADC"/>
    <w:p w14:paraId="525A391F" w14:textId="77777777" w:rsidR="00FC7ADC" w:rsidRPr="001E2413" w:rsidRDefault="00FC7ADC" w:rsidP="00FC7ADC">
      <w:r w:rsidRPr="001E2413">
        <w:t>Summary:</w:t>
      </w:r>
    </w:p>
    <w:p w14:paraId="6A4E4542" w14:textId="5D7D8BA6" w:rsidR="00FC7ADC" w:rsidRPr="001E2413" w:rsidRDefault="008304F0" w:rsidP="00FC7ADC">
      <w:r w:rsidRPr="001E2413">
        <w:t>This book focuses on positive psychology, which looks at factors that contribute to happiness and well-being, rather than just illness</w:t>
      </w:r>
      <w:r w:rsidR="007D746B" w:rsidRPr="001E2413">
        <w:t xml:space="preserve"> </w:t>
      </w:r>
      <w:proofErr w:type="gramStart"/>
      <w:r w:rsidR="007D746B" w:rsidRPr="001E2413">
        <w:t>Seligman</w:t>
      </w:r>
      <w:r w:rsidRPr="001E2413">
        <w:t xml:space="preserve">  introduces</w:t>
      </w:r>
      <w:proofErr w:type="gramEnd"/>
      <w:r w:rsidRPr="001E2413">
        <w:t>.</w:t>
      </w:r>
      <w:r w:rsidR="00C3632B" w:rsidRPr="001E2413">
        <w:t xml:space="preserve"> The Perma model. Which includes positive emotions, engagement, relationships, meaning, and achievement. These elements help individuals live fulfilling lives, including </w:t>
      </w:r>
      <w:proofErr w:type="gramStart"/>
      <w:r w:rsidR="00C3632B" w:rsidRPr="001E2413">
        <w:t>In</w:t>
      </w:r>
      <w:proofErr w:type="gramEnd"/>
      <w:r w:rsidR="00C3632B" w:rsidRPr="001E2413">
        <w:t xml:space="preserve"> older adulthood.</w:t>
      </w:r>
      <w:r w:rsidR="00FC7ADC" w:rsidRPr="001E2413">
        <w:t xml:space="preserve"> (Seligman, 2011).</w:t>
      </w:r>
    </w:p>
    <w:p w14:paraId="57C3DD80" w14:textId="77777777" w:rsidR="00FC7ADC" w:rsidRPr="001E2413" w:rsidRDefault="00FC7ADC" w:rsidP="00FC7ADC"/>
    <w:p w14:paraId="10156041" w14:textId="77777777" w:rsidR="00FC7ADC" w:rsidRPr="001E2413" w:rsidRDefault="00FC7ADC" w:rsidP="00FC7ADC">
      <w:r w:rsidRPr="001E2413">
        <w:t>Critical Comment:</w:t>
      </w:r>
    </w:p>
    <w:p w14:paraId="1F1A4E8B" w14:textId="0B470D97" w:rsidR="00FC7ADC" w:rsidRPr="001E2413" w:rsidRDefault="00C3632B" w:rsidP="00FC7ADC">
      <w:r w:rsidRPr="001E2413">
        <w:t>This.</w:t>
      </w:r>
      <w:r w:rsidR="008B106C" w:rsidRPr="001E2413">
        <w:t xml:space="preserve"> Approach is useful in care settings because it promotes a positive focus on strengths and lobbying. It can help improve the quality of life for older adults. However, it may overlook more serious mental health issues or external factors such as poor care conditions.</w:t>
      </w:r>
      <w:r w:rsidR="00FC7ADC" w:rsidRPr="001E2413">
        <w:t xml:space="preserve"> (Seligman, 2011).</w:t>
      </w:r>
    </w:p>
    <w:p w14:paraId="4F43F56C" w14:textId="77777777" w:rsidR="00FC7ADC" w:rsidRPr="001E2413" w:rsidRDefault="00FC7ADC" w:rsidP="00FC7ADC"/>
    <w:p w14:paraId="7D2B22A5" w14:textId="4B21416A" w:rsidR="00FC7ADC" w:rsidRPr="001E2413" w:rsidRDefault="00FC7ADC" w:rsidP="00FC7ADC">
      <w:r w:rsidRPr="001E2413">
        <w:t>PART B:)</w:t>
      </w:r>
    </w:p>
    <w:p w14:paraId="7ADD2227" w14:textId="77777777" w:rsidR="00FC7ADC" w:rsidRPr="001E2413" w:rsidRDefault="00FC7ADC" w:rsidP="00FC7ADC">
      <w:r w:rsidRPr="001E2413">
        <w:t>Applying Activity Theory in a Care Home Setting</w:t>
      </w:r>
    </w:p>
    <w:p w14:paraId="10742915" w14:textId="38009DE3" w:rsidR="00FC7ADC" w:rsidRPr="001E2413" w:rsidRDefault="00FC7ADC" w:rsidP="00FC7ADC">
      <w:r w:rsidRPr="001E2413">
        <w:t>Introduction</w:t>
      </w:r>
    </w:p>
    <w:p w14:paraId="5358C84B" w14:textId="46FCFEFB" w:rsidR="00FC7ADC" w:rsidRPr="001E2413" w:rsidRDefault="00B6397B" w:rsidP="00FC7ADC">
      <w:r w:rsidRPr="001E2413">
        <w:t>Psychology plays an important role in understanding behaviour and well-being of older adults in care setting. This report will focus on activity theory and how it can be used by health and social care professionals working in care homes. The report will explain the theory, show how it can be applied in practise, provide a real example and discuss challenges and possible solutions.</w:t>
      </w:r>
    </w:p>
    <w:p w14:paraId="3D690034" w14:textId="77777777" w:rsidR="00FC7ADC" w:rsidRPr="001E2413" w:rsidRDefault="00FC7ADC" w:rsidP="00FC7ADC"/>
    <w:p w14:paraId="0039A5B5" w14:textId="7D6E1D81" w:rsidR="00FC7ADC" w:rsidRPr="001E2413" w:rsidRDefault="00FC7ADC" w:rsidP="00FC7ADC">
      <w:r w:rsidRPr="001E2413">
        <w:t xml:space="preserve">Explanation of the Theory </w:t>
      </w:r>
    </w:p>
    <w:p w14:paraId="39CD5347" w14:textId="62D972AE" w:rsidR="00FC7ADC" w:rsidRPr="001E2413" w:rsidRDefault="00636D4A" w:rsidP="00FC7ADC">
      <w:r w:rsidRPr="001E2413">
        <w:t xml:space="preserve">Activity theory suggests that older adults are more likely to experience positive well-being if they remain active and engaged in life. As people age, they often lose for such as employment or independence. Which can affect their identity and </w:t>
      </w:r>
      <w:proofErr w:type="spellStart"/>
      <w:r w:rsidRPr="001E2413">
        <w:t>self esteem</w:t>
      </w:r>
      <w:proofErr w:type="spellEnd"/>
      <w:r w:rsidRPr="001E2413">
        <w:t>. According to this theory, replacing these roles with meaningful activities can help maintain a sense of purpose.</w:t>
      </w:r>
      <w:r w:rsidR="00FC7ADC" w:rsidRPr="001E2413">
        <w:t xml:space="preserve"> (Eysenck, 2012).</w:t>
      </w:r>
    </w:p>
    <w:p w14:paraId="1500AC47" w14:textId="6EE43FF0" w:rsidR="00FC7ADC" w:rsidRPr="001E2413" w:rsidRDefault="00EB5DFB" w:rsidP="00FC7ADC">
      <w:r w:rsidRPr="001E2413">
        <w:t>Theory. Highlights. The importance of social interaction, physical activity, and mental engagement. For example, taking part in hobbies, social groups, or exercise can improve both physical and mental health. It also suggests that staying connected with others can reduce feelings of loneliness and isolation.</w:t>
      </w:r>
    </w:p>
    <w:p w14:paraId="3BCD9AEB" w14:textId="336C7EA2" w:rsidR="00FC7ADC" w:rsidRPr="001E2413" w:rsidRDefault="003311A6" w:rsidP="00FC7ADC">
      <w:r w:rsidRPr="001E2413">
        <w:t xml:space="preserve">Overall, activity theories </w:t>
      </w:r>
      <w:proofErr w:type="gramStart"/>
      <w:r w:rsidRPr="001E2413">
        <w:t>provides</w:t>
      </w:r>
      <w:proofErr w:type="gramEnd"/>
      <w:r w:rsidRPr="001E2413">
        <w:t xml:space="preserve"> a useful way of understanding how engagement can support well-being and </w:t>
      </w:r>
      <w:proofErr w:type="spellStart"/>
      <w:r w:rsidRPr="001E2413">
        <w:t>Older.adults</w:t>
      </w:r>
      <w:proofErr w:type="spellEnd"/>
    </w:p>
    <w:p w14:paraId="416DB498" w14:textId="77777777" w:rsidR="00FC7ADC" w:rsidRPr="001E2413" w:rsidRDefault="00FC7ADC" w:rsidP="00FC7ADC"/>
    <w:p w14:paraId="28B5FF71" w14:textId="6442CBB7" w:rsidR="00FC7ADC" w:rsidRPr="001E2413" w:rsidRDefault="00FC7ADC" w:rsidP="00FC7ADC">
      <w:r w:rsidRPr="001E2413">
        <w:t xml:space="preserve">Application of the Theory </w:t>
      </w:r>
    </w:p>
    <w:p w14:paraId="72B67234" w14:textId="63746B40" w:rsidR="003311A6" w:rsidRPr="001E2413" w:rsidRDefault="00802314" w:rsidP="00FC7ADC">
      <w:r w:rsidRPr="001E2413">
        <w:t xml:space="preserve">In care home settings, activity theory can be applied by encouraging residents to take part in range of activities. These may include group activities such as games or music sessions. Physical activities like walking or light exercise </w:t>
      </w:r>
      <w:proofErr w:type="gramStart"/>
      <w:r w:rsidR="002B30BC" w:rsidRPr="001E2413">
        <w:t>And</w:t>
      </w:r>
      <w:proofErr w:type="gramEnd"/>
      <w:r w:rsidR="002B30BC" w:rsidRPr="001E2413">
        <w:t xml:space="preserve"> mental.</w:t>
      </w:r>
      <w:r w:rsidRPr="001E2413">
        <w:t xml:space="preserve"> activities such as reading or Puzzles.</w:t>
      </w:r>
    </w:p>
    <w:p w14:paraId="69154BD1" w14:textId="77777777" w:rsidR="00FC7ADC" w:rsidRPr="001E2413" w:rsidRDefault="00FC7ADC" w:rsidP="00FC7ADC"/>
    <w:p w14:paraId="39386058" w14:textId="6BD57AB4" w:rsidR="00FC7ADC" w:rsidRPr="001E2413" w:rsidRDefault="002B30BC" w:rsidP="00FC7ADC">
      <w:r w:rsidRPr="001E2413">
        <w:t xml:space="preserve">This </w:t>
      </w:r>
      <w:r w:rsidR="004C2C36" w:rsidRPr="001E2413">
        <w:t xml:space="preserve">Theory </w:t>
      </w:r>
      <w:r w:rsidRPr="001E2413">
        <w:t xml:space="preserve">helps </w:t>
      </w:r>
      <w:r w:rsidR="004C2C36" w:rsidRPr="001E2413">
        <w:t>professionals</w:t>
      </w:r>
      <w:r w:rsidRPr="001E2413">
        <w:t xml:space="preserve"> understand that inactivity can lead to negative outcomes such as loneliness under pressure. By promoting engagement, staff can improve </w:t>
      </w:r>
      <w:proofErr w:type="gramStart"/>
      <w:r w:rsidRPr="001E2413">
        <w:t>residents</w:t>
      </w:r>
      <w:proofErr w:type="gramEnd"/>
      <w:r w:rsidRPr="001E2413">
        <w:t xml:space="preserve"> mood. And overall Well-</w:t>
      </w:r>
      <w:proofErr w:type="gramStart"/>
      <w:r w:rsidRPr="001E2413">
        <w:t>being.</w:t>
      </w:r>
      <w:r w:rsidR="00FC7ADC" w:rsidRPr="001E2413">
        <w:t>(</w:t>
      </w:r>
      <w:proofErr w:type="gramEnd"/>
      <w:r w:rsidR="00FC7ADC" w:rsidRPr="001E2413">
        <w:t>Eysenck, 2012).</w:t>
      </w:r>
    </w:p>
    <w:p w14:paraId="42D4EDC7" w14:textId="213A1157" w:rsidR="00FC7ADC" w:rsidRPr="001E2413" w:rsidRDefault="004C2C36" w:rsidP="00FC7ADC">
      <w:r w:rsidRPr="001E2413">
        <w:t xml:space="preserve">It also supports personal centre </w:t>
      </w:r>
      <w:r w:rsidR="00424F67" w:rsidRPr="001E2413">
        <w:t>Care. By encouraging staff to consider individual interests and preferences when planning activities.</w:t>
      </w:r>
    </w:p>
    <w:p w14:paraId="7DB2D503" w14:textId="4BB7FDB6" w:rsidR="00FC7ADC" w:rsidRPr="001E2413" w:rsidRDefault="00FC7ADC" w:rsidP="00FC7ADC">
      <w:r w:rsidRPr="001E2413">
        <w:t>.</w:t>
      </w:r>
    </w:p>
    <w:p w14:paraId="50A2DF9B" w14:textId="77777777" w:rsidR="00FC7ADC" w:rsidRPr="001E2413" w:rsidRDefault="00FC7ADC" w:rsidP="00FC7ADC"/>
    <w:p w14:paraId="13691F8B" w14:textId="4B0E4B36" w:rsidR="00FC7ADC" w:rsidRPr="001E2413" w:rsidRDefault="00FC7ADC" w:rsidP="00FC7ADC">
      <w:r w:rsidRPr="001E2413">
        <w:t>Real-World Example</w:t>
      </w:r>
    </w:p>
    <w:p w14:paraId="42EBCFFE" w14:textId="77777777" w:rsidR="00FC7ADC" w:rsidRPr="001E2413" w:rsidRDefault="00FC7ADC" w:rsidP="00FC7ADC"/>
    <w:p w14:paraId="2F8EB80D" w14:textId="2FC55690" w:rsidR="00FC7ADC" w:rsidRPr="001E2413" w:rsidRDefault="00424F67" w:rsidP="00FC7ADC">
      <w:r w:rsidRPr="001E2413">
        <w:t>For example, a resident. Called Mrs Ahmed becomes. Which one? After moving into a care home, she avoided social interaction and spent most of her time alone. After speaking with her, Stuff discovered she previously enjoyed. Knitting. They encouraged her to join a small knitting group. Over time, she became more comfortable, started interacting with others, and showed improvements in her mood.</w:t>
      </w:r>
    </w:p>
    <w:p w14:paraId="1BB73C42" w14:textId="6A290818" w:rsidR="00FC7ADC" w:rsidRPr="001E2413" w:rsidRDefault="00960A87" w:rsidP="00FC7ADC">
      <w:r w:rsidRPr="001E2413">
        <w:t xml:space="preserve">This example shows how activity theory can be applied in practise by </w:t>
      </w:r>
      <w:proofErr w:type="spellStart"/>
      <w:proofErr w:type="gramStart"/>
      <w:r w:rsidR="0021543A" w:rsidRPr="001E2413">
        <w:t>By</w:t>
      </w:r>
      <w:proofErr w:type="spellEnd"/>
      <w:proofErr w:type="gramEnd"/>
      <w:r w:rsidR="0021543A" w:rsidRPr="001E2413">
        <w:t xml:space="preserve"> reconnecting individuals with meaningful activities which can improve their well-</w:t>
      </w:r>
      <w:proofErr w:type="gramStart"/>
      <w:r w:rsidR="0021543A" w:rsidRPr="001E2413">
        <w:t>being.</w:t>
      </w:r>
      <w:r w:rsidR="00FC7ADC" w:rsidRPr="001E2413">
        <w:t>(</w:t>
      </w:r>
      <w:proofErr w:type="gramEnd"/>
      <w:r w:rsidR="00FC7ADC" w:rsidRPr="001E2413">
        <w:t>Eysenck, 2012).</w:t>
      </w:r>
    </w:p>
    <w:p w14:paraId="5F8F74E9" w14:textId="77777777" w:rsidR="00FC7ADC" w:rsidRPr="001E2413" w:rsidRDefault="00FC7ADC" w:rsidP="00FC7ADC"/>
    <w:p w14:paraId="1D84ECAF" w14:textId="30D7D437" w:rsidR="00FC7ADC" w:rsidRPr="001E2413" w:rsidRDefault="00FC7ADC" w:rsidP="00FC7ADC">
      <w:r w:rsidRPr="001E2413">
        <w:t xml:space="preserve">Challenges and Solutions </w:t>
      </w:r>
    </w:p>
    <w:p w14:paraId="0F78A77B" w14:textId="0EEBC3E1" w:rsidR="00FC7ADC" w:rsidRPr="001E2413" w:rsidRDefault="00AC5FCD" w:rsidP="00FC7ADC">
      <w:r w:rsidRPr="001E2413">
        <w:t xml:space="preserve"> One challenge.</w:t>
      </w:r>
      <w:r w:rsidR="004D6955" w:rsidRPr="001E2413">
        <w:t xml:space="preserve"> When applying activity theory, is there some residents may have physical or cognitive limitations? Such as mobility issues or dementia, this can make Participation. difficult.</w:t>
      </w:r>
      <w:r w:rsidR="005D77FC" w:rsidRPr="001E2413">
        <w:t xml:space="preserve"> A possible solution is to adapt activities. To suit individual needs, for example, offering </w:t>
      </w:r>
      <w:proofErr w:type="gramStart"/>
      <w:r w:rsidR="005D77FC" w:rsidRPr="001E2413">
        <w:t>chair based</w:t>
      </w:r>
      <w:proofErr w:type="gramEnd"/>
      <w:r w:rsidR="005D77FC" w:rsidRPr="001E2413">
        <w:t xml:space="preserve"> exercises or one to one </w:t>
      </w:r>
      <w:proofErr w:type="gramStart"/>
      <w:r w:rsidR="005D77FC" w:rsidRPr="001E2413">
        <w:t>activities</w:t>
      </w:r>
      <w:proofErr w:type="gramEnd"/>
      <w:r w:rsidR="005D77FC" w:rsidRPr="001E2413">
        <w:t xml:space="preserve"> can make participation more accessible, personalising care and understanding each residence. Preferences can also. Increase engagement and improve outcomes.</w:t>
      </w:r>
    </w:p>
    <w:p w14:paraId="22BDCC1D" w14:textId="623B518C" w:rsidR="00FC7ADC" w:rsidRPr="001E2413" w:rsidRDefault="00FC7ADC" w:rsidP="00FC7ADC">
      <w:r w:rsidRPr="001E2413">
        <w:t>.</w:t>
      </w:r>
    </w:p>
    <w:p w14:paraId="664C3160" w14:textId="77777777" w:rsidR="00FC7ADC" w:rsidRPr="001E2413" w:rsidRDefault="00FC7ADC" w:rsidP="00FC7ADC"/>
    <w:p w14:paraId="140F1C99" w14:textId="05C64178" w:rsidR="00FC7ADC" w:rsidRPr="001E2413" w:rsidRDefault="00FC7ADC" w:rsidP="00FC7ADC">
      <w:r w:rsidRPr="001E2413">
        <w:t>.</w:t>
      </w:r>
    </w:p>
    <w:p w14:paraId="22C8E290" w14:textId="77777777" w:rsidR="00FC7ADC" w:rsidRPr="001E2413" w:rsidRDefault="00FC7ADC" w:rsidP="00FC7ADC"/>
    <w:p w14:paraId="0FA88502" w14:textId="2F29273F" w:rsidR="00FC7ADC" w:rsidRPr="001E2413" w:rsidRDefault="00FC7ADC" w:rsidP="00FC7ADC">
      <w:r w:rsidRPr="001E2413">
        <w:t>Conclusion</w:t>
      </w:r>
    </w:p>
    <w:p w14:paraId="43FEEABE" w14:textId="36C61AC0" w:rsidR="005D77FC" w:rsidRPr="001E2413" w:rsidRDefault="00127F94" w:rsidP="00FC7ADC">
      <w:r w:rsidRPr="001E2413">
        <w:t>In conclusion, activity theory is a useful approach for supporting older adults in care homes.</w:t>
      </w:r>
      <w:r w:rsidR="002D3389" w:rsidRPr="001E2413">
        <w:t xml:space="preserve"> It highlights the importance of staying active, engaged to maintain well-being. Although there are challenges, these Can be addressed through personalised, inflexible care. Overall, applying this theory can help improve the </w:t>
      </w:r>
      <w:r w:rsidR="00BE3551" w:rsidRPr="001E2413">
        <w:t xml:space="preserve">quality </w:t>
      </w:r>
      <w:proofErr w:type="spellStart"/>
      <w:r w:rsidR="00BE3551" w:rsidRPr="001E2413">
        <w:t>Off</w:t>
      </w:r>
      <w:proofErr w:type="spellEnd"/>
      <w:r w:rsidR="00BE3551" w:rsidRPr="001E2413">
        <w:t xml:space="preserve"> life. For older adults and to support health and social care professionals in their roles.</w:t>
      </w:r>
    </w:p>
    <w:p w14:paraId="4F035745" w14:textId="77777777" w:rsidR="00FC7ADC" w:rsidRPr="001E2413" w:rsidRDefault="00FC7ADC" w:rsidP="00FC7ADC"/>
    <w:p w14:paraId="4E37DF16" w14:textId="77777777" w:rsidR="00FC7ADC" w:rsidRPr="001E2413" w:rsidRDefault="00FC7ADC" w:rsidP="00FC7ADC">
      <w:r w:rsidRPr="001E2413">
        <w:lastRenderedPageBreak/>
        <w:t>In conclusion, Activity Theory is a useful approach for supporting older adults in care homes. It highlights the importance of staying active and engaged to maintain wellbeing. Although there are challenges, these can be addressed through personalised and flexible care. Overall, applying this theory can help improve the quality of life for older adults and support health and social care professionals in their roles.</w:t>
      </w:r>
    </w:p>
    <w:p w14:paraId="507633D8" w14:textId="77777777" w:rsidR="00FC7ADC" w:rsidRPr="001E2413" w:rsidRDefault="00FC7ADC" w:rsidP="00FC7ADC"/>
    <w:p w14:paraId="40498B7D" w14:textId="77777777" w:rsidR="00FC7ADC" w:rsidRPr="001E2413" w:rsidRDefault="00FC7ADC" w:rsidP="00FC7ADC"/>
    <w:p w14:paraId="20276BA1" w14:textId="77777777" w:rsidR="00FC7ADC" w:rsidRPr="001E2413" w:rsidRDefault="00FC7ADC" w:rsidP="00FC7ADC"/>
    <w:p w14:paraId="2217C2E1" w14:textId="77777777" w:rsidR="00FC7ADC" w:rsidRPr="001E2413" w:rsidRDefault="00FC7ADC" w:rsidP="00FC7ADC"/>
    <w:p w14:paraId="61AFD20A" w14:textId="77777777" w:rsidR="00FC7ADC" w:rsidRPr="001E2413" w:rsidRDefault="00FC7ADC" w:rsidP="00FC7ADC">
      <w:r w:rsidRPr="001E2413">
        <w:t>Reference List (Harvard Style)</w:t>
      </w:r>
    </w:p>
    <w:p w14:paraId="3119AB0A" w14:textId="77777777" w:rsidR="00FC7ADC" w:rsidRPr="001E2413" w:rsidRDefault="00FC7ADC" w:rsidP="00FC7ADC"/>
    <w:p w14:paraId="40C37D91" w14:textId="77777777" w:rsidR="00FC7ADC" w:rsidRPr="001E2413" w:rsidRDefault="00FC7ADC" w:rsidP="00FC7ADC">
      <w:r w:rsidRPr="001E2413">
        <w:t xml:space="preserve">Boyd, D. and Bee, H. (2020) Lifespan Development. 8th </w:t>
      </w:r>
      <w:proofErr w:type="spellStart"/>
      <w:r w:rsidRPr="001E2413">
        <w:t>edn</w:t>
      </w:r>
      <w:proofErr w:type="spellEnd"/>
      <w:r w:rsidRPr="001E2413">
        <w:t>. Harlow: Pearson.</w:t>
      </w:r>
    </w:p>
    <w:p w14:paraId="26B502D6" w14:textId="77777777" w:rsidR="00FC7ADC" w:rsidRPr="001E2413" w:rsidRDefault="00FC7ADC" w:rsidP="00FC7ADC"/>
    <w:p w14:paraId="093A9972" w14:textId="77777777" w:rsidR="00FC7ADC" w:rsidRPr="001E2413" w:rsidRDefault="00FC7ADC" w:rsidP="00FC7ADC">
      <w:r w:rsidRPr="001E2413">
        <w:t xml:space="preserve">Eysenck, M.W. (2012) Fundamentals of Psychology. 2nd </w:t>
      </w:r>
      <w:proofErr w:type="spellStart"/>
      <w:r w:rsidRPr="001E2413">
        <w:t>edn</w:t>
      </w:r>
      <w:proofErr w:type="spellEnd"/>
      <w:r w:rsidRPr="001E2413">
        <w:t>. Hove: Psychology Press.</w:t>
      </w:r>
    </w:p>
    <w:p w14:paraId="281D6BC1" w14:textId="77777777" w:rsidR="00FC7ADC" w:rsidRPr="001E2413" w:rsidRDefault="00FC7ADC" w:rsidP="00FC7ADC"/>
    <w:p w14:paraId="0BBB8D94" w14:textId="77777777" w:rsidR="00FC7ADC" w:rsidRPr="001E2413" w:rsidRDefault="00FC7ADC" w:rsidP="00FC7ADC">
      <w:r w:rsidRPr="001E2413">
        <w:t xml:space="preserve">Gillibrand, R., Lam, V. and O’Donnell, V.L. (2016) Developmental Psychology. 2nd </w:t>
      </w:r>
      <w:proofErr w:type="spellStart"/>
      <w:r w:rsidRPr="001E2413">
        <w:t>edn</w:t>
      </w:r>
      <w:proofErr w:type="spellEnd"/>
      <w:r w:rsidRPr="001E2413">
        <w:t>. Harlow: Pearson.</w:t>
      </w:r>
    </w:p>
    <w:p w14:paraId="35331EAA" w14:textId="77777777" w:rsidR="00FC7ADC" w:rsidRPr="001E2413" w:rsidRDefault="00FC7ADC" w:rsidP="00FC7ADC"/>
    <w:p w14:paraId="0FE5AF8F" w14:textId="052C2692" w:rsidR="00787C14" w:rsidRPr="001E2413" w:rsidRDefault="00FC7ADC" w:rsidP="00FC7ADC">
      <w:r w:rsidRPr="001E2413">
        <w:t>Seligman, M.E.P. (2011) Flourish: A Visionary New Understanding of Happiness and Wellbeing. New York: Free Press.</w:t>
      </w:r>
    </w:p>
    <w:sectPr w:rsidR="00787C14" w:rsidRPr="001E2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DC"/>
    <w:rsid w:val="00083ABE"/>
    <w:rsid w:val="00127F94"/>
    <w:rsid w:val="001432C9"/>
    <w:rsid w:val="00196207"/>
    <w:rsid w:val="001C44CA"/>
    <w:rsid w:val="001E2413"/>
    <w:rsid w:val="0021543A"/>
    <w:rsid w:val="002935BF"/>
    <w:rsid w:val="002B2002"/>
    <w:rsid w:val="002B30BC"/>
    <w:rsid w:val="002D1019"/>
    <w:rsid w:val="002D3389"/>
    <w:rsid w:val="00310FF3"/>
    <w:rsid w:val="003311A6"/>
    <w:rsid w:val="003B2C6C"/>
    <w:rsid w:val="003E0EF5"/>
    <w:rsid w:val="00424F67"/>
    <w:rsid w:val="0049417B"/>
    <w:rsid w:val="004C2C36"/>
    <w:rsid w:val="004D6955"/>
    <w:rsid w:val="005D77FC"/>
    <w:rsid w:val="005F33D8"/>
    <w:rsid w:val="00636D4A"/>
    <w:rsid w:val="006E1F4C"/>
    <w:rsid w:val="00787367"/>
    <w:rsid w:val="00787C14"/>
    <w:rsid w:val="007C3518"/>
    <w:rsid w:val="007D746B"/>
    <w:rsid w:val="00802314"/>
    <w:rsid w:val="008304F0"/>
    <w:rsid w:val="00833E17"/>
    <w:rsid w:val="00857A57"/>
    <w:rsid w:val="00862DEF"/>
    <w:rsid w:val="008B106C"/>
    <w:rsid w:val="008F12F1"/>
    <w:rsid w:val="00960A87"/>
    <w:rsid w:val="00AC5FCD"/>
    <w:rsid w:val="00B30F35"/>
    <w:rsid w:val="00B6397B"/>
    <w:rsid w:val="00B72DA9"/>
    <w:rsid w:val="00B86AE4"/>
    <w:rsid w:val="00BE3551"/>
    <w:rsid w:val="00C308CC"/>
    <w:rsid w:val="00C3632B"/>
    <w:rsid w:val="00E6632A"/>
    <w:rsid w:val="00EB38F9"/>
    <w:rsid w:val="00EB5DFB"/>
    <w:rsid w:val="00F25DD4"/>
    <w:rsid w:val="00F51167"/>
    <w:rsid w:val="00FC7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DB335"/>
  <w15:chartTrackingRefBased/>
  <w15:docId w15:val="{12292BE2-128F-4588-977C-59029379A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ADC"/>
    <w:rPr>
      <w:rFonts w:eastAsiaTheme="majorEastAsia" w:cstheme="majorBidi"/>
      <w:color w:val="272727" w:themeColor="text1" w:themeTint="D8"/>
    </w:rPr>
  </w:style>
  <w:style w:type="paragraph" w:styleId="Title">
    <w:name w:val="Title"/>
    <w:basedOn w:val="Normal"/>
    <w:next w:val="Normal"/>
    <w:link w:val="TitleChar"/>
    <w:uiPriority w:val="10"/>
    <w:qFormat/>
    <w:rsid w:val="00FC7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ADC"/>
    <w:pPr>
      <w:spacing w:before="160"/>
      <w:jc w:val="center"/>
    </w:pPr>
    <w:rPr>
      <w:i/>
      <w:iCs/>
      <w:color w:val="404040" w:themeColor="text1" w:themeTint="BF"/>
    </w:rPr>
  </w:style>
  <w:style w:type="character" w:customStyle="1" w:styleId="QuoteChar">
    <w:name w:val="Quote Char"/>
    <w:basedOn w:val="DefaultParagraphFont"/>
    <w:link w:val="Quote"/>
    <w:uiPriority w:val="29"/>
    <w:rsid w:val="00FC7ADC"/>
    <w:rPr>
      <w:i/>
      <w:iCs/>
      <w:color w:val="404040" w:themeColor="text1" w:themeTint="BF"/>
    </w:rPr>
  </w:style>
  <w:style w:type="paragraph" w:styleId="ListParagraph">
    <w:name w:val="List Paragraph"/>
    <w:basedOn w:val="Normal"/>
    <w:uiPriority w:val="34"/>
    <w:qFormat/>
    <w:rsid w:val="00FC7ADC"/>
    <w:pPr>
      <w:ind w:left="720"/>
      <w:contextualSpacing/>
    </w:pPr>
  </w:style>
  <w:style w:type="character" w:styleId="IntenseEmphasis">
    <w:name w:val="Intense Emphasis"/>
    <w:basedOn w:val="DefaultParagraphFont"/>
    <w:uiPriority w:val="21"/>
    <w:qFormat/>
    <w:rsid w:val="00FC7ADC"/>
    <w:rPr>
      <w:i/>
      <w:iCs/>
      <w:color w:val="0F4761" w:themeColor="accent1" w:themeShade="BF"/>
    </w:rPr>
  </w:style>
  <w:style w:type="paragraph" w:styleId="IntenseQuote">
    <w:name w:val="Intense Quote"/>
    <w:basedOn w:val="Normal"/>
    <w:next w:val="Normal"/>
    <w:link w:val="IntenseQuoteChar"/>
    <w:uiPriority w:val="30"/>
    <w:qFormat/>
    <w:rsid w:val="00FC7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ADC"/>
    <w:rPr>
      <w:i/>
      <w:iCs/>
      <w:color w:val="0F4761" w:themeColor="accent1" w:themeShade="BF"/>
    </w:rPr>
  </w:style>
  <w:style w:type="character" w:styleId="IntenseReference">
    <w:name w:val="Intense Reference"/>
    <w:basedOn w:val="DefaultParagraphFont"/>
    <w:uiPriority w:val="32"/>
    <w:qFormat/>
    <w:rsid w:val="00FC7AD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1196</Words>
  <Characters>6819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2</cp:revision>
  <dcterms:created xsi:type="dcterms:W3CDTF">2026-03-30T20:25:00Z</dcterms:created>
  <dcterms:modified xsi:type="dcterms:W3CDTF">2026-03-30T20:25:00Z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20074b35-705b-46e1-b4ec-e237f6051eac</vt:lpwstr>
  </property>
</Properties>
</file>