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diagrams/layout1.xml" ContentType="application/vnd.openxmlformats-officedocument.drawingml.diagramLayou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1F497D" w:themeColor="text2"/>
  <w:body>
    <w:p w:rsidR="00221DFF" w:rsidRPr="005C5FD7" w:rsidRDefault="003F2F07" w:rsidP="00152668">
      <w:pPr>
        <w:pStyle w:val="Heading2"/>
        <w:rPr>
          <w:noProof/>
          <w:u w:val="single"/>
          <w:lang w:eastAsia="en-GB"/>
        </w:rPr>
      </w:pPr>
      <w:r>
        <w:rPr>
          <w:noProof/>
          <w:lang w:eastAsia="en-GB"/>
        </w:rPr>
        <w:pict>
          <v:shapetype id="_x0000_t172" coordsize="21600,21600" o:spt="172" adj="12000" path="m0@0l21600,m,21600l21600@1e">
            <v:formulas>
              <v:f eqn="val #0"/>
              <v:f eqn="sum 21600 0 @0"/>
              <v:f eqn="prod #0 1 2"/>
              <v:f eqn="sum @2 10800 0"/>
              <v:f eqn="prod @1 1 2"/>
              <v:f eqn="sum @4 10800 0"/>
            </v:formulas>
            <v:path textpathok="t" o:connecttype="custom" o:connectlocs="10800,@2;0,@3;10800,@5;21600,@4" o:connectangles="270,180,90,0"/>
            <v:textpath on="t" fitshape="t"/>
            <v:handles>
              <v:h position="topLeft,#0" yrange="0,15429"/>
            </v:handles>
            <o:lock v:ext="edit" text="t" shapetype="t"/>
          </v:shapetype>
          <v:shape id="_x0000_i1025" type="#_x0000_t172" style="width:429.75pt;height:134.25pt" fillcolor="black">
            <v:shadow color="#868686"/>
            <v:textpath style="font-family:&quot;Arial Black&quot;;v-text-kern:t" trim="t" fitpath="t" string="HIDDEN CURRICULUM"/>
          </v:shape>
        </w:pict>
      </w:r>
      <w:r>
        <w:rPr>
          <w:noProof/>
          <w:lang w:eastAsia="en-GB"/>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6" type="#_x0000_t136" style="width:243.75pt;height:78pt">
            <v:shadow color="#868686"/>
            <v:textpath style="font-family:&quot;Arial Black&quot;;font-size:28pt;v-text-kern:t" trim="t" fitpath="t" string="ALL DIFFERENT&#10;ALL EQUAL"/>
          </v:shape>
        </w:pict>
      </w:r>
      <w:r w:rsidR="00152668">
        <w:rPr>
          <w:noProof/>
          <w:lang w:eastAsia="en-GB"/>
        </w:rPr>
        <w:drawing>
          <wp:inline distT="0" distB="0" distL="0" distR="0">
            <wp:extent cx="4419600" cy="5314950"/>
            <wp:effectExtent l="476250" t="438150" r="800100" b="742950"/>
            <wp:docPr id="1" name="Picture 0" descr="maslo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slow.png"/>
                    <pic:cNvPicPr/>
                  </pic:nvPicPr>
                  <pic:blipFill>
                    <a:blip r:embed="rId7" cstate="print"/>
                    <a:stretch>
                      <a:fillRect/>
                    </a:stretch>
                  </pic:blipFill>
                  <pic:spPr>
                    <a:xfrm>
                      <a:off x="0" y="0"/>
                      <a:ext cx="4419600" cy="5314950"/>
                    </a:xfrm>
                    <a:prstGeom prst="rect">
                      <a:avLst/>
                    </a:prstGeom>
                    <a:solidFill>
                      <a:srgbClr val="000000">
                        <a:shade val="95000"/>
                      </a:srgbClr>
                    </a:solidFill>
                    <a:ln w="444500" cap="sq">
                      <a:solidFill>
                        <a:srgbClr val="000000"/>
                      </a:solidFill>
                      <a:miter lim="800000"/>
                    </a:ln>
                    <a:effectLst>
                      <a:outerShdw blurRad="254000" dist="190500" dir="2700000" sy="90000" algn="bl" rotWithShape="0">
                        <a:srgbClr val="000000">
                          <a:alpha val="40000"/>
                        </a:srgbClr>
                      </a:outerShdw>
                    </a:effectLst>
                  </pic:spPr>
                </pic:pic>
              </a:graphicData>
            </a:graphic>
          </wp:inline>
        </w:drawing>
      </w:r>
      <w:r w:rsidR="00152668" w:rsidRPr="00152668">
        <w:rPr>
          <w:noProof/>
          <w:lang w:eastAsia="en-GB"/>
        </w:rPr>
        <w:drawing>
          <wp:inline distT="0" distB="0" distL="0" distR="0">
            <wp:extent cx="3057525" cy="5286375"/>
            <wp:effectExtent l="19050" t="0" r="9525" b="0"/>
            <wp:docPr id="3" name="Picture 1" descr="heirarchyofneeds-e14121719678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irarchyofneeds-e1412171967833.png"/>
                    <pic:cNvPicPr/>
                  </pic:nvPicPr>
                  <pic:blipFill>
                    <a:blip r:embed="rId8" cstate="print"/>
                    <a:stretch>
                      <a:fillRect/>
                    </a:stretch>
                  </pic:blipFill>
                  <pic:spPr>
                    <a:xfrm>
                      <a:off x="0" y="0"/>
                      <a:ext cx="3057525" cy="5286375"/>
                    </a:xfrm>
                    <a:prstGeom prst="rect">
                      <a:avLst/>
                    </a:prstGeom>
                  </pic:spPr>
                </pic:pic>
              </a:graphicData>
            </a:graphic>
          </wp:inline>
        </w:drawing>
      </w:r>
      <w:r w:rsidR="00166F65">
        <w:rPr>
          <w:noProof/>
          <w:lang w:eastAsia="en-GB"/>
        </w:rPr>
        <w:t xml:space="preserve"> </w:t>
      </w:r>
    </w:p>
    <w:p w:rsidR="005C5FD7" w:rsidRPr="005C5FD7" w:rsidRDefault="00FD66C7" w:rsidP="005C5FD7">
      <w:pPr>
        <w:rPr>
          <w:b/>
          <w:u w:val="single"/>
          <w:lang w:eastAsia="en-GB"/>
        </w:rPr>
      </w:pPr>
      <w:r>
        <w:rPr>
          <w:noProof/>
          <w:lang w:eastAsia="en-GB"/>
        </w:rPr>
        <w:drawing>
          <wp:inline distT="0" distB="0" distL="0" distR="0">
            <wp:extent cx="8362950" cy="4610100"/>
            <wp:effectExtent l="95250" t="38100" r="76200" b="19050"/>
            <wp:docPr id="4"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AC19B2" w:rsidRDefault="00B23741" w:rsidP="00B23741">
      <w:pPr>
        <w:jc w:val="center"/>
        <w:rPr>
          <w:sz w:val="36"/>
          <w:szCs w:val="36"/>
          <w:u w:val="single"/>
          <w:lang w:eastAsia="en-GB"/>
        </w:rPr>
      </w:pPr>
      <w:r w:rsidRPr="00B23741">
        <w:rPr>
          <w:sz w:val="36"/>
          <w:szCs w:val="36"/>
          <w:u w:val="single"/>
          <w:lang w:eastAsia="en-GB"/>
        </w:rPr>
        <w:lastRenderedPageBreak/>
        <w:t>References</w:t>
      </w:r>
    </w:p>
    <w:p w:rsidR="00B23741" w:rsidRDefault="00B23741" w:rsidP="00B23741">
      <w:pPr>
        <w:jc w:val="center"/>
        <w:rPr>
          <w:sz w:val="36"/>
          <w:szCs w:val="36"/>
          <w:u w:val="single"/>
          <w:lang w:eastAsia="en-GB"/>
        </w:rPr>
      </w:pPr>
    </w:p>
    <w:p w:rsidR="00B23741" w:rsidRDefault="003B209E" w:rsidP="00B23741">
      <w:pPr>
        <w:rPr>
          <w:sz w:val="36"/>
          <w:szCs w:val="36"/>
          <w:lang w:eastAsia="en-GB"/>
        </w:rPr>
      </w:pPr>
      <w:r>
        <w:rPr>
          <w:sz w:val="36"/>
          <w:szCs w:val="36"/>
          <w:lang w:eastAsia="en-GB"/>
        </w:rPr>
        <w:t>Adams</w:t>
      </w:r>
      <w:proofErr w:type="gramStart"/>
      <w:r>
        <w:rPr>
          <w:sz w:val="36"/>
          <w:szCs w:val="36"/>
          <w:lang w:eastAsia="en-GB"/>
        </w:rPr>
        <w:t>,K</w:t>
      </w:r>
      <w:proofErr w:type="gramEnd"/>
      <w:r>
        <w:rPr>
          <w:sz w:val="36"/>
          <w:szCs w:val="36"/>
          <w:lang w:eastAsia="en-GB"/>
        </w:rPr>
        <w:t xml:space="preserve">. (2009) </w:t>
      </w:r>
      <w:r w:rsidRPr="00D608C8">
        <w:rPr>
          <w:i/>
          <w:sz w:val="36"/>
          <w:szCs w:val="36"/>
          <w:lang w:eastAsia="en-GB"/>
        </w:rPr>
        <w:t>Behaviour for Learning</w:t>
      </w:r>
      <w:r>
        <w:rPr>
          <w:sz w:val="36"/>
          <w:szCs w:val="36"/>
          <w:lang w:eastAsia="en-GB"/>
        </w:rPr>
        <w:t>, London : SAGE Publications Ltd.</w:t>
      </w:r>
    </w:p>
    <w:p w:rsidR="00C6241A" w:rsidRDefault="00C6241A" w:rsidP="00B23741">
      <w:pPr>
        <w:rPr>
          <w:sz w:val="36"/>
          <w:szCs w:val="36"/>
          <w:lang w:eastAsia="en-GB"/>
        </w:rPr>
      </w:pPr>
    </w:p>
    <w:p w:rsidR="003B209E" w:rsidRDefault="003B209E" w:rsidP="00B23741">
      <w:pPr>
        <w:rPr>
          <w:sz w:val="36"/>
          <w:szCs w:val="36"/>
          <w:lang w:eastAsia="en-GB"/>
        </w:rPr>
      </w:pPr>
      <w:r>
        <w:rPr>
          <w:sz w:val="36"/>
          <w:szCs w:val="36"/>
          <w:lang w:eastAsia="en-GB"/>
        </w:rPr>
        <w:t xml:space="preserve">BBC (2017) </w:t>
      </w:r>
      <w:r w:rsidRPr="00D608C8">
        <w:rPr>
          <w:i/>
          <w:sz w:val="36"/>
          <w:szCs w:val="36"/>
          <w:lang w:eastAsia="en-GB"/>
        </w:rPr>
        <w:t>School tests causing pupil stress, teacher survey finds.</w:t>
      </w:r>
      <w:r>
        <w:rPr>
          <w:sz w:val="36"/>
          <w:szCs w:val="36"/>
          <w:lang w:eastAsia="en-GB"/>
        </w:rPr>
        <w:t xml:space="preserve"> </w:t>
      </w:r>
      <w:hyperlink r:id="rId14" w:history="1">
        <w:r w:rsidRPr="006A0388">
          <w:rPr>
            <w:rStyle w:val="Hyperlink"/>
            <w:sz w:val="36"/>
            <w:szCs w:val="36"/>
            <w:lang w:eastAsia="en-GB"/>
          </w:rPr>
          <w:t>https://www.bbc.co.uk/news/uk-wales-29810114</w:t>
        </w:r>
      </w:hyperlink>
      <w:r>
        <w:rPr>
          <w:sz w:val="36"/>
          <w:szCs w:val="36"/>
          <w:lang w:eastAsia="en-GB"/>
        </w:rPr>
        <w:t xml:space="preserve"> (Accessed: </w:t>
      </w:r>
      <w:r w:rsidR="00C6241A">
        <w:rPr>
          <w:sz w:val="36"/>
          <w:szCs w:val="36"/>
          <w:lang w:eastAsia="en-GB"/>
        </w:rPr>
        <w:t>2 January 2018).</w:t>
      </w:r>
    </w:p>
    <w:p w:rsidR="00D46AE3" w:rsidRDefault="00D46AE3" w:rsidP="00B23741">
      <w:pPr>
        <w:rPr>
          <w:sz w:val="36"/>
          <w:szCs w:val="36"/>
          <w:lang w:eastAsia="en-GB"/>
        </w:rPr>
      </w:pPr>
    </w:p>
    <w:p w:rsidR="00D46AE3" w:rsidRDefault="00D46AE3" w:rsidP="00B23741">
      <w:pPr>
        <w:rPr>
          <w:sz w:val="36"/>
          <w:szCs w:val="36"/>
          <w:lang w:eastAsia="en-GB"/>
        </w:rPr>
      </w:pPr>
      <w:r>
        <w:rPr>
          <w:sz w:val="36"/>
          <w:szCs w:val="36"/>
          <w:lang w:eastAsia="en-GB"/>
        </w:rPr>
        <w:t xml:space="preserve">Grigg, R. (2016) </w:t>
      </w:r>
      <w:proofErr w:type="gramStart"/>
      <w:r w:rsidRPr="0082022C">
        <w:rPr>
          <w:i/>
          <w:sz w:val="36"/>
          <w:szCs w:val="36"/>
          <w:lang w:eastAsia="en-GB"/>
        </w:rPr>
        <w:t>Big</w:t>
      </w:r>
      <w:proofErr w:type="gramEnd"/>
      <w:r w:rsidRPr="0082022C">
        <w:rPr>
          <w:i/>
          <w:sz w:val="36"/>
          <w:szCs w:val="36"/>
          <w:lang w:eastAsia="en-GB"/>
        </w:rPr>
        <w:t xml:space="preserve"> ideas in Education: What every teacher should know.</w:t>
      </w:r>
      <w:r>
        <w:rPr>
          <w:sz w:val="36"/>
          <w:szCs w:val="36"/>
          <w:lang w:eastAsia="en-GB"/>
        </w:rPr>
        <w:t xml:space="preserve"> </w:t>
      </w:r>
      <w:hyperlink r:id="rId15" w:history="1">
        <w:r w:rsidRPr="006A0388">
          <w:rPr>
            <w:rStyle w:val="Hyperlink"/>
            <w:sz w:val="36"/>
            <w:szCs w:val="36"/>
            <w:lang w:eastAsia="en-GB"/>
          </w:rPr>
          <w:t>https://www.book.google.co.uk/books?id=dnINDAAAQBAJ&amp;pg=PT193&amp;ipg=PT193&amp;=PT193&amp;dq</w:t>
        </w:r>
      </w:hyperlink>
      <w:r>
        <w:rPr>
          <w:sz w:val="36"/>
          <w:szCs w:val="36"/>
          <w:lang w:eastAsia="en-GB"/>
        </w:rPr>
        <w:t xml:space="preserve"> (Accessed: 2 January 2018).</w:t>
      </w:r>
    </w:p>
    <w:p w:rsidR="00C6241A" w:rsidRDefault="00C6241A" w:rsidP="00B23741">
      <w:pPr>
        <w:rPr>
          <w:sz w:val="36"/>
          <w:szCs w:val="36"/>
          <w:lang w:eastAsia="en-GB"/>
        </w:rPr>
      </w:pPr>
    </w:p>
    <w:p w:rsidR="00C6241A" w:rsidRDefault="00C6241A" w:rsidP="00B23741">
      <w:pPr>
        <w:rPr>
          <w:sz w:val="36"/>
          <w:szCs w:val="36"/>
          <w:lang w:eastAsia="en-GB"/>
        </w:rPr>
      </w:pPr>
      <w:r>
        <w:rPr>
          <w:sz w:val="36"/>
          <w:szCs w:val="36"/>
          <w:lang w:eastAsia="en-GB"/>
        </w:rPr>
        <w:t xml:space="preserve">Kline, T. (2000) </w:t>
      </w:r>
      <w:r w:rsidRPr="0082022C">
        <w:rPr>
          <w:i/>
          <w:sz w:val="36"/>
          <w:szCs w:val="36"/>
          <w:lang w:eastAsia="en-GB"/>
        </w:rPr>
        <w:t>Applying Maslow’s Hierarchy of Needs in Our Classroom</w:t>
      </w:r>
      <w:r>
        <w:rPr>
          <w:sz w:val="36"/>
          <w:szCs w:val="36"/>
          <w:lang w:eastAsia="en-GB"/>
        </w:rPr>
        <w:t xml:space="preserve">. </w:t>
      </w:r>
      <w:hyperlink r:id="rId16" w:history="1">
        <w:r w:rsidRPr="006A0388">
          <w:rPr>
            <w:rStyle w:val="Hyperlink"/>
            <w:sz w:val="36"/>
            <w:szCs w:val="36"/>
            <w:lang w:eastAsia="en-GB"/>
          </w:rPr>
          <w:t>https://www.changekidslives.org/actions-4</w:t>
        </w:r>
      </w:hyperlink>
      <w:r>
        <w:rPr>
          <w:sz w:val="36"/>
          <w:szCs w:val="36"/>
          <w:lang w:eastAsia="en-GB"/>
        </w:rPr>
        <w:t xml:space="preserve"> (Accessed: 22 December 2017).</w:t>
      </w:r>
    </w:p>
    <w:p w:rsidR="00C6241A" w:rsidRDefault="00C6241A" w:rsidP="00B23741">
      <w:pPr>
        <w:rPr>
          <w:sz w:val="36"/>
          <w:szCs w:val="36"/>
          <w:lang w:eastAsia="en-GB"/>
        </w:rPr>
      </w:pPr>
    </w:p>
    <w:p w:rsidR="00C6241A" w:rsidRDefault="00C6241A" w:rsidP="00B23741">
      <w:pPr>
        <w:rPr>
          <w:sz w:val="36"/>
          <w:szCs w:val="36"/>
          <w:lang w:eastAsia="en-GB"/>
        </w:rPr>
      </w:pPr>
      <w:r>
        <w:rPr>
          <w:sz w:val="36"/>
          <w:szCs w:val="36"/>
          <w:lang w:eastAsia="en-GB"/>
        </w:rPr>
        <w:t xml:space="preserve">The Telegraph (2014) </w:t>
      </w:r>
      <w:r w:rsidRPr="0082022C">
        <w:rPr>
          <w:i/>
          <w:sz w:val="36"/>
          <w:szCs w:val="36"/>
          <w:lang w:eastAsia="en-GB"/>
        </w:rPr>
        <w:t>Sir Ken Robinson, ‘We squander kids talents’.</w:t>
      </w:r>
      <w:r>
        <w:rPr>
          <w:sz w:val="36"/>
          <w:szCs w:val="36"/>
          <w:lang w:eastAsia="en-GB"/>
        </w:rPr>
        <w:t xml:space="preserve"> </w:t>
      </w:r>
      <w:hyperlink r:id="rId17" w:history="1">
        <w:r w:rsidRPr="006A0388">
          <w:rPr>
            <w:rStyle w:val="Hyperlink"/>
            <w:sz w:val="36"/>
            <w:szCs w:val="36"/>
            <w:lang w:eastAsia="en-GB"/>
          </w:rPr>
          <w:t>https://www.telegraph.co.uk/sponsered/finance/personal-economy/11134182/ken-robinson-creativity-education.html</w:t>
        </w:r>
      </w:hyperlink>
      <w:r>
        <w:rPr>
          <w:sz w:val="36"/>
          <w:szCs w:val="36"/>
          <w:lang w:eastAsia="en-GB"/>
        </w:rPr>
        <w:t xml:space="preserve"> (Accessed: 2 January 2018). </w:t>
      </w:r>
    </w:p>
    <w:p w:rsidR="00C6241A" w:rsidRDefault="00C6241A" w:rsidP="00B23741">
      <w:pPr>
        <w:rPr>
          <w:sz w:val="36"/>
          <w:szCs w:val="36"/>
          <w:lang w:eastAsia="en-GB"/>
        </w:rPr>
      </w:pPr>
    </w:p>
    <w:p w:rsidR="00C6241A" w:rsidRDefault="00C6241A" w:rsidP="00B23741">
      <w:pPr>
        <w:rPr>
          <w:sz w:val="36"/>
          <w:szCs w:val="36"/>
          <w:lang w:eastAsia="en-GB"/>
        </w:rPr>
      </w:pPr>
      <w:r>
        <w:rPr>
          <w:sz w:val="36"/>
          <w:szCs w:val="36"/>
          <w:lang w:eastAsia="en-GB"/>
        </w:rPr>
        <w:t xml:space="preserve">Wales: Department for Education and Skills (2017) </w:t>
      </w:r>
      <w:r w:rsidRPr="0082022C">
        <w:rPr>
          <w:i/>
          <w:sz w:val="36"/>
          <w:szCs w:val="36"/>
          <w:lang w:eastAsia="en-GB"/>
        </w:rPr>
        <w:t>Effective management of school workforce</w:t>
      </w:r>
      <w:r>
        <w:rPr>
          <w:sz w:val="36"/>
          <w:szCs w:val="36"/>
          <w:lang w:eastAsia="en-GB"/>
        </w:rPr>
        <w:t xml:space="preserve"> </w:t>
      </w:r>
      <w:r w:rsidRPr="0082022C">
        <w:rPr>
          <w:i/>
          <w:sz w:val="36"/>
          <w:szCs w:val="36"/>
          <w:lang w:eastAsia="en-GB"/>
        </w:rPr>
        <w:t>attendance</w:t>
      </w:r>
      <w:r>
        <w:rPr>
          <w:sz w:val="36"/>
          <w:szCs w:val="36"/>
          <w:lang w:eastAsia="en-GB"/>
        </w:rPr>
        <w:t xml:space="preserve">. Cardiff: </w:t>
      </w:r>
      <w:r w:rsidR="00D46AE3">
        <w:rPr>
          <w:sz w:val="36"/>
          <w:szCs w:val="36"/>
          <w:lang w:eastAsia="en-GB"/>
        </w:rPr>
        <w:t>Welsh Assembly Government. [</w:t>
      </w:r>
      <w:r w:rsidR="0082022C">
        <w:rPr>
          <w:sz w:val="36"/>
          <w:szCs w:val="36"/>
          <w:lang w:eastAsia="en-GB"/>
        </w:rPr>
        <w:t>online</w:t>
      </w:r>
      <w:r w:rsidR="00D46AE3">
        <w:rPr>
          <w:sz w:val="36"/>
          <w:szCs w:val="36"/>
          <w:lang w:eastAsia="en-GB"/>
        </w:rPr>
        <w:t xml:space="preserve">]. Available at: </w:t>
      </w:r>
      <w:hyperlink r:id="rId18" w:history="1">
        <w:r w:rsidR="00D46AE3" w:rsidRPr="006A0388">
          <w:rPr>
            <w:rStyle w:val="Hyperlink"/>
            <w:sz w:val="36"/>
            <w:szCs w:val="36"/>
            <w:lang w:eastAsia="en-GB"/>
          </w:rPr>
          <w:t>https://www.gov.wales/docs/dcells/publications/171220-effective-management-of-school-workforce-attendance-en-pdf</w:t>
        </w:r>
      </w:hyperlink>
      <w:r w:rsidR="00D46AE3">
        <w:rPr>
          <w:sz w:val="36"/>
          <w:szCs w:val="36"/>
          <w:lang w:eastAsia="en-GB"/>
        </w:rPr>
        <w:t xml:space="preserve"> (Accessed: 30 December 20170. </w:t>
      </w:r>
    </w:p>
    <w:p w:rsidR="00C6241A" w:rsidRDefault="00C6241A" w:rsidP="00B23741">
      <w:pPr>
        <w:rPr>
          <w:sz w:val="36"/>
          <w:szCs w:val="36"/>
          <w:lang w:eastAsia="en-GB"/>
        </w:rPr>
      </w:pPr>
    </w:p>
    <w:p w:rsidR="00C6241A" w:rsidRPr="003B209E" w:rsidRDefault="00C6241A" w:rsidP="00B23741">
      <w:pPr>
        <w:rPr>
          <w:sz w:val="36"/>
          <w:szCs w:val="36"/>
          <w:lang w:eastAsia="en-GB"/>
        </w:rPr>
      </w:pPr>
    </w:p>
    <w:sectPr w:rsidR="00C6241A" w:rsidRPr="003B209E" w:rsidSect="00152668">
      <w:headerReference w:type="default" r:id="rId19"/>
      <w:pgSz w:w="16839" w:h="23814" w:code="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23741" w:rsidRDefault="00B23741" w:rsidP="00B23741">
      <w:pPr>
        <w:spacing w:after="0" w:line="240" w:lineRule="auto"/>
      </w:pPr>
      <w:r>
        <w:separator/>
      </w:r>
    </w:p>
  </w:endnote>
  <w:endnote w:type="continuationSeparator" w:id="0">
    <w:p w:rsidR="00B23741" w:rsidRDefault="00B23741" w:rsidP="00B2374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0000000000000000000"/>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23741" w:rsidRDefault="00B23741" w:rsidP="00B23741">
      <w:pPr>
        <w:spacing w:after="0" w:line="240" w:lineRule="auto"/>
      </w:pPr>
      <w:r>
        <w:separator/>
      </w:r>
    </w:p>
  </w:footnote>
  <w:footnote w:type="continuationSeparator" w:id="0">
    <w:p w:rsidR="00B23741" w:rsidRDefault="00B23741" w:rsidP="00B2374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heme="majorHAnsi" w:eastAsiaTheme="majorEastAsia" w:hAnsiTheme="majorHAnsi" w:cstheme="majorBidi"/>
        <w:sz w:val="32"/>
        <w:szCs w:val="32"/>
      </w:rPr>
      <w:alias w:val="Title"/>
      <w:id w:val="77738743"/>
      <w:placeholder>
        <w:docPart w:val="8710AB850D8647619CF2BF384EB7C75B"/>
      </w:placeholder>
      <w:dataBinding w:prefixMappings="xmlns:ns0='http://schemas.openxmlformats.org/package/2006/metadata/core-properties' xmlns:ns1='http://purl.org/dc/elements/1.1/'" w:xpath="/ns0:coreProperties[1]/ns1:title[1]" w:storeItemID="{6C3C8BC8-F283-45AE-878A-BAB7291924A1}"/>
      <w:text/>
    </w:sdtPr>
    <w:sdtContent>
      <w:p w:rsidR="00B23741" w:rsidRDefault="00B23741">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Amanda Lewis: Student - 1402977</w:t>
        </w:r>
      </w:p>
    </w:sdtContent>
  </w:sdt>
  <w:p w:rsidR="00B23741" w:rsidRDefault="00B23741">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152668"/>
    <w:rsid w:val="000E49C6"/>
    <w:rsid w:val="00152668"/>
    <w:rsid w:val="00166F65"/>
    <w:rsid w:val="00176B7E"/>
    <w:rsid w:val="00221DFF"/>
    <w:rsid w:val="002602A6"/>
    <w:rsid w:val="003254CC"/>
    <w:rsid w:val="003B209E"/>
    <w:rsid w:val="003F2F07"/>
    <w:rsid w:val="00412D8B"/>
    <w:rsid w:val="00566764"/>
    <w:rsid w:val="005C0361"/>
    <w:rsid w:val="005C5FD7"/>
    <w:rsid w:val="00633281"/>
    <w:rsid w:val="00674C90"/>
    <w:rsid w:val="00701309"/>
    <w:rsid w:val="00754738"/>
    <w:rsid w:val="007F56A8"/>
    <w:rsid w:val="0082022C"/>
    <w:rsid w:val="008C75FE"/>
    <w:rsid w:val="00963A6F"/>
    <w:rsid w:val="009D52AD"/>
    <w:rsid w:val="00AC19B2"/>
    <w:rsid w:val="00B23741"/>
    <w:rsid w:val="00C6241A"/>
    <w:rsid w:val="00C919E1"/>
    <w:rsid w:val="00D46AE3"/>
    <w:rsid w:val="00D608C8"/>
    <w:rsid w:val="00DF787F"/>
    <w:rsid w:val="00E02661"/>
    <w:rsid w:val="00EC7B6C"/>
    <w:rsid w:val="00FD66C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colormenu v:ext="edit" fillcolor="none [3215]"/>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1DFF"/>
  </w:style>
  <w:style w:type="paragraph" w:styleId="Heading2">
    <w:name w:val="heading 2"/>
    <w:basedOn w:val="Normal"/>
    <w:next w:val="Normal"/>
    <w:link w:val="Heading2Char"/>
    <w:uiPriority w:val="9"/>
    <w:unhideWhenUsed/>
    <w:qFormat/>
    <w:rsid w:val="0015266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526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2668"/>
    <w:rPr>
      <w:rFonts w:ascii="Tahoma" w:hAnsi="Tahoma" w:cs="Tahoma"/>
      <w:sz w:val="16"/>
      <w:szCs w:val="16"/>
    </w:rPr>
  </w:style>
  <w:style w:type="character" w:customStyle="1" w:styleId="Heading2Char">
    <w:name w:val="Heading 2 Char"/>
    <w:basedOn w:val="DefaultParagraphFont"/>
    <w:link w:val="Heading2"/>
    <w:uiPriority w:val="9"/>
    <w:rsid w:val="00152668"/>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B237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741"/>
  </w:style>
  <w:style w:type="paragraph" w:styleId="Footer">
    <w:name w:val="footer"/>
    <w:basedOn w:val="Normal"/>
    <w:link w:val="FooterChar"/>
    <w:uiPriority w:val="99"/>
    <w:semiHidden/>
    <w:unhideWhenUsed/>
    <w:rsid w:val="00B2374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23741"/>
  </w:style>
  <w:style w:type="character" w:styleId="Hyperlink">
    <w:name w:val="Hyperlink"/>
    <w:basedOn w:val="DefaultParagraphFont"/>
    <w:uiPriority w:val="99"/>
    <w:unhideWhenUsed/>
    <w:rsid w:val="003B209E"/>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18" Type="http://schemas.openxmlformats.org/officeDocument/2006/relationships/hyperlink" Target="https://www.gov.wales/docs/dcells/publications/171220-effective-management-of-school-workforce-attendance-en-pdf" TargetMode="Externa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hyperlink" Target="https://www.telegraph.co.uk/sponsered/finance/personal-economy/11134182/ken-robinson-creativity-education.html" TargetMode="External"/><Relationship Id="rId2" Type="http://schemas.openxmlformats.org/officeDocument/2006/relationships/styles" Target="styles.xml"/><Relationship Id="rId16" Type="http://schemas.openxmlformats.org/officeDocument/2006/relationships/hyperlink" Target="https://www.changekidslives.org/actions-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hyperlink" Target="https://www.book.google.co.uk/books?id=dnINDAAAQBAJ&amp;pg=PT193&amp;ipg=PT193&amp;=PT193&amp;dq" TargetMode="External"/><Relationship Id="rId10" Type="http://schemas.openxmlformats.org/officeDocument/2006/relationships/diagramLayout" Target="diagrams/layout1.xm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hyperlink" Target="https://www.bbc.co.uk/news/uk-wales-29810114" TargetMode="Externa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292E9BE-68E8-41B2-9851-7F4A01AB9C44}" type="doc">
      <dgm:prSet loTypeId="urn:microsoft.com/office/officeart/2005/8/layout/vList2" loCatId="list" qsTypeId="urn:microsoft.com/office/officeart/2005/8/quickstyle/simple3" qsCatId="simple" csTypeId="urn:microsoft.com/office/officeart/2005/8/colors/accent1_2" csCatId="accent1" phldr="1"/>
      <dgm:spPr/>
      <dgm:t>
        <a:bodyPr/>
        <a:lstStyle/>
        <a:p>
          <a:endParaRPr lang="en-GB"/>
        </a:p>
      </dgm:t>
    </dgm:pt>
    <dgm:pt modelId="{E9058FBE-5DD1-4073-B60C-877B5CA8AEF8}">
      <dgm:prSet phldrT="[Text]" custT="1"/>
      <dgm:spPr/>
      <dgm:t>
        <a:bodyPr/>
        <a:lstStyle/>
        <a:p>
          <a:r>
            <a:rPr lang="en-GB" sz="1200"/>
            <a:t>Maslow's Hierarchy of Needs gives teachers a platform to allow a process of determining whether  a child's needs are being met. Kline suggests that there is an oppurtunity to use Maslow's Hierarchy of Needs to 'adapt our instruction to meet their needs' (Kline, 2017). Breakfast clubs were set up to insure that a child's physiological needs were first met before the start of the school day. This can help insure that through adequate nutrition, childrens needs are being met. </a:t>
          </a:r>
          <a:r>
            <a:rPr lang="en-GB" sz="1200">
              <a:solidFill>
                <a:srgbClr val="00B0F0"/>
              </a:solidFill>
            </a:rPr>
            <a:t>The Well-being of Future Generations Act 2015: </a:t>
          </a:r>
          <a:r>
            <a:rPr lang="en-GB" sz="1200">
              <a:solidFill>
                <a:schemeClr val="tx1"/>
              </a:solidFill>
            </a:rPr>
            <a:t>The Welsh Government (WAG) have a responsibility to work better with people (WAG,2015). </a:t>
          </a:r>
          <a:r>
            <a:rPr lang="en-GB" sz="1200">
              <a:solidFill>
                <a:srgbClr val="00B0F0"/>
              </a:solidFill>
            </a:rPr>
            <a:t>School tests </a:t>
          </a:r>
          <a:r>
            <a:rPr lang="en-GB" sz="1200">
              <a:solidFill>
                <a:schemeClr val="tx1"/>
              </a:solidFill>
            </a:rPr>
            <a:t>are causing low moral according to the BBC; are we listening to children? The impact is causing considerable stress to the teaching profession (BBC, 2014).</a:t>
          </a:r>
          <a:endParaRPr lang="en-GB" sz="1200">
            <a:solidFill>
              <a:srgbClr val="00B0F0"/>
            </a:solidFill>
          </a:endParaRPr>
        </a:p>
        <a:p>
          <a:endParaRPr lang="en-GB" sz="1200"/>
        </a:p>
      </dgm:t>
    </dgm:pt>
    <dgm:pt modelId="{5D482CDB-69E8-4031-91FA-05CCE85F9807}" type="parTrans" cxnId="{9F6DA6F0-D99C-4F67-9D45-20F6A61C4D6F}">
      <dgm:prSet/>
      <dgm:spPr/>
      <dgm:t>
        <a:bodyPr/>
        <a:lstStyle/>
        <a:p>
          <a:endParaRPr lang="en-GB"/>
        </a:p>
      </dgm:t>
    </dgm:pt>
    <dgm:pt modelId="{EEFA6834-7925-4520-BCD3-4726288FE887}" type="sibTrans" cxnId="{9F6DA6F0-D99C-4F67-9D45-20F6A61C4D6F}">
      <dgm:prSet/>
      <dgm:spPr/>
      <dgm:t>
        <a:bodyPr/>
        <a:lstStyle/>
        <a:p>
          <a:endParaRPr lang="en-GB"/>
        </a:p>
      </dgm:t>
    </dgm:pt>
    <dgm:pt modelId="{F9DB7769-9A6F-4940-BB1B-5E8CB032FFE8}">
      <dgm:prSet phldrT="[Text]" custT="1"/>
      <dgm:spPr/>
      <dgm:t>
        <a:bodyPr/>
        <a:lstStyle/>
        <a:p>
          <a:r>
            <a:rPr lang="en-GB" sz="1200"/>
            <a:t>Our reflective task as a primary school teacher is to try and adjust our beliefs and values in response to the benefit of a child with Additional Learning  Needs. Without this shared empathy among the 'whole school ethos approach' the 'All Different All Equal ethos of a school, can display a negative hidden curriculum. Showing empathy as Adams states 'if you can do this, you will strenghen your relationship with the child' (Adams,2009,p.69</a:t>
          </a:r>
          <a:r>
            <a:rPr lang="en-GB" sz="1400"/>
            <a:t>). </a:t>
          </a:r>
        </a:p>
      </dgm:t>
    </dgm:pt>
    <dgm:pt modelId="{EDCA2C78-1660-4988-8FF6-E839AF9C8D6F}" type="parTrans" cxnId="{D73B40BA-DF50-4A7E-A62A-B02968DD8236}">
      <dgm:prSet/>
      <dgm:spPr/>
      <dgm:t>
        <a:bodyPr/>
        <a:lstStyle/>
        <a:p>
          <a:endParaRPr lang="en-GB"/>
        </a:p>
      </dgm:t>
    </dgm:pt>
    <dgm:pt modelId="{D4A68CD5-77C3-402A-ADE6-512FAA70BA81}" type="sibTrans" cxnId="{D73B40BA-DF50-4A7E-A62A-B02968DD8236}">
      <dgm:prSet/>
      <dgm:spPr/>
      <dgm:t>
        <a:bodyPr/>
        <a:lstStyle/>
        <a:p>
          <a:endParaRPr lang="en-GB"/>
        </a:p>
      </dgm:t>
    </dgm:pt>
    <dgm:pt modelId="{3EC8F9FA-C73E-40DB-9AB4-54135A9FB493}">
      <dgm:prSet phldrT="[Text]" custT="1"/>
      <dgm:spPr/>
      <dgm:t>
        <a:bodyPr/>
        <a:lstStyle/>
        <a:p>
          <a:r>
            <a:rPr lang="en-GB" sz="1200"/>
            <a:t>A Human right to education. Every child Matters encoperated this in its paper. Curren explored this stating ideas from Plato that 'education makes those who are educated freer'(Curren,2007.p.13</a:t>
          </a:r>
          <a:r>
            <a:rPr lang="en-GB" sz="1400"/>
            <a:t>). </a:t>
          </a:r>
          <a:r>
            <a:rPr lang="en-GB" sz="1200"/>
            <a:t>Sir Ken Robinson a leading ambasador for change in education that gives children a chance to express themselves in a more creative way. Robinson believes that when we feel 'passionetly about something' it enables a child to transend beyond their previous application (Robinson, 2017). Our desire to do well in tests doesn't sit nicely with the lack of funding within schools. The use of supply teachers and long term stress of teachers work load, could lead to the wrong message being sent to children who are in school to learn from the curriculum and the messages given out by the hidden curriculum (BBC, 2014).</a:t>
          </a:r>
          <a:endParaRPr lang="en-GB" sz="1400"/>
        </a:p>
      </dgm:t>
    </dgm:pt>
    <dgm:pt modelId="{1DA2173C-8A34-42FB-BBDD-5E1987ECB28C}" type="parTrans" cxnId="{DAD6BEFD-CF7F-4BE1-B75B-998789C355EE}">
      <dgm:prSet/>
      <dgm:spPr/>
      <dgm:t>
        <a:bodyPr/>
        <a:lstStyle/>
        <a:p>
          <a:endParaRPr lang="en-GB"/>
        </a:p>
      </dgm:t>
    </dgm:pt>
    <dgm:pt modelId="{6438E94C-8909-4369-8CBD-2C450C783C63}" type="sibTrans" cxnId="{DAD6BEFD-CF7F-4BE1-B75B-998789C355EE}">
      <dgm:prSet/>
      <dgm:spPr/>
      <dgm:t>
        <a:bodyPr/>
        <a:lstStyle/>
        <a:p>
          <a:endParaRPr lang="en-GB"/>
        </a:p>
      </dgm:t>
    </dgm:pt>
    <dgm:pt modelId="{945A237C-CC94-4BA9-8A61-044418DA3012}">
      <dgm:prSet custT="1"/>
      <dgm:spPr/>
      <dgm:t>
        <a:bodyPr/>
        <a:lstStyle/>
        <a:p>
          <a:r>
            <a:rPr lang="en-GB" sz="1400">
              <a:solidFill>
                <a:srgbClr val="FF0000"/>
              </a:solidFill>
            </a:rPr>
            <a:t>'DON'T SMILE BEFORE CHRISTMAS' </a:t>
          </a:r>
          <a:r>
            <a:rPr lang="en-GB" sz="1200">
              <a:solidFill>
                <a:sysClr val="windowText" lastClr="000000"/>
              </a:solidFill>
            </a:rPr>
            <a:t>The idea that 'Don't smile before christmas' for newly qualified teachers is a technique advanced by the Welsh Government is a message that could conflict with the nuturing message that both Donaldson and Maslow support. The proposed reflective practice goes beyond the curriculum and into a myer of what Grigg explains as the 'imaginary ' pooling of one's own reflective stance on how a positive nuturing hidden curriculum can support </a:t>
          </a:r>
          <a:r>
            <a:rPr lang="en-GB" sz="1200">
              <a:solidFill>
                <a:srgbClr val="FF0000"/>
              </a:solidFill>
            </a:rPr>
            <a:t>'All Different, All Equal </a:t>
          </a:r>
          <a:r>
            <a:rPr lang="en-GB" sz="1200">
              <a:solidFill>
                <a:sysClr val="windowText" lastClr="000000"/>
              </a:solidFill>
            </a:rPr>
            <a:t>(Grigg, 2015).</a:t>
          </a:r>
          <a:r>
            <a:rPr lang="en-GB" sz="1400">
              <a:solidFill>
                <a:srgbClr val="FF0000"/>
              </a:solidFill>
            </a:rPr>
            <a:t>  </a:t>
          </a:r>
        </a:p>
      </dgm:t>
    </dgm:pt>
    <dgm:pt modelId="{970FC89A-3B08-45A7-9A70-A6C22B8F4224}" type="parTrans" cxnId="{683CDB27-DE9F-4ED5-B199-CA0DB2C1BBAD}">
      <dgm:prSet/>
      <dgm:spPr/>
      <dgm:t>
        <a:bodyPr/>
        <a:lstStyle/>
        <a:p>
          <a:endParaRPr lang="en-GB"/>
        </a:p>
      </dgm:t>
    </dgm:pt>
    <dgm:pt modelId="{1527E294-B25E-4800-8016-5FC3D314DCB4}" type="sibTrans" cxnId="{683CDB27-DE9F-4ED5-B199-CA0DB2C1BBAD}">
      <dgm:prSet/>
      <dgm:spPr/>
      <dgm:t>
        <a:bodyPr/>
        <a:lstStyle/>
        <a:p>
          <a:endParaRPr lang="en-GB"/>
        </a:p>
      </dgm:t>
    </dgm:pt>
    <dgm:pt modelId="{40C2C9D5-87C0-4546-92E9-F7D11EA3D0B3}" type="pres">
      <dgm:prSet presAssocID="{A292E9BE-68E8-41B2-9851-7F4A01AB9C44}" presName="linear" presStyleCnt="0">
        <dgm:presLayoutVars>
          <dgm:animLvl val="lvl"/>
          <dgm:resizeHandles val="exact"/>
        </dgm:presLayoutVars>
      </dgm:prSet>
      <dgm:spPr/>
      <dgm:t>
        <a:bodyPr/>
        <a:lstStyle/>
        <a:p>
          <a:endParaRPr lang="en-GB"/>
        </a:p>
      </dgm:t>
    </dgm:pt>
    <dgm:pt modelId="{1D582A54-ED7E-4371-B58B-D566D9ADFC0E}" type="pres">
      <dgm:prSet presAssocID="{E9058FBE-5DD1-4073-B60C-877B5CA8AEF8}" presName="parentText" presStyleLbl="node1" presStyleIdx="0" presStyleCnt="4">
        <dgm:presLayoutVars>
          <dgm:chMax val="0"/>
          <dgm:bulletEnabled val="1"/>
        </dgm:presLayoutVars>
      </dgm:prSet>
      <dgm:spPr/>
      <dgm:t>
        <a:bodyPr/>
        <a:lstStyle/>
        <a:p>
          <a:endParaRPr lang="en-GB"/>
        </a:p>
      </dgm:t>
    </dgm:pt>
    <dgm:pt modelId="{303A2307-1428-4733-9F61-55E9A2F16ECF}" type="pres">
      <dgm:prSet presAssocID="{EEFA6834-7925-4520-BCD3-4726288FE887}" presName="spacer" presStyleCnt="0"/>
      <dgm:spPr/>
    </dgm:pt>
    <dgm:pt modelId="{483B42FC-2572-4E9D-BCCE-142E372EBFB9}" type="pres">
      <dgm:prSet presAssocID="{F9DB7769-9A6F-4940-BB1B-5E8CB032FFE8}" presName="parentText" presStyleLbl="node1" presStyleIdx="1" presStyleCnt="4">
        <dgm:presLayoutVars>
          <dgm:chMax val="0"/>
          <dgm:bulletEnabled val="1"/>
        </dgm:presLayoutVars>
      </dgm:prSet>
      <dgm:spPr/>
      <dgm:t>
        <a:bodyPr/>
        <a:lstStyle/>
        <a:p>
          <a:endParaRPr lang="en-GB"/>
        </a:p>
      </dgm:t>
    </dgm:pt>
    <dgm:pt modelId="{A41B6A26-724D-4F9B-9CF8-8E696DDFCAF9}" type="pres">
      <dgm:prSet presAssocID="{D4A68CD5-77C3-402A-ADE6-512FAA70BA81}" presName="spacer" presStyleCnt="0"/>
      <dgm:spPr/>
    </dgm:pt>
    <dgm:pt modelId="{FEC8383F-0825-492D-9C0B-DEAC3A80947C}" type="pres">
      <dgm:prSet presAssocID="{3EC8F9FA-C73E-40DB-9AB4-54135A9FB493}" presName="parentText" presStyleLbl="node1" presStyleIdx="2" presStyleCnt="4">
        <dgm:presLayoutVars>
          <dgm:chMax val="0"/>
          <dgm:bulletEnabled val="1"/>
        </dgm:presLayoutVars>
      </dgm:prSet>
      <dgm:spPr/>
      <dgm:t>
        <a:bodyPr/>
        <a:lstStyle/>
        <a:p>
          <a:endParaRPr lang="en-GB"/>
        </a:p>
      </dgm:t>
    </dgm:pt>
    <dgm:pt modelId="{BCE56D96-D6FF-438F-B705-FD66A8B2EB93}" type="pres">
      <dgm:prSet presAssocID="{6438E94C-8909-4369-8CBD-2C450C783C63}" presName="spacer" presStyleCnt="0"/>
      <dgm:spPr/>
    </dgm:pt>
    <dgm:pt modelId="{161AF0F1-820B-444B-9F94-05497B18D4FD}" type="pres">
      <dgm:prSet presAssocID="{945A237C-CC94-4BA9-8A61-044418DA3012}" presName="parentText" presStyleLbl="node1" presStyleIdx="3" presStyleCnt="4">
        <dgm:presLayoutVars>
          <dgm:chMax val="0"/>
          <dgm:bulletEnabled val="1"/>
        </dgm:presLayoutVars>
      </dgm:prSet>
      <dgm:spPr/>
      <dgm:t>
        <a:bodyPr/>
        <a:lstStyle/>
        <a:p>
          <a:endParaRPr lang="en-GB"/>
        </a:p>
      </dgm:t>
    </dgm:pt>
  </dgm:ptLst>
  <dgm:cxnLst>
    <dgm:cxn modelId="{4CE80A2B-2E71-4D5B-AF84-DC82A96516A3}" type="presOf" srcId="{F9DB7769-9A6F-4940-BB1B-5E8CB032FFE8}" destId="{483B42FC-2572-4E9D-BCCE-142E372EBFB9}" srcOrd="0" destOrd="0" presId="urn:microsoft.com/office/officeart/2005/8/layout/vList2"/>
    <dgm:cxn modelId="{9F6DA6F0-D99C-4F67-9D45-20F6A61C4D6F}" srcId="{A292E9BE-68E8-41B2-9851-7F4A01AB9C44}" destId="{E9058FBE-5DD1-4073-B60C-877B5CA8AEF8}" srcOrd="0" destOrd="0" parTransId="{5D482CDB-69E8-4031-91FA-05CCE85F9807}" sibTransId="{EEFA6834-7925-4520-BCD3-4726288FE887}"/>
    <dgm:cxn modelId="{DAD6BEFD-CF7F-4BE1-B75B-998789C355EE}" srcId="{A292E9BE-68E8-41B2-9851-7F4A01AB9C44}" destId="{3EC8F9FA-C73E-40DB-9AB4-54135A9FB493}" srcOrd="2" destOrd="0" parTransId="{1DA2173C-8A34-42FB-BBDD-5E1987ECB28C}" sibTransId="{6438E94C-8909-4369-8CBD-2C450C783C63}"/>
    <dgm:cxn modelId="{D4521C2B-90C9-4961-B17E-FFDDF4CED88C}" type="presOf" srcId="{A292E9BE-68E8-41B2-9851-7F4A01AB9C44}" destId="{40C2C9D5-87C0-4546-92E9-F7D11EA3D0B3}" srcOrd="0" destOrd="0" presId="urn:microsoft.com/office/officeart/2005/8/layout/vList2"/>
    <dgm:cxn modelId="{258D37B3-48C6-433A-82CD-EC6304C63804}" type="presOf" srcId="{945A237C-CC94-4BA9-8A61-044418DA3012}" destId="{161AF0F1-820B-444B-9F94-05497B18D4FD}" srcOrd="0" destOrd="0" presId="urn:microsoft.com/office/officeart/2005/8/layout/vList2"/>
    <dgm:cxn modelId="{663FB95E-3AF8-4827-A1C1-6EBD942C049E}" type="presOf" srcId="{E9058FBE-5DD1-4073-B60C-877B5CA8AEF8}" destId="{1D582A54-ED7E-4371-B58B-D566D9ADFC0E}" srcOrd="0" destOrd="0" presId="urn:microsoft.com/office/officeart/2005/8/layout/vList2"/>
    <dgm:cxn modelId="{C319CCAA-1836-4A83-9B5E-7C6FCDC19C0A}" type="presOf" srcId="{3EC8F9FA-C73E-40DB-9AB4-54135A9FB493}" destId="{FEC8383F-0825-492D-9C0B-DEAC3A80947C}" srcOrd="0" destOrd="0" presId="urn:microsoft.com/office/officeart/2005/8/layout/vList2"/>
    <dgm:cxn modelId="{683CDB27-DE9F-4ED5-B199-CA0DB2C1BBAD}" srcId="{A292E9BE-68E8-41B2-9851-7F4A01AB9C44}" destId="{945A237C-CC94-4BA9-8A61-044418DA3012}" srcOrd="3" destOrd="0" parTransId="{970FC89A-3B08-45A7-9A70-A6C22B8F4224}" sibTransId="{1527E294-B25E-4800-8016-5FC3D314DCB4}"/>
    <dgm:cxn modelId="{D73B40BA-DF50-4A7E-A62A-B02968DD8236}" srcId="{A292E9BE-68E8-41B2-9851-7F4A01AB9C44}" destId="{F9DB7769-9A6F-4940-BB1B-5E8CB032FFE8}" srcOrd="1" destOrd="0" parTransId="{EDCA2C78-1660-4988-8FF6-E839AF9C8D6F}" sibTransId="{D4A68CD5-77C3-402A-ADE6-512FAA70BA81}"/>
    <dgm:cxn modelId="{5F6BB0F5-674F-462A-B631-8BFB09685F3C}" type="presParOf" srcId="{40C2C9D5-87C0-4546-92E9-F7D11EA3D0B3}" destId="{1D582A54-ED7E-4371-B58B-D566D9ADFC0E}" srcOrd="0" destOrd="0" presId="urn:microsoft.com/office/officeart/2005/8/layout/vList2"/>
    <dgm:cxn modelId="{193D333F-BE47-4920-A88C-8277EA76ED9D}" type="presParOf" srcId="{40C2C9D5-87C0-4546-92E9-F7D11EA3D0B3}" destId="{303A2307-1428-4733-9F61-55E9A2F16ECF}" srcOrd="1" destOrd="0" presId="urn:microsoft.com/office/officeart/2005/8/layout/vList2"/>
    <dgm:cxn modelId="{2CFCEAF6-E977-4ECC-8B3F-BCF42DB885C0}" type="presParOf" srcId="{40C2C9D5-87C0-4546-92E9-F7D11EA3D0B3}" destId="{483B42FC-2572-4E9D-BCCE-142E372EBFB9}" srcOrd="2" destOrd="0" presId="urn:microsoft.com/office/officeart/2005/8/layout/vList2"/>
    <dgm:cxn modelId="{892B1306-3E66-4BCD-8395-9271D81A205D}" type="presParOf" srcId="{40C2C9D5-87C0-4546-92E9-F7D11EA3D0B3}" destId="{A41B6A26-724D-4F9B-9CF8-8E696DDFCAF9}" srcOrd="3" destOrd="0" presId="urn:microsoft.com/office/officeart/2005/8/layout/vList2"/>
    <dgm:cxn modelId="{9017C94A-21B6-42C0-A2EC-15764A912964}" type="presParOf" srcId="{40C2C9D5-87C0-4546-92E9-F7D11EA3D0B3}" destId="{FEC8383F-0825-492D-9C0B-DEAC3A80947C}" srcOrd="4" destOrd="0" presId="urn:microsoft.com/office/officeart/2005/8/layout/vList2"/>
    <dgm:cxn modelId="{E19809D8-8549-4C1A-A888-4269C95F70A6}" type="presParOf" srcId="{40C2C9D5-87C0-4546-92E9-F7D11EA3D0B3}" destId="{BCE56D96-D6FF-438F-B705-FD66A8B2EB93}" srcOrd="5" destOrd="0" presId="urn:microsoft.com/office/officeart/2005/8/layout/vList2"/>
    <dgm:cxn modelId="{2BA720F0-DD2C-4947-9A95-4D3BA9226139}" type="presParOf" srcId="{40C2C9D5-87C0-4546-92E9-F7D11EA3D0B3}" destId="{161AF0F1-820B-444B-9F94-05497B18D4FD}" srcOrd="6" destOrd="0" presId="urn:microsoft.com/office/officeart/2005/8/layout/vList2"/>
  </dgm:cxnLst>
  <dgm:bg/>
  <dgm:whole/>
  <dgm:extLst>
    <a:ext uri="http://schemas.microsoft.com/office/drawing/2008/diagram">
      <dsp:dataModelExt xmlns:dsp="http://schemas.microsoft.com/office/drawing/2008/diagram" xmlns="" relId="rId13"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1D582A54-ED7E-4371-B58B-D566D9ADFC0E}">
      <dsp:nvSpPr>
        <dsp:cNvPr id="0" name=""/>
        <dsp:cNvSpPr/>
      </dsp:nvSpPr>
      <dsp:spPr>
        <a:xfrm>
          <a:off x="0" y="1552"/>
          <a:ext cx="8362950" cy="1141001"/>
        </a:xfrm>
        <a:prstGeom prst="round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l" defTabSz="533400">
            <a:lnSpc>
              <a:spcPct val="90000"/>
            </a:lnSpc>
            <a:spcBef>
              <a:spcPct val="0"/>
            </a:spcBef>
            <a:spcAft>
              <a:spcPct val="35000"/>
            </a:spcAft>
          </a:pPr>
          <a:r>
            <a:rPr lang="en-GB" sz="1200" kern="1200"/>
            <a:t>Maslow's Hierarchy of Needs gives teachers a platform to allow a process of determining whether  a child's needs are being met. Kline suggests that there is an oppurtunity to use Maslow's Hierarchy of Needs to 'adapt our instruction to meet their needs' (Kline, 2017). Breakfast clubs were set up to insure that a child's physiological needs were first met before the start of the school day. This can help insure that through adequate nutrition, childrens needs are being met. </a:t>
          </a:r>
          <a:r>
            <a:rPr lang="en-GB" sz="1200" kern="1200">
              <a:solidFill>
                <a:srgbClr val="00B0F0"/>
              </a:solidFill>
            </a:rPr>
            <a:t>The Well-being of Future Generations Act 2015: </a:t>
          </a:r>
          <a:r>
            <a:rPr lang="en-GB" sz="1200" kern="1200">
              <a:solidFill>
                <a:schemeClr val="tx1"/>
              </a:solidFill>
            </a:rPr>
            <a:t>The Welsh Government (WAG) have a responsibility to work better with people (WAG,2015). </a:t>
          </a:r>
          <a:r>
            <a:rPr lang="en-GB" sz="1200" kern="1200">
              <a:solidFill>
                <a:srgbClr val="00B0F0"/>
              </a:solidFill>
            </a:rPr>
            <a:t>School tests </a:t>
          </a:r>
          <a:r>
            <a:rPr lang="en-GB" sz="1200" kern="1200">
              <a:solidFill>
                <a:schemeClr val="tx1"/>
              </a:solidFill>
            </a:rPr>
            <a:t>are causing low moral according to the BBC; are we listening to children? The impact is causing considerable stress to the teaching profession (BBC, 2014).</a:t>
          </a:r>
          <a:endParaRPr lang="en-GB" sz="1200" kern="1200">
            <a:solidFill>
              <a:srgbClr val="00B0F0"/>
            </a:solidFill>
          </a:endParaRPr>
        </a:p>
        <a:p>
          <a:pPr lvl="0" algn="l" defTabSz="533400">
            <a:lnSpc>
              <a:spcPct val="90000"/>
            </a:lnSpc>
            <a:spcBef>
              <a:spcPct val="0"/>
            </a:spcBef>
            <a:spcAft>
              <a:spcPct val="35000"/>
            </a:spcAft>
          </a:pPr>
          <a:endParaRPr lang="en-GB" sz="1200" kern="1200"/>
        </a:p>
      </dsp:txBody>
      <dsp:txXfrm>
        <a:off x="0" y="1552"/>
        <a:ext cx="8362950" cy="1141001"/>
      </dsp:txXfrm>
    </dsp:sp>
    <dsp:sp modelId="{483B42FC-2572-4E9D-BCCE-142E372EBFB9}">
      <dsp:nvSpPr>
        <dsp:cNvPr id="0" name=""/>
        <dsp:cNvSpPr/>
      </dsp:nvSpPr>
      <dsp:spPr>
        <a:xfrm>
          <a:off x="0" y="1156883"/>
          <a:ext cx="8362950" cy="1141001"/>
        </a:xfrm>
        <a:prstGeom prst="round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l" defTabSz="533400">
            <a:lnSpc>
              <a:spcPct val="90000"/>
            </a:lnSpc>
            <a:spcBef>
              <a:spcPct val="0"/>
            </a:spcBef>
            <a:spcAft>
              <a:spcPct val="35000"/>
            </a:spcAft>
          </a:pPr>
          <a:r>
            <a:rPr lang="en-GB" sz="1200" kern="1200"/>
            <a:t>Our reflective task as a primary school teacher is to try and adjust our beliefs and values in response to the benefit of a child with Additional Learning  Needs. Without this shared empathy among the 'whole school ethos approach' the 'All Different All Equal ethos of a school, can display a negative hidden curriculum. Showing empathy as Adams states 'if you can do this, you will strenghen your relationship with the child' (Adams,2009,p.69</a:t>
          </a:r>
          <a:r>
            <a:rPr lang="en-GB" sz="1400" kern="1200"/>
            <a:t>). </a:t>
          </a:r>
        </a:p>
      </dsp:txBody>
      <dsp:txXfrm>
        <a:off x="0" y="1156883"/>
        <a:ext cx="8362950" cy="1141001"/>
      </dsp:txXfrm>
    </dsp:sp>
    <dsp:sp modelId="{FEC8383F-0825-492D-9C0B-DEAC3A80947C}">
      <dsp:nvSpPr>
        <dsp:cNvPr id="0" name=""/>
        <dsp:cNvSpPr/>
      </dsp:nvSpPr>
      <dsp:spPr>
        <a:xfrm>
          <a:off x="0" y="2312214"/>
          <a:ext cx="8362950" cy="1141001"/>
        </a:xfrm>
        <a:prstGeom prst="round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l" defTabSz="533400">
            <a:lnSpc>
              <a:spcPct val="90000"/>
            </a:lnSpc>
            <a:spcBef>
              <a:spcPct val="0"/>
            </a:spcBef>
            <a:spcAft>
              <a:spcPct val="35000"/>
            </a:spcAft>
          </a:pPr>
          <a:r>
            <a:rPr lang="en-GB" sz="1200" kern="1200"/>
            <a:t>A Human right to education. Every child Matters encoperated this in its paper. Curren explored this stating ideas from Plato that 'education makes those who are educated freer'(Curren,2007.p.13</a:t>
          </a:r>
          <a:r>
            <a:rPr lang="en-GB" sz="1400" kern="1200"/>
            <a:t>). </a:t>
          </a:r>
          <a:r>
            <a:rPr lang="en-GB" sz="1200" kern="1200"/>
            <a:t>Sir Ken Robinson a leading ambasador for change in education that gives children a chance to express themselves in a more creative way. Robinson believes that when we feel 'passionetly about something' it enables a child to transend beyond their previous application (Robinson, 2017). Our desire to do well in tests doesn't sit nicely with the lack of funding within schools. The use of supply teachers and long term stress of teachers work load, could lead to the wrong message being sent to children who are in school to learn from the curriculum and the messages given out by the hidden curriculum (BBC, 2014).</a:t>
          </a:r>
          <a:endParaRPr lang="en-GB" sz="1400" kern="1200"/>
        </a:p>
      </dsp:txBody>
      <dsp:txXfrm>
        <a:off x="0" y="2312214"/>
        <a:ext cx="8362950" cy="1141001"/>
      </dsp:txXfrm>
    </dsp:sp>
    <dsp:sp modelId="{161AF0F1-820B-444B-9F94-05497B18D4FD}">
      <dsp:nvSpPr>
        <dsp:cNvPr id="0" name=""/>
        <dsp:cNvSpPr/>
      </dsp:nvSpPr>
      <dsp:spPr>
        <a:xfrm>
          <a:off x="0" y="3467545"/>
          <a:ext cx="8362950" cy="1141001"/>
        </a:xfrm>
        <a:prstGeom prst="round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lvl="0" algn="l" defTabSz="622300">
            <a:lnSpc>
              <a:spcPct val="90000"/>
            </a:lnSpc>
            <a:spcBef>
              <a:spcPct val="0"/>
            </a:spcBef>
            <a:spcAft>
              <a:spcPct val="35000"/>
            </a:spcAft>
          </a:pPr>
          <a:r>
            <a:rPr lang="en-GB" sz="1400" kern="1200">
              <a:solidFill>
                <a:srgbClr val="FF0000"/>
              </a:solidFill>
            </a:rPr>
            <a:t>'DON'T SMILE BEFORE CHRISTMAS' </a:t>
          </a:r>
          <a:r>
            <a:rPr lang="en-GB" sz="1200" kern="1200">
              <a:solidFill>
                <a:sysClr val="windowText" lastClr="000000"/>
              </a:solidFill>
            </a:rPr>
            <a:t>The idea that 'Don't smile before christmas' for newly qualified teachers is a technique advanced by the Welsh Government is a message that could conflict with the nuturing message that both Donaldson and Maslow support. The proposed reflective practice goes beyond the curriculum and into a myer of what Grigg explains as the 'imaginary ' pooling of one's own reflective stance on how a positive nuturing hidden curriculum can support </a:t>
          </a:r>
          <a:r>
            <a:rPr lang="en-GB" sz="1200" kern="1200">
              <a:solidFill>
                <a:srgbClr val="FF0000"/>
              </a:solidFill>
            </a:rPr>
            <a:t>'All Different, All Equal </a:t>
          </a:r>
          <a:r>
            <a:rPr lang="en-GB" sz="1200" kern="1200">
              <a:solidFill>
                <a:sysClr val="windowText" lastClr="000000"/>
              </a:solidFill>
            </a:rPr>
            <a:t>(Grigg, 2015).</a:t>
          </a:r>
          <a:r>
            <a:rPr lang="en-GB" sz="1400" kern="1200">
              <a:solidFill>
                <a:srgbClr val="FF0000"/>
              </a:solidFill>
            </a:rPr>
            <a:t>  </a:t>
          </a:r>
        </a:p>
      </dsp:txBody>
      <dsp:txXfrm>
        <a:off x="0" y="3467545"/>
        <a:ext cx="8362950" cy="1141001"/>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8710AB850D8647619CF2BF384EB7C75B"/>
        <w:category>
          <w:name w:val="General"/>
          <w:gallery w:val="placeholder"/>
        </w:category>
        <w:types>
          <w:type w:val="bbPlcHdr"/>
        </w:types>
        <w:behaviors>
          <w:behavior w:val="content"/>
        </w:behaviors>
        <w:guid w:val="{0FE97461-0F24-4F18-954F-3B04F3069462}"/>
      </w:docPartPr>
      <w:docPartBody>
        <w:p w:rsidR="00000000" w:rsidRDefault="00E445A0" w:rsidP="00E445A0">
          <w:pPr>
            <w:pStyle w:val="8710AB850D8647619CF2BF384EB7C75B"/>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0000000000000000000"/>
    <w:charset w:val="00"/>
    <w:family w:val="swiss"/>
    <w:notTrueType/>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445A0"/>
    <w:rsid w:val="00E445A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710AB850D8647619CF2BF384EB7C75B">
    <w:name w:val="8710AB850D8647619CF2BF384EB7C75B"/>
    <w:rsid w:val="00E445A0"/>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FA94D50-0FCA-49B3-885B-F0384D4CD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2</Pages>
  <Words>231</Words>
  <Characters>1321</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Amanda Lewis: Student - 1402977</vt:lpstr>
    </vt:vector>
  </TitlesOfParts>
  <Company/>
  <LinksUpToDate>false</LinksUpToDate>
  <CharactersWithSpaces>1549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Amanda Lewis: Student - 1402977</dc:title>
  <dc:creator>Windows User</dc:creator>
  <cp:lastModifiedBy>milford</cp:lastModifiedBy>
  <cp:revision>20</cp:revision>
  <cp:lastPrinted>2017-12-16T12:05:00Z</cp:lastPrinted>
  <dcterms:created xsi:type="dcterms:W3CDTF">2017-12-16T11:46:00Z</dcterms:created>
  <dcterms:modified xsi:type="dcterms:W3CDTF">2018-01-04T13:17:00Z</dcterms:modified>
</cp:coreProperties>
</file>