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Appendices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A:</w:t>
      </w:r>
      <w:r w:rsidDel="00000000" w:rsidR="00000000" w:rsidRPr="00000000">
        <w:rPr>
          <w:sz w:val="24"/>
          <w:szCs w:val="24"/>
          <w:rtl w:val="0"/>
        </w:rPr>
        <w:t xml:space="preserve"> Demonstrating scanned hand written notes taken from discussion with the classroom teacher during observations focused on critical incidents,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Personal Journal,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733425</wp:posOffset>
            </wp:positionH>
            <wp:positionV relativeFrom="paragraph">
              <wp:posOffset>312818</wp:posOffset>
            </wp:positionV>
            <wp:extent cx="4562113" cy="6289997"/>
            <wp:effectExtent b="0" l="0" r="0" t="0"/>
            <wp:wrapSquare wrapText="bothSides" distB="114300" distT="114300" distL="114300" distR="11430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2113" cy="6289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B:</w:t>
      </w:r>
      <w:r w:rsidDel="00000000" w:rsidR="00000000" w:rsidRPr="00000000">
        <w:rPr>
          <w:sz w:val="24"/>
          <w:szCs w:val="24"/>
          <w:rtl w:val="0"/>
        </w:rPr>
        <w:t xml:space="preserve">  Demonstrating  scanned hand written notes  taken from discussion with the classroom teacher during observations focused on critical incidents,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Personal Journal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676275</wp:posOffset>
            </wp:positionH>
            <wp:positionV relativeFrom="paragraph">
              <wp:posOffset>360443</wp:posOffset>
            </wp:positionV>
            <wp:extent cx="4600575" cy="6183173"/>
            <wp:effectExtent b="0" l="0" r="0" t="0"/>
            <wp:wrapSquare wrapText="bothSides" distB="114300" distT="114300" distL="114300" distR="114300"/>
            <wp:docPr id="9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1831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C</w:t>
      </w:r>
      <w:r w:rsidDel="00000000" w:rsidR="00000000" w:rsidRPr="00000000">
        <w:rPr>
          <w:sz w:val="24"/>
          <w:szCs w:val="24"/>
          <w:rtl w:val="0"/>
        </w:rPr>
        <w:t xml:space="preserve">:  Demonstrating  scanned hand written notes of record 1 of classroom observations focused on critical incidents,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</w:t>
      </w:r>
      <w:r w:rsidDel="00000000" w:rsidR="00000000" w:rsidRPr="00000000">
        <w:rPr>
          <w:sz w:val="24"/>
          <w:szCs w:val="24"/>
          <w:rtl w:val="0"/>
        </w:rPr>
        <w:t xml:space="preserve">: University of Wales Trinity and St David. </w:t>
      </w:r>
      <w:r w:rsidDel="00000000" w:rsidR="00000000" w:rsidRPr="00000000">
        <w:rPr>
          <w:sz w:val="24"/>
          <w:szCs w:val="24"/>
          <w:u w:val="single"/>
        </w:rPr>
        <w:drawing>
          <wp:inline distB="114300" distT="114300" distL="114300" distR="114300">
            <wp:extent cx="5357352" cy="7012614"/>
            <wp:effectExtent b="0" l="0" r="0" t="0"/>
            <wp:docPr id="4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7352" cy="70126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D:</w:t>
      </w:r>
      <w:r w:rsidDel="00000000" w:rsidR="00000000" w:rsidRPr="00000000">
        <w:rPr>
          <w:sz w:val="24"/>
          <w:szCs w:val="24"/>
          <w:rtl w:val="0"/>
        </w:rPr>
        <w:t xml:space="preserve">  Demonstrating  scanned handwritten notes of record 2 of classroom  observations focused on critical incidents,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</w:t>
      </w:r>
      <w:r w:rsidDel="00000000" w:rsidR="00000000" w:rsidRPr="00000000">
        <w:rPr>
          <w:sz w:val="24"/>
          <w:szCs w:val="24"/>
          <w:rtl w:val="0"/>
        </w:rPr>
        <w:t xml:space="preserve">: University of Wales Trinity and St David.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95251</wp:posOffset>
            </wp:positionH>
            <wp:positionV relativeFrom="paragraph">
              <wp:posOffset>128879</wp:posOffset>
            </wp:positionV>
            <wp:extent cx="5552829" cy="7231592"/>
            <wp:effectExtent b="0" l="0" r="0" t="0"/>
            <wp:wrapSquare wrapText="bothSides" distB="114300" distT="114300" distL="114300" distR="114300"/>
            <wp:docPr id="3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2829" cy="72315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C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E:</w:t>
      </w:r>
      <w:r w:rsidDel="00000000" w:rsidR="00000000" w:rsidRPr="00000000">
        <w:rPr>
          <w:sz w:val="24"/>
          <w:szCs w:val="24"/>
          <w:rtl w:val="0"/>
        </w:rPr>
        <w:t xml:space="preserve">  Demonstrating  scanned hand written notes of record 3 of classroom  observations focused on critical incidents,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</w:t>
      </w:r>
      <w:r w:rsidDel="00000000" w:rsidR="00000000" w:rsidRPr="00000000">
        <w:rPr>
          <w:sz w:val="24"/>
          <w:szCs w:val="24"/>
          <w:rtl w:val="0"/>
        </w:rPr>
        <w:t xml:space="preserve">: University of Wales Trinity and St David.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133350</wp:posOffset>
            </wp:positionH>
            <wp:positionV relativeFrom="paragraph">
              <wp:posOffset>156463</wp:posOffset>
            </wp:positionV>
            <wp:extent cx="5429729" cy="6457950"/>
            <wp:effectExtent b="0" l="0" r="0" t="0"/>
            <wp:wrapSquare wrapText="bothSides" distB="114300" distT="114300" distL="114300" distR="114300"/>
            <wp:docPr id="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9729" cy="6457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F:</w:t>
      </w:r>
      <w:r w:rsidDel="00000000" w:rsidR="00000000" w:rsidRPr="00000000">
        <w:rPr>
          <w:sz w:val="24"/>
          <w:szCs w:val="24"/>
          <w:rtl w:val="0"/>
        </w:rPr>
        <w:t xml:space="preserve"> Representing artwork of the children's book, “The Dot” written and illustrated by Peter H. Reynolds. - Reynolds, P. H. (2003)</w:t>
      </w:r>
      <w:r w:rsidDel="00000000" w:rsidR="00000000" w:rsidRPr="00000000">
        <w:rPr>
          <w:i w:val="1"/>
          <w:sz w:val="24"/>
          <w:szCs w:val="24"/>
          <w:rtl w:val="0"/>
        </w:rPr>
        <w:t xml:space="preserve"> The Dot</w:t>
      </w:r>
      <w:r w:rsidDel="00000000" w:rsidR="00000000" w:rsidRPr="00000000">
        <w:rPr>
          <w:sz w:val="24"/>
          <w:szCs w:val="24"/>
          <w:rtl w:val="0"/>
        </w:rPr>
        <w:t xml:space="preserve"> [Book Illustration] Available at:  </w:t>
      </w:r>
      <w:hyperlink r:id="rId11">
        <w:r w:rsidDel="00000000" w:rsidR="00000000" w:rsidRPr="00000000">
          <w:rPr>
            <w:color w:val="1155cc"/>
            <w:sz w:val="24"/>
            <w:szCs w:val="24"/>
            <w:rtl w:val="0"/>
          </w:rPr>
          <w:t xml:space="preserve">https://www.thedotcentral.com/</w:t>
        </w:r>
      </w:hyperlink>
      <w:r w:rsidDel="00000000" w:rsidR="00000000" w:rsidRPr="00000000">
        <w:rPr>
          <w:sz w:val="24"/>
          <w:szCs w:val="24"/>
          <w:rtl w:val="0"/>
        </w:rPr>
        <w:t xml:space="preserve">  (Accessed 3 November 2022)                                               </w:t>
      </w:r>
    </w:p>
    <w:p w:rsidR="00000000" w:rsidDel="00000000" w:rsidP="00000000" w:rsidRDefault="00000000" w:rsidRPr="00000000" w14:paraId="0000006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962025</wp:posOffset>
            </wp:positionH>
            <wp:positionV relativeFrom="paragraph">
              <wp:posOffset>200025</wp:posOffset>
            </wp:positionV>
            <wp:extent cx="3460008" cy="3119679"/>
            <wp:effectExtent b="0" l="0" r="0" t="0"/>
            <wp:wrapSquare wrapText="bothSides" distB="114300" distT="114300" distL="114300" distR="114300"/>
            <wp:docPr id="8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60008" cy="311967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</w:t>
      </w:r>
    </w:p>
    <w:p w:rsidR="00000000" w:rsidDel="00000000" w:rsidP="00000000" w:rsidRDefault="00000000" w:rsidRPr="00000000" w14:paraId="00000067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6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E:</w:t>
      </w:r>
      <w:r w:rsidDel="00000000" w:rsidR="00000000" w:rsidRPr="00000000">
        <w:rPr>
          <w:sz w:val="24"/>
          <w:szCs w:val="24"/>
          <w:rtl w:val="0"/>
        </w:rPr>
        <w:t xml:space="preserve"> Representing the work  of artist  Wallace Kadinksy, displaying his infamous circular paintings. -Kandinsky, W. (1913) </w:t>
      </w:r>
      <w:r w:rsidDel="00000000" w:rsidR="00000000" w:rsidRPr="00000000">
        <w:rPr>
          <w:i w:val="1"/>
          <w:sz w:val="24"/>
          <w:szCs w:val="24"/>
          <w:rtl w:val="0"/>
        </w:rPr>
        <w:t xml:space="preserve">Squares with Concentric Circles </w:t>
      </w:r>
      <w:r w:rsidDel="00000000" w:rsidR="00000000" w:rsidRPr="00000000">
        <w:rPr>
          <w:sz w:val="24"/>
          <w:szCs w:val="24"/>
          <w:rtl w:val="0"/>
        </w:rPr>
        <w:t xml:space="preserve">[Watercolour, Gouache and Crayon on Paper] Available at: </w:t>
      </w: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https://www.wassilykandinsky.net/work-370.php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(Accessed: 3 November 2022)</w:t>
      </w:r>
    </w:p>
    <w:p w:rsidR="00000000" w:rsidDel="00000000" w:rsidP="00000000" w:rsidRDefault="00000000" w:rsidRPr="00000000" w14:paraId="0000007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962025</wp:posOffset>
            </wp:positionH>
            <wp:positionV relativeFrom="paragraph">
              <wp:posOffset>228600</wp:posOffset>
            </wp:positionV>
            <wp:extent cx="3643661" cy="2699500"/>
            <wp:effectExtent b="0" l="0" r="0" t="0"/>
            <wp:wrapSquare wrapText="bothSides" distB="114300" distT="114300" distL="114300" distR="114300"/>
            <wp:docPr id="10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43661" cy="2699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G: </w:t>
      </w:r>
      <w:r w:rsidDel="00000000" w:rsidR="00000000" w:rsidRPr="00000000">
        <w:rPr>
          <w:sz w:val="24"/>
          <w:szCs w:val="24"/>
          <w:rtl w:val="0"/>
        </w:rPr>
        <w:t xml:space="preserve">Representing a diagram describing Vygotsky’s Scaffolding Theory. Diagram explains the relationship between ZPD and independent learning in students. Dr Serhat Kurt, 2020, </w:t>
      </w:r>
      <w:r w:rsidDel="00000000" w:rsidR="00000000" w:rsidRPr="00000000">
        <w:rPr>
          <w:i w:val="1"/>
          <w:sz w:val="24"/>
          <w:szCs w:val="24"/>
          <w:rtl w:val="0"/>
        </w:rPr>
        <w:t xml:space="preserve">Vygotsky’s Zone of Proximal Development and Scaffolding, Educational Technology</w:t>
      </w:r>
      <w:r w:rsidDel="00000000" w:rsidR="00000000" w:rsidRPr="00000000">
        <w:rPr>
          <w:sz w:val="24"/>
          <w:szCs w:val="24"/>
          <w:rtl w:val="0"/>
        </w:rPr>
        <w:t xml:space="preserve">,[Diagram] Available at: </w:t>
      </w: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Vygotsky's Zone of Proximal Development and Scaffolding - Educational Technology</w:t>
        </w:r>
      </w:hyperlink>
      <w:r w:rsidDel="00000000" w:rsidR="00000000" w:rsidRPr="00000000">
        <w:rPr>
          <w:sz w:val="24"/>
          <w:szCs w:val="24"/>
          <w:rtl w:val="0"/>
        </w:rPr>
        <w:t xml:space="preserve">  (Accessed: 2 November 2022)</w:t>
      </w:r>
    </w:p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1114425</wp:posOffset>
                </wp:positionH>
                <wp:positionV relativeFrom="paragraph">
                  <wp:posOffset>174617</wp:posOffset>
                </wp:positionV>
                <wp:extent cx="3468053" cy="1885950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27850" y="186825"/>
                          <a:ext cx="3468053" cy="1885950"/>
                          <a:chOff x="127850" y="186825"/>
                          <a:chExt cx="6510375" cy="3535350"/>
                        </a:xfrm>
                      </wpg:grpSpPr>
                      <wps:wsp>
                        <wps:cNvSpPr/>
                        <wps:cNvPr id="22" name="Shape 22"/>
                        <wps:spPr>
                          <a:xfrm>
                            <a:off x="1632550" y="255700"/>
                            <a:ext cx="3491400" cy="3461700"/>
                          </a:xfrm>
                          <a:prstGeom prst="ellipse">
                            <a:avLst/>
                          </a:prstGeom>
                          <a:solidFill>
                            <a:srgbClr val="D2FFED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3" name="Shape 23"/>
                        <wps:spPr>
                          <a:xfrm>
                            <a:off x="2103550" y="733750"/>
                            <a:ext cx="2549400" cy="2505600"/>
                          </a:xfrm>
                          <a:prstGeom prst="ellipse">
                            <a:avLst/>
                          </a:prstGeom>
                          <a:solidFill>
                            <a:srgbClr val="97F5D0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4" name="Shape 24"/>
                        <wps:spPr>
                          <a:xfrm>
                            <a:off x="2738950" y="1352200"/>
                            <a:ext cx="1278600" cy="1268700"/>
                          </a:xfrm>
                          <a:prstGeom prst="ellipse">
                            <a:avLst/>
                          </a:prstGeom>
                          <a:solidFill>
                            <a:srgbClr val="6CE0B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 rot="10800000">
                            <a:off x="3806000" y="531000"/>
                            <a:ext cx="1494900" cy="99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 rot="10800000">
                            <a:off x="1052300" y="2174450"/>
                            <a:ext cx="1248900" cy="3432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3467225" y="2049500"/>
                            <a:ext cx="1971300" cy="231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9" name="Shape 29"/>
                        <wps:spPr>
                          <a:xfrm>
                            <a:off x="5350175" y="228150"/>
                            <a:ext cx="11997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Inability to Learn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0" name="Shape 30"/>
                        <wps:spPr>
                          <a:xfrm>
                            <a:off x="127850" y="2359775"/>
                            <a:ext cx="1701300" cy="83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ZPD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(Zone of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Proximal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Development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28" name="Shape 28"/>
                        <wps:spPr>
                          <a:xfrm>
                            <a:off x="5438525" y="1973300"/>
                            <a:ext cx="11997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Independent Learning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1" name="Shape 31"/>
                        <wps:spPr>
                          <a:xfrm>
                            <a:off x="186850" y="186850"/>
                            <a:ext cx="17013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The Vygotsky Scaffolding Theory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1114425</wp:posOffset>
                </wp:positionH>
                <wp:positionV relativeFrom="paragraph">
                  <wp:posOffset>174617</wp:posOffset>
                </wp:positionV>
                <wp:extent cx="3468053" cy="1885950"/>
                <wp:effectExtent b="0" l="0" r="0" t="0"/>
                <wp:wrapSquare wrapText="bothSides" distB="114300" distT="11430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8053" cy="1885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H:</w:t>
      </w:r>
      <w:r w:rsidDel="00000000" w:rsidR="00000000" w:rsidRPr="00000000">
        <w:rPr>
          <w:sz w:val="24"/>
          <w:szCs w:val="24"/>
          <w:rtl w:val="0"/>
        </w:rPr>
        <w:t xml:space="preserve"> Representing the diagram of Gibbs’ Reflective Cycle, demonstrating six systematic approaches.: Annie Pendrey, 2022,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Little Book of Reflective Practice: A Practical Guide to the Early Years</w:t>
      </w:r>
      <w:r w:rsidDel="00000000" w:rsidR="00000000" w:rsidRPr="00000000">
        <w:rPr>
          <w:sz w:val="24"/>
          <w:szCs w:val="24"/>
          <w:rtl w:val="0"/>
        </w:rPr>
        <w:t xml:space="preserve">, Routledge, p. 81</w:t>
      </w:r>
    </w:p>
    <w:p w:rsidR="00000000" w:rsidDel="00000000" w:rsidP="00000000" w:rsidRDefault="00000000" w:rsidRPr="00000000" w14:paraId="000000A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1543050</wp:posOffset>
                </wp:positionH>
                <wp:positionV relativeFrom="paragraph">
                  <wp:posOffset>205787</wp:posOffset>
                </wp:positionV>
                <wp:extent cx="2667000" cy="2143664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04925" y="113375"/>
                          <a:ext cx="2667000" cy="2143664"/>
                          <a:chOff x="604925" y="113375"/>
                          <a:chExt cx="4936600" cy="395425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2467900" y="118150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" name="Shape 3"/>
                        <wps:spPr>
                          <a:xfrm>
                            <a:off x="4287850" y="988275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441138" y="3432250"/>
                            <a:ext cx="1200000" cy="6306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727750" y="2419225"/>
                            <a:ext cx="1140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609700" y="905800"/>
                            <a:ext cx="1140900" cy="7488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4150175" y="2517650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 rot="1917406">
                            <a:off x="3948667" y="373319"/>
                            <a:ext cx="599683" cy="376511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 rot="5400000">
                            <a:off x="4718650" y="1966113"/>
                            <a:ext cx="534900" cy="3702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" name="Shape 10"/>
                        <wps:spPr>
                          <a:xfrm rot="-2178029">
                            <a:off x="3967909" y="3496325"/>
                            <a:ext cx="633931" cy="374898"/>
                          </a:xfrm>
                          <a:prstGeom prst="lef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" name="Shape 11"/>
                        <wps:spPr>
                          <a:xfrm rot="2311853">
                            <a:off x="1410581" y="3413314"/>
                            <a:ext cx="707937" cy="393278"/>
                          </a:xfrm>
                          <a:prstGeom prst="lef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2" name="Shape 12"/>
                        <wps:spPr>
                          <a:xfrm>
                            <a:off x="995050" y="1769465"/>
                            <a:ext cx="370200" cy="534900"/>
                          </a:xfrm>
                          <a:prstGeom prst="up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3" name="Shape 13"/>
                        <wps:spPr>
                          <a:xfrm rot="-1487597">
                            <a:off x="1614252" y="394417"/>
                            <a:ext cx="529396" cy="346582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4" name="Shape 14"/>
                        <wps:spPr>
                          <a:xfrm>
                            <a:off x="2555200" y="277000"/>
                            <a:ext cx="10743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Description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5" name="Shape 15"/>
                        <wps:spPr>
                          <a:xfrm>
                            <a:off x="4455100" y="1147125"/>
                            <a:ext cx="914400" cy="400200"/>
                          </a:xfrm>
                          <a:prstGeom prst="rect">
                            <a:avLst/>
                          </a:prstGeom>
                          <a:solidFill>
                            <a:srgbClr val="D9D2E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Feelings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6" name="Shape 16"/>
                        <wps:spPr>
                          <a:xfrm>
                            <a:off x="4317425" y="2681775"/>
                            <a:ext cx="9144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Evaluate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7" name="Shape 17"/>
                        <wps:spPr>
                          <a:xfrm>
                            <a:off x="2635150" y="3547450"/>
                            <a:ext cx="9144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Analyse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8" name="Shape 18"/>
                        <wps:spPr>
                          <a:xfrm>
                            <a:off x="761050" y="2578075"/>
                            <a:ext cx="1074300" cy="400200"/>
                          </a:xfrm>
                          <a:prstGeom prst="rect">
                            <a:avLst/>
                          </a:prstGeom>
                          <a:solidFill>
                            <a:srgbClr val="D9D2E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Conclusion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9" name="Shape 19"/>
                        <wps:spPr>
                          <a:xfrm>
                            <a:off x="780850" y="972388"/>
                            <a:ext cx="7986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Action Plan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/>
                        <wps:cNvPr id="20" name="Shape 20"/>
                        <wps:spPr>
                          <a:xfrm>
                            <a:off x="2163625" y="1229175"/>
                            <a:ext cx="1754700" cy="1686900"/>
                          </a:xfrm>
                          <a:prstGeom prst="ellipse">
                            <a:avLst/>
                          </a:prstGeom>
                          <a:solidFill>
                            <a:srgbClr val="B4A7D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1" name="Shape 21"/>
                        <wps:spPr>
                          <a:xfrm>
                            <a:off x="2330900" y="1746925"/>
                            <a:ext cx="14205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Gibbs’ Reflective Cycle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1543050</wp:posOffset>
                </wp:positionH>
                <wp:positionV relativeFrom="paragraph">
                  <wp:posOffset>205787</wp:posOffset>
                </wp:positionV>
                <wp:extent cx="2667000" cy="2143664"/>
                <wp:effectExtent b="0" l="0" r="0" t="0"/>
                <wp:wrapSquare wrapText="bothSides" distB="114300" distT="11430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14366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I:</w:t>
      </w:r>
      <w:r w:rsidDel="00000000" w:rsidR="00000000" w:rsidRPr="00000000">
        <w:rPr>
          <w:sz w:val="24"/>
          <w:szCs w:val="24"/>
          <w:rtl w:val="0"/>
        </w:rPr>
        <w:t xml:space="preserve"> Representing a table conducting Brookfields reflective journey of the Four Lenses. Annie Pendrey, 2022,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Little Book of Reflective Practice: A Practical Guide to the Early Years</w:t>
      </w:r>
      <w:r w:rsidDel="00000000" w:rsidR="00000000" w:rsidRPr="00000000">
        <w:rPr>
          <w:sz w:val="24"/>
          <w:szCs w:val="24"/>
          <w:rtl w:val="0"/>
        </w:rPr>
        <w:t xml:space="preserve">, [Table created from information] Routledge, pp. 65-66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</w:rPr>
        <w:drawing>
          <wp:inline distB="114300" distT="114300" distL="114300" distR="114300">
            <wp:extent cx="5731200" cy="2324100"/>
            <wp:effectExtent b="0" l="0" r="0" t="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2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thedotcentral.com/" TargetMode="External"/><Relationship Id="rId10" Type="http://schemas.openxmlformats.org/officeDocument/2006/relationships/image" Target="media/image7.jpg"/><Relationship Id="rId13" Type="http://schemas.openxmlformats.org/officeDocument/2006/relationships/hyperlink" Target="https://www.wassilykandinsky.net/work-370.php" TargetMode="External"/><Relationship Id="rId12" Type="http://schemas.openxmlformats.org/officeDocument/2006/relationships/image" Target="media/image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jpg"/><Relationship Id="rId15" Type="http://schemas.openxmlformats.org/officeDocument/2006/relationships/hyperlink" Target="https://educationaltechnology.net/vygotskys-zone-of-proximal-development-and-scaffolding/" TargetMode="External"/><Relationship Id="rId14" Type="http://schemas.openxmlformats.org/officeDocument/2006/relationships/image" Target="media/image5.jpg"/><Relationship Id="rId17" Type="http://schemas.openxmlformats.org/officeDocument/2006/relationships/image" Target="media/image1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18" Type="http://schemas.openxmlformats.org/officeDocument/2006/relationships/image" Target="media/image9.png"/><Relationship Id="rId7" Type="http://schemas.openxmlformats.org/officeDocument/2006/relationships/image" Target="media/image6.jpg"/><Relationship Id="rId8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