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EC1B5C" w14:textId="2242DE2A" w:rsidR="008D3787" w:rsidRDefault="00F80D7D" w:rsidP="00D35FAF">
      <w:pPr>
        <w:spacing w:line="360" w:lineRule="auto"/>
        <w:rPr>
          <w:rFonts w:ascii="Arial" w:hAnsi="Arial" w:cs="Arial"/>
          <w:b/>
          <w:bCs/>
          <w:sz w:val="28"/>
          <w:szCs w:val="28"/>
        </w:rPr>
      </w:pPr>
      <w:r w:rsidRPr="00F80D7D">
        <w:rPr>
          <w:rFonts w:ascii="Arial" w:hAnsi="Arial" w:cs="Arial"/>
          <w:b/>
          <w:bCs/>
          <w:sz w:val="28"/>
          <w:szCs w:val="28"/>
        </w:rPr>
        <w:t xml:space="preserve">   </w:t>
      </w:r>
      <w:r>
        <w:rPr>
          <w:rFonts w:ascii="Arial" w:hAnsi="Arial" w:cs="Arial"/>
          <w:b/>
          <w:bCs/>
          <w:sz w:val="28"/>
          <w:szCs w:val="28"/>
        </w:rPr>
        <w:t xml:space="preserve">   </w:t>
      </w:r>
      <w:r w:rsidR="002C639E">
        <w:rPr>
          <w:rFonts w:ascii="Arial" w:hAnsi="Arial" w:cs="Arial"/>
          <w:noProof/>
          <w:sz w:val="22"/>
          <w:szCs w:val="22"/>
        </w:rPr>
        <w:drawing>
          <wp:inline distT="0" distB="0" distL="0" distR="0" wp14:anchorId="7A51C0D4" wp14:editId="2D5F8179">
            <wp:extent cx="1438275" cy="576117"/>
            <wp:effectExtent l="0" t="0" r="0" b="0"/>
            <wp:docPr id="1273092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46021" cy="579220"/>
                    </a:xfrm>
                    <a:prstGeom prst="rect">
                      <a:avLst/>
                    </a:prstGeom>
                    <a:noFill/>
                  </pic:spPr>
                </pic:pic>
              </a:graphicData>
            </a:graphic>
          </wp:inline>
        </w:drawing>
      </w:r>
      <w:r>
        <w:rPr>
          <w:rFonts w:ascii="Arial" w:hAnsi="Arial" w:cs="Arial"/>
          <w:b/>
          <w:bCs/>
          <w:sz w:val="28"/>
          <w:szCs w:val="28"/>
        </w:rPr>
        <w:t xml:space="preserve">                 </w:t>
      </w:r>
      <w:r w:rsidRPr="00F80D7D">
        <w:rPr>
          <w:rFonts w:ascii="Arial" w:hAnsi="Arial" w:cs="Arial"/>
          <w:b/>
          <w:bCs/>
          <w:sz w:val="28"/>
          <w:szCs w:val="28"/>
        </w:rPr>
        <w:t xml:space="preserve"> </w:t>
      </w:r>
    </w:p>
    <w:p w14:paraId="0EA65251" w14:textId="77777777" w:rsidR="008D3787" w:rsidRDefault="008D3787" w:rsidP="00D35FAF">
      <w:pPr>
        <w:spacing w:line="360" w:lineRule="auto"/>
        <w:rPr>
          <w:rFonts w:ascii="Arial" w:hAnsi="Arial" w:cs="Arial"/>
          <w:b/>
          <w:bCs/>
          <w:sz w:val="28"/>
          <w:szCs w:val="28"/>
        </w:rPr>
      </w:pPr>
    </w:p>
    <w:p w14:paraId="2045D156" w14:textId="77777777" w:rsidR="00C21C6D" w:rsidRPr="00C21C6D" w:rsidRDefault="00C21C6D" w:rsidP="00C21C6D">
      <w:pPr>
        <w:pStyle w:val="NormalWeb"/>
        <w:spacing w:before="200" w:beforeAutospacing="0" w:after="0" w:afterAutospacing="0" w:line="216" w:lineRule="auto"/>
        <w:rPr>
          <w:sz w:val="32"/>
          <w:szCs w:val="32"/>
        </w:rPr>
      </w:pPr>
      <w:r w:rsidRPr="00C21C6D">
        <w:rPr>
          <w:rFonts w:asciiTheme="minorHAnsi" w:eastAsiaTheme="minorEastAsia" w:hAnsi="Aptos" w:cstheme="minorBidi"/>
          <w:color w:val="000000" w:themeColor="text1"/>
          <w:kern w:val="24"/>
          <w:sz w:val="32"/>
          <w:szCs w:val="32"/>
        </w:rPr>
        <w:t>Programme: BA (Hons) Business Management</w:t>
      </w:r>
    </w:p>
    <w:p w14:paraId="317C9F11" w14:textId="5A5DE8AD" w:rsidR="00C21C6D" w:rsidRPr="00C21C6D" w:rsidRDefault="00C21C6D" w:rsidP="00C21C6D">
      <w:pPr>
        <w:pStyle w:val="NormalWeb"/>
        <w:spacing w:before="200" w:beforeAutospacing="0" w:after="0" w:afterAutospacing="0" w:line="216" w:lineRule="auto"/>
        <w:rPr>
          <w:sz w:val="32"/>
          <w:szCs w:val="32"/>
        </w:rPr>
      </w:pPr>
      <w:r w:rsidRPr="00C21C6D">
        <w:rPr>
          <w:rFonts w:asciiTheme="minorHAnsi" w:eastAsiaTheme="minorEastAsia" w:hAnsi="Aptos" w:cstheme="minorBidi"/>
          <w:color w:val="000000" w:themeColor="text1"/>
          <w:kern w:val="24"/>
          <w:sz w:val="32"/>
          <w:szCs w:val="32"/>
        </w:rPr>
        <w:t xml:space="preserve">Module: Leadership and Management Theory and Practice </w:t>
      </w:r>
    </w:p>
    <w:p w14:paraId="6ED0937E" w14:textId="52B73AF7" w:rsidR="00C21C6D" w:rsidRDefault="00C21C6D" w:rsidP="00C21C6D">
      <w:pPr>
        <w:pStyle w:val="NormalWeb"/>
        <w:spacing w:before="200" w:beforeAutospacing="0" w:after="0" w:afterAutospacing="0" w:line="216" w:lineRule="auto"/>
        <w:rPr>
          <w:sz w:val="32"/>
          <w:szCs w:val="32"/>
        </w:rPr>
      </w:pPr>
      <w:r w:rsidRPr="00C21C6D">
        <w:rPr>
          <w:rFonts w:asciiTheme="minorHAnsi" w:eastAsiaTheme="minorEastAsia" w:hAnsi="Aptos" w:cstheme="minorBidi"/>
          <w:color w:val="000000" w:themeColor="text1"/>
          <w:kern w:val="24"/>
          <w:sz w:val="32"/>
          <w:szCs w:val="32"/>
        </w:rPr>
        <w:t>Module code: LCBB6022</w:t>
      </w:r>
    </w:p>
    <w:p w14:paraId="6937649C" w14:textId="40675FF8" w:rsidR="00C21C6D" w:rsidRDefault="00C21C6D" w:rsidP="00C21C6D">
      <w:pPr>
        <w:pStyle w:val="NormalWeb"/>
        <w:spacing w:before="200" w:beforeAutospacing="0" w:after="0" w:afterAutospacing="0" w:line="216" w:lineRule="auto"/>
        <w:rPr>
          <w:sz w:val="32"/>
          <w:szCs w:val="32"/>
        </w:rPr>
      </w:pPr>
      <w:r w:rsidRPr="00C21C6D">
        <w:rPr>
          <w:rFonts w:asciiTheme="minorHAnsi" w:eastAsiaTheme="minorEastAsia" w:hAnsi="Aptos" w:cstheme="minorBidi"/>
          <w:color w:val="000000" w:themeColor="text1"/>
          <w:kern w:val="24"/>
          <w:sz w:val="32"/>
          <w:szCs w:val="32"/>
        </w:rPr>
        <w:t xml:space="preserve">Assignment Title: </w:t>
      </w:r>
      <w:r>
        <w:rPr>
          <w:rFonts w:asciiTheme="minorHAnsi" w:eastAsiaTheme="minorEastAsia" w:hAnsi="Aptos" w:cstheme="minorBidi"/>
          <w:color w:val="000000" w:themeColor="text1"/>
          <w:kern w:val="24"/>
          <w:sz w:val="32"/>
          <w:szCs w:val="32"/>
        </w:rPr>
        <w:t>Es</w:t>
      </w:r>
      <w:r w:rsidR="00476B48">
        <w:rPr>
          <w:rFonts w:asciiTheme="minorHAnsi" w:eastAsiaTheme="minorEastAsia" w:hAnsi="Aptos" w:cstheme="minorBidi"/>
          <w:color w:val="000000" w:themeColor="text1"/>
          <w:kern w:val="24"/>
          <w:sz w:val="32"/>
          <w:szCs w:val="32"/>
        </w:rPr>
        <w:t>say</w:t>
      </w:r>
    </w:p>
    <w:p w14:paraId="600411BE" w14:textId="35B483F7" w:rsidR="00C21C6D" w:rsidRDefault="00C21C6D" w:rsidP="00C21C6D">
      <w:pPr>
        <w:pStyle w:val="NormalWeb"/>
        <w:spacing w:before="200" w:beforeAutospacing="0" w:after="0" w:afterAutospacing="0" w:line="216" w:lineRule="auto"/>
        <w:rPr>
          <w:sz w:val="32"/>
          <w:szCs w:val="32"/>
        </w:rPr>
      </w:pPr>
      <w:r w:rsidRPr="00C21C6D">
        <w:rPr>
          <w:rFonts w:asciiTheme="minorHAnsi" w:eastAsiaTheme="minorEastAsia" w:hAnsi="Aptos" w:cstheme="minorBidi"/>
          <w:color w:val="000000" w:themeColor="text1"/>
          <w:kern w:val="24"/>
          <w:sz w:val="32"/>
          <w:szCs w:val="32"/>
        </w:rPr>
        <w:t xml:space="preserve">Lecturer: Trinh Nguyen </w:t>
      </w:r>
      <w:proofErr w:type="spellStart"/>
      <w:r w:rsidRPr="00C21C6D">
        <w:rPr>
          <w:rFonts w:asciiTheme="minorHAnsi" w:eastAsiaTheme="minorEastAsia" w:hAnsi="Aptos" w:cstheme="minorBidi"/>
          <w:color w:val="000000" w:themeColor="text1"/>
          <w:kern w:val="24"/>
          <w:sz w:val="32"/>
          <w:szCs w:val="32"/>
        </w:rPr>
        <w:t>Thi</w:t>
      </w:r>
      <w:proofErr w:type="spellEnd"/>
      <w:r w:rsidRPr="00C21C6D">
        <w:rPr>
          <w:rFonts w:asciiTheme="minorHAnsi" w:eastAsiaTheme="minorEastAsia" w:hAnsi="Aptos" w:cstheme="minorBidi"/>
          <w:color w:val="000000" w:themeColor="text1"/>
          <w:kern w:val="24"/>
          <w:sz w:val="32"/>
          <w:szCs w:val="32"/>
        </w:rPr>
        <w:t xml:space="preserve"> Ngoc</w:t>
      </w:r>
    </w:p>
    <w:p w14:paraId="5EAE17B5" w14:textId="77777777" w:rsidR="00C21C6D" w:rsidRDefault="00C21C6D" w:rsidP="00C21C6D">
      <w:pPr>
        <w:pStyle w:val="NormalWeb"/>
        <w:spacing w:before="200" w:beforeAutospacing="0" w:after="0" w:afterAutospacing="0" w:line="216" w:lineRule="auto"/>
        <w:rPr>
          <w:sz w:val="32"/>
          <w:szCs w:val="32"/>
        </w:rPr>
      </w:pPr>
      <w:r w:rsidRPr="00C21C6D">
        <w:rPr>
          <w:rFonts w:asciiTheme="minorHAnsi" w:eastAsiaTheme="minorEastAsia" w:hAnsi="Aptos" w:cstheme="minorBidi"/>
          <w:color w:val="000000" w:themeColor="text1"/>
          <w:kern w:val="24"/>
          <w:sz w:val="32"/>
          <w:szCs w:val="32"/>
        </w:rPr>
        <w:t xml:space="preserve">Student Name: Dumitru Nechifor                          </w:t>
      </w:r>
    </w:p>
    <w:p w14:paraId="173A6B34" w14:textId="42DACB17" w:rsidR="00C21C6D" w:rsidRPr="00C21C6D" w:rsidRDefault="00C21C6D" w:rsidP="00C21C6D">
      <w:pPr>
        <w:pStyle w:val="NormalWeb"/>
        <w:spacing w:before="200" w:beforeAutospacing="0" w:after="0" w:afterAutospacing="0" w:line="216" w:lineRule="auto"/>
        <w:rPr>
          <w:sz w:val="32"/>
          <w:szCs w:val="32"/>
        </w:rPr>
      </w:pPr>
      <w:r w:rsidRPr="00C21C6D">
        <w:rPr>
          <w:rFonts w:asciiTheme="minorHAnsi" w:eastAsiaTheme="minorEastAsia" w:hAnsi="Aptos" w:cstheme="minorBidi"/>
          <w:color w:val="000000" w:themeColor="text1"/>
          <w:kern w:val="24"/>
          <w:sz w:val="32"/>
          <w:szCs w:val="32"/>
        </w:rPr>
        <w:t>Student ID: 2245145</w:t>
      </w:r>
    </w:p>
    <w:p w14:paraId="1E35F747" w14:textId="3E9C9757" w:rsidR="008D3787" w:rsidRDefault="008D3787" w:rsidP="00C21C6D">
      <w:pPr>
        <w:spacing w:line="360" w:lineRule="auto"/>
        <w:rPr>
          <w:rFonts w:ascii="Arial" w:hAnsi="Arial" w:cs="Arial"/>
          <w:b/>
          <w:bCs/>
          <w:sz w:val="28"/>
          <w:szCs w:val="28"/>
        </w:rPr>
      </w:pPr>
    </w:p>
    <w:p w14:paraId="46C4BE3B" w14:textId="77777777" w:rsidR="008D3787" w:rsidRDefault="008D3787" w:rsidP="00D35FAF">
      <w:pPr>
        <w:spacing w:line="360" w:lineRule="auto"/>
        <w:rPr>
          <w:rFonts w:ascii="Arial" w:hAnsi="Arial" w:cs="Arial"/>
          <w:b/>
          <w:bCs/>
          <w:sz w:val="28"/>
          <w:szCs w:val="28"/>
        </w:rPr>
      </w:pPr>
    </w:p>
    <w:p w14:paraId="3F25B145" w14:textId="77777777" w:rsidR="008D3787" w:rsidRDefault="008D3787" w:rsidP="00D35FAF">
      <w:pPr>
        <w:spacing w:line="360" w:lineRule="auto"/>
        <w:rPr>
          <w:rFonts w:ascii="Arial" w:hAnsi="Arial" w:cs="Arial"/>
          <w:b/>
          <w:bCs/>
          <w:sz w:val="28"/>
          <w:szCs w:val="28"/>
        </w:rPr>
      </w:pPr>
    </w:p>
    <w:p w14:paraId="5D17A6E6" w14:textId="77777777" w:rsidR="008D3787" w:rsidRDefault="008D3787" w:rsidP="00D35FAF">
      <w:pPr>
        <w:spacing w:line="360" w:lineRule="auto"/>
        <w:rPr>
          <w:rFonts w:ascii="Arial" w:hAnsi="Arial" w:cs="Arial"/>
          <w:b/>
          <w:bCs/>
          <w:sz w:val="28"/>
          <w:szCs w:val="28"/>
        </w:rPr>
      </w:pPr>
    </w:p>
    <w:p w14:paraId="687D36D8" w14:textId="77777777" w:rsidR="008D3787" w:rsidRDefault="008D3787" w:rsidP="00D35FAF">
      <w:pPr>
        <w:spacing w:line="360" w:lineRule="auto"/>
        <w:rPr>
          <w:rFonts w:ascii="Arial" w:hAnsi="Arial" w:cs="Arial"/>
          <w:b/>
          <w:bCs/>
          <w:sz w:val="28"/>
          <w:szCs w:val="28"/>
        </w:rPr>
      </w:pPr>
    </w:p>
    <w:p w14:paraId="793F411F" w14:textId="77777777" w:rsidR="008D3787" w:rsidRDefault="008D3787" w:rsidP="00D35FAF">
      <w:pPr>
        <w:spacing w:line="360" w:lineRule="auto"/>
        <w:rPr>
          <w:rFonts w:ascii="Arial" w:hAnsi="Arial" w:cs="Arial"/>
          <w:b/>
          <w:bCs/>
          <w:sz w:val="28"/>
          <w:szCs w:val="28"/>
        </w:rPr>
      </w:pPr>
    </w:p>
    <w:p w14:paraId="73F75D9D" w14:textId="77777777" w:rsidR="008D3787" w:rsidRDefault="008D3787" w:rsidP="00D35FAF">
      <w:pPr>
        <w:spacing w:line="360" w:lineRule="auto"/>
        <w:rPr>
          <w:rFonts w:ascii="Arial" w:hAnsi="Arial" w:cs="Arial"/>
          <w:b/>
          <w:bCs/>
          <w:sz w:val="28"/>
          <w:szCs w:val="28"/>
        </w:rPr>
      </w:pPr>
    </w:p>
    <w:p w14:paraId="6FB10F16" w14:textId="77777777" w:rsidR="008D3787" w:rsidRDefault="008D3787" w:rsidP="00D35FAF">
      <w:pPr>
        <w:spacing w:line="360" w:lineRule="auto"/>
        <w:rPr>
          <w:rFonts w:ascii="Arial" w:hAnsi="Arial" w:cs="Arial"/>
          <w:b/>
          <w:bCs/>
          <w:sz w:val="28"/>
          <w:szCs w:val="28"/>
        </w:rPr>
      </w:pPr>
    </w:p>
    <w:p w14:paraId="721B640D" w14:textId="77777777" w:rsidR="008D3787" w:rsidRDefault="008D3787" w:rsidP="00D35FAF">
      <w:pPr>
        <w:spacing w:line="360" w:lineRule="auto"/>
        <w:rPr>
          <w:rFonts w:ascii="Arial" w:hAnsi="Arial" w:cs="Arial"/>
          <w:b/>
          <w:bCs/>
          <w:sz w:val="28"/>
          <w:szCs w:val="28"/>
        </w:rPr>
      </w:pPr>
    </w:p>
    <w:p w14:paraId="13D4445D" w14:textId="77777777" w:rsidR="008D3787" w:rsidRDefault="008D3787" w:rsidP="00D35FAF">
      <w:pPr>
        <w:spacing w:line="360" w:lineRule="auto"/>
        <w:rPr>
          <w:rFonts w:ascii="Arial" w:hAnsi="Arial" w:cs="Arial"/>
          <w:b/>
          <w:bCs/>
          <w:sz w:val="28"/>
          <w:szCs w:val="28"/>
        </w:rPr>
      </w:pPr>
    </w:p>
    <w:p w14:paraId="6F45EF4E" w14:textId="77777777" w:rsidR="008D3787" w:rsidRDefault="008D3787" w:rsidP="00D35FAF">
      <w:pPr>
        <w:spacing w:line="360" w:lineRule="auto"/>
        <w:rPr>
          <w:rFonts w:ascii="Arial" w:hAnsi="Arial" w:cs="Arial"/>
          <w:b/>
          <w:bCs/>
          <w:sz w:val="28"/>
          <w:szCs w:val="28"/>
        </w:rPr>
      </w:pPr>
    </w:p>
    <w:p w14:paraId="6DA37628" w14:textId="77777777" w:rsidR="008D3787" w:rsidRDefault="008D3787" w:rsidP="00D35FAF">
      <w:pPr>
        <w:spacing w:line="360" w:lineRule="auto"/>
        <w:rPr>
          <w:rFonts w:ascii="Arial" w:hAnsi="Arial" w:cs="Arial"/>
          <w:b/>
          <w:bCs/>
          <w:sz w:val="28"/>
          <w:szCs w:val="28"/>
        </w:rPr>
      </w:pPr>
    </w:p>
    <w:p w14:paraId="0D112E76" w14:textId="77777777" w:rsidR="008D3787" w:rsidRDefault="008D3787" w:rsidP="00D35FAF">
      <w:pPr>
        <w:spacing w:line="360" w:lineRule="auto"/>
        <w:rPr>
          <w:rFonts w:ascii="Arial" w:hAnsi="Arial" w:cs="Arial"/>
          <w:b/>
          <w:bCs/>
          <w:sz w:val="28"/>
          <w:szCs w:val="28"/>
        </w:rPr>
      </w:pPr>
    </w:p>
    <w:p w14:paraId="2B29506A" w14:textId="7A332A64" w:rsidR="00BB75EF" w:rsidRPr="00852170" w:rsidRDefault="00BB75EF" w:rsidP="00BB75EF">
      <w:pPr>
        <w:spacing w:line="360" w:lineRule="auto"/>
        <w:rPr>
          <w:rFonts w:ascii="Arial" w:hAnsi="Arial" w:cs="Arial"/>
          <w:b/>
          <w:bCs/>
          <w:color w:val="0A2F41" w:themeColor="accent1" w:themeShade="80"/>
          <w:sz w:val="28"/>
          <w:szCs w:val="28"/>
        </w:rPr>
      </w:pPr>
      <w:r>
        <w:rPr>
          <w:rFonts w:ascii="Arial" w:hAnsi="Arial" w:cs="Arial"/>
          <w:b/>
          <w:bCs/>
          <w:sz w:val="36"/>
          <w:szCs w:val="36"/>
        </w:rPr>
        <w:lastRenderedPageBreak/>
        <w:t xml:space="preserve">                </w:t>
      </w:r>
      <w:r w:rsidRPr="00852170">
        <w:rPr>
          <w:rFonts w:ascii="Arial" w:hAnsi="Arial" w:cs="Arial"/>
          <w:b/>
          <w:bCs/>
          <w:color w:val="0A2F41" w:themeColor="accent1" w:themeShade="80"/>
          <w:sz w:val="28"/>
          <w:szCs w:val="28"/>
        </w:rPr>
        <w:t>Table of Contents</w:t>
      </w:r>
    </w:p>
    <w:p w14:paraId="5142A2D2" w14:textId="77777777" w:rsidR="00F1491C" w:rsidRDefault="00F1491C" w:rsidP="00F1491C">
      <w:pPr>
        <w:spacing w:line="360" w:lineRule="auto"/>
        <w:rPr>
          <w:rFonts w:ascii="Arial" w:hAnsi="Arial" w:cs="Arial"/>
          <w:b/>
          <w:bCs/>
          <w:color w:val="0A2F41" w:themeColor="accent1" w:themeShade="80"/>
          <w:sz w:val="22"/>
          <w:szCs w:val="22"/>
        </w:rPr>
      </w:pPr>
    </w:p>
    <w:p w14:paraId="6ECE27E4" w14:textId="0381D5AE" w:rsidR="00F1491C" w:rsidRPr="00A83786" w:rsidRDefault="00F1491C" w:rsidP="00F1491C">
      <w:pPr>
        <w:spacing w:line="360" w:lineRule="auto"/>
        <w:rPr>
          <w:rFonts w:ascii="Arial" w:hAnsi="Arial" w:cs="Arial"/>
          <w:b/>
          <w:bCs/>
          <w:color w:val="0A2F41" w:themeColor="accent1" w:themeShade="80"/>
          <w:sz w:val="22"/>
          <w:szCs w:val="22"/>
        </w:rPr>
      </w:pPr>
      <w:r w:rsidRPr="00A83786">
        <w:rPr>
          <w:rFonts w:ascii="Arial" w:hAnsi="Arial" w:cs="Arial"/>
          <w:b/>
          <w:bCs/>
          <w:color w:val="0A2F41" w:themeColor="accent1" w:themeShade="80"/>
          <w:sz w:val="22"/>
          <w:szCs w:val="22"/>
        </w:rPr>
        <w:t>Executive Summary</w:t>
      </w:r>
      <w:r w:rsidR="00257E9E">
        <w:rPr>
          <w:rFonts w:ascii="Arial" w:hAnsi="Arial" w:cs="Arial"/>
          <w:b/>
          <w:bCs/>
          <w:color w:val="0A2F41" w:themeColor="accent1" w:themeShade="80"/>
          <w:sz w:val="22"/>
          <w:szCs w:val="22"/>
        </w:rPr>
        <w:t>…………….3</w:t>
      </w:r>
    </w:p>
    <w:p w14:paraId="7BAFC585" w14:textId="1271BEB4" w:rsidR="00F1491C" w:rsidRPr="00A83786" w:rsidRDefault="00F1491C" w:rsidP="00F1491C">
      <w:pPr>
        <w:spacing w:line="360" w:lineRule="auto"/>
        <w:rPr>
          <w:rFonts w:ascii="Arial" w:hAnsi="Arial" w:cs="Arial"/>
          <w:color w:val="0A2F41" w:themeColor="accent1" w:themeShade="80"/>
          <w:sz w:val="22"/>
          <w:szCs w:val="22"/>
        </w:rPr>
      </w:pPr>
      <w:r w:rsidRPr="00A83786">
        <w:rPr>
          <w:rFonts w:ascii="Arial" w:hAnsi="Arial" w:cs="Arial"/>
          <w:b/>
          <w:bCs/>
          <w:color w:val="0A2F41" w:themeColor="accent1" w:themeShade="80"/>
          <w:sz w:val="22"/>
          <w:szCs w:val="22"/>
        </w:rPr>
        <w:t>Introduction</w:t>
      </w:r>
      <w:r w:rsidR="008E1386">
        <w:rPr>
          <w:rFonts w:ascii="Arial" w:hAnsi="Arial" w:cs="Arial"/>
          <w:b/>
          <w:bCs/>
          <w:color w:val="0A2F41" w:themeColor="accent1" w:themeShade="80"/>
          <w:sz w:val="22"/>
          <w:szCs w:val="22"/>
        </w:rPr>
        <w:t>…………………….3</w:t>
      </w:r>
    </w:p>
    <w:p w14:paraId="2E193327" w14:textId="76F3E4ED" w:rsidR="00F1491C" w:rsidRPr="00986138" w:rsidRDefault="00F1491C" w:rsidP="00F1491C">
      <w:pPr>
        <w:spacing w:line="360" w:lineRule="auto"/>
        <w:rPr>
          <w:rFonts w:ascii="Arial" w:hAnsi="Arial" w:cs="Arial"/>
          <w:color w:val="0A2F41" w:themeColor="accent1" w:themeShade="80"/>
          <w:sz w:val="22"/>
          <w:szCs w:val="22"/>
        </w:rPr>
      </w:pPr>
      <w:r w:rsidRPr="00986138">
        <w:rPr>
          <w:rFonts w:ascii="Arial" w:hAnsi="Arial" w:cs="Arial"/>
          <w:b/>
          <w:bCs/>
          <w:color w:val="0A2F41" w:themeColor="accent1" w:themeShade="80"/>
        </w:rPr>
        <w:t>Theoretical Framework: Two Perspectives</w:t>
      </w:r>
      <w:r w:rsidR="008E1386">
        <w:rPr>
          <w:rFonts w:ascii="Arial" w:hAnsi="Arial" w:cs="Arial"/>
          <w:b/>
          <w:bCs/>
          <w:color w:val="0A2F41" w:themeColor="accent1" w:themeShade="80"/>
        </w:rPr>
        <w:t>………….4</w:t>
      </w:r>
    </w:p>
    <w:p w14:paraId="0F7E1AF8" w14:textId="1BC2E9BB" w:rsidR="00F1491C" w:rsidRPr="00F1491C" w:rsidRDefault="00F1491C" w:rsidP="00F1491C">
      <w:pPr>
        <w:spacing w:line="360" w:lineRule="auto"/>
        <w:rPr>
          <w:rFonts w:ascii="Arial" w:hAnsi="Arial" w:cs="Arial"/>
          <w:b/>
          <w:bCs/>
          <w:color w:val="0A2F41" w:themeColor="accent1" w:themeShade="80"/>
        </w:rPr>
      </w:pPr>
      <w:r w:rsidRPr="00F1491C">
        <w:rPr>
          <w:rFonts w:ascii="Arial" w:hAnsi="Arial" w:cs="Arial"/>
          <w:b/>
          <w:bCs/>
          <w:color w:val="0A2F41" w:themeColor="accent1" w:themeShade="80"/>
        </w:rPr>
        <w:t>Critical Analysis: Application and Strategy Design</w:t>
      </w:r>
      <w:r w:rsidR="008E1386">
        <w:rPr>
          <w:rFonts w:ascii="Arial" w:hAnsi="Arial" w:cs="Arial"/>
          <w:b/>
          <w:bCs/>
          <w:color w:val="0A2F41" w:themeColor="accent1" w:themeShade="80"/>
        </w:rPr>
        <w:t>…</w:t>
      </w:r>
      <w:r w:rsidR="00C747DD">
        <w:rPr>
          <w:rFonts w:ascii="Arial" w:hAnsi="Arial" w:cs="Arial"/>
          <w:b/>
          <w:bCs/>
          <w:color w:val="0A2F41" w:themeColor="accent1" w:themeShade="80"/>
        </w:rPr>
        <w:t>…...</w:t>
      </w:r>
      <w:r w:rsidR="00121AC7">
        <w:rPr>
          <w:rFonts w:ascii="Arial" w:hAnsi="Arial" w:cs="Arial"/>
          <w:b/>
          <w:bCs/>
          <w:color w:val="0A2F41" w:themeColor="accent1" w:themeShade="80"/>
        </w:rPr>
        <w:t>5</w:t>
      </w:r>
    </w:p>
    <w:p w14:paraId="44CBA331" w14:textId="5BC61987" w:rsidR="00F1491C" w:rsidRPr="00F1491C" w:rsidRDefault="00F1491C" w:rsidP="00F1491C">
      <w:pPr>
        <w:spacing w:line="360" w:lineRule="auto"/>
        <w:rPr>
          <w:rFonts w:ascii="Arial" w:hAnsi="Arial" w:cs="Arial"/>
          <w:b/>
          <w:bCs/>
          <w:color w:val="0A2F41" w:themeColor="accent1" w:themeShade="80"/>
        </w:rPr>
      </w:pPr>
      <w:r w:rsidRPr="00F1491C">
        <w:rPr>
          <w:rFonts w:ascii="Arial" w:hAnsi="Arial" w:cs="Arial"/>
          <w:b/>
          <w:bCs/>
          <w:color w:val="0A2F41" w:themeColor="accent1" w:themeShade="80"/>
        </w:rPr>
        <w:t>Limitations and Critical Reflection</w:t>
      </w:r>
      <w:r w:rsidR="00C747DD">
        <w:rPr>
          <w:rFonts w:ascii="Arial" w:hAnsi="Arial" w:cs="Arial"/>
          <w:b/>
          <w:bCs/>
          <w:color w:val="0A2F41" w:themeColor="accent1" w:themeShade="80"/>
        </w:rPr>
        <w:t>……………7</w:t>
      </w:r>
    </w:p>
    <w:p w14:paraId="389A6EC4" w14:textId="52F38831" w:rsidR="00F1491C" w:rsidRPr="00F1491C" w:rsidRDefault="00F1491C" w:rsidP="00F1491C">
      <w:pPr>
        <w:spacing w:line="360" w:lineRule="auto"/>
        <w:rPr>
          <w:rFonts w:ascii="Arial" w:hAnsi="Arial" w:cs="Arial"/>
          <w:b/>
          <w:bCs/>
          <w:color w:val="0A2F41" w:themeColor="accent1" w:themeShade="80"/>
        </w:rPr>
      </w:pPr>
      <w:r w:rsidRPr="00F1491C">
        <w:rPr>
          <w:rFonts w:ascii="Arial" w:hAnsi="Arial" w:cs="Arial"/>
          <w:b/>
          <w:bCs/>
          <w:color w:val="0A2F41" w:themeColor="accent1" w:themeShade="80"/>
        </w:rPr>
        <w:t>Conclusion</w:t>
      </w:r>
      <w:r w:rsidR="00C747DD">
        <w:rPr>
          <w:rFonts w:ascii="Arial" w:hAnsi="Arial" w:cs="Arial"/>
          <w:b/>
          <w:bCs/>
          <w:color w:val="0A2F41" w:themeColor="accent1" w:themeShade="80"/>
        </w:rPr>
        <w:t>……………8</w:t>
      </w:r>
    </w:p>
    <w:p w14:paraId="1F89A990" w14:textId="11301601" w:rsidR="00F1491C" w:rsidRPr="00F1491C" w:rsidRDefault="00F1491C" w:rsidP="00F1491C">
      <w:pPr>
        <w:spacing w:line="360" w:lineRule="auto"/>
        <w:rPr>
          <w:rFonts w:ascii="Arial" w:hAnsi="Arial" w:cs="Arial"/>
          <w:b/>
          <w:bCs/>
          <w:color w:val="0A2F41" w:themeColor="accent1" w:themeShade="80"/>
        </w:rPr>
      </w:pPr>
      <w:r w:rsidRPr="00F1491C">
        <w:rPr>
          <w:rFonts w:ascii="Arial" w:hAnsi="Arial" w:cs="Arial"/>
          <w:b/>
          <w:bCs/>
          <w:color w:val="0A2F41" w:themeColor="accent1" w:themeShade="80"/>
        </w:rPr>
        <w:t>References</w:t>
      </w:r>
      <w:r w:rsidR="00C747DD">
        <w:rPr>
          <w:rFonts w:ascii="Arial" w:hAnsi="Arial" w:cs="Arial"/>
          <w:b/>
          <w:bCs/>
          <w:color w:val="0A2F41" w:themeColor="accent1" w:themeShade="80"/>
        </w:rPr>
        <w:t>……………….8</w:t>
      </w:r>
    </w:p>
    <w:p w14:paraId="3E393614" w14:textId="77777777" w:rsidR="008D3787" w:rsidRDefault="008D3787" w:rsidP="00D35FAF">
      <w:pPr>
        <w:spacing w:line="360" w:lineRule="auto"/>
        <w:rPr>
          <w:rFonts w:ascii="Arial" w:hAnsi="Arial" w:cs="Arial"/>
          <w:b/>
          <w:bCs/>
          <w:sz w:val="28"/>
          <w:szCs w:val="28"/>
        </w:rPr>
      </w:pPr>
    </w:p>
    <w:p w14:paraId="28A49D15" w14:textId="77777777" w:rsidR="008D3787" w:rsidRDefault="008D3787" w:rsidP="00D35FAF">
      <w:pPr>
        <w:spacing w:line="360" w:lineRule="auto"/>
        <w:rPr>
          <w:rFonts w:ascii="Arial" w:hAnsi="Arial" w:cs="Arial"/>
          <w:b/>
          <w:bCs/>
          <w:sz w:val="28"/>
          <w:szCs w:val="28"/>
        </w:rPr>
      </w:pPr>
    </w:p>
    <w:p w14:paraId="606CFDBE" w14:textId="77777777" w:rsidR="008D3787" w:rsidRDefault="008D3787" w:rsidP="00D35FAF">
      <w:pPr>
        <w:spacing w:line="360" w:lineRule="auto"/>
        <w:rPr>
          <w:rFonts w:ascii="Arial" w:hAnsi="Arial" w:cs="Arial"/>
          <w:b/>
          <w:bCs/>
          <w:sz w:val="28"/>
          <w:szCs w:val="28"/>
        </w:rPr>
      </w:pPr>
    </w:p>
    <w:p w14:paraId="0E3C167B" w14:textId="77777777" w:rsidR="008D3787" w:rsidRDefault="008D3787" w:rsidP="00D35FAF">
      <w:pPr>
        <w:spacing w:line="360" w:lineRule="auto"/>
        <w:rPr>
          <w:rFonts w:ascii="Arial" w:hAnsi="Arial" w:cs="Arial"/>
          <w:b/>
          <w:bCs/>
          <w:sz w:val="28"/>
          <w:szCs w:val="28"/>
        </w:rPr>
      </w:pPr>
    </w:p>
    <w:p w14:paraId="09F31E63" w14:textId="77777777" w:rsidR="008D3787" w:rsidRDefault="008D3787" w:rsidP="00D35FAF">
      <w:pPr>
        <w:spacing w:line="360" w:lineRule="auto"/>
        <w:rPr>
          <w:rFonts w:ascii="Arial" w:hAnsi="Arial" w:cs="Arial"/>
          <w:b/>
          <w:bCs/>
          <w:sz w:val="28"/>
          <w:szCs w:val="28"/>
        </w:rPr>
      </w:pPr>
    </w:p>
    <w:p w14:paraId="38EA7A52" w14:textId="77777777" w:rsidR="008D3787" w:rsidRDefault="008D3787" w:rsidP="00D35FAF">
      <w:pPr>
        <w:spacing w:line="360" w:lineRule="auto"/>
        <w:rPr>
          <w:rFonts w:ascii="Arial" w:hAnsi="Arial" w:cs="Arial"/>
          <w:b/>
          <w:bCs/>
          <w:sz w:val="28"/>
          <w:szCs w:val="28"/>
        </w:rPr>
      </w:pPr>
    </w:p>
    <w:p w14:paraId="7D93B676" w14:textId="77777777" w:rsidR="008D3787" w:rsidRDefault="008D3787" w:rsidP="00D35FAF">
      <w:pPr>
        <w:spacing w:line="360" w:lineRule="auto"/>
        <w:rPr>
          <w:rFonts w:ascii="Arial" w:hAnsi="Arial" w:cs="Arial"/>
          <w:b/>
          <w:bCs/>
          <w:sz w:val="28"/>
          <w:szCs w:val="28"/>
        </w:rPr>
      </w:pPr>
    </w:p>
    <w:p w14:paraId="7555C863" w14:textId="77777777" w:rsidR="008D3787" w:rsidRDefault="008D3787" w:rsidP="00D35FAF">
      <w:pPr>
        <w:spacing w:line="360" w:lineRule="auto"/>
        <w:rPr>
          <w:rFonts w:ascii="Arial" w:hAnsi="Arial" w:cs="Arial"/>
          <w:b/>
          <w:bCs/>
          <w:sz w:val="28"/>
          <w:szCs w:val="28"/>
        </w:rPr>
      </w:pPr>
    </w:p>
    <w:p w14:paraId="4132BDBF" w14:textId="77777777" w:rsidR="008D3787" w:rsidRDefault="008D3787" w:rsidP="00D35FAF">
      <w:pPr>
        <w:spacing w:line="360" w:lineRule="auto"/>
        <w:rPr>
          <w:rFonts w:ascii="Arial" w:hAnsi="Arial" w:cs="Arial"/>
          <w:b/>
          <w:bCs/>
          <w:sz w:val="28"/>
          <w:szCs w:val="28"/>
        </w:rPr>
      </w:pPr>
    </w:p>
    <w:p w14:paraId="4BBDCE42" w14:textId="77777777" w:rsidR="008D3787" w:rsidRDefault="008D3787" w:rsidP="00D35FAF">
      <w:pPr>
        <w:spacing w:line="360" w:lineRule="auto"/>
        <w:rPr>
          <w:rFonts w:ascii="Arial" w:hAnsi="Arial" w:cs="Arial"/>
          <w:b/>
          <w:bCs/>
          <w:sz w:val="28"/>
          <w:szCs w:val="28"/>
        </w:rPr>
      </w:pPr>
    </w:p>
    <w:p w14:paraId="1D5A4D72" w14:textId="77777777" w:rsidR="008D3787" w:rsidRDefault="008D3787" w:rsidP="00D35FAF">
      <w:pPr>
        <w:spacing w:line="360" w:lineRule="auto"/>
        <w:rPr>
          <w:rFonts w:ascii="Arial" w:hAnsi="Arial" w:cs="Arial"/>
          <w:b/>
          <w:bCs/>
          <w:sz w:val="28"/>
          <w:szCs w:val="28"/>
        </w:rPr>
      </w:pPr>
    </w:p>
    <w:p w14:paraId="0C75823A" w14:textId="77777777" w:rsidR="008D3787" w:rsidRDefault="008D3787" w:rsidP="00D35FAF">
      <w:pPr>
        <w:spacing w:line="360" w:lineRule="auto"/>
        <w:rPr>
          <w:rFonts w:ascii="Arial" w:hAnsi="Arial" w:cs="Arial"/>
          <w:b/>
          <w:bCs/>
          <w:sz w:val="28"/>
          <w:szCs w:val="28"/>
        </w:rPr>
      </w:pPr>
    </w:p>
    <w:p w14:paraId="23FC898E" w14:textId="77777777" w:rsidR="008D3787" w:rsidRDefault="008D3787" w:rsidP="00D35FAF">
      <w:pPr>
        <w:spacing w:line="360" w:lineRule="auto"/>
        <w:rPr>
          <w:rFonts w:ascii="Arial" w:hAnsi="Arial" w:cs="Arial"/>
          <w:b/>
          <w:bCs/>
          <w:sz w:val="28"/>
          <w:szCs w:val="28"/>
        </w:rPr>
      </w:pPr>
    </w:p>
    <w:p w14:paraId="2690DBBA" w14:textId="77777777" w:rsidR="00B5331D" w:rsidRDefault="00AB77D0" w:rsidP="00D35FAF">
      <w:pPr>
        <w:spacing w:line="360" w:lineRule="auto"/>
        <w:rPr>
          <w:rFonts w:ascii="Arial" w:hAnsi="Arial" w:cs="Arial"/>
          <w:b/>
          <w:bCs/>
          <w:sz w:val="28"/>
          <w:szCs w:val="28"/>
        </w:rPr>
      </w:pPr>
      <w:r>
        <w:rPr>
          <w:rFonts w:ascii="Arial" w:hAnsi="Arial" w:cs="Arial"/>
          <w:b/>
          <w:bCs/>
          <w:sz w:val="28"/>
          <w:szCs w:val="28"/>
        </w:rPr>
        <w:t xml:space="preserve">                     </w:t>
      </w:r>
    </w:p>
    <w:p w14:paraId="20281415" w14:textId="77777777" w:rsidR="00B5331D" w:rsidRDefault="00B5331D" w:rsidP="00D35FAF">
      <w:pPr>
        <w:spacing w:line="360" w:lineRule="auto"/>
        <w:rPr>
          <w:rFonts w:ascii="Arial" w:hAnsi="Arial" w:cs="Arial"/>
          <w:b/>
          <w:bCs/>
          <w:sz w:val="28"/>
          <w:szCs w:val="28"/>
        </w:rPr>
      </w:pPr>
    </w:p>
    <w:p w14:paraId="007D1D72" w14:textId="7F0CBE95" w:rsidR="00542F18" w:rsidRPr="00F80D7D" w:rsidRDefault="00B5331D" w:rsidP="00D35FAF">
      <w:pPr>
        <w:spacing w:line="360" w:lineRule="auto"/>
        <w:rPr>
          <w:rFonts w:ascii="Arial" w:hAnsi="Arial" w:cs="Arial"/>
          <w:b/>
          <w:bCs/>
          <w:sz w:val="28"/>
          <w:szCs w:val="28"/>
        </w:rPr>
      </w:pPr>
      <w:r>
        <w:rPr>
          <w:rFonts w:ascii="Arial" w:hAnsi="Arial" w:cs="Arial"/>
          <w:b/>
          <w:bCs/>
          <w:sz w:val="28"/>
          <w:szCs w:val="28"/>
        </w:rPr>
        <w:t xml:space="preserve">                      </w:t>
      </w:r>
      <w:r w:rsidR="00542F18" w:rsidRPr="00F80D7D">
        <w:rPr>
          <w:rFonts w:ascii="Arial" w:hAnsi="Arial" w:cs="Arial"/>
          <w:b/>
          <w:bCs/>
          <w:sz w:val="28"/>
          <w:szCs w:val="28"/>
        </w:rPr>
        <w:t>Critical Evaluation of Management Theories in</w:t>
      </w:r>
      <w:r w:rsidR="00F80D7D" w:rsidRPr="00F80D7D">
        <w:rPr>
          <w:rFonts w:ascii="Arial" w:hAnsi="Arial" w:cs="Arial"/>
          <w:b/>
          <w:bCs/>
          <w:sz w:val="28"/>
          <w:szCs w:val="28"/>
        </w:rPr>
        <w:t xml:space="preserve"> </w:t>
      </w:r>
      <w:r w:rsidR="00542F18" w:rsidRPr="00F80D7D">
        <w:rPr>
          <w:rFonts w:ascii="Arial" w:hAnsi="Arial" w:cs="Arial"/>
          <w:b/>
          <w:bCs/>
          <w:sz w:val="28"/>
          <w:szCs w:val="28"/>
        </w:rPr>
        <w:t>Contemporary Organisations</w:t>
      </w:r>
    </w:p>
    <w:p w14:paraId="5ADF4FB7" w14:textId="77777777" w:rsidR="00542F18" w:rsidRPr="00D35FAF" w:rsidRDefault="00542F18" w:rsidP="00D35FAF">
      <w:pPr>
        <w:spacing w:line="360" w:lineRule="auto"/>
        <w:rPr>
          <w:rFonts w:ascii="Arial" w:hAnsi="Arial" w:cs="Arial"/>
          <w:sz w:val="22"/>
          <w:szCs w:val="22"/>
        </w:rPr>
      </w:pPr>
    </w:p>
    <w:p w14:paraId="348AB389" w14:textId="77777777" w:rsidR="00890317" w:rsidRDefault="00890317" w:rsidP="00D35FAF">
      <w:pPr>
        <w:spacing w:line="360" w:lineRule="auto"/>
        <w:rPr>
          <w:rFonts w:ascii="Arial" w:hAnsi="Arial" w:cs="Arial"/>
          <w:b/>
          <w:bCs/>
          <w:color w:val="0A2F41" w:themeColor="accent1" w:themeShade="80"/>
          <w:sz w:val="22"/>
          <w:szCs w:val="22"/>
        </w:rPr>
      </w:pPr>
    </w:p>
    <w:p w14:paraId="1DC33987" w14:textId="713F38B2" w:rsidR="00542F18" w:rsidRPr="00A83786" w:rsidRDefault="00542F18" w:rsidP="00D35FAF">
      <w:pPr>
        <w:spacing w:line="360" w:lineRule="auto"/>
        <w:rPr>
          <w:rFonts w:ascii="Arial" w:hAnsi="Arial" w:cs="Arial"/>
          <w:b/>
          <w:bCs/>
          <w:color w:val="0A2F41" w:themeColor="accent1" w:themeShade="80"/>
          <w:sz w:val="22"/>
          <w:szCs w:val="22"/>
        </w:rPr>
      </w:pPr>
      <w:r w:rsidRPr="00A83786">
        <w:rPr>
          <w:rFonts w:ascii="Arial" w:hAnsi="Arial" w:cs="Arial"/>
          <w:b/>
          <w:bCs/>
          <w:color w:val="0A2F41" w:themeColor="accent1" w:themeShade="80"/>
          <w:sz w:val="22"/>
          <w:szCs w:val="22"/>
        </w:rPr>
        <w:t>Executive Summary</w:t>
      </w:r>
    </w:p>
    <w:p w14:paraId="60F5C968" w14:textId="15534B0A"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This essay critically evaluates the continuing relevance of established management theories in addressing the complex challenges facing organisations today. Focusing on Scientific Management (Taylor) and Systems Theory, it examines their application alongside more contemporary approaches, supported by real-world business examples. The analysis </w:t>
      </w:r>
      <w:r w:rsidR="00523B36" w:rsidRPr="00D35FAF">
        <w:rPr>
          <w:rFonts w:ascii="Arial" w:hAnsi="Arial" w:cs="Arial"/>
          <w:sz w:val="22"/>
          <w:szCs w:val="22"/>
        </w:rPr>
        <w:t>proves</w:t>
      </w:r>
      <w:r w:rsidRPr="00D35FAF">
        <w:rPr>
          <w:rFonts w:ascii="Arial" w:hAnsi="Arial" w:cs="Arial"/>
          <w:sz w:val="22"/>
          <w:szCs w:val="22"/>
        </w:rPr>
        <w:t xml:space="preserve"> that while traditional frameworks require adaptation, their core principles </w:t>
      </w:r>
      <w:r w:rsidR="00523B36" w:rsidRPr="00D35FAF">
        <w:rPr>
          <w:rFonts w:ascii="Arial" w:hAnsi="Arial" w:cs="Arial"/>
          <w:sz w:val="22"/>
          <w:szCs w:val="22"/>
        </w:rPr>
        <w:t>are still</w:t>
      </w:r>
      <w:r w:rsidRPr="00D35FAF">
        <w:rPr>
          <w:rFonts w:ascii="Arial" w:hAnsi="Arial" w:cs="Arial"/>
          <w:sz w:val="22"/>
          <w:szCs w:val="22"/>
        </w:rPr>
        <w:t xml:space="preserve"> valuable when combined with modern insights into people, agility, and complexity.</w:t>
      </w:r>
    </w:p>
    <w:p w14:paraId="503C8FD2" w14:textId="21590933" w:rsidR="00542F18" w:rsidRPr="00A83786" w:rsidRDefault="00542F18" w:rsidP="00D35FAF">
      <w:pPr>
        <w:spacing w:line="360" w:lineRule="auto"/>
        <w:rPr>
          <w:rFonts w:ascii="Arial" w:hAnsi="Arial" w:cs="Arial"/>
          <w:color w:val="0A2F41" w:themeColor="accent1" w:themeShade="80"/>
          <w:sz w:val="22"/>
          <w:szCs w:val="22"/>
        </w:rPr>
      </w:pPr>
      <w:r w:rsidRPr="00A83786">
        <w:rPr>
          <w:rFonts w:ascii="Arial" w:hAnsi="Arial" w:cs="Arial"/>
          <w:b/>
          <w:bCs/>
          <w:color w:val="0A2F41" w:themeColor="accent1" w:themeShade="80"/>
          <w:sz w:val="22"/>
          <w:szCs w:val="22"/>
        </w:rPr>
        <w:t>Introduction</w:t>
      </w:r>
    </w:p>
    <w:p w14:paraId="72DEA706" w14:textId="6961ED79"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Management theories provide the conceptual frameworks that guide how organisations are structured, how decisions are made, and how people are led. From the early principles of scientific management in the early 20th century to modern systems thinking and contingency approaches, these models have shaped organisational practice across sectors. However, today's business environment is characterised by rapid technological change, global uncertainty, shifting workforce expectations, and growing demand for ethical and sustainable operation</w:t>
      </w:r>
      <w:r w:rsidR="00FE5D67">
        <w:rPr>
          <w:rFonts w:ascii="Arial" w:hAnsi="Arial" w:cs="Arial"/>
          <w:sz w:val="22"/>
          <w:szCs w:val="22"/>
        </w:rPr>
        <w:t xml:space="preserve"> </w:t>
      </w:r>
      <w:r w:rsidRPr="00D35FAF">
        <w:rPr>
          <w:rFonts w:ascii="Arial" w:hAnsi="Arial" w:cs="Arial"/>
          <w:sz w:val="22"/>
          <w:szCs w:val="22"/>
        </w:rPr>
        <w:t xml:space="preserve">conditions </w:t>
      </w:r>
      <w:r w:rsidR="00523B36" w:rsidRPr="00D35FAF">
        <w:rPr>
          <w:rFonts w:ascii="Arial" w:hAnsi="Arial" w:cs="Arial"/>
          <w:sz w:val="22"/>
          <w:szCs w:val="22"/>
        </w:rPr>
        <w:t>vastly different</w:t>
      </w:r>
      <w:r w:rsidRPr="00D35FAF">
        <w:rPr>
          <w:rFonts w:ascii="Arial" w:hAnsi="Arial" w:cs="Arial"/>
          <w:sz w:val="22"/>
          <w:szCs w:val="22"/>
        </w:rPr>
        <w:t xml:space="preserve"> from those in which classic theories were developed (Burnes, 2020).</w:t>
      </w:r>
    </w:p>
    <w:p w14:paraId="260CE087" w14:textId="46F1FCC5"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This raises an important question: to what extent do </w:t>
      </w:r>
      <w:r w:rsidR="00523B36" w:rsidRPr="00D35FAF">
        <w:rPr>
          <w:rFonts w:ascii="Arial" w:hAnsi="Arial" w:cs="Arial"/>
          <w:sz w:val="22"/>
          <w:szCs w:val="22"/>
        </w:rPr>
        <w:t>set up</w:t>
      </w:r>
      <w:r w:rsidRPr="00D35FAF">
        <w:rPr>
          <w:rFonts w:ascii="Arial" w:hAnsi="Arial" w:cs="Arial"/>
          <w:sz w:val="22"/>
          <w:szCs w:val="22"/>
        </w:rPr>
        <w:t xml:space="preserve"> management theories still offer useful guidance for contemporary managers? </w:t>
      </w:r>
      <w:r w:rsidR="00FE5D67">
        <w:rPr>
          <w:rFonts w:ascii="Arial" w:hAnsi="Arial" w:cs="Arial"/>
          <w:sz w:val="22"/>
          <w:szCs w:val="22"/>
        </w:rPr>
        <w:t>C</w:t>
      </w:r>
      <w:r w:rsidRPr="00D35FAF">
        <w:rPr>
          <w:rFonts w:ascii="Arial" w:hAnsi="Arial" w:cs="Arial"/>
          <w:sz w:val="22"/>
          <w:szCs w:val="22"/>
        </w:rPr>
        <w:t xml:space="preserve">ritics argue that older models are too rigid, overly hierarchical, or too focused on efficiency at the expense of adaptability and employee well-being. Others </w:t>
      </w:r>
      <w:r w:rsidR="00822060" w:rsidRPr="00D35FAF">
        <w:rPr>
          <w:rFonts w:ascii="Arial" w:hAnsi="Arial" w:cs="Arial"/>
          <w:sz w:val="22"/>
          <w:szCs w:val="22"/>
        </w:rPr>
        <w:t>support</w:t>
      </w:r>
      <w:r w:rsidRPr="00D35FAF">
        <w:rPr>
          <w:rFonts w:ascii="Arial" w:hAnsi="Arial" w:cs="Arial"/>
          <w:sz w:val="22"/>
          <w:szCs w:val="22"/>
        </w:rPr>
        <w:t xml:space="preserve"> </w:t>
      </w:r>
      <w:r w:rsidR="00822060" w:rsidRPr="00D35FAF">
        <w:rPr>
          <w:rFonts w:ascii="Arial" w:hAnsi="Arial" w:cs="Arial"/>
          <w:sz w:val="22"/>
          <w:szCs w:val="22"/>
        </w:rPr>
        <w:t>those fundamental principles</w:t>
      </w:r>
      <w:r w:rsidRPr="00D35FAF">
        <w:rPr>
          <w:rFonts w:ascii="Arial" w:hAnsi="Arial" w:cs="Arial"/>
          <w:sz w:val="22"/>
          <w:szCs w:val="22"/>
        </w:rPr>
        <w:t xml:space="preserve"> such as understanding work processes, coordinating across functions, and aligning systems toward shared goals</w:t>
      </w:r>
      <w:r w:rsidR="00FE5D67">
        <w:rPr>
          <w:rFonts w:ascii="Arial" w:hAnsi="Arial" w:cs="Arial"/>
          <w:sz w:val="22"/>
          <w:szCs w:val="22"/>
        </w:rPr>
        <w:t xml:space="preserve"> </w:t>
      </w:r>
      <w:r w:rsidR="00FE5D67" w:rsidRPr="00D35FAF">
        <w:rPr>
          <w:rFonts w:ascii="Arial" w:hAnsi="Arial" w:cs="Arial"/>
          <w:sz w:val="22"/>
          <w:szCs w:val="22"/>
        </w:rPr>
        <w:t>are still</w:t>
      </w:r>
      <w:r w:rsidRPr="00D35FAF">
        <w:rPr>
          <w:rFonts w:ascii="Arial" w:hAnsi="Arial" w:cs="Arial"/>
          <w:sz w:val="22"/>
          <w:szCs w:val="22"/>
        </w:rPr>
        <w:t xml:space="preserve"> essential, even if they must be applied differently today (Hatch and Cunliffe, 2013).</w:t>
      </w:r>
    </w:p>
    <w:p w14:paraId="5FC97DBB" w14:textId="5C8DDB93"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This essay explores these questions through a critical evaluation of two theories: Scientific Management and Systems Theory. It examines how managers can apply these frameworks alongside complementary approaches to design effective strategies, illustrates their use with </w:t>
      </w:r>
      <w:r w:rsidR="00FE5D67" w:rsidRPr="00D35FAF">
        <w:rPr>
          <w:rFonts w:ascii="Arial" w:hAnsi="Arial" w:cs="Arial"/>
          <w:sz w:val="22"/>
          <w:szCs w:val="22"/>
        </w:rPr>
        <w:t>bona fide business</w:t>
      </w:r>
      <w:r w:rsidRPr="00D35FAF">
        <w:rPr>
          <w:rFonts w:ascii="Arial" w:hAnsi="Arial" w:cs="Arial"/>
          <w:sz w:val="22"/>
          <w:szCs w:val="22"/>
        </w:rPr>
        <w:t xml:space="preserve"> examples, assesses their limitations, and reflects on how they can best serve organisations now and in the future.</w:t>
      </w:r>
    </w:p>
    <w:p w14:paraId="4FE952BD" w14:textId="550906FF" w:rsidR="00542F18" w:rsidRPr="00986138" w:rsidRDefault="00542F18" w:rsidP="00D35FAF">
      <w:pPr>
        <w:spacing w:line="360" w:lineRule="auto"/>
        <w:rPr>
          <w:rFonts w:ascii="Arial" w:hAnsi="Arial" w:cs="Arial"/>
          <w:color w:val="0A2F41" w:themeColor="accent1" w:themeShade="80"/>
          <w:sz w:val="22"/>
          <w:szCs w:val="22"/>
        </w:rPr>
      </w:pPr>
      <w:r w:rsidRPr="00986138">
        <w:rPr>
          <w:rFonts w:ascii="Arial" w:hAnsi="Arial" w:cs="Arial"/>
          <w:b/>
          <w:bCs/>
          <w:color w:val="0A2F41" w:themeColor="accent1" w:themeShade="80"/>
        </w:rPr>
        <w:lastRenderedPageBreak/>
        <w:t>Theoretical Framework: Two Perspectives</w:t>
      </w:r>
    </w:p>
    <w:p w14:paraId="3255A6CB" w14:textId="77777777" w:rsidR="00986138" w:rsidRPr="00986138" w:rsidRDefault="00542F18" w:rsidP="00D35FAF">
      <w:pPr>
        <w:spacing w:line="360" w:lineRule="auto"/>
        <w:rPr>
          <w:rFonts w:ascii="Arial" w:hAnsi="Arial" w:cs="Arial"/>
          <w:b/>
          <w:bCs/>
          <w:sz w:val="22"/>
          <w:szCs w:val="22"/>
        </w:rPr>
      </w:pPr>
      <w:r w:rsidRPr="00986138">
        <w:rPr>
          <w:rFonts w:ascii="Arial" w:hAnsi="Arial" w:cs="Arial"/>
          <w:b/>
          <w:bCs/>
          <w:sz w:val="22"/>
          <w:szCs w:val="22"/>
        </w:rPr>
        <w:t>1</w:t>
      </w:r>
      <w:r w:rsidR="003057B5" w:rsidRPr="00986138">
        <w:rPr>
          <w:rFonts w:ascii="Arial" w:hAnsi="Arial" w:cs="Arial"/>
          <w:b/>
          <w:bCs/>
          <w:sz w:val="22"/>
          <w:szCs w:val="22"/>
        </w:rPr>
        <w:t>.</w:t>
      </w:r>
      <w:r w:rsidRPr="00986138">
        <w:rPr>
          <w:rFonts w:ascii="Arial" w:hAnsi="Arial" w:cs="Arial"/>
          <w:b/>
          <w:bCs/>
          <w:sz w:val="22"/>
          <w:szCs w:val="22"/>
        </w:rPr>
        <w:t>Scientific Management — Frederick W. Taylor</w:t>
      </w:r>
    </w:p>
    <w:p w14:paraId="568AB7ED" w14:textId="77777777" w:rsidR="00E24071" w:rsidRDefault="00542F18" w:rsidP="00D35FAF">
      <w:pPr>
        <w:spacing w:line="360" w:lineRule="auto"/>
        <w:rPr>
          <w:rFonts w:ascii="Arial" w:hAnsi="Arial" w:cs="Arial"/>
          <w:sz w:val="22"/>
          <w:szCs w:val="22"/>
        </w:rPr>
      </w:pPr>
      <w:r w:rsidRPr="00D35FAF">
        <w:rPr>
          <w:rFonts w:ascii="Arial" w:hAnsi="Arial" w:cs="Arial"/>
          <w:sz w:val="22"/>
          <w:szCs w:val="22"/>
        </w:rPr>
        <w:t xml:space="preserve">Developed in the 1910s, Scientific Management </w:t>
      </w:r>
      <w:r w:rsidR="000D7E71" w:rsidRPr="00D35FAF">
        <w:rPr>
          <w:rFonts w:ascii="Arial" w:hAnsi="Arial" w:cs="Arial"/>
          <w:sz w:val="22"/>
          <w:szCs w:val="22"/>
        </w:rPr>
        <w:t>appeared</w:t>
      </w:r>
      <w:r w:rsidRPr="00D35FAF">
        <w:rPr>
          <w:rFonts w:ascii="Arial" w:hAnsi="Arial" w:cs="Arial"/>
          <w:sz w:val="22"/>
          <w:szCs w:val="22"/>
        </w:rPr>
        <w:t xml:space="preserve"> from Taylor's belief that work could be analysed, measured, and optimised using scientific methods. </w:t>
      </w:r>
    </w:p>
    <w:p w14:paraId="3760466C" w14:textId="5EDCC552"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Its core principles include:</w:t>
      </w:r>
    </w:p>
    <w:p w14:paraId="0D61D821" w14:textId="447784BF"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 Systematic analysis of each task to </w:t>
      </w:r>
      <w:r w:rsidR="000D7E71" w:rsidRPr="00D35FAF">
        <w:rPr>
          <w:rFonts w:ascii="Arial" w:hAnsi="Arial" w:cs="Arial"/>
          <w:sz w:val="22"/>
          <w:szCs w:val="22"/>
        </w:rPr>
        <w:t>find</w:t>
      </w:r>
      <w:r w:rsidRPr="00D35FAF">
        <w:rPr>
          <w:rFonts w:ascii="Arial" w:hAnsi="Arial" w:cs="Arial"/>
          <w:sz w:val="22"/>
          <w:szCs w:val="22"/>
        </w:rPr>
        <w:t xml:space="preserve"> the most efficient way to perform it</w:t>
      </w:r>
      <w:r w:rsidR="00917827">
        <w:rPr>
          <w:rFonts w:ascii="Arial" w:hAnsi="Arial" w:cs="Arial"/>
          <w:sz w:val="22"/>
          <w:szCs w:val="22"/>
        </w:rPr>
        <w:t>.</w:t>
      </w:r>
    </w:p>
    <w:p w14:paraId="7441FC0E" w14:textId="382C61D6"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Standardisation of tools, procedures, and timings</w:t>
      </w:r>
      <w:r w:rsidR="00917827">
        <w:rPr>
          <w:rFonts w:ascii="Arial" w:hAnsi="Arial" w:cs="Arial"/>
          <w:sz w:val="22"/>
          <w:szCs w:val="22"/>
        </w:rPr>
        <w:t>.</w:t>
      </w:r>
    </w:p>
    <w:p w14:paraId="30A353F1" w14:textId="19B22F67"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 </w:t>
      </w:r>
      <w:r w:rsidR="000D7E71" w:rsidRPr="00D35FAF">
        <w:rPr>
          <w:rFonts w:ascii="Arial" w:hAnsi="Arial" w:cs="Arial"/>
          <w:sz w:val="22"/>
          <w:szCs w:val="22"/>
        </w:rPr>
        <w:t>Choice</w:t>
      </w:r>
      <w:r w:rsidRPr="00D35FAF">
        <w:rPr>
          <w:rFonts w:ascii="Arial" w:hAnsi="Arial" w:cs="Arial"/>
          <w:sz w:val="22"/>
          <w:szCs w:val="22"/>
        </w:rPr>
        <w:t xml:space="preserve"> and training of workers based on their capabilities</w:t>
      </w:r>
      <w:r w:rsidR="00917827">
        <w:rPr>
          <w:rFonts w:ascii="Arial" w:hAnsi="Arial" w:cs="Arial"/>
          <w:sz w:val="22"/>
          <w:szCs w:val="22"/>
        </w:rPr>
        <w:t>.</w:t>
      </w:r>
    </w:p>
    <w:p w14:paraId="6EDF78DB" w14:textId="63D14208"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Division of responsibility between managers (who plan and design work) and workers (who execute it)</w:t>
      </w:r>
      <w:r w:rsidR="00917827">
        <w:rPr>
          <w:rFonts w:ascii="Arial" w:hAnsi="Arial" w:cs="Arial"/>
          <w:sz w:val="22"/>
          <w:szCs w:val="22"/>
        </w:rPr>
        <w:t>.</w:t>
      </w:r>
    </w:p>
    <w:p w14:paraId="569AA9C4" w14:textId="6DDF0EE9"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Financial incentives linked directly to output (Taylor, 1911)</w:t>
      </w:r>
      <w:r w:rsidR="00917827">
        <w:rPr>
          <w:rFonts w:ascii="Arial" w:hAnsi="Arial" w:cs="Arial"/>
          <w:sz w:val="22"/>
          <w:szCs w:val="22"/>
        </w:rPr>
        <w:t>.</w:t>
      </w:r>
    </w:p>
    <w:p w14:paraId="01E10B40" w14:textId="29F4B0FC"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Taylor argued that this approach would </w:t>
      </w:r>
      <w:r w:rsidR="00001888" w:rsidRPr="00D35FAF">
        <w:rPr>
          <w:rFonts w:ascii="Arial" w:hAnsi="Arial" w:cs="Arial"/>
          <w:sz w:val="22"/>
          <w:szCs w:val="22"/>
        </w:rPr>
        <w:t>help</w:t>
      </w:r>
      <w:r w:rsidRPr="00D35FAF">
        <w:rPr>
          <w:rFonts w:ascii="Arial" w:hAnsi="Arial" w:cs="Arial"/>
          <w:sz w:val="22"/>
          <w:szCs w:val="22"/>
        </w:rPr>
        <w:t xml:space="preserve"> both owners and employees through higher productivity and fairer pay. At the time, it </w:t>
      </w:r>
      <w:r w:rsidR="00001888" w:rsidRPr="00D35FAF">
        <w:rPr>
          <w:rFonts w:ascii="Arial" w:hAnsi="Arial" w:cs="Arial"/>
          <w:sz w:val="22"/>
          <w:szCs w:val="22"/>
        </w:rPr>
        <w:t>stood for</w:t>
      </w:r>
      <w:r w:rsidRPr="00D35FAF">
        <w:rPr>
          <w:rFonts w:ascii="Arial" w:hAnsi="Arial" w:cs="Arial"/>
          <w:sz w:val="22"/>
          <w:szCs w:val="22"/>
        </w:rPr>
        <w:t xml:space="preserve"> a revolutionary shift away from rule-of-thumb working methods toward systematic organisation.</w:t>
      </w:r>
    </w:p>
    <w:p w14:paraId="16980488" w14:textId="4B40B885"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Relevance today: Scientific Management </w:t>
      </w:r>
      <w:r w:rsidR="00001888" w:rsidRPr="00D35FAF">
        <w:rPr>
          <w:rFonts w:ascii="Arial" w:hAnsi="Arial" w:cs="Arial"/>
          <w:sz w:val="22"/>
          <w:szCs w:val="22"/>
        </w:rPr>
        <w:t>is still</w:t>
      </w:r>
      <w:r w:rsidRPr="00D35FAF">
        <w:rPr>
          <w:rFonts w:ascii="Arial" w:hAnsi="Arial" w:cs="Arial"/>
          <w:sz w:val="22"/>
          <w:szCs w:val="22"/>
        </w:rPr>
        <w:t xml:space="preserve"> highly influential wherever consistency, safety, or cost control are critical manufacturing, </w:t>
      </w:r>
      <w:r w:rsidR="00001888" w:rsidRPr="00D35FAF">
        <w:rPr>
          <w:rFonts w:ascii="Arial" w:hAnsi="Arial" w:cs="Arial"/>
          <w:sz w:val="22"/>
          <w:szCs w:val="22"/>
        </w:rPr>
        <w:t>organization</w:t>
      </w:r>
      <w:r w:rsidRPr="00D35FAF">
        <w:rPr>
          <w:rFonts w:ascii="Arial" w:hAnsi="Arial" w:cs="Arial"/>
          <w:sz w:val="22"/>
          <w:szCs w:val="22"/>
        </w:rPr>
        <w:t>, healthcare, and service industries. Modern process improvement methodologies such as Lean and Six Sigma draw directly on Taylor's focus on process analysis, waste reduction, and measurement (Womack and Jones, 2013). However, critics point out that Taylor viewed people as extensions of machinery, often neglecting psychological needs, creativity, and the potential for employee initiative limitations that become more significant in a knowledge-based economy (Drucker, 1999).</w:t>
      </w:r>
    </w:p>
    <w:p w14:paraId="71DA530A" w14:textId="0C258F8F" w:rsidR="00D35FAF" w:rsidRPr="00001888" w:rsidRDefault="00542F18" w:rsidP="00D35FAF">
      <w:pPr>
        <w:spacing w:line="360" w:lineRule="auto"/>
        <w:rPr>
          <w:rFonts w:ascii="Arial" w:hAnsi="Arial" w:cs="Arial"/>
          <w:b/>
          <w:bCs/>
          <w:sz w:val="22"/>
          <w:szCs w:val="22"/>
        </w:rPr>
      </w:pPr>
      <w:r w:rsidRPr="00001888">
        <w:rPr>
          <w:rFonts w:ascii="Arial" w:hAnsi="Arial" w:cs="Arial"/>
          <w:b/>
          <w:bCs/>
          <w:sz w:val="22"/>
          <w:szCs w:val="22"/>
        </w:rPr>
        <w:t>2</w:t>
      </w:r>
      <w:r w:rsidR="00001888" w:rsidRPr="00001888">
        <w:rPr>
          <w:rFonts w:ascii="Arial" w:hAnsi="Arial" w:cs="Arial"/>
          <w:b/>
          <w:bCs/>
          <w:sz w:val="22"/>
          <w:szCs w:val="22"/>
        </w:rPr>
        <w:t>.</w:t>
      </w:r>
      <w:r w:rsidRPr="00001888">
        <w:rPr>
          <w:rFonts w:ascii="Arial" w:hAnsi="Arial" w:cs="Arial"/>
          <w:b/>
          <w:bCs/>
          <w:sz w:val="22"/>
          <w:szCs w:val="22"/>
        </w:rPr>
        <w:t xml:space="preserve">Systems Theory — </w:t>
      </w:r>
      <w:proofErr w:type="spellStart"/>
      <w:r w:rsidRPr="00001888">
        <w:rPr>
          <w:rFonts w:ascii="Arial" w:hAnsi="Arial" w:cs="Arial"/>
          <w:b/>
          <w:bCs/>
          <w:sz w:val="22"/>
          <w:szCs w:val="22"/>
        </w:rPr>
        <w:t>Bertalanffy</w:t>
      </w:r>
      <w:proofErr w:type="spellEnd"/>
      <w:r w:rsidRPr="00001888">
        <w:rPr>
          <w:rFonts w:ascii="Arial" w:hAnsi="Arial" w:cs="Arial"/>
          <w:b/>
          <w:bCs/>
          <w:sz w:val="22"/>
          <w:szCs w:val="22"/>
        </w:rPr>
        <w:t>, Katz and Kahn</w:t>
      </w:r>
    </w:p>
    <w:p w14:paraId="0EF3F855" w14:textId="77777777" w:rsidR="00ED19A2" w:rsidRDefault="00542F18" w:rsidP="00D35FAF">
      <w:pPr>
        <w:spacing w:line="360" w:lineRule="auto"/>
        <w:rPr>
          <w:rFonts w:ascii="Arial" w:hAnsi="Arial" w:cs="Arial"/>
          <w:sz w:val="22"/>
          <w:szCs w:val="22"/>
        </w:rPr>
      </w:pPr>
      <w:r w:rsidRPr="00D35FAF">
        <w:rPr>
          <w:rFonts w:ascii="Arial" w:hAnsi="Arial" w:cs="Arial"/>
          <w:sz w:val="22"/>
          <w:szCs w:val="22"/>
        </w:rPr>
        <w:t xml:space="preserve">Systems Theory views an organisation not as a collection of separate parts, but as an interconnected set of subsystems functioning within a wider environment. </w:t>
      </w:r>
    </w:p>
    <w:p w14:paraId="4673CAA2" w14:textId="7F66345E"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Key concepts include:</w:t>
      </w:r>
    </w:p>
    <w:p w14:paraId="7BA96667" w14:textId="27A98205"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 Open systems: organisations take inputs from the external environment resources, people, information transform them through internal </w:t>
      </w:r>
      <w:r w:rsidR="0035748C" w:rsidRPr="00D35FAF">
        <w:rPr>
          <w:rFonts w:ascii="Arial" w:hAnsi="Arial" w:cs="Arial"/>
          <w:sz w:val="22"/>
          <w:szCs w:val="22"/>
        </w:rPr>
        <w:t>processes and</w:t>
      </w:r>
      <w:r w:rsidRPr="00D35FAF">
        <w:rPr>
          <w:rFonts w:ascii="Arial" w:hAnsi="Arial" w:cs="Arial"/>
          <w:sz w:val="22"/>
          <w:szCs w:val="22"/>
        </w:rPr>
        <w:t xml:space="preserve"> deliver outputs back to society</w:t>
      </w:r>
      <w:r w:rsidR="0035748C">
        <w:rPr>
          <w:rFonts w:ascii="Arial" w:hAnsi="Arial" w:cs="Arial"/>
          <w:sz w:val="22"/>
          <w:szCs w:val="22"/>
        </w:rPr>
        <w:t>.</w:t>
      </w:r>
    </w:p>
    <w:p w14:paraId="6F089118" w14:textId="73BEFE98"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Subsystems: departments, teams, processes that rely on one another; a change in one affects all others</w:t>
      </w:r>
      <w:r w:rsidR="0035748C">
        <w:rPr>
          <w:rFonts w:ascii="Arial" w:hAnsi="Arial" w:cs="Arial"/>
          <w:sz w:val="22"/>
          <w:szCs w:val="22"/>
        </w:rPr>
        <w:t>.</w:t>
      </w:r>
    </w:p>
    <w:p w14:paraId="12A30DB2" w14:textId="2CEDC233"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lastRenderedPageBreak/>
        <w:t>• Feedback loops: information about performance is returned to the system so adjustments can be made</w:t>
      </w:r>
      <w:r w:rsidR="0035748C">
        <w:rPr>
          <w:rFonts w:ascii="Arial" w:hAnsi="Arial" w:cs="Arial"/>
          <w:sz w:val="22"/>
          <w:szCs w:val="22"/>
        </w:rPr>
        <w:t>.</w:t>
      </w:r>
    </w:p>
    <w:p w14:paraId="0555763B" w14:textId="22BED079"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 Boundaries: the distinction between the organisation and its external context, which is increasingly permeable (Katz and Kahn, 1978; </w:t>
      </w:r>
      <w:proofErr w:type="spellStart"/>
      <w:r w:rsidRPr="00D35FAF">
        <w:rPr>
          <w:rFonts w:ascii="Arial" w:hAnsi="Arial" w:cs="Arial"/>
          <w:sz w:val="22"/>
          <w:szCs w:val="22"/>
        </w:rPr>
        <w:t>Bertalanffy</w:t>
      </w:r>
      <w:proofErr w:type="spellEnd"/>
      <w:r w:rsidRPr="00D35FAF">
        <w:rPr>
          <w:rFonts w:ascii="Arial" w:hAnsi="Arial" w:cs="Arial"/>
          <w:sz w:val="22"/>
          <w:szCs w:val="22"/>
        </w:rPr>
        <w:t>, 1968)</w:t>
      </w:r>
      <w:r w:rsidR="00E24071">
        <w:rPr>
          <w:rFonts w:ascii="Arial" w:hAnsi="Arial" w:cs="Arial"/>
          <w:sz w:val="22"/>
          <w:szCs w:val="22"/>
        </w:rPr>
        <w:t>.</w:t>
      </w:r>
    </w:p>
    <w:p w14:paraId="74ED78E0" w14:textId="30F7FAD8"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Unlike Scientific Management, which tends to focus internally on tasks, Systems Theory forces managers to look outward understanding how the organisation interacts with customers, suppliers, regulators, and global trends. It also highlights the importance of coordination: improving one department in isolation may harm overall performance if it disrupts another part of the system (Senge, 2006).</w:t>
      </w:r>
    </w:p>
    <w:p w14:paraId="5E55EAC4" w14:textId="77777777" w:rsidR="00050194" w:rsidRDefault="00050194" w:rsidP="00D35FAF">
      <w:pPr>
        <w:spacing w:line="360" w:lineRule="auto"/>
        <w:rPr>
          <w:rFonts w:ascii="Arial" w:hAnsi="Arial" w:cs="Arial"/>
          <w:color w:val="0A2F41" w:themeColor="accent1" w:themeShade="80"/>
        </w:rPr>
      </w:pPr>
    </w:p>
    <w:p w14:paraId="55432C33" w14:textId="2A24BC3B" w:rsidR="00542F18" w:rsidRPr="00F1491C" w:rsidRDefault="00542F18" w:rsidP="00D35FAF">
      <w:pPr>
        <w:spacing w:line="360" w:lineRule="auto"/>
        <w:rPr>
          <w:rFonts w:ascii="Arial" w:hAnsi="Arial" w:cs="Arial"/>
          <w:b/>
          <w:bCs/>
          <w:color w:val="0A2F41" w:themeColor="accent1" w:themeShade="80"/>
        </w:rPr>
      </w:pPr>
      <w:r w:rsidRPr="00F1491C">
        <w:rPr>
          <w:rFonts w:ascii="Arial" w:hAnsi="Arial" w:cs="Arial"/>
          <w:b/>
          <w:bCs/>
          <w:color w:val="0A2F41" w:themeColor="accent1" w:themeShade="80"/>
        </w:rPr>
        <w:t>Critical Analysis: Application and Strategy Design</w:t>
      </w:r>
    </w:p>
    <w:p w14:paraId="5A54AFFD" w14:textId="5A521539" w:rsidR="00542F18" w:rsidRPr="00D35FAF" w:rsidRDefault="00542F18" w:rsidP="00D35FAF">
      <w:pPr>
        <w:spacing w:line="360" w:lineRule="auto"/>
        <w:rPr>
          <w:rFonts w:ascii="Arial" w:hAnsi="Arial" w:cs="Arial"/>
          <w:sz w:val="22"/>
          <w:szCs w:val="22"/>
        </w:rPr>
      </w:pPr>
      <w:r w:rsidRPr="00535BF8">
        <w:rPr>
          <w:rFonts w:ascii="Arial" w:hAnsi="Arial" w:cs="Arial"/>
          <w:b/>
          <w:bCs/>
          <w:sz w:val="22"/>
          <w:szCs w:val="22"/>
        </w:rPr>
        <w:t>Applying Scientific Management Principles</w:t>
      </w:r>
    </w:p>
    <w:p w14:paraId="12CBD0ED" w14:textId="77777777" w:rsidR="0019578E" w:rsidRDefault="00542F18" w:rsidP="00D35FAF">
      <w:pPr>
        <w:spacing w:line="360" w:lineRule="auto"/>
        <w:rPr>
          <w:rFonts w:ascii="Arial" w:hAnsi="Arial" w:cs="Arial"/>
          <w:sz w:val="22"/>
          <w:szCs w:val="22"/>
        </w:rPr>
      </w:pPr>
      <w:r w:rsidRPr="00D35FAF">
        <w:rPr>
          <w:rFonts w:ascii="Arial" w:hAnsi="Arial" w:cs="Arial"/>
          <w:sz w:val="22"/>
          <w:szCs w:val="22"/>
        </w:rPr>
        <w:t>Core challenge: Balancing efficiency with flexibility and employee engagement.</w:t>
      </w:r>
    </w:p>
    <w:p w14:paraId="7FB122EA" w14:textId="37E978CB"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Scientific Management is most effective when tasks are predictable, repeatable, and where standardisation ensures safety or quality. Managers apply its principles today not to control workers rigidly, but to remove unnecessary effort and create reliable foundations upon which employees can perform well.</w:t>
      </w:r>
    </w:p>
    <w:p w14:paraId="03A38F5A" w14:textId="1493D91E" w:rsidR="00542F18" w:rsidRPr="00D35FAF" w:rsidRDefault="00542F18" w:rsidP="00D35FAF">
      <w:pPr>
        <w:spacing w:line="360" w:lineRule="auto"/>
        <w:rPr>
          <w:rFonts w:ascii="Arial" w:hAnsi="Arial" w:cs="Arial"/>
          <w:sz w:val="22"/>
          <w:szCs w:val="22"/>
        </w:rPr>
      </w:pPr>
      <w:r w:rsidRPr="0019578E">
        <w:rPr>
          <w:rFonts w:ascii="Arial" w:hAnsi="Arial" w:cs="Arial"/>
          <w:b/>
          <w:bCs/>
          <w:sz w:val="22"/>
          <w:szCs w:val="22"/>
        </w:rPr>
        <w:t>Example 1 — Amazon Fulfilment Centres:</w:t>
      </w:r>
      <w:r w:rsidRPr="00D35FAF">
        <w:rPr>
          <w:rFonts w:ascii="Arial" w:hAnsi="Arial" w:cs="Arial"/>
          <w:sz w:val="22"/>
          <w:szCs w:val="22"/>
        </w:rPr>
        <w:t xml:space="preserve"> Amazon applies </w:t>
      </w:r>
      <w:proofErr w:type="spellStart"/>
      <w:r w:rsidRPr="00D35FAF">
        <w:rPr>
          <w:rFonts w:ascii="Arial" w:hAnsi="Arial" w:cs="Arial"/>
          <w:sz w:val="22"/>
          <w:szCs w:val="22"/>
        </w:rPr>
        <w:t>Taylorist</w:t>
      </w:r>
      <w:proofErr w:type="spellEnd"/>
      <w:r w:rsidRPr="00D35FAF">
        <w:rPr>
          <w:rFonts w:ascii="Arial" w:hAnsi="Arial" w:cs="Arial"/>
          <w:sz w:val="22"/>
          <w:szCs w:val="22"/>
        </w:rPr>
        <w:t xml:space="preserve"> principles through task standardisation, precise workflow design, performance monitoring, and continuous process improvement. Every movement within their warehouses is analysed for efficiency. This enables rapid order fulfilment and consistent service at massive scale central to Amazon's competitive advantage (Stone, 2013). However, the approach has attracted criticism: intense measurement and pace can create high-pressure environments, high turnover, and concerns over worker well-being. This illustrates the core tension: the efficiency benefits of Scientific Management must be balanced against human needs if they are to be sustainable long-term (BBC News, 2021).</w:t>
      </w:r>
    </w:p>
    <w:p w14:paraId="238A0299" w14:textId="7C614F27" w:rsidR="00542F18" w:rsidRPr="00D35FAF" w:rsidRDefault="00542F18" w:rsidP="00D35FAF">
      <w:pPr>
        <w:spacing w:line="360" w:lineRule="auto"/>
        <w:rPr>
          <w:rFonts w:ascii="Arial" w:hAnsi="Arial" w:cs="Arial"/>
          <w:sz w:val="22"/>
          <w:szCs w:val="22"/>
        </w:rPr>
      </w:pPr>
      <w:r w:rsidRPr="00EC2CF1">
        <w:rPr>
          <w:rFonts w:ascii="Arial" w:hAnsi="Arial" w:cs="Arial"/>
          <w:b/>
          <w:bCs/>
          <w:sz w:val="22"/>
          <w:szCs w:val="22"/>
        </w:rPr>
        <w:t>Example 2 — NHS Healthcare Processes:</w:t>
      </w:r>
      <w:r w:rsidRPr="00D35FAF">
        <w:rPr>
          <w:rFonts w:ascii="Arial" w:hAnsi="Arial" w:cs="Arial"/>
          <w:sz w:val="22"/>
          <w:szCs w:val="22"/>
        </w:rPr>
        <w:t xml:space="preserve"> In healthcare, standardised protocols such as checklists for surgery, infection control procedures, or patient admission pathways derive directly from scientific management thinking. Standardisation reduces errors, improves patient safety, and ensures consistent care regardless of which staff are on duty (Institute for Healthcare Improvement, 2025). Yet here too there are limits: rigid pathways may reduce clinicians' flexibility to respond to individual patient needs. Effective managers apply these </w:t>
      </w:r>
      <w:r w:rsidRPr="00D35FAF">
        <w:rPr>
          <w:rFonts w:ascii="Arial" w:hAnsi="Arial" w:cs="Arial"/>
          <w:sz w:val="22"/>
          <w:szCs w:val="22"/>
        </w:rPr>
        <w:lastRenderedPageBreak/>
        <w:t xml:space="preserve">standards as a baseline, empowering staff to adapt them where professional judgment </w:t>
      </w:r>
      <w:r w:rsidR="00EC2CF1" w:rsidRPr="00D35FAF">
        <w:rPr>
          <w:rFonts w:ascii="Arial" w:hAnsi="Arial" w:cs="Arial"/>
          <w:sz w:val="22"/>
          <w:szCs w:val="22"/>
        </w:rPr>
        <w:t>writes down</w:t>
      </w:r>
      <w:r w:rsidRPr="00D35FAF">
        <w:rPr>
          <w:rFonts w:ascii="Arial" w:hAnsi="Arial" w:cs="Arial"/>
          <w:sz w:val="22"/>
          <w:szCs w:val="22"/>
        </w:rPr>
        <w:t xml:space="preserve"> a better outcome for the patient (Mannion and Davies, 2017).</w:t>
      </w:r>
    </w:p>
    <w:p w14:paraId="0D2E986C" w14:textId="664FEC56"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Strategy insight: Managers can design effective operational strategies by applying Scientific Management principles to processes, not people. When employees </w:t>
      </w:r>
      <w:r w:rsidR="00527CB5" w:rsidRPr="00D35FAF">
        <w:rPr>
          <w:rFonts w:ascii="Arial" w:hAnsi="Arial" w:cs="Arial"/>
          <w:sz w:val="22"/>
          <w:szCs w:val="22"/>
        </w:rPr>
        <w:t>take part</w:t>
      </w:r>
      <w:r w:rsidR="00EC2CF1" w:rsidRPr="00D35FAF">
        <w:rPr>
          <w:rFonts w:ascii="Arial" w:hAnsi="Arial" w:cs="Arial"/>
          <w:sz w:val="22"/>
          <w:szCs w:val="22"/>
        </w:rPr>
        <w:t xml:space="preserve"> in</w:t>
      </w:r>
      <w:r w:rsidRPr="00D35FAF">
        <w:rPr>
          <w:rFonts w:ascii="Arial" w:hAnsi="Arial" w:cs="Arial"/>
          <w:sz w:val="22"/>
          <w:szCs w:val="22"/>
        </w:rPr>
        <w:t xml:space="preserve"> designing improvements rather than having them imposed, efficiency gains are achieved alongside greater job satisfaction what writers call "enabling" rather than "coercive" bureaucracy (Adler and Borys, 1996).</w:t>
      </w:r>
    </w:p>
    <w:p w14:paraId="660DF4A4" w14:textId="13AF7561" w:rsidR="00542F18" w:rsidRPr="00B4549E" w:rsidRDefault="00542F18" w:rsidP="00D35FAF">
      <w:pPr>
        <w:spacing w:line="360" w:lineRule="auto"/>
        <w:rPr>
          <w:rFonts w:ascii="Arial" w:hAnsi="Arial" w:cs="Arial"/>
          <w:b/>
          <w:bCs/>
          <w:sz w:val="22"/>
          <w:szCs w:val="22"/>
        </w:rPr>
      </w:pPr>
      <w:r w:rsidRPr="00B4549E">
        <w:rPr>
          <w:rFonts w:ascii="Arial" w:hAnsi="Arial" w:cs="Arial"/>
          <w:b/>
          <w:bCs/>
          <w:sz w:val="22"/>
          <w:szCs w:val="22"/>
        </w:rPr>
        <w:t>Applying Systems Theory Principles</w:t>
      </w:r>
    </w:p>
    <w:p w14:paraId="04C77053" w14:textId="77777777"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Core challenge: Seeing the bigger picture and managing interdependencies rather than isolated problems.</w:t>
      </w:r>
    </w:p>
    <w:p w14:paraId="3D6EF146" w14:textId="77777777"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Systems Theory helps managers diagnose issues holistically rather than treating symptoms in isolation. It encourages leaders to consider how changes in one area ripple across the organisation and beyond its boundaries.</w:t>
      </w:r>
    </w:p>
    <w:p w14:paraId="594821FC" w14:textId="5AAB4368" w:rsidR="00542F18" w:rsidRPr="00D35FAF" w:rsidRDefault="00542F18" w:rsidP="00D35FAF">
      <w:pPr>
        <w:spacing w:line="360" w:lineRule="auto"/>
        <w:rPr>
          <w:rFonts w:ascii="Arial" w:hAnsi="Arial" w:cs="Arial"/>
          <w:sz w:val="22"/>
          <w:szCs w:val="22"/>
        </w:rPr>
      </w:pPr>
      <w:r w:rsidRPr="004D0111">
        <w:rPr>
          <w:rFonts w:ascii="Arial" w:hAnsi="Arial" w:cs="Arial"/>
          <w:b/>
          <w:bCs/>
          <w:sz w:val="22"/>
          <w:szCs w:val="22"/>
        </w:rPr>
        <w:t>Example 3 — Zara and Fast Fashion:</w:t>
      </w:r>
      <w:r w:rsidRPr="00D35FAF">
        <w:rPr>
          <w:rFonts w:ascii="Arial" w:hAnsi="Arial" w:cs="Arial"/>
          <w:sz w:val="22"/>
          <w:szCs w:val="22"/>
        </w:rPr>
        <w:t xml:space="preserve"> Inditex (Zara) </w:t>
      </w:r>
      <w:r w:rsidR="004D0111" w:rsidRPr="00D35FAF">
        <w:rPr>
          <w:rFonts w:ascii="Arial" w:hAnsi="Arial" w:cs="Arial"/>
          <w:sz w:val="22"/>
          <w:szCs w:val="22"/>
        </w:rPr>
        <w:t>uses</w:t>
      </w:r>
      <w:r w:rsidRPr="00D35FAF">
        <w:rPr>
          <w:rFonts w:ascii="Arial" w:hAnsi="Arial" w:cs="Arial"/>
          <w:sz w:val="22"/>
          <w:szCs w:val="22"/>
        </w:rPr>
        <w:t xml:space="preserve"> as a highly integrated system linking design, manufacturing, </w:t>
      </w:r>
      <w:r w:rsidR="004D0111" w:rsidRPr="00D35FAF">
        <w:rPr>
          <w:rFonts w:ascii="Arial" w:hAnsi="Arial" w:cs="Arial"/>
          <w:sz w:val="22"/>
          <w:szCs w:val="22"/>
        </w:rPr>
        <w:t>organization</w:t>
      </w:r>
      <w:r w:rsidRPr="00D35FAF">
        <w:rPr>
          <w:rFonts w:ascii="Arial" w:hAnsi="Arial" w:cs="Arial"/>
          <w:sz w:val="22"/>
          <w:szCs w:val="22"/>
        </w:rPr>
        <w:t xml:space="preserve">, and retail stores in a continuous feedback loop. Store managers report customer preferences daily; that information feeds directly into design and production decisions; </w:t>
      </w:r>
      <w:r w:rsidR="004D0111" w:rsidRPr="00D35FAF">
        <w:rPr>
          <w:rFonts w:ascii="Arial" w:hAnsi="Arial" w:cs="Arial"/>
          <w:sz w:val="22"/>
          <w:szCs w:val="22"/>
        </w:rPr>
        <w:t>latest items</w:t>
      </w:r>
      <w:r w:rsidRPr="00D35FAF">
        <w:rPr>
          <w:rFonts w:ascii="Arial" w:hAnsi="Arial" w:cs="Arial"/>
          <w:sz w:val="22"/>
          <w:szCs w:val="22"/>
        </w:rPr>
        <w:t xml:space="preserve"> arrive in stores within weeks. This closed-loop system a core Systems Theory concept allows Zara to respond rapidly to changing trends while competitors </w:t>
      </w:r>
      <w:r w:rsidR="004D0111" w:rsidRPr="00D35FAF">
        <w:rPr>
          <w:rFonts w:ascii="Arial" w:hAnsi="Arial" w:cs="Arial"/>
          <w:sz w:val="22"/>
          <w:szCs w:val="22"/>
        </w:rPr>
        <w:t>use</w:t>
      </w:r>
      <w:r w:rsidRPr="00D35FAF">
        <w:rPr>
          <w:rFonts w:ascii="Arial" w:hAnsi="Arial" w:cs="Arial"/>
          <w:sz w:val="22"/>
          <w:szCs w:val="22"/>
        </w:rPr>
        <w:t xml:space="preserve"> on seasonal cycles (Ghemawat and </w:t>
      </w:r>
      <w:proofErr w:type="spellStart"/>
      <w:r w:rsidRPr="00D35FAF">
        <w:rPr>
          <w:rFonts w:ascii="Arial" w:hAnsi="Arial" w:cs="Arial"/>
          <w:sz w:val="22"/>
          <w:szCs w:val="22"/>
        </w:rPr>
        <w:t>Nueno</w:t>
      </w:r>
      <w:proofErr w:type="spellEnd"/>
      <w:r w:rsidRPr="00D35FAF">
        <w:rPr>
          <w:rFonts w:ascii="Arial" w:hAnsi="Arial" w:cs="Arial"/>
          <w:sz w:val="22"/>
          <w:szCs w:val="22"/>
        </w:rPr>
        <w:t xml:space="preserve">, 2003; Ferdows et al., 2004). No single part of the system could deliver this performance alone. The challenge for managers is </w:t>
      </w:r>
      <w:r w:rsidR="004D0111" w:rsidRPr="00D35FAF">
        <w:rPr>
          <w:rFonts w:ascii="Arial" w:hAnsi="Arial" w:cs="Arial"/>
          <w:sz w:val="22"/>
          <w:szCs w:val="22"/>
        </w:rPr>
        <w:t>supporting</w:t>
      </w:r>
      <w:r w:rsidRPr="00D35FAF">
        <w:rPr>
          <w:rFonts w:ascii="Arial" w:hAnsi="Arial" w:cs="Arial"/>
          <w:sz w:val="22"/>
          <w:szCs w:val="22"/>
        </w:rPr>
        <w:t xml:space="preserve"> this coordination across multiple countries and cultures without central control becoming too slow or distant.</w:t>
      </w:r>
    </w:p>
    <w:p w14:paraId="785E5E8C" w14:textId="654F03BE" w:rsidR="00542F18" w:rsidRPr="00D35FAF" w:rsidRDefault="00542F18" w:rsidP="00D35FAF">
      <w:pPr>
        <w:spacing w:line="360" w:lineRule="auto"/>
        <w:rPr>
          <w:rFonts w:ascii="Arial" w:hAnsi="Arial" w:cs="Arial"/>
          <w:sz w:val="22"/>
          <w:szCs w:val="22"/>
        </w:rPr>
      </w:pPr>
      <w:r w:rsidRPr="003C7639">
        <w:rPr>
          <w:rFonts w:ascii="Arial" w:hAnsi="Arial" w:cs="Arial"/>
          <w:b/>
          <w:bCs/>
          <w:sz w:val="22"/>
          <w:szCs w:val="22"/>
        </w:rPr>
        <w:t>Example 4 — Microsoft's Cultural Transformation:</w:t>
      </w:r>
      <w:r w:rsidRPr="00D35FAF">
        <w:rPr>
          <w:rFonts w:ascii="Arial" w:hAnsi="Arial" w:cs="Arial"/>
          <w:sz w:val="22"/>
          <w:szCs w:val="22"/>
        </w:rPr>
        <w:t xml:space="preserve"> When Satya Nadella became CEO in 2014, he applied systems thinking to break down internal silos that had prevented collaboration between product teams. He shifted the focus from individual divisions competing to a shared purpose: empowering others. By altering the </w:t>
      </w:r>
      <w:r w:rsidR="003C7639" w:rsidRPr="00D35FAF">
        <w:rPr>
          <w:rFonts w:ascii="Arial" w:hAnsi="Arial" w:cs="Arial"/>
          <w:sz w:val="22"/>
          <w:szCs w:val="22"/>
        </w:rPr>
        <w:t>culture,</w:t>
      </w:r>
      <w:r w:rsidRPr="00D35FAF">
        <w:rPr>
          <w:rFonts w:ascii="Arial" w:hAnsi="Arial" w:cs="Arial"/>
          <w:sz w:val="22"/>
          <w:szCs w:val="22"/>
        </w:rPr>
        <w:t xml:space="preserve"> a key informal subsystem he improved cross-functional cooperation, accelerated innovation, and restored the company's market value (Satya Nadella, 2017; Liker and Ogden, 2019). Systems Theory explains why changing culture is often more powerful than changing structures alone: the system's behaviour is </w:t>
      </w:r>
      <w:r w:rsidR="003C7639" w:rsidRPr="00D35FAF">
        <w:rPr>
          <w:rFonts w:ascii="Arial" w:hAnsi="Arial" w:cs="Arial"/>
          <w:sz w:val="22"/>
          <w:szCs w:val="22"/>
        </w:rPr>
        <w:t>figured out</w:t>
      </w:r>
      <w:r w:rsidRPr="00D35FAF">
        <w:rPr>
          <w:rFonts w:ascii="Arial" w:hAnsi="Arial" w:cs="Arial"/>
          <w:sz w:val="22"/>
          <w:szCs w:val="22"/>
        </w:rPr>
        <w:t xml:space="preserve"> by its relationships, not just its components.</w:t>
      </w:r>
    </w:p>
    <w:p w14:paraId="518EAFE7" w14:textId="5760762B"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Strategy insight: Managers using Systems Theory design strategies that define shared goals across the whole organisation, </w:t>
      </w:r>
      <w:r w:rsidR="003C7639" w:rsidRPr="00D35FAF">
        <w:rPr>
          <w:rFonts w:ascii="Arial" w:hAnsi="Arial" w:cs="Arial"/>
          <w:sz w:val="22"/>
          <w:szCs w:val="22"/>
        </w:rPr>
        <w:t>set up</w:t>
      </w:r>
      <w:r w:rsidRPr="00D35FAF">
        <w:rPr>
          <w:rFonts w:ascii="Arial" w:hAnsi="Arial" w:cs="Arial"/>
          <w:sz w:val="22"/>
          <w:szCs w:val="22"/>
        </w:rPr>
        <w:t xml:space="preserve"> clear feedback mechanisms, and create structures that enable rather than hinder communication across internal boundaries and with external partners.</w:t>
      </w:r>
    </w:p>
    <w:p w14:paraId="69FF165E" w14:textId="70AD9454" w:rsidR="00542F18" w:rsidRPr="00F1491C" w:rsidRDefault="00542F18" w:rsidP="00D35FAF">
      <w:pPr>
        <w:spacing w:line="360" w:lineRule="auto"/>
        <w:rPr>
          <w:rFonts w:ascii="Arial" w:hAnsi="Arial" w:cs="Arial"/>
          <w:b/>
          <w:bCs/>
          <w:color w:val="0A2F41" w:themeColor="accent1" w:themeShade="80"/>
        </w:rPr>
      </w:pPr>
      <w:r w:rsidRPr="00F1491C">
        <w:rPr>
          <w:rFonts w:ascii="Arial" w:hAnsi="Arial" w:cs="Arial"/>
          <w:b/>
          <w:bCs/>
          <w:color w:val="0A2F41" w:themeColor="accent1" w:themeShade="80"/>
        </w:rPr>
        <w:lastRenderedPageBreak/>
        <w:t>Limitations and Critical Reflection</w:t>
      </w:r>
    </w:p>
    <w:p w14:paraId="6F65563F" w14:textId="77777777"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While both theories offer valuable insights, neither provides a complete solution on its own. Their limitations must be recognised alongside their strengths.</w:t>
      </w:r>
    </w:p>
    <w:p w14:paraId="33828B5A" w14:textId="4EC8F8D6" w:rsidR="00542F18" w:rsidRPr="00F771D2" w:rsidRDefault="00542F18" w:rsidP="00D35FAF">
      <w:pPr>
        <w:spacing w:line="360" w:lineRule="auto"/>
        <w:rPr>
          <w:rFonts w:ascii="Arial" w:hAnsi="Arial" w:cs="Arial"/>
          <w:b/>
          <w:bCs/>
          <w:sz w:val="22"/>
          <w:szCs w:val="22"/>
        </w:rPr>
      </w:pPr>
      <w:r w:rsidRPr="00F771D2">
        <w:rPr>
          <w:rFonts w:ascii="Arial" w:hAnsi="Arial" w:cs="Arial"/>
          <w:b/>
          <w:bCs/>
          <w:sz w:val="22"/>
          <w:szCs w:val="22"/>
        </w:rPr>
        <w:t>1</w:t>
      </w:r>
      <w:r w:rsidR="00F771D2" w:rsidRPr="00F771D2">
        <w:rPr>
          <w:rFonts w:ascii="Arial" w:hAnsi="Arial" w:cs="Arial"/>
          <w:b/>
          <w:bCs/>
          <w:sz w:val="22"/>
          <w:szCs w:val="22"/>
        </w:rPr>
        <w:t>.</w:t>
      </w:r>
      <w:r w:rsidRPr="00F771D2">
        <w:rPr>
          <w:rFonts w:ascii="Arial" w:hAnsi="Arial" w:cs="Arial"/>
          <w:b/>
          <w:bCs/>
          <w:sz w:val="22"/>
          <w:szCs w:val="22"/>
        </w:rPr>
        <w:t>Limitations of Scientific Management</w:t>
      </w:r>
    </w:p>
    <w:p w14:paraId="61197705" w14:textId="5B641938"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 Narrow view of human motivation: Taylor assumed people are motivated primarily by money. Modern understanding shows that recognition, autonomy, purpose, and relationships also strongly influence performance (Mayo, 1949; Herzberg, 1959). Over-reliance on targets and monitoring can reduce intrinsic motivation and encourage employees to focus only on measured outcomes, neglecting other important aspects of their </w:t>
      </w:r>
      <w:r w:rsidR="00F771D2" w:rsidRPr="00D35FAF">
        <w:rPr>
          <w:rFonts w:ascii="Arial" w:hAnsi="Arial" w:cs="Arial"/>
          <w:sz w:val="22"/>
          <w:szCs w:val="22"/>
        </w:rPr>
        <w:t>role.</w:t>
      </w:r>
    </w:p>
    <w:p w14:paraId="4AD63277" w14:textId="3C04DA5F"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 Inflexibility in dynamic markets: When environments change </w:t>
      </w:r>
      <w:r w:rsidR="00F771D2" w:rsidRPr="00D35FAF">
        <w:rPr>
          <w:rFonts w:ascii="Arial" w:hAnsi="Arial" w:cs="Arial"/>
          <w:sz w:val="22"/>
          <w:szCs w:val="22"/>
        </w:rPr>
        <w:t>rapidly through</w:t>
      </w:r>
      <w:r w:rsidRPr="00D35FAF">
        <w:rPr>
          <w:rFonts w:ascii="Arial" w:hAnsi="Arial" w:cs="Arial"/>
          <w:sz w:val="22"/>
          <w:szCs w:val="22"/>
        </w:rPr>
        <w:t xml:space="preserve"> </w:t>
      </w:r>
      <w:r w:rsidR="00F771D2" w:rsidRPr="00D35FAF">
        <w:rPr>
          <w:rFonts w:ascii="Arial" w:hAnsi="Arial" w:cs="Arial"/>
          <w:sz w:val="22"/>
          <w:szCs w:val="22"/>
        </w:rPr>
        <w:t>recent technology</w:t>
      </w:r>
      <w:r w:rsidRPr="00D35FAF">
        <w:rPr>
          <w:rFonts w:ascii="Arial" w:hAnsi="Arial" w:cs="Arial"/>
          <w:sz w:val="22"/>
          <w:szCs w:val="22"/>
        </w:rPr>
        <w:t xml:space="preserve">, shifting consumer habits, or sudden events highly standardised systems can struggle to adapt. Agility often requires tolerance for variation and </w:t>
      </w:r>
      <w:r w:rsidR="00F771D2" w:rsidRPr="00D35FAF">
        <w:rPr>
          <w:rFonts w:ascii="Arial" w:hAnsi="Arial" w:cs="Arial"/>
          <w:sz w:val="22"/>
          <w:szCs w:val="22"/>
        </w:rPr>
        <w:t>experimentation.</w:t>
      </w:r>
    </w:p>
    <w:p w14:paraId="35D07E84" w14:textId="0B60294F"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Risk of ethical concerns: Excessive focus on measurable efficiency can overshadow values that are harder to quantify</w:t>
      </w:r>
      <w:r w:rsidR="00F771D2">
        <w:rPr>
          <w:rFonts w:ascii="Arial" w:hAnsi="Arial" w:cs="Arial"/>
          <w:sz w:val="22"/>
          <w:szCs w:val="22"/>
        </w:rPr>
        <w:t xml:space="preserve"> </w:t>
      </w:r>
      <w:r w:rsidRPr="00D35FAF">
        <w:rPr>
          <w:rFonts w:ascii="Arial" w:hAnsi="Arial" w:cs="Arial"/>
          <w:sz w:val="22"/>
          <w:szCs w:val="22"/>
        </w:rPr>
        <w:t>employee well-being, product quality, environmental impact, and customer experience (Sennett, 1998)</w:t>
      </w:r>
      <w:r w:rsidR="00F771D2">
        <w:rPr>
          <w:rFonts w:ascii="Arial" w:hAnsi="Arial" w:cs="Arial"/>
          <w:sz w:val="22"/>
          <w:szCs w:val="22"/>
        </w:rPr>
        <w:t>.</w:t>
      </w:r>
    </w:p>
    <w:p w14:paraId="7A26B0A3" w14:textId="410C2E7C" w:rsidR="00542F18" w:rsidRPr="00F771D2" w:rsidRDefault="00542F18" w:rsidP="00D35FAF">
      <w:pPr>
        <w:spacing w:line="360" w:lineRule="auto"/>
        <w:rPr>
          <w:rFonts w:ascii="Arial" w:hAnsi="Arial" w:cs="Arial"/>
          <w:b/>
          <w:bCs/>
          <w:sz w:val="22"/>
          <w:szCs w:val="22"/>
        </w:rPr>
      </w:pPr>
      <w:r w:rsidRPr="00F771D2">
        <w:rPr>
          <w:rFonts w:ascii="Arial" w:hAnsi="Arial" w:cs="Arial"/>
          <w:b/>
          <w:bCs/>
          <w:sz w:val="22"/>
          <w:szCs w:val="22"/>
        </w:rPr>
        <w:t>2</w:t>
      </w:r>
      <w:r w:rsidR="00F771D2" w:rsidRPr="00F771D2">
        <w:rPr>
          <w:rFonts w:ascii="Arial" w:hAnsi="Arial" w:cs="Arial"/>
          <w:b/>
          <w:bCs/>
          <w:sz w:val="22"/>
          <w:szCs w:val="22"/>
        </w:rPr>
        <w:t>.</w:t>
      </w:r>
      <w:r w:rsidRPr="00F771D2">
        <w:rPr>
          <w:rFonts w:ascii="Arial" w:hAnsi="Arial" w:cs="Arial"/>
          <w:b/>
          <w:bCs/>
          <w:sz w:val="22"/>
          <w:szCs w:val="22"/>
        </w:rPr>
        <w:t>Limitations of Systems Theory</w:t>
      </w:r>
    </w:p>
    <w:p w14:paraId="4ABB6BA7" w14:textId="68C2B302"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 Complexity and practicality: </w:t>
      </w:r>
      <w:r w:rsidR="00F771D2" w:rsidRPr="00D35FAF">
        <w:rPr>
          <w:rFonts w:ascii="Arial" w:hAnsi="Arial" w:cs="Arial"/>
          <w:sz w:val="22"/>
          <w:szCs w:val="22"/>
        </w:rPr>
        <w:t>Finding</w:t>
      </w:r>
      <w:r w:rsidRPr="00D35FAF">
        <w:rPr>
          <w:rFonts w:ascii="Arial" w:hAnsi="Arial" w:cs="Arial"/>
          <w:sz w:val="22"/>
          <w:szCs w:val="22"/>
        </w:rPr>
        <w:t xml:space="preserve"> all relevant subsystems and their relationships can be difficult and time-consuming. Information overload may delay decision-making when fast action is </w:t>
      </w:r>
      <w:r w:rsidR="00F771D2" w:rsidRPr="00D35FAF">
        <w:rPr>
          <w:rFonts w:ascii="Arial" w:hAnsi="Arial" w:cs="Arial"/>
          <w:sz w:val="22"/>
          <w:szCs w:val="22"/>
        </w:rPr>
        <w:t>needed.</w:t>
      </w:r>
    </w:p>
    <w:p w14:paraId="7A6AABD0" w14:textId="3C53E97A"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 Challenges of influence without control: </w:t>
      </w:r>
      <w:r w:rsidR="0024136D">
        <w:rPr>
          <w:rFonts w:ascii="Arial" w:hAnsi="Arial" w:cs="Arial"/>
          <w:sz w:val="22"/>
          <w:szCs w:val="22"/>
        </w:rPr>
        <w:t>C</w:t>
      </w:r>
      <w:r w:rsidRPr="00D35FAF">
        <w:rPr>
          <w:rFonts w:ascii="Arial" w:hAnsi="Arial" w:cs="Arial"/>
          <w:sz w:val="22"/>
          <w:szCs w:val="22"/>
        </w:rPr>
        <w:t xml:space="preserve">ritical elements competitors, government policy, global economic conditions lie outside the organisation. Managers can understand these external systems but cannot directly control </w:t>
      </w:r>
      <w:r w:rsidR="00F771D2" w:rsidRPr="00D35FAF">
        <w:rPr>
          <w:rFonts w:ascii="Arial" w:hAnsi="Arial" w:cs="Arial"/>
          <w:sz w:val="22"/>
          <w:szCs w:val="22"/>
        </w:rPr>
        <w:t>them.</w:t>
      </w:r>
    </w:p>
    <w:p w14:paraId="7BB0F1B5" w14:textId="78D2A906"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 No clear step-by-step method: Systems Theory </w:t>
      </w:r>
      <w:r w:rsidR="0024136D" w:rsidRPr="00D35FAF">
        <w:rPr>
          <w:rFonts w:ascii="Arial" w:hAnsi="Arial" w:cs="Arial"/>
          <w:sz w:val="22"/>
          <w:szCs w:val="22"/>
        </w:rPr>
        <w:t>offers</w:t>
      </w:r>
      <w:r w:rsidRPr="00D35FAF">
        <w:rPr>
          <w:rFonts w:ascii="Arial" w:hAnsi="Arial" w:cs="Arial"/>
          <w:sz w:val="22"/>
          <w:szCs w:val="22"/>
        </w:rPr>
        <w:t xml:space="preserve"> a way of seeing the organisation, but it does not offer a simple recipe for action. Managers must combine it with judgment, experience, and context-specific knowledge (Jackson, 2003)</w:t>
      </w:r>
      <w:r w:rsidR="0024136D">
        <w:rPr>
          <w:rFonts w:ascii="Arial" w:hAnsi="Arial" w:cs="Arial"/>
          <w:sz w:val="22"/>
          <w:szCs w:val="22"/>
        </w:rPr>
        <w:t>.</w:t>
      </w:r>
    </w:p>
    <w:p w14:paraId="7C58A366" w14:textId="7ED5C78F" w:rsidR="00542F18" w:rsidRPr="00A44CB8" w:rsidRDefault="00542F18" w:rsidP="00D35FAF">
      <w:pPr>
        <w:spacing w:line="360" w:lineRule="auto"/>
        <w:rPr>
          <w:rFonts w:ascii="Arial" w:hAnsi="Arial" w:cs="Arial"/>
          <w:b/>
          <w:bCs/>
          <w:sz w:val="22"/>
          <w:szCs w:val="22"/>
        </w:rPr>
      </w:pPr>
      <w:r w:rsidRPr="00A44CB8">
        <w:rPr>
          <w:rFonts w:ascii="Arial" w:hAnsi="Arial" w:cs="Arial"/>
          <w:b/>
          <w:bCs/>
          <w:sz w:val="22"/>
          <w:szCs w:val="22"/>
        </w:rPr>
        <w:t>3</w:t>
      </w:r>
      <w:r w:rsidR="00A44CB8" w:rsidRPr="00A44CB8">
        <w:rPr>
          <w:rFonts w:ascii="Arial" w:hAnsi="Arial" w:cs="Arial"/>
          <w:b/>
          <w:bCs/>
          <w:sz w:val="22"/>
          <w:szCs w:val="22"/>
        </w:rPr>
        <w:t>.</w:t>
      </w:r>
      <w:r w:rsidRPr="00A44CB8">
        <w:rPr>
          <w:rFonts w:ascii="Arial" w:hAnsi="Arial" w:cs="Arial"/>
          <w:b/>
          <w:bCs/>
          <w:sz w:val="22"/>
          <w:szCs w:val="22"/>
        </w:rPr>
        <w:t>The Need for Combined Approaches</w:t>
      </w:r>
    </w:p>
    <w:p w14:paraId="571C4A8C" w14:textId="6A729600"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No single theory fully addresses modern organisational challenges. Scientific Management excels at optimising individual processes; Systems Theory ensures those processes work together coherently. Managers today </w:t>
      </w:r>
      <w:r w:rsidR="00A44CB8" w:rsidRPr="00D35FAF">
        <w:rPr>
          <w:rFonts w:ascii="Arial" w:hAnsi="Arial" w:cs="Arial"/>
          <w:sz w:val="22"/>
          <w:szCs w:val="22"/>
        </w:rPr>
        <w:t>receive help</w:t>
      </w:r>
      <w:r w:rsidRPr="00D35FAF">
        <w:rPr>
          <w:rFonts w:ascii="Arial" w:hAnsi="Arial" w:cs="Arial"/>
          <w:sz w:val="22"/>
          <w:szCs w:val="22"/>
        </w:rPr>
        <w:t xml:space="preserve"> from a contingency perspective selecting and adapting frameworks according to the situation rather than following one approach dogmatically (Burns and Stalker, 1961; Lawrence and Lorsch, 1967). For example, Amazon achieves its scale through rigorous process management and constant real-time feedback </w:t>
      </w:r>
      <w:r w:rsidRPr="00D35FAF">
        <w:rPr>
          <w:rFonts w:ascii="Arial" w:hAnsi="Arial" w:cs="Arial"/>
          <w:sz w:val="22"/>
          <w:szCs w:val="22"/>
        </w:rPr>
        <w:lastRenderedPageBreak/>
        <w:t xml:space="preserve">loops </w:t>
      </w:r>
      <w:proofErr w:type="spellStart"/>
      <w:r w:rsidRPr="00D35FAF">
        <w:rPr>
          <w:rFonts w:ascii="Arial" w:hAnsi="Arial" w:cs="Arial"/>
          <w:sz w:val="22"/>
          <w:szCs w:val="22"/>
        </w:rPr>
        <w:t>Taylorist</w:t>
      </w:r>
      <w:proofErr w:type="spellEnd"/>
      <w:r w:rsidRPr="00D35FAF">
        <w:rPr>
          <w:rFonts w:ascii="Arial" w:hAnsi="Arial" w:cs="Arial"/>
          <w:sz w:val="22"/>
          <w:szCs w:val="22"/>
        </w:rPr>
        <w:t xml:space="preserve"> efficiency </w:t>
      </w:r>
      <w:r w:rsidR="00A44CB8" w:rsidRPr="00D35FAF">
        <w:rPr>
          <w:rFonts w:ascii="Arial" w:hAnsi="Arial" w:cs="Arial"/>
          <w:sz w:val="22"/>
          <w:szCs w:val="22"/>
        </w:rPr>
        <w:t>working</w:t>
      </w:r>
      <w:r w:rsidRPr="00D35FAF">
        <w:rPr>
          <w:rFonts w:ascii="Arial" w:hAnsi="Arial" w:cs="Arial"/>
          <w:sz w:val="22"/>
          <w:szCs w:val="22"/>
        </w:rPr>
        <w:t xml:space="preserve"> within a responsive, data-driven system. The challenge for leaders </w:t>
      </w:r>
      <w:r w:rsidR="00A44CB8" w:rsidRPr="00D35FAF">
        <w:rPr>
          <w:rFonts w:ascii="Arial" w:hAnsi="Arial" w:cs="Arial"/>
          <w:sz w:val="22"/>
          <w:szCs w:val="22"/>
        </w:rPr>
        <w:t>knows</w:t>
      </w:r>
      <w:r w:rsidRPr="00D35FAF">
        <w:rPr>
          <w:rFonts w:ascii="Arial" w:hAnsi="Arial" w:cs="Arial"/>
          <w:sz w:val="22"/>
          <w:szCs w:val="22"/>
        </w:rPr>
        <w:t xml:space="preserve"> which principles to emphasise at which time.</w:t>
      </w:r>
    </w:p>
    <w:p w14:paraId="7364B6FF" w14:textId="24800293" w:rsidR="00542F18" w:rsidRPr="00F1491C" w:rsidRDefault="00542F18" w:rsidP="00D35FAF">
      <w:pPr>
        <w:spacing w:line="360" w:lineRule="auto"/>
        <w:rPr>
          <w:rFonts w:ascii="Arial" w:hAnsi="Arial" w:cs="Arial"/>
          <w:b/>
          <w:bCs/>
          <w:color w:val="0A2F41" w:themeColor="accent1" w:themeShade="80"/>
        </w:rPr>
      </w:pPr>
      <w:r w:rsidRPr="00F1491C">
        <w:rPr>
          <w:rFonts w:ascii="Arial" w:hAnsi="Arial" w:cs="Arial"/>
          <w:b/>
          <w:bCs/>
          <w:color w:val="0A2F41" w:themeColor="accent1" w:themeShade="80"/>
        </w:rPr>
        <w:t>Conclusion</w:t>
      </w:r>
    </w:p>
    <w:p w14:paraId="5270CE21" w14:textId="429B71AB"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This essay confirms that management theories </w:t>
      </w:r>
      <w:r w:rsidR="0013604A" w:rsidRPr="00D35FAF">
        <w:rPr>
          <w:rFonts w:ascii="Arial" w:hAnsi="Arial" w:cs="Arial"/>
          <w:sz w:val="22"/>
          <w:szCs w:val="22"/>
        </w:rPr>
        <w:t>are still</w:t>
      </w:r>
      <w:r w:rsidRPr="00D35FAF">
        <w:rPr>
          <w:rFonts w:ascii="Arial" w:hAnsi="Arial" w:cs="Arial"/>
          <w:sz w:val="22"/>
          <w:szCs w:val="22"/>
        </w:rPr>
        <w:t xml:space="preserve"> relevant, but their value lies in their intelligent application rather than their literal adoption. Scientific Management still provides essential tools for achieving consistency, safety, cost-effectiveness, and continuous improvement but it must be balanced with respect for employee autonomy and well-being. Systems Theory </w:t>
      </w:r>
      <w:r w:rsidR="0013604A" w:rsidRPr="00D35FAF">
        <w:rPr>
          <w:rFonts w:ascii="Arial" w:hAnsi="Arial" w:cs="Arial"/>
          <w:sz w:val="22"/>
          <w:szCs w:val="22"/>
        </w:rPr>
        <w:t>is still</w:t>
      </w:r>
      <w:r w:rsidRPr="00D35FAF">
        <w:rPr>
          <w:rFonts w:ascii="Arial" w:hAnsi="Arial" w:cs="Arial"/>
          <w:sz w:val="22"/>
          <w:szCs w:val="22"/>
        </w:rPr>
        <w:t xml:space="preserve"> indispensable for understanding complexity, designing integrated strategies, and </w:t>
      </w:r>
      <w:r w:rsidR="0013604A" w:rsidRPr="00D35FAF">
        <w:rPr>
          <w:rFonts w:ascii="Arial" w:hAnsi="Arial" w:cs="Arial"/>
          <w:sz w:val="22"/>
          <w:szCs w:val="22"/>
        </w:rPr>
        <w:t>expecting</w:t>
      </w:r>
      <w:r w:rsidRPr="00D35FAF">
        <w:rPr>
          <w:rFonts w:ascii="Arial" w:hAnsi="Arial" w:cs="Arial"/>
          <w:sz w:val="22"/>
          <w:szCs w:val="22"/>
        </w:rPr>
        <w:t xml:space="preserve"> the ripple effects of change yet it must be paired with practical action and clear priorities.</w:t>
      </w:r>
    </w:p>
    <w:p w14:paraId="4A028CF6" w14:textId="131326B7" w:rsidR="00542F18" w:rsidRPr="00D35FAF" w:rsidRDefault="00542F18" w:rsidP="00D35FAF">
      <w:pPr>
        <w:spacing w:line="360" w:lineRule="auto"/>
        <w:rPr>
          <w:rFonts w:ascii="Arial" w:hAnsi="Arial" w:cs="Arial"/>
          <w:sz w:val="22"/>
          <w:szCs w:val="22"/>
        </w:rPr>
      </w:pPr>
      <w:r w:rsidRPr="00D35FAF">
        <w:rPr>
          <w:rFonts w:ascii="Arial" w:hAnsi="Arial" w:cs="Arial"/>
          <w:sz w:val="22"/>
          <w:szCs w:val="22"/>
        </w:rPr>
        <w:t xml:space="preserve">The four business </w:t>
      </w:r>
      <w:r w:rsidR="00527CB5" w:rsidRPr="00D35FAF">
        <w:rPr>
          <w:rFonts w:ascii="Arial" w:hAnsi="Arial" w:cs="Arial"/>
          <w:sz w:val="22"/>
          <w:szCs w:val="22"/>
        </w:rPr>
        <w:t>examples Amazon</w:t>
      </w:r>
      <w:r w:rsidRPr="00D35FAF">
        <w:rPr>
          <w:rFonts w:ascii="Arial" w:hAnsi="Arial" w:cs="Arial"/>
          <w:sz w:val="22"/>
          <w:szCs w:val="22"/>
        </w:rPr>
        <w:t xml:space="preserve">, the NHS, Zara, and Microsoft </w:t>
      </w:r>
      <w:r w:rsidR="0013604A" w:rsidRPr="00D35FAF">
        <w:rPr>
          <w:rFonts w:ascii="Arial" w:hAnsi="Arial" w:cs="Arial"/>
          <w:sz w:val="22"/>
          <w:szCs w:val="22"/>
        </w:rPr>
        <w:t>show</w:t>
      </w:r>
      <w:r w:rsidRPr="00D35FAF">
        <w:rPr>
          <w:rFonts w:ascii="Arial" w:hAnsi="Arial" w:cs="Arial"/>
          <w:sz w:val="22"/>
          <w:szCs w:val="22"/>
        </w:rPr>
        <w:t xml:space="preserve"> that successful organisations do not choose between these frameworks but find ways to combine them. They build reliable foundations while </w:t>
      </w:r>
      <w:r w:rsidR="0013604A" w:rsidRPr="00D35FAF">
        <w:rPr>
          <w:rFonts w:ascii="Arial" w:hAnsi="Arial" w:cs="Arial"/>
          <w:sz w:val="22"/>
          <w:szCs w:val="22"/>
        </w:rPr>
        <w:t>being still</w:t>
      </w:r>
      <w:r w:rsidRPr="00D35FAF">
        <w:rPr>
          <w:rFonts w:ascii="Arial" w:hAnsi="Arial" w:cs="Arial"/>
          <w:sz w:val="22"/>
          <w:szCs w:val="22"/>
        </w:rPr>
        <w:t xml:space="preserve"> responsive to change. They optimise individual tasks while protecting the relationships and feedback loops that keep the whole organisation aligned.</w:t>
      </w:r>
    </w:p>
    <w:p w14:paraId="50FA4F49" w14:textId="4F5261FB" w:rsidR="00542F18" w:rsidRPr="00D35FAF" w:rsidRDefault="00527CB5" w:rsidP="00D35FAF">
      <w:pPr>
        <w:spacing w:line="360" w:lineRule="auto"/>
        <w:rPr>
          <w:rFonts w:ascii="Arial" w:hAnsi="Arial" w:cs="Arial"/>
          <w:sz w:val="22"/>
          <w:szCs w:val="22"/>
        </w:rPr>
      </w:pPr>
      <w:r>
        <w:rPr>
          <w:rFonts w:ascii="Arial" w:hAnsi="Arial" w:cs="Arial"/>
          <w:sz w:val="22"/>
          <w:szCs w:val="22"/>
        </w:rPr>
        <w:t>M</w:t>
      </w:r>
      <w:r w:rsidR="00542F18" w:rsidRPr="00D35FAF">
        <w:rPr>
          <w:rFonts w:ascii="Arial" w:hAnsi="Arial" w:cs="Arial"/>
          <w:sz w:val="22"/>
          <w:szCs w:val="22"/>
        </w:rPr>
        <w:t xml:space="preserve">anagement theories will continue to evolve alongside technology, working patterns, and societal expectations. Artificial intelligence, remote working, and sustainability concerns will require new models and adaptations. However, the fundamental questions these classic frameworks first addressed how to organise work effectively, how to coordinate collective effort, how to align the organisation with its environment, and how to achieve results without losing sight of human values remain central to management practice. The theories that endure will be those that can adapt, not those that claim to be final answers. As Drucker famously </w:t>
      </w:r>
      <w:r w:rsidRPr="00D35FAF">
        <w:rPr>
          <w:rFonts w:ascii="Arial" w:hAnsi="Arial" w:cs="Arial"/>
          <w:sz w:val="22"/>
          <w:szCs w:val="22"/>
        </w:rPr>
        <w:t>seen</w:t>
      </w:r>
      <w:r w:rsidR="00542F18" w:rsidRPr="00D35FAF">
        <w:rPr>
          <w:rFonts w:ascii="Arial" w:hAnsi="Arial" w:cs="Arial"/>
          <w:sz w:val="22"/>
          <w:szCs w:val="22"/>
        </w:rPr>
        <w:t>: "Management is practice. Its aim is performance, not knowledge." Theories are the tools; the skill lies in knowing which one to use and when.</w:t>
      </w:r>
    </w:p>
    <w:p w14:paraId="77792ABF" w14:textId="27D6423C" w:rsidR="008011B4" w:rsidRPr="00F1491C" w:rsidRDefault="00DA6065" w:rsidP="00D35FAF">
      <w:pPr>
        <w:spacing w:line="360" w:lineRule="auto"/>
        <w:rPr>
          <w:rFonts w:ascii="Arial" w:hAnsi="Arial" w:cs="Arial"/>
          <w:b/>
          <w:bCs/>
          <w:color w:val="0A2F41" w:themeColor="accent1" w:themeShade="80"/>
        </w:rPr>
      </w:pPr>
      <w:r w:rsidRPr="00F1491C">
        <w:rPr>
          <w:rFonts w:ascii="Arial" w:hAnsi="Arial" w:cs="Arial"/>
          <w:b/>
          <w:bCs/>
          <w:color w:val="0A2F41" w:themeColor="accent1" w:themeShade="80"/>
        </w:rPr>
        <w:t>References</w:t>
      </w:r>
    </w:p>
    <w:p w14:paraId="7EE73A4C" w14:textId="71A23932"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 xml:space="preserve">Adler, P.S. and Borys, B. (1996). Two Types of Bureaucracy: Enabling and Coercive. </w:t>
      </w:r>
      <w:r w:rsidRPr="008E6BA3">
        <w:rPr>
          <w:rFonts w:ascii="Arial" w:hAnsi="Arial" w:cs="Arial"/>
          <w:i/>
          <w:iCs/>
          <w:sz w:val="22"/>
          <w:szCs w:val="22"/>
        </w:rPr>
        <w:t>Administrative Science Quarterly</w:t>
      </w:r>
      <w:r w:rsidRPr="00D35FAF">
        <w:rPr>
          <w:rFonts w:ascii="Arial" w:hAnsi="Arial" w:cs="Arial"/>
          <w:sz w:val="22"/>
          <w:szCs w:val="22"/>
        </w:rPr>
        <w:t>, 41(1), pp.61–89.</w:t>
      </w:r>
    </w:p>
    <w:p w14:paraId="32CA8ADB" w14:textId="77777777" w:rsidR="00DA6065" w:rsidRPr="00D35FAF" w:rsidRDefault="00DA6065" w:rsidP="00D35FAF">
      <w:pPr>
        <w:spacing w:line="360" w:lineRule="auto"/>
        <w:rPr>
          <w:rFonts w:ascii="Arial" w:hAnsi="Arial" w:cs="Arial"/>
          <w:sz w:val="22"/>
          <w:szCs w:val="22"/>
        </w:rPr>
      </w:pPr>
      <w:proofErr w:type="spellStart"/>
      <w:r w:rsidRPr="00D35FAF">
        <w:rPr>
          <w:rFonts w:ascii="Arial" w:hAnsi="Arial" w:cs="Arial"/>
          <w:sz w:val="22"/>
          <w:szCs w:val="22"/>
        </w:rPr>
        <w:t>Bertalanffy</w:t>
      </w:r>
      <w:proofErr w:type="spellEnd"/>
      <w:r w:rsidRPr="00D35FAF">
        <w:rPr>
          <w:rFonts w:ascii="Arial" w:hAnsi="Arial" w:cs="Arial"/>
          <w:sz w:val="22"/>
          <w:szCs w:val="22"/>
        </w:rPr>
        <w:t xml:space="preserve">, L. von (1968). </w:t>
      </w:r>
      <w:r w:rsidRPr="00B22627">
        <w:rPr>
          <w:rFonts w:ascii="Arial" w:hAnsi="Arial" w:cs="Arial"/>
          <w:i/>
          <w:iCs/>
          <w:sz w:val="22"/>
          <w:szCs w:val="22"/>
        </w:rPr>
        <w:t>General System Theory: Foundations, Development, Applications.</w:t>
      </w:r>
      <w:r w:rsidRPr="00D35FAF">
        <w:rPr>
          <w:rFonts w:ascii="Arial" w:hAnsi="Arial" w:cs="Arial"/>
          <w:sz w:val="22"/>
          <w:szCs w:val="22"/>
        </w:rPr>
        <w:t xml:space="preserve"> New York: George Braziller.</w:t>
      </w:r>
    </w:p>
    <w:p w14:paraId="21BE2B10"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Burnes, B. (2020). The Origins of Organisational Change: Why the Change Management Field Needs to Rediscover Its Past</w:t>
      </w:r>
      <w:r w:rsidRPr="00704DC2">
        <w:rPr>
          <w:rFonts w:ascii="Arial" w:hAnsi="Arial" w:cs="Arial"/>
          <w:i/>
          <w:iCs/>
          <w:sz w:val="22"/>
          <w:szCs w:val="22"/>
        </w:rPr>
        <w:t>. Journal of Change Management</w:t>
      </w:r>
      <w:r w:rsidRPr="00D35FAF">
        <w:rPr>
          <w:rFonts w:ascii="Arial" w:hAnsi="Arial" w:cs="Arial"/>
          <w:sz w:val="22"/>
          <w:szCs w:val="22"/>
        </w:rPr>
        <w:t>, 20(1), pp.1–22.</w:t>
      </w:r>
    </w:p>
    <w:p w14:paraId="2AE4EC2E"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 xml:space="preserve">Burns, T. and Stalker, G.M. (1961). </w:t>
      </w:r>
      <w:r w:rsidRPr="00F92415">
        <w:rPr>
          <w:rFonts w:ascii="Arial" w:hAnsi="Arial" w:cs="Arial"/>
          <w:i/>
          <w:iCs/>
          <w:sz w:val="22"/>
          <w:szCs w:val="22"/>
        </w:rPr>
        <w:t>The Management of Innovation</w:t>
      </w:r>
      <w:r w:rsidRPr="00D35FAF">
        <w:rPr>
          <w:rFonts w:ascii="Arial" w:hAnsi="Arial" w:cs="Arial"/>
          <w:sz w:val="22"/>
          <w:szCs w:val="22"/>
        </w:rPr>
        <w:t>. London: Tavistock.</w:t>
      </w:r>
    </w:p>
    <w:p w14:paraId="2081872B"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lastRenderedPageBreak/>
        <w:t xml:space="preserve">Drucker, P.F. (1999). </w:t>
      </w:r>
      <w:r w:rsidRPr="00F92415">
        <w:rPr>
          <w:rFonts w:ascii="Arial" w:hAnsi="Arial" w:cs="Arial"/>
          <w:i/>
          <w:iCs/>
          <w:sz w:val="22"/>
          <w:szCs w:val="22"/>
        </w:rPr>
        <w:t>Management Challenges for the 21st Century</w:t>
      </w:r>
      <w:r w:rsidRPr="00D35FAF">
        <w:rPr>
          <w:rFonts w:ascii="Arial" w:hAnsi="Arial" w:cs="Arial"/>
          <w:sz w:val="22"/>
          <w:szCs w:val="22"/>
        </w:rPr>
        <w:t>. New York: HarperCollins.</w:t>
      </w:r>
    </w:p>
    <w:p w14:paraId="2A7EC29F"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 xml:space="preserve">Ferdows, K., Lewis, M.A. and Machuca, J.A.D. (2004). Rapid-Fire </w:t>
      </w:r>
      <w:proofErr w:type="spellStart"/>
      <w:r w:rsidRPr="00D35FAF">
        <w:rPr>
          <w:rFonts w:ascii="Arial" w:hAnsi="Arial" w:cs="Arial"/>
          <w:sz w:val="22"/>
          <w:szCs w:val="22"/>
        </w:rPr>
        <w:t>Fulfillment</w:t>
      </w:r>
      <w:proofErr w:type="spellEnd"/>
      <w:r w:rsidRPr="00D35FAF">
        <w:rPr>
          <w:rFonts w:ascii="Arial" w:hAnsi="Arial" w:cs="Arial"/>
          <w:sz w:val="22"/>
          <w:szCs w:val="22"/>
        </w:rPr>
        <w:t xml:space="preserve">. </w:t>
      </w:r>
      <w:r w:rsidRPr="00EA4A31">
        <w:rPr>
          <w:rFonts w:ascii="Arial" w:hAnsi="Arial" w:cs="Arial"/>
          <w:i/>
          <w:iCs/>
          <w:sz w:val="22"/>
          <w:szCs w:val="22"/>
        </w:rPr>
        <w:t>Harvard Business Review,</w:t>
      </w:r>
      <w:r w:rsidRPr="00D35FAF">
        <w:rPr>
          <w:rFonts w:ascii="Arial" w:hAnsi="Arial" w:cs="Arial"/>
          <w:sz w:val="22"/>
          <w:szCs w:val="22"/>
        </w:rPr>
        <w:t xml:space="preserve"> 82(11), pp.104–117.</w:t>
      </w:r>
    </w:p>
    <w:p w14:paraId="19A8B356"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 xml:space="preserve">Ghemawat, P. and </w:t>
      </w:r>
      <w:proofErr w:type="spellStart"/>
      <w:r w:rsidRPr="00D35FAF">
        <w:rPr>
          <w:rFonts w:ascii="Arial" w:hAnsi="Arial" w:cs="Arial"/>
          <w:sz w:val="22"/>
          <w:szCs w:val="22"/>
        </w:rPr>
        <w:t>Nueno</w:t>
      </w:r>
      <w:proofErr w:type="spellEnd"/>
      <w:r w:rsidRPr="00D35FAF">
        <w:rPr>
          <w:rFonts w:ascii="Arial" w:hAnsi="Arial" w:cs="Arial"/>
          <w:sz w:val="22"/>
          <w:szCs w:val="22"/>
        </w:rPr>
        <w:t xml:space="preserve">, J.L. (2003). </w:t>
      </w:r>
      <w:r w:rsidRPr="00837911">
        <w:rPr>
          <w:rFonts w:ascii="Arial" w:hAnsi="Arial" w:cs="Arial"/>
          <w:i/>
          <w:iCs/>
          <w:sz w:val="22"/>
          <w:szCs w:val="22"/>
        </w:rPr>
        <w:t>Zara: Fast Fashion</w:t>
      </w:r>
      <w:r w:rsidRPr="00D35FAF">
        <w:rPr>
          <w:rFonts w:ascii="Arial" w:hAnsi="Arial" w:cs="Arial"/>
          <w:sz w:val="22"/>
          <w:szCs w:val="22"/>
        </w:rPr>
        <w:t>. Harvard Business School Case Study No. 9-703-497. Boston: Harvard Business School Publishing.</w:t>
      </w:r>
    </w:p>
    <w:p w14:paraId="7FBABD59"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 xml:space="preserve">Hatch, M.J. and Cunliffe, A.L. (2013). </w:t>
      </w:r>
      <w:r w:rsidRPr="00D25D94">
        <w:rPr>
          <w:rFonts w:ascii="Arial" w:hAnsi="Arial" w:cs="Arial"/>
          <w:i/>
          <w:iCs/>
          <w:sz w:val="22"/>
          <w:szCs w:val="22"/>
        </w:rPr>
        <w:t>Organization Theory: Modern, Symbolic, and Postmodern Perspectives.</w:t>
      </w:r>
      <w:r w:rsidRPr="00D35FAF">
        <w:rPr>
          <w:rFonts w:ascii="Arial" w:hAnsi="Arial" w:cs="Arial"/>
          <w:sz w:val="22"/>
          <w:szCs w:val="22"/>
        </w:rPr>
        <w:t xml:space="preserve"> 3rd </w:t>
      </w:r>
      <w:proofErr w:type="spellStart"/>
      <w:r w:rsidRPr="00D35FAF">
        <w:rPr>
          <w:rFonts w:ascii="Arial" w:hAnsi="Arial" w:cs="Arial"/>
          <w:sz w:val="22"/>
          <w:szCs w:val="22"/>
        </w:rPr>
        <w:t>edn</w:t>
      </w:r>
      <w:proofErr w:type="spellEnd"/>
      <w:r w:rsidRPr="00D35FAF">
        <w:rPr>
          <w:rFonts w:ascii="Arial" w:hAnsi="Arial" w:cs="Arial"/>
          <w:sz w:val="22"/>
          <w:szCs w:val="22"/>
        </w:rPr>
        <w:t>. Oxford: Oxford University Press.</w:t>
      </w:r>
    </w:p>
    <w:p w14:paraId="041A197D"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 xml:space="preserve">Herzberg, F. (1959). </w:t>
      </w:r>
      <w:r w:rsidRPr="00D25D94">
        <w:rPr>
          <w:rFonts w:ascii="Arial" w:hAnsi="Arial" w:cs="Arial"/>
          <w:i/>
          <w:iCs/>
          <w:sz w:val="22"/>
          <w:szCs w:val="22"/>
        </w:rPr>
        <w:t>The Motivation-Hygiene Concept and Problems of Manpower</w:t>
      </w:r>
      <w:r w:rsidRPr="00D35FAF">
        <w:rPr>
          <w:rFonts w:ascii="Arial" w:hAnsi="Arial" w:cs="Arial"/>
          <w:sz w:val="22"/>
          <w:szCs w:val="22"/>
        </w:rPr>
        <w:t>. Washington, DC: Public Affairs Press.</w:t>
      </w:r>
    </w:p>
    <w:p w14:paraId="45367DBF"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Institute for Healthcare Improvement (2025). Standardisation and Checklists in Clinical Practice. Available at</w:t>
      </w:r>
      <w:r w:rsidRPr="0030393D">
        <w:rPr>
          <w:rFonts w:ascii="Arial" w:hAnsi="Arial" w:cs="Arial"/>
          <w:color w:val="262626" w:themeColor="text1" w:themeTint="D9"/>
          <w:sz w:val="22"/>
          <w:szCs w:val="22"/>
        </w:rPr>
        <w:t xml:space="preserve">: </w:t>
      </w:r>
      <w:r w:rsidRPr="0030393D">
        <w:rPr>
          <w:rFonts w:ascii="Arial" w:hAnsi="Arial" w:cs="Arial"/>
          <w:color w:val="171717" w:themeColor="background2" w:themeShade="1A"/>
          <w:sz w:val="22"/>
          <w:szCs w:val="22"/>
        </w:rPr>
        <w:t xml:space="preserve">https://www.ihi.org </w:t>
      </w:r>
      <w:r w:rsidRPr="00D35FAF">
        <w:rPr>
          <w:rFonts w:ascii="Arial" w:hAnsi="Arial" w:cs="Arial"/>
          <w:sz w:val="22"/>
          <w:szCs w:val="22"/>
        </w:rPr>
        <w:t>(Accessed: 15 October 2026).</w:t>
      </w:r>
    </w:p>
    <w:p w14:paraId="775E4F08"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Jackson, M.C. (2003). Systems Thinking</w:t>
      </w:r>
      <w:r w:rsidRPr="007F5A41">
        <w:rPr>
          <w:rFonts w:ascii="Arial" w:hAnsi="Arial" w:cs="Arial"/>
          <w:i/>
          <w:iCs/>
          <w:sz w:val="22"/>
          <w:szCs w:val="22"/>
        </w:rPr>
        <w:t>: Creative Holism for Managers</w:t>
      </w:r>
      <w:r w:rsidRPr="00D35FAF">
        <w:rPr>
          <w:rFonts w:ascii="Arial" w:hAnsi="Arial" w:cs="Arial"/>
          <w:sz w:val="22"/>
          <w:szCs w:val="22"/>
        </w:rPr>
        <w:t>. Chichester: John Wiley &amp; Sons.</w:t>
      </w:r>
    </w:p>
    <w:p w14:paraId="52E02C4D"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 xml:space="preserve">Katz, D. and Kahn, R.L. (1978). </w:t>
      </w:r>
      <w:r w:rsidRPr="0005377E">
        <w:rPr>
          <w:rFonts w:ascii="Arial" w:hAnsi="Arial" w:cs="Arial"/>
          <w:i/>
          <w:iCs/>
          <w:sz w:val="22"/>
          <w:szCs w:val="22"/>
        </w:rPr>
        <w:t>The Social Psychology of Organizations</w:t>
      </w:r>
      <w:r w:rsidRPr="00D35FAF">
        <w:rPr>
          <w:rFonts w:ascii="Arial" w:hAnsi="Arial" w:cs="Arial"/>
          <w:sz w:val="22"/>
          <w:szCs w:val="22"/>
        </w:rPr>
        <w:t xml:space="preserve">. 2nd </w:t>
      </w:r>
      <w:proofErr w:type="spellStart"/>
      <w:r w:rsidRPr="00D35FAF">
        <w:rPr>
          <w:rFonts w:ascii="Arial" w:hAnsi="Arial" w:cs="Arial"/>
          <w:sz w:val="22"/>
          <w:szCs w:val="22"/>
        </w:rPr>
        <w:t>edn</w:t>
      </w:r>
      <w:proofErr w:type="spellEnd"/>
      <w:r w:rsidRPr="00D35FAF">
        <w:rPr>
          <w:rFonts w:ascii="Arial" w:hAnsi="Arial" w:cs="Arial"/>
          <w:sz w:val="22"/>
          <w:szCs w:val="22"/>
        </w:rPr>
        <w:t>. New York: John Wiley &amp; Sons.</w:t>
      </w:r>
    </w:p>
    <w:p w14:paraId="78B6FA8A"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 xml:space="preserve">Lawrence, P.R. and Lorsch, J.W. (1967). </w:t>
      </w:r>
      <w:r w:rsidRPr="0005377E">
        <w:rPr>
          <w:rFonts w:ascii="Arial" w:hAnsi="Arial" w:cs="Arial"/>
          <w:i/>
          <w:iCs/>
          <w:sz w:val="22"/>
          <w:szCs w:val="22"/>
        </w:rPr>
        <w:t>Organization and Environment: Managing Differentiation and Integration</w:t>
      </w:r>
      <w:r w:rsidRPr="00D35FAF">
        <w:rPr>
          <w:rFonts w:ascii="Arial" w:hAnsi="Arial" w:cs="Arial"/>
          <w:sz w:val="22"/>
          <w:szCs w:val="22"/>
        </w:rPr>
        <w:t>. Boston: Harvard Business School Press.</w:t>
      </w:r>
    </w:p>
    <w:p w14:paraId="3373EF66" w14:textId="7D8D45ED"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 xml:space="preserve">Mayo, E. (1949). </w:t>
      </w:r>
      <w:r w:rsidRPr="006C6B6B">
        <w:rPr>
          <w:rFonts w:ascii="Arial" w:hAnsi="Arial" w:cs="Arial"/>
          <w:i/>
          <w:iCs/>
          <w:sz w:val="22"/>
          <w:szCs w:val="22"/>
        </w:rPr>
        <w:t>The Social Problems of an Industrial Civilization</w:t>
      </w:r>
      <w:r w:rsidRPr="00D35FAF">
        <w:rPr>
          <w:rFonts w:ascii="Arial" w:hAnsi="Arial" w:cs="Arial"/>
          <w:sz w:val="22"/>
          <w:szCs w:val="22"/>
        </w:rPr>
        <w:t>. London: Routledge &amp; Kegan Paul.</w:t>
      </w:r>
    </w:p>
    <w:p w14:paraId="01B3F2C0"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 xml:space="preserve">Mannion, R. and Davies, H. (2017). When Is Standardisation Good for Quality Improvement in Healthcare? </w:t>
      </w:r>
      <w:r w:rsidRPr="006C6B6B">
        <w:rPr>
          <w:rFonts w:ascii="Arial" w:hAnsi="Arial" w:cs="Arial"/>
          <w:i/>
          <w:iCs/>
          <w:sz w:val="22"/>
          <w:szCs w:val="22"/>
        </w:rPr>
        <w:t>BMJ Quality &amp; Safety</w:t>
      </w:r>
      <w:r w:rsidRPr="00D35FAF">
        <w:rPr>
          <w:rFonts w:ascii="Arial" w:hAnsi="Arial" w:cs="Arial"/>
          <w:sz w:val="22"/>
          <w:szCs w:val="22"/>
        </w:rPr>
        <w:t>, 26(7), pp.529–533.</w:t>
      </w:r>
    </w:p>
    <w:p w14:paraId="5FF84F44"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 xml:space="preserve">Senge, P.M. (2006). </w:t>
      </w:r>
      <w:r w:rsidRPr="006C6B6B">
        <w:rPr>
          <w:rFonts w:ascii="Arial" w:hAnsi="Arial" w:cs="Arial"/>
          <w:i/>
          <w:iCs/>
          <w:sz w:val="22"/>
          <w:szCs w:val="22"/>
        </w:rPr>
        <w:t>The Fifth Discipline: The Art and Practice of the Learning Organization</w:t>
      </w:r>
      <w:r w:rsidRPr="00D35FAF">
        <w:rPr>
          <w:rFonts w:ascii="Arial" w:hAnsi="Arial" w:cs="Arial"/>
          <w:sz w:val="22"/>
          <w:szCs w:val="22"/>
        </w:rPr>
        <w:t xml:space="preserve">. Rev. </w:t>
      </w:r>
      <w:proofErr w:type="spellStart"/>
      <w:r w:rsidRPr="00D35FAF">
        <w:rPr>
          <w:rFonts w:ascii="Arial" w:hAnsi="Arial" w:cs="Arial"/>
          <w:sz w:val="22"/>
          <w:szCs w:val="22"/>
        </w:rPr>
        <w:t>edn</w:t>
      </w:r>
      <w:proofErr w:type="spellEnd"/>
      <w:r w:rsidRPr="00D35FAF">
        <w:rPr>
          <w:rFonts w:ascii="Arial" w:hAnsi="Arial" w:cs="Arial"/>
          <w:sz w:val="22"/>
          <w:szCs w:val="22"/>
        </w:rPr>
        <w:t>. London: Random House.</w:t>
      </w:r>
    </w:p>
    <w:p w14:paraId="005E5475"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 xml:space="preserve">Taylor, F.W. (1911). </w:t>
      </w:r>
      <w:r w:rsidRPr="0030393D">
        <w:rPr>
          <w:rFonts w:ascii="Arial" w:hAnsi="Arial" w:cs="Arial"/>
          <w:i/>
          <w:iCs/>
          <w:sz w:val="22"/>
          <w:szCs w:val="22"/>
        </w:rPr>
        <w:t>The Principles of Scientific Management</w:t>
      </w:r>
      <w:r w:rsidRPr="00D35FAF">
        <w:rPr>
          <w:rFonts w:ascii="Arial" w:hAnsi="Arial" w:cs="Arial"/>
          <w:sz w:val="22"/>
          <w:szCs w:val="22"/>
        </w:rPr>
        <w:t>. New York and London: Harper &amp; Brothers.</w:t>
      </w:r>
    </w:p>
    <w:p w14:paraId="0D45C360" w14:textId="77777777" w:rsidR="00DA6065" w:rsidRPr="00D35FAF" w:rsidRDefault="00DA6065" w:rsidP="00D35FAF">
      <w:pPr>
        <w:spacing w:line="360" w:lineRule="auto"/>
        <w:rPr>
          <w:rFonts w:ascii="Arial" w:hAnsi="Arial" w:cs="Arial"/>
          <w:sz w:val="22"/>
          <w:szCs w:val="22"/>
        </w:rPr>
      </w:pPr>
      <w:r w:rsidRPr="00D35FAF">
        <w:rPr>
          <w:rFonts w:ascii="Arial" w:hAnsi="Arial" w:cs="Arial"/>
          <w:sz w:val="22"/>
          <w:szCs w:val="22"/>
        </w:rPr>
        <w:t xml:space="preserve">Womack, J.P. and Jones, D.T. (2013). </w:t>
      </w:r>
      <w:r w:rsidRPr="0030393D">
        <w:rPr>
          <w:rFonts w:ascii="Arial" w:hAnsi="Arial" w:cs="Arial"/>
          <w:i/>
          <w:iCs/>
          <w:sz w:val="22"/>
          <w:szCs w:val="22"/>
        </w:rPr>
        <w:t>Lean Thinking: Banish Waste and Create Wealth in Your Corporation</w:t>
      </w:r>
      <w:r w:rsidRPr="00D35FAF">
        <w:rPr>
          <w:rFonts w:ascii="Arial" w:hAnsi="Arial" w:cs="Arial"/>
          <w:sz w:val="22"/>
          <w:szCs w:val="22"/>
        </w:rPr>
        <w:t xml:space="preserve">. 2nd </w:t>
      </w:r>
      <w:proofErr w:type="spellStart"/>
      <w:r w:rsidRPr="00D35FAF">
        <w:rPr>
          <w:rFonts w:ascii="Arial" w:hAnsi="Arial" w:cs="Arial"/>
          <w:sz w:val="22"/>
          <w:szCs w:val="22"/>
        </w:rPr>
        <w:t>edn</w:t>
      </w:r>
      <w:proofErr w:type="spellEnd"/>
      <w:r w:rsidRPr="00D35FAF">
        <w:rPr>
          <w:rFonts w:ascii="Arial" w:hAnsi="Arial" w:cs="Arial"/>
          <w:sz w:val="22"/>
          <w:szCs w:val="22"/>
        </w:rPr>
        <w:t>. London: Simon &amp; Schuster.</w:t>
      </w:r>
    </w:p>
    <w:p w14:paraId="2C08CA46" w14:textId="0FC1FF9C" w:rsidR="00542F18" w:rsidRPr="00D35FAF" w:rsidRDefault="00542F18" w:rsidP="00D35FAF">
      <w:pPr>
        <w:spacing w:line="360" w:lineRule="auto"/>
        <w:rPr>
          <w:rFonts w:ascii="Arial" w:hAnsi="Arial" w:cs="Arial"/>
          <w:sz w:val="22"/>
          <w:szCs w:val="22"/>
        </w:rPr>
      </w:pPr>
    </w:p>
    <w:sectPr w:rsidR="00542F18" w:rsidRPr="00D35FA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225E5" w14:textId="77777777" w:rsidR="00FC139D" w:rsidRDefault="00FC139D" w:rsidP="004B341F">
      <w:pPr>
        <w:spacing w:after="0" w:line="240" w:lineRule="auto"/>
      </w:pPr>
      <w:r>
        <w:separator/>
      </w:r>
    </w:p>
  </w:endnote>
  <w:endnote w:type="continuationSeparator" w:id="0">
    <w:p w14:paraId="73943204" w14:textId="77777777" w:rsidR="00FC139D" w:rsidRDefault="00FC139D" w:rsidP="004B34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9892125"/>
      <w:docPartObj>
        <w:docPartGallery w:val="Page Numbers (Bottom of Page)"/>
        <w:docPartUnique/>
      </w:docPartObj>
    </w:sdtPr>
    <w:sdtEndPr>
      <w:rPr>
        <w:noProof/>
      </w:rPr>
    </w:sdtEndPr>
    <w:sdtContent>
      <w:p w14:paraId="125BD88C" w14:textId="592B66FA" w:rsidR="004B341F" w:rsidRDefault="004B34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8E55C5" w14:textId="77777777" w:rsidR="004B341F" w:rsidRDefault="004B3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9533F" w14:textId="77777777" w:rsidR="00FC139D" w:rsidRDefault="00FC139D" w:rsidP="004B341F">
      <w:pPr>
        <w:spacing w:after="0" w:line="240" w:lineRule="auto"/>
      </w:pPr>
      <w:r>
        <w:separator/>
      </w:r>
    </w:p>
  </w:footnote>
  <w:footnote w:type="continuationSeparator" w:id="0">
    <w:p w14:paraId="2250FA40" w14:textId="77777777" w:rsidR="00FC139D" w:rsidRDefault="00FC139D" w:rsidP="004B34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F18"/>
    <w:rsid w:val="00001888"/>
    <w:rsid w:val="00050194"/>
    <w:rsid w:val="0005377E"/>
    <w:rsid w:val="000D5925"/>
    <w:rsid w:val="000D7E71"/>
    <w:rsid w:val="00121AC7"/>
    <w:rsid w:val="0013604A"/>
    <w:rsid w:val="00191213"/>
    <w:rsid w:val="0019578E"/>
    <w:rsid w:val="0024136D"/>
    <w:rsid w:val="00257CB4"/>
    <w:rsid w:val="00257E9E"/>
    <w:rsid w:val="002A29C1"/>
    <w:rsid w:val="002C639E"/>
    <w:rsid w:val="0030393D"/>
    <w:rsid w:val="003057B5"/>
    <w:rsid w:val="0035748C"/>
    <w:rsid w:val="003C7639"/>
    <w:rsid w:val="00476B48"/>
    <w:rsid w:val="004B341F"/>
    <w:rsid w:val="004D0111"/>
    <w:rsid w:val="00523B36"/>
    <w:rsid w:val="00527CB5"/>
    <w:rsid w:val="00535BF8"/>
    <w:rsid w:val="00542F18"/>
    <w:rsid w:val="005C5555"/>
    <w:rsid w:val="006C6B6B"/>
    <w:rsid w:val="00704DC2"/>
    <w:rsid w:val="007F5A41"/>
    <w:rsid w:val="008011B4"/>
    <w:rsid w:val="00822060"/>
    <w:rsid w:val="00837911"/>
    <w:rsid w:val="00852170"/>
    <w:rsid w:val="00890317"/>
    <w:rsid w:val="008D3787"/>
    <w:rsid w:val="008E1386"/>
    <w:rsid w:val="008E6BA3"/>
    <w:rsid w:val="00917827"/>
    <w:rsid w:val="00986138"/>
    <w:rsid w:val="00A44CB8"/>
    <w:rsid w:val="00A83786"/>
    <w:rsid w:val="00AB77D0"/>
    <w:rsid w:val="00B22627"/>
    <w:rsid w:val="00B4549E"/>
    <w:rsid w:val="00B5331D"/>
    <w:rsid w:val="00BA5FD5"/>
    <w:rsid w:val="00BB75EF"/>
    <w:rsid w:val="00C21C6D"/>
    <w:rsid w:val="00C71E08"/>
    <w:rsid w:val="00C73177"/>
    <w:rsid w:val="00C747DD"/>
    <w:rsid w:val="00CF6882"/>
    <w:rsid w:val="00D25D94"/>
    <w:rsid w:val="00D35FAF"/>
    <w:rsid w:val="00DA6065"/>
    <w:rsid w:val="00E24071"/>
    <w:rsid w:val="00EA4A31"/>
    <w:rsid w:val="00EC2CF1"/>
    <w:rsid w:val="00ED19A2"/>
    <w:rsid w:val="00F1491C"/>
    <w:rsid w:val="00F771D2"/>
    <w:rsid w:val="00F80D7D"/>
    <w:rsid w:val="00F92415"/>
    <w:rsid w:val="00FC139D"/>
    <w:rsid w:val="00FE5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7B218"/>
  <w15:chartTrackingRefBased/>
  <w15:docId w15:val="{73D0A286-E153-46BF-AA2E-464539DFF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2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2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2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2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2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2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2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2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2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2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2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2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2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2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2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2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2F18"/>
    <w:rPr>
      <w:rFonts w:eastAsiaTheme="majorEastAsia" w:cstheme="majorBidi"/>
      <w:color w:val="272727" w:themeColor="text1" w:themeTint="D8"/>
    </w:rPr>
  </w:style>
  <w:style w:type="paragraph" w:styleId="Title">
    <w:name w:val="Title"/>
    <w:basedOn w:val="Normal"/>
    <w:next w:val="Normal"/>
    <w:link w:val="TitleChar"/>
    <w:uiPriority w:val="10"/>
    <w:qFormat/>
    <w:rsid w:val="00542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2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2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2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2F18"/>
    <w:pPr>
      <w:spacing w:before="160"/>
      <w:jc w:val="center"/>
    </w:pPr>
    <w:rPr>
      <w:i/>
      <w:iCs/>
      <w:color w:val="404040" w:themeColor="text1" w:themeTint="BF"/>
    </w:rPr>
  </w:style>
  <w:style w:type="character" w:customStyle="1" w:styleId="QuoteChar">
    <w:name w:val="Quote Char"/>
    <w:basedOn w:val="DefaultParagraphFont"/>
    <w:link w:val="Quote"/>
    <w:uiPriority w:val="29"/>
    <w:rsid w:val="00542F18"/>
    <w:rPr>
      <w:i/>
      <w:iCs/>
      <w:color w:val="404040" w:themeColor="text1" w:themeTint="BF"/>
    </w:rPr>
  </w:style>
  <w:style w:type="paragraph" w:styleId="ListParagraph">
    <w:name w:val="List Paragraph"/>
    <w:basedOn w:val="Normal"/>
    <w:uiPriority w:val="34"/>
    <w:qFormat/>
    <w:rsid w:val="00542F18"/>
    <w:pPr>
      <w:ind w:left="720"/>
      <w:contextualSpacing/>
    </w:pPr>
  </w:style>
  <w:style w:type="character" w:styleId="IntenseEmphasis">
    <w:name w:val="Intense Emphasis"/>
    <w:basedOn w:val="DefaultParagraphFont"/>
    <w:uiPriority w:val="21"/>
    <w:qFormat/>
    <w:rsid w:val="00542F18"/>
    <w:rPr>
      <w:i/>
      <w:iCs/>
      <w:color w:val="0F4761" w:themeColor="accent1" w:themeShade="BF"/>
    </w:rPr>
  </w:style>
  <w:style w:type="paragraph" w:styleId="IntenseQuote">
    <w:name w:val="Intense Quote"/>
    <w:basedOn w:val="Normal"/>
    <w:next w:val="Normal"/>
    <w:link w:val="IntenseQuoteChar"/>
    <w:uiPriority w:val="30"/>
    <w:qFormat/>
    <w:rsid w:val="00542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2F18"/>
    <w:rPr>
      <w:i/>
      <w:iCs/>
      <w:color w:val="0F4761" w:themeColor="accent1" w:themeShade="BF"/>
    </w:rPr>
  </w:style>
  <w:style w:type="character" w:styleId="IntenseReference">
    <w:name w:val="Intense Reference"/>
    <w:basedOn w:val="DefaultParagraphFont"/>
    <w:uiPriority w:val="32"/>
    <w:qFormat/>
    <w:rsid w:val="00542F18"/>
    <w:rPr>
      <w:b/>
      <w:bCs/>
      <w:smallCaps/>
      <w:color w:val="0F4761" w:themeColor="accent1" w:themeShade="BF"/>
      <w:spacing w:val="5"/>
    </w:rPr>
  </w:style>
  <w:style w:type="paragraph" w:styleId="Header">
    <w:name w:val="header"/>
    <w:basedOn w:val="Normal"/>
    <w:link w:val="HeaderChar"/>
    <w:uiPriority w:val="99"/>
    <w:unhideWhenUsed/>
    <w:rsid w:val="004B34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41F"/>
  </w:style>
  <w:style w:type="paragraph" w:styleId="Footer">
    <w:name w:val="footer"/>
    <w:basedOn w:val="Normal"/>
    <w:link w:val="FooterChar"/>
    <w:uiPriority w:val="99"/>
    <w:unhideWhenUsed/>
    <w:rsid w:val="004B34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41F"/>
  </w:style>
  <w:style w:type="paragraph" w:styleId="NormalWeb">
    <w:name w:val="Normal (Web)"/>
    <w:basedOn w:val="Normal"/>
    <w:uiPriority w:val="99"/>
    <w:semiHidden/>
    <w:unhideWhenUsed/>
    <w:rsid w:val="00C21C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TotalTime>
  <Pages>9</Pages>
  <Words>2451</Words>
  <Characters>13974</Characters>
  <Application>Microsoft Office Word</Application>
  <DocSecurity>0</DocSecurity>
  <Lines>116</Lines>
  <Paragraphs>32</Paragraphs>
  <ScaleCrop>false</ScaleCrop>
  <Company/>
  <LinksUpToDate>false</LinksUpToDate>
  <CharactersWithSpaces>16393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Nechifor (2245145)</dc:creator>
  <cp:keywords/>
  <dc:description/>
  <cp:lastModifiedBy>Dumitru Nechifor (2245145)</cp:lastModifiedBy>
  <cp:revision>63</cp:revision>
  <dcterms:created xsi:type="dcterms:W3CDTF">2026-10-27T10:17:00Z</dcterms:created>
  <dcterms:modified xsi:type="dcterms:W3CDTF">2026-10-27T11:27:00Z</dcterms:modified>
</cp:coreProperties>
</file>