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B0B893" w14:textId="6F845CBD" w:rsidR="000C593B" w:rsidRDefault="00236E55">
      <w:pPr>
        <w:pStyle w:val="Body"/>
      </w:pPr>
      <w:r>
        <w:rPr>
          <w:noProof/>
        </w:rPr>
        <mc:AlternateContent>
          <mc:Choice Requires="wps">
            <w:drawing>
              <wp:anchor distT="0" distB="0" distL="0" distR="0" simplePos="0" relativeHeight="251657216" behindDoc="1" locked="0" layoutInCell="1" allowOverlap="1" wp14:anchorId="45A28E9D" wp14:editId="00DA6087">
                <wp:simplePos x="0" y="0"/>
                <wp:positionH relativeFrom="page">
                  <wp:posOffset>-921385</wp:posOffset>
                </wp:positionH>
                <wp:positionV relativeFrom="page">
                  <wp:posOffset>587375</wp:posOffset>
                </wp:positionV>
                <wp:extent cx="7383145" cy="9555480"/>
                <wp:effectExtent l="0" t="0" r="0" b="0"/>
                <wp:wrapNone/>
                <wp:docPr id="1073741828" name="officeArt object" descr="Rectangle 80"/>
                <wp:cNvGraphicFramePr/>
                <a:graphic xmlns:a="http://schemas.openxmlformats.org/drawingml/2006/main">
                  <a:graphicData uri="http://schemas.microsoft.com/office/word/2010/wordprocessingShape">
                    <wps:wsp>
                      <wps:cNvSpPr/>
                      <wps:spPr>
                        <a:xfrm>
                          <a:off x="0" y="0"/>
                          <a:ext cx="7383145" cy="9555480"/>
                        </a:xfrm>
                        <a:prstGeom prst="rect">
                          <a:avLst/>
                        </a:prstGeom>
                        <a:gradFill flip="none" rotWithShape="1">
                          <a:gsLst>
                            <a:gs pos="0">
                              <a:srgbClr val="DAE3F3"/>
                            </a:gs>
                            <a:gs pos="100000">
                              <a:srgbClr val="8FAADC"/>
                            </a:gs>
                          </a:gsLst>
                          <a:lin ang="5400000" scaled="0"/>
                        </a:gradFill>
                        <a:ln w="12700" cap="flat">
                          <a:noFill/>
                          <a:miter lim="400000"/>
                        </a:ln>
                        <a:effectLst/>
                      </wps:spPr>
                      <wps:bodyPr/>
                    </wps:wsp>
                  </a:graphicData>
                </a:graphic>
              </wp:anchor>
            </w:drawing>
          </mc:Choice>
          <mc:Fallback>
            <w:pict>
              <v:rect w14:anchorId="724327B9" id="officeArt object" o:spid="_x0000_s1026" alt="Rectangle 80" style="position:absolute;margin-left:-72.55pt;margin-top:46.25pt;width:581.35pt;height:752.4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" fillcolor="#dae3f3" stroked="f" strokeweight="1pt">
                <v:fill color2="#8faadc" rotate="t" focus="100%" type="gradient">
                  <o:fill v:ext="view" type="gradientUnscaled"/>
                </v:fill>
                <v:stroke miterlimit="4"/>
                <w10:wrap anchorx="page" anchory="page"/>
              </v:rect>
            </w:pict>
          </mc:Fallback>
        </mc:AlternateContent>
      </w:r>
    </w:p>
    <w:p w14:paraId="2CB3CCBB" w14:textId="77777777" w:rsidR="000C593B" w:rsidRDefault="000C593B">
      <w:pPr>
        <w:pStyle w:val="Body"/>
      </w:pPr>
    </w:p>
    <w:p w14:paraId="1080BF2C" w14:textId="77777777" w:rsidR="000C593B" w:rsidRDefault="000C593B">
      <w:pPr>
        <w:pStyle w:val="Body"/>
      </w:pPr>
    </w:p>
    <w:p w14:paraId="30635461" w14:textId="2E43864F" w:rsidR="004F5E27" w:rsidRDefault="00040822">
      <w:pPr>
        <w:pStyle w:val="Body"/>
      </w:pPr>
      <w:r>
        <w:rPr>
          <w:noProof/>
        </w:rPr>
        <mc:AlternateContent>
          <mc:Choice Requires="wps">
            <w:drawing>
              <wp:anchor distT="0" distB="0" distL="0" distR="0" simplePos="0" relativeHeight="251660288" behindDoc="0" locked="0" layoutInCell="1" allowOverlap="1" wp14:anchorId="7D1FF7EF" wp14:editId="19AB3FA2">
                <wp:simplePos x="0" y="0"/>
                <wp:positionH relativeFrom="page">
                  <wp:posOffset>3441700</wp:posOffset>
                </wp:positionH>
                <wp:positionV relativeFrom="page">
                  <wp:posOffset>590550</wp:posOffset>
                </wp:positionV>
                <wp:extent cx="2875915" cy="2693670"/>
                <wp:effectExtent l="0" t="0" r="635" b="0"/>
                <wp:wrapNone/>
                <wp:docPr id="1073741829" name="officeArt object" descr="Rectangle 81"/>
                <wp:cNvGraphicFramePr/>
                <a:graphic xmlns:a="http://schemas.openxmlformats.org/drawingml/2006/main">
                  <a:graphicData uri="http://schemas.microsoft.com/office/word/2010/wordprocessingShape">
                    <wps:wsp>
                      <wps:cNvSpPr/>
                      <wps:spPr>
                        <a:xfrm>
                          <a:off x="0" y="0"/>
                          <a:ext cx="2875915" cy="2693670"/>
                        </a:xfrm>
                        <a:prstGeom prst="rect">
                          <a:avLst/>
                        </a:prstGeom>
                        <a:solidFill>
                          <a:srgbClr val="44546A"/>
                        </a:solidFill>
                        <a:ln w="12700" cap="flat">
                          <a:noFill/>
                          <a:miter lim="400000"/>
                        </a:ln>
                        <a:effectLst/>
                      </wps:spPr>
                      <wps:txbx>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wps:txbx>
                      <wps:bodyPr wrap="square" lIns="182879" tIns="182879" rIns="182879" bIns="182879" numCol="1" anchor="b">
                        <a:noAutofit/>
                      </wps:bodyPr>
                    </wps:wsp>
                  </a:graphicData>
                </a:graphic>
                <wp14:sizeRelV relativeFrom="margin">
                  <wp14:pctHeight>0</wp14:pctHeight>
                </wp14:sizeRelV>
              </wp:anchor>
            </w:drawing>
          </mc:Choice>
          <mc:Fallback>
            <w:pict>
              <v:rect w14:anchorId="7D1FF7EF" id="officeArt object" o:spid="_x0000_s1026" alt="Rectangle 81" style="position:absolute;margin-left:271pt;margin-top:46.5pt;width:226.45pt;height:212.1pt;z-index:251660288;visibility:visible;mso-wrap-style:square;mso-height-percent:0;mso-wrap-distance-left:0;mso-wrap-distance-top:0;mso-wrap-distance-right:0;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" fillcolor="#44546a" stroked="f" strokeweight="1pt">
                <v:stroke miterlimit="4"/>
                <v:textbox inset="5.07997mm,5.07997mm,5.07997mm,5.07997mm">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v:textbox>
                <w10:wrap anchorx="page" anchory="page"/>
              </v:rect>
            </w:pict>
          </mc:Fallback>
        </mc:AlternateContent>
      </w:r>
      <w:r w:rsidR="004C349F">
        <w:rPr>
          <w:noProof/>
        </w:rPr>
        <mc:AlternateContent>
          <mc:Choice Requires="wps">
            <w:drawing>
              <wp:anchor distT="0" distB="0" distL="0" distR="0" simplePos="0" relativeHeight="251659264" behindDoc="0" locked="0" layoutInCell="1" allowOverlap="1" wp14:anchorId="023A4162" wp14:editId="1EC87736">
                <wp:simplePos x="0" y="0"/>
                <wp:positionH relativeFrom="page">
                  <wp:posOffset>3329940</wp:posOffset>
                </wp:positionH>
                <wp:positionV relativeFrom="margin">
                  <wp:align>top</wp:align>
                </wp:positionV>
                <wp:extent cx="3108960" cy="7040879"/>
                <wp:effectExtent l="0" t="0" r="15240" b="27305"/>
                <wp:wrapNone/>
                <wp:docPr id="1073741827" name="officeArt object" descr="Rectangle 82"/>
                <wp:cNvGraphicFramePr/>
                <a:graphic xmlns:a="http://schemas.openxmlformats.org/drawingml/2006/main">
                  <a:graphicData uri="http://schemas.microsoft.com/office/word/2010/wordprocessingShape">
                    <wps:wsp>
                      <wps:cNvSpPr/>
                      <wps:spPr>
                        <a:xfrm>
                          <a:off x="0" y="0"/>
                          <a:ext cx="3108960" cy="7040879"/>
                        </a:xfrm>
                        <a:prstGeom prst="rect">
                          <a:avLst/>
                        </a:prstGeom>
                        <a:solidFill>
                          <a:srgbClr val="FFFFFF"/>
                        </a:solidFill>
                        <a:ln w="15875" cap="flat">
                          <a:solidFill>
                            <a:srgbClr val="767171"/>
                          </a:solidFill>
                          <a:prstDash val="solid"/>
                          <a:miter lim="800000"/>
                        </a:ln>
                        <a:effectLst/>
                      </wps:spPr>
                      <wps:bodyPr/>
                    </wps:wsp>
                  </a:graphicData>
                </a:graphic>
              </wp:anchor>
            </w:drawing>
          </mc:Choice>
          <mc:Fallback>
            <w:pict>
              <v:rect w14:anchorId="5287D7B2" id="officeArt object" o:spid="_x0000_s1026" alt="Rectangle 82" style="position:absolute;margin-left:262.2pt;margin-top:0;width:244.8pt;height:554.4pt;z-index:251659264;visibility:visible;mso-wrap-style:square;mso-wrap-distance-left:0;mso-wrap-distance-top:0;mso-wrap-distance-right:0;mso-wrap-distance-bottom:0;mso-position-horizontal:absolute;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" strokecolor="#767171" strokeweight="1.25pt">
                <w10:wrap anchorx="page" anchory="margin"/>
              </v:rect>
            </w:pict>
          </mc:Fallback>
        </mc:AlternateContent>
      </w:r>
      <w:bookmarkStart w:id="0" w:name="_Hlk151613263"/>
      <w:bookmarkEnd w:id="0"/>
      <w:r w:rsidR="004C349F">
        <w:rPr>
          <w:noProof/>
        </w:rPr>
        <mc:AlternateContent>
          <mc:Choice Requires="wps">
            <w:drawing>
              <wp:anchor distT="0" distB="0" distL="0" distR="0" simplePos="0" relativeHeight="251662336" behindDoc="0" locked="0" layoutInCell="1" allowOverlap="1" wp14:anchorId="5B469A16" wp14:editId="3E921343">
                <wp:simplePos x="0" y="0"/>
                <wp:positionH relativeFrom="page">
                  <wp:posOffset>3439795</wp:posOffset>
                </wp:positionH>
                <wp:positionV relativeFrom="page">
                  <wp:posOffset>7377430</wp:posOffset>
                </wp:positionV>
                <wp:extent cx="2875914" cy="118744"/>
                <wp:effectExtent l="0" t="0" r="0" b="0"/>
                <wp:wrapNone/>
                <wp:docPr id="1073741830" name="officeArt object" descr="Rectangle 83"/>
                <wp:cNvGraphicFramePr/>
                <a:graphic xmlns:a="http://schemas.openxmlformats.org/drawingml/2006/main">
                  <a:graphicData uri="http://schemas.microsoft.com/office/word/2010/wordprocessingShape">
                    <wps:wsp>
                      <wps:cNvSpPr/>
                      <wps:spPr>
                        <a:xfrm>
                          <a:off x="0" y="0"/>
                          <a:ext cx="2875914" cy="118744"/>
                        </a:xfrm>
                        <a:prstGeom prst="rect">
                          <a:avLst/>
                        </a:prstGeom>
                        <a:solidFill>
                          <a:schemeClr val="accent1"/>
                        </a:solidFill>
                        <a:ln w="12700" cap="flat">
                          <a:noFill/>
                          <a:miter lim="400000"/>
                        </a:ln>
                        <a:effectLst/>
                      </wps:spPr>
                      <wps:bodyPr/>
                    </wps:wsp>
                  </a:graphicData>
                </a:graphic>
              </wp:anchor>
            </w:drawing>
          </mc:Choice>
          <mc:Fallback>
            <w:pict>
              <v:rect w14:anchorId="7E17329C" id="officeArt object" o:spid="_x0000_s1026" alt="Rectangle 83" style="position:absolute;margin-left:270.85pt;margin-top:580.9pt;width:226.45pt;height:9.35pt;z-index:25166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" fillcolor="#4472c4 [3204]" stroked="f" strokeweight="1pt">
                <v:stroke miterlimit="4"/>
                <w10:wrap anchorx="page" anchory="page"/>
              </v:rect>
            </w:pict>
          </mc:Fallback>
        </mc:AlternateContent>
      </w:r>
    </w:p>
    <w:p w14:paraId="60B1206D" w14:textId="1CCC2149" w:rsidR="00A314C8" w:rsidRDefault="00B07464">
      <w:pPr>
        <w:pStyle w:val="Body"/>
      </w:pPr>
      <w:r>
        <w:rPr>
          <w:noProof/>
        </w:rPr>
        <mc:AlternateContent>
          <mc:Choice Requires="wps">
            <w:drawing>
              <wp:anchor distT="57150" distB="57150" distL="57150" distR="57150" simplePos="0" relativeHeight="251661312" behindDoc="0" locked="0" layoutInCell="1" allowOverlap="1" wp14:anchorId="04F9BFF2" wp14:editId="28896F6B">
                <wp:simplePos x="0" y="0"/>
                <wp:positionH relativeFrom="page">
                  <wp:posOffset>3486150</wp:posOffset>
                </wp:positionH>
                <wp:positionV relativeFrom="page">
                  <wp:posOffset>3740150</wp:posOffset>
                </wp:positionV>
                <wp:extent cx="2706370" cy="2597150"/>
                <wp:effectExtent l="0" t="0" r="0" b="0"/>
                <wp:wrapSquare wrapText="bothSides" distT="57150" distB="57150" distL="57150" distR="57150"/>
                <wp:docPr id="1073741831" name="officeArt object" descr="Text Box 84"/>
                <wp:cNvGraphicFramePr/>
                <a:graphic xmlns:a="http://schemas.openxmlformats.org/drawingml/2006/main">
                  <a:graphicData uri="http://schemas.microsoft.com/office/word/2010/wordprocessingShape">
                    <wps:wsp>
                      <wps:cNvSpPr txBox="1"/>
                      <wps:spPr>
                        <a:xfrm>
                          <a:off x="0" y="0"/>
                          <a:ext cx="2706370" cy="2597150"/>
                        </a:xfrm>
                        <a:prstGeom prst="rect">
                          <a:avLst/>
                        </a:prstGeom>
                        <a:noFill/>
                        <a:ln w="12700" cap="flat">
                          <a:noFill/>
                          <a:miter lim="400000"/>
                        </a:ln>
                        <a:effectLst/>
                      </wps:spPr>
                      <wps:txbx>
                        <w:txbxContent>
                          <w:p w14:paraId="784EEAE9" w14:textId="3C65D811" w:rsidR="004F5E27" w:rsidRDefault="004C349F">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Module 1</w:t>
                            </w:r>
                            <w:r w:rsidR="00373C66">
                              <w:rPr>
                                <w:rFonts w:ascii="Carlito" w:hAnsi="Carlito"/>
                                <w:b/>
                                <w:bCs/>
                                <w:color w:val="4472C4"/>
                                <w:sz w:val="48"/>
                                <w:szCs w:val="48"/>
                                <w:u w:color="4472C4"/>
                                <w:lang w:val="en-US"/>
                              </w:rPr>
                              <w:t xml:space="preserve"> (Yr2)</w:t>
                            </w:r>
                            <w:r>
                              <w:rPr>
                                <w:rFonts w:ascii="Carlito" w:hAnsi="Carlito"/>
                                <w:b/>
                                <w:bCs/>
                                <w:color w:val="4472C4"/>
                                <w:sz w:val="48"/>
                                <w:szCs w:val="48"/>
                                <w:u w:color="4472C4"/>
                                <w:lang w:val="en-US"/>
                              </w:rPr>
                              <w:t xml:space="preserve"> </w:t>
                            </w:r>
                            <w:r w:rsidR="002433BE">
                              <w:rPr>
                                <w:rFonts w:ascii="Carlito" w:hAnsi="Carlito"/>
                                <w:b/>
                                <w:bCs/>
                                <w:color w:val="4472C4"/>
                                <w:sz w:val="48"/>
                                <w:szCs w:val="48"/>
                                <w:u w:color="4472C4"/>
                                <w:lang w:val="en-US"/>
                              </w:rPr>
                              <w:t>Corporate Governance in Policing</w:t>
                            </w:r>
                          </w:p>
                          <w:p w14:paraId="58866A60" w14:textId="77777777" w:rsidR="00174BB2" w:rsidRDefault="00174BB2">
                            <w:pPr>
                              <w:pStyle w:val="Body"/>
                              <w:rPr>
                                <w:rFonts w:ascii="Calibri Light" w:hAnsi="Calibri Light"/>
                                <w:color w:val="44546A"/>
                                <w:sz w:val="32"/>
                                <w:szCs w:val="32"/>
                                <w:u w:color="44546A"/>
                                <w:lang w:val="de-DE"/>
                              </w:rPr>
                            </w:pPr>
                          </w:p>
                          <w:p w14:paraId="562FDC94" w14:textId="69E3F5A8" w:rsidR="00174BB2" w:rsidRDefault="00174BB2">
                            <w:pPr>
                              <w:pStyle w:val="Body"/>
                              <w:rPr>
                                <w:rFonts w:ascii="Calibri Light" w:hAnsi="Calibri Light"/>
                                <w:color w:val="44546A"/>
                                <w:sz w:val="32"/>
                                <w:szCs w:val="32"/>
                                <w:u w:color="44546A"/>
                                <w:lang w:val="de-DE"/>
                              </w:rPr>
                            </w:pPr>
                            <w:r>
                              <w:rPr>
                                <w:rFonts w:ascii="Calibri Light" w:hAnsi="Calibri Light"/>
                                <w:color w:val="44546A"/>
                                <w:sz w:val="32"/>
                                <w:szCs w:val="32"/>
                                <w:u w:color="44546A"/>
                                <w:lang w:val="de-DE"/>
                              </w:rPr>
                              <w:t>Course Code: BMP07002</w:t>
                            </w:r>
                          </w:p>
                          <w:p w14:paraId="0696D2C7" w14:textId="37ABD5A5"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926D97">
                              <w:rPr>
                                <w:rFonts w:ascii="Calibri Light" w:hAnsi="Calibri Light"/>
                                <w:color w:val="44546A"/>
                                <w:sz w:val="32"/>
                                <w:szCs w:val="32"/>
                                <w:u w:color="44546A"/>
                                <w:lang w:val="de-DE"/>
                              </w:rPr>
                              <w:t>1</w:t>
                            </w:r>
                            <w:r w:rsidR="00FF59A0">
                              <w:rPr>
                                <w:rFonts w:ascii="Calibri Light" w:hAnsi="Calibri Light"/>
                                <w:color w:val="44546A"/>
                                <w:sz w:val="32"/>
                                <w:szCs w:val="32"/>
                                <w:u w:color="44546A"/>
                                <w:lang w:val="de-DE"/>
                              </w:rPr>
                              <w:t>4</w:t>
                            </w:r>
                            <w:r w:rsidR="00926D97">
                              <w:rPr>
                                <w:rFonts w:ascii="Calibri Light" w:hAnsi="Calibri Light"/>
                                <w:color w:val="44546A"/>
                                <w:sz w:val="32"/>
                                <w:szCs w:val="32"/>
                                <w:u w:color="44546A"/>
                                <w:lang w:val="de-DE"/>
                              </w:rPr>
                              <w:t>.</w:t>
                            </w:r>
                            <w:r w:rsidR="00FF59A0">
                              <w:rPr>
                                <w:rFonts w:ascii="Calibri Light" w:hAnsi="Calibri Light"/>
                                <w:color w:val="44546A"/>
                                <w:sz w:val="32"/>
                                <w:szCs w:val="32"/>
                                <w:u w:color="44546A"/>
                                <w:lang w:val="de-DE"/>
                              </w:rPr>
                              <w:t>01</w:t>
                            </w:r>
                            <w:r w:rsidR="00926D97">
                              <w:rPr>
                                <w:rFonts w:ascii="Calibri Light" w:hAnsi="Calibri Light"/>
                                <w:color w:val="44546A"/>
                                <w:sz w:val="32"/>
                                <w:szCs w:val="32"/>
                                <w:u w:color="44546A"/>
                                <w:lang w:val="de-DE"/>
                              </w:rPr>
                              <w:t>.2</w:t>
                            </w:r>
                            <w:r w:rsidR="00FF59A0">
                              <w:rPr>
                                <w:rFonts w:ascii="Calibri Light" w:hAnsi="Calibri Light"/>
                                <w:color w:val="44546A"/>
                                <w:sz w:val="32"/>
                                <w:szCs w:val="32"/>
                                <w:u w:color="44546A"/>
                                <w:lang w:val="de-DE"/>
                              </w:rPr>
                              <w:t>5</w:t>
                            </w:r>
                          </w:p>
                        </w:txbxContent>
                      </wps:txbx>
                      <wps:bodyPr wrap="square" lIns="45719" tIns="45719" rIns="45719" bIns="45719" numCol="1" anchor="t">
                        <a:noAutofit/>
                      </wps:bodyPr>
                    </wps:wsp>
                  </a:graphicData>
                </a:graphic>
                <wp14:sizeRelV relativeFrom="margin">
                  <wp14:pctHeight>0</wp14:pctHeight>
                </wp14:sizeRelV>
              </wp:anchor>
            </w:drawing>
          </mc:Choice>
          <mc:Fallback>
            <w:pict>
              <v:shapetype w14:anchorId="04F9BFF2" id="_x0000_t202" coordsize="21600,21600" o:spt="202" path="m,l,21600r21600,l21600,xe">
                <v:stroke joinstyle="miter"/>
                <v:path gradientshapeok="t" o:connecttype="rect"/>
              </v:shapetype>
              <v:shape id="_x0000_s1027" type="#_x0000_t202" alt="Text Box 84" style="position:absolute;margin-left:274.5pt;margin-top:294.5pt;width:213.1pt;height:204.5pt;z-index:251661312;visibility:visible;mso-wrap-style:square;mso-height-percent:0;mso-wrap-distance-left:4.5pt;mso-wrap-distance-top:4.5pt;mso-wrap-distance-right:4.5pt;mso-wrap-distance-bottom:4.5pt;mso-position-horizontal:absolute;mso-position-horizontal-relative:page;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" filled="f" stroked="f" strokeweight="1pt">
                <v:stroke miterlimit="4"/>
                <v:textbox inset="1.27mm,1.27mm,1.27mm,1.27mm">
                  <w:txbxContent>
                    <w:p w14:paraId="784EEAE9" w14:textId="3C65D811" w:rsidR="004F5E27" w:rsidRDefault="004C349F">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Module 1</w:t>
                      </w:r>
                      <w:r w:rsidR="00373C66">
                        <w:rPr>
                          <w:rFonts w:ascii="Carlito" w:hAnsi="Carlito"/>
                          <w:b/>
                          <w:bCs/>
                          <w:color w:val="4472C4"/>
                          <w:sz w:val="48"/>
                          <w:szCs w:val="48"/>
                          <w:u w:color="4472C4"/>
                          <w:lang w:val="en-US"/>
                        </w:rPr>
                        <w:t xml:space="preserve"> (Yr2)</w:t>
                      </w:r>
                      <w:r>
                        <w:rPr>
                          <w:rFonts w:ascii="Carlito" w:hAnsi="Carlito"/>
                          <w:b/>
                          <w:bCs/>
                          <w:color w:val="4472C4"/>
                          <w:sz w:val="48"/>
                          <w:szCs w:val="48"/>
                          <w:u w:color="4472C4"/>
                          <w:lang w:val="en-US"/>
                        </w:rPr>
                        <w:t xml:space="preserve"> </w:t>
                      </w:r>
                      <w:r w:rsidR="002433BE">
                        <w:rPr>
                          <w:rFonts w:ascii="Carlito" w:hAnsi="Carlito"/>
                          <w:b/>
                          <w:bCs/>
                          <w:color w:val="4472C4"/>
                          <w:sz w:val="48"/>
                          <w:szCs w:val="48"/>
                          <w:u w:color="4472C4"/>
                          <w:lang w:val="en-US"/>
                        </w:rPr>
                        <w:t>Corporate Governance in Policing</w:t>
                      </w:r>
                    </w:p>
                    <w:p w14:paraId="58866A60" w14:textId="77777777" w:rsidR="00174BB2" w:rsidRDefault="00174BB2">
                      <w:pPr>
                        <w:pStyle w:val="Body"/>
                        <w:rPr>
                          <w:rFonts w:ascii="Calibri Light" w:hAnsi="Calibri Light"/>
                          <w:color w:val="44546A"/>
                          <w:sz w:val="32"/>
                          <w:szCs w:val="32"/>
                          <w:u w:color="44546A"/>
                          <w:lang w:val="de-DE"/>
                        </w:rPr>
                      </w:pPr>
                    </w:p>
                    <w:p w14:paraId="562FDC94" w14:textId="69E3F5A8" w:rsidR="00174BB2" w:rsidRDefault="00174BB2">
                      <w:pPr>
                        <w:pStyle w:val="Body"/>
                        <w:rPr>
                          <w:rFonts w:ascii="Calibri Light" w:hAnsi="Calibri Light"/>
                          <w:color w:val="44546A"/>
                          <w:sz w:val="32"/>
                          <w:szCs w:val="32"/>
                          <w:u w:color="44546A"/>
                          <w:lang w:val="de-DE"/>
                        </w:rPr>
                      </w:pPr>
                      <w:r>
                        <w:rPr>
                          <w:rFonts w:ascii="Calibri Light" w:hAnsi="Calibri Light"/>
                          <w:color w:val="44546A"/>
                          <w:sz w:val="32"/>
                          <w:szCs w:val="32"/>
                          <w:u w:color="44546A"/>
                          <w:lang w:val="de-DE"/>
                        </w:rPr>
                        <w:t>Course Code: BMP07002</w:t>
                      </w:r>
                    </w:p>
                    <w:p w14:paraId="0696D2C7" w14:textId="37ABD5A5"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926D97">
                        <w:rPr>
                          <w:rFonts w:ascii="Calibri Light" w:hAnsi="Calibri Light"/>
                          <w:color w:val="44546A"/>
                          <w:sz w:val="32"/>
                          <w:szCs w:val="32"/>
                          <w:u w:color="44546A"/>
                          <w:lang w:val="de-DE"/>
                        </w:rPr>
                        <w:t>1</w:t>
                      </w:r>
                      <w:r w:rsidR="00FF59A0">
                        <w:rPr>
                          <w:rFonts w:ascii="Calibri Light" w:hAnsi="Calibri Light"/>
                          <w:color w:val="44546A"/>
                          <w:sz w:val="32"/>
                          <w:szCs w:val="32"/>
                          <w:u w:color="44546A"/>
                          <w:lang w:val="de-DE"/>
                        </w:rPr>
                        <w:t>4</w:t>
                      </w:r>
                      <w:r w:rsidR="00926D97">
                        <w:rPr>
                          <w:rFonts w:ascii="Calibri Light" w:hAnsi="Calibri Light"/>
                          <w:color w:val="44546A"/>
                          <w:sz w:val="32"/>
                          <w:szCs w:val="32"/>
                          <w:u w:color="44546A"/>
                          <w:lang w:val="de-DE"/>
                        </w:rPr>
                        <w:t>.</w:t>
                      </w:r>
                      <w:r w:rsidR="00FF59A0">
                        <w:rPr>
                          <w:rFonts w:ascii="Calibri Light" w:hAnsi="Calibri Light"/>
                          <w:color w:val="44546A"/>
                          <w:sz w:val="32"/>
                          <w:szCs w:val="32"/>
                          <w:u w:color="44546A"/>
                          <w:lang w:val="de-DE"/>
                        </w:rPr>
                        <w:t>01</w:t>
                      </w:r>
                      <w:r w:rsidR="00926D97">
                        <w:rPr>
                          <w:rFonts w:ascii="Calibri Light" w:hAnsi="Calibri Light"/>
                          <w:color w:val="44546A"/>
                          <w:sz w:val="32"/>
                          <w:szCs w:val="32"/>
                          <w:u w:color="44546A"/>
                          <w:lang w:val="de-DE"/>
                        </w:rPr>
                        <w:t>.2</w:t>
                      </w:r>
                      <w:r w:rsidR="00FF59A0">
                        <w:rPr>
                          <w:rFonts w:ascii="Calibri Light" w:hAnsi="Calibri Light"/>
                          <w:color w:val="44546A"/>
                          <w:sz w:val="32"/>
                          <w:szCs w:val="32"/>
                          <w:u w:color="44546A"/>
                          <w:lang w:val="de-DE"/>
                        </w:rPr>
                        <w:t>5</w:t>
                      </w:r>
                    </w:p>
                  </w:txbxContent>
                </v:textbox>
                <w10:wrap type="square" anchorx="page" anchory="page"/>
              </v:shape>
            </w:pict>
          </mc:Fallback>
        </mc:AlternateContent>
      </w:r>
      <w:r w:rsidR="004C349F">
        <w:rPr>
          <w:noProof/>
        </w:rPr>
        <mc:AlternateContent>
          <mc:Choice Requires="wps">
            <w:drawing>
              <wp:anchor distT="57150" distB="57150" distL="57150" distR="57150" simplePos="0" relativeHeight="251663360" behindDoc="0" locked="0" layoutInCell="1" allowOverlap="1" wp14:anchorId="0905FE65" wp14:editId="23093319">
                <wp:simplePos x="0" y="0"/>
                <wp:positionH relativeFrom="page">
                  <wp:posOffset>3761362</wp:posOffset>
                </wp:positionH>
                <wp:positionV relativeFrom="page">
                  <wp:posOffset>6297038</wp:posOffset>
                </wp:positionV>
                <wp:extent cx="2283460" cy="993775"/>
                <wp:effectExtent l="0" t="0" r="2540" b="0"/>
                <wp:wrapSquare wrapText="bothSides" distT="57150" distB="57150" distL="57150" distR="57150"/>
                <wp:docPr id="1073741832" name="officeArt object" descr="Text Box 79"/>
                <wp:cNvGraphicFramePr/>
                <a:graphic xmlns:a="http://schemas.openxmlformats.org/drawingml/2006/main">
                  <a:graphicData uri="http://schemas.microsoft.com/office/word/2010/wordprocessingShape">
                    <wps:wsp>
                      <wps:cNvSpPr txBox="1"/>
                      <wps:spPr>
                        <a:xfrm>
                          <a:off x="0" y="0"/>
                          <a:ext cx="2283460" cy="993775"/>
                        </a:xfrm>
                        <a:prstGeom prst="rect">
                          <a:avLst/>
                        </a:prstGeom>
                        <a:noFill/>
                        <a:ln w="12700" cap="flat">
                          <a:noFill/>
                          <a:miter lim="400000"/>
                        </a:ln>
                        <a:effectLst/>
                      </wps:spPr>
                      <wps:txbx>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wps:txbx>
                      <wps:bodyPr wrap="square" lIns="45719" tIns="45719" rIns="45719" bIns="45719" numCol="1" anchor="b">
                        <a:noAutofit/>
                      </wps:bodyPr>
                    </wps:wsp>
                  </a:graphicData>
                </a:graphic>
              </wp:anchor>
            </w:drawing>
          </mc:Choice>
          <mc:Fallback>
            <w:pict>
              <v:shape w14:anchorId="0905FE65" id="_x0000_s1028" type="#_x0000_t202" alt="Text Box 79" style="position:absolute;margin-left:296.15pt;margin-top:495.85pt;width:179.8pt;height:78.25pt;z-index:251663360;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" filled="f" stroked="f" strokeweight="1pt">
                <v:stroke miterlimit="4"/>
                <v:textbox inset="1.27mm,1.27mm,1.27mm,1.27mm">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v:textbox>
                <w10:wrap type="square" anchorx="page" anchory="page"/>
              </v:shape>
            </w:pict>
          </mc:Fallback>
        </mc:AlternateContent>
      </w:r>
      <w:r w:rsidR="004C349F">
        <w:rPr>
          <w:rFonts w:ascii="Arial Unicode MS" w:hAnsi="Arial Unicode MS"/>
        </w:rPr>
        <w:br w:type="page"/>
      </w:r>
    </w:p>
    <w:p w14:paraId="15F8343F" w14:textId="77777777" w:rsidR="00B34C32" w:rsidRDefault="00B34C32">
      <w:pPr>
        <w:pStyle w:val="Body"/>
        <w:rPr>
          <w:rFonts w:cs="Calibri"/>
          <w:color w:val="FF0000"/>
        </w:rPr>
      </w:pPr>
    </w:p>
    <w:p w14:paraId="3A49BFD8" w14:textId="4AEA074D" w:rsidR="00A60830" w:rsidRPr="00E57FC2" w:rsidRDefault="00A60830" w:rsidP="00A60830">
      <w:pPr>
        <w:pStyle w:val="Body"/>
        <w:rPr>
          <w:rFonts w:cs="Calibri"/>
          <w:color w:val="auto"/>
          <w:sz w:val="24"/>
          <w:szCs w:val="24"/>
        </w:rPr>
      </w:pPr>
      <w:r w:rsidRPr="00E57FC2">
        <w:rPr>
          <w:rFonts w:cs="Calibri"/>
          <w:color w:val="auto"/>
          <w:sz w:val="24"/>
          <w:szCs w:val="24"/>
        </w:rPr>
        <w:t>Governance has been defined as the ‘’traditions and institutions that determine how authority is exercised’’</w:t>
      </w:r>
      <w:sdt>
        <w:sdtPr>
          <w:rPr>
            <w:rFonts w:cs="Calibri"/>
            <w:color w:val="auto"/>
            <w:sz w:val="24"/>
            <w:szCs w:val="24"/>
          </w:rPr>
          <w:id w:val="1615169499"/>
          <w:citation/>
        </w:sdtPr>
        <w:sdtEndPr/>
        <w:sdtContent>
          <w:r w:rsidRPr="00E57FC2">
            <w:rPr>
              <w:rFonts w:cs="Calibri"/>
              <w:color w:val="auto"/>
              <w:sz w:val="24"/>
              <w:szCs w:val="24"/>
            </w:rPr>
            <w:fldChar w:fldCharType="begin"/>
          </w:r>
          <w:r w:rsidRPr="00E57FC2">
            <w:rPr>
              <w:rFonts w:cs="Calibri"/>
              <w:color w:val="auto"/>
              <w:sz w:val="24"/>
              <w:szCs w:val="24"/>
            </w:rPr>
            <w:instrText xml:space="preserve"> CITATION Bar23 \l 2057 </w:instrText>
          </w:r>
          <w:r w:rsidRPr="00E57FC2">
            <w:rPr>
              <w:rFonts w:cs="Calibri"/>
              <w:color w:val="auto"/>
              <w:sz w:val="24"/>
              <w:szCs w:val="24"/>
            </w:rPr>
            <w:fldChar w:fldCharType="separate"/>
          </w:r>
          <w:r w:rsidRPr="00E57FC2">
            <w:rPr>
              <w:rFonts w:cs="Calibri"/>
              <w:noProof/>
              <w:color w:val="auto"/>
              <w:sz w:val="24"/>
              <w:szCs w:val="24"/>
            </w:rPr>
            <w:t xml:space="preserve"> (Barine &amp; Minja, 2023)</w:t>
          </w:r>
          <w:r w:rsidRPr="00E57FC2">
            <w:rPr>
              <w:rFonts w:cs="Calibri"/>
              <w:color w:val="auto"/>
              <w:sz w:val="24"/>
              <w:szCs w:val="24"/>
            </w:rPr>
            <w:fldChar w:fldCharType="end"/>
          </w:r>
        </w:sdtContent>
      </w:sdt>
      <w:r w:rsidRPr="00E57FC2">
        <w:rPr>
          <w:rFonts w:cs="Calibri"/>
          <w:color w:val="auto"/>
          <w:sz w:val="24"/>
          <w:szCs w:val="24"/>
        </w:rPr>
        <w:t xml:space="preserve"> and </w:t>
      </w:r>
      <w:r w:rsidR="00DA1042" w:rsidRPr="00E57FC2">
        <w:rPr>
          <w:rFonts w:cs="Calibri"/>
          <w:color w:val="auto"/>
          <w:sz w:val="24"/>
          <w:szCs w:val="24"/>
        </w:rPr>
        <w:t>c</w:t>
      </w:r>
      <w:r w:rsidRPr="00E57FC2">
        <w:rPr>
          <w:rFonts w:cs="Calibri"/>
          <w:color w:val="auto"/>
          <w:sz w:val="24"/>
          <w:szCs w:val="24"/>
        </w:rPr>
        <w:t xml:space="preserve">orporate </w:t>
      </w:r>
      <w:r w:rsidR="00DA1042" w:rsidRPr="00E57FC2">
        <w:rPr>
          <w:rFonts w:cs="Calibri"/>
          <w:color w:val="auto"/>
          <w:sz w:val="24"/>
          <w:szCs w:val="24"/>
        </w:rPr>
        <w:t>g</w:t>
      </w:r>
      <w:r w:rsidRPr="00E57FC2">
        <w:rPr>
          <w:rFonts w:cs="Calibri"/>
          <w:color w:val="auto"/>
          <w:sz w:val="24"/>
          <w:szCs w:val="24"/>
        </w:rPr>
        <w:t xml:space="preserve">overnance as the ‘’system by which companies are directed and controlled’’ </w:t>
      </w:r>
      <w:sdt>
        <w:sdtPr>
          <w:rPr>
            <w:rFonts w:cs="Calibri"/>
            <w:color w:val="auto"/>
            <w:sz w:val="24"/>
            <w:szCs w:val="24"/>
          </w:rPr>
          <w:id w:val="-1465112587"/>
          <w:citation/>
        </w:sdtPr>
        <w:sdtEndPr/>
        <w:sdtContent>
          <w:r w:rsidRPr="00E57FC2">
            <w:rPr>
              <w:rFonts w:cs="Calibri"/>
              <w:color w:val="auto"/>
              <w:sz w:val="24"/>
              <w:szCs w:val="24"/>
            </w:rPr>
            <w:fldChar w:fldCharType="begin"/>
          </w:r>
          <w:r w:rsidRPr="00E57FC2">
            <w:rPr>
              <w:rFonts w:cs="Calibri"/>
              <w:color w:val="auto"/>
              <w:sz w:val="24"/>
              <w:szCs w:val="24"/>
            </w:rPr>
            <w:instrText xml:space="preserve"> CITATION Cad92 \l 2057 </w:instrText>
          </w:r>
          <w:r w:rsidRPr="00E57FC2">
            <w:rPr>
              <w:rFonts w:cs="Calibri"/>
              <w:color w:val="auto"/>
              <w:sz w:val="24"/>
              <w:szCs w:val="24"/>
            </w:rPr>
            <w:fldChar w:fldCharType="separate"/>
          </w:r>
          <w:r w:rsidRPr="00E57FC2">
            <w:rPr>
              <w:rFonts w:cs="Calibri"/>
              <w:noProof/>
              <w:color w:val="auto"/>
              <w:sz w:val="24"/>
              <w:szCs w:val="24"/>
            </w:rPr>
            <w:t>(Cadbury, 1992)</w:t>
          </w:r>
          <w:r w:rsidRPr="00E57FC2">
            <w:rPr>
              <w:rFonts w:cs="Calibri"/>
              <w:color w:val="auto"/>
              <w:sz w:val="24"/>
              <w:szCs w:val="24"/>
            </w:rPr>
            <w:fldChar w:fldCharType="end"/>
          </w:r>
        </w:sdtContent>
      </w:sdt>
      <w:r w:rsidRPr="00E57FC2">
        <w:rPr>
          <w:rFonts w:cs="Calibri"/>
          <w:color w:val="auto"/>
          <w:sz w:val="24"/>
          <w:szCs w:val="24"/>
        </w:rPr>
        <w:t xml:space="preserve">. Governance focuses on the exercise of power and how this is effectively managed, looking at how we collectively solve problems and meet the needs of society. Bovaird and Loeffler (2015) talk of the long-term sustainability of an organisation, elaborated further by Ansell and Torfing (2022) who </w:t>
      </w:r>
      <w:r w:rsidR="005A4F1C" w:rsidRPr="00E57FC2">
        <w:rPr>
          <w:rFonts w:cs="Calibri"/>
          <w:color w:val="auto"/>
          <w:sz w:val="24"/>
          <w:szCs w:val="24"/>
        </w:rPr>
        <w:t>define</w:t>
      </w:r>
      <w:r w:rsidRPr="00E57FC2">
        <w:rPr>
          <w:rFonts w:cs="Calibri"/>
          <w:color w:val="auto"/>
          <w:sz w:val="24"/>
          <w:szCs w:val="24"/>
        </w:rPr>
        <w:t xml:space="preserve"> the </w:t>
      </w:r>
      <w:r w:rsidR="00877D0F" w:rsidRPr="00E57FC2">
        <w:rPr>
          <w:rFonts w:cs="Calibri"/>
          <w:color w:val="auto"/>
          <w:sz w:val="24"/>
          <w:szCs w:val="24"/>
        </w:rPr>
        <w:t xml:space="preserve">long-term process </w:t>
      </w:r>
      <w:r w:rsidRPr="00E57FC2">
        <w:rPr>
          <w:rFonts w:cs="Calibri"/>
          <w:color w:val="auto"/>
          <w:sz w:val="24"/>
          <w:szCs w:val="24"/>
        </w:rPr>
        <w:t xml:space="preserve">of engaging society and taking collective action. </w:t>
      </w:r>
      <w:r w:rsidR="00FF40C5" w:rsidRPr="00E57FC2">
        <w:rPr>
          <w:rFonts w:cs="Calibri"/>
          <w:color w:val="auto"/>
          <w:sz w:val="24"/>
          <w:szCs w:val="24"/>
        </w:rPr>
        <w:t>Ansel (2022)</w:t>
      </w:r>
      <w:r w:rsidRPr="00E57FC2">
        <w:rPr>
          <w:rFonts w:cs="Calibri"/>
          <w:color w:val="auto"/>
          <w:sz w:val="24"/>
          <w:szCs w:val="24"/>
        </w:rPr>
        <w:t xml:space="preserve"> </w:t>
      </w:r>
      <w:r w:rsidR="005D50B6" w:rsidRPr="00E57FC2">
        <w:rPr>
          <w:rFonts w:cs="Calibri"/>
          <w:color w:val="auto"/>
          <w:sz w:val="24"/>
          <w:szCs w:val="24"/>
        </w:rPr>
        <w:t>focuses more on</w:t>
      </w:r>
      <w:r w:rsidRPr="00E57FC2">
        <w:rPr>
          <w:rFonts w:cs="Calibri"/>
          <w:color w:val="auto"/>
          <w:sz w:val="24"/>
          <w:szCs w:val="24"/>
        </w:rPr>
        <w:t xml:space="preserve"> common goals and the realisation that no single stakeholder can govern in isolation in what they describe as a ‘‘fragmented society’’</w:t>
      </w:r>
      <w:r w:rsidRPr="00E57FC2">
        <w:rPr>
          <w:rFonts w:cs="Calibri"/>
          <w:i/>
          <w:iCs/>
          <w:color w:val="auto"/>
          <w:sz w:val="24"/>
          <w:szCs w:val="24"/>
        </w:rPr>
        <w:t xml:space="preserve">. </w:t>
      </w:r>
      <w:r w:rsidRPr="00E57FC2">
        <w:rPr>
          <w:rFonts w:cs="Calibri"/>
          <w:color w:val="auto"/>
          <w:sz w:val="24"/>
          <w:szCs w:val="24"/>
        </w:rPr>
        <w:t>This view of ‘steering and guiding’</w:t>
      </w:r>
      <w:r w:rsidR="004054B0" w:rsidRPr="00E57FC2">
        <w:rPr>
          <w:rFonts w:cs="Calibri"/>
          <w:color w:val="auto"/>
          <w:sz w:val="24"/>
          <w:szCs w:val="24"/>
        </w:rPr>
        <w:t xml:space="preserve"> through effective governance</w:t>
      </w:r>
      <w:r w:rsidRPr="00E57FC2">
        <w:rPr>
          <w:rFonts w:cs="Calibri"/>
          <w:color w:val="auto"/>
          <w:sz w:val="24"/>
          <w:szCs w:val="24"/>
        </w:rPr>
        <w:t xml:space="preserve"> is shared also by Paquet (1999)</w:t>
      </w:r>
      <w:r w:rsidR="00CF6244" w:rsidRPr="00E57FC2">
        <w:rPr>
          <w:rFonts w:cs="Calibri"/>
          <w:color w:val="auto"/>
          <w:sz w:val="24"/>
          <w:szCs w:val="24"/>
        </w:rPr>
        <w:t>, w</w:t>
      </w:r>
      <w:r w:rsidRPr="00E57FC2">
        <w:rPr>
          <w:rFonts w:cs="Calibri"/>
          <w:color w:val="auto"/>
          <w:sz w:val="24"/>
          <w:szCs w:val="24"/>
        </w:rPr>
        <w:t>herea</w:t>
      </w:r>
      <w:r w:rsidR="002A00BF" w:rsidRPr="00E57FC2">
        <w:rPr>
          <w:rFonts w:cs="Calibri"/>
          <w:color w:val="auto"/>
          <w:sz w:val="24"/>
          <w:szCs w:val="24"/>
        </w:rPr>
        <w:t xml:space="preserve">s in its simplistic form, </w:t>
      </w:r>
      <w:r w:rsidRPr="00E57FC2">
        <w:rPr>
          <w:rFonts w:cs="Calibri"/>
          <w:color w:val="auto"/>
          <w:sz w:val="24"/>
          <w:szCs w:val="24"/>
        </w:rPr>
        <w:t>Driver and Thompson (2018) describe governance as</w:t>
      </w:r>
      <w:r w:rsidR="00831ECF" w:rsidRPr="00E57FC2">
        <w:rPr>
          <w:rFonts w:cs="Calibri"/>
          <w:color w:val="auto"/>
          <w:sz w:val="24"/>
          <w:szCs w:val="24"/>
        </w:rPr>
        <w:t xml:space="preserve"> quite</w:t>
      </w:r>
      <w:r w:rsidRPr="00E57FC2">
        <w:rPr>
          <w:rFonts w:cs="Calibri"/>
          <w:color w:val="auto"/>
          <w:sz w:val="24"/>
          <w:szCs w:val="24"/>
        </w:rPr>
        <w:t xml:space="preserve"> simply being about “how workplaces should be run’’</w:t>
      </w:r>
      <w:r w:rsidR="00E027BC" w:rsidRPr="00E57FC2">
        <w:rPr>
          <w:rFonts w:cs="Calibri"/>
          <w:color w:val="auto"/>
          <w:sz w:val="24"/>
          <w:szCs w:val="24"/>
        </w:rPr>
        <w:t>.</w:t>
      </w:r>
    </w:p>
    <w:p w14:paraId="42CAE059" w14:textId="022D51CA" w:rsidR="005A4F1C" w:rsidRPr="00E57FC2" w:rsidRDefault="00A878F0" w:rsidP="00A60830">
      <w:pPr>
        <w:pStyle w:val="Body"/>
        <w:rPr>
          <w:rFonts w:cs="Calibri"/>
          <w:color w:val="auto"/>
          <w:sz w:val="24"/>
          <w:szCs w:val="24"/>
        </w:rPr>
      </w:pPr>
      <w:r w:rsidRPr="00E57FC2">
        <w:rPr>
          <w:rFonts w:cs="Calibri"/>
          <w:color w:val="auto"/>
          <w:sz w:val="24"/>
          <w:szCs w:val="24"/>
        </w:rPr>
        <w:t>T</w:t>
      </w:r>
      <w:r w:rsidR="00A60830" w:rsidRPr="00E57FC2">
        <w:rPr>
          <w:rFonts w:cs="Calibri"/>
          <w:color w:val="auto"/>
          <w:sz w:val="24"/>
          <w:szCs w:val="24"/>
        </w:rPr>
        <w:t xml:space="preserve">here </w:t>
      </w:r>
      <w:r w:rsidRPr="00E57FC2">
        <w:rPr>
          <w:rFonts w:cs="Calibri"/>
          <w:color w:val="auto"/>
          <w:sz w:val="24"/>
          <w:szCs w:val="24"/>
        </w:rPr>
        <w:t>clearly continues to be</w:t>
      </w:r>
      <w:r w:rsidR="00A60830" w:rsidRPr="00E57FC2">
        <w:rPr>
          <w:rFonts w:cs="Calibri"/>
          <w:color w:val="auto"/>
          <w:sz w:val="24"/>
          <w:szCs w:val="24"/>
        </w:rPr>
        <w:t xml:space="preserve"> a vast number of academics who have sought to define ‘governance’</w:t>
      </w:r>
      <w:r w:rsidR="00831ECF" w:rsidRPr="00E57FC2">
        <w:rPr>
          <w:rFonts w:cs="Calibri"/>
          <w:color w:val="auto"/>
          <w:sz w:val="24"/>
          <w:szCs w:val="24"/>
        </w:rPr>
        <w:t>, with variations</w:t>
      </w:r>
      <w:r w:rsidR="00753D80" w:rsidRPr="00E57FC2">
        <w:rPr>
          <w:rFonts w:cs="Calibri"/>
          <w:color w:val="auto"/>
          <w:sz w:val="24"/>
          <w:szCs w:val="24"/>
        </w:rPr>
        <w:t xml:space="preserve"> in each</w:t>
      </w:r>
      <w:r w:rsidR="005F29B8" w:rsidRPr="00E57FC2">
        <w:rPr>
          <w:rFonts w:cs="Calibri"/>
          <w:color w:val="auto"/>
          <w:sz w:val="24"/>
          <w:szCs w:val="24"/>
        </w:rPr>
        <w:t xml:space="preserve">. </w:t>
      </w:r>
      <w:proofErr w:type="spellStart"/>
      <w:r w:rsidR="00A60830" w:rsidRPr="00E57FC2">
        <w:rPr>
          <w:rFonts w:cs="Calibri"/>
          <w:color w:val="auto"/>
          <w:sz w:val="24"/>
          <w:szCs w:val="24"/>
        </w:rPr>
        <w:t>Barine</w:t>
      </w:r>
      <w:proofErr w:type="spellEnd"/>
      <w:r w:rsidR="00A60830" w:rsidRPr="00E57FC2">
        <w:rPr>
          <w:rFonts w:cs="Calibri"/>
          <w:color w:val="auto"/>
          <w:sz w:val="24"/>
          <w:szCs w:val="24"/>
        </w:rPr>
        <w:t xml:space="preserve"> and Minja (2023) </w:t>
      </w:r>
      <w:r w:rsidR="005F29B8" w:rsidRPr="00E57FC2">
        <w:rPr>
          <w:rFonts w:cs="Calibri"/>
          <w:color w:val="auto"/>
          <w:sz w:val="24"/>
          <w:szCs w:val="24"/>
        </w:rPr>
        <w:t xml:space="preserve">highlight </w:t>
      </w:r>
      <w:r w:rsidR="00A60830" w:rsidRPr="00E57FC2">
        <w:rPr>
          <w:rFonts w:cs="Calibri"/>
          <w:color w:val="auto"/>
          <w:sz w:val="24"/>
          <w:szCs w:val="24"/>
        </w:rPr>
        <w:t xml:space="preserve">that there is no single and exhaustive definition of ‘good governance’. Whilst its fluidity, flexibility and breadth of scope is evident, academics are divided as to whether this proves advantageous as it allows for individual interpretation, or this causes difficulties due to lack of clarity. Whilst there is an acceptance that there are variations in exactly what </w:t>
      </w:r>
      <w:r w:rsidR="009D7861" w:rsidRPr="00E57FC2">
        <w:rPr>
          <w:rFonts w:cs="Calibri"/>
          <w:color w:val="auto"/>
          <w:sz w:val="24"/>
          <w:szCs w:val="24"/>
        </w:rPr>
        <w:t xml:space="preserve">effective or good </w:t>
      </w:r>
      <w:r w:rsidR="00A60830" w:rsidRPr="00E57FC2">
        <w:rPr>
          <w:rFonts w:cs="Calibri"/>
          <w:color w:val="auto"/>
          <w:sz w:val="24"/>
          <w:szCs w:val="24"/>
        </w:rPr>
        <w:t>governance</w:t>
      </w:r>
      <w:r w:rsidR="002C6C7F" w:rsidRPr="00E57FC2">
        <w:rPr>
          <w:rFonts w:cs="Calibri"/>
          <w:color w:val="auto"/>
          <w:sz w:val="24"/>
          <w:szCs w:val="24"/>
        </w:rPr>
        <w:t xml:space="preserve"> is</w:t>
      </w:r>
      <w:r w:rsidR="00A60830" w:rsidRPr="00E57FC2">
        <w:rPr>
          <w:rFonts w:cs="Calibri"/>
          <w:color w:val="auto"/>
          <w:sz w:val="24"/>
          <w:szCs w:val="24"/>
        </w:rPr>
        <w:t xml:space="preserve"> within policing it is important that the governance structure is understood at all levels </w:t>
      </w:r>
      <w:r w:rsidR="00E00674" w:rsidRPr="00E57FC2">
        <w:rPr>
          <w:rFonts w:cs="Calibri"/>
          <w:color w:val="auto"/>
          <w:sz w:val="24"/>
          <w:szCs w:val="24"/>
        </w:rPr>
        <w:t xml:space="preserve">within policing. </w:t>
      </w:r>
      <w:r w:rsidR="00A60830" w:rsidRPr="00E57FC2">
        <w:rPr>
          <w:rFonts w:cs="Calibri"/>
          <w:color w:val="auto"/>
          <w:sz w:val="24"/>
          <w:szCs w:val="24"/>
        </w:rPr>
        <w:t xml:space="preserve">All definitions of governance focus on the control and management element of the force and some elaborate further highlighting the importance of </w:t>
      </w:r>
      <w:r w:rsidR="0037310A" w:rsidRPr="00E57FC2">
        <w:rPr>
          <w:rFonts w:cs="Calibri"/>
          <w:color w:val="auto"/>
          <w:sz w:val="24"/>
          <w:szCs w:val="24"/>
        </w:rPr>
        <w:t>long-term</w:t>
      </w:r>
      <w:r w:rsidR="00A60830" w:rsidRPr="00E57FC2">
        <w:rPr>
          <w:rFonts w:cs="Calibri"/>
          <w:color w:val="auto"/>
          <w:sz w:val="24"/>
          <w:szCs w:val="24"/>
        </w:rPr>
        <w:t xml:space="preserve"> plans and creating a stable environment. Whilst other</w:t>
      </w:r>
      <w:r w:rsidR="0037310A" w:rsidRPr="00E57FC2">
        <w:rPr>
          <w:rFonts w:cs="Calibri"/>
          <w:color w:val="auto"/>
          <w:sz w:val="24"/>
          <w:szCs w:val="24"/>
        </w:rPr>
        <w:t>s</w:t>
      </w:r>
      <w:r w:rsidR="00A60830" w:rsidRPr="00E57FC2">
        <w:rPr>
          <w:rFonts w:cs="Calibri"/>
          <w:color w:val="auto"/>
          <w:sz w:val="24"/>
          <w:szCs w:val="24"/>
        </w:rPr>
        <w:t xml:space="preserve"> focus on the importance of understanding that effective governance cannot be achieved in isolation and that </w:t>
      </w:r>
      <w:r w:rsidR="005A4F1C" w:rsidRPr="00E57FC2">
        <w:rPr>
          <w:rFonts w:cs="Calibri"/>
          <w:color w:val="auto"/>
          <w:sz w:val="24"/>
          <w:szCs w:val="24"/>
        </w:rPr>
        <w:t>to</w:t>
      </w:r>
      <w:r w:rsidR="00A60830" w:rsidRPr="00E57FC2">
        <w:rPr>
          <w:rFonts w:cs="Calibri"/>
          <w:color w:val="auto"/>
          <w:sz w:val="24"/>
          <w:szCs w:val="24"/>
        </w:rPr>
        <w:t xml:space="preserve"> effectively address such issues, we need the co-operation and engagement of other stakeholders. </w:t>
      </w:r>
    </w:p>
    <w:p w14:paraId="5BAC662D" w14:textId="299DD230" w:rsidR="00B34C32" w:rsidRPr="00E57FC2" w:rsidRDefault="001F5978">
      <w:pPr>
        <w:pStyle w:val="Body"/>
        <w:rPr>
          <w:rFonts w:cs="Calibri"/>
          <w:color w:val="auto"/>
          <w:sz w:val="24"/>
          <w:szCs w:val="24"/>
        </w:rPr>
      </w:pPr>
      <w:proofErr w:type="spellStart"/>
      <w:r w:rsidRPr="00E57FC2">
        <w:rPr>
          <w:rFonts w:cs="Calibri"/>
          <w:color w:val="auto"/>
          <w:sz w:val="24"/>
          <w:szCs w:val="24"/>
        </w:rPr>
        <w:t>Barine</w:t>
      </w:r>
      <w:proofErr w:type="spellEnd"/>
      <w:r w:rsidRPr="00E57FC2">
        <w:rPr>
          <w:rFonts w:cs="Calibri"/>
          <w:color w:val="auto"/>
          <w:sz w:val="24"/>
          <w:szCs w:val="24"/>
        </w:rPr>
        <w:t xml:space="preserve"> and Minja (2023) argue that the focus on governance has significantly developed and is fundamental today, highlighting the importance of understanding governance and the various factors that impact and challenge policing. This view is supported by Ansell and Torfing (2022) who believe that today governance is “one of the most fashionable and frequently used social science terms in the world”</w:t>
      </w:r>
      <w:r w:rsidR="00EC2FF2" w:rsidRPr="00E57FC2">
        <w:rPr>
          <w:rFonts w:cs="Calibri"/>
          <w:color w:val="auto"/>
          <w:sz w:val="24"/>
          <w:szCs w:val="24"/>
        </w:rPr>
        <w:t>.</w:t>
      </w:r>
      <w:r w:rsidRPr="00E57FC2">
        <w:rPr>
          <w:rFonts w:cs="Calibri"/>
          <w:color w:val="auto"/>
          <w:sz w:val="24"/>
          <w:szCs w:val="24"/>
        </w:rPr>
        <w:t xml:space="preserve"> Butler (2024) describes modern governance as being essential to meet the challenges facing policing</w:t>
      </w:r>
      <w:r w:rsidR="00EC2FF2" w:rsidRPr="00E57FC2">
        <w:rPr>
          <w:rFonts w:cs="Calibri"/>
          <w:color w:val="auto"/>
          <w:sz w:val="24"/>
          <w:szCs w:val="24"/>
        </w:rPr>
        <w:t xml:space="preserve"> and </w:t>
      </w:r>
      <w:r w:rsidR="00A9052D" w:rsidRPr="00E57FC2">
        <w:rPr>
          <w:rFonts w:cs="Calibri"/>
          <w:color w:val="auto"/>
          <w:sz w:val="24"/>
          <w:szCs w:val="24"/>
        </w:rPr>
        <w:t>Vallabhaneni (2008) outlined that the corporate governance framework should promote transparent and efficient markets and outline clear responsibilities amongst key players.</w:t>
      </w:r>
      <w:r w:rsidR="00C43D73" w:rsidRPr="00E57FC2">
        <w:rPr>
          <w:rFonts w:cs="Calibri"/>
          <w:color w:val="auto"/>
          <w:sz w:val="24"/>
          <w:szCs w:val="24"/>
        </w:rPr>
        <w:t xml:space="preserve"> </w:t>
      </w:r>
      <w:r w:rsidR="00A60830" w:rsidRPr="00E57FC2">
        <w:rPr>
          <w:rFonts w:cs="Calibri"/>
          <w:color w:val="auto"/>
          <w:sz w:val="24"/>
          <w:szCs w:val="24"/>
        </w:rPr>
        <w:t>Whilst there is a</w:t>
      </w:r>
      <w:r w:rsidR="00305C38" w:rsidRPr="00E57FC2">
        <w:rPr>
          <w:rFonts w:cs="Calibri"/>
          <w:color w:val="auto"/>
          <w:sz w:val="24"/>
          <w:szCs w:val="24"/>
        </w:rPr>
        <w:t>n understanding</w:t>
      </w:r>
      <w:r w:rsidR="007E2239" w:rsidRPr="00E57FC2">
        <w:rPr>
          <w:rFonts w:cs="Calibri"/>
          <w:color w:val="auto"/>
          <w:sz w:val="24"/>
          <w:szCs w:val="24"/>
        </w:rPr>
        <w:t xml:space="preserve">, </w:t>
      </w:r>
      <w:r w:rsidR="00A60830" w:rsidRPr="00E57FC2">
        <w:rPr>
          <w:rFonts w:cs="Calibri"/>
          <w:color w:val="auto"/>
          <w:sz w:val="24"/>
          <w:szCs w:val="24"/>
        </w:rPr>
        <w:t xml:space="preserve">acceptance </w:t>
      </w:r>
      <w:r w:rsidR="007E2239" w:rsidRPr="00E57FC2">
        <w:rPr>
          <w:rFonts w:cs="Calibri"/>
          <w:color w:val="auto"/>
          <w:sz w:val="24"/>
          <w:szCs w:val="24"/>
        </w:rPr>
        <w:t xml:space="preserve">and desire </w:t>
      </w:r>
      <w:r w:rsidR="00A60830" w:rsidRPr="00E57FC2">
        <w:rPr>
          <w:rFonts w:cs="Calibri"/>
          <w:color w:val="auto"/>
          <w:sz w:val="24"/>
          <w:szCs w:val="24"/>
        </w:rPr>
        <w:t>at Chief Officer and senior level</w:t>
      </w:r>
      <w:r w:rsidR="007E2239" w:rsidRPr="00E57FC2">
        <w:rPr>
          <w:rFonts w:cs="Calibri"/>
          <w:color w:val="auto"/>
          <w:sz w:val="24"/>
          <w:szCs w:val="24"/>
        </w:rPr>
        <w:t xml:space="preserve"> for clear and transpa</w:t>
      </w:r>
      <w:r w:rsidR="00C10F85" w:rsidRPr="00E57FC2">
        <w:rPr>
          <w:rFonts w:cs="Calibri"/>
          <w:color w:val="auto"/>
          <w:sz w:val="24"/>
          <w:szCs w:val="24"/>
        </w:rPr>
        <w:t>rent governance</w:t>
      </w:r>
      <w:r w:rsidR="00CD0A43" w:rsidRPr="00E57FC2">
        <w:rPr>
          <w:rFonts w:cs="Calibri"/>
          <w:color w:val="auto"/>
          <w:sz w:val="24"/>
          <w:szCs w:val="24"/>
        </w:rPr>
        <w:t>, as you transcend the organisation</w:t>
      </w:r>
      <w:r w:rsidR="00C657C5" w:rsidRPr="00E57FC2">
        <w:rPr>
          <w:rFonts w:cs="Calibri"/>
          <w:color w:val="auto"/>
          <w:sz w:val="24"/>
          <w:szCs w:val="24"/>
        </w:rPr>
        <w:t>,</w:t>
      </w:r>
      <w:r w:rsidR="00CD0A43" w:rsidRPr="00E57FC2">
        <w:rPr>
          <w:rFonts w:cs="Calibri"/>
          <w:color w:val="auto"/>
          <w:sz w:val="24"/>
          <w:szCs w:val="24"/>
        </w:rPr>
        <w:t xml:space="preserve"> governance </w:t>
      </w:r>
      <w:r w:rsidR="00A4529D" w:rsidRPr="00E57FC2">
        <w:rPr>
          <w:rFonts w:cs="Calibri"/>
          <w:color w:val="auto"/>
          <w:sz w:val="24"/>
          <w:szCs w:val="24"/>
        </w:rPr>
        <w:t xml:space="preserve">is often far less </w:t>
      </w:r>
      <w:r w:rsidR="00C657C5" w:rsidRPr="00E57FC2">
        <w:rPr>
          <w:rFonts w:cs="Calibri"/>
          <w:color w:val="auto"/>
          <w:sz w:val="24"/>
          <w:szCs w:val="24"/>
        </w:rPr>
        <w:t>understood and valued</w:t>
      </w:r>
      <w:r w:rsidR="00153258" w:rsidRPr="00E57FC2">
        <w:rPr>
          <w:rFonts w:cs="Calibri"/>
          <w:color w:val="auto"/>
          <w:sz w:val="24"/>
          <w:szCs w:val="24"/>
        </w:rPr>
        <w:t>. O</w:t>
      </w:r>
      <w:r w:rsidR="00864B0C" w:rsidRPr="00E57FC2">
        <w:rPr>
          <w:rFonts w:cs="Calibri"/>
          <w:color w:val="auto"/>
          <w:sz w:val="24"/>
          <w:szCs w:val="24"/>
        </w:rPr>
        <w:t>ften</w:t>
      </w:r>
      <w:r w:rsidR="009445C4" w:rsidRPr="00E57FC2">
        <w:rPr>
          <w:rFonts w:cs="Calibri"/>
          <w:color w:val="auto"/>
          <w:sz w:val="24"/>
          <w:szCs w:val="24"/>
        </w:rPr>
        <w:t xml:space="preserve"> </w:t>
      </w:r>
      <w:r w:rsidR="0038539E" w:rsidRPr="00E57FC2">
        <w:rPr>
          <w:rFonts w:cs="Calibri"/>
          <w:color w:val="auto"/>
          <w:sz w:val="24"/>
          <w:szCs w:val="24"/>
        </w:rPr>
        <w:t>the</w:t>
      </w:r>
      <w:r w:rsidR="00E80E1E" w:rsidRPr="00E57FC2">
        <w:rPr>
          <w:rFonts w:cs="Calibri"/>
          <w:color w:val="auto"/>
          <w:sz w:val="24"/>
          <w:szCs w:val="24"/>
        </w:rPr>
        <w:t xml:space="preserve"> priority for front-line officers </w:t>
      </w:r>
      <w:r w:rsidR="00864B0C" w:rsidRPr="00E57FC2">
        <w:rPr>
          <w:rFonts w:cs="Calibri"/>
          <w:color w:val="auto"/>
          <w:sz w:val="24"/>
          <w:szCs w:val="24"/>
        </w:rPr>
        <w:t xml:space="preserve">is in the short-term </w:t>
      </w:r>
      <w:r w:rsidR="00E826F2" w:rsidRPr="00E57FC2">
        <w:rPr>
          <w:rFonts w:cs="Calibri"/>
          <w:color w:val="auto"/>
          <w:sz w:val="24"/>
          <w:szCs w:val="24"/>
        </w:rPr>
        <w:t>daily demand</w:t>
      </w:r>
      <w:r w:rsidR="009A66A5" w:rsidRPr="00E57FC2">
        <w:rPr>
          <w:rFonts w:cs="Calibri"/>
          <w:color w:val="auto"/>
          <w:sz w:val="24"/>
          <w:szCs w:val="24"/>
        </w:rPr>
        <w:t xml:space="preserve"> and </w:t>
      </w:r>
      <w:r w:rsidR="00345791" w:rsidRPr="00E57FC2">
        <w:rPr>
          <w:rFonts w:cs="Calibri"/>
          <w:color w:val="auto"/>
          <w:sz w:val="24"/>
          <w:szCs w:val="24"/>
        </w:rPr>
        <w:t xml:space="preserve">therefore </w:t>
      </w:r>
      <w:r w:rsidR="00A60830" w:rsidRPr="00E57FC2">
        <w:rPr>
          <w:rFonts w:cs="Calibri"/>
          <w:color w:val="auto"/>
          <w:sz w:val="24"/>
          <w:szCs w:val="24"/>
        </w:rPr>
        <w:t>making sure that everyone understands</w:t>
      </w:r>
      <w:r w:rsidR="00345791" w:rsidRPr="00E57FC2">
        <w:rPr>
          <w:rFonts w:cs="Calibri"/>
          <w:color w:val="auto"/>
          <w:sz w:val="24"/>
          <w:szCs w:val="24"/>
        </w:rPr>
        <w:t xml:space="preserve"> the focus, objectives and priorities</w:t>
      </w:r>
      <w:r w:rsidR="00A20D34" w:rsidRPr="00E57FC2">
        <w:rPr>
          <w:rFonts w:cs="Calibri"/>
          <w:color w:val="auto"/>
          <w:sz w:val="24"/>
          <w:szCs w:val="24"/>
        </w:rPr>
        <w:t xml:space="preserve"> </w:t>
      </w:r>
      <w:r w:rsidR="00345791" w:rsidRPr="00E57FC2">
        <w:rPr>
          <w:rFonts w:cs="Calibri"/>
          <w:color w:val="auto"/>
          <w:sz w:val="24"/>
          <w:szCs w:val="24"/>
        </w:rPr>
        <w:t xml:space="preserve">can </w:t>
      </w:r>
      <w:r w:rsidR="00A60830" w:rsidRPr="00E57FC2">
        <w:rPr>
          <w:rFonts w:cs="Calibri"/>
          <w:color w:val="auto"/>
          <w:sz w:val="24"/>
          <w:szCs w:val="24"/>
        </w:rPr>
        <w:t xml:space="preserve">be challenging. </w:t>
      </w:r>
      <w:r w:rsidR="000B1B0A" w:rsidRPr="00E57FC2">
        <w:rPr>
          <w:rFonts w:cs="Calibri"/>
          <w:color w:val="auto"/>
          <w:sz w:val="24"/>
          <w:szCs w:val="24"/>
        </w:rPr>
        <w:t>O</w:t>
      </w:r>
      <w:r w:rsidR="00A60830" w:rsidRPr="00E57FC2">
        <w:rPr>
          <w:rFonts w:cs="Calibri"/>
          <w:color w:val="auto"/>
          <w:sz w:val="24"/>
          <w:szCs w:val="24"/>
        </w:rPr>
        <w:t xml:space="preserve">ver the last two decades we have seen significant improvement in our engagement with partners </w:t>
      </w:r>
      <w:r w:rsidR="00665264" w:rsidRPr="00E57FC2">
        <w:rPr>
          <w:rFonts w:cs="Calibri"/>
          <w:color w:val="auto"/>
          <w:sz w:val="24"/>
          <w:szCs w:val="24"/>
        </w:rPr>
        <w:t xml:space="preserve">and an acceptance </w:t>
      </w:r>
      <w:r w:rsidR="00520E83" w:rsidRPr="00E57FC2">
        <w:rPr>
          <w:rFonts w:cs="Calibri"/>
          <w:color w:val="auto"/>
          <w:sz w:val="24"/>
          <w:szCs w:val="24"/>
        </w:rPr>
        <w:t xml:space="preserve">and realisation </w:t>
      </w:r>
      <w:r w:rsidR="00665264" w:rsidRPr="00E57FC2">
        <w:rPr>
          <w:rFonts w:cs="Calibri"/>
          <w:color w:val="auto"/>
          <w:sz w:val="24"/>
          <w:szCs w:val="24"/>
        </w:rPr>
        <w:t>that</w:t>
      </w:r>
      <w:r w:rsidR="00520E83" w:rsidRPr="00E57FC2">
        <w:rPr>
          <w:rFonts w:cs="Calibri"/>
          <w:color w:val="auto"/>
          <w:sz w:val="24"/>
          <w:szCs w:val="24"/>
        </w:rPr>
        <w:t xml:space="preserve"> to achieve our own objectives we need the support of wider stakeholders. </w:t>
      </w:r>
    </w:p>
    <w:p w14:paraId="039DDFFC" w14:textId="1F7D299E" w:rsidR="00187D45" w:rsidRPr="00E57FC2" w:rsidRDefault="000466F3">
      <w:pPr>
        <w:pStyle w:val="Body"/>
        <w:rPr>
          <w:rFonts w:cs="Calibri"/>
          <w:sz w:val="24"/>
          <w:szCs w:val="24"/>
        </w:rPr>
      </w:pPr>
      <w:r w:rsidRPr="00E57FC2">
        <w:rPr>
          <w:rFonts w:cs="Calibri"/>
          <w:sz w:val="24"/>
          <w:szCs w:val="24"/>
        </w:rPr>
        <w:lastRenderedPageBreak/>
        <w:t>T</w:t>
      </w:r>
      <w:r w:rsidR="00CF5C82" w:rsidRPr="00E57FC2">
        <w:rPr>
          <w:rFonts w:cs="Calibri"/>
          <w:sz w:val="24"/>
          <w:szCs w:val="24"/>
        </w:rPr>
        <w:t xml:space="preserve">his </w:t>
      </w:r>
      <w:r w:rsidR="009D31E2" w:rsidRPr="00E57FC2">
        <w:rPr>
          <w:rFonts w:cs="Calibri"/>
          <w:sz w:val="24"/>
          <w:szCs w:val="24"/>
        </w:rPr>
        <w:t xml:space="preserve">essay is going to explore, </w:t>
      </w:r>
      <w:r w:rsidR="00400DB0" w:rsidRPr="00E57FC2">
        <w:rPr>
          <w:rFonts w:cs="Calibri"/>
          <w:sz w:val="24"/>
          <w:szCs w:val="24"/>
        </w:rPr>
        <w:t xml:space="preserve">the </w:t>
      </w:r>
      <w:r w:rsidR="00563F49" w:rsidRPr="00E57FC2">
        <w:rPr>
          <w:rFonts w:cs="Calibri"/>
          <w:sz w:val="24"/>
          <w:szCs w:val="24"/>
        </w:rPr>
        <w:t>governance structures within</w:t>
      </w:r>
      <w:r w:rsidR="00654FCF" w:rsidRPr="00E57FC2">
        <w:rPr>
          <w:rFonts w:cs="Calibri"/>
          <w:sz w:val="24"/>
          <w:szCs w:val="24"/>
        </w:rPr>
        <w:t xml:space="preserve"> policing</w:t>
      </w:r>
      <w:r w:rsidR="00C01679" w:rsidRPr="00E57FC2">
        <w:rPr>
          <w:rFonts w:cs="Calibri"/>
          <w:sz w:val="24"/>
          <w:szCs w:val="24"/>
        </w:rPr>
        <w:t xml:space="preserve"> focusing on</w:t>
      </w:r>
      <w:r w:rsidR="00563F49" w:rsidRPr="00E57FC2">
        <w:rPr>
          <w:rFonts w:cs="Calibri"/>
          <w:sz w:val="24"/>
          <w:szCs w:val="24"/>
        </w:rPr>
        <w:t xml:space="preserve"> </w:t>
      </w:r>
      <w:r w:rsidR="00400DB0" w:rsidRPr="00E57FC2">
        <w:rPr>
          <w:rFonts w:cs="Calibri"/>
          <w:sz w:val="24"/>
          <w:szCs w:val="24"/>
        </w:rPr>
        <w:t>the</w:t>
      </w:r>
      <w:r w:rsidR="000B5DF6" w:rsidRPr="00E57FC2">
        <w:rPr>
          <w:rFonts w:cs="Calibri"/>
          <w:sz w:val="24"/>
          <w:szCs w:val="24"/>
        </w:rPr>
        <w:t xml:space="preserve"> challenges of such, the</w:t>
      </w:r>
      <w:r w:rsidR="00400DB0" w:rsidRPr="00E57FC2">
        <w:rPr>
          <w:rFonts w:cs="Calibri"/>
          <w:sz w:val="24"/>
          <w:szCs w:val="24"/>
        </w:rPr>
        <w:t xml:space="preserve"> political landscape</w:t>
      </w:r>
      <w:r w:rsidR="007C04F0" w:rsidRPr="00E57FC2">
        <w:rPr>
          <w:rFonts w:cs="Calibri"/>
          <w:sz w:val="24"/>
          <w:szCs w:val="24"/>
        </w:rPr>
        <w:t xml:space="preserve">, </w:t>
      </w:r>
      <w:r w:rsidR="003B7CCD" w:rsidRPr="00E57FC2">
        <w:rPr>
          <w:rFonts w:cs="Calibri"/>
          <w:sz w:val="24"/>
          <w:szCs w:val="24"/>
        </w:rPr>
        <w:t xml:space="preserve">the </w:t>
      </w:r>
      <w:r w:rsidR="009D31E2" w:rsidRPr="00E57FC2">
        <w:rPr>
          <w:rFonts w:cs="Calibri"/>
          <w:sz w:val="24"/>
          <w:szCs w:val="24"/>
        </w:rPr>
        <w:t>impact on policing</w:t>
      </w:r>
      <w:r w:rsidR="00F23E03" w:rsidRPr="00E57FC2">
        <w:rPr>
          <w:rFonts w:cs="Calibri"/>
          <w:sz w:val="24"/>
          <w:szCs w:val="24"/>
        </w:rPr>
        <w:t xml:space="preserve"> and accountability, </w:t>
      </w:r>
      <w:r w:rsidR="00F368AD" w:rsidRPr="00E57FC2">
        <w:rPr>
          <w:rFonts w:cs="Calibri"/>
          <w:sz w:val="24"/>
          <w:szCs w:val="24"/>
        </w:rPr>
        <w:t xml:space="preserve">operational effectiveness and the role of the PCC and </w:t>
      </w:r>
      <w:r w:rsidR="009C672A" w:rsidRPr="00E57FC2">
        <w:rPr>
          <w:rFonts w:cs="Calibri"/>
          <w:sz w:val="24"/>
          <w:szCs w:val="24"/>
        </w:rPr>
        <w:t>partnership</w:t>
      </w:r>
      <w:r w:rsidR="00B41B2E" w:rsidRPr="00E57FC2">
        <w:rPr>
          <w:rFonts w:cs="Calibri"/>
          <w:sz w:val="24"/>
          <w:szCs w:val="24"/>
        </w:rPr>
        <w:t xml:space="preserve"> </w:t>
      </w:r>
      <w:r w:rsidR="00FD2F8C" w:rsidRPr="00E57FC2">
        <w:rPr>
          <w:rFonts w:cs="Calibri"/>
          <w:sz w:val="24"/>
          <w:szCs w:val="24"/>
        </w:rPr>
        <w:t xml:space="preserve">and public </w:t>
      </w:r>
      <w:r w:rsidR="00B41B2E" w:rsidRPr="00E57FC2">
        <w:rPr>
          <w:rFonts w:cs="Calibri"/>
          <w:sz w:val="24"/>
          <w:szCs w:val="24"/>
        </w:rPr>
        <w:t>dynamics</w:t>
      </w:r>
      <w:r w:rsidR="009C672A" w:rsidRPr="00E57FC2">
        <w:rPr>
          <w:rFonts w:cs="Calibri"/>
          <w:sz w:val="24"/>
          <w:szCs w:val="24"/>
        </w:rPr>
        <w:t xml:space="preserve"> in a complex and every changing environment</w:t>
      </w:r>
      <w:r w:rsidR="003B7CCD" w:rsidRPr="00E57FC2">
        <w:rPr>
          <w:rFonts w:cs="Calibri"/>
          <w:sz w:val="24"/>
          <w:szCs w:val="24"/>
        </w:rPr>
        <w:t xml:space="preserve">. </w:t>
      </w:r>
      <w:bookmarkStart w:id="1" w:name="_Hlk181642035"/>
      <w:r w:rsidR="00D55669" w:rsidRPr="00E57FC2">
        <w:rPr>
          <w:rFonts w:cs="Calibri"/>
          <w:sz w:val="24"/>
          <w:szCs w:val="24"/>
        </w:rPr>
        <w:t xml:space="preserve">There are numerous and long-standing challenges </w:t>
      </w:r>
      <w:r w:rsidR="003F4B17" w:rsidRPr="00E57FC2">
        <w:rPr>
          <w:rFonts w:cs="Calibri"/>
          <w:sz w:val="24"/>
          <w:szCs w:val="24"/>
        </w:rPr>
        <w:t xml:space="preserve">surrounding governance within policing </w:t>
      </w:r>
      <w:r w:rsidR="008B059F" w:rsidRPr="00E57FC2">
        <w:rPr>
          <w:rFonts w:cs="Calibri"/>
          <w:sz w:val="24"/>
          <w:szCs w:val="24"/>
        </w:rPr>
        <w:t xml:space="preserve">which </w:t>
      </w:r>
      <w:r w:rsidR="003F4B17" w:rsidRPr="00E57FC2">
        <w:rPr>
          <w:rFonts w:cs="Calibri"/>
          <w:sz w:val="24"/>
          <w:szCs w:val="24"/>
        </w:rPr>
        <w:t>Barber</w:t>
      </w:r>
      <w:r w:rsidR="0005280C" w:rsidRPr="00E57FC2">
        <w:rPr>
          <w:rFonts w:cs="Calibri"/>
          <w:sz w:val="24"/>
          <w:szCs w:val="24"/>
        </w:rPr>
        <w:t xml:space="preserve"> </w:t>
      </w:r>
      <w:r w:rsidR="00C62BC7" w:rsidRPr="00E57FC2">
        <w:rPr>
          <w:rFonts w:cs="Calibri"/>
          <w:sz w:val="24"/>
          <w:szCs w:val="24"/>
        </w:rPr>
        <w:t>(</w:t>
      </w:r>
      <w:r w:rsidR="0005280C" w:rsidRPr="00E57FC2">
        <w:rPr>
          <w:rFonts w:cs="Calibri"/>
          <w:sz w:val="24"/>
          <w:szCs w:val="24"/>
        </w:rPr>
        <w:t>2002</w:t>
      </w:r>
      <w:r w:rsidR="00C62BC7" w:rsidRPr="00E57FC2">
        <w:rPr>
          <w:rFonts w:cs="Calibri"/>
          <w:sz w:val="24"/>
          <w:szCs w:val="24"/>
        </w:rPr>
        <w:t>)</w:t>
      </w:r>
      <w:r w:rsidR="0005280C" w:rsidRPr="00E57FC2">
        <w:rPr>
          <w:rFonts w:cs="Calibri"/>
          <w:sz w:val="24"/>
          <w:szCs w:val="24"/>
        </w:rPr>
        <w:t xml:space="preserve"> </w:t>
      </w:r>
      <w:r w:rsidR="003F4B17" w:rsidRPr="00E57FC2">
        <w:rPr>
          <w:rFonts w:cs="Calibri"/>
          <w:sz w:val="24"/>
          <w:szCs w:val="24"/>
        </w:rPr>
        <w:t>identif</w:t>
      </w:r>
      <w:r w:rsidR="00377823" w:rsidRPr="00E57FC2">
        <w:rPr>
          <w:rFonts w:cs="Calibri"/>
          <w:sz w:val="24"/>
          <w:szCs w:val="24"/>
        </w:rPr>
        <w:t xml:space="preserve">ies dates </w:t>
      </w:r>
      <w:r w:rsidR="003F4B17" w:rsidRPr="00E57FC2">
        <w:rPr>
          <w:rFonts w:cs="Calibri"/>
          <w:sz w:val="24"/>
          <w:szCs w:val="24"/>
        </w:rPr>
        <w:t xml:space="preserve">back as </w:t>
      </w:r>
      <w:r w:rsidR="008E16C8" w:rsidRPr="00E57FC2">
        <w:rPr>
          <w:rFonts w:cs="Calibri"/>
          <w:sz w:val="24"/>
          <w:szCs w:val="24"/>
        </w:rPr>
        <w:t xml:space="preserve">far as </w:t>
      </w:r>
      <w:r w:rsidR="003F4B17" w:rsidRPr="00E57FC2">
        <w:rPr>
          <w:rFonts w:cs="Calibri"/>
          <w:sz w:val="24"/>
          <w:szCs w:val="24"/>
        </w:rPr>
        <w:t>1829,</w:t>
      </w:r>
      <w:r w:rsidR="008E16C8" w:rsidRPr="00E57FC2">
        <w:rPr>
          <w:rFonts w:cs="Calibri"/>
          <w:sz w:val="24"/>
          <w:szCs w:val="24"/>
        </w:rPr>
        <w:t xml:space="preserve"> whereby it was identified that policing was dependent </w:t>
      </w:r>
      <w:r w:rsidR="00B066CF" w:rsidRPr="00E57FC2">
        <w:rPr>
          <w:rFonts w:cs="Calibri"/>
          <w:sz w:val="24"/>
          <w:szCs w:val="24"/>
        </w:rPr>
        <w:t>not solely on the use of power but on the trust, confidence and cooperation of the public.</w:t>
      </w:r>
      <w:r w:rsidR="00B64FD9" w:rsidRPr="00E57FC2">
        <w:rPr>
          <w:rFonts w:cs="Calibri"/>
          <w:sz w:val="24"/>
          <w:szCs w:val="24"/>
        </w:rPr>
        <w:t xml:space="preserve"> </w:t>
      </w:r>
      <w:r w:rsidR="00664702" w:rsidRPr="00E57FC2">
        <w:rPr>
          <w:rFonts w:cs="Calibri"/>
          <w:sz w:val="24"/>
          <w:szCs w:val="24"/>
        </w:rPr>
        <w:t xml:space="preserve">Sadly, almost two hundred years on, </w:t>
      </w:r>
      <w:r w:rsidR="009D2CA8" w:rsidRPr="00E57FC2">
        <w:rPr>
          <w:rFonts w:cs="Calibri"/>
          <w:sz w:val="24"/>
          <w:szCs w:val="24"/>
        </w:rPr>
        <w:t>there</w:t>
      </w:r>
      <w:r w:rsidR="00664702" w:rsidRPr="00E57FC2">
        <w:rPr>
          <w:rFonts w:cs="Calibri"/>
          <w:sz w:val="24"/>
          <w:szCs w:val="24"/>
        </w:rPr>
        <w:t xml:space="preserve"> is </w:t>
      </w:r>
      <w:r w:rsidR="000D1AAA" w:rsidRPr="00E57FC2">
        <w:rPr>
          <w:rFonts w:cs="Calibri"/>
          <w:sz w:val="24"/>
          <w:szCs w:val="24"/>
        </w:rPr>
        <w:t xml:space="preserve">still </w:t>
      </w:r>
      <w:r w:rsidR="00664702" w:rsidRPr="00E57FC2">
        <w:rPr>
          <w:rFonts w:cs="Calibri"/>
          <w:sz w:val="24"/>
          <w:szCs w:val="24"/>
        </w:rPr>
        <w:t>a crisis of public confidence in polic</w:t>
      </w:r>
      <w:r w:rsidR="000D1AAA" w:rsidRPr="00E57FC2">
        <w:rPr>
          <w:rFonts w:cs="Calibri"/>
          <w:sz w:val="24"/>
          <w:szCs w:val="24"/>
        </w:rPr>
        <w:t xml:space="preserve">ing. </w:t>
      </w:r>
      <w:r w:rsidR="0071588F" w:rsidRPr="00E57FC2">
        <w:rPr>
          <w:rFonts w:cs="Calibri"/>
          <w:sz w:val="24"/>
          <w:szCs w:val="24"/>
        </w:rPr>
        <w:t xml:space="preserve">This can be evidenced by the YouGov report in </w:t>
      </w:r>
      <w:r w:rsidR="003D37B6" w:rsidRPr="00E57FC2">
        <w:rPr>
          <w:rFonts w:cs="Calibri"/>
          <w:sz w:val="24"/>
          <w:szCs w:val="24"/>
        </w:rPr>
        <w:t xml:space="preserve">October </w:t>
      </w:r>
      <w:r w:rsidR="007A38F0" w:rsidRPr="00E57FC2">
        <w:rPr>
          <w:rFonts w:cs="Calibri"/>
          <w:sz w:val="24"/>
          <w:szCs w:val="24"/>
        </w:rPr>
        <w:t>(</w:t>
      </w:r>
      <w:r w:rsidR="0071588F" w:rsidRPr="00E57FC2">
        <w:rPr>
          <w:rFonts w:cs="Calibri"/>
          <w:sz w:val="24"/>
          <w:szCs w:val="24"/>
        </w:rPr>
        <w:t>2024</w:t>
      </w:r>
      <w:r w:rsidR="007A38F0" w:rsidRPr="00E57FC2">
        <w:rPr>
          <w:rFonts w:cs="Calibri"/>
          <w:sz w:val="24"/>
          <w:szCs w:val="24"/>
        </w:rPr>
        <w:t>)</w:t>
      </w:r>
      <w:r w:rsidR="0071588F" w:rsidRPr="00E57FC2">
        <w:rPr>
          <w:rFonts w:cs="Calibri"/>
          <w:sz w:val="24"/>
          <w:szCs w:val="24"/>
        </w:rPr>
        <w:t xml:space="preserve"> </w:t>
      </w:r>
      <w:r w:rsidR="00EF3EEA" w:rsidRPr="00E57FC2">
        <w:rPr>
          <w:rFonts w:cs="Calibri"/>
          <w:sz w:val="24"/>
          <w:szCs w:val="24"/>
        </w:rPr>
        <w:t xml:space="preserve">that reported that </w:t>
      </w:r>
      <w:r w:rsidR="007A38F0" w:rsidRPr="00E57FC2">
        <w:rPr>
          <w:rFonts w:cs="Calibri"/>
          <w:sz w:val="24"/>
          <w:szCs w:val="24"/>
        </w:rPr>
        <w:t>“</w:t>
      </w:r>
      <w:r w:rsidR="00EF3EEA" w:rsidRPr="00E57FC2">
        <w:rPr>
          <w:rFonts w:cs="Calibri"/>
          <w:sz w:val="24"/>
          <w:szCs w:val="24"/>
        </w:rPr>
        <w:t>5</w:t>
      </w:r>
      <w:r w:rsidR="0077781A" w:rsidRPr="00E57FC2">
        <w:rPr>
          <w:rFonts w:cs="Calibri"/>
          <w:sz w:val="24"/>
          <w:szCs w:val="24"/>
        </w:rPr>
        <w:t>2</w:t>
      </w:r>
      <w:r w:rsidR="00EF3EEA" w:rsidRPr="00E57FC2">
        <w:rPr>
          <w:rFonts w:cs="Calibri"/>
          <w:sz w:val="24"/>
          <w:szCs w:val="24"/>
        </w:rPr>
        <w:t xml:space="preserve">% of adults </w:t>
      </w:r>
      <w:r w:rsidR="00FD7456" w:rsidRPr="00E57FC2">
        <w:rPr>
          <w:rFonts w:cs="Calibri"/>
          <w:sz w:val="24"/>
          <w:szCs w:val="24"/>
        </w:rPr>
        <w:t xml:space="preserve">stated that they had no </w:t>
      </w:r>
      <w:r w:rsidR="006D7A31" w:rsidRPr="00E57FC2">
        <w:rPr>
          <w:rFonts w:cs="Calibri"/>
          <w:sz w:val="24"/>
          <w:szCs w:val="24"/>
        </w:rPr>
        <w:t>or</w:t>
      </w:r>
      <w:r w:rsidR="00FD7456" w:rsidRPr="00E57FC2">
        <w:rPr>
          <w:rFonts w:cs="Calibri"/>
          <w:sz w:val="24"/>
          <w:szCs w:val="24"/>
        </w:rPr>
        <w:t xml:space="preserve"> not very much confidence in the police compared to 39% in October 2019</w:t>
      </w:r>
      <w:r w:rsidR="009B56CF" w:rsidRPr="00E57FC2">
        <w:rPr>
          <w:rFonts w:cs="Calibri"/>
          <w:sz w:val="24"/>
          <w:szCs w:val="24"/>
        </w:rPr>
        <w:t>”</w:t>
      </w:r>
      <w:r w:rsidR="005356D8" w:rsidRPr="00E57FC2">
        <w:rPr>
          <w:rFonts w:cs="Calibri"/>
          <w:sz w:val="24"/>
          <w:szCs w:val="24"/>
        </w:rPr>
        <w:t xml:space="preserve"> </w:t>
      </w:r>
      <w:sdt>
        <w:sdtPr>
          <w:rPr>
            <w:rFonts w:cs="Calibri"/>
            <w:sz w:val="24"/>
            <w:szCs w:val="24"/>
          </w:rPr>
          <w:id w:val="-124697158"/>
          <w:citation/>
        </w:sdtPr>
        <w:sdtEndPr/>
        <w:sdtContent>
          <w:r w:rsidR="005356D8" w:rsidRPr="00E57FC2">
            <w:rPr>
              <w:rFonts w:cs="Calibri"/>
              <w:sz w:val="24"/>
              <w:szCs w:val="24"/>
            </w:rPr>
            <w:fldChar w:fldCharType="begin"/>
          </w:r>
          <w:r w:rsidR="005356D8" w:rsidRPr="00E57FC2">
            <w:rPr>
              <w:rFonts w:cs="Calibri"/>
              <w:sz w:val="24"/>
              <w:szCs w:val="24"/>
            </w:rPr>
            <w:instrText xml:space="preserve"> CITATION UKP241 \l 2057 </w:instrText>
          </w:r>
          <w:r w:rsidR="005356D8" w:rsidRPr="00E57FC2">
            <w:rPr>
              <w:rFonts w:cs="Calibri"/>
              <w:sz w:val="24"/>
              <w:szCs w:val="24"/>
            </w:rPr>
            <w:fldChar w:fldCharType="separate"/>
          </w:r>
          <w:r w:rsidR="005356D8" w:rsidRPr="00E57FC2">
            <w:rPr>
              <w:rFonts w:cs="Calibri"/>
              <w:noProof/>
              <w:sz w:val="24"/>
              <w:szCs w:val="24"/>
            </w:rPr>
            <w:t>(UK Parliament , 2024)</w:t>
          </w:r>
          <w:r w:rsidR="005356D8" w:rsidRPr="00E57FC2">
            <w:rPr>
              <w:rFonts w:cs="Calibri"/>
              <w:sz w:val="24"/>
              <w:szCs w:val="24"/>
            </w:rPr>
            <w:fldChar w:fldCharType="end"/>
          </w:r>
        </w:sdtContent>
      </w:sdt>
      <w:r w:rsidR="005356D8" w:rsidRPr="00E57FC2">
        <w:rPr>
          <w:rFonts w:cs="Calibri"/>
          <w:sz w:val="24"/>
          <w:szCs w:val="24"/>
        </w:rPr>
        <w:t>.</w:t>
      </w:r>
      <w:r w:rsidR="00B64FD9" w:rsidRPr="00E57FC2">
        <w:rPr>
          <w:rFonts w:cs="Calibri"/>
          <w:sz w:val="24"/>
          <w:szCs w:val="24"/>
        </w:rPr>
        <w:t xml:space="preserve"> </w:t>
      </w:r>
      <w:r w:rsidR="00B20D23" w:rsidRPr="00E57FC2">
        <w:rPr>
          <w:rFonts w:eastAsia="Times New Roman" w:cs="Calibri"/>
          <w:color w:val="1F1F1F"/>
          <w:sz w:val="24"/>
          <w:szCs w:val="24"/>
          <w:bdr w:val="none" w:sz="0" w:space="0" w:color="auto"/>
        </w:rPr>
        <w:t>Similarly</w:t>
      </w:r>
      <w:r w:rsidR="002368B8" w:rsidRPr="00E57FC2">
        <w:rPr>
          <w:rFonts w:eastAsia="Times New Roman" w:cs="Calibri"/>
          <w:color w:val="1F1F1F"/>
          <w:sz w:val="24"/>
          <w:szCs w:val="24"/>
          <w:bdr w:val="none" w:sz="0" w:space="0" w:color="auto"/>
        </w:rPr>
        <w:t>,</w:t>
      </w:r>
      <w:r w:rsidR="00B20D23" w:rsidRPr="00E57FC2">
        <w:rPr>
          <w:rFonts w:eastAsia="Times New Roman" w:cs="Calibri"/>
          <w:color w:val="1F1F1F"/>
          <w:sz w:val="24"/>
          <w:szCs w:val="24"/>
          <w:bdr w:val="none" w:sz="0" w:space="0" w:color="auto"/>
        </w:rPr>
        <w:t xml:space="preserve"> </w:t>
      </w:r>
      <w:r w:rsidR="003806E7" w:rsidRPr="00E57FC2">
        <w:rPr>
          <w:rFonts w:eastAsia="Times New Roman" w:cs="Calibri"/>
          <w:color w:val="1F1F1F"/>
          <w:sz w:val="24"/>
          <w:szCs w:val="24"/>
          <w:bdr w:val="none" w:sz="0" w:space="0" w:color="auto"/>
        </w:rPr>
        <w:t>Barber (2022)</w:t>
      </w:r>
      <w:r w:rsidR="00DD42F1" w:rsidRPr="00E57FC2">
        <w:rPr>
          <w:rFonts w:eastAsia="Times New Roman" w:cs="Calibri"/>
          <w:color w:val="1F1F1F"/>
          <w:sz w:val="24"/>
          <w:szCs w:val="24"/>
          <w:bdr w:val="none" w:sz="0" w:space="0" w:color="auto"/>
        </w:rPr>
        <w:t xml:space="preserve">, </w:t>
      </w:r>
      <w:r w:rsidR="006162E6" w:rsidRPr="00E57FC2">
        <w:rPr>
          <w:rFonts w:eastAsia="Times New Roman" w:cs="Calibri"/>
          <w:color w:val="1F1F1F"/>
          <w:sz w:val="24"/>
          <w:szCs w:val="24"/>
          <w:bdr w:val="none" w:sz="0" w:space="0" w:color="auto"/>
        </w:rPr>
        <w:t xml:space="preserve">who undertook a strategic review of policing </w:t>
      </w:r>
      <w:r w:rsidR="00E22DCA" w:rsidRPr="00E57FC2">
        <w:rPr>
          <w:rFonts w:eastAsia="Times New Roman" w:cs="Calibri"/>
          <w:color w:val="1F1F1F"/>
          <w:sz w:val="24"/>
          <w:szCs w:val="24"/>
          <w:bdr w:val="none" w:sz="0" w:space="0" w:color="auto"/>
        </w:rPr>
        <w:t xml:space="preserve">made similar findings </w:t>
      </w:r>
      <w:r w:rsidR="00DD42F1" w:rsidRPr="00E57FC2">
        <w:rPr>
          <w:rFonts w:eastAsia="Times New Roman" w:cs="Calibri"/>
          <w:color w:val="1F1F1F"/>
          <w:sz w:val="24"/>
          <w:szCs w:val="24"/>
          <w:bdr w:val="none" w:sz="0" w:space="0" w:color="auto"/>
        </w:rPr>
        <w:t>calling for</w:t>
      </w:r>
      <w:r w:rsidR="002368B8" w:rsidRPr="00E57FC2">
        <w:rPr>
          <w:rFonts w:eastAsia="Times New Roman" w:cs="Calibri"/>
          <w:color w:val="1F1F1F"/>
          <w:sz w:val="24"/>
          <w:szCs w:val="24"/>
          <w:bdr w:val="none" w:sz="0" w:space="0" w:color="auto"/>
        </w:rPr>
        <w:t xml:space="preserve">, </w:t>
      </w:r>
      <w:r w:rsidR="00DD17EE" w:rsidRPr="00E57FC2">
        <w:rPr>
          <w:rFonts w:eastAsia="Times New Roman" w:cs="Calibri"/>
          <w:color w:val="1F1F1F"/>
          <w:sz w:val="24"/>
          <w:szCs w:val="24"/>
          <w:bdr w:val="none" w:sz="0" w:space="0" w:color="auto"/>
        </w:rPr>
        <w:t>‘</w:t>
      </w:r>
      <w:r w:rsidR="00DD42F1" w:rsidRPr="00E57FC2">
        <w:rPr>
          <w:rFonts w:eastAsia="Times New Roman" w:cs="Calibri"/>
          <w:color w:val="1F1F1F"/>
          <w:sz w:val="24"/>
          <w:szCs w:val="24"/>
          <w:bdr w:val="none" w:sz="0" w:space="0" w:color="auto"/>
        </w:rPr>
        <w:t>root and branch reform</w:t>
      </w:r>
      <w:r w:rsidR="006B5DCB" w:rsidRPr="00E57FC2">
        <w:rPr>
          <w:rFonts w:eastAsia="Times New Roman" w:cs="Calibri"/>
          <w:color w:val="1F1F1F"/>
          <w:sz w:val="24"/>
          <w:szCs w:val="24"/>
          <w:bdr w:val="none" w:sz="0" w:space="0" w:color="auto"/>
        </w:rPr>
        <w:t>’</w:t>
      </w:r>
      <w:r w:rsidR="00F8516C" w:rsidRPr="00E57FC2">
        <w:rPr>
          <w:rFonts w:eastAsia="Times New Roman" w:cs="Calibri"/>
          <w:color w:val="1F1F1F"/>
          <w:sz w:val="24"/>
          <w:szCs w:val="24"/>
          <w:bdr w:val="none" w:sz="0" w:space="0" w:color="auto"/>
        </w:rPr>
        <w:t xml:space="preserve"> to meet the challenges </w:t>
      </w:r>
      <w:r w:rsidR="0045299F" w:rsidRPr="00E57FC2">
        <w:rPr>
          <w:rFonts w:eastAsia="Times New Roman" w:cs="Calibri"/>
          <w:color w:val="1F1F1F"/>
          <w:sz w:val="24"/>
          <w:szCs w:val="24"/>
          <w:bdr w:val="none" w:sz="0" w:space="0" w:color="auto"/>
        </w:rPr>
        <w:t>to</w:t>
      </w:r>
      <w:r w:rsidR="00F8516C" w:rsidRPr="00E57FC2">
        <w:rPr>
          <w:rFonts w:eastAsia="Times New Roman" w:cs="Calibri"/>
          <w:color w:val="1F1F1F"/>
          <w:sz w:val="24"/>
          <w:szCs w:val="24"/>
          <w:bdr w:val="none" w:sz="0" w:space="0" w:color="auto"/>
        </w:rPr>
        <w:t xml:space="preserve"> </w:t>
      </w:r>
      <w:r w:rsidR="00D715E7" w:rsidRPr="00E57FC2">
        <w:rPr>
          <w:rFonts w:eastAsia="Times New Roman" w:cs="Calibri"/>
          <w:color w:val="1F1F1F"/>
          <w:sz w:val="24"/>
          <w:szCs w:val="24"/>
          <w:bdr w:val="none" w:sz="0" w:space="0" w:color="auto"/>
        </w:rPr>
        <w:t>ensure the confidence of the public was restored</w:t>
      </w:r>
      <w:r w:rsidR="0045299F" w:rsidRPr="00E57FC2">
        <w:rPr>
          <w:rFonts w:eastAsia="Times New Roman" w:cs="Calibri"/>
          <w:color w:val="1F1F1F"/>
          <w:sz w:val="24"/>
          <w:szCs w:val="24"/>
          <w:bdr w:val="none" w:sz="0" w:space="0" w:color="auto"/>
        </w:rPr>
        <w:t>.</w:t>
      </w:r>
      <w:r w:rsidR="00B64FD9" w:rsidRPr="00E57FC2">
        <w:rPr>
          <w:rFonts w:eastAsia="Times New Roman" w:cs="Calibri"/>
          <w:color w:val="1F1F1F"/>
          <w:sz w:val="24"/>
          <w:szCs w:val="24"/>
          <w:bdr w:val="none" w:sz="0" w:space="0" w:color="auto"/>
        </w:rPr>
        <w:t xml:space="preserve"> </w:t>
      </w:r>
      <w:r w:rsidR="00552BB6"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This</w:t>
      </w:r>
      <w:r w:rsidR="00B64FD9"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w:t>
      </w:r>
      <w:r w:rsidR="00552BB6"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 focus</w:t>
      </w:r>
      <w:r w:rsidR="00141D64"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 was </w:t>
      </w:r>
      <w:r w:rsidR="00552BB6"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further emphasized by </w:t>
      </w:r>
      <w:r w:rsidR="00A31211"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the Home Affairs Committee (HASC) </w:t>
      </w:r>
      <w:r w:rsidR="009B56CF"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(2023)</w:t>
      </w:r>
      <w:r w:rsidR="00B64FD9"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 </w:t>
      </w:r>
      <w:r w:rsidR="00552BB6"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who </w:t>
      </w:r>
      <w:r w:rsidR="00A31211"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concluded that workforce and culture change should be the </w:t>
      </w:r>
      <w:r w:rsidR="00A75975"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priority</w:t>
      </w:r>
      <w:r w:rsidR="00A31211"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 for policing in England and Wales.</w:t>
      </w:r>
      <w:r w:rsidR="00AB1CA3"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 </w:t>
      </w:r>
      <w:r w:rsidR="009A6B1E" w:rsidRPr="00E57FC2">
        <w:rPr>
          <w:rFonts w:cs="Calibri"/>
          <w:color w:val="393939"/>
          <w:kern w:val="0"/>
          <w:sz w:val="24"/>
          <w:szCs w:val="24"/>
          <w:shd w:val="clear" w:color="auto" w:fill="FFFFFF"/>
          <w:lang w:val="en-US" w:eastAsia="en-US"/>
          <w14:textOutline w14:w="0" w14:cap="rnd" w14:cmpd="sng" w14:algn="ctr">
            <w14:noFill/>
            <w14:prstDash w14:val="solid"/>
            <w14:bevel/>
          </w14:textOutline>
        </w:rPr>
        <w:t xml:space="preserve">Similarly, </w:t>
      </w:r>
      <w:r w:rsidR="009A6B1E" w:rsidRPr="00E57FC2">
        <w:rPr>
          <w:rFonts w:cs="Calibri"/>
          <w:color w:val="393939"/>
          <w:sz w:val="24"/>
          <w:szCs w:val="24"/>
          <w:shd w:val="clear" w:color="auto" w:fill="FFFFFF"/>
        </w:rPr>
        <w:t>in</w:t>
      </w:r>
      <w:r w:rsidR="00AB1CA3" w:rsidRPr="00E57FC2">
        <w:rPr>
          <w:rFonts w:cs="Calibri"/>
          <w:color w:val="393939"/>
          <w:sz w:val="24"/>
          <w:szCs w:val="24"/>
          <w:shd w:val="clear" w:color="auto" w:fill="FFFFFF"/>
        </w:rPr>
        <w:t xml:space="preserve"> 2024, HMICFRS found that police forces were investing more resources into neighbourhood and community policing, which it saw as an opportunity to restore public confidence. </w:t>
      </w:r>
      <w:r w:rsidR="007C3584" w:rsidRPr="00E57FC2">
        <w:rPr>
          <w:rFonts w:cs="Calibri"/>
          <w:color w:val="auto"/>
          <w:kern w:val="0"/>
          <w:sz w:val="24"/>
          <w:szCs w:val="24"/>
          <w:shd w:val="clear" w:color="auto" w:fill="FFFFFF"/>
          <w:lang w:val="en-US" w:eastAsia="en-US"/>
          <w14:textOutline w14:w="0" w14:cap="rnd" w14:cmpd="sng" w14:algn="ctr">
            <w14:noFill/>
            <w14:prstDash w14:val="solid"/>
            <w14:bevel/>
          </w14:textOutline>
        </w:rPr>
        <w:t>This appear</w:t>
      </w:r>
      <w:r w:rsidR="003B0E21" w:rsidRPr="00E57FC2">
        <w:rPr>
          <w:rFonts w:cs="Calibri"/>
          <w:color w:val="auto"/>
          <w:kern w:val="0"/>
          <w:sz w:val="24"/>
          <w:szCs w:val="24"/>
          <w:shd w:val="clear" w:color="auto" w:fill="FFFFFF"/>
          <w:lang w:val="en-US" w:eastAsia="en-US"/>
          <w14:textOutline w14:w="0" w14:cap="rnd" w14:cmpd="sng" w14:algn="ctr">
            <w14:noFill/>
            <w14:prstDash w14:val="solid"/>
            <w14:bevel/>
          </w14:textOutline>
        </w:rPr>
        <w:t>ed supported by t</w:t>
      </w:r>
      <w:r w:rsidR="00DA6126"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he King’s Speech </w:t>
      </w:r>
      <w:r w:rsidR="009B56CF" w:rsidRPr="00E57FC2">
        <w:rPr>
          <w:rFonts w:cs="Calibri"/>
          <w:color w:val="auto"/>
          <w:kern w:val="0"/>
          <w:sz w:val="24"/>
          <w:szCs w:val="24"/>
          <w:shd w:val="clear" w:color="auto" w:fill="FFFFFF"/>
          <w:lang w:val="en-US" w:eastAsia="en-US"/>
          <w14:textOutline w14:w="0" w14:cap="rnd" w14:cmpd="sng" w14:algn="ctr">
            <w14:noFill/>
            <w14:prstDash w14:val="solid"/>
            <w14:bevel/>
          </w14:textOutline>
        </w:rPr>
        <w:t>(</w:t>
      </w:r>
      <w:r w:rsidR="00DA6126" w:rsidRPr="00E57FC2">
        <w:rPr>
          <w:rFonts w:cs="Calibri"/>
          <w:color w:val="auto"/>
          <w:kern w:val="0"/>
          <w:sz w:val="24"/>
          <w:szCs w:val="24"/>
          <w:shd w:val="clear" w:color="auto" w:fill="FFFFFF"/>
          <w:lang w:val="en-US" w:eastAsia="en-US"/>
          <w14:textOutline w14:w="0" w14:cap="rnd" w14:cmpd="sng" w14:algn="ctr">
            <w14:noFill/>
            <w14:prstDash w14:val="solid"/>
            <w14:bevel/>
          </w14:textOutline>
        </w:rPr>
        <w:t>2024</w:t>
      </w:r>
      <w:r w:rsidR="009B56CF" w:rsidRPr="00E57FC2">
        <w:rPr>
          <w:rFonts w:cs="Calibri"/>
          <w:color w:val="auto"/>
          <w:kern w:val="0"/>
          <w:sz w:val="24"/>
          <w:szCs w:val="24"/>
          <w:shd w:val="clear" w:color="auto" w:fill="FFFFFF"/>
          <w:lang w:val="en-US" w:eastAsia="en-US"/>
          <w14:textOutline w14:w="0" w14:cap="rnd" w14:cmpd="sng" w14:algn="ctr">
            <w14:noFill/>
            <w14:prstDash w14:val="solid"/>
            <w14:bevel/>
          </w14:textOutline>
        </w:rPr>
        <w:t>)</w:t>
      </w:r>
      <w:r w:rsidR="00DA6126"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w:t>
      </w:r>
      <w:r w:rsidR="003B0E21"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which </w:t>
      </w:r>
      <w:r w:rsidR="00DA6126" w:rsidRPr="00E57FC2">
        <w:rPr>
          <w:rFonts w:cs="Calibri"/>
          <w:color w:val="auto"/>
          <w:kern w:val="0"/>
          <w:sz w:val="24"/>
          <w:szCs w:val="24"/>
          <w:shd w:val="clear" w:color="auto" w:fill="FFFFFF"/>
          <w:lang w:val="en-US" w:eastAsia="en-US"/>
          <w14:textOutline w14:w="0" w14:cap="rnd" w14:cmpd="sng" w14:algn="ctr">
            <w14:noFill/>
            <w14:prstDash w14:val="solid"/>
            <w14:bevel/>
          </w14:textOutline>
        </w:rPr>
        <w:t>highlighted the government’s intention to pass a Crime and Policing Bill, and a Victims, Courts and Public Protection Bill</w:t>
      </w:r>
      <w:r w:rsidR="00632534"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w:t>
      </w:r>
      <w:r w:rsidR="00DA6126"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expected to include measures to strengthen </w:t>
      </w:r>
      <w:r w:rsidR="00632534" w:rsidRPr="00E57FC2">
        <w:rPr>
          <w:rFonts w:cs="Calibri"/>
          <w:color w:val="auto"/>
          <w:kern w:val="0"/>
          <w:sz w:val="24"/>
          <w:szCs w:val="24"/>
          <w:shd w:val="clear" w:color="auto" w:fill="FFFFFF"/>
          <w:lang w:val="en-US" w:eastAsia="en-US"/>
          <w14:textOutline w14:w="0" w14:cap="rnd" w14:cmpd="sng" w14:algn="ctr">
            <w14:noFill/>
            <w14:prstDash w14:val="solid"/>
            <w14:bevel/>
          </w14:textOutline>
        </w:rPr>
        <w:t>neighborhood</w:t>
      </w:r>
      <w:r w:rsidR="00DA6126"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policing and improve policing standards</w:t>
      </w:r>
      <w:r w:rsidR="00271AC3" w:rsidRPr="00E57FC2">
        <w:rPr>
          <w:rFonts w:cs="Calibri"/>
          <w:color w:val="auto"/>
          <w:kern w:val="0"/>
          <w:sz w:val="24"/>
          <w:szCs w:val="24"/>
          <w:shd w:val="clear" w:color="auto" w:fill="FFFFFF"/>
          <w:lang w:val="en-US" w:eastAsia="en-US"/>
          <w14:textOutline w14:w="0" w14:cap="rnd" w14:cmpd="sng" w14:algn="ctr">
            <w14:noFill/>
            <w14:prstDash w14:val="solid"/>
            <w14:bevel/>
          </w14:textOutline>
        </w:rPr>
        <w:t>.</w:t>
      </w:r>
    </w:p>
    <w:p w14:paraId="0FCD7793" w14:textId="7DCA9CC3" w:rsidR="00C80C1C" w:rsidRPr="00E57FC2" w:rsidRDefault="00176CFA" w:rsidP="00F906AC">
      <w:pPr>
        <w:pStyle w:val="Body"/>
        <w:rPr>
          <w:rFonts w:cs="Calibri"/>
          <w:color w:val="auto"/>
          <w:kern w:val="0"/>
          <w:sz w:val="24"/>
          <w:szCs w:val="24"/>
          <w:shd w:val="clear" w:color="auto" w:fill="FFFFFF"/>
          <w:lang w:val="en-US" w:eastAsia="en-US"/>
          <w14:textOutline w14:w="0" w14:cap="rnd" w14:cmpd="sng" w14:algn="ctr">
            <w14:noFill/>
            <w14:prstDash w14:val="solid"/>
            <w14:bevel/>
          </w14:textOutline>
        </w:rPr>
      </w:pPr>
      <w:r w:rsidRPr="00E57FC2">
        <w:rPr>
          <w:rFonts w:cs="Calibri"/>
          <w:color w:val="auto"/>
          <w:kern w:val="0"/>
          <w:sz w:val="24"/>
          <w:szCs w:val="24"/>
          <w:shd w:val="clear" w:color="auto" w:fill="FFFFFF"/>
          <w:lang w:val="en-US" w:eastAsia="en-US"/>
          <w14:textOutline w14:w="0" w14:cap="rnd" w14:cmpd="sng" w14:algn="ctr">
            <w14:noFill/>
            <w14:prstDash w14:val="solid"/>
            <w14:bevel/>
          </w14:textOutline>
        </w:rPr>
        <w:t>As can be seen already there are numerous regulatory bo</w:t>
      </w:r>
      <w:r w:rsidR="0062478D" w:rsidRPr="00E57FC2">
        <w:rPr>
          <w:rFonts w:cs="Calibri"/>
          <w:color w:val="auto"/>
          <w:kern w:val="0"/>
          <w:sz w:val="24"/>
          <w:szCs w:val="24"/>
          <w:shd w:val="clear" w:color="auto" w:fill="FFFFFF"/>
          <w:lang w:val="en-US" w:eastAsia="en-US"/>
          <w14:textOutline w14:w="0" w14:cap="rnd" w14:cmpd="sng" w14:algn="ctr">
            <w14:noFill/>
            <w14:prstDash w14:val="solid"/>
            <w14:bevel/>
          </w14:textOutline>
        </w:rPr>
        <w:t>dies</w:t>
      </w:r>
      <w:r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concerned with the governance </w:t>
      </w:r>
      <w:r w:rsidR="0062478D"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within </w:t>
      </w:r>
      <w:r w:rsidRPr="00E57FC2">
        <w:rPr>
          <w:rFonts w:cs="Calibri"/>
          <w:color w:val="auto"/>
          <w:kern w:val="0"/>
          <w:sz w:val="24"/>
          <w:szCs w:val="24"/>
          <w:shd w:val="clear" w:color="auto" w:fill="FFFFFF"/>
          <w:lang w:val="en-US" w:eastAsia="en-US"/>
          <w14:textOutline w14:w="0" w14:cap="rnd" w14:cmpd="sng" w14:algn="ctr">
            <w14:noFill/>
            <w14:prstDash w14:val="solid"/>
            <w14:bevel/>
          </w14:textOutline>
        </w:rPr>
        <w:t>policing</w:t>
      </w:r>
      <w:r w:rsidR="0062478D"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and</w:t>
      </w:r>
      <w:r w:rsidR="00733694"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wh</w:t>
      </w:r>
      <w:r w:rsidR="00D02604" w:rsidRPr="00E57FC2">
        <w:rPr>
          <w:rFonts w:cs="Calibri"/>
          <w:color w:val="auto"/>
          <w:kern w:val="0"/>
          <w:sz w:val="24"/>
          <w:szCs w:val="24"/>
          <w:shd w:val="clear" w:color="auto" w:fill="FFFFFF"/>
          <w:lang w:val="en-US" w:eastAsia="en-US"/>
          <w14:textOutline w14:w="0" w14:cap="rnd" w14:cmpd="sng" w14:algn="ctr">
            <w14:noFill/>
            <w14:prstDash w14:val="solid"/>
            <w14:bevel/>
          </w14:textOutline>
        </w:rPr>
        <w:t>ere</w:t>
      </w:r>
      <w:r w:rsidR="00733694"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they see the</w:t>
      </w:r>
      <w:r w:rsidR="0062478D"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focus and direction</w:t>
      </w:r>
      <w:r w:rsidR="00D02604"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required </w:t>
      </w:r>
      <w:r w:rsidR="0062478D"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to meet </w:t>
      </w:r>
      <w:r w:rsidR="00733694"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public expectation. </w:t>
      </w:r>
      <w:r w:rsidR="001E7C10" w:rsidRPr="00E57FC2">
        <w:rPr>
          <w:rFonts w:cs="Calibri"/>
          <w:color w:val="auto"/>
          <w:sz w:val="24"/>
          <w:szCs w:val="24"/>
        </w:rPr>
        <w:t xml:space="preserve">The police service over the last decade </w:t>
      </w:r>
      <w:r w:rsidR="00424901" w:rsidRPr="00E57FC2">
        <w:rPr>
          <w:rFonts w:cs="Calibri"/>
          <w:color w:val="auto"/>
          <w:sz w:val="24"/>
          <w:szCs w:val="24"/>
        </w:rPr>
        <w:t xml:space="preserve">has and will </w:t>
      </w:r>
      <w:r w:rsidR="001E7C10" w:rsidRPr="00E57FC2">
        <w:rPr>
          <w:rFonts w:cs="Calibri"/>
          <w:color w:val="auto"/>
          <w:sz w:val="24"/>
          <w:szCs w:val="24"/>
        </w:rPr>
        <w:t xml:space="preserve">continue to operate in a climate of </w:t>
      </w:r>
      <w:r w:rsidR="00F900B5" w:rsidRPr="00E57FC2">
        <w:rPr>
          <w:rFonts w:cs="Calibri"/>
          <w:color w:val="auto"/>
          <w:sz w:val="24"/>
          <w:szCs w:val="24"/>
        </w:rPr>
        <w:t xml:space="preserve">uncertainty with </w:t>
      </w:r>
      <w:r w:rsidR="004208E5" w:rsidRPr="00E57FC2">
        <w:rPr>
          <w:rFonts w:cs="Calibri"/>
          <w:color w:val="auto"/>
          <w:sz w:val="24"/>
          <w:szCs w:val="24"/>
        </w:rPr>
        <w:t>a</w:t>
      </w:r>
      <w:r w:rsidR="00075746" w:rsidRPr="00E57FC2">
        <w:rPr>
          <w:rFonts w:cs="Calibri"/>
          <w:color w:val="auto"/>
          <w:sz w:val="24"/>
          <w:szCs w:val="24"/>
        </w:rPr>
        <w:t xml:space="preserve"> general</w:t>
      </w:r>
      <w:r w:rsidR="004208E5" w:rsidRPr="00E57FC2">
        <w:rPr>
          <w:rFonts w:cs="Calibri"/>
          <w:color w:val="auto"/>
          <w:sz w:val="24"/>
          <w:szCs w:val="24"/>
        </w:rPr>
        <w:t xml:space="preserve"> acceptance that </w:t>
      </w:r>
      <w:r w:rsidR="00F900B5" w:rsidRPr="00E57FC2">
        <w:rPr>
          <w:rFonts w:cs="Calibri"/>
          <w:color w:val="auto"/>
          <w:sz w:val="24"/>
          <w:szCs w:val="24"/>
        </w:rPr>
        <w:t xml:space="preserve">public scrutiny </w:t>
      </w:r>
      <w:r w:rsidR="004208E5" w:rsidRPr="00E57FC2">
        <w:rPr>
          <w:rFonts w:cs="Calibri"/>
          <w:color w:val="auto"/>
          <w:sz w:val="24"/>
          <w:szCs w:val="24"/>
        </w:rPr>
        <w:t xml:space="preserve">is </w:t>
      </w:r>
      <w:r w:rsidR="00F900B5" w:rsidRPr="00E57FC2">
        <w:rPr>
          <w:rFonts w:cs="Calibri"/>
          <w:color w:val="auto"/>
          <w:sz w:val="24"/>
          <w:szCs w:val="24"/>
        </w:rPr>
        <w:t xml:space="preserve">greater than ever before. </w:t>
      </w:r>
      <w:r w:rsidR="004139D9" w:rsidRPr="00E57FC2">
        <w:rPr>
          <w:rFonts w:cs="Calibri"/>
          <w:color w:val="auto"/>
          <w:sz w:val="24"/>
          <w:szCs w:val="24"/>
        </w:rPr>
        <w:t>We cannot forget t</w:t>
      </w:r>
      <w:r w:rsidR="00952811" w:rsidRPr="00E57FC2">
        <w:rPr>
          <w:rFonts w:cs="Calibri"/>
          <w:color w:val="auto"/>
          <w:sz w:val="24"/>
          <w:szCs w:val="24"/>
        </w:rPr>
        <w:t xml:space="preserve">he purpose of the </w:t>
      </w:r>
      <w:r w:rsidR="004C39D5" w:rsidRPr="00E57FC2">
        <w:rPr>
          <w:rFonts w:cs="Calibri"/>
          <w:color w:val="auto"/>
          <w:sz w:val="24"/>
          <w:szCs w:val="24"/>
        </w:rPr>
        <w:t>police service</w:t>
      </w:r>
      <w:r w:rsidR="004A3B0B" w:rsidRPr="00E57FC2">
        <w:rPr>
          <w:rFonts w:cs="Calibri"/>
          <w:color w:val="auto"/>
          <w:sz w:val="24"/>
          <w:szCs w:val="24"/>
        </w:rPr>
        <w:t>. M</w:t>
      </w:r>
      <w:r w:rsidR="00D866BD" w:rsidRPr="00E57FC2">
        <w:rPr>
          <w:rFonts w:cs="Calibri"/>
          <w:color w:val="auto"/>
          <w:sz w:val="24"/>
          <w:szCs w:val="24"/>
        </w:rPr>
        <w:t>any of th</w:t>
      </w:r>
      <w:r w:rsidR="00CD23AE" w:rsidRPr="00E57FC2">
        <w:rPr>
          <w:rFonts w:cs="Calibri"/>
          <w:color w:val="auto"/>
          <w:sz w:val="24"/>
          <w:szCs w:val="24"/>
        </w:rPr>
        <w:t>ose</w:t>
      </w:r>
      <w:r w:rsidR="00D866BD" w:rsidRPr="00E57FC2">
        <w:rPr>
          <w:rFonts w:cs="Calibri"/>
          <w:color w:val="auto"/>
          <w:sz w:val="24"/>
          <w:szCs w:val="24"/>
        </w:rPr>
        <w:t xml:space="preserve"> functions are not </w:t>
      </w:r>
      <w:r w:rsidR="00C66AFE" w:rsidRPr="00E57FC2">
        <w:rPr>
          <w:rFonts w:cs="Calibri"/>
          <w:color w:val="auto"/>
          <w:sz w:val="24"/>
          <w:szCs w:val="24"/>
        </w:rPr>
        <w:t xml:space="preserve">solely </w:t>
      </w:r>
      <w:r w:rsidR="00D866BD" w:rsidRPr="00E57FC2">
        <w:rPr>
          <w:rFonts w:cs="Calibri"/>
          <w:color w:val="auto"/>
          <w:sz w:val="24"/>
          <w:szCs w:val="24"/>
        </w:rPr>
        <w:t>for the police alone</w:t>
      </w:r>
      <w:r w:rsidR="0014024A" w:rsidRPr="00E57FC2">
        <w:rPr>
          <w:rFonts w:cs="Calibri"/>
          <w:color w:val="auto"/>
          <w:sz w:val="24"/>
          <w:szCs w:val="24"/>
        </w:rPr>
        <w:t xml:space="preserve"> and</w:t>
      </w:r>
      <w:r w:rsidR="00CD23AE" w:rsidRPr="00E57FC2">
        <w:rPr>
          <w:rFonts w:cs="Calibri"/>
          <w:color w:val="auto"/>
          <w:sz w:val="24"/>
          <w:szCs w:val="24"/>
        </w:rPr>
        <w:t xml:space="preserve"> </w:t>
      </w:r>
      <w:r w:rsidR="008232E0" w:rsidRPr="00E57FC2">
        <w:rPr>
          <w:rFonts w:cs="Calibri"/>
          <w:color w:val="auto"/>
          <w:sz w:val="24"/>
          <w:szCs w:val="24"/>
        </w:rPr>
        <w:t xml:space="preserve">in some areas </w:t>
      </w:r>
      <w:r w:rsidR="0014024A" w:rsidRPr="00E57FC2">
        <w:rPr>
          <w:rFonts w:cs="Calibri"/>
          <w:color w:val="auto"/>
          <w:sz w:val="24"/>
          <w:szCs w:val="24"/>
        </w:rPr>
        <w:t xml:space="preserve">the role of the police </w:t>
      </w:r>
      <w:r w:rsidR="00C66AFE" w:rsidRPr="00E57FC2">
        <w:rPr>
          <w:rFonts w:cs="Calibri"/>
          <w:color w:val="auto"/>
          <w:sz w:val="24"/>
          <w:szCs w:val="24"/>
        </w:rPr>
        <w:t xml:space="preserve">relies heavily on </w:t>
      </w:r>
      <w:r w:rsidR="00184366" w:rsidRPr="00E57FC2">
        <w:rPr>
          <w:rFonts w:cs="Calibri"/>
          <w:color w:val="auto"/>
          <w:sz w:val="24"/>
          <w:szCs w:val="24"/>
        </w:rPr>
        <w:t xml:space="preserve">overarching strategies </w:t>
      </w:r>
      <w:r w:rsidR="00D752CB" w:rsidRPr="00E57FC2">
        <w:rPr>
          <w:rFonts w:cs="Calibri"/>
          <w:color w:val="auto"/>
          <w:sz w:val="24"/>
          <w:szCs w:val="24"/>
        </w:rPr>
        <w:t>at a far higher level</w:t>
      </w:r>
      <w:r w:rsidR="00184366" w:rsidRPr="00E57FC2">
        <w:rPr>
          <w:rFonts w:cs="Calibri"/>
          <w:color w:val="auto"/>
          <w:sz w:val="24"/>
          <w:szCs w:val="24"/>
        </w:rPr>
        <w:t xml:space="preserve">. There is </w:t>
      </w:r>
      <w:r w:rsidR="00BC5B76" w:rsidRPr="00E57FC2">
        <w:rPr>
          <w:rFonts w:cs="Calibri"/>
          <w:color w:val="auto"/>
          <w:sz w:val="24"/>
          <w:szCs w:val="24"/>
        </w:rPr>
        <w:t>an acceptance</w:t>
      </w:r>
      <w:r w:rsidR="00966D8C" w:rsidRPr="00E57FC2">
        <w:rPr>
          <w:rFonts w:cs="Calibri"/>
          <w:color w:val="auto"/>
          <w:sz w:val="24"/>
          <w:szCs w:val="24"/>
        </w:rPr>
        <w:t xml:space="preserve"> and emphasis placed on</w:t>
      </w:r>
      <w:r w:rsidR="004A4E10" w:rsidRPr="00E57FC2">
        <w:rPr>
          <w:rFonts w:cs="Calibri"/>
          <w:color w:val="auto"/>
          <w:sz w:val="24"/>
          <w:szCs w:val="24"/>
        </w:rPr>
        <w:t xml:space="preserve"> </w:t>
      </w:r>
      <w:r w:rsidR="00E97909" w:rsidRPr="00E57FC2">
        <w:rPr>
          <w:rFonts w:cs="Calibri"/>
          <w:color w:val="auto"/>
          <w:sz w:val="24"/>
          <w:szCs w:val="24"/>
        </w:rPr>
        <w:t xml:space="preserve">other </w:t>
      </w:r>
      <w:r w:rsidR="009530C4" w:rsidRPr="00E57FC2">
        <w:rPr>
          <w:rFonts w:cs="Calibri"/>
          <w:color w:val="auto"/>
          <w:sz w:val="24"/>
          <w:szCs w:val="24"/>
        </w:rPr>
        <w:t>agencies</w:t>
      </w:r>
      <w:r w:rsidR="001539D2" w:rsidRPr="00E57FC2">
        <w:rPr>
          <w:rFonts w:cs="Calibri"/>
          <w:color w:val="auto"/>
          <w:sz w:val="24"/>
          <w:szCs w:val="24"/>
        </w:rPr>
        <w:t xml:space="preserve"> to support in</w:t>
      </w:r>
      <w:r w:rsidR="009530C4" w:rsidRPr="00E57FC2">
        <w:rPr>
          <w:rFonts w:cs="Calibri"/>
          <w:color w:val="auto"/>
          <w:sz w:val="24"/>
          <w:szCs w:val="24"/>
        </w:rPr>
        <w:t xml:space="preserve"> crime prevention and community safety. </w:t>
      </w:r>
      <w:r w:rsidR="005B0CAF" w:rsidRPr="00E57FC2">
        <w:rPr>
          <w:rFonts w:cs="Calibri"/>
          <w:color w:val="auto"/>
          <w:sz w:val="24"/>
          <w:szCs w:val="24"/>
        </w:rPr>
        <w:t xml:space="preserve">Therefore, as identified by the police foundation the question posed is </w:t>
      </w:r>
      <w:r w:rsidR="0072408F" w:rsidRPr="00E57FC2">
        <w:rPr>
          <w:rFonts w:cs="Calibri"/>
          <w:color w:val="auto"/>
          <w:sz w:val="24"/>
          <w:szCs w:val="24"/>
        </w:rPr>
        <w:t>“</w:t>
      </w:r>
      <w:r w:rsidR="006E4F95" w:rsidRPr="00E57FC2">
        <w:rPr>
          <w:rFonts w:cs="Calibri"/>
          <w:color w:val="auto"/>
          <w:sz w:val="24"/>
          <w:szCs w:val="24"/>
        </w:rPr>
        <w:t>what is the role of the police and what should it be?</w:t>
      </w:r>
      <w:r w:rsidR="0072408F" w:rsidRPr="00E57FC2">
        <w:rPr>
          <w:rFonts w:cs="Calibri"/>
          <w:color w:val="auto"/>
          <w:sz w:val="24"/>
          <w:szCs w:val="24"/>
        </w:rPr>
        <w:t>”</w:t>
      </w:r>
      <w:sdt>
        <w:sdtPr>
          <w:rPr>
            <w:rFonts w:cs="Calibri"/>
            <w:color w:val="auto"/>
            <w:sz w:val="24"/>
            <w:szCs w:val="24"/>
          </w:rPr>
          <w:id w:val="1414896264"/>
          <w:citation/>
        </w:sdtPr>
        <w:sdtEndPr/>
        <w:sdtContent>
          <w:r w:rsidR="008E544E" w:rsidRPr="00E57FC2">
            <w:rPr>
              <w:rFonts w:cs="Calibri"/>
              <w:color w:val="auto"/>
              <w:sz w:val="24"/>
              <w:szCs w:val="24"/>
            </w:rPr>
            <w:fldChar w:fldCharType="begin"/>
          </w:r>
          <w:r w:rsidR="008E544E" w:rsidRPr="00E57FC2">
            <w:rPr>
              <w:rFonts w:cs="Calibri"/>
              <w:color w:val="auto"/>
              <w:sz w:val="24"/>
              <w:szCs w:val="24"/>
            </w:rPr>
            <w:instrText xml:space="preserve"> CITATION Pol24 \l 2057 </w:instrText>
          </w:r>
          <w:r w:rsidR="008E544E" w:rsidRPr="00E57FC2">
            <w:rPr>
              <w:rFonts w:cs="Calibri"/>
              <w:color w:val="auto"/>
              <w:sz w:val="24"/>
              <w:szCs w:val="24"/>
            </w:rPr>
            <w:fldChar w:fldCharType="separate"/>
          </w:r>
          <w:r w:rsidR="008E544E" w:rsidRPr="00E57FC2">
            <w:rPr>
              <w:rFonts w:cs="Calibri"/>
              <w:noProof/>
              <w:color w:val="auto"/>
              <w:sz w:val="24"/>
              <w:szCs w:val="24"/>
            </w:rPr>
            <w:t>(Police Foundation, 2024)</w:t>
          </w:r>
          <w:r w:rsidR="008E544E" w:rsidRPr="00E57FC2">
            <w:rPr>
              <w:rFonts w:cs="Calibri"/>
              <w:color w:val="auto"/>
              <w:sz w:val="24"/>
              <w:szCs w:val="24"/>
            </w:rPr>
            <w:fldChar w:fldCharType="end"/>
          </w:r>
        </w:sdtContent>
      </w:sdt>
      <w:r w:rsidR="006B7C7F" w:rsidRPr="00E57FC2">
        <w:rPr>
          <w:rFonts w:cs="Calibri"/>
          <w:color w:val="auto"/>
          <w:sz w:val="24"/>
          <w:szCs w:val="24"/>
        </w:rPr>
        <w:t>.</w:t>
      </w:r>
      <w:r w:rsidR="000A7DC5" w:rsidRPr="00E57FC2">
        <w:rPr>
          <w:rFonts w:cs="Calibri"/>
          <w:color w:val="auto"/>
          <w:kern w:val="0"/>
          <w:sz w:val="24"/>
          <w:szCs w:val="24"/>
          <w:shd w:val="clear" w:color="auto" w:fill="FFFFFF"/>
          <w:lang w:val="en-US" w:eastAsia="en-US"/>
          <w14:textOutline w14:w="0" w14:cap="rnd" w14:cmpd="sng" w14:algn="ctr">
            <w14:noFill/>
            <w14:prstDash w14:val="solid"/>
            <w14:bevel/>
          </w14:textOutline>
        </w:rPr>
        <w:t xml:space="preserve"> </w:t>
      </w:r>
      <w:r w:rsidR="000A7DC5" w:rsidRPr="00E57FC2">
        <w:rPr>
          <w:rFonts w:cs="Calibri"/>
          <w:color w:val="auto"/>
          <w:sz w:val="24"/>
          <w:szCs w:val="24"/>
        </w:rPr>
        <w:t>P</w:t>
      </w:r>
      <w:r w:rsidR="00036CC1" w:rsidRPr="00E57FC2">
        <w:rPr>
          <w:rFonts w:cs="Calibri"/>
          <w:color w:val="auto"/>
          <w:sz w:val="24"/>
          <w:szCs w:val="24"/>
        </w:rPr>
        <w:t xml:space="preserve">olicing is operating in an </w:t>
      </w:r>
      <w:r w:rsidR="00D56E7F" w:rsidRPr="00E57FC2">
        <w:rPr>
          <w:rFonts w:cs="Calibri"/>
          <w:color w:val="auto"/>
          <w:sz w:val="24"/>
          <w:szCs w:val="24"/>
        </w:rPr>
        <w:t>ever-changing</w:t>
      </w:r>
      <w:r w:rsidR="00036CC1" w:rsidRPr="00E57FC2">
        <w:rPr>
          <w:rFonts w:cs="Calibri"/>
          <w:color w:val="auto"/>
          <w:sz w:val="24"/>
          <w:szCs w:val="24"/>
        </w:rPr>
        <w:t xml:space="preserve"> environment w</w:t>
      </w:r>
      <w:r w:rsidR="00D4110C" w:rsidRPr="00E57FC2">
        <w:rPr>
          <w:rFonts w:cs="Calibri"/>
          <w:color w:val="auto"/>
          <w:sz w:val="24"/>
          <w:szCs w:val="24"/>
        </w:rPr>
        <w:t>ith technology advancing</w:t>
      </w:r>
      <w:r w:rsidR="00366C80" w:rsidRPr="00E57FC2">
        <w:rPr>
          <w:rFonts w:cs="Calibri"/>
          <w:color w:val="auto"/>
          <w:sz w:val="24"/>
          <w:szCs w:val="24"/>
        </w:rPr>
        <w:t xml:space="preserve"> daily</w:t>
      </w:r>
      <w:r w:rsidR="001C0D46" w:rsidRPr="00E57FC2">
        <w:rPr>
          <w:rFonts w:cs="Calibri"/>
          <w:color w:val="auto"/>
          <w:sz w:val="24"/>
          <w:szCs w:val="24"/>
        </w:rPr>
        <w:t xml:space="preserve"> </w:t>
      </w:r>
      <w:r w:rsidR="002A6865" w:rsidRPr="00E57FC2">
        <w:rPr>
          <w:rFonts w:cs="Calibri"/>
          <w:color w:val="auto"/>
          <w:sz w:val="24"/>
          <w:szCs w:val="24"/>
        </w:rPr>
        <w:t>as outlined by Jackson</w:t>
      </w:r>
      <w:r w:rsidR="0009160B" w:rsidRPr="00E57FC2">
        <w:rPr>
          <w:rFonts w:cs="Calibri"/>
          <w:color w:val="auto"/>
          <w:sz w:val="24"/>
          <w:szCs w:val="24"/>
        </w:rPr>
        <w:t xml:space="preserve"> (2022),</w:t>
      </w:r>
      <w:r w:rsidR="007B1E3A" w:rsidRPr="00E57FC2">
        <w:rPr>
          <w:rFonts w:cs="Calibri"/>
          <w:color w:val="auto"/>
          <w:sz w:val="24"/>
          <w:szCs w:val="24"/>
        </w:rPr>
        <w:t xml:space="preserve"> </w:t>
      </w:r>
      <w:r w:rsidR="007A3EEE" w:rsidRPr="00E57FC2">
        <w:rPr>
          <w:rFonts w:cs="Calibri"/>
          <w:color w:val="auto"/>
          <w:sz w:val="24"/>
          <w:szCs w:val="24"/>
        </w:rPr>
        <w:t xml:space="preserve">with Felson and </w:t>
      </w:r>
      <w:proofErr w:type="spellStart"/>
      <w:r w:rsidR="007A3EEE" w:rsidRPr="00E57FC2">
        <w:rPr>
          <w:rFonts w:cs="Calibri"/>
          <w:color w:val="auto"/>
          <w:sz w:val="24"/>
          <w:szCs w:val="24"/>
        </w:rPr>
        <w:t>Eckery</w:t>
      </w:r>
      <w:proofErr w:type="spellEnd"/>
      <w:r w:rsidR="0009160B" w:rsidRPr="00E57FC2">
        <w:rPr>
          <w:rFonts w:cs="Calibri"/>
          <w:color w:val="auto"/>
          <w:sz w:val="24"/>
          <w:szCs w:val="24"/>
        </w:rPr>
        <w:t xml:space="preserve"> (2018)</w:t>
      </w:r>
      <w:r w:rsidR="007A3EEE" w:rsidRPr="00E57FC2">
        <w:rPr>
          <w:rFonts w:cs="Calibri"/>
          <w:color w:val="auto"/>
          <w:sz w:val="24"/>
          <w:szCs w:val="24"/>
        </w:rPr>
        <w:t xml:space="preserve"> describing it as the ‘age of exposure’</w:t>
      </w:r>
      <w:r w:rsidR="007B1E3A" w:rsidRPr="00E57FC2">
        <w:rPr>
          <w:rFonts w:cs="Calibri"/>
          <w:color w:val="auto"/>
          <w:sz w:val="24"/>
          <w:szCs w:val="24"/>
        </w:rPr>
        <w:t>.</w:t>
      </w:r>
      <w:r w:rsidR="00AB296E" w:rsidRPr="00E57FC2">
        <w:rPr>
          <w:rFonts w:cs="Calibri"/>
          <w:color w:val="auto"/>
          <w:sz w:val="24"/>
          <w:szCs w:val="24"/>
        </w:rPr>
        <w:t xml:space="preserve"> </w:t>
      </w:r>
      <w:r w:rsidR="00626A14" w:rsidRPr="00E57FC2">
        <w:rPr>
          <w:rFonts w:cs="Calibri"/>
          <w:color w:val="auto"/>
          <w:sz w:val="24"/>
          <w:szCs w:val="24"/>
        </w:rPr>
        <w:t>This undoubtedly has a significant impact on policing</w:t>
      </w:r>
      <w:r w:rsidR="009E7333" w:rsidRPr="00E57FC2">
        <w:rPr>
          <w:rFonts w:cs="Calibri"/>
          <w:color w:val="auto"/>
          <w:sz w:val="24"/>
          <w:szCs w:val="24"/>
        </w:rPr>
        <w:t xml:space="preserve"> </w:t>
      </w:r>
      <w:r w:rsidR="00A115DA" w:rsidRPr="00E57FC2">
        <w:rPr>
          <w:rFonts w:cs="Calibri"/>
          <w:color w:val="auto"/>
          <w:sz w:val="24"/>
          <w:szCs w:val="24"/>
        </w:rPr>
        <w:t xml:space="preserve">with new and developing crimes being identified. </w:t>
      </w:r>
      <w:r w:rsidR="00774D16" w:rsidRPr="00E57FC2">
        <w:rPr>
          <w:rFonts w:cs="Calibri"/>
          <w:color w:val="auto"/>
          <w:sz w:val="24"/>
          <w:szCs w:val="24"/>
        </w:rPr>
        <w:t>We have seen the</w:t>
      </w:r>
      <w:r w:rsidR="00D61CBD" w:rsidRPr="00E57FC2">
        <w:rPr>
          <w:rFonts w:cs="Calibri"/>
          <w:color w:val="auto"/>
          <w:sz w:val="24"/>
          <w:szCs w:val="24"/>
        </w:rPr>
        <w:t xml:space="preserve"> introduction of </w:t>
      </w:r>
      <w:r w:rsidR="00E97909" w:rsidRPr="00E57FC2">
        <w:rPr>
          <w:rFonts w:cs="Calibri"/>
          <w:color w:val="auto"/>
          <w:sz w:val="24"/>
          <w:szCs w:val="24"/>
        </w:rPr>
        <w:t xml:space="preserve">new legislation such as </w:t>
      </w:r>
      <w:r w:rsidR="00D61CBD" w:rsidRPr="00E57FC2">
        <w:rPr>
          <w:rFonts w:cs="Calibri"/>
          <w:color w:val="auto"/>
          <w:sz w:val="24"/>
          <w:szCs w:val="24"/>
        </w:rPr>
        <w:t>the</w:t>
      </w:r>
      <w:r w:rsidR="00774D16" w:rsidRPr="00E57FC2">
        <w:rPr>
          <w:rFonts w:cs="Calibri"/>
          <w:color w:val="auto"/>
          <w:sz w:val="24"/>
          <w:szCs w:val="24"/>
        </w:rPr>
        <w:t xml:space="preserve"> Online Safety Act 2023 which has </w:t>
      </w:r>
      <w:r w:rsidR="00343960" w:rsidRPr="00E57FC2">
        <w:rPr>
          <w:rFonts w:cs="Calibri"/>
          <w:color w:val="auto"/>
          <w:sz w:val="24"/>
          <w:szCs w:val="24"/>
        </w:rPr>
        <w:t xml:space="preserve">introduced new criminal offences </w:t>
      </w:r>
      <w:r w:rsidR="00AC7D04" w:rsidRPr="00E57FC2">
        <w:rPr>
          <w:rFonts w:cs="Calibri"/>
          <w:color w:val="auto"/>
          <w:sz w:val="24"/>
          <w:szCs w:val="24"/>
        </w:rPr>
        <w:t xml:space="preserve">which </w:t>
      </w:r>
      <w:r w:rsidR="00897720" w:rsidRPr="00E57FC2">
        <w:rPr>
          <w:rFonts w:cs="Calibri"/>
          <w:color w:val="auto"/>
          <w:sz w:val="24"/>
          <w:szCs w:val="24"/>
        </w:rPr>
        <w:t xml:space="preserve">have </w:t>
      </w:r>
      <w:r w:rsidR="006D6055" w:rsidRPr="00E57FC2">
        <w:rPr>
          <w:rFonts w:cs="Calibri"/>
          <w:color w:val="auto"/>
          <w:sz w:val="24"/>
          <w:szCs w:val="24"/>
        </w:rPr>
        <w:t>implications for how police prevent and investigate crimes</w:t>
      </w:r>
      <w:r w:rsidR="00D61CBD" w:rsidRPr="00E57FC2">
        <w:rPr>
          <w:rFonts w:cs="Calibri"/>
          <w:color w:val="auto"/>
          <w:sz w:val="24"/>
          <w:szCs w:val="24"/>
        </w:rPr>
        <w:t xml:space="preserve"> </w:t>
      </w:r>
      <w:r w:rsidR="008C7E99" w:rsidRPr="00E57FC2">
        <w:rPr>
          <w:rFonts w:cs="Calibri"/>
          <w:color w:val="auto"/>
          <w:sz w:val="24"/>
          <w:szCs w:val="24"/>
        </w:rPr>
        <w:t>and the governance and management around such areas</w:t>
      </w:r>
      <w:r w:rsidR="00AC7D04" w:rsidRPr="00E57FC2">
        <w:rPr>
          <w:rFonts w:cs="Calibri"/>
          <w:color w:val="auto"/>
          <w:sz w:val="24"/>
          <w:szCs w:val="24"/>
        </w:rPr>
        <w:t xml:space="preserve"> </w:t>
      </w:r>
      <w:r w:rsidR="0015436C" w:rsidRPr="00E57FC2">
        <w:rPr>
          <w:rFonts w:cs="Calibri"/>
          <w:color w:val="auto"/>
          <w:sz w:val="24"/>
          <w:szCs w:val="24"/>
        </w:rPr>
        <w:t>is hugely important</w:t>
      </w:r>
      <w:r w:rsidR="008C7E99" w:rsidRPr="00E57FC2">
        <w:rPr>
          <w:rFonts w:cs="Calibri"/>
          <w:color w:val="auto"/>
          <w:sz w:val="24"/>
          <w:szCs w:val="24"/>
        </w:rPr>
        <w:t xml:space="preserve">. </w:t>
      </w:r>
    </w:p>
    <w:p w14:paraId="5B3BA550" w14:textId="53742B50" w:rsidR="00E05EA7" w:rsidRPr="00E57FC2" w:rsidRDefault="002A6865">
      <w:pPr>
        <w:pStyle w:val="Body"/>
        <w:rPr>
          <w:rFonts w:cs="Calibri"/>
          <w:sz w:val="24"/>
          <w:szCs w:val="24"/>
        </w:rPr>
      </w:pPr>
      <w:r w:rsidRPr="00E57FC2">
        <w:rPr>
          <w:rFonts w:cs="Calibri"/>
          <w:sz w:val="24"/>
          <w:szCs w:val="24"/>
        </w:rPr>
        <w:t xml:space="preserve">Challenges around governance </w:t>
      </w:r>
      <w:r w:rsidR="006908CF" w:rsidRPr="00E57FC2">
        <w:rPr>
          <w:rFonts w:cs="Calibri"/>
          <w:sz w:val="24"/>
          <w:szCs w:val="24"/>
        </w:rPr>
        <w:t xml:space="preserve">are not unique to the public sector, </w:t>
      </w:r>
      <w:r w:rsidR="00554F7A" w:rsidRPr="00E57FC2">
        <w:rPr>
          <w:rFonts w:cs="Calibri"/>
          <w:sz w:val="24"/>
          <w:szCs w:val="24"/>
        </w:rPr>
        <w:t xml:space="preserve">however </w:t>
      </w:r>
      <w:r w:rsidR="00D97D47" w:rsidRPr="00E57FC2">
        <w:rPr>
          <w:rFonts w:cs="Calibri"/>
          <w:sz w:val="24"/>
          <w:szCs w:val="24"/>
        </w:rPr>
        <w:t>within the p</w:t>
      </w:r>
      <w:r w:rsidR="006E07A4" w:rsidRPr="00E57FC2">
        <w:rPr>
          <w:rFonts w:cs="Calibri"/>
          <w:sz w:val="24"/>
          <w:szCs w:val="24"/>
        </w:rPr>
        <w:t>rivate</w:t>
      </w:r>
      <w:r w:rsidR="00D97D47" w:rsidRPr="00E57FC2">
        <w:rPr>
          <w:rFonts w:cs="Calibri"/>
          <w:sz w:val="24"/>
          <w:szCs w:val="24"/>
        </w:rPr>
        <w:t xml:space="preserve"> se</w:t>
      </w:r>
      <w:r w:rsidR="00533E5C" w:rsidRPr="00E57FC2">
        <w:rPr>
          <w:rFonts w:cs="Calibri"/>
          <w:sz w:val="24"/>
          <w:szCs w:val="24"/>
        </w:rPr>
        <w:t>ctor</w:t>
      </w:r>
      <w:r w:rsidR="00082B15" w:rsidRPr="00E57FC2">
        <w:rPr>
          <w:rFonts w:cs="Calibri"/>
          <w:sz w:val="24"/>
          <w:szCs w:val="24"/>
        </w:rPr>
        <w:t xml:space="preserve">, </w:t>
      </w:r>
      <w:r w:rsidR="00533E5C" w:rsidRPr="00E57FC2">
        <w:rPr>
          <w:rFonts w:cs="Calibri"/>
          <w:sz w:val="24"/>
          <w:szCs w:val="24"/>
        </w:rPr>
        <w:t xml:space="preserve">it is far easier to </w:t>
      </w:r>
      <w:r w:rsidR="00031083" w:rsidRPr="00E57FC2">
        <w:rPr>
          <w:rFonts w:cs="Calibri"/>
          <w:sz w:val="24"/>
          <w:szCs w:val="24"/>
        </w:rPr>
        <w:t xml:space="preserve">identify </w:t>
      </w:r>
      <w:r w:rsidR="00082B15" w:rsidRPr="00E57FC2">
        <w:rPr>
          <w:rFonts w:cs="Calibri"/>
          <w:sz w:val="24"/>
          <w:szCs w:val="24"/>
        </w:rPr>
        <w:t>‘</w:t>
      </w:r>
      <w:r w:rsidR="004B76A1" w:rsidRPr="00E57FC2">
        <w:rPr>
          <w:rFonts w:cs="Calibri"/>
          <w:sz w:val="24"/>
          <w:szCs w:val="24"/>
        </w:rPr>
        <w:t>good</w:t>
      </w:r>
      <w:r w:rsidR="00082B15" w:rsidRPr="00E57FC2">
        <w:rPr>
          <w:rFonts w:cs="Calibri"/>
          <w:sz w:val="24"/>
          <w:szCs w:val="24"/>
        </w:rPr>
        <w:t xml:space="preserve"> governance’</w:t>
      </w:r>
      <w:r w:rsidR="00F706A1" w:rsidRPr="00E57FC2">
        <w:rPr>
          <w:rFonts w:cs="Calibri"/>
          <w:sz w:val="24"/>
          <w:szCs w:val="24"/>
        </w:rPr>
        <w:t xml:space="preserve">, </w:t>
      </w:r>
      <w:r w:rsidR="00031083" w:rsidRPr="00E57FC2">
        <w:rPr>
          <w:rFonts w:cs="Calibri"/>
          <w:sz w:val="24"/>
          <w:szCs w:val="24"/>
        </w:rPr>
        <w:t>through tangible means such as increas</w:t>
      </w:r>
      <w:r w:rsidR="0045772B" w:rsidRPr="00E57FC2">
        <w:rPr>
          <w:rFonts w:cs="Calibri"/>
          <w:sz w:val="24"/>
          <w:szCs w:val="24"/>
        </w:rPr>
        <w:t>ed</w:t>
      </w:r>
      <w:r w:rsidR="00031083" w:rsidRPr="00E57FC2">
        <w:rPr>
          <w:rFonts w:cs="Calibri"/>
          <w:sz w:val="24"/>
          <w:szCs w:val="24"/>
        </w:rPr>
        <w:t xml:space="preserve"> or improv</w:t>
      </w:r>
      <w:r w:rsidR="0045772B" w:rsidRPr="00E57FC2">
        <w:rPr>
          <w:rFonts w:cs="Calibri"/>
          <w:sz w:val="24"/>
          <w:szCs w:val="24"/>
        </w:rPr>
        <w:t>ed</w:t>
      </w:r>
      <w:r w:rsidR="00031083" w:rsidRPr="00E57FC2">
        <w:rPr>
          <w:rFonts w:cs="Calibri"/>
          <w:sz w:val="24"/>
          <w:szCs w:val="24"/>
        </w:rPr>
        <w:t xml:space="preserve"> profit margins. In </w:t>
      </w:r>
      <w:r w:rsidR="008C730C" w:rsidRPr="00E57FC2">
        <w:rPr>
          <w:rFonts w:cs="Calibri"/>
          <w:sz w:val="24"/>
          <w:szCs w:val="24"/>
        </w:rPr>
        <w:t xml:space="preserve">contrast </w:t>
      </w:r>
      <w:r w:rsidR="00031083" w:rsidRPr="00E57FC2">
        <w:rPr>
          <w:rFonts w:cs="Calibri"/>
          <w:sz w:val="24"/>
          <w:szCs w:val="24"/>
        </w:rPr>
        <w:t>the public sector</w:t>
      </w:r>
      <w:r w:rsidR="00281D5D" w:rsidRPr="00E57FC2">
        <w:rPr>
          <w:rFonts w:cs="Calibri"/>
          <w:sz w:val="24"/>
          <w:szCs w:val="24"/>
        </w:rPr>
        <w:t xml:space="preserve"> </w:t>
      </w:r>
      <w:r w:rsidR="00D81603" w:rsidRPr="00E57FC2">
        <w:rPr>
          <w:rFonts w:cs="Calibri"/>
          <w:sz w:val="24"/>
          <w:szCs w:val="24"/>
        </w:rPr>
        <w:t xml:space="preserve">is </w:t>
      </w:r>
      <w:r w:rsidR="00281D5D" w:rsidRPr="00E57FC2">
        <w:rPr>
          <w:rFonts w:cs="Calibri"/>
          <w:sz w:val="24"/>
          <w:szCs w:val="24"/>
        </w:rPr>
        <w:t xml:space="preserve">far more complex </w:t>
      </w:r>
      <w:r w:rsidR="006A1227" w:rsidRPr="00E57FC2">
        <w:rPr>
          <w:rFonts w:cs="Calibri"/>
          <w:sz w:val="24"/>
          <w:szCs w:val="24"/>
        </w:rPr>
        <w:t xml:space="preserve">due the number of factors impacting </w:t>
      </w:r>
      <w:r w:rsidR="00522E22" w:rsidRPr="00E57FC2">
        <w:rPr>
          <w:rFonts w:cs="Calibri"/>
          <w:sz w:val="24"/>
          <w:szCs w:val="24"/>
        </w:rPr>
        <w:t xml:space="preserve">and </w:t>
      </w:r>
      <w:r w:rsidR="00AB77C5" w:rsidRPr="00E57FC2">
        <w:rPr>
          <w:rFonts w:cs="Calibri"/>
          <w:sz w:val="24"/>
          <w:szCs w:val="24"/>
        </w:rPr>
        <w:t xml:space="preserve">the difficulty in </w:t>
      </w:r>
      <w:r w:rsidR="006E202B" w:rsidRPr="00E57FC2">
        <w:rPr>
          <w:rFonts w:cs="Calibri"/>
          <w:sz w:val="24"/>
          <w:szCs w:val="24"/>
        </w:rPr>
        <w:t xml:space="preserve">recognising </w:t>
      </w:r>
      <w:r w:rsidR="00AB77C5" w:rsidRPr="00E57FC2">
        <w:rPr>
          <w:rFonts w:cs="Calibri"/>
          <w:sz w:val="24"/>
          <w:szCs w:val="24"/>
        </w:rPr>
        <w:t xml:space="preserve">exactly </w:t>
      </w:r>
      <w:r w:rsidR="00CF04D7" w:rsidRPr="00E57FC2">
        <w:rPr>
          <w:rFonts w:cs="Calibri"/>
          <w:sz w:val="24"/>
          <w:szCs w:val="24"/>
        </w:rPr>
        <w:t xml:space="preserve">what ‘good governance’ </w:t>
      </w:r>
      <w:r w:rsidR="00AB77C5" w:rsidRPr="00E57FC2">
        <w:rPr>
          <w:rFonts w:cs="Calibri"/>
          <w:sz w:val="24"/>
          <w:szCs w:val="24"/>
        </w:rPr>
        <w:t>should look like</w:t>
      </w:r>
      <w:r w:rsidR="00CF04D7" w:rsidRPr="00E57FC2">
        <w:rPr>
          <w:rFonts w:cs="Calibri"/>
          <w:sz w:val="24"/>
          <w:szCs w:val="24"/>
        </w:rPr>
        <w:t>.</w:t>
      </w:r>
      <w:r w:rsidR="0088237C" w:rsidRPr="00E57FC2">
        <w:rPr>
          <w:rFonts w:cs="Calibri"/>
          <w:sz w:val="24"/>
          <w:szCs w:val="24"/>
        </w:rPr>
        <w:t xml:space="preserve"> Lawrence</w:t>
      </w:r>
      <w:r w:rsidR="00351BC0" w:rsidRPr="00E57FC2">
        <w:rPr>
          <w:rFonts w:cs="Calibri"/>
          <w:sz w:val="24"/>
          <w:szCs w:val="24"/>
        </w:rPr>
        <w:t xml:space="preserve"> (2017)</w:t>
      </w:r>
      <w:r w:rsidR="0088237C" w:rsidRPr="00E57FC2">
        <w:rPr>
          <w:rFonts w:cs="Calibri"/>
          <w:sz w:val="24"/>
          <w:szCs w:val="24"/>
        </w:rPr>
        <w:t xml:space="preserve"> argues that </w:t>
      </w:r>
      <w:r w:rsidR="006644E5" w:rsidRPr="00E57FC2">
        <w:rPr>
          <w:rFonts w:cs="Calibri"/>
          <w:sz w:val="24"/>
          <w:szCs w:val="24"/>
        </w:rPr>
        <w:t xml:space="preserve">therefore, </w:t>
      </w:r>
      <w:r w:rsidR="001B48EF" w:rsidRPr="00E57FC2">
        <w:rPr>
          <w:rFonts w:cs="Calibri"/>
          <w:sz w:val="24"/>
          <w:szCs w:val="24"/>
        </w:rPr>
        <w:t>there needs to be long term plans which are supported by and built on strong partnerships</w:t>
      </w:r>
      <w:r w:rsidR="007167A5" w:rsidRPr="00E57FC2">
        <w:rPr>
          <w:rFonts w:cs="Calibri"/>
          <w:sz w:val="24"/>
          <w:szCs w:val="24"/>
        </w:rPr>
        <w:t xml:space="preserve">, </w:t>
      </w:r>
      <w:r w:rsidR="004B4F8E" w:rsidRPr="00E57FC2">
        <w:rPr>
          <w:rFonts w:cs="Calibri"/>
          <w:sz w:val="24"/>
          <w:szCs w:val="24"/>
        </w:rPr>
        <w:t xml:space="preserve">with other views that </w:t>
      </w:r>
      <w:r w:rsidR="00D37F13" w:rsidRPr="00E57FC2">
        <w:rPr>
          <w:rFonts w:cs="Calibri"/>
          <w:sz w:val="24"/>
          <w:szCs w:val="24"/>
        </w:rPr>
        <w:t>the political landscape</w:t>
      </w:r>
      <w:r w:rsidR="006644E5" w:rsidRPr="00E57FC2">
        <w:rPr>
          <w:rFonts w:cs="Calibri"/>
          <w:sz w:val="24"/>
          <w:szCs w:val="24"/>
        </w:rPr>
        <w:t xml:space="preserve"> also</w:t>
      </w:r>
      <w:r w:rsidR="00D37F13" w:rsidRPr="00E57FC2">
        <w:rPr>
          <w:rFonts w:cs="Calibri"/>
          <w:sz w:val="24"/>
          <w:szCs w:val="24"/>
        </w:rPr>
        <w:t xml:space="preserve"> </w:t>
      </w:r>
      <w:r w:rsidR="004B4F8E" w:rsidRPr="00E57FC2">
        <w:rPr>
          <w:rFonts w:cs="Calibri"/>
          <w:sz w:val="24"/>
          <w:szCs w:val="24"/>
        </w:rPr>
        <w:t xml:space="preserve">plays a vital role. </w:t>
      </w:r>
    </w:p>
    <w:bookmarkEnd w:id="1"/>
    <w:p w14:paraId="42DF2165" w14:textId="77777777" w:rsidR="00EB799E" w:rsidRPr="00E57FC2" w:rsidRDefault="002A0658" w:rsidP="00EB799E">
      <w:pPr>
        <w:pStyle w:val="Body"/>
        <w:rPr>
          <w:rFonts w:cs="Calibri"/>
          <w:color w:val="auto"/>
          <w:sz w:val="24"/>
          <w:szCs w:val="24"/>
        </w:rPr>
      </w:pPr>
      <w:r w:rsidRPr="00E57FC2">
        <w:rPr>
          <w:rFonts w:cs="Calibri"/>
          <w:color w:val="auto"/>
          <w:sz w:val="24"/>
          <w:szCs w:val="24"/>
        </w:rPr>
        <w:lastRenderedPageBreak/>
        <w:t>The government</w:t>
      </w:r>
      <w:r w:rsidR="000E7E1A" w:rsidRPr="00E57FC2">
        <w:rPr>
          <w:rFonts w:cs="Calibri"/>
          <w:color w:val="auto"/>
          <w:sz w:val="24"/>
          <w:szCs w:val="24"/>
        </w:rPr>
        <w:t xml:space="preserve"> is observed by many as the means to collectively solve problems and meet the growing needs of society. </w:t>
      </w:r>
      <w:r w:rsidR="0035750C" w:rsidRPr="00E57FC2">
        <w:rPr>
          <w:rFonts w:cs="Calibri"/>
          <w:color w:val="auto"/>
          <w:sz w:val="24"/>
          <w:szCs w:val="24"/>
        </w:rPr>
        <w:t xml:space="preserve">It is a means of giving direction and holding policing to account. </w:t>
      </w:r>
      <w:r w:rsidR="002D7F72" w:rsidRPr="00E57FC2">
        <w:rPr>
          <w:rFonts w:cs="Calibri"/>
          <w:color w:val="auto"/>
          <w:sz w:val="24"/>
          <w:szCs w:val="24"/>
        </w:rPr>
        <w:t>The</w:t>
      </w:r>
      <w:r w:rsidR="00C91AD2" w:rsidRPr="00E57FC2">
        <w:rPr>
          <w:rFonts w:cs="Calibri"/>
          <w:color w:val="auto"/>
          <w:sz w:val="24"/>
          <w:szCs w:val="24"/>
        </w:rPr>
        <w:t xml:space="preserve"> overarching</w:t>
      </w:r>
      <w:r w:rsidR="002D7F72" w:rsidRPr="00E57FC2">
        <w:rPr>
          <w:rFonts w:cs="Calibri"/>
          <w:color w:val="auto"/>
          <w:sz w:val="24"/>
          <w:szCs w:val="24"/>
        </w:rPr>
        <w:t xml:space="preserve"> aim of the government is</w:t>
      </w:r>
      <w:r w:rsidR="00A00A50" w:rsidRPr="00E57FC2">
        <w:rPr>
          <w:rFonts w:cs="Calibri"/>
          <w:color w:val="auto"/>
          <w:sz w:val="24"/>
          <w:szCs w:val="24"/>
        </w:rPr>
        <w:t xml:space="preserve"> the welfare of the people and ensuring that there is a clear roadmap giving direction to police forces</w:t>
      </w:r>
      <w:r w:rsidR="006D5DD5" w:rsidRPr="00E57FC2">
        <w:rPr>
          <w:rFonts w:cs="Calibri"/>
          <w:color w:val="auto"/>
          <w:sz w:val="24"/>
          <w:szCs w:val="24"/>
        </w:rPr>
        <w:t xml:space="preserve">, </w:t>
      </w:r>
      <w:r w:rsidR="00280173" w:rsidRPr="00E57FC2">
        <w:rPr>
          <w:rFonts w:cs="Calibri"/>
          <w:color w:val="auto"/>
          <w:sz w:val="24"/>
          <w:szCs w:val="24"/>
        </w:rPr>
        <w:t xml:space="preserve">in line with </w:t>
      </w:r>
      <w:r w:rsidR="00AD0B87" w:rsidRPr="00E57FC2">
        <w:rPr>
          <w:rFonts w:cs="Calibri"/>
          <w:color w:val="auto"/>
          <w:sz w:val="24"/>
          <w:szCs w:val="24"/>
        </w:rPr>
        <w:t xml:space="preserve">public expectation. </w:t>
      </w:r>
      <w:r w:rsidR="00EB799E" w:rsidRPr="00E57FC2">
        <w:rPr>
          <w:rFonts w:cs="Calibri"/>
          <w:color w:val="auto"/>
          <w:sz w:val="24"/>
          <w:szCs w:val="24"/>
        </w:rPr>
        <w:t xml:space="preserve">The Police Act 1964 established the tripartite model of police governance, with powers separated between central government, local police authorities and chief constables. The Police Reform and Social Responsibility Act 2011 replaced local police authorities with elected PCC’s, who are accountable to local Police and Crime Panels. </w:t>
      </w:r>
    </w:p>
    <w:p w14:paraId="44B89D23" w14:textId="4B42A7D9" w:rsidR="00C52B1C" w:rsidRPr="00E57FC2" w:rsidRDefault="007E6FDD">
      <w:pPr>
        <w:pStyle w:val="Body"/>
        <w:rPr>
          <w:rFonts w:cs="Calibri"/>
          <w:color w:val="auto"/>
          <w:sz w:val="24"/>
          <w:szCs w:val="24"/>
        </w:rPr>
      </w:pPr>
      <w:r w:rsidRPr="00E57FC2">
        <w:rPr>
          <w:rFonts w:cs="Calibri"/>
          <w:color w:val="auto"/>
          <w:sz w:val="24"/>
          <w:szCs w:val="24"/>
        </w:rPr>
        <w:t xml:space="preserve">In terms of </w:t>
      </w:r>
      <w:r w:rsidR="00997455" w:rsidRPr="00E57FC2">
        <w:rPr>
          <w:rFonts w:cs="Calibri"/>
          <w:color w:val="auto"/>
          <w:sz w:val="24"/>
          <w:szCs w:val="24"/>
        </w:rPr>
        <w:t xml:space="preserve">regulating </w:t>
      </w:r>
      <w:r w:rsidR="005E39DC" w:rsidRPr="00E57FC2">
        <w:rPr>
          <w:rFonts w:cs="Calibri"/>
          <w:color w:val="auto"/>
          <w:sz w:val="24"/>
          <w:szCs w:val="24"/>
        </w:rPr>
        <w:t xml:space="preserve">police priorities and practices, the Home Office </w:t>
      </w:r>
      <w:r w:rsidR="00963FBE" w:rsidRPr="00E57FC2">
        <w:rPr>
          <w:rFonts w:cs="Calibri"/>
          <w:color w:val="auto"/>
          <w:sz w:val="24"/>
          <w:szCs w:val="24"/>
        </w:rPr>
        <w:t xml:space="preserve">produces national policing plans </w:t>
      </w:r>
      <w:r w:rsidR="00773557" w:rsidRPr="00E57FC2">
        <w:rPr>
          <w:rFonts w:cs="Calibri"/>
          <w:color w:val="auto"/>
          <w:sz w:val="24"/>
          <w:szCs w:val="24"/>
        </w:rPr>
        <w:t xml:space="preserve">‘strategic policing requirements’ </w:t>
      </w:r>
      <w:r w:rsidR="0007680E" w:rsidRPr="00E57FC2">
        <w:rPr>
          <w:rFonts w:cs="Calibri"/>
          <w:color w:val="auto"/>
          <w:sz w:val="24"/>
          <w:szCs w:val="24"/>
        </w:rPr>
        <w:t xml:space="preserve">and </w:t>
      </w:r>
      <w:r w:rsidR="004E563F" w:rsidRPr="00E57FC2">
        <w:rPr>
          <w:rFonts w:cs="Calibri"/>
          <w:color w:val="auto"/>
          <w:sz w:val="24"/>
          <w:szCs w:val="24"/>
        </w:rPr>
        <w:t xml:space="preserve">regular </w:t>
      </w:r>
      <w:r w:rsidR="0007680E" w:rsidRPr="00E57FC2">
        <w:rPr>
          <w:rFonts w:cs="Calibri"/>
          <w:color w:val="auto"/>
          <w:sz w:val="24"/>
          <w:szCs w:val="24"/>
        </w:rPr>
        <w:t xml:space="preserve">‘circulars’ with which </w:t>
      </w:r>
      <w:r w:rsidR="00583D11" w:rsidRPr="00E57FC2">
        <w:rPr>
          <w:rFonts w:cs="Calibri"/>
          <w:color w:val="auto"/>
          <w:sz w:val="24"/>
          <w:szCs w:val="24"/>
        </w:rPr>
        <w:t xml:space="preserve">local </w:t>
      </w:r>
      <w:r w:rsidR="00C07190" w:rsidRPr="00E57FC2">
        <w:rPr>
          <w:rFonts w:cs="Calibri"/>
          <w:color w:val="auto"/>
          <w:sz w:val="24"/>
          <w:szCs w:val="24"/>
        </w:rPr>
        <w:t xml:space="preserve">police services must comply. </w:t>
      </w:r>
      <w:r w:rsidR="00FD4E7B" w:rsidRPr="00E57FC2">
        <w:rPr>
          <w:rFonts w:cs="Calibri"/>
          <w:color w:val="auto"/>
          <w:sz w:val="24"/>
          <w:szCs w:val="24"/>
        </w:rPr>
        <w:t>Underpinning which are the annual inspections carried out by HMIC</w:t>
      </w:r>
      <w:r w:rsidR="001E1F91" w:rsidRPr="00E57FC2">
        <w:rPr>
          <w:rFonts w:cs="Calibri"/>
          <w:color w:val="auto"/>
          <w:sz w:val="24"/>
          <w:szCs w:val="24"/>
        </w:rPr>
        <w:t xml:space="preserve">FRS to identify how forces meet the criteria of </w:t>
      </w:r>
      <w:r w:rsidR="0026734E" w:rsidRPr="00E57FC2">
        <w:rPr>
          <w:rFonts w:cs="Calibri"/>
          <w:color w:val="auto"/>
          <w:sz w:val="24"/>
          <w:szCs w:val="24"/>
        </w:rPr>
        <w:t>effectiveness</w:t>
      </w:r>
      <w:r w:rsidR="00CD5767" w:rsidRPr="00E57FC2">
        <w:rPr>
          <w:rFonts w:cs="Calibri"/>
          <w:color w:val="auto"/>
          <w:sz w:val="24"/>
          <w:szCs w:val="24"/>
        </w:rPr>
        <w:t xml:space="preserve">, efficiency </w:t>
      </w:r>
      <w:r w:rsidR="0076716E" w:rsidRPr="00E57FC2">
        <w:rPr>
          <w:rFonts w:cs="Calibri"/>
          <w:color w:val="auto"/>
          <w:sz w:val="24"/>
          <w:szCs w:val="24"/>
        </w:rPr>
        <w:t>and legitimacy</w:t>
      </w:r>
      <w:r w:rsidR="001E1F91" w:rsidRPr="00E57FC2">
        <w:rPr>
          <w:rFonts w:cs="Calibri"/>
          <w:color w:val="auto"/>
          <w:sz w:val="24"/>
          <w:szCs w:val="24"/>
        </w:rPr>
        <w:t>.</w:t>
      </w:r>
      <w:r w:rsidR="00C52B1C" w:rsidRPr="00E57FC2">
        <w:rPr>
          <w:rFonts w:cs="Calibri"/>
          <w:color w:val="auto"/>
          <w:sz w:val="24"/>
          <w:szCs w:val="24"/>
        </w:rPr>
        <w:t xml:space="preserve"> </w:t>
      </w:r>
      <w:r w:rsidR="00901AB4" w:rsidRPr="00E57FC2">
        <w:rPr>
          <w:rFonts w:cs="Calibri"/>
          <w:noProof/>
          <w:sz w:val="24"/>
          <w:szCs w:val="24"/>
        </w:rPr>
        <w:t xml:space="preserve">In 2012, HMIC examined demand on the police and raised </w:t>
      </w:r>
      <w:r w:rsidR="006925D5" w:rsidRPr="00E57FC2">
        <w:rPr>
          <w:rFonts w:cs="Calibri"/>
          <w:noProof/>
          <w:sz w:val="24"/>
          <w:szCs w:val="24"/>
        </w:rPr>
        <w:t>a concern that ther</w:t>
      </w:r>
      <w:r w:rsidR="002D529B" w:rsidRPr="00E57FC2">
        <w:rPr>
          <w:rFonts w:cs="Calibri"/>
          <w:noProof/>
          <w:sz w:val="24"/>
          <w:szCs w:val="24"/>
        </w:rPr>
        <w:t xml:space="preserve">e wasn’t a </w:t>
      </w:r>
      <w:r w:rsidR="00427B40" w:rsidRPr="00E57FC2">
        <w:rPr>
          <w:rFonts w:cs="Calibri"/>
          <w:noProof/>
          <w:sz w:val="24"/>
          <w:szCs w:val="24"/>
        </w:rPr>
        <w:t>“</w:t>
      </w:r>
      <w:r w:rsidR="002D529B" w:rsidRPr="00E57FC2">
        <w:rPr>
          <w:rFonts w:cs="Calibri"/>
          <w:noProof/>
          <w:sz w:val="24"/>
          <w:szCs w:val="24"/>
        </w:rPr>
        <w:t>single mission</w:t>
      </w:r>
      <w:r w:rsidR="00427B40" w:rsidRPr="00E57FC2">
        <w:rPr>
          <w:rFonts w:cs="Calibri"/>
          <w:noProof/>
          <w:sz w:val="24"/>
          <w:szCs w:val="24"/>
        </w:rPr>
        <w:t xml:space="preserve"> </w:t>
      </w:r>
      <w:r w:rsidR="002D529B" w:rsidRPr="00E57FC2">
        <w:rPr>
          <w:rFonts w:cs="Calibri"/>
          <w:noProof/>
          <w:sz w:val="24"/>
          <w:szCs w:val="24"/>
        </w:rPr>
        <w:t>for the police to work towards</w:t>
      </w:r>
      <w:r w:rsidR="00427B40" w:rsidRPr="00E57FC2">
        <w:rPr>
          <w:rFonts w:cs="Calibri"/>
          <w:noProof/>
          <w:sz w:val="24"/>
          <w:szCs w:val="24"/>
        </w:rPr>
        <w:t>”</w:t>
      </w:r>
      <w:r w:rsidR="00901AB4" w:rsidRPr="00E57FC2">
        <w:rPr>
          <w:rFonts w:cs="Calibri"/>
          <w:noProof/>
          <w:sz w:val="24"/>
          <w:szCs w:val="24"/>
        </w:rPr>
        <w:t xml:space="preserve"> </w:t>
      </w:r>
      <w:sdt>
        <w:sdtPr>
          <w:rPr>
            <w:rFonts w:cs="Calibri"/>
            <w:noProof/>
            <w:sz w:val="24"/>
            <w:szCs w:val="24"/>
          </w:rPr>
          <w:id w:val="1406573238"/>
          <w:citation/>
        </w:sdtPr>
        <w:sdtEndPr/>
        <w:sdtContent>
          <w:r w:rsidR="00901AB4" w:rsidRPr="00E57FC2">
            <w:rPr>
              <w:rFonts w:cs="Calibri"/>
              <w:noProof/>
              <w:sz w:val="24"/>
              <w:szCs w:val="24"/>
            </w:rPr>
            <w:fldChar w:fldCharType="begin"/>
          </w:r>
          <w:r w:rsidR="00901AB4" w:rsidRPr="00E57FC2">
            <w:rPr>
              <w:rFonts w:cs="Calibri"/>
              <w:noProof/>
              <w:sz w:val="24"/>
              <w:szCs w:val="24"/>
            </w:rPr>
            <w:instrText xml:space="preserve"> CITATION Rog16 \l 2057 </w:instrText>
          </w:r>
          <w:r w:rsidR="00901AB4" w:rsidRPr="00E57FC2">
            <w:rPr>
              <w:rFonts w:cs="Calibri"/>
              <w:noProof/>
              <w:sz w:val="24"/>
              <w:szCs w:val="24"/>
            </w:rPr>
            <w:fldChar w:fldCharType="separate"/>
          </w:r>
          <w:r w:rsidR="00901AB4" w:rsidRPr="00E57FC2">
            <w:rPr>
              <w:rFonts w:cs="Calibri"/>
              <w:noProof/>
              <w:sz w:val="24"/>
              <w:szCs w:val="24"/>
            </w:rPr>
            <w:t>(Rogers, 2016)</w:t>
          </w:r>
          <w:r w:rsidR="00901AB4" w:rsidRPr="00E57FC2">
            <w:rPr>
              <w:rFonts w:cs="Calibri"/>
              <w:noProof/>
              <w:sz w:val="24"/>
              <w:szCs w:val="24"/>
            </w:rPr>
            <w:fldChar w:fldCharType="end"/>
          </w:r>
        </w:sdtContent>
      </w:sdt>
      <w:r w:rsidR="00901AB4" w:rsidRPr="00E57FC2">
        <w:rPr>
          <w:rFonts w:cs="Calibri"/>
          <w:noProof/>
          <w:sz w:val="24"/>
          <w:szCs w:val="24"/>
        </w:rPr>
        <w:t>.</w:t>
      </w:r>
    </w:p>
    <w:p w14:paraId="55A0C6A5" w14:textId="45605C47" w:rsidR="006B281F" w:rsidRPr="00E57FC2" w:rsidRDefault="00B958A3">
      <w:pPr>
        <w:pStyle w:val="Body"/>
        <w:rPr>
          <w:rFonts w:cs="Calibri"/>
          <w:color w:val="4472C4" w:themeColor="accent1"/>
          <w:sz w:val="24"/>
          <w:szCs w:val="24"/>
        </w:rPr>
      </w:pPr>
      <w:r w:rsidRPr="00E57FC2">
        <w:rPr>
          <w:rFonts w:cs="Calibri"/>
          <w:color w:val="auto"/>
          <w:sz w:val="24"/>
          <w:szCs w:val="24"/>
        </w:rPr>
        <w:t>It has been identified by Rowe</w:t>
      </w:r>
      <w:r w:rsidR="00E30D10" w:rsidRPr="00E57FC2">
        <w:rPr>
          <w:rFonts w:cs="Calibri"/>
          <w:color w:val="auto"/>
          <w:sz w:val="24"/>
          <w:szCs w:val="24"/>
        </w:rPr>
        <w:t xml:space="preserve"> (2020)</w:t>
      </w:r>
      <w:r w:rsidRPr="00E57FC2">
        <w:rPr>
          <w:rFonts w:cs="Calibri"/>
          <w:color w:val="auto"/>
          <w:sz w:val="24"/>
          <w:szCs w:val="24"/>
        </w:rPr>
        <w:t xml:space="preserve"> that </w:t>
      </w:r>
      <w:r w:rsidR="00342AD1" w:rsidRPr="00E57FC2">
        <w:rPr>
          <w:rFonts w:cs="Calibri"/>
          <w:color w:val="auto"/>
          <w:sz w:val="24"/>
          <w:szCs w:val="24"/>
        </w:rPr>
        <w:t xml:space="preserve">many of </w:t>
      </w:r>
      <w:r w:rsidR="00CE514D" w:rsidRPr="00E57FC2">
        <w:rPr>
          <w:rFonts w:cs="Calibri"/>
          <w:color w:val="auto"/>
          <w:sz w:val="24"/>
          <w:szCs w:val="24"/>
        </w:rPr>
        <w:t>the plans</w:t>
      </w:r>
      <w:r w:rsidR="00FC2BB1" w:rsidRPr="00E57FC2">
        <w:rPr>
          <w:rFonts w:cs="Calibri"/>
          <w:color w:val="auto"/>
          <w:sz w:val="24"/>
          <w:szCs w:val="24"/>
        </w:rPr>
        <w:t xml:space="preserve"> created</w:t>
      </w:r>
      <w:r w:rsidR="005940A4" w:rsidRPr="00E57FC2">
        <w:rPr>
          <w:rFonts w:cs="Calibri"/>
          <w:color w:val="auto"/>
          <w:sz w:val="24"/>
          <w:szCs w:val="24"/>
        </w:rPr>
        <w:t xml:space="preserve"> to address </w:t>
      </w:r>
      <w:r w:rsidR="00FC2BB1" w:rsidRPr="00E57FC2">
        <w:rPr>
          <w:rFonts w:cs="Calibri"/>
          <w:color w:val="auto"/>
          <w:sz w:val="24"/>
          <w:szCs w:val="24"/>
        </w:rPr>
        <w:t>the problems</w:t>
      </w:r>
      <w:r w:rsidR="00226F86" w:rsidRPr="00E57FC2">
        <w:rPr>
          <w:rFonts w:cs="Calibri"/>
          <w:color w:val="auto"/>
          <w:sz w:val="24"/>
          <w:szCs w:val="24"/>
        </w:rPr>
        <w:t xml:space="preserve"> within policing</w:t>
      </w:r>
      <w:r w:rsidR="00FC2BB1" w:rsidRPr="00E57FC2">
        <w:rPr>
          <w:rFonts w:cs="Calibri"/>
          <w:color w:val="auto"/>
          <w:sz w:val="24"/>
          <w:szCs w:val="24"/>
        </w:rPr>
        <w:t>,</w:t>
      </w:r>
      <w:r w:rsidR="00CE514D" w:rsidRPr="00E57FC2">
        <w:rPr>
          <w:rFonts w:cs="Calibri"/>
          <w:color w:val="auto"/>
          <w:sz w:val="24"/>
          <w:szCs w:val="24"/>
        </w:rPr>
        <w:t xml:space="preserve"> focus</w:t>
      </w:r>
      <w:r w:rsidR="007D6CA6" w:rsidRPr="00E57FC2">
        <w:rPr>
          <w:rFonts w:cs="Calibri"/>
          <w:color w:val="auto"/>
          <w:sz w:val="24"/>
          <w:szCs w:val="24"/>
        </w:rPr>
        <w:t xml:space="preserve"> </w:t>
      </w:r>
      <w:r w:rsidR="00502FD1" w:rsidRPr="00E57FC2">
        <w:rPr>
          <w:rFonts w:cs="Calibri"/>
          <w:color w:val="auto"/>
          <w:sz w:val="24"/>
          <w:szCs w:val="24"/>
        </w:rPr>
        <w:t xml:space="preserve">not solely </w:t>
      </w:r>
      <w:r w:rsidR="00CE514D" w:rsidRPr="00E57FC2">
        <w:rPr>
          <w:rFonts w:cs="Calibri"/>
          <w:color w:val="auto"/>
          <w:sz w:val="24"/>
          <w:szCs w:val="24"/>
        </w:rPr>
        <w:t xml:space="preserve">on local </w:t>
      </w:r>
      <w:r w:rsidR="005940A4" w:rsidRPr="00E57FC2">
        <w:rPr>
          <w:rFonts w:cs="Calibri"/>
          <w:color w:val="auto"/>
          <w:sz w:val="24"/>
          <w:szCs w:val="24"/>
        </w:rPr>
        <w:t>issues</w:t>
      </w:r>
      <w:r w:rsidR="00CE514D" w:rsidRPr="00E57FC2">
        <w:rPr>
          <w:rFonts w:cs="Calibri"/>
          <w:color w:val="auto"/>
          <w:sz w:val="24"/>
          <w:szCs w:val="24"/>
        </w:rPr>
        <w:t xml:space="preserve"> </w:t>
      </w:r>
      <w:r w:rsidR="00502FD1" w:rsidRPr="00E57FC2">
        <w:rPr>
          <w:rFonts w:cs="Calibri"/>
          <w:color w:val="auto"/>
          <w:sz w:val="24"/>
          <w:szCs w:val="24"/>
        </w:rPr>
        <w:t>but also</w:t>
      </w:r>
      <w:r w:rsidR="00CE514D" w:rsidRPr="00E57FC2">
        <w:rPr>
          <w:rFonts w:cs="Calibri"/>
          <w:color w:val="auto"/>
          <w:sz w:val="24"/>
          <w:szCs w:val="24"/>
        </w:rPr>
        <w:t xml:space="preserve"> consid</w:t>
      </w:r>
      <w:r w:rsidR="00FB176C" w:rsidRPr="00E57FC2">
        <w:rPr>
          <w:rFonts w:cs="Calibri"/>
          <w:color w:val="auto"/>
          <w:sz w:val="24"/>
          <w:szCs w:val="24"/>
        </w:rPr>
        <w:t>e</w:t>
      </w:r>
      <w:r w:rsidR="00CE514D" w:rsidRPr="00E57FC2">
        <w:rPr>
          <w:rFonts w:cs="Calibri"/>
          <w:color w:val="auto"/>
          <w:sz w:val="24"/>
          <w:szCs w:val="24"/>
        </w:rPr>
        <w:t>r</w:t>
      </w:r>
      <w:r w:rsidR="00C43DAA" w:rsidRPr="00E57FC2">
        <w:rPr>
          <w:rFonts w:cs="Calibri"/>
          <w:color w:val="auto"/>
          <w:sz w:val="24"/>
          <w:szCs w:val="24"/>
        </w:rPr>
        <w:t xml:space="preserve"> national</w:t>
      </w:r>
      <w:r w:rsidR="00CE514D" w:rsidRPr="00E57FC2">
        <w:rPr>
          <w:rFonts w:cs="Calibri"/>
          <w:color w:val="auto"/>
          <w:sz w:val="24"/>
          <w:szCs w:val="24"/>
        </w:rPr>
        <w:t xml:space="preserve"> </w:t>
      </w:r>
      <w:r w:rsidR="00C43DAA" w:rsidRPr="00E57FC2">
        <w:rPr>
          <w:rFonts w:cs="Calibri"/>
          <w:color w:val="auto"/>
          <w:sz w:val="24"/>
          <w:szCs w:val="24"/>
        </w:rPr>
        <w:t>priorities</w:t>
      </w:r>
      <w:r w:rsidR="009C10C6" w:rsidRPr="00E57FC2">
        <w:rPr>
          <w:rFonts w:cs="Calibri"/>
          <w:color w:val="auto"/>
          <w:sz w:val="24"/>
          <w:szCs w:val="24"/>
        </w:rPr>
        <w:t>, however</w:t>
      </w:r>
      <w:r w:rsidR="00BB77BA" w:rsidRPr="00E57FC2">
        <w:rPr>
          <w:rFonts w:cs="Calibri"/>
          <w:color w:val="auto"/>
          <w:sz w:val="24"/>
          <w:szCs w:val="24"/>
        </w:rPr>
        <w:t xml:space="preserve">, they argue that there is </w:t>
      </w:r>
      <w:r w:rsidR="009C10C6" w:rsidRPr="00E57FC2">
        <w:rPr>
          <w:rFonts w:cs="Calibri"/>
          <w:color w:val="auto"/>
          <w:sz w:val="24"/>
          <w:szCs w:val="24"/>
        </w:rPr>
        <w:t xml:space="preserve">no </w:t>
      </w:r>
      <w:r w:rsidR="0012047F" w:rsidRPr="00E57FC2">
        <w:rPr>
          <w:rFonts w:cs="Calibri"/>
          <w:color w:val="auto"/>
          <w:sz w:val="24"/>
          <w:szCs w:val="24"/>
        </w:rPr>
        <w:t xml:space="preserve">consideration </w:t>
      </w:r>
      <w:r w:rsidR="005050FA" w:rsidRPr="00E57FC2">
        <w:rPr>
          <w:rFonts w:cs="Calibri"/>
          <w:color w:val="auto"/>
          <w:sz w:val="24"/>
          <w:szCs w:val="24"/>
        </w:rPr>
        <w:t>of</w:t>
      </w:r>
      <w:r w:rsidR="0012047F" w:rsidRPr="00E57FC2">
        <w:rPr>
          <w:rFonts w:cs="Calibri"/>
          <w:color w:val="auto"/>
          <w:sz w:val="24"/>
          <w:szCs w:val="24"/>
        </w:rPr>
        <w:t xml:space="preserve"> the impact on</w:t>
      </w:r>
      <w:r w:rsidR="005B6F07" w:rsidRPr="00E57FC2">
        <w:rPr>
          <w:rFonts w:cs="Calibri"/>
          <w:color w:val="auto"/>
          <w:sz w:val="24"/>
          <w:szCs w:val="24"/>
        </w:rPr>
        <w:t xml:space="preserve"> </w:t>
      </w:r>
      <w:r w:rsidR="00C64C7E" w:rsidRPr="00E57FC2">
        <w:rPr>
          <w:rFonts w:cs="Calibri"/>
          <w:color w:val="auto"/>
          <w:sz w:val="24"/>
          <w:szCs w:val="24"/>
        </w:rPr>
        <w:t>“</w:t>
      </w:r>
      <w:r w:rsidR="00ED00C6" w:rsidRPr="00E57FC2">
        <w:rPr>
          <w:rFonts w:cs="Calibri"/>
          <w:color w:val="auto"/>
          <w:sz w:val="24"/>
          <w:szCs w:val="24"/>
        </w:rPr>
        <w:t>marginalised, disadvantaged and socially excluded</w:t>
      </w:r>
      <w:r w:rsidR="00C124D5" w:rsidRPr="00E57FC2">
        <w:rPr>
          <w:rFonts w:cs="Calibri"/>
          <w:color w:val="auto"/>
          <w:sz w:val="24"/>
          <w:szCs w:val="24"/>
        </w:rPr>
        <w:t xml:space="preserve"> groups</w:t>
      </w:r>
      <w:r w:rsidR="00C64C7E" w:rsidRPr="00E57FC2">
        <w:rPr>
          <w:rFonts w:cs="Calibri"/>
          <w:color w:val="auto"/>
          <w:sz w:val="24"/>
          <w:szCs w:val="24"/>
        </w:rPr>
        <w:t>”.</w:t>
      </w:r>
      <w:r w:rsidR="00F07B97" w:rsidRPr="00E57FC2">
        <w:rPr>
          <w:rFonts w:cs="Calibri"/>
          <w:color w:val="auto"/>
          <w:sz w:val="24"/>
          <w:szCs w:val="24"/>
        </w:rPr>
        <w:t xml:space="preserve"> </w:t>
      </w:r>
      <w:r w:rsidR="00BB258E" w:rsidRPr="00E57FC2">
        <w:rPr>
          <w:rFonts w:cs="Calibri"/>
          <w:color w:val="auto"/>
          <w:sz w:val="24"/>
          <w:szCs w:val="24"/>
        </w:rPr>
        <w:t>That whilst public perception</w:t>
      </w:r>
      <w:r w:rsidR="00BB77BA" w:rsidRPr="00E57FC2">
        <w:rPr>
          <w:rFonts w:cs="Calibri"/>
          <w:color w:val="auto"/>
          <w:sz w:val="24"/>
          <w:szCs w:val="24"/>
        </w:rPr>
        <w:t xml:space="preserve"> of the plans</w:t>
      </w:r>
      <w:r w:rsidR="00BB258E" w:rsidRPr="00E57FC2">
        <w:rPr>
          <w:rFonts w:cs="Calibri"/>
          <w:color w:val="auto"/>
          <w:sz w:val="24"/>
          <w:szCs w:val="24"/>
        </w:rPr>
        <w:t xml:space="preserve"> for the majority may be </w:t>
      </w:r>
      <w:r w:rsidR="00597D11" w:rsidRPr="00E57FC2">
        <w:rPr>
          <w:rFonts w:cs="Calibri"/>
          <w:color w:val="auto"/>
          <w:sz w:val="24"/>
          <w:szCs w:val="24"/>
        </w:rPr>
        <w:t>favourable for the minority</w:t>
      </w:r>
      <w:r w:rsidR="005A0CE4" w:rsidRPr="00E57FC2">
        <w:rPr>
          <w:rFonts w:cs="Calibri"/>
          <w:color w:val="auto"/>
          <w:sz w:val="24"/>
          <w:szCs w:val="24"/>
        </w:rPr>
        <w:t xml:space="preserve"> they</w:t>
      </w:r>
      <w:r w:rsidR="00597D11" w:rsidRPr="00E57FC2">
        <w:rPr>
          <w:rFonts w:cs="Calibri"/>
          <w:color w:val="auto"/>
          <w:sz w:val="24"/>
          <w:szCs w:val="24"/>
        </w:rPr>
        <w:t xml:space="preserve"> may not be so. </w:t>
      </w:r>
      <w:r w:rsidR="00E55871" w:rsidRPr="00E57FC2">
        <w:rPr>
          <w:rFonts w:cs="Calibri"/>
          <w:color w:val="auto"/>
          <w:sz w:val="24"/>
          <w:szCs w:val="24"/>
        </w:rPr>
        <w:t xml:space="preserve">If we then </w:t>
      </w:r>
      <w:r w:rsidR="00525EE1" w:rsidRPr="00E57FC2">
        <w:rPr>
          <w:rFonts w:cs="Calibri"/>
          <w:color w:val="auto"/>
          <w:sz w:val="24"/>
          <w:szCs w:val="24"/>
        </w:rPr>
        <w:t xml:space="preserve">relate this back to what we </w:t>
      </w:r>
      <w:r w:rsidR="00435F07" w:rsidRPr="00E57FC2">
        <w:rPr>
          <w:rFonts w:cs="Calibri"/>
          <w:color w:val="auto"/>
          <w:sz w:val="24"/>
          <w:szCs w:val="24"/>
        </w:rPr>
        <w:t xml:space="preserve">are seeking to achieve </w:t>
      </w:r>
      <w:r w:rsidR="00B263B7" w:rsidRPr="00E57FC2">
        <w:rPr>
          <w:rFonts w:cs="Calibri"/>
          <w:color w:val="auto"/>
          <w:sz w:val="24"/>
          <w:szCs w:val="24"/>
        </w:rPr>
        <w:t>around improving public confidence through effective governance</w:t>
      </w:r>
      <w:r w:rsidR="0048242B" w:rsidRPr="00E57FC2">
        <w:rPr>
          <w:rFonts w:cs="Calibri"/>
          <w:color w:val="auto"/>
          <w:sz w:val="24"/>
          <w:szCs w:val="24"/>
        </w:rPr>
        <w:t xml:space="preserve"> and engagement this remains a significant concern.</w:t>
      </w:r>
      <w:r w:rsidR="005A0CE4" w:rsidRPr="00E57FC2">
        <w:rPr>
          <w:rFonts w:cs="Calibri"/>
          <w:color w:val="4472C4" w:themeColor="accent1"/>
          <w:sz w:val="24"/>
          <w:szCs w:val="24"/>
        </w:rPr>
        <w:t xml:space="preserve"> </w:t>
      </w:r>
      <w:r w:rsidR="007D10CD" w:rsidRPr="00E57FC2">
        <w:rPr>
          <w:rFonts w:cs="Calibri"/>
          <w:color w:val="auto"/>
          <w:sz w:val="24"/>
          <w:szCs w:val="24"/>
        </w:rPr>
        <w:t xml:space="preserve">Similar concerns </w:t>
      </w:r>
      <w:r w:rsidR="005D474E" w:rsidRPr="00E57FC2">
        <w:rPr>
          <w:rFonts w:cs="Calibri"/>
          <w:color w:val="auto"/>
          <w:sz w:val="24"/>
          <w:szCs w:val="24"/>
        </w:rPr>
        <w:t xml:space="preserve">have been raised in respect of the </w:t>
      </w:r>
      <w:r w:rsidR="00F34BB0" w:rsidRPr="00E57FC2">
        <w:rPr>
          <w:rFonts w:cs="Calibri"/>
          <w:color w:val="auto"/>
          <w:sz w:val="24"/>
          <w:szCs w:val="24"/>
        </w:rPr>
        <w:t xml:space="preserve">role of the National Audit </w:t>
      </w:r>
      <w:r w:rsidR="00E56F98" w:rsidRPr="00E57FC2">
        <w:rPr>
          <w:rFonts w:cs="Calibri"/>
          <w:color w:val="auto"/>
          <w:sz w:val="24"/>
          <w:szCs w:val="24"/>
        </w:rPr>
        <w:t>Office in police governance</w:t>
      </w:r>
      <w:r w:rsidR="008C1432" w:rsidRPr="00E57FC2">
        <w:rPr>
          <w:rFonts w:cs="Calibri"/>
          <w:color w:val="auto"/>
          <w:sz w:val="24"/>
          <w:szCs w:val="24"/>
        </w:rPr>
        <w:t xml:space="preserve">, </w:t>
      </w:r>
      <w:r w:rsidR="00BC4892" w:rsidRPr="00E57FC2">
        <w:rPr>
          <w:rFonts w:cs="Calibri"/>
          <w:color w:val="auto"/>
          <w:sz w:val="24"/>
          <w:szCs w:val="24"/>
        </w:rPr>
        <w:t>who hold a managerial fina</w:t>
      </w:r>
      <w:r w:rsidR="005926CC" w:rsidRPr="00E57FC2">
        <w:rPr>
          <w:rFonts w:cs="Calibri"/>
          <w:color w:val="auto"/>
          <w:sz w:val="24"/>
          <w:szCs w:val="24"/>
        </w:rPr>
        <w:t xml:space="preserve">ncial role in ensuring that </w:t>
      </w:r>
      <w:r w:rsidR="0014251D" w:rsidRPr="00E57FC2">
        <w:rPr>
          <w:rFonts w:cs="Calibri"/>
          <w:color w:val="auto"/>
          <w:sz w:val="24"/>
          <w:szCs w:val="24"/>
        </w:rPr>
        <w:t xml:space="preserve">value for money is </w:t>
      </w:r>
      <w:r w:rsidR="005926CC" w:rsidRPr="00E57FC2">
        <w:rPr>
          <w:rFonts w:cs="Calibri"/>
          <w:color w:val="auto"/>
          <w:sz w:val="24"/>
          <w:szCs w:val="24"/>
        </w:rPr>
        <w:t>recognised</w:t>
      </w:r>
      <w:r w:rsidR="00455853" w:rsidRPr="00E57FC2">
        <w:rPr>
          <w:rFonts w:cs="Calibri"/>
          <w:color w:val="auto"/>
          <w:sz w:val="24"/>
          <w:szCs w:val="24"/>
        </w:rPr>
        <w:t>.</w:t>
      </w:r>
      <w:r w:rsidR="005926CC" w:rsidRPr="00E57FC2">
        <w:rPr>
          <w:rFonts w:cs="Calibri"/>
          <w:color w:val="auto"/>
          <w:sz w:val="24"/>
          <w:szCs w:val="24"/>
        </w:rPr>
        <w:t xml:space="preserve"> It has been argued by Rowe</w:t>
      </w:r>
      <w:r w:rsidR="00226694" w:rsidRPr="00E57FC2">
        <w:rPr>
          <w:rFonts w:cs="Calibri"/>
          <w:color w:val="auto"/>
          <w:sz w:val="24"/>
          <w:szCs w:val="24"/>
        </w:rPr>
        <w:t xml:space="preserve"> (2</w:t>
      </w:r>
      <w:r w:rsidR="0029149D" w:rsidRPr="00E57FC2">
        <w:rPr>
          <w:rFonts w:cs="Calibri"/>
          <w:color w:val="auto"/>
          <w:sz w:val="24"/>
          <w:szCs w:val="24"/>
        </w:rPr>
        <w:t>0</w:t>
      </w:r>
      <w:r w:rsidR="00226694" w:rsidRPr="00E57FC2">
        <w:rPr>
          <w:rFonts w:cs="Calibri"/>
          <w:color w:val="auto"/>
          <w:sz w:val="24"/>
          <w:szCs w:val="24"/>
        </w:rPr>
        <w:t>2</w:t>
      </w:r>
      <w:r w:rsidR="0029149D" w:rsidRPr="00E57FC2">
        <w:rPr>
          <w:rFonts w:cs="Calibri"/>
          <w:color w:val="auto"/>
          <w:sz w:val="24"/>
          <w:szCs w:val="24"/>
        </w:rPr>
        <w:t>0</w:t>
      </w:r>
      <w:r w:rsidR="00226694" w:rsidRPr="00E57FC2">
        <w:rPr>
          <w:rFonts w:cs="Calibri"/>
          <w:color w:val="auto"/>
          <w:sz w:val="24"/>
          <w:szCs w:val="24"/>
        </w:rPr>
        <w:t>)</w:t>
      </w:r>
      <w:r w:rsidR="005926CC" w:rsidRPr="00E57FC2">
        <w:rPr>
          <w:rFonts w:cs="Calibri"/>
          <w:color w:val="auto"/>
          <w:sz w:val="24"/>
          <w:szCs w:val="24"/>
        </w:rPr>
        <w:t xml:space="preserve"> that</w:t>
      </w:r>
      <w:r w:rsidR="000544D4" w:rsidRPr="00E57FC2">
        <w:rPr>
          <w:rFonts w:cs="Calibri"/>
          <w:color w:val="auto"/>
          <w:sz w:val="24"/>
          <w:szCs w:val="24"/>
        </w:rPr>
        <w:t xml:space="preserve"> the restructuring of policing might be at odds with </w:t>
      </w:r>
      <w:r w:rsidR="00F267D2" w:rsidRPr="00E57FC2">
        <w:rPr>
          <w:rFonts w:cs="Calibri"/>
          <w:color w:val="auto"/>
          <w:sz w:val="24"/>
          <w:szCs w:val="24"/>
        </w:rPr>
        <w:t>local accountability</w:t>
      </w:r>
      <w:r w:rsidR="007B6C32" w:rsidRPr="00E57FC2">
        <w:rPr>
          <w:rFonts w:cs="Calibri"/>
          <w:color w:val="auto"/>
          <w:sz w:val="24"/>
          <w:szCs w:val="24"/>
        </w:rPr>
        <w:t xml:space="preserve">, that </w:t>
      </w:r>
      <w:proofErr w:type="gramStart"/>
      <w:r w:rsidR="007B6C32" w:rsidRPr="00E57FC2">
        <w:rPr>
          <w:rFonts w:cs="Calibri"/>
          <w:color w:val="auto"/>
          <w:sz w:val="24"/>
          <w:szCs w:val="24"/>
        </w:rPr>
        <w:t>actually</w:t>
      </w:r>
      <w:r w:rsidR="000074FD" w:rsidRPr="00E57FC2">
        <w:rPr>
          <w:rFonts w:cs="Calibri"/>
          <w:color w:val="auto"/>
          <w:sz w:val="24"/>
          <w:szCs w:val="24"/>
        </w:rPr>
        <w:t xml:space="preserve"> the</w:t>
      </w:r>
      <w:proofErr w:type="gramEnd"/>
      <w:r w:rsidR="000074FD" w:rsidRPr="00E57FC2">
        <w:rPr>
          <w:rFonts w:cs="Calibri"/>
          <w:color w:val="auto"/>
          <w:sz w:val="24"/>
          <w:szCs w:val="24"/>
        </w:rPr>
        <w:t xml:space="preserve"> </w:t>
      </w:r>
      <w:r w:rsidR="007B6C32" w:rsidRPr="00E57FC2">
        <w:rPr>
          <w:rFonts w:cs="Calibri"/>
          <w:color w:val="auto"/>
          <w:sz w:val="24"/>
          <w:szCs w:val="24"/>
        </w:rPr>
        <w:t xml:space="preserve">changes are not </w:t>
      </w:r>
      <w:r w:rsidR="000074FD" w:rsidRPr="00E57FC2">
        <w:rPr>
          <w:rFonts w:cs="Calibri"/>
          <w:color w:val="auto"/>
          <w:sz w:val="24"/>
          <w:szCs w:val="24"/>
        </w:rPr>
        <w:t>welcomed by our communities, who see them as providing little value and yet another financial burden</w:t>
      </w:r>
      <w:r w:rsidR="00226694" w:rsidRPr="00E57FC2">
        <w:rPr>
          <w:rFonts w:cs="Calibri"/>
          <w:color w:val="auto"/>
          <w:sz w:val="24"/>
          <w:szCs w:val="24"/>
        </w:rPr>
        <w:t xml:space="preserve">. </w:t>
      </w:r>
      <w:proofErr w:type="spellStart"/>
      <w:r w:rsidR="009C1FB8" w:rsidRPr="00E57FC2">
        <w:rPr>
          <w:rFonts w:cs="Calibri"/>
          <w:color w:val="auto"/>
          <w:sz w:val="24"/>
          <w:szCs w:val="24"/>
        </w:rPr>
        <w:t>Topfer</w:t>
      </w:r>
      <w:proofErr w:type="spellEnd"/>
      <w:r w:rsidR="009C1FB8" w:rsidRPr="00E57FC2">
        <w:rPr>
          <w:rFonts w:cs="Calibri"/>
          <w:color w:val="auto"/>
          <w:sz w:val="24"/>
          <w:szCs w:val="24"/>
        </w:rPr>
        <w:t xml:space="preserve"> </w:t>
      </w:r>
      <w:r w:rsidR="00351EA6" w:rsidRPr="00E57FC2">
        <w:rPr>
          <w:rFonts w:cs="Calibri"/>
          <w:color w:val="auto"/>
          <w:sz w:val="24"/>
          <w:szCs w:val="24"/>
        </w:rPr>
        <w:t>and</w:t>
      </w:r>
      <w:r w:rsidR="009C1FB8" w:rsidRPr="00E57FC2">
        <w:rPr>
          <w:rFonts w:cs="Calibri"/>
          <w:color w:val="auto"/>
          <w:sz w:val="24"/>
          <w:szCs w:val="24"/>
        </w:rPr>
        <w:t xml:space="preserve"> Coleman</w:t>
      </w:r>
      <w:r w:rsidR="00E144AB" w:rsidRPr="00E57FC2">
        <w:rPr>
          <w:rFonts w:cs="Calibri"/>
          <w:color w:val="auto"/>
          <w:sz w:val="24"/>
          <w:szCs w:val="24"/>
        </w:rPr>
        <w:t xml:space="preserve"> </w:t>
      </w:r>
      <w:r w:rsidR="00226694" w:rsidRPr="00E57FC2">
        <w:rPr>
          <w:rFonts w:cs="Calibri"/>
          <w:color w:val="auto"/>
          <w:sz w:val="24"/>
          <w:szCs w:val="24"/>
        </w:rPr>
        <w:t>(</w:t>
      </w:r>
      <w:r w:rsidR="00E144AB" w:rsidRPr="00E57FC2">
        <w:rPr>
          <w:rFonts w:cs="Calibri"/>
          <w:color w:val="auto"/>
          <w:sz w:val="24"/>
          <w:szCs w:val="24"/>
        </w:rPr>
        <w:t>2000</w:t>
      </w:r>
      <w:r w:rsidR="00226694" w:rsidRPr="00E57FC2">
        <w:rPr>
          <w:rFonts w:cs="Calibri"/>
          <w:color w:val="auto"/>
          <w:sz w:val="24"/>
          <w:szCs w:val="24"/>
        </w:rPr>
        <w:t>)</w:t>
      </w:r>
      <w:r w:rsidR="00E144AB" w:rsidRPr="00E57FC2">
        <w:rPr>
          <w:rFonts w:cs="Calibri"/>
          <w:color w:val="auto"/>
          <w:sz w:val="24"/>
          <w:szCs w:val="24"/>
        </w:rPr>
        <w:t xml:space="preserve"> outline that good governance can be put at risk where there is financial instability</w:t>
      </w:r>
      <w:r w:rsidR="00351EA6" w:rsidRPr="00E57FC2">
        <w:rPr>
          <w:rFonts w:cs="Calibri"/>
          <w:color w:val="auto"/>
          <w:sz w:val="24"/>
          <w:szCs w:val="24"/>
        </w:rPr>
        <w:t>.</w:t>
      </w:r>
      <w:r w:rsidR="00E144AB" w:rsidRPr="00E57FC2">
        <w:rPr>
          <w:rFonts w:cs="Calibri"/>
          <w:color w:val="auto"/>
          <w:sz w:val="24"/>
          <w:szCs w:val="24"/>
        </w:rPr>
        <w:t xml:space="preserve"> </w:t>
      </w:r>
      <w:r w:rsidR="002E5128" w:rsidRPr="00E57FC2">
        <w:rPr>
          <w:rFonts w:cs="Calibri"/>
          <w:color w:val="auto"/>
          <w:sz w:val="24"/>
          <w:szCs w:val="24"/>
        </w:rPr>
        <w:t>Locally</w:t>
      </w:r>
      <w:r w:rsidR="00AF33DF" w:rsidRPr="00E57FC2">
        <w:rPr>
          <w:rFonts w:cs="Calibri"/>
          <w:color w:val="auto"/>
          <w:sz w:val="24"/>
          <w:szCs w:val="24"/>
        </w:rPr>
        <w:t>, the previous Crime Commissioner Sir A</w:t>
      </w:r>
      <w:r w:rsidR="00991768" w:rsidRPr="00E57FC2">
        <w:rPr>
          <w:rFonts w:cs="Calibri"/>
          <w:color w:val="auto"/>
          <w:sz w:val="24"/>
          <w:szCs w:val="24"/>
        </w:rPr>
        <w:t>lun</w:t>
      </w:r>
      <w:r w:rsidR="00AF33DF" w:rsidRPr="00E57FC2">
        <w:rPr>
          <w:rFonts w:cs="Calibri"/>
          <w:color w:val="auto"/>
          <w:sz w:val="24"/>
          <w:szCs w:val="24"/>
        </w:rPr>
        <w:t xml:space="preserve"> Michael identified in the Police and Crime Pla</w:t>
      </w:r>
      <w:r w:rsidR="00991768" w:rsidRPr="00E57FC2">
        <w:rPr>
          <w:rFonts w:cs="Calibri"/>
          <w:color w:val="auto"/>
          <w:sz w:val="24"/>
          <w:szCs w:val="24"/>
        </w:rPr>
        <w:t>n that the</w:t>
      </w:r>
      <w:r w:rsidR="0048242B" w:rsidRPr="00E57FC2">
        <w:rPr>
          <w:rFonts w:cs="Calibri"/>
          <w:color w:val="auto"/>
          <w:sz w:val="24"/>
          <w:szCs w:val="24"/>
        </w:rPr>
        <w:t>re were significant</w:t>
      </w:r>
      <w:r w:rsidR="00991768" w:rsidRPr="00E57FC2">
        <w:rPr>
          <w:rFonts w:cs="Calibri"/>
          <w:color w:val="auto"/>
          <w:sz w:val="24"/>
          <w:szCs w:val="24"/>
        </w:rPr>
        <w:t xml:space="preserve"> </w:t>
      </w:r>
      <w:r w:rsidR="00F00480" w:rsidRPr="00E57FC2">
        <w:rPr>
          <w:rFonts w:cs="Calibri"/>
          <w:color w:val="auto"/>
          <w:sz w:val="24"/>
          <w:szCs w:val="24"/>
        </w:rPr>
        <w:t>financial challenge</w:t>
      </w:r>
      <w:r w:rsidR="00595ECA" w:rsidRPr="00E57FC2">
        <w:rPr>
          <w:rFonts w:cs="Calibri"/>
          <w:color w:val="auto"/>
          <w:sz w:val="24"/>
          <w:szCs w:val="24"/>
        </w:rPr>
        <w:t>s</w:t>
      </w:r>
      <w:r w:rsidR="001907D6" w:rsidRPr="00E57FC2">
        <w:rPr>
          <w:rFonts w:cs="Calibri"/>
          <w:color w:val="auto"/>
          <w:sz w:val="24"/>
          <w:szCs w:val="24"/>
        </w:rPr>
        <w:t>,</w:t>
      </w:r>
      <w:r w:rsidR="00942C55" w:rsidRPr="00E57FC2">
        <w:rPr>
          <w:rFonts w:cs="Calibri"/>
          <w:color w:val="auto"/>
          <w:sz w:val="24"/>
          <w:szCs w:val="24"/>
        </w:rPr>
        <w:t xml:space="preserve"> that,</w:t>
      </w:r>
      <w:r w:rsidR="001907D6" w:rsidRPr="00E57FC2">
        <w:rPr>
          <w:rFonts w:cs="Calibri"/>
          <w:color w:val="auto"/>
          <w:sz w:val="24"/>
          <w:szCs w:val="24"/>
        </w:rPr>
        <w:t xml:space="preserve"> </w:t>
      </w:r>
      <w:r w:rsidR="00820871" w:rsidRPr="00E57FC2">
        <w:rPr>
          <w:rFonts w:cs="Calibri"/>
          <w:color w:val="auto"/>
          <w:sz w:val="24"/>
          <w:szCs w:val="24"/>
        </w:rPr>
        <w:t>“</w:t>
      </w:r>
      <w:r w:rsidR="001907D6" w:rsidRPr="00E57FC2">
        <w:rPr>
          <w:rFonts w:cs="Calibri"/>
          <w:color w:val="auto"/>
          <w:sz w:val="24"/>
          <w:szCs w:val="24"/>
        </w:rPr>
        <w:t>s</w:t>
      </w:r>
      <w:r w:rsidR="00F00480" w:rsidRPr="00E57FC2">
        <w:rPr>
          <w:rFonts w:cs="Calibri"/>
          <w:color w:val="auto"/>
          <w:sz w:val="24"/>
          <w:szCs w:val="24"/>
        </w:rPr>
        <w:t>ince 2010 money from the UK Government through Police Grant ha</w:t>
      </w:r>
      <w:r w:rsidR="00B42E6A" w:rsidRPr="00E57FC2">
        <w:rPr>
          <w:rFonts w:cs="Calibri"/>
          <w:color w:val="auto"/>
          <w:sz w:val="24"/>
          <w:szCs w:val="24"/>
        </w:rPr>
        <w:t>d</w:t>
      </w:r>
      <w:r w:rsidR="00F00480" w:rsidRPr="00E57FC2">
        <w:rPr>
          <w:rFonts w:cs="Calibri"/>
          <w:color w:val="auto"/>
          <w:sz w:val="24"/>
          <w:szCs w:val="24"/>
        </w:rPr>
        <w:t xml:space="preserve"> been cut by well over 32%</w:t>
      </w:r>
      <w:r w:rsidR="00A81241" w:rsidRPr="00E57FC2">
        <w:rPr>
          <w:rFonts w:cs="Calibri"/>
          <w:color w:val="auto"/>
          <w:sz w:val="24"/>
          <w:szCs w:val="24"/>
        </w:rPr>
        <w:t>”</w:t>
      </w:r>
      <w:r w:rsidR="001775C5" w:rsidRPr="00E57FC2">
        <w:rPr>
          <w:rFonts w:cs="Calibri"/>
          <w:color w:val="auto"/>
          <w:sz w:val="24"/>
          <w:szCs w:val="24"/>
        </w:rPr>
        <w:t xml:space="preserve">. </w:t>
      </w:r>
      <w:r w:rsidR="006B281F" w:rsidRPr="00E57FC2">
        <w:rPr>
          <w:rFonts w:cs="Calibri"/>
          <w:color w:val="auto"/>
          <w:sz w:val="24"/>
          <w:szCs w:val="24"/>
        </w:rPr>
        <w:t xml:space="preserve">Within South Wales Police </w:t>
      </w:r>
      <w:r w:rsidR="000074FD" w:rsidRPr="00E57FC2">
        <w:rPr>
          <w:rFonts w:cs="Calibri"/>
          <w:color w:val="auto"/>
          <w:sz w:val="24"/>
          <w:szCs w:val="24"/>
        </w:rPr>
        <w:t xml:space="preserve">as a </w:t>
      </w:r>
      <w:proofErr w:type="gramStart"/>
      <w:r w:rsidR="000074FD" w:rsidRPr="00E57FC2">
        <w:rPr>
          <w:rFonts w:cs="Calibri"/>
          <w:color w:val="auto"/>
          <w:sz w:val="24"/>
          <w:szCs w:val="24"/>
        </w:rPr>
        <w:t>result</w:t>
      </w:r>
      <w:proofErr w:type="gramEnd"/>
      <w:r w:rsidR="000074FD" w:rsidRPr="00E57FC2">
        <w:rPr>
          <w:rFonts w:cs="Calibri"/>
          <w:color w:val="auto"/>
          <w:sz w:val="24"/>
          <w:szCs w:val="24"/>
        </w:rPr>
        <w:t xml:space="preserve"> </w:t>
      </w:r>
      <w:r w:rsidR="006B281F" w:rsidRPr="00E57FC2">
        <w:rPr>
          <w:rFonts w:cs="Calibri"/>
          <w:color w:val="auto"/>
          <w:sz w:val="24"/>
          <w:szCs w:val="24"/>
        </w:rPr>
        <w:t xml:space="preserve">we have witnessed the ‘pooling’ of resources </w:t>
      </w:r>
      <w:r w:rsidR="0094687F" w:rsidRPr="00E57FC2">
        <w:rPr>
          <w:rFonts w:cs="Calibri"/>
          <w:color w:val="auto"/>
          <w:sz w:val="24"/>
          <w:szCs w:val="24"/>
        </w:rPr>
        <w:t xml:space="preserve">and cross force collaboration </w:t>
      </w:r>
      <w:r w:rsidR="00490A25" w:rsidRPr="00E57FC2">
        <w:rPr>
          <w:rFonts w:cs="Calibri"/>
          <w:color w:val="auto"/>
          <w:sz w:val="24"/>
          <w:szCs w:val="24"/>
        </w:rPr>
        <w:t>to</w:t>
      </w:r>
      <w:r w:rsidR="00EE51EF" w:rsidRPr="00E57FC2">
        <w:rPr>
          <w:rFonts w:cs="Calibri"/>
          <w:color w:val="auto"/>
          <w:sz w:val="24"/>
          <w:szCs w:val="24"/>
        </w:rPr>
        <w:t xml:space="preserve"> reduce costs, however</w:t>
      </w:r>
      <w:r w:rsidR="008C39D2" w:rsidRPr="00E57FC2">
        <w:rPr>
          <w:rFonts w:cs="Calibri"/>
          <w:color w:val="auto"/>
          <w:sz w:val="24"/>
          <w:szCs w:val="24"/>
        </w:rPr>
        <w:t xml:space="preserve"> it can be argued that</w:t>
      </w:r>
      <w:r w:rsidR="00EE51EF" w:rsidRPr="00E57FC2">
        <w:rPr>
          <w:rFonts w:cs="Calibri"/>
          <w:color w:val="auto"/>
          <w:sz w:val="24"/>
          <w:szCs w:val="24"/>
        </w:rPr>
        <w:t xml:space="preserve"> such development</w:t>
      </w:r>
      <w:r w:rsidR="008C39D2" w:rsidRPr="00E57FC2">
        <w:rPr>
          <w:rFonts w:cs="Calibri"/>
          <w:color w:val="auto"/>
          <w:sz w:val="24"/>
          <w:szCs w:val="24"/>
        </w:rPr>
        <w:t>s</w:t>
      </w:r>
      <w:r w:rsidR="00EE51EF" w:rsidRPr="00E57FC2">
        <w:rPr>
          <w:rFonts w:cs="Calibri"/>
          <w:color w:val="auto"/>
          <w:sz w:val="24"/>
          <w:szCs w:val="24"/>
        </w:rPr>
        <w:t xml:space="preserve"> </w:t>
      </w:r>
      <w:r w:rsidR="008C39D2" w:rsidRPr="00E57FC2">
        <w:rPr>
          <w:rFonts w:cs="Calibri"/>
          <w:color w:val="auto"/>
          <w:sz w:val="24"/>
          <w:szCs w:val="24"/>
        </w:rPr>
        <w:t>reduce</w:t>
      </w:r>
      <w:r w:rsidR="00095177" w:rsidRPr="00E57FC2">
        <w:rPr>
          <w:rFonts w:cs="Calibri"/>
          <w:color w:val="auto"/>
          <w:sz w:val="24"/>
          <w:szCs w:val="24"/>
        </w:rPr>
        <w:t xml:space="preserve"> local control</w:t>
      </w:r>
      <w:r w:rsidR="008C39D2" w:rsidRPr="00E57FC2">
        <w:rPr>
          <w:rFonts w:cs="Calibri"/>
          <w:color w:val="auto"/>
          <w:sz w:val="24"/>
          <w:szCs w:val="24"/>
        </w:rPr>
        <w:t xml:space="preserve"> and autonomy</w:t>
      </w:r>
      <w:r w:rsidR="00095177" w:rsidRPr="00E57FC2">
        <w:rPr>
          <w:rFonts w:cs="Calibri"/>
          <w:color w:val="auto"/>
          <w:sz w:val="24"/>
          <w:szCs w:val="24"/>
        </w:rPr>
        <w:t xml:space="preserve">. </w:t>
      </w:r>
      <w:r w:rsidR="0094687F" w:rsidRPr="00E57FC2">
        <w:rPr>
          <w:rFonts w:cs="Calibri"/>
          <w:color w:val="auto"/>
          <w:sz w:val="24"/>
          <w:szCs w:val="24"/>
        </w:rPr>
        <w:t xml:space="preserve"> </w:t>
      </w:r>
    </w:p>
    <w:p w14:paraId="65610D81" w14:textId="4370A8D6" w:rsidR="00FA0474" w:rsidRPr="00E57FC2" w:rsidRDefault="000D0697" w:rsidP="00EF5E9B">
      <w:pPr>
        <w:pStyle w:val="Body"/>
        <w:rPr>
          <w:rFonts w:cs="Calibri"/>
          <w:color w:val="auto"/>
          <w:sz w:val="24"/>
          <w:szCs w:val="24"/>
        </w:rPr>
      </w:pPr>
      <w:r w:rsidRPr="00E57FC2">
        <w:rPr>
          <w:rFonts w:cs="Calibri"/>
          <w:color w:val="auto"/>
          <w:sz w:val="24"/>
          <w:szCs w:val="24"/>
        </w:rPr>
        <w:t>Of continuing debate is the devolution of policing to the Welsh Government</w:t>
      </w:r>
      <w:r w:rsidR="00E64E3E" w:rsidRPr="00E57FC2">
        <w:rPr>
          <w:rFonts w:cs="Calibri"/>
          <w:color w:val="auto"/>
          <w:sz w:val="24"/>
          <w:szCs w:val="24"/>
        </w:rPr>
        <w:t>, since the establishment of the Senedd in 1999.</w:t>
      </w:r>
      <w:r w:rsidR="00D9577F" w:rsidRPr="00E57FC2">
        <w:rPr>
          <w:rFonts w:cs="Calibri"/>
          <w:color w:val="auto"/>
          <w:sz w:val="24"/>
          <w:szCs w:val="24"/>
        </w:rPr>
        <w:t xml:space="preserve"> Numerous </w:t>
      </w:r>
      <w:r w:rsidR="000E6619" w:rsidRPr="00E57FC2">
        <w:rPr>
          <w:rFonts w:cs="Calibri"/>
          <w:color w:val="auto"/>
          <w:sz w:val="24"/>
          <w:szCs w:val="24"/>
        </w:rPr>
        <w:t>works</w:t>
      </w:r>
      <w:r w:rsidR="00D9577F" w:rsidRPr="00E57FC2">
        <w:rPr>
          <w:rFonts w:cs="Calibri"/>
          <w:color w:val="auto"/>
          <w:sz w:val="24"/>
          <w:szCs w:val="24"/>
        </w:rPr>
        <w:t xml:space="preserve"> ha</w:t>
      </w:r>
      <w:r w:rsidR="000E6619" w:rsidRPr="00E57FC2">
        <w:rPr>
          <w:rFonts w:cs="Calibri"/>
          <w:color w:val="auto"/>
          <w:sz w:val="24"/>
          <w:szCs w:val="24"/>
        </w:rPr>
        <w:t>ve</w:t>
      </w:r>
      <w:r w:rsidR="00D9577F" w:rsidRPr="00E57FC2">
        <w:rPr>
          <w:rFonts w:cs="Calibri"/>
          <w:color w:val="auto"/>
          <w:sz w:val="24"/>
          <w:szCs w:val="24"/>
        </w:rPr>
        <w:t xml:space="preserve"> been commissioned to look at </w:t>
      </w:r>
      <w:r w:rsidR="00DB5234" w:rsidRPr="00E57FC2">
        <w:rPr>
          <w:rFonts w:cs="Calibri"/>
          <w:color w:val="auto"/>
          <w:sz w:val="24"/>
          <w:szCs w:val="24"/>
        </w:rPr>
        <w:t>the relationship</w:t>
      </w:r>
      <w:r w:rsidR="00F30CE9" w:rsidRPr="00E57FC2">
        <w:rPr>
          <w:rFonts w:cs="Calibri"/>
          <w:color w:val="auto"/>
          <w:sz w:val="24"/>
          <w:szCs w:val="24"/>
        </w:rPr>
        <w:t xml:space="preserve"> between local and UK government</w:t>
      </w:r>
      <w:r w:rsidR="000F7E16" w:rsidRPr="00E57FC2">
        <w:rPr>
          <w:rFonts w:cs="Calibri"/>
          <w:color w:val="auto"/>
          <w:sz w:val="24"/>
          <w:szCs w:val="24"/>
        </w:rPr>
        <w:t xml:space="preserve">. This has often been described as a </w:t>
      </w:r>
      <w:r w:rsidR="00A81241" w:rsidRPr="00E57FC2">
        <w:rPr>
          <w:rFonts w:cs="Calibri"/>
          <w:color w:val="auto"/>
          <w:sz w:val="24"/>
          <w:szCs w:val="24"/>
        </w:rPr>
        <w:t>“</w:t>
      </w:r>
      <w:r w:rsidR="000F7E16" w:rsidRPr="00E57FC2">
        <w:rPr>
          <w:rFonts w:cs="Calibri"/>
          <w:color w:val="auto"/>
          <w:sz w:val="24"/>
          <w:szCs w:val="24"/>
        </w:rPr>
        <w:t>jagged edge</w:t>
      </w:r>
      <w:r w:rsidR="00A81241" w:rsidRPr="00E57FC2">
        <w:rPr>
          <w:rFonts w:cs="Calibri"/>
          <w:color w:val="auto"/>
          <w:sz w:val="24"/>
          <w:szCs w:val="24"/>
        </w:rPr>
        <w:t>”</w:t>
      </w:r>
      <w:r w:rsidR="00E53E72" w:rsidRPr="00E57FC2">
        <w:rPr>
          <w:rFonts w:cs="Calibri"/>
          <w:color w:val="auto"/>
          <w:sz w:val="24"/>
          <w:szCs w:val="24"/>
        </w:rPr>
        <w:t xml:space="preserve"> (Jones &amp; Jones </w:t>
      </w:r>
      <w:r w:rsidR="00533D49" w:rsidRPr="00E57FC2">
        <w:rPr>
          <w:rFonts w:cs="Calibri"/>
          <w:color w:val="auto"/>
          <w:sz w:val="24"/>
          <w:szCs w:val="24"/>
        </w:rPr>
        <w:t xml:space="preserve">2022). </w:t>
      </w:r>
      <w:r w:rsidR="009305E6" w:rsidRPr="00E57FC2">
        <w:rPr>
          <w:rFonts w:cs="Calibri"/>
          <w:color w:val="auto"/>
          <w:sz w:val="24"/>
          <w:szCs w:val="24"/>
        </w:rPr>
        <w:t xml:space="preserve">The Silk Commission (2014) and the Thomas Commission (2019) </w:t>
      </w:r>
      <w:r w:rsidR="001E0D9B" w:rsidRPr="00E57FC2">
        <w:rPr>
          <w:rFonts w:cs="Calibri"/>
          <w:color w:val="auto"/>
          <w:sz w:val="24"/>
          <w:szCs w:val="24"/>
        </w:rPr>
        <w:t xml:space="preserve">both recommended further devolution of policing in </w:t>
      </w:r>
      <w:r w:rsidR="00B948FB" w:rsidRPr="00E57FC2">
        <w:rPr>
          <w:rFonts w:cs="Calibri"/>
          <w:color w:val="auto"/>
          <w:sz w:val="24"/>
          <w:szCs w:val="24"/>
        </w:rPr>
        <w:t>Wales</w:t>
      </w:r>
      <w:r w:rsidR="00D003CA" w:rsidRPr="00E57FC2">
        <w:rPr>
          <w:rFonts w:cs="Calibri"/>
          <w:color w:val="auto"/>
          <w:sz w:val="24"/>
          <w:szCs w:val="24"/>
        </w:rPr>
        <w:t xml:space="preserve">, however it is widely accepted that this is a view not shared by all. </w:t>
      </w:r>
      <w:r w:rsidR="00D602BB" w:rsidRPr="00E57FC2">
        <w:rPr>
          <w:rFonts w:cs="Calibri"/>
          <w:color w:val="1F1F1F"/>
          <w:sz w:val="24"/>
          <w:szCs w:val="24"/>
        </w:rPr>
        <w:t>Pursuing the devolution of policing and justice is a commitment in the Welsh Government’s Programme for Government 2021 - 2026. In May 2022, the Welsh Government published</w:t>
      </w:r>
      <w:r w:rsidR="00FA0474" w:rsidRPr="00E57FC2">
        <w:rPr>
          <w:rFonts w:cs="Calibri"/>
          <w:color w:val="1F1F1F"/>
          <w:sz w:val="24"/>
          <w:szCs w:val="24"/>
        </w:rPr>
        <w:t xml:space="preserve"> Delivering </w:t>
      </w:r>
      <w:r w:rsidR="00740090" w:rsidRPr="00E57FC2">
        <w:rPr>
          <w:rFonts w:cs="Calibri"/>
          <w:color w:val="1F1F1F"/>
          <w:sz w:val="24"/>
          <w:szCs w:val="24"/>
        </w:rPr>
        <w:t xml:space="preserve">Justice for Wales which reiterated </w:t>
      </w:r>
      <w:r w:rsidR="00D602BB" w:rsidRPr="00E57FC2">
        <w:rPr>
          <w:rFonts w:cs="Calibri"/>
          <w:color w:val="1F1F1F"/>
          <w:sz w:val="24"/>
          <w:szCs w:val="24"/>
        </w:rPr>
        <w:t>their commitment to pursuing the devolution of justice</w:t>
      </w:r>
      <w:r w:rsidR="00740090" w:rsidRPr="00E57FC2">
        <w:rPr>
          <w:rFonts w:cs="Calibri"/>
          <w:color w:val="1F1F1F"/>
          <w:sz w:val="24"/>
          <w:szCs w:val="24"/>
        </w:rPr>
        <w:t xml:space="preserve"> and leading on from this </w:t>
      </w:r>
      <w:r w:rsidR="00740090" w:rsidRPr="00E57FC2">
        <w:rPr>
          <w:rFonts w:cs="Calibri"/>
          <w:color w:val="1F1F1F"/>
          <w:sz w:val="24"/>
          <w:szCs w:val="24"/>
        </w:rPr>
        <w:lastRenderedPageBreak/>
        <w:t xml:space="preserve">in January 2024 </w:t>
      </w:r>
      <w:r w:rsidR="00336271" w:rsidRPr="00E57FC2">
        <w:rPr>
          <w:rFonts w:cs="Calibri"/>
          <w:color w:val="1F1F1F"/>
          <w:sz w:val="24"/>
          <w:szCs w:val="24"/>
        </w:rPr>
        <w:t xml:space="preserve">the final report of the Independent Commission on the Constitutional </w:t>
      </w:r>
      <w:r w:rsidR="004250DB" w:rsidRPr="00E57FC2">
        <w:rPr>
          <w:rFonts w:cs="Calibri"/>
          <w:color w:val="1F1F1F"/>
          <w:sz w:val="24"/>
          <w:szCs w:val="24"/>
        </w:rPr>
        <w:t>Future of Wales was published, this report support</w:t>
      </w:r>
      <w:r w:rsidR="006E00BB" w:rsidRPr="00E57FC2">
        <w:rPr>
          <w:rFonts w:cs="Calibri"/>
          <w:color w:val="1F1F1F"/>
          <w:sz w:val="24"/>
          <w:szCs w:val="24"/>
        </w:rPr>
        <w:t>ed</w:t>
      </w:r>
      <w:r w:rsidR="004250DB" w:rsidRPr="00E57FC2">
        <w:rPr>
          <w:rFonts w:cs="Calibri"/>
          <w:color w:val="1F1F1F"/>
          <w:sz w:val="24"/>
          <w:szCs w:val="24"/>
        </w:rPr>
        <w:t xml:space="preserve"> the Welsh</w:t>
      </w:r>
      <w:r w:rsidR="00C9567F" w:rsidRPr="00E57FC2">
        <w:rPr>
          <w:rFonts w:cs="Calibri"/>
          <w:color w:val="1F1F1F"/>
          <w:sz w:val="24"/>
          <w:szCs w:val="24"/>
        </w:rPr>
        <w:t xml:space="preserve"> Government’s stance that policing is one of the areas suitable for early devolution. </w:t>
      </w:r>
    </w:p>
    <w:p w14:paraId="58713FDE" w14:textId="167E3874" w:rsidR="00F14A96" w:rsidRPr="00E57FC2" w:rsidRDefault="00977330" w:rsidP="00CC24DF">
      <w:pPr>
        <w:pStyle w:val="NormalWeb"/>
        <w:shd w:val="clear" w:color="auto" w:fill="FFFFFF"/>
        <w:spacing w:before="0" w:beforeAutospacing="0" w:after="300" w:afterAutospacing="0"/>
        <w:rPr>
          <w:rFonts w:ascii="Calibri" w:hAnsi="Calibri" w:cs="Calibri"/>
          <w:color w:val="1F1F1F"/>
        </w:rPr>
      </w:pPr>
      <w:r w:rsidRPr="00E57FC2">
        <w:rPr>
          <w:rFonts w:ascii="Calibri" w:hAnsi="Calibri" w:cs="Calibri"/>
          <w:color w:val="1F1F1F"/>
        </w:rPr>
        <w:t xml:space="preserve">It is recognised that the current governance arrangements for policing in England and Wales are complex, </w:t>
      </w:r>
      <w:r w:rsidR="00E75BA1" w:rsidRPr="00E57FC2">
        <w:rPr>
          <w:rFonts w:ascii="Calibri" w:hAnsi="Calibri" w:cs="Calibri"/>
          <w:color w:val="1F1F1F"/>
        </w:rPr>
        <w:t xml:space="preserve">and that since </w:t>
      </w:r>
      <w:r w:rsidRPr="00E57FC2">
        <w:rPr>
          <w:rFonts w:ascii="Calibri" w:hAnsi="Calibri" w:cs="Calibri"/>
          <w:color w:val="1F1F1F"/>
        </w:rPr>
        <w:t>the introduction of Police and Crime Commissioners (PCC) in 2012 police force governance relies on the strategic cooperation of the Chief Constable and the PCC</w:t>
      </w:r>
      <w:r w:rsidR="00DC1D7A" w:rsidRPr="00E57FC2">
        <w:rPr>
          <w:rFonts w:ascii="Calibri" w:hAnsi="Calibri" w:cs="Calibri"/>
          <w:color w:val="1F1F1F"/>
        </w:rPr>
        <w:t xml:space="preserve">, albeit holding different roles. </w:t>
      </w:r>
      <w:r w:rsidR="00A37647" w:rsidRPr="00E57FC2">
        <w:rPr>
          <w:rFonts w:ascii="Calibri" w:hAnsi="Calibri" w:cs="Calibri"/>
          <w:color w:val="1F1F1F"/>
        </w:rPr>
        <w:t>Some view th</w:t>
      </w:r>
      <w:r w:rsidR="00CC24DF" w:rsidRPr="00E57FC2">
        <w:rPr>
          <w:rFonts w:ascii="Calibri" w:hAnsi="Calibri" w:cs="Calibri"/>
          <w:color w:val="1F1F1F"/>
        </w:rPr>
        <w:t>is as a necessary</w:t>
      </w:r>
      <w:r w:rsidR="005A5F48" w:rsidRPr="00E57FC2">
        <w:rPr>
          <w:rFonts w:ascii="Calibri" w:hAnsi="Calibri" w:cs="Calibri"/>
          <w:color w:val="1F1F1F"/>
        </w:rPr>
        <w:t xml:space="preserve"> step</w:t>
      </w:r>
      <w:r w:rsidR="00CC24DF" w:rsidRPr="00E57FC2">
        <w:rPr>
          <w:rFonts w:ascii="Calibri" w:hAnsi="Calibri" w:cs="Calibri"/>
          <w:color w:val="1F1F1F"/>
        </w:rPr>
        <w:t xml:space="preserve"> </w:t>
      </w:r>
      <w:r w:rsidR="00DC1D7A" w:rsidRPr="00E57FC2">
        <w:rPr>
          <w:rFonts w:ascii="Calibri" w:hAnsi="Calibri" w:cs="Calibri"/>
          <w:color w:val="1F1F1F"/>
        </w:rPr>
        <w:t xml:space="preserve">to </w:t>
      </w:r>
      <w:r w:rsidR="002D6E28" w:rsidRPr="00E57FC2">
        <w:rPr>
          <w:rFonts w:ascii="Calibri" w:hAnsi="Calibri" w:cs="Calibri"/>
          <w:color w:val="1F1F1F"/>
        </w:rPr>
        <w:t>drive place-based need and to hold the Chief Constable to account.</w:t>
      </w:r>
      <w:r w:rsidR="00CC24DF" w:rsidRPr="00E57FC2">
        <w:rPr>
          <w:rFonts w:ascii="Calibri" w:hAnsi="Calibri" w:cs="Calibri"/>
          <w:color w:val="1F1F1F"/>
        </w:rPr>
        <w:t xml:space="preserve"> Whilst </w:t>
      </w:r>
      <w:r w:rsidR="005A5F48" w:rsidRPr="00E57FC2">
        <w:rPr>
          <w:rFonts w:ascii="Calibri" w:hAnsi="Calibri" w:cs="Calibri"/>
          <w:color w:val="1F1F1F"/>
        </w:rPr>
        <w:t>t</w:t>
      </w:r>
      <w:r w:rsidR="0019329C" w:rsidRPr="00E57FC2">
        <w:rPr>
          <w:rFonts w:ascii="Calibri" w:hAnsi="Calibri" w:cs="Calibri"/>
          <w:color w:val="1F1F1F"/>
        </w:rPr>
        <w:t>he</w:t>
      </w:r>
      <w:r w:rsidR="000E5E66" w:rsidRPr="00E57FC2">
        <w:rPr>
          <w:rFonts w:ascii="Calibri" w:hAnsi="Calibri" w:cs="Calibri"/>
          <w:color w:val="1F1F1F"/>
        </w:rPr>
        <w:t xml:space="preserve"> National Police Chief’s Council</w:t>
      </w:r>
      <w:r w:rsidR="0019329C" w:rsidRPr="00E57FC2">
        <w:rPr>
          <w:rFonts w:ascii="Calibri" w:hAnsi="Calibri" w:cs="Calibri"/>
          <w:color w:val="1F1F1F"/>
        </w:rPr>
        <w:t> </w:t>
      </w:r>
      <w:r w:rsidR="00FD716D" w:rsidRPr="00E57FC2">
        <w:rPr>
          <w:rFonts w:ascii="Calibri" w:hAnsi="Calibri" w:cs="Calibri"/>
          <w:color w:val="1F1F1F"/>
        </w:rPr>
        <w:t xml:space="preserve">brings Senior officers </w:t>
      </w:r>
      <w:r w:rsidR="001445E6" w:rsidRPr="00E57FC2">
        <w:rPr>
          <w:rFonts w:ascii="Calibri" w:hAnsi="Calibri" w:cs="Calibri"/>
          <w:color w:val="1F1F1F"/>
        </w:rPr>
        <w:t>together to set direction</w:t>
      </w:r>
      <w:r w:rsidR="00F14A96" w:rsidRPr="00E57FC2">
        <w:rPr>
          <w:rFonts w:ascii="Calibri" w:hAnsi="Calibri" w:cs="Calibri"/>
          <w:color w:val="1F1F1F"/>
        </w:rPr>
        <w:t xml:space="preserve"> and to</w:t>
      </w:r>
      <w:r w:rsidR="001445E6" w:rsidRPr="00E57FC2">
        <w:rPr>
          <w:rFonts w:ascii="Calibri" w:hAnsi="Calibri" w:cs="Calibri"/>
          <w:color w:val="1F1F1F"/>
        </w:rPr>
        <w:t xml:space="preserve"> problem solve</w:t>
      </w:r>
      <w:r w:rsidR="005A5F48" w:rsidRPr="00E57FC2">
        <w:rPr>
          <w:rFonts w:ascii="Calibri" w:hAnsi="Calibri" w:cs="Calibri"/>
          <w:color w:val="1F1F1F"/>
        </w:rPr>
        <w:t xml:space="preserve">, </w:t>
      </w:r>
      <w:r w:rsidR="00F33A3C" w:rsidRPr="00E57FC2">
        <w:rPr>
          <w:rFonts w:ascii="Calibri" w:hAnsi="Calibri" w:cs="Calibri"/>
          <w:color w:val="1F1F1F"/>
        </w:rPr>
        <w:t xml:space="preserve">it can be argued that decisions reached at </w:t>
      </w:r>
      <w:r w:rsidR="005C2DAA" w:rsidRPr="00E57FC2">
        <w:rPr>
          <w:rFonts w:ascii="Calibri" w:hAnsi="Calibri" w:cs="Calibri"/>
          <w:color w:val="1F1F1F"/>
        </w:rPr>
        <w:t>n</w:t>
      </w:r>
      <w:r w:rsidR="00F33A3C" w:rsidRPr="00E57FC2">
        <w:rPr>
          <w:rFonts w:ascii="Calibri" w:hAnsi="Calibri" w:cs="Calibri"/>
          <w:color w:val="1F1F1F"/>
        </w:rPr>
        <w:t xml:space="preserve">ational level may not be the most effective </w:t>
      </w:r>
      <w:r w:rsidR="000902FE" w:rsidRPr="00E57FC2">
        <w:rPr>
          <w:rFonts w:ascii="Calibri" w:hAnsi="Calibri" w:cs="Calibri"/>
          <w:color w:val="1F1F1F"/>
        </w:rPr>
        <w:t xml:space="preserve">locally </w:t>
      </w:r>
      <w:r w:rsidR="006B5D09" w:rsidRPr="00E57FC2">
        <w:rPr>
          <w:rFonts w:ascii="Calibri" w:hAnsi="Calibri" w:cs="Calibri"/>
          <w:color w:val="1F1F1F"/>
        </w:rPr>
        <w:t xml:space="preserve">for all forces. </w:t>
      </w:r>
    </w:p>
    <w:p w14:paraId="44D28A2F" w14:textId="2E0DB072" w:rsidR="001F1503" w:rsidRPr="00E57FC2" w:rsidRDefault="00375B80" w:rsidP="00FE2E0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00"/>
        <w:rPr>
          <w:rFonts w:ascii="Calibri" w:eastAsia="Times New Roman" w:hAnsi="Calibri" w:cs="Calibri"/>
          <w:color w:val="1F1F1F"/>
          <w:bdr w:val="none" w:sz="0" w:space="0" w:color="auto"/>
          <w:lang w:val="en-GB" w:eastAsia="en-GB"/>
        </w:rPr>
      </w:pPr>
      <w:r w:rsidRPr="00E57FC2">
        <w:rPr>
          <w:rFonts w:ascii="Calibri" w:eastAsia="Times New Roman" w:hAnsi="Calibri" w:cs="Calibri"/>
          <w:color w:val="1F1F1F"/>
          <w:bdr w:val="none" w:sz="0" w:space="0" w:color="auto"/>
          <w:lang w:val="en-GB" w:eastAsia="en-GB"/>
        </w:rPr>
        <w:t xml:space="preserve">In </w:t>
      </w:r>
      <w:r w:rsidR="005A5F48" w:rsidRPr="00E57FC2">
        <w:rPr>
          <w:rFonts w:ascii="Calibri" w:eastAsia="Times New Roman" w:hAnsi="Calibri" w:cs="Calibri"/>
          <w:color w:val="1F1F1F"/>
          <w:bdr w:val="none" w:sz="0" w:space="0" w:color="auto"/>
          <w:lang w:val="en-GB" w:eastAsia="en-GB"/>
        </w:rPr>
        <w:t>cannot be forgotten that</w:t>
      </w:r>
      <w:r w:rsidRPr="00E57FC2">
        <w:rPr>
          <w:rFonts w:ascii="Calibri" w:eastAsia="Times New Roman" w:hAnsi="Calibri" w:cs="Calibri"/>
          <w:color w:val="1F1F1F"/>
          <w:bdr w:val="none" w:sz="0" w:space="0" w:color="auto"/>
          <w:lang w:val="en-GB" w:eastAsia="en-GB"/>
        </w:rPr>
        <w:t xml:space="preserve"> t</w:t>
      </w:r>
      <w:r w:rsidR="00972304" w:rsidRPr="00E57FC2">
        <w:rPr>
          <w:rFonts w:ascii="Calibri" w:eastAsia="Times New Roman" w:hAnsi="Calibri" w:cs="Calibri"/>
          <w:color w:val="1F1F1F"/>
          <w:bdr w:val="none" w:sz="0" w:space="0" w:color="auto"/>
          <w:lang w:val="en-GB" w:eastAsia="en-GB"/>
        </w:rPr>
        <w:t xml:space="preserve">here are </w:t>
      </w:r>
      <w:r w:rsidR="000F1E37" w:rsidRPr="00E57FC2">
        <w:rPr>
          <w:rFonts w:ascii="Calibri" w:eastAsia="Times New Roman" w:hAnsi="Calibri" w:cs="Calibri"/>
          <w:color w:val="1F1F1F"/>
          <w:bdr w:val="none" w:sz="0" w:space="0" w:color="auto"/>
          <w:lang w:val="en-GB" w:eastAsia="en-GB"/>
        </w:rPr>
        <w:t xml:space="preserve">already </w:t>
      </w:r>
      <w:r w:rsidR="00972304" w:rsidRPr="00E57FC2">
        <w:rPr>
          <w:rFonts w:ascii="Calibri" w:eastAsia="Times New Roman" w:hAnsi="Calibri" w:cs="Calibri"/>
          <w:color w:val="1F1F1F"/>
          <w:bdr w:val="none" w:sz="0" w:space="0" w:color="auto"/>
          <w:lang w:val="en-GB" w:eastAsia="en-GB"/>
        </w:rPr>
        <w:t>a range of governance and practical arrangements</w:t>
      </w:r>
      <w:r w:rsidR="00201B66" w:rsidRPr="00E57FC2">
        <w:rPr>
          <w:rFonts w:ascii="Calibri" w:eastAsia="Times New Roman" w:hAnsi="Calibri" w:cs="Calibri"/>
          <w:color w:val="1F1F1F"/>
          <w:bdr w:val="none" w:sz="0" w:space="0" w:color="auto"/>
          <w:lang w:val="en-GB" w:eastAsia="en-GB"/>
        </w:rPr>
        <w:t xml:space="preserve"> specifically</w:t>
      </w:r>
      <w:r w:rsidR="00972304" w:rsidRPr="00E57FC2">
        <w:rPr>
          <w:rFonts w:ascii="Calibri" w:eastAsia="Times New Roman" w:hAnsi="Calibri" w:cs="Calibri"/>
          <w:color w:val="1F1F1F"/>
          <w:bdr w:val="none" w:sz="0" w:space="0" w:color="auto"/>
          <w:lang w:val="en-GB" w:eastAsia="en-GB"/>
        </w:rPr>
        <w:t xml:space="preserve"> in Wales that support the delivery of public services and set the direction for local delivery across the partnership landscape</w:t>
      </w:r>
      <w:r w:rsidR="00EE32D2" w:rsidRPr="00E57FC2">
        <w:rPr>
          <w:rFonts w:ascii="Calibri" w:eastAsia="Times New Roman" w:hAnsi="Calibri" w:cs="Calibri"/>
          <w:color w:val="1F1F1F"/>
          <w:bdr w:val="none" w:sz="0" w:space="0" w:color="auto"/>
          <w:lang w:val="en-GB" w:eastAsia="en-GB"/>
        </w:rPr>
        <w:t>, such as the Policing Partnership Board</w:t>
      </w:r>
      <w:r w:rsidR="006E14B2" w:rsidRPr="00E57FC2">
        <w:rPr>
          <w:rFonts w:ascii="Calibri" w:eastAsia="Times New Roman" w:hAnsi="Calibri" w:cs="Calibri"/>
          <w:color w:val="1F1F1F"/>
          <w:bdr w:val="none" w:sz="0" w:space="0" w:color="auto"/>
          <w:lang w:val="en-GB" w:eastAsia="en-GB"/>
        </w:rPr>
        <w:t xml:space="preserve">. The Policing Partnership Board has </w:t>
      </w:r>
      <w:r w:rsidR="003146EE" w:rsidRPr="00E57FC2">
        <w:rPr>
          <w:rFonts w:ascii="Calibri" w:eastAsia="Times New Roman" w:hAnsi="Calibri" w:cs="Calibri"/>
          <w:color w:val="1F1F1F"/>
          <w:bdr w:val="none" w:sz="0" w:space="0" w:color="auto"/>
          <w:lang w:val="en-GB" w:eastAsia="en-GB"/>
        </w:rPr>
        <w:t>attendees</w:t>
      </w:r>
      <w:r w:rsidR="006E14B2" w:rsidRPr="00E57FC2">
        <w:rPr>
          <w:rFonts w:ascii="Calibri" w:eastAsia="Times New Roman" w:hAnsi="Calibri" w:cs="Calibri"/>
          <w:color w:val="1F1F1F"/>
          <w:bdr w:val="none" w:sz="0" w:space="0" w:color="auto"/>
          <w:lang w:val="en-GB" w:eastAsia="en-GB"/>
        </w:rPr>
        <w:t xml:space="preserve"> from both devolved and non-devolved partners</w:t>
      </w:r>
      <w:r w:rsidR="00FC4B05" w:rsidRPr="00E57FC2">
        <w:rPr>
          <w:rFonts w:ascii="Calibri" w:eastAsia="Times New Roman" w:hAnsi="Calibri" w:cs="Calibri"/>
          <w:color w:val="1F1F1F"/>
          <w:bdr w:val="none" w:sz="0" w:space="0" w:color="auto"/>
          <w:lang w:val="en-GB" w:eastAsia="en-GB"/>
        </w:rPr>
        <w:t xml:space="preserve"> and discuss</w:t>
      </w:r>
      <w:r w:rsidR="007D2CCC" w:rsidRPr="00E57FC2">
        <w:rPr>
          <w:rFonts w:ascii="Calibri" w:eastAsia="Times New Roman" w:hAnsi="Calibri" w:cs="Calibri"/>
          <w:color w:val="1F1F1F"/>
          <w:bdr w:val="none" w:sz="0" w:space="0" w:color="auto"/>
          <w:lang w:val="en-GB" w:eastAsia="en-GB"/>
        </w:rPr>
        <w:t>es</w:t>
      </w:r>
      <w:r w:rsidR="00FC4B05" w:rsidRPr="00E57FC2">
        <w:rPr>
          <w:rFonts w:ascii="Calibri" w:eastAsia="Times New Roman" w:hAnsi="Calibri" w:cs="Calibri"/>
          <w:color w:val="1F1F1F"/>
          <w:bdr w:val="none" w:sz="0" w:space="0" w:color="auto"/>
          <w:lang w:val="en-GB" w:eastAsia="en-GB"/>
        </w:rPr>
        <w:t xml:space="preserve"> key issues that are on the agenda </w:t>
      </w:r>
      <w:r w:rsidR="005C2DAA" w:rsidRPr="00E57FC2">
        <w:rPr>
          <w:rFonts w:ascii="Calibri" w:eastAsia="Times New Roman" w:hAnsi="Calibri" w:cs="Calibri"/>
          <w:color w:val="1F1F1F"/>
          <w:bdr w:val="none" w:sz="0" w:space="0" w:color="auto"/>
          <w:lang w:val="en-GB" w:eastAsia="en-GB"/>
        </w:rPr>
        <w:t>n</w:t>
      </w:r>
      <w:r w:rsidR="00FC4B05" w:rsidRPr="00E57FC2">
        <w:rPr>
          <w:rFonts w:ascii="Calibri" w:eastAsia="Times New Roman" w:hAnsi="Calibri" w:cs="Calibri"/>
          <w:color w:val="1F1F1F"/>
          <w:bdr w:val="none" w:sz="0" w:space="0" w:color="auto"/>
          <w:lang w:val="en-GB" w:eastAsia="en-GB"/>
        </w:rPr>
        <w:t xml:space="preserve">ationally </w:t>
      </w:r>
      <w:r w:rsidR="00A85B42" w:rsidRPr="00E57FC2">
        <w:rPr>
          <w:rFonts w:ascii="Calibri" w:eastAsia="Times New Roman" w:hAnsi="Calibri" w:cs="Calibri"/>
          <w:color w:val="1F1F1F"/>
          <w:bdr w:val="none" w:sz="0" w:space="0" w:color="auto"/>
          <w:lang w:val="en-GB" w:eastAsia="en-GB"/>
        </w:rPr>
        <w:t>in relation to policing and community safety</w:t>
      </w:r>
      <w:r w:rsidR="006E14B2" w:rsidRPr="00E57FC2">
        <w:rPr>
          <w:rFonts w:ascii="Calibri" w:eastAsia="Times New Roman" w:hAnsi="Calibri" w:cs="Calibri"/>
          <w:color w:val="1F1F1F"/>
          <w:bdr w:val="none" w:sz="0" w:space="0" w:color="auto"/>
          <w:lang w:val="en-GB" w:eastAsia="en-GB"/>
        </w:rPr>
        <w:t>.</w:t>
      </w:r>
      <w:r w:rsidR="00972304" w:rsidRPr="00E57FC2">
        <w:rPr>
          <w:rFonts w:ascii="Calibri" w:eastAsia="Times New Roman" w:hAnsi="Calibri" w:cs="Calibri"/>
          <w:color w:val="1F1F1F"/>
          <w:bdr w:val="none" w:sz="0" w:space="0" w:color="auto"/>
          <w:lang w:val="en-GB" w:eastAsia="en-GB"/>
        </w:rPr>
        <w:t xml:space="preserve"> For example, devolved areas such as safeguarding and substance misuse, which are also priorities for policing, are inter-connected via regional and local boards in varying strategic and operational capacities.</w:t>
      </w:r>
      <w:r w:rsidR="00201B66" w:rsidRPr="00E57FC2">
        <w:rPr>
          <w:rFonts w:ascii="Calibri" w:eastAsia="Times New Roman" w:hAnsi="Calibri" w:cs="Calibri"/>
          <w:color w:val="1F1F1F"/>
          <w:bdr w:val="none" w:sz="0" w:space="0" w:color="auto"/>
          <w:lang w:val="en-GB" w:eastAsia="en-GB"/>
        </w:rPr>
        <w:t xml:space="preserve"> This is complex</w:t>
      </w:r>
      <w:r w:rsidR="0016344B" w:rsidRPr="00E57FC2">
        <w:rPr>
          <w:rFonts w:ascii="Calibri" w:eastAsia="Times New Roman" w:hAnsi="Calibri" w:cs="Calibri"/>
          <w:color w:val="1F1F1F"/>
          <w:bdr w:val="none" w:sz="0" w:space="0" w:color="auto"/>
          <w:lang w:val="en-GB" w:eastAsia="en-GB"/>
        </w:rPr>
        <w:t xml:space="preserve"> and can be at odds with the </w:t>
      </w:r>
      <w:r w:rsidR="005C2DAA" w:rsidRPr="00E57FC2">
        <w:rPr>
          <w:rFonts w:ascii="Calibri" w:eastAsia="Times New Roman" w:hAnsi="Calibri" w:cs="Calibri"/>
          <w:color w:val="1F1F1F"/>
          <w:bdr w:val="none" w:sz="0" w:space="0" w:color="auto"/>
          <w:lang w:val="en-GB" w:eastAsia="en-GB"/>
        </w:rPr>
        <w:t>n</w:t>
      </w:r>
      <w:r w:rsidR="0016344B" w:rsidRPr="00E57FC2">
        <w:rPr>
          <w:rFonts w:ascii="Calibri" w:eastAsia="Times New Roman" w:hAnsi="Calibri" w:cs="Calibri"/>
          <w:color w:val="1F1F1F"/>
          <w:bdr w:val="none" w:sz="0" w:space="0" w:color="auto"/>
          <w:lang w:val="en-GB" w:eastAsia="en-GB"/>
        </w:rPr>
        <w:t xml:space="preserve">ational </w:t>
      </w:r>
      <w:r w:rsidR="007B68CC" w:rsidRPr="00E57FC2">
        <w:rPr>
          <w:rFonts w:ascii="Calibri" w:eastAsia="Times New Roman" w:hAnsi="Calibri" w:cs="Calibri"/>
          <w:color w:val="1F1F1F"/>
          <w:bdr w:val="none" w:sz="0" w:space="0" w:color="auto"/>
          <w:lang w:val="en-GB" w:eastAsia="en-GB"/>
        </w:rPr>
        <w:t>direction</w:t>
      </w:r>
      <w:r w:rsidR="0016344B" w:rsidRPr="00E57FC2">
        <w:rPr>
          <w:rFonts w:ascii="Calibri" w:eastAsia="Times New Roman" w:hAnsi="Calibri" w:cs="Calibri"/>
          <w:color w:val="1F1F1F"/>
          <w:bdr w:val="none" w:sz="0" w:space="0" w:color="auto"/>
          <w:lang w:val="en-GB" w:eastAsia="en-GB"/>
        </w:rPr>
        <w:t xml:space="preserve">. </w:t>
      </w:r>
      <w:r w:rsidR="00972304" w:rsidRPr="00E57FC2">
        <w:rPr>
          <w:rFonts w:ascii="Calibri" w:eastAsia="Times New Roman" w:hAnsi="Calibri" w:cs="Calibri"/>
          <w:bdr w:val="none" w:sz="0" w:space="0" w:color="auto"/>
          <w:lang w:val="en-GB" w:eastAsia="en-GB"/>
        </w:rPr>
        <w:t>The</w:t>
      </w:r>
      <w:r w:rsidR="006D6292" w:rsidRPr="00E57FC2">
        <w:rPr>
          <w:rFonts w:ascii="Calibri" w:eastAsia="Times New Roman" w:hAnsi="Calibri" w:cs="Calibri"/>
          <w:bdr w:val="none" w:sz="0" w:space="0" w:color="auto"/>
          <w:lang w:val="en-GB" w:eastAsia="en-GB"/>
        </w:rPr>
        <w:t xml:space="preserve"> Wales Safer Communities Network </w:t>
      </w:r>
      <w:r w:rsidR="00972304" w:rsidRPr="00E57FC2">
        <w:rPr>
          <w:rFonts w:ascii="Calibri" w:eastAsia="Times New Roman" w:hAnsi="Calibri" w:cs="Calibri"/>
          <w:bdr w:val="none" w:sz="0" w:space="0" w:color="auto"/>
          <w:lang w:val="en-GB" w:eastAsia="en-GB"/>
        </w:rPr>
        <w:t>was established in January 2021 and is the strategic voice that champions and connects everyone involved in community safety in Wales so they can create safer communities locally, regionally, and nationally, and inform the development of national policy and local practice. The members are key partners involved in community safety delivery in Wales</w:t>
      </w:r>
      <w:r w:rsidR="00C83B8D" w:rsidRPr="00E57FC2">
        <w:rPr>
          <w:rFonts w:ascii="Calibri" w:eastAsia="Times New Roman" w:hAnsi="Calibri" w:cs="Calibri"/>
          <w:bdr w:val="none" w:sz="0" w:space="0" w:color="auto"/>
          <w:lang w:val="en-GB" w:eastAsia="en-GB"/>
        </w:rPr>
        <w:t>.</w:t>
      </w:r>
    </w:p>
    <w:p w14:paraId="5FCDE11D" w14:textId="0A38A541" w:rsidR="000C0679" w:rsidRPr="00E57FC2" w:rsidRDefault="000C0679" w:rsidP="00FE2E0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00"/>
        <w:rPr>
          <w:rFonts w:ascii="Calibri" w:eastAsia="Times New Roman" w:hAnsi="Calibri" w:cs="Calibri"/>
          <w:color w:val="1F1F1F"/>
          <w:bdr w:val="none" w:sz="0" w:space="0" w:color="auto"/>
          <w:lang w:val="en-GB" w:eastAsia="en-GB"/>
        </w:rPr>
      </w:pPr>
      <w:r w:rsidRPr="00E57FC2">
        <w:rPr>
          <w:rFonts w:ascii="Calibri" w:eastAsia="Times New Roman" w:hAnsi="Calibri" w:cs="Calibri"/>
          <w:color w:val="1F1F1F"/>
          <w:bdr w:val="none" w:sz="0" w:space="0" w:color="auto"/>
          <w:lang w:val="en-GB" w:eastAsia="en-GB"/>
        </w:rPr>
        <w:t>It is quite clear</w:t>
      </w:r>
      <w:r w:rsidR="00650DC5" w:rsidRPr="00E57FC2">
        <w:rPr>
          <w:rFonts w:ascii="Calibri" w:eastAsia="Times New Roman" w:hAnsi="Calibri" w:cs="Calibri"/>
          <w:color w:val="1F1F1F"/>
          <w:bdr w:val="none" w:sz="0" w:space="0" w:color="auto"/>
          <w:lang w:val="en-GB" w:eastAsia="en-GB"/>
        </w:rPr>
        <w:t xml:space="preserve"> that</w:t>
      </w:r>
      <w:r w:rsidRPr="00E57FC2">
        <w:rPr>
          <w:rFonts w:ascii="Calibri" w:eastAsia="Times New Roman" w:hAnsi="Calibri" w:cs="Calibri"/>
          <w:color w:val="1F1F1F"/>
          <w:bdr w:val="none" w:sz="0" w:space="0" w:color="auto"/>
          <w:lang w:val="en-GB" w:eastAsia="en-GB"/>
        </w:rPr>
        <w:t xml:space="preserve"> if we are focusing on the challenges of </w:t>
      </w:r>
      <w:r w:rsidR="004124C6" w:rsidRPr="00E57FC2">
        <w:rPr>
          <w:rFonts w:ascii="Calibri" w:eastAsia="Times New Roman" w:hAnsi="Calibri" w:cs="Calibri"/>
          <w:color w:val="1F1F1F"/>
          <w:bdr w:val="none" w:sz="0" w:space="0" w:color="auto"/>
          <w:lang w:val="en-GB" w:eastAsia="en-GB"/>
        </w:rPr>
        <w:t>governance,</w:t>
      </w:r>
      <w:r w:rsidRPr="00E57FC2">
        <w:rPr>
          <w:rFonts w:ascii="Calibri" w:eastAsia="Times New Roman" w:hAnsi="Calibri" w:cs="Calibri"/>
          <w:color w:val="1F1F1F"/>
          <w:bdr w:val="none" w:sz="0" w:space="0" w:color="auto"/>
          <w:lang w:val="en-GB" w:eastAsia="en-GB"/>
        </w:rPr>
        <w:t xml:space="preserve"> </w:t>
      </w:r>
      <w:r w:rsidR="00650DC5" w:rsidRPr="00E57FC2">
        <w:rPr>
          <w:rFonts w:ascii="Calibri" w:eastAsia="Times New Roman" w:hAnsi="Calibri" w:cs="Calibri"/>
          <w:color w:val="1F1F1F"/>
          <w:bdr w:val="none" w:sz="0" w:space="0" w:color="auto"/>
          <w:lang w:val="en-GB" w:eastAsia="en-GB"/>
        </w:rPr>
        <w:t>we must consider the opportunities that devolving policing could potentially bring to</w:t>
      </w:r>
      <w:r w:rsidR="00BC1EF4" w:rsidRPr="00E57FC2">
        <w:rPr>
          <w:rFonts w:ascii="Calibri" w:eastAsia="Times New Roman" w:hAnsi="Calibri" w:cs="Calibri"/>
          <w:color w:val="1F1F1F"/>
          <w:bdr w:val="none" w:sz="0" w:space="0" w:color="auto"/>
          <w:lang w:val="en-GB" w:eastAsia="en-GB"/>
        </w:rPr>
        <w:t xml:space="preserve"> policing. </w:t>
      </w:r>
      <w:r w:rsidR="004124C6" w:rsidRPr="00E57FC2">
        <w:rPr>
          <w:rFonts w:ascii="Calibri" w:eastAsia="Times New Roman" w:hAnsi="Calibri" w:cs="Calibri"/>
          <w:color w:val="1F1F1F"/>
          <w:bdr w:val="none" w:sz="0" w:space="0" w:color="auto"/>
          <w:lang w:val="en-GB" w:eastAsia="en-GB"/>
        </w:rPr>
        <w:t>Academics highlight that it would only serve to formalise partnership arrangements that are possibly already in place</w:t>
      </w:r>
      <w:r w:rsidR="009C45AB" w:rsidRPr="00E57FC2">
        <w:rPr>
          <w:rFonts w:ascii="Calibri" w:eastAsia="Times New Roman" w:hAnsi="Calibri" w:cs="Calibri"/>
          <w:color w:val="1F1F1F"/>
          <w:bdr w:val="none" w:sz="0" w:space="0" w:color="auto"/>
          <w:lang w:val="en-GB" w:eastAsia="en-GB"/>
        </w:rPr>
        <w:t xml:space="preserve"> as identified</w:t>
      </w:r>
      <w:r w:rsidR="00163C47" w:rsidRPr="00E57FC2">
        <w:rPr>
          <w:rFonts w:ascii="Calibri" w:eastAsia="Times New Roman" w:hAnsi="Calibri" w:cs="Calibri"/>
          <w:color w:val="1F1F1F"/>
          <w:bdr w:val="none" w:sz="0" w:space="0" w:color="auto"/>
          <w:lang w:val="en-GB" w:eastAsia="en-GB"/>
        </w:rPr>
        <w:t xml:space="preserve"> and </w:t>
      </w:r>
      <w:r w:rsidR="00BF0DC2" w:rsidRPr="00E57FC2">
        <w:rPr>
          <w:rFonts w:ascii="Calibri" w:eastAsia="Times New Roman" w:hAnsi="Calibri" w:cs="Calibri"/>
          <w:color w:val="1F1F1F"/>
          <w:bdr w:val="none" w:sz="0" w:space="0" w:color="auto"/>
          <w:lang w:val="en-GB" w:eastAsia="en-GB"/>
        </w:rPr>
        <w:t xml:space="preserve">that it would serve as a greater opportunity to </w:t>
      </w:r>
      <w:r w:rsidR="0044431D" w:rsidRPr="00E57FC2">
        <w:rPr>
          <w:rFonts w:ascii="Calibri" w:eastAsia="Times New Roman" w:hAnsi="Calibri" w:cs="Calibri"/>
          <w:color w:val="1F1F1F"/>
          <w:bdr w:val="none" w:sz="0" w:space="0" w:color="auto"/>
          <w:lang w:val="en-GB" w:eastAsia="en-GB"/>
        </w:rPr>
        <w:t xml:space="preserve">understand local issues </w:t>
      </w:r>
      <w:r w:rsidR="00012727" w:rsidRPr="00E57FC2">
        <w:rPr>
          <w:rFonts w:ascii="Calibri" w:eastAsia="Times New Roman" w:hAnsi="Calibri" w:cs="Calibri"/>
          <w:color w:val="1F1F1F"/>
          <w:bdr w:val="none" w:sz="0" w:space="0" w:color="auto"/>
          <w:lang w:val="en-GB" w:eastAsia="en-GB"/>
        </w:rPr>
        <w:t xml:space="preserve">and align policing to </w:t>
      </w:r>
      <w:r w:rsidR="00562239" w:rsidRPr="00E57FC2">
        <w:rPr>
          <w:rFonts w:ascii="Calibri" w:eastAsia="Times New Roman" w:hAnsi="Calibri" w:cs="Calibri"/>
          <w:color w:val="1F1F1F"/>
          <w:bdr w:val="none" w:sz="0" w:space="0" w:color="auto"/>
          <w:lang w:val="en-GB" w:eastAsia="en-GB"/>
        </w:rPr>
        <w:t>other devolved services in Wales</w:t>
      </w:r>
      <w:r w:rsidR="0044431D" w:rsidRPr="00E57FC2">
        <w:rPr>
          <w:rFonts w:ascii="Calibri" w:eastAsia="Times New Roman" w:hAnsi="Calibri" w:cs="Calibri"/>
          <w:color w:val="1F1F1F"/>
          <w:bdr w:val="none" w:sz="0" w:space="0" w:color="auto"/>
          <w:lang w:val="en-GB" w:eastAsia="en-GB"/>
        </w:rPr>
        <w:t xml:space="preserve">. </w:t>
      </w:r>
    </w:p>
    <w:p w14:paraId="33D3428A" w14:textId="058E2974" w:rsidR="009E04E8" w:rsidRPr="00E57FC2" w:rsidRDefault="009E04E8" w:rsidP="00FE2E0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00"/>
        <w:rPr>
          <w:rFonts w:ascii="Calibri" w:eastAsia="Times New Roman" w:hAnsi="Calibri" w:cs="Calibri"/>
          <w:color w:val="1F1F1F"/>
          <w:bdr w:val="none" w:sz="0" w:space="0" w:color="auto"/>
          <w:lang w:val="en-GB" w:eastAsia="en-GB"/>
        </w:rPr>
      </w:pPr>
      <w:r w:rsidRPr="00E57FC2">
        <w:rPr>
          <w:rFonts w:ascii="Calibri" w:eastAsia="Times New Roman" w:hAnsi="Calibri" w:cs="Calibri"/>
          <w:color w:val="1F1F1F"/>
          <w:bdr w:val="none" w:sz="0" w:space="0" w:color="auto"/>
          <w:lang w:val="en-GB" w:eastAsia="en-GB"/>
        </w:rPr>
        <w:t>It has been reco</w:t>
      </w:r>
      <w:r w:rsidR="00FA328A" w:rsidRPr="00E57FC2">
        <w:rPr>
          <w:rFonts w:ascii="Calibri" w:eastAsia="Times New Roman" w:hAnsi="Calibri" w:cs="Calibri"/>
          <w:color w:val="1F1F1F"/>
          <w:bdr w:val="none" w:sz="0" w:space="0" w:color="auto"/>
          <w:lang w:val="en-GB" w:eastAsia="en-GB"/>
        </w:rPr>
        <w:t xml:space="preserve">gnised that criminality cannot be resolved by policing alone, and if we are to improve public confidence </w:t>
      </w:r>
      <w:r w:rsidR="00935ABA" w:rsidRPr="00E57FC2">
        <w:rPr>
          <w:rFonts w:ascii="Calibri" w:eastAsia="Times New Roman" w:hAnsi="Calibri" w:cs="Calibri"/>
          <w:color w:val="1F1F1F"/>
          <w:bdr w:val="none" w:sz="0" w:space="0" w:color="auto"/>
          <w:lang w:val="en-GB" w:eastAsia="en-GB"/>
        </w:rPr>
        <w:t>as appears to be the</w:t>
      </w:r>
      <w:r w:rsidR="005009A4" w:rsidRPr="00E57FC2">
        <w:rPr>
          <w:rFonts w:ascii="Calibri" w:eastAsia="Times New Roman" w:hAnsi="Calibri" w:cs="Calibri"/>
          <w:color w:val="1F1F1F"/>
          <w:bdr w:val="none" w:sz="0" w:space="0" w:color="auto"/>
          <w:lang w:val="en-GB" w:eastAsia="en-GB"/>
        </w:rPr>
        <w:t xml:space="preserve"> ambition of </w:t>
      </w:r>
      <w:r w:rsidR="006A3754" w:rsidRPr="00E57FC2">
        <w:rPr>
          <w:rFonts w:ascii="Calibri" w:eastAsia="Times New Roman" w:hAnsi="Calibri" w:cs="Calibri"/>
          <w:color w:val="1F1F1F"/>
          <w:bdr w:val="none" w:sz="0" w:space="0" w:color="auto"/>
          <w:lang w:val="en-GB" w:eastAsia="en-GB"/>
        </w:rPr>
        <w:t>government,</w:t>
      </w:r>
      <w:r w:rsidR="005009A4" w:rsidRPr="00E57FC2">
        <w:rPr>
          <w:rFonts w:ascii="Calibri" w:eastAsia="Times New Roman" w:hAnsi="Calibri" w:cs="Calibri"/>
          <w:color w:val="1F1F1F"/>
          <w:bdr w:val="none" w:sz="0" w:space="0" w:color="auto"/>
          <w:lang w:val="en-GB" w:eastAsia="en-GB"/>
        </w:rPr>
        <w:t xml:space="preserve"> we cannot be all consumed with detecting crime but</w:t>
      </w:r>
      <w:r w:rsidR="00833565" w:rsidRPr="00E57FC2">
        <w:rPr>
          <w:rFonts w:ascii="Calibri" w:eastAsia="Times New Roman" w:hAnsi="Calibri" w:cs="Calibri"/>
          <w:color w:val="1F1F1F"/>
          <w:bdr w:val="none" w:sz="0" w:space="0" w:color="auto"/>
          <w:lang w:val="en-GB" w:eastAsia="en-GB"/>
        </w:rPr>
        <w:t xml:space="preserve"> rather</w:t>
      </w:r>
      <w:r w:rsidR="005009A4" w:rsidRPr="00E57FC2">
        <w:rPr>
          <w:rFonts w:ascii="Calibri" w:eastAsia="Times New Roman" w:hAnsi="Calibri" w:cs="Calibri"/>
          <w:color w:val="1F1F1F"/>
          <w:bdr w:val="none" w:sz="0" w:space="0" w:color="auto"/>
          <w:lang w:val="en-GB" w:eastAsia="en-GB"/>
        </w:rPr>
        <w:t xml:space="preserve"> </w:t>
      </w:r>
      <w:r w:rsidR="008B2F74" w:rsidRPr="00E57FC2">
        <w:rPr>
          <w:rFonts w:ascii="Calibri" w:eastAsia="Times New Roman" w:hAnsi="Calibri" w:cs="Calibri"/>
          <w:color w:val="1F1F1F"/>
          <w:bdr w:val="none" w:sz="0" w:space="0" w:color="auto"/>
          <w:lang w:val="en-GB" w:eastAsia="en-GB"/>
        </w:rPr>
        <w:t>engaging partners to identify how we could as multi-agenc</w:t>
      </w:r>
      <w:r w:rsidR="006A3754" w:rsidRPr="00E57FC2">
        <w:rPr>
          <w:rFonts w:ascii="Calibri" w:eastAsia="Times New Roman" w:hAnsi="Calibri" w:cs="Calibri"/>
          <w:color w:val="1F1F1F"/>
          <w:bdr w:val="none" w:sz="0" w:space="0" w:color="auto"/>
          <w:lang w:val="en-GB" w:eastAsia="en-GB"/>
        </w:rPr>
        <w:t>ies</w:t>
      </w:r>
      <w:r w:rsidR="008B2F74" w:rsidRPr="00E57FC2">
        <w:rPr>
          <w:rFonts w:ascii="Calibri" w:eastAsia="Times New Roman" w:hAnsi="Calibri" w:cs="Calibri"/>
          <w:color w:val="1F1F1F"/>
          <w:bdr w:val="none" w:sz="0" w:space="0" w:color="auto"/>
          <w:lang w:val="en-GB" w:eastAsia="en-GB"/>
        </w:rPr>
        <w:t xml:space="preserve"> prevent crime.</w:t>
      </w:r>
      <w:r w:rsidR="00A429C8" w:rsidRPr="00E57FC2">
        <w:rPr>
          <w:rFonts w:ascii="Calibri" w:eastAsia="Times New Roman" w:hAnsi="Calibri" w:cs="Calibri"/>
          <w:color w:val="1F1F1F"/>
          <w:bdr w:val="none" w:sz="0" w:space="0" w:color="auto"/>
          <w:lang w:val="en-GB" w:eastAsia="en-GB"/>
        </w:rPr>
        <w:t xml:space="preserve"> </w:t>
      </w:r>
      <w:r w:rsidR="00D540B4" w:rsidRPr="00E57FC2">
        <w:rPr>
          <w:rFonts w:ascii="Calibri" w:eastAsia="Times New Roman" w:hAnsi="Calibri" w:cs="Calibri"/>
          <w:color w:val="1F1F1F"/>
          <w:bdr w:val="none" w:sz="0" w:space="0" w:color="auto"/>
          <w:lang w:val="en-GB" w:eastAsia="en-GB"/>
        </w:rPr>
        <w:t>The need for engagement with partners and indeed collaborative working with our communities</w:t>
      </w:r>
      <w:r w:rsidR="00833565" w:rsidRPr="00E57FC2">
        <w:rPr>
          <w:rFonts w:ascii="Calibri" w:eastAsia="Times New Roman" w:hAnsi="Calibri" w:cs="Calibri"/>
          <w:color w:val="1F1F1F"/>
          <w:bdr w:val="none" w:sz="0" w:space="0" w:color="auto"/>
          <w:lang w:val="en-GB" w:eastAsia="en-GB"/>
        </w:rPr>
        <w:t xml:space="preserve"> is key. At present</w:t>
      </w:r>
      <w:r w:rsidR="003954FB" w:rsidRPr="00E57FC2">
        <w:rPr>
          <w:rFonts w:ascii="Calibri" w:eastAsia="Times New Roman" w:hAnsi="Calibri" w:cs="Calibri"/>
          <w:color w:val="1F1F1F"/>
          <w:bdr w:val="none" w:sz="0" w:space="0" w:color="auto"/>
          <w:lang w:val="en-GB" w:eastAsia="en-GB"/>
        </w:rPr>
        <w:t xml:space="preserve">, Welsh Government </w:t>
      </w:r>
      <w:r w:rsidR="00500FB2" w:rsidRPr="00E57FC2">
        <w:rPr>
          <w:rFonts w:ascii="Calibri" w:eastAsia="Times New Roman" w:hAnsi="Calibri" w:cs="Calibri"/>
          <w:color w:val="1F1F1F"/>
          <w:bdr w:val="none" w:sz="0" w:space="0" w:color="auto"/>
          <w:lang w:val="en-GB" w:eastAsia="en-GB"/>
        </w:rPr>
        <w:t xml:space="preserve">has no power to set strategic direction for policing, therefore there is a risk that indeed </w:t>
      </w:r>
      <w:r w:rsidR="004D5F38" w:rsidRPr="00E57FC2">
        <w:rPr>
          <w:rFonts w:ascii="Calibri" w:eastAsia="Times New Roman" w:hAnsi="Calibri" w:cs="Calibri"/>
          <w:color w:val="1F1F1F"/>
          <w:bdr w:val="none" w:sz="0" w:space="0" w:color="auto"/>
          <w:lang w:val="en-GB" w:eastAsia="en-GB"/>
        </w:rPr>
        <w:t xml:space="preserve">there may be the potential for National Government policy to </w:t>
      </w:r>
      <w:r w:rsidR="00152D3D" w:rsidRPr="00E57FC2">
        <w:rPr>
          <w:rFonts w:ascii="Calibri" w:eastAsia="Times New Roman" w:hAnsi="Calibri" w:cs="Calibri"/>
          <w:color w:val="1F1F1F"/>
          <w:bdr w:val="none" w:sz="0" w:space="0" w:color="auto"/>
          <w:lang w:val="en-GB" w:eastAsia="en-GB"/>
        </w:rPr>
        <w:t>conflict with</w:t>
      </w:r>
      <w:r w:rsidR="00E96995" w:rsidRPr="00E57FC2">
        <w:rPr>
          <w:rFonts w:ascii="Calibri" w:eastAsia="Times New Roman" w:hAnsi="Calibri" w:cs="Calibri"/>
          <w:color w:val="1F1F1F"/>
          <w:bdr w:val="none" w:sz="0" w:space="0" w:color="auto"/>
          <w:lang w:val="en-GB" w:eastAsia="en-GB"/>
        </w:rPr>
        <w:t xml:space="preserve"> the objectives of Welsh devolved partners. </w:t>
      </w:r>
      <w:r w:rsidR="00443586" w:rsidRPr="00E57FC2">
        <w:rPr>
          <w:rFonts w:ascii="Calibri" w:eastAsia="Times New Roman" w:hAnsi="Calibri" w:cs="Calibri"/>
          <w:color w:val="1F1F1F"/>
          <w:bdr w:val="none" w:sz="0" w:space="0" w:color="auto"/>
          <w:lang w:val="en-GB" w:eastAsia="en-GB"/>
        </w:rPr>
        <w:t xml:space="preserve">It is argued that Welsh </w:t>
      </w:r>
      <w:r w:rsidR="00E12F98" w:rsidRPr="00E57FC2">
        <w:rPr>
          <w:rFonts w:ascii="Calibri" w:eastAsia="Times New Roman" w:hAnsi="Calibri" w:cs="Calibri"/>
          <w:color w:val="1F1F1F"/>
          <w:bdr w:val="none" w:sz="0" w:space="0" w:color="auto"/>
          <w:lang w:val="en-GB" w:eastAsia="en-GB"/>
        </w:rPr>
        <w:t xml:space="preserve">Government would be </w:t>
      </w:r>
      <w:r w:rsidR="00E96995" w:rsidRPr="00E57FC2">
        <w:rPr>
          <w:rFonts w:ascii="Calibri" w:eastAsia="Times New Roman" w:hAnsi="Calibri" w:cs="Calibri"/>
          <w:color w:val="1F1F1F"/>
          <w:bdr w:val="none" w:sz="0" w:space="0" w:color="auto"/>
          <w:lang w:val="en-GB" w:eastAsia="en-GB"/>
        </w:rPr>
        <w:t xml:space="preserve">better placed </w:t>
      </w:r>
      <w:r w:rsidR="00443586" w:rsidRPr="00E57FC2">
        <w:rPr>
          <w:rFonts w:ascii="Calibri" w:eastAsia="Times New Roman" w:hAnsi="Calibri" w:cs="Calibri"/>
          <w:color w:val="1F1F1F"/>
          <w:bdr w:val="none" w:sz="0" w:space="0" w:color="auto"/>
          <w:lang w:val="en-GB" w:eastAsia="en-GB"/>
        </w:rPr>
        <w:t xml:space="preserve">to understand local issues and therefore would </w:t>
      </w:r>
      <w:r w:rsidR="00ED5294" w:rsidRPr="00E57FC2">
        <w:rPr>
          <w:rFonts w:ascii="Calibri" w:eastAsia="Times New Roman" w:hAnsi="Calibri" w:cs="Calibri"/>
          <w:color w:val="1F1F1F"/>
          <w:bdr w:val="none" w:sz="0" w:space="0" w:color="auto"/>
          <w:lang w:val="en-GB" w:eastAsia="en-GB"/>
        </w:rPr>
        <w:t>enhance public engagement.</w:t>
      </w:r>
      <w:r w:rsidR="00320322" w:rsidRPr="00E57FC2">
        <w:rPr>
          <w:rFonts w:ascii="Calibri" w:eastAsia="Times New Roman" w:hAnsi="Calibri" w:cs="Calibri"/>
          <w:color w:val="2A2A2A"/>
          <w:bdr w:val="none" w:sz="0" w:space="0" w:color="auto"/>
          <w:lang w:val="en-GB" w:eastAsia="en-GB"/>
        </w:rPr>
        <w:t xml:space="preserve"> One of the major concerns about the condition of policing in post-devolution Wales is its complexity. With Welsh forces having to fulfil Home Office objectives </w:t>
      </w:r>
      <w:r w:rsidR="00320322" w:rsidRPr="00E57FC2">
        <w:rPr>
          <w:rFonts w:ascii="Calibri" w:eastAsia="Times New Roman" w:hAnsi="Calibri" w:cs="Calibri"/>
          <w:color w:val="2A2A2A"/>
          <w:bdr w:val="none" w:sz="0" w:space="0" w:color="auto" w:frame="1"/>
          <w:lang w:val="en-GB" w:eastAsia="en-GB"/>
        </w:rPr>
        <w:t>and</w:t>
      </w:r>
      <w:r w:rsidR="00320322" w:rsidRPr="00E57FC2">
        <w:rPr>
          <w:rFonts w:ascii="Calibri" w:eastAsia="Times New Roman" w:hAnsi="Calibri" w:cs="Calibri"/>
          <w:color w:val="2A2A2A"/>
          <w:bdr w:val="none" w:sz="0" w:space="0" w:color="auto"/>
          <w:lang w:val="en-GB" w:eastAsia="en-GB"/>
        </w:rPr>
        <w:t> support the Welsh Government’s own policy vision, the</w:t>
      </w:r>
      <w:r w:rsidR="007F5EF7" w:rsidRPr="00E57FC2">
        <w:rPr>
          <w:rFonts w:ascii="Calibri" w:eastAsia="Times New Roman" w:hAnsi="Calibri" w:cs="Calibri"/>
          <w:color w:val="2A2A2A"/>
          <w:bdr w:val="none" w:sz="0" w:space="0" w:color="auto"/>
          <w:lang w:val="en-GB" w:eastAsia="en-GB"/>
        </w:rPr>
        <w:t xml:space="preserve"> Thomas Commission </w:t>
      </w:r>
      <w:r w:rsidR="00320322" w:rsidRPr="00E57FC2">
        <w:rPr>
          <w:rFonts w:ascii="Calibri" w:eastAsia="Times New Roman" w:hAnsi="Calibri" w:cs="Calibri"/>
          <w:color w:val="2A2A2A"/>
          <w:bdr w:val="none" w:sz="0" w:space="0" w:color="auto"/>
          <w:lang w:val="en-GB" w:eastAsia="en-GB"/>
        </w:rPr>
        <w:t>concluded that the current arrangements in Wales</w:t>
      </w:r>
      <w:r w:rsidR="00A332B3" w:rsidRPr="00E57FC2">
        <w:rPr>
          <w:rFonts w:ascii="Calibri" w:eastAsia="Times New Roman" w:hAnsi="Calibri" w:cs="Calibri"/>
          <w:color w:val="2A2A2A"/>
          <w:bdr w:val="none" w:sz="0" w:space="0" w:color="auto"/>
          <w:lang w:val="en-GB" w:eastAsia="en-GB"/>
        </w:rPr>
        <w:t xml:space="preserve"> do not allow for a c</w:t>
      </w:r>
      <w:r w:rsidR="00743C5D" w:rsidRPr="00E57FC2">
        <w:rPr>
          <w:rFonts w:ascii="Calibri" w:eastAsia="Times New Roman" w:hAnsi="Calibri" w:cs="Calibri"/>
          <w:color w:val="2A2A2A"/>
          <w:bdr w:val="none" w:sz="0" w:space="0" w:color="auto"/>
          <w:lang w:val="en-GB" w:eastAsia="en-GB"/>
        </w:rPr>
        <w:t>lear approach to policing that operates in other countries</w:t>
      </w:r>
      <w:r w:rsidR="00320322" w:rsidRPr="00E57FC2">
        <w:rPr>
          <w:rFonts w:ascii="Calibri" w:eastAsia="Times New Roman" w:hAnsi="Calibri" w:cs="Calibri"/>
          <w:color w:val="2A2A2A"/>
          <w:bdr w:val="none" w:sz="0" w:space="0" w:color="auto"/>
          <w:lang w:val="en-GB" w:eastAsia="en-GB"/>
        </w:rPr>
        <w:t xml:space="preserve"> </w:t>
      </w:r>
      <w:sdt>
        <w:sdtPr>
          <w:rPr>
            <w:rFonts w:ascii="Calibri" w:eastAsia="Times New Roman" w:hAnsi="Calibri" w:cs="Calibri"/>
            <w:color w:val="2A2A2A"/>
            <w:bdr w:val="none" w:sz="0" w:space="0" w:color="auto"/>
            <w:lang w:val="en-GB" w:eastAsia="en-GB"/>
          </w:rPr>
          <w:id w:val="-21012405"/>
          <w:citation/>
        </w:sdtPr>
        <w:sdtEndPr/>
        <w:sdtContent>
          <w:r w:rsidR="001C0610" w:rsidRPr="00E57FC2">
            <w:rPr>
              <w:rFonts w:ascii="Calibri" w:eastAsia="Times New Roman" w:hAnsi="Calibri" w:cs="Calibri"/>
              <w:color w:val="2A2A2A"/>
              <w:bdr w:val="none" w:sz="0" w:space="0" w:color="auto"/>
              <w:lang w:val="en-GB" w:eastAsia="en-GB"/>
            </w:rPr>
            <w:fldChar w:fldCharType="begin"/>
          </w:r>
          <w:r w:rsidR="001C0610" w:rsidRPr="00E57FC2">
            <w:rPr>
              <w:rFonts w:ascii="Calibri" w:eastAsia="Times New Roman" w:hAnsi="Calibri" w:cs="Calibri"/>
              <w:color w:val="2A2A2A"/>
              <w:bdr w:val="none" w:sz="0" w:space="0" w:color="auto"/>
              <w:lang w:val="en-GB" w:eastAsia="en-GB"/>
            </w:rPr>
            <w:instrText xml:space="preserve"> CITATION Wel24 \l 2057 </w:instrText>
          </w:r>
          <w:r w:rsidR="001C0610" w:rsidRPr="00E57FC2">
            <w:rPr>
              <w:rFonts w:ascii="Calibri" w:eastAsia="Times New Roman" w:hAnsi="Calibri" w:cs="Calibri"/>
              <w:color w:val="2A2A2A"/>
              <w:bdr w:val="none" w:sz="0" w:space="0" w:color="auto"/>
              <w:lang w:val="en-GB" w:eastAsia="en-GB"/>
            </w:rPr>
            <w:fldChar w:fldCharType="separate"/>
          </w:r>
          <w:r w:rsidR="001C0610" w:rsidRPr="00E57FC2">
            <w:rPr>
              <w:rFonts w:ascii="Calibri" w:eastAsia="Times New Roman" w:hAnsi="Calibri" w:cs="Calibri"/>
              <w:noProof/>
              <w:color w:val="2A2A2A"/>
              <w:bdr w:val="none" w:sz="0" w:space="0" w:color="auto"/>
              <w:lang w:val="en-GB" w:eastAsia="en-GB"/>
            </w:rPr>
            <w:t>(Welsh Parliament, 2024)</w:t>
          </w:r>
          <w:r w:rsidR="001C0610" w:rsidRPr="00E57FC2">
            <w:rPr>
              <w:rFonts w:ascii="Calibri" w:eastAsia="Times New Roman" w:hAnsi="Calibri" w:cs="Calibri"/>
              <w:color w:val="2A2A2A"/>
              <w:bdr w:val="none" w:sz="0" w:space="0" w:color="auto"/>
              <w:lang w:val="en-GB" w:eastAsia="en-GB"/>
            </w:rPr>
            <w:fldChar w:fldCharType="end"/>
          </w:r>
        </w:sdtContent>
      </w:sdt>
      <w:r w:rsidR="001C0610" w:rsidRPr="00E57FC2">
        <w:rPr>
          <w:rFonts w:ascii="Calibri" w:eastAsia="Times New Roman" w:hAnsi="Calibri" w:cs="Calibri"/>
          <w:color w:val="2A2A2A"/>
          <w:bdr w:val="none" w:sz="0" w:space="0" w:color="auto"/>
          <w:lang w:val="en-GB" w:eastAsia="en-GB"/>
        </w:rPr>
        <w:t>.</w:t>
      </w:r>
    </w:p>
    <w:p w14:paraId="538AAF3F" w14:textId="0672A8B2" w:rsidR="00585D61" w:rsidRPr="00E57FC2" w:rsidRDefault="009044D7" w:rsidP="00585D61">
      <w:pPr>
        <w:pStyle w:val="NormalWeb"/>
        <w:shd w:val="clear" w:color="auto" w:fill="FFFFFF"/>
        <w:spacing w:before="0" w:beforeAutospacing="0" w:after="0" w:afterAutospacing="0"/>
        <w:rPr>
          <w:rFonts w:ascii="Calibri" w:hAnsi="Calibri" w:cs="Calibri"/>
          <w:color w:val="1F1F1F"/>
        </w:rPr>
      </w:pPr>
      <w:r w:rsidRPr="00E57FC2">
        <w:rPr>
          <w:rFonts w:ascii="Calibri" w:hAnsi="Calibri" w:cs="Calibri"/>
          <w:color w:val="1F1F1F"/>
        </w:rPr>
        <w:lastRenderedPageBreak/>
        <w:t>I</w:t>
      </w:r>
      <w:r w:rsidR="00540647" w:rsidRPr="00E57FC2">
        <w:rPr>
          <w:rFonts w:ascii="Calibri" w:hAnsi="Calibri" w:cs="Calibri"/>
          <w:color w:val="1F1F1F"/>
        </w:rPr>
        <w:t>t has been argued that the police are well connected to local a</w:t>
      </w:r>
      <w:r w:rsidR="006160F6" w:rsidRPr="00E57FC2">
        <w:rPr>
          <w:rFonts w:ascii="Calibri" w:hAnsi="Calibri" w:cs="Calibri"/>
          <w:color w:val="1F1F1F"/>
        </w:rPr>
        <w:t>nd</w:t>
      </w:r>
      <w:r w:rsidR="00540647" w:rsidRPr="00E57FC2">
        <w:rPr>
          <w:rFonts w:ascii="Calibri" w:hAnsi="Calibri" w:cs="Calibri"/>
          <w:color w:val="1F1F1F"/>
        </w:rPr>
        <w:t xml:space="preserve"> regional boards</w:t>
      </w:r>
      <w:r w:rsidR="006160F6" w:rsidRPr="00E57FC2">
        <w:rPr>
          <w:rFonts w:ascii="Calibri" w:hAnsi="Calibri" w:cs="Calibri"/>
          <w:color w:val="1F1F1F"/>
        </w:rPr>
        <w:t xml:space="preserve">, despite the lack of formal structure. </w:t>
      </w:r>
      <w:r w:rsidR="00386A35" w:rsidRPr="00E57FC2">
        <w:rPr>
          <w:rFonts w:ascii="Calibri" w:hAnsi="Calibri" w:cs="Calibri"/>
          <w:color w:val="1F1F1F"/>
        </w:rPr>
        <w:t xml:space="preserve">However, the question in terms of governance and direction, leads to the observation that this has just muddied the water and can cause confusion and lack of clear direction. </w:t>
      </w:r>
      <w:r w:rsidR="006A606B" w:rsidRPr="00E57FC2">
        <w:rPr>
          <w:rFonts w:ascii="Calibri" w:hAnsi="Calibri" w:cs="Calibri"/>
          <w:color w:val="1F1F1F"/>
        </w:rPr>
        <w:t xml:space="preserve">It also often means that additional resources are committed to ensure representation at all levels to keep all </w:t>
      </w:r>
      <w:r w:rsidR="005C5539" w:rsidRPr="00E57FC2">
        <w:rPr>
          <w:rFonts w:ascii="Calibri" w:hAnsi="Calibri" w:cs="Calibri"/>
          <w:color w:val="1F1F1F"/>
        </w:rPr>
        <w:t>master’s</w:t>
      </w:r>
      <w:r w:rsidR="006A606B" w:rsidRPr="00E57FC2">
        <w:rPr>
          <w:rFonts w:ascii="Calibri" w:hAnsi="Calibri" w:cs="Calibri"/>
          <w:color w:val="1F1F1F"/>
        </w:rPr>
        <w:t xml:space="preserve"> happy.</w:t>
      </w:r>
      <w:r w:rsidR="00A93EC3" w:rsidRPr="00E57FC2">
        <w:rPr>
          <w:rFonts w:ascii="Calibri" w:hAnsi="Calibri" w:cs="Calibri"/>
          <w:color w:val="1F1F1F"/>
        </w:rPr>
        <w:t xml:space="preserve"> At a time when we have already highlighted the financial </w:t>
      </w:r>
      <w:r w:rsidR="002814A0" w:rsidRPr="00E57FC2">
        <w:rPr>
          <w:rFonts w:ascii="Calibri" w:hAnsi="Calibri" w:cs="Calibri"/>
          <w:color w:val="1F1F1F"/>
        </w:rPr>
        <w:t xml:space="preserve">challenges, it needs to be questioned, whether this is appropriate or indeed sustainable. </w:t>
      </w:r>
      <w:r w:rsidR="00DF3548" w:rsidRPr="00E57FC2">
        <w:rPr>
          <w:rFonts w:ascii="Calibri" w:hAnsi="Calibri" w:cs="Calibri"/>
          <w:color w:val="1F1F1F"/>
        </w:rPr>
        <w:t xml:space="preserve">It also fails to </w:t>
      </w:r>
      <w:r w:rsidR="00CA437C" w:rsidRPr="00E57FC2">
        <w:rPr>
          <w:rFonts w:ascii="Calibri" w:hAnsi="Calibri" w:cs="Calibri"/>
          <w:color w:val="1F1F1F"/>
        </w:rPr>
        <w:t xml:space="preserve">compel the police to take part if they </w:t>
      </w:r>
      <w:r w:rsidR="000411F8" w:rsidRPr="00E57FC2">
        <w:rPr>
          <w:rFonts w:ascii="Calibri" w:hAnsi="Calibri" w:cs="Calibri"/>
          <w:color w:val="1F1F1F"/>
        </w:rPr>
        <w:t>don’t</w:t>
      </w:r>
      <w:r w:rsidR="00CA437C" w:rsidRPr="00E57FC2">
        <w:rPr>
          <w:rFonts w:ascii="Calibri" w:hAnsi="Calibri" w:cs="Calibri"/>
          <w:color w:val="1F1F1F"/>
        </w:rPr>
        <w:t xml:space="preserve"> voluntarily wish to, which again lead</w:t>
      </w:r>
      <w:r w:rsidR="00121BC7" w:rsidRPr="00E57FC2">
        <w:rPr>
          <w:rFonts w:ascii="Calibri" w:hAnsi="Calibri" w:cs="Calibri"/>
          <w:color w:val="1F1F1F"/>
        </w:rPr>
        <w:t>s</w:t>
      </w:r>
      <w:r w:rsidR="00CA437C" w:rsidRPr="00E57FC2">
        <w:rPr>
          <w:rFonts w:ascii="Calibri" w:hAnsi="Calibri" w:cs="Calibri"/>
          <w:color w:val="1F1F1F"/>
        </w:rPr>
        <w:t xml:space="preserve"> to a fragmented </w:t>
      </w:r>
      <w:r w:rsidR="00AD7B07" w:rsidRPr="00E57FC2">
        <w:rPr>
          <w:rFonts w:ascii="Calibri" w:hAnsi="Calibri" w:cs="Calibri"/>
          <w:color w:val="1F1F1F"/>
        </w:rPr>
        <w:t>police service that is mo</w:t>
      </w:r>
      <w:r w:rsidR="000411F8" w:rsidRPr="00E57FC2">
        <w:rPr>
          <w:rFonts w:ascii="Calibri" w:hAnsi="Calibri" w:cs="Calibri"/>
          <w:color w:val="1F1F1F"/>
        </w:rPr>
        <w:t>re based on ‘choice’</w:t>
      </w:r>
      <w:r w:rsidR="00471F00" w:rsidRPr="00E57FC2">
        <w:rPr>
          <w:rFonts w:ascii="Calibri" w:hAnsi="Calibri" w:cs="Calibri"/>
          <w:color w:val="1F1F1F"/>
        </w:rPr>
        <w:t xml:space="preserve"> than direction. </w:t>
      </w:r>
      <w:r w:rsidR="00BF5DD6" w:rsidRPr="00E57FC2">
        <w:rPr>
          <w:rFonts w:ascii="Calibri" w:hAnsi="Calibri" w:cs="Calibri"/>
          <w:color w:val="1F1F1F"/>
        </w:rPr>
        <w:t>The lack of statutory powers to direct policing is a real challenge when pol</w:t>
      </w:r>
      <w:r w:rsidR="00104B4E" w:rsidRPr="00E57FC2">
        <w:rPr>
          <w:rFonts w:ascii="Calibri" w:hAnsi="Calibri" w:cs="Calibri"/>
          <w:color w:val="1F1F1F"/>
        </w:rPr>
        <w:t xml:space="preserve">ice and partners are trying to develop long-term strategies. </w:t>
      </w:r>
    </w:p>
    <w:p w14:paraId="39B7DD01" w14:textId="77777777" w:rsidR="00FA1337" w:rsidRPr="00E57FC2" w:rsidRDefault="00FA1337" w:rsidP="00585D61">
      <w:pPr>
        <w:pStyle w:val="NormalWeb"/>
        <w:shd w:val="clear" w:color="auto" w:fill="FFFFFF"/>
        <w:spacing w:before="0" w:beforeAutospacing="0" w:after="0" w:afterAutospacing="0"/>
        <w:rPr>
          <w:rFonts w:ascii="Calibri" w:hAnsi="Calibri" w:cs="Calibri"/>
          <w:color w:val="1F1F1F"/>
        </w:rPr>
      </w:pPr>
    </w:p>
    <w:p w14:paraId="18545BC0" w14:textId="13472066" w:rsidR="00AD458D" w:rsidRPr="00E57FC2" w:rsidRDefault="00FA1337" w:rsidP="00C927F9">
      <w:pPr>
        <w:pStyle w:val="Body"/>
        <w:rPr>
          <w:rFonts w:cs="Calibri"/>
          <w:color w:val="1F1F1F"/>
          <w:sz w:val="24"/>
          <w:szCs w:val="24"/>
        </w:rPr>
      </w:pPr>
      <w:r w:rsidRPr="00E57FC2">
        <w:rPr>
          <w:rFonts w:cs="Calibri"/>
          <w:color w:val="1F1F1F"/>
          <w:sz w:val="24"/>
          <w:szCs w:val="24"/>
        </w:rPr>
        <w:t xml:space="preserve">Similarly, </w:t>
      </w:r>
      <w:r w:rsidR="000611F2" w:rsidRPr="00E57FC2">
        <w:rPr>
          <w:rFonts w:cs="Calibri"/>
          <w:color w:val="1F1F1F"/>
          <w:sz w:val="24"/>
          <w:szCs w:val="24"/>
        </w:rPr>
        <w:t xml:space="preserve">new initiatives </w:t>
      </w:r>
      <w:r w:rsidR="00540529" w:rsidRPr="00E57FC2">
        <w:rPr>
          <w:rFonts w:cs="Calibri"/>
          <w:color w:val="1F1F1F"/>
          <w:sz w:val="24"/>
          <w:szCs w:val="24"/>
        </w:rPr>
        <w:t>n</w:t>
      </w:r>
      <w:r w:rsidR="000611F2" w:rsidRPr="00E57FC2">
        <w:rPr>
          <w:rFonts w:cs="Calibri"/>
          <w:color w:val="1F1F1F"/>
          <w:sz w:val="24"/>
          <w:szCs w:val="24"/>
        </w:rPr>
        <w:t xml:space="preserve">ationally are regularly introduced, with lack of </w:t>
      </w:r>
      <w:r w:rsidR="00E0302C" w:rsidRPr="00E57FC2">
        <w:rPr>
          <w:rFonts w:cs="Calibri"/>
          <w:color w:val="1F1F1F"/>
          <w:sz w:val="24"/>
          <w:szCs w:val="24"/>
        </w:rPr>
        <w:t xml:space="preserve">understanding </w:t>
      </w:r>
      <w:r w:rsidR="00921510" w:rsidRPr="00E57FC2">
        <w:rPr>
          <w:rFonts w:cs="Calibri"/>
          <w:color w:val="1F1F1F"/>
          <w:sz w:val="24"/>
          <w:szCs w:val="24"/>
        </w:rPr>
        <w:t xml:space="preserve">that initiatives are already in place in Wales. </w:t>
      </w:r>
      <w:r w:rsidR="00B15E73" w:rsidRPr="00E57FC2">
        <w:rPr>
          <w:rFonts w:cs="Calibri"/>
          <w:color w:val="1F1F1F"/>
          <w:sz w:val="24"/>
          <w:szCs w:val="24"/>
        </w:rPr>
        <w:t xml:space="preserve">Concerns have also been raised over the extent to which </w:t>
      </w:r>
      <w:r w:rsidR="003726EB" w:rsidRPr="00E57FC2">
        <w:rPr>
          <w:rFonts w:cs="Calibri"/>
          <w:color w:val="1F1F1F"/>
          <w:sz w:val="24"/>
          <w:szCs w:val="24"/>
        </w:rPr>
        <w:t xml:space="preserve">UK Ministers understand the Welsh context. Jones states that at the heart of the problem </w:t>
      </w:r>
      <w:r w:rsidR="00DE34D1" w:rsidRPr="00E57FC2">
        <w:rPr>
          <w:rFonts w:cs="Calibri"/>
          <w:color w:val="1F1F1F"/>
          <w:sz w:val="24"/>
          <w:szCs w:val="24"/>
        </w:rPr>
        <w:t>is the lack of understanding</w:t>
      </w:r>
      <w:r w:rsidR="001F1C8F" w:rsidRPr="00E57FC2">
        <w:rPr>
          <w:rFonts w:cs="Calibri"/>
          <w:color w:val="1F1F1F"/>
          <w:sz w:val="24"/>
          <w:szCs w:val="24"/>
        </w:rPr>
        <w:t xml:space="preserve"> (Jones &amp; Jones 2022).</w:t>
      </w:r>
      <w:r w:rsidR="00DE34D1" w:rsidRPr="00E57FC2">
        <w:rPr>
          <w:rFonts w:cs="Calibri"/>
          <w:color w:val="1F1F1F"/>
          <w:sz w:val="24"/>
          <w:szCs w:val="24"/>
        </w:rPr>
        <w:t xml:space="preserve"> </w:t>
      </w:r>
      <w:r w:rsidR="0032716C" w:rsidRPr="00E57FC2">
        <w:rPr>
          <w:rFonts w:cs="Calibri"/>
          <w:color w:val="1F1F1F"/>
          <w:sz w:val="24"/>
          <w:szCs w:val="24"/>
        </w:rPr>
        <w:t xml:space="preserve">There </w:t>
      </w:r>
      <w:r w:rsidR="00CE6AAE" w:rsidRPr="00E57FC2">
        <w:rPr>
          <w:rFonts w:cs="Calibri"/>
          <w:color w:val="1F1F1F"/>
          <w:sz w:val="24"/>
          <w:szCs w:val="24"/>
        </w:rPr>
        <w:t xml:space="preserve">has also been the argument that it has slowed down engagement </w:t>
      </w:r>
      <w:r w:rsidR="00773CF7" w:rsidRPr="00E57FC2">
        <w:rPr>
          <w:rFonts w:cs="Calibri"/>
          <w:color w:val="1F1F1F"/>
          <w:sz w:val="24"/>
          <w:szCs w:val="24"/>
        </w:rPr>
        <w:t>due to having to negotiate and navigate what was ‘</w:t>
      </w:r>
      <w:r w:rsidR="00B97053" w:rsidRPr="00E57FC2">
        <w:rPr>
          <w:rFonts w:cs="Calibri"/>
          <w:color w:val="1F1F1F"/>
          <w:sz w:val="24"/>
          <w:szCs w:val="24"/>
        </w:rPr>
        <w:t>’</w:t>
      </w:r>
      <w:r w:rsidR="00773CF7" w:rsidRPr="00E57FC2">
        <w:rPr>
          <w:rFonts w:cs="Calibri"/>
          <w:color w:val="1F1F1F"/>
          <w:sz w:val="24"/>
          <w:szCs w:val="24"/>
        </w:rPr>
        <w:t xml:space="preserve">permissible </w:t>
      </w:r>
      <w:r w:rsidR="00D73A67" w:rsidRPr="00E57FC2">
        <w:rPr>
          <w:rFonts w:cs="Calibri"/>
          <w:color w:val="1F1F1F"/>
          <w:sz w:val="24"/>
          <w:szCs w:val="24"/>
        </w:rPr>
        <w:t>for policing to engage with and at what level</w:t>
      </w:r>
      <w:r w:rsidR="00B97053" w:rsidRPr="00E57FC2">
        <w:rPr>
          <w:rFonts w:cs="Calibri"/>
          <w:color w:val="1F1F1F"/>
          <w:sz w:val="24"/>
          <w:szCs w:val="24"/>
        </w:rPr>
        <w:t>’</w:t>
      </w:r>
      <w:r w:rsidR="00D73A67" w:rsidRPr="00E57FC2">
        <w:rPr>
          <w:rFonts w:cs="Calibri"/>
          <w:color w:val="1F1F1F"/>
          <w:sz w:val="24"/>
          <w:szCs w:val="24"/>
        </w:rPr>
        <w:t>’.</w:t>
      </w:r>
      <w:r w:rsidR="0092402D" w:rsidRPr="00E57FC2">
        <w:rPr>
          <w:rFonts w:cs="Calibri"/>
          <w:color w:val="1F1F1F"/>
          <w:sz w:val="24"/>
          <w:szCs w:val="24"/>
        </w:rPr>
        <w:t xml:space="preserve"> </w:t>
      </w:r>
      <w:r w:rsidR="005C5539" w:rsidRPr="00E57FC2">
        <w:rPr>
          <w:rFonts w:cs="Calibri"/>
          <w:color w:val="1F1F1F"/>
          <w:sz w:val="24"/>
          <w:szCs w:val="24"/>
        </w:rPr>
        <w:t xml:space="preserve">The Silk Commission </w:t>
      </w:r>
      <w:r w:rsidR="00B97053" w:rsidRPr="00E57FC2">
        <w:rPr>
          <w:rFonts w:cs="Calibri"/>
          <w:color w:val="1F1F1F"/>
          <w:sz w:val="24"/>
          <w:szCs w:val="24"/>
        </w:rPr>
        <w:t>(</w:t>
      </w:r>
      <w:r w:rsidR="005C5539" w:rsidRPr="00E57FC2">
        <w:rPr>
          <w:rFonts w:cs="Calibri"/>
          <w:color w:val="1F1F1F"/>
          <w:sz w:val="24"/>
          <w:szCs w:val="24"/>
        </w:rPr>
        <w:t>2014</w:t>
      </w:r>
      <w:r w:rsidR="00B97053" w:rsidRPr="00E57FC2">
        <w:rPr>
          <w:rFonts w:cs="Calibri"/>
          <w:color w:val="1F1F1F"/>
          <w:sz w:val="24"/>
          <w:szCs w:val="24"/>
        </w:rPr>
        <w:t>)</w:t>
      </w:r>
      <w:r w:rsidR="007A0595" w:rsidRPr="00E57FC2">
        <w:rPr>
          <w:rFonts w:cs="Calibri"/>
          <w:color w:val="1F1F1F"/>
          <w:sz w:val="24"/>
          <w:szCs w:val="24"/>
        </w:rPr>
        <w:t xml:space="preserve"> highlighted that strategic policing is often </w:t>
      </w:r>
      <w:r w:rsidR="00C84FA2" w:rsidRPr="00E57FC2">
        <w:rPr>
          <w:rFonts w:cs="Calibri"/>
          <w:color w:val="1F1F1F"/>
          <w:sz w:val="24"/>
          <w:szCs w:val="24"/>
        </w:rPr>
        <w:t xml:space="preserve">consumed </w:t>
      </w:r>
      <w:r w:rsidR="002A6FCD" w:rsidRPr="00E57FC2">
        <w:rPr>
          <w:rFonts w:cs="Calibri"/>
          <w:color w:val="1F1F1F"/>
          <w:sz w:val="24"/>
          <w:szCs w:val="24"/>
        </w:rPr>
        <w:t xml:space="preserve">by English metropolitan </w:t>
      </w:r>
      <w:r w:rsidR="00C84FA2" w:rsidRPr="00E57FC2">
        <w:rPr>
          <w:rFonts w:cs="Calibri"/>
          <w:color w:val="1F1F1F"/>
          <w:sz w:val="24"/>
          <w:szCs w:val="24"/>
        </w:rPr>
        <w:t xml:space="preserve">issues </w:t>
      </w:r>
      <w:r w:rsidR="002A6FCD" w:rsidRPr="00E57FC2">
        <w:rPr>
          <w:rFonts w:cs="Calibri"/>
          <w:color w:val="1F1F1F"/>
          <w:sz w:val="24"/>
          <w:szCs w:val="24"/>
        </w:rPr>
        <w:t xml:space="preserve">which overlook </w:t>
      </w:r>
      <w:r w:rsidR="0032716C" w:rsidRPr="00E57FC2">
        <w:rPr>
          <w:rFonts w:cs="Calibri"/>
          <w:color w:val="1F1F1F"/>
          <w:sz w:val="24"/>
          <w:szCs w:val="24"/>
        </w:rPr>
        <w:t>issues in Wales</w:t>
      </w:r>
      <w:r w:rsidR="00B97053" w:rsidRPr="00E57FC2">
        <w:rPr>
          <w:rFonts w:cs="Calibri"/>
          <w:color w:val="1F1F1F"/>
          <w:sz w:val="24"/>
          <w:szCs w:val="24"/>
        </w:rPr>
        <w:t xml:space="preserve">. </w:t>
      </w:r>
      <w:r w:rsidR="00B95428" w:rsidRPr="00E57FC2">
        <w:rPr>
          <w:rFonts w:cs="Calibri"/>
          <w:color w:val="1F1F1F"/>
          <w:sz w:val="24"/>
          <w:szCs w:val="24"/>
        </w:rPr>
        <w:t>Jones</w:t>
      </w:r>
      <w:r w:rsidR="00B97053" w:rsidRPr="00E57FC2">
        <w:rPr>
          <w:rFonts w:cs="Calibri"/>
          <w:color w:val="1F1F1F"/>
          <w:sz w:val="24"/>
          <w:szCs w:val="24"/>
        </w:rPr>
        <w:t xml:space="preserve"> (2023)</w:t>
      </w:r>
      <w:r w:rsidR="00B95428" w:rsidRPr="00E57FC2">
        <w:rPr>
          <w:rFonts w:cs="Calibri"/>
          <w:color w:val="1F1F1F"/>
          <w:sz w:val="24"/>
          <w:szCs w:val="24"/>
        </w:rPr>
        <w:t xml:space="preserve"> </w:t>
      </w:r>
      <w:r w:rsidR="00E74C88" w:rsidRPr="00E57FC2">
        <w:rPr>
          <w:rFonts w:cs="Calibri"/>
          <w:color w:val="1F1F1F"/>
          <w:sz w:val="24"/>
          <w:szCs w:val="24"/>
        </w:rPr>
        <w:t xml:space="preserve">shares a similar view, stating that numerous </w:t>
      </w:r>
      <w:r w:rsidR="00B15926" w:rsidRPr="00E57FC2">
        <w:rPr>
          <w:rFonts w:cs="Calibri"/>
          <w:color w:val="1F1F1F"/>
          <w:sz w:val="24"/>
          <w:szCs w:val="24"/>
        </w:rPr>
        <w:t>UK policies have been introduced without a thought for the devolved responsibilities</w:t>
      </w:r>
      <w:r w:rsidR="005B2BD9" w:rsidRPr="00E57FC2">
        <w:rPr>
          <w:rFonts w:eastAsia="Times New Roman" w:cs="Calibri"/>
          <w:color w:val="2A2A2A"/>
          <w:sz w:val="24"/>
          <w:szCs w:val="24"/>
          <w:bdr w:val="none" w:sz="0" w:space="0" w:color="auto"/>
        </w:rPr>
        <w:t xml:space="preserve"> and</w:t>
      </w:r>
      <w:r w:rsidR="00C84FA2" w:rsidRPr="00E57FC2">
        <w:rPr>
          <w:rFonts w:eastAsia="Times New Roman" w:cs="Calibri"/>
          <w:color w:val="2A2A2A"/>
          <w:sz w:val="24"/>
          <w:szCs w:val="24"/>
          <w:bdr w:val="none" w:sz="0" w:space="0" w:color="auto"/>
        </w:rPr>
        <w:t xml:space="preserve"> that actually </w:t>
      </w:r>
      <w:r w:rsidR="003F59F7" w:rsidRPr="00E57FC2">
        <w:rPr>
          <w:rFonts w:eastAsia="Times New Roman" w:cs="Calibri"/>
          <w:color w:val="2A2A2A"/>
          <w:sz w:val="24"/>
          <w:szCs w:val="24"/>
          <w:bdr w:val="none" w:sz="0" w:space="0" w:color="auto"/>
        </w:rPr>
        <w:t xml:space="preserve">devolution of policing might provide Wales with </w:t>
      </w:r>
      <w:r w:rsidR="005B2BD9" w:rsidRPr="00E57FC2">
        <w:rPr>
          <w:rFonts w:eastAsia="Times New Roman" w:cs="Calibri"/>
          <w:color w:val="2A2A2A"/>
          <w:sz w:val="24"/>
          <w:szCs w:val="24"/>
          <w:bdr w:val="none" w:sz="0" w:space="0" w:color="auto"/>
        </w:rPr>
        <w:t>greater stability and in the long term improve sustainability.</w:t>
      </w:r>
      <w:r w:rsidR="006630E9" w:rsidRPr="00E57FC2">
        <w:rPr>
          <w:rFonts w:eastAsia="Times New Roman" w:cs="Calibri"/>
          <w:color w:val="2A2A2A"/>
          <w:sz w:val="24"/>
          <w:szCs w:val="24"/>
          <w:bdr w:val="none" w:sz="0" w:space="0" w:color="auto"/>
        </w:rPr>
        <w:t xml:space="preserve"> </w:t>
      </w:r>
      <w:r w:rsidR="00B97053" w:rsidRPr="00E57FC2">
        <w:rPr>
          <w:rFonts w:cs="Calibri"/>
          <w:color w:val="1F1F1F"/>
          <w:sz w:val="24"/>
          <w:szCs w:val="24"/>
        </w:rPr>
        <w:t>“</w:t>
      </w:r>
      <w:r w:rsidR="00D76914" w:rsidRPr="00E57FC2">
        <w:rPr>
          <w:rFonts w:eastAsia="Times New Roman" w:cs="Calibri"/>
          <w:color w:val="2A2A2A"/>
          <w:sz w:val="24"/>
          <w:szCs w:val="24"/>
          <w:bdr w:val="none" w:sz="0" w:space="0" w:color="auto"/>
        </w:rPr>
        <w:t>Welsh devolution has clearly changed and increasingly shaped a distinctively ‘Welsh’ set of policing arrangements</w:t>
      </w:r>
      <w:r w:rsidR="00B97053" w:rsidRPr="00E57FC2">
        <w:rPr>
          <w:rFonts w:eastAsia="Times New Roman" w:cs="Calibri"/>
          <w:color w:val="2A2A2A"/>
          <w:sz w:val="24"/>
          <w:szCs w:val="24"/>
          <w:bdr w:val="none" w:sz="0" w:space="0" w:color="auto"/>
        </w:rPr>
        <w:t>” (Jones, Harrison &amp; Jones 2023).</w:t>
      </w:r>
      <w:r w:rsidR="00A87FD8" w:rsidRPr="00E57FC2">
        <w:rPr>
          <w:rFonts w:cs="Calibri"/>
          <w:color w:val="auto"/>
          <w:kern w:val="0"/>
          <w:sz w:val="24"/>
          <w:szCs w:val="24"/>
          <w:lang w:val="en-US" w:eastAsia="en-US"/>
          <w14:textOutline w14:w="0" w14:cap="rnd" w14:cmpd="sng" w14:algn="ctr">
            <w14:noFill/>
            <w14:prstDash w14:val="solid"/>
            <w14:bevel/>
          </w14:textOutline>
        </w:rPr>
        <w:t xml:space="preserve"> </w:t>
      </w:r>
      <w:r w:rsidR="00D73A67" w:rsidRPr="00E57FC2">
        <w:rPr>
          <w:rFonts w:cs="Calibri"/>
          <w:color w:val="1F1F1F"/>
          <w:sz w:val="24"/>
          <w:szCs w:val="24"/>
        </w:rPr>
        <w:t xml:space="preserve">It would also serve to </w:t>
      </w:r>
      <w:r w:rsidR="006B1F12" w:rsidRPr="00E57FC2">
        <w:rPr>
          <w:rFonts w:cs="Calibri"/>
          <w:color w:val="1F1F1F"/>
          <w:sz w:val="24"/>
          <w:szCs w:val="24"/>
        </w:rPr>
        <w:t>create greater certainty for our partners which would ultimately secure greater working relationships</w:t>
      </w:r>
      <w:r w:rsidR="00CA0EBE" w:rsidRPr="00E57FC2">
        <w:rPr>
          <w:rFonts w:cs="Calibri"/>
          <w:color w:val="1F1F1F"/>
          <w:sz w:val="24"/>
          <w:szCs w:val="24"/>
        </w:rPr>
        <w:t xml:space="preserve"> and </w:t>
      </w:r>
      <w:r w:rsidR="00333EA2" w:rsidRPr="00E57FC2">
        <w:rPr>
          <w:rFonts w:cs="Calibri"/>
          <w:color w:val="1F1F1F"/>
          <w:sz w:val="24"/>
          <w:szCs w:val="24"/>
        </w:rPr>
        <w:t xml:space="preserve">allow funding to be </w:t>
      </w:r>
      <w:r w:rsidR="00D6535C" w:rsidRPr="00E57FC2">
        <w:rPr>
          <w:rFonts w:cs="Calibri"/>
          <w:color w:val="1F1F1F"/>
          <w:sz w:val="24"/>
          <w:szCs w:val="24"/>
        </w:rPr>
        <w:t>align</w:t>
      </w:r>
      <w:r w:rsidR="00333EA2" w:rsidRPr="00E57FC2">
        <w:rPr>
          <w:rFonts w:cs="Calibri"/>
          <w:color w:val="1F1F1F"/>
          <w:sz w:val="24"/>
          <w:szCs w:val="24"/>
        </w:rPr>
        <w:t>ed</w:t>
      </w:r>
      <w:r w:rsidR="00D6535C" w:rsidRPr="00E57FC2">
        <w:rPr>
          <w:rFonts w:cs="Calibri"/>
          <w:color w:val="1F1F1F"/>
          <w:sz w:val="24"/>
          <w:szCs w:val="24"/>
        </w:rPr>
        <w:t xml:space="preserve"> more effectively.</w:t>
      </w:r>
      <w:r w:rsidR="0094331F" w:rsidRPr="00E57FC2">
        <w:rPr>
          <w:rFonts w:cs="Calibri"/>
          <w:color w:val="1F1F1F"/>
          <w:sz w:val="24"/>
          <w:szCs w:val="24"/>
        </w:rPr>
        <w:t xml:space="preserve"> </w:t>
      </w:r>
      <w:r w:rsidR="00C71F26" w:rsidRPr="00E57FC2">
        <w:rPr>
          <w:rFonts w:cs="Calibri"/>
          <w:color w:val="1F1F1F"/>
          <w:sz w:val="24"/>
          <w:szCs w:val="24"/>
        </w:rPr>
        <w:t>Many respondents</w:t>
      </w:r>
      <w:r w:rsidR="00FC7B73" w:rsidRPr="00E57FC2">
        <w:rPr>
          <w:rFonts w:cs="Calibri"/>
          <w:color w:val="1F1F1F"/>
          <w:sz w:val="24"/>
          <w:szCs w:val="24"/>
        </w:rPr>
        <w:t xml:space="preserve"> </w:t>
      </w:r>
      <w:r w:rsidR="00C71F26" w:rsidRPr="00E57FC2">
        <w:rPr>
          <w:rFonts w:cs="Calibri"/>
          <w:color w:val="1F1F1F"/>
          <w:sz w:val="24"/>
          <w:szCs w:val="24"/>
        </w:rPr>
        <w:t xml:space="preserve">talk of how </w:t>
      </w:r>
      <w:r w:rsidR="00FC7B73" w:rsidRPr="00E57FC2">
        <w:rPr>
          <w:rFonts w:cs="Calibri"/>
          <w:color w:val="1F1F1F"/>
          <w:sz w:val="24"/>
          <w:szCs w:val="24"/>
        </w:rPr>
        <w:t>devolving policing could allow</w:t>
      </w:r>
      <w:r w:rsidR="00C71F26" w:rsidRPr="00E57FC2">
        <w:rPr>
          <w:rFonts w:cs="Calibri"/>
          <w:color w:val="1F1F1F"/>
          <w:sz w:val="24"/>
          <w:szCs w:val="24"/>
        </w:rPr>
        <w:t xml:space="preserve"> for</w:t>
      </w:r>
      <w:r w:rsidR="00FC7B73" w:rsidRPr="00E57FC2">
        <w:rPr>
          <w:rFonts w:cs="Calibri"/>
          <w:color w:val="1F1F1F"/>
          <w:sz w:val="24"/>
          <w:szCs w:val="24"/>
        </w:rPr>
        <w:t xml:space="preserve"> a reframing and reprioritisation of policing in line with a new vision, culture and set of values</w:t>
      </w:r>
      <w:r w:rsidR="00D6535C" w:rsidRPr="00E57FC2">
        <w:rPr>
          <w:rFonts w:cs="Calibri"/>
          <w:color w:val="1F1F1F"/>
          <w:sz w:val="24"/>
          <w:szCs w:val="24"/>
        </w:rPr>
        <w:t xml:space="preserve"> u</w:t>
      </w:r>
      <w:r w:rsidR="00681C74" w:rsidRPr="00E57FC2">
        <w:rPr>
          <w:rFonts w:cs="Calibri"/>
          <w:color w:val="1F1F1F"/>
          <w:sz w:val="24"/>
          <w:szCs w:val="24"/>
        </w:rPr>
        <w:t>ltimately this may serve to address the issue of improving and engaging with the public.</w:t>
      </w:r>
      <w:r w:rsidR="00C927F9" w:rsidRPr="00E57FC2">
        <w:rPr>
          <w:rFonts w:cs="Calibri"/>
          <w:color w:val="1F1F1F"/>
          <w:sz w:val="24"/>
          <w:szCs w:val="24"/>
        </w:rPr>
        <w:t xml:space="preserve"> </w:t>
      </w:r>
      <w:r w:rsidR="001A041D" w:rsidRPr="00E57FC2">
        <w:rPr>
          <w:rFonts w:eastAsia="Times New Roman" w:cs="Calibri"/>
          <w:color w:val="1F1F1F"/>
          <w:sz w:val="24"/>
          <w:szCs w:val="24"/>
          <w:bdr w:val="none" w:sz="0" w:space="0" w:color="auto"/>
        </w:rPr>
        <w:t xml:space="preserve">However, </w:t>
      </w:r>
      <w:r w:rsidR="00603415" w:rsidRPr="00E57FC2">
        <w:rPr>
          <w:rFonts w:eastAsia="Times New Roman" w:cs="Calibri"/>
          <w:color w:val="1F1F1F"/>
          <w:sz w:val="24"/>
          <w:szCs w:val="24"/>
          <w:bdr w:val="none" w:sz="0" w:space="0" w:color="auto"/>
        </w:rPr>
        <w:t>Foulkes and A</w:t>
      </w:r>
      <w:r w:rsidR="003A783B" w:rsidRPr="00E57FC2">
        <w:rPr>
          <w:rFonts w:eastAsia="Times New Roman" w:cs="Calibri"/>
          <w:color w:val="1F1F1F"/>
          <w:sz w:val="24"/>
          <w:szCs w:val="24"/>
          <w:bdr w:val="none" w:sz="0" w:space="0" w:color="auto"/>
        </w:rPr>
        <w:t xml:space="preserve">ckland (2024) argue that </w:t>
      </w:r>
      <w:r w:rsidR="001A041D" w:rsidRPr="00E57FC2">
        <w:rPr>
          <w:rFonts w:eastAsia="Times New Roman" w:cs="Calibri"/>
          <w:color w:val="1F1F1F"/>
          <w:sz w:val="24"/>
          <w:szCs w:val="24"/>
          <w:bdr w:val="none" w:sz="0" w:space="0" w:color="auto"/>
        </w:rPr>
        <w:t xml:space="preserve">whilst </w:t>
      </w:r>
      <w:r w:rsidR="00344E92" w:rsidRPr="00E57FC2">
        <w:rPr>
          <w:rFonts w:eastAsia="Times New Roman" w:cs="Calibri"/>
          <w:color w:val="1F1F1F"/>
          <w:sz w:val="24"/>
          <w:szCs w:val="24"/>
          <w:bdr w:val="none" w:sz="0" w:space="0" w:color="auto"/>
        </w:rPr>
        <w:t xml:space="preserve">arguably there </w:t>
      </w:r>
      <w:r w:rsidR="007D2837" w:rsidRPr="00E57FC2">
        <w:rPr>
          <w:rFonts w:eastAsia="Times New Roman" w:cs="Calibri"/>
          <w:color w:val="1F1F1F"/>
          <w:sz w:val="24"/>
          <w:szCs w:val="24"/>
          <w:bdr w:val="none" w:sz="0" w:space="0" w:color="auto"/>
        </w:rPr>
        <w:t>would be far clear</w:t>
      </w:r>
      <w:r w:rsidR="005B2224" w:rsidRPr="00E57FC2">
        <w:rPr>
          <w:rFonts w:eastAsia="Times New Roman" w:cs="Calibri"/>
          <w:color w:val="1F1F1F"/>
          <w:sz w:val="24"/>
          <w:szCs w:val="24"/>
          <w:bdr w:val="none" w:sz="0" w:space="0" w:color="auto"/>
        </w:rPr>
        <w:t>er</w:t>
      </w:r>
      <w:r w:rsidR="007D2837" w:rsidRPr="00E57FC2">
        <w:rPr>
          <w:rFonts w:eastAsia="Times New Roman" w:cs="Calibri"/>
          <w:color w:val="1F1F1F"/>
          <w:sz w:val="24"/>
          <w:szCs w:val="24"/>
          <w:bdr w:val="none" w:sz="0" w:space="0" w:color="auto"/>
        </w:rPr>
        <w:t xml:space="preserve"> lines of accountability and </w:t>
      </w:r>
      <w:r w:rsidR="00111462" w:rsidRPr="00E57FC2">
        <w:rPr>
          <w:rFonts w:eastAsia="Times New Roman" w:cs="Calibri"/>
          <w:color w:val="1F1F1F"/>
          <w:sz w:val="24"/>
          <w:szCs w:val="24"/>
          <w:bdr w:val="none" w:sz="0" w:space="0" w:color="auto"/>
        </w:rPr>
        <w:t>governance,</w:t>
      </w:r>
      <w:r w:rsidR="007D2837" w:rsidRPr="00E57FC2">
        <w:rPr>
          <w:rFonts w:eastAsia="Times New Roman" w:cs="Calibri"/>
          <w:color w:val="1F1F1F"/>
          <w:sz w:val="24"/>
          <w:szCs w:val="24"/>
          <w:bdr w:val="none" w:sz="0" w:space="0" w:color="auto"/>
        </w:rPr>
        <w:t xml:space="preserve"> the</w:t>
      </w:r>
      <w:r w:rsidR="00DA4D21" w:rsidRPr="00E57FC2">
        <w:rPr>
          <w:rFonts w:eastAsia="Times New Roman" w:cs="Calibri"/>
          <w:color w:val="1F1F1F"/>
          <w:sz w:val="24"/>
          <w:szCs w:val="24"/>
          <w:bdr w:val="none" w:sz="0" w:space="0" w:color="auto"/>
        </w:rPr>
        <w:t xml:space="preserve">y fear that there may be </w:t>
      </w:r>
      <w:r w:rsidR="009860A1" w:rsidRPr="00E57FC2">
        <w:rPr>
          <w:rFonts w:eastAsia="Times New Roman" w:cs="Calibri"/>
          <w:color w:val="1F1F1F"/>
          <w:sz w:val="24"/>
          <w:szCs w:val="24"/>
          <w:bdr w:val="none" w:sz="0" w:space="0" w:color="auto"/>
        </w:rPr>
        <w:t>possibl</w:t>
      </w:r>
      <w:r w:rsidR="00A46ECD" w:rsidRPr="00E57FC2">
        <w:rPr>
          <w:rFonts w:eastAsia="Times New Roman" w:cs="Calibri"/>
          <w:color w:val="1F1F1F"/>
          <w:sz w:val="24"/>
          <w:szCs w:val="24"/>
          <w:bdr w:val="none" w:sz="0" w:space="0" w:color="auto"/>
        </w:rPr>
        <w:t>e</w:t>
      </w:r>
      <w:r w:rsidR="009860A1" w:rsidRPr="00E57FC2">
        <w:rPr>
          <w:rFonts w:eastAsia="Times New Roman" w:cs="Calibri"/>
          <w:color w:val="1F1F1F"/>
          <w:sz w:val="24"/>
          <w:szCs w:val="24"/>
          <w:bdr w:val="none" w:sz="0" w:space="0" w:color="auto"/>
        </w:rPr>
        <w:t xml:space="preserve"> funding implications. As we have already explored there are significant constraints on funding</w:t>
      </w:r>
      <w:r w:rsidR="0023000F" w:rsidRPr="00E57FC2">
        <w:rPr>
          <w:rFonts w:eastAsia="Times New Roman" w:cs="Calibri"/>
          <w:color w:val="1F1F1F"/>
          <w:sz w:val="24"/>
          <w:szCs w:val="24"/>
          <w:bdr w:val="none" w:sz="0" w:space="0" w:color="auto"/>
        </w:rPr>
        <w:t>, which could potential</w:t>
      </w:r>
      <w:r w:rsidR="00A46ECD" w:rsidRPr="00E57FC2">
        <w:rPr>
          <w:rFonts w:eastAsia="Times New Roman" w:cs="Calibri"/>
          <w:color w:val="1F1F1F"/>
          <w:sz w:val="24"/>
          <w:szCs w:val="24"/>
          <w:bdr w:val="none" w:sz="0" w:space="0" w:color="auto"/>
        </w:rPr>
        <w:t>ly</w:t>
      </w:r>
      <w:r w:rsidR="0023000F" w:rsidRPr="00E57FC2">
        <w:rPr>
          <w:rFonts w:eastAsia="Times New Roman" w:cs="Calibri"/>
          <w:color w:val="1F1F1F"/>
          <w:sz w:val="24"/>
          <w:szCs w:val="24"/>
          <w:bdr w:val="none" w:sz="0" w:space="0" w:color="auto"/>
        </w:rPr>
        <w:t xml:space="preserve"> be e</w:t>
      </w:r>
      <w:r w:rsidR="00A46ECD" w:rsidRPr="00E57FC2">
        <w:rPr>
          <w:rFonts w:eastAsia="Times New Roman" w:cs="Calibri"/>
          <w:color w:val="1F1F1F"/>
          <w:sz w:val="24"/>
          <w:szCs w:val="24"/>
          <w:bdr w:val="none" w:sz="0" w:space="0" w:color="auto"/>
        </w:rPr>
        <w:t>xacerbated</w:t>
      </w:r>
      <w:r w:rsidR="0023000F" w:rsidRPr="00E57FC2">
        <w:rPr>
          <w:rFonts w:eastAsia="Times New Roman" w:cs="Calibri"/>
          <w:color w:val="1F1F1F"/>
          <w:sz w:val="24"/>
          <w:szCs w:val="24"/>
          <w:bdr w:val="none" w:sz="0" w:space="0" w:color="auto"/>
        </w:rPr>
        <w:t xml:space="preserve"> if we moved to a devolved model. </w:t>
      </w:r>
      <w:r w:rsidR="00E1037E" w:rsidRPr="00E57FC2">
        <w:rPr>
          <w:rFonts w:eastAsia="Times New Roman" w:cs="Calibri"/>
          <w:color w:val="1F1F1F"/>
          <w:sz w:val="24"/>
          <w:szCs w:val="24"/>
          <w:bdr w:val="none" w:sz="0" w:space="0" w:color="auto"/>
        </w:rPr>
        <w:t>An example provided by Foulkes and Ackland</w:t>
      </w:r>
      <w:r w:rsidR="001E7917" w:rsidRPr="00E57FC2">
        <w:rPr>
          <w:rFonts w:eastAsia="Times New Roman" w:cs="Calibri"/>
          <w:color w:val="1F1F1F"/>
          <w:sz w:val="24"/>
          <w:szCs w:val="24"/>
          <w:bdr w:val="none" w:sz="0" w:space="0" w:color="auto"/>
        </w:rPr>
        <w:t xml:space="preserve"> (2024)</w:t>
      </w:r>
      <w:r w:rsidR="00E1037E" w:rsidRPr="00E57FC2">
        <w:rPr>
          <w:rFonts w:eastAsia="Times New Roman" w:cs="Calibri"/>
          <w:color w:val="1F1F1F"/>
          <w:sz w:val="24"/>
          <w:szCs w:val="24"/>
          <w:bdr w:val="none" w:sz="0" w:space="0" w:color="auto"/>
        </w:rPr>
        <w:t xml:space="preserve"> </w:t>
      </w:r>
      <w:r w:rsidR="00A46ECD" w:rsidRPr="00E57FC2">
        <w:rPr>
          <w:rFonts w:eastAsia="Times New Roman" w:cs="Calibri"/>
          <w:color w:val="1F1F1F"/>
          <w:sz w:val="24"/>
          <w:szCs w:val="24"/>
          <w:bdr w:val="none" w:sz="0" w:space="0" w:color="auto"/>
        </w:rPr>
        <w:t>is that of the Operation Uplift Programme</w:t>
      </w:r>
      <w:r w:rsidR="00206505" w:rsidRPr="00E57FC2">
        <w:rPr>
          <w:rFonts w:eastAsia="Times New Roman" w:cs="Calibri"/>
          <w:color w:val="1F1F1F"/>
          <w:sz w:val="24"/>
          <w:szCs w:val="24"/>
          <w:bdr w:val="none" w:sz="0" w:space="0" w:color="auto"/>
        </w:rPr>
        <w:t>.</w:t>
      </w:r>
      <w:r w:rsidR="00A46ECD" w:rsidRPr="00E57FC2">
        <w:rPr>
          <w:rFonts w:eastAsia="Times New Roman" w:cs="Calibri"/>
          <w:color w:val="1F1F1F"/>
          <w:sz w:val="24"/>
          <w:szCs w:val="24"/>
          <w:bdr w:val="none" w:sz="0" w:space="0" w:color="auto"/>
        </w:rPr>
        <w:t xml:space="preserve"> </w:t>
      </w:r>
    </w:p>
    <w:p w14:paraId="06063E9B" w14:textId="5D3A8D21" w:rsidR="003574A1" w:rsidRPr="00E57FC2" w:rsidRDefault="00FE4024">
      <w:pPr>
        <w:pStyle w:val="Body"/>
        <w:rPr>
          <w:rFonts w:cs="Calibri"/>
          <w:sz w:val="24"/>
          <w:szCs w:val="24"/>
        </w:rPr>
      </w:pPr>
      <w:r w:rsidRPr="00E57FC2">
        <w:rPr>
          <w:rFonts w:cs="Calibri"/>
          <w:sz w:val="24"/>
          <w:szCs w:val="24"/>
        </w:rPr>
        <w:t>A</w:t>
      </w:r>
      <w:r w:rsidR="006831E2" w:rsidRPr="00E57FC2">
        <w:rPr>
          <w:rFonts w:cs="Calibri"/>
          <w:sz w:val="24"/>
          <w:szCs w:val="24"/>
        </w:rPr>
        <w:t xml:space="preserve">s can be seen, </w:t>
      </w:r>
      <w:r w:rsidR="00AD458D" w:rsidRPr="00E57FC2">
        <w:rPr>
          <w:rFonts w:cs="Calibri"/>
          <w:sz w:val="24"/>
          <w:szCs w:val="24"/>
        </w:rPr>
        <w:t xml:space="preserve">the landscape is </w:t>
      </w:r>
      <w:r w:rsidR="00EF03E1" w:rsidRPr="00E57FC2">
        <w:rPr>
          <w:rFonts w:cs="Calibri"/>
          <w:sz w:val="24"/>
          <w:szCs w:val="24"/>
        </w:rPr>
        <w:t xml:space="preserve">extremely </w:t>
      </w:r>
      <w:r w:rsidR="00E31485" w:rsidRPr="00E57FC2">
        <w:rPr>
          <w:rFonts w:cs="Calibri"/>
          <w:sz w:val="24"/>
          <w:szCs w:val="24"/>
        </w:rPr>
        <w:t xml:space="preserve">complex </w:t>
      </w:r>
      <w:r w:rsidR="00EF03E1" w:rsidRPr="00E57FC2">
        <w:rPr>
          <w:rFonts w:cs="Calibri"/>
          <w:sz w:val="24"/>
          <w:szCs w:val="24"/>
        </w:rPr>
        <w:t xml:space="preserve">for the police to navigate. </w:t>
      </w:r>
      <w:r w:rsidR="009F2F15" w:rsidRPr="00E57FC2">
        <w:rPr>
          <w:rFonts w:cs="Calibri"/>
          <w:sz w:val="24"/>
          <w:szCs w:val="24"/>
        </w:rPr>
        <w:t xml:space="preserve">The Police and Crime Plan sets out the aim of police forces </w:t>
      </w:r>
      <w:r w:rsidRPr="00E57FC2">
        <w:rPr>
          <w:rFonts w:cs="Calibri"/>
          <w:sz w:val="24"/>
          <w:szCs w:val="24"/>
        </w:rPr>
        <w:t>and w</w:t>
      </w:r>
      <w:r w:rsidR="0003129F" w:rsidRPr="00E57FC2">
        <w:rPr>
          <w:rFonts w:cs="Calibri"/>
          <w:sz w:val="24"/>
          <w:szCs w:val="24"/>
        </w:rPr>
        <w:t xml:space="preserve">orking with communities and partners </w:t>
      </w:r>
      <w:r w:rsidR="006E6384" w:rsidRPr="00E57FC2">
        <w:rPr>
          <w:rFonts w:cs="Calibri"/>
          <w:sz w:val="24"/>
          <w:szCs w:val="24"/>
        </w:rPr>
        <w:t>is fundamental to</w:t>
      </w:r>
      <w:r w:rsidRPr="00E57FC2">
        <w:rPr>
          <w:rFonts w:cs="Calibri"/>
          <w:sz w:val="24"/>
          <w:szCs w:val="24"/>
        </w:rPr>
        <w:t xml:space="preserve"> this</w:t>
      </w:r>
      <w:r w:rsidR="0061059A" w:rsidRPr="00E57FC2">
        <w:rPr>
          <w:rFonts w:cs="Calibri"/>
          <w:sz w:val="24"/>
          <w:szCs w:val="24"/>
        </w:rPr>
        <w:t xml:space="preserve"> </w:t>
      </w:r>
      <w:sdt>
        <w:sdtPr>
          <w:rPr>
            <w:rFonts w:cs="Calibri"/>
            <w:sz w:val="24"/>
            <w:szCs w:val="24"/>
          </w:rPr>
          <w:id w:val="-1050146492"/>
          <w:citation/>
        </w:sdtPr>
        <w:sdtEndPr/>
        <w:sdtContent>
          <w:r w:rsidR="006E6384" w:rsidRPr="00E57FC2">
            <w:rPr>
              <w:rFonts w:cs="Calibri"/>
              <w:sz w:val="24"/>
              <w:szCs w:val="24"/>
            </w:rPr>
            <w:fldChar w:fldCharType="begin"/>
          </w:r>
          <w:r w:rsidR="006E6384" w:rsidRPr="00E57FC2">
            <w:rPr>
              <w:rFonts w:cs="Calibri"/>
              <w:sz w:val="24"/>
              <w:szCs w:val="24"/>
            </w:rPr>
            <w:instrText xml:space="preserve"> CITATION Pol241 \l 2057 </w:instrText>
          </w:r>
          <w:r w:rsidR="006E6384" w:rsidRPr="00E57FC2">
            <w:rPr>
              <w:rFonts w:cs="Calibri"/>
              <w:sz w:val="24"/>
              <w:szCs w:val="24"/>
            </w:rPr>
            <w:fldChar w:fldCharType="separate"/>
          </w:r>
          <w:r w:rsidR="006E6384" w:rsidRPr="00E57FC2">
            <w:rPr>
              <w:rFonts w:cs="Calibri"/>
              <w:noProof/>
              <w:sz w:val="24"/>
              <w:szCs w:val="24"/>
            </w:rPr>
            <w:t>(Police and Crime Commissioner, 2024)</w:t>
          </w:r>
          <w:r w:rsidR="006E6384" w:rsidRPr="00E57FC2">
            <w:rPr>
              <w:rFonts w:cs="Calibri"/>
              <w:sz w:val="24"/>
              <w:szCs w:val="24"/>
            </w:rPr>
            <w:fldChar w:fldCharType="end"/>
          </w:r>
        </w:sdtContent>
      </w:sdt>
      <w:r w:rsidRPr="00E57FC2">
        <w:rPr>
          <w:rFonts w:cs="Calibri"/>
          <w:color w:val="2B2D42"/>
          <w:sz w:val="24"/>
          <w:szCs w:val="24"/>
        </w:rPr>
        <w:t xml:space="preserve">. </w:t>
      </w:r>
      <w:r w:rsidR="00CF2F68" w:rsidRPr="00E57FC2">
        <w:rPr>
          <w:rFonts w:cs="Calibri"/>
          <w:color w:val="2B2D42"/>
          <w:sz w:val="24"/>
          <w:szCs w:val="24"/>
        </w:rPr>
        <w:t xml:space="preserve">The </w:t>
      </w:r>
      <w:r w:rsidR="00712AAB" w:rsidRPr="00E57FC2">
        <w:rPr>
          <w:rFonts w:cs="Calibri"/>
          <w:color w:val="2B2D42"/>
          <w:sz w:val="24"/>
          <w:szCs w:val="24"/>
        </w:rPr>
        <w:t>challenge,</w:t>
      </w:r>
      <w:r w:rsidR="00CF2F68" w:rsidRPr="00E57FC2">
        <w:rPr>
          <w:rFonts w:cs="Calibri"/>
          <w:color w:val="2B2D42"/>
          <w:sz w:val="24"/>
          <w:szCs w:val="24"/>
        </w:rPr>
        <w:t xml:space="preserve"> therefore, </w:t>
      </w:r>
      <w:r w:rsidR="002F7D7F" w:rsidRPr="00E57FC2">
        <w:rPr>
          <w:rFonts w:cs="Calibri"/>
          <w:color w:val="2B2D42"/>
          <w:sz w:val="24"/>
          <w:szCs w:val="24"/>
        </w:rPr>
        <w:t xml:space="preserve">is </w:t>
      </w:r>
      <w:r w:rsidR="00CF2F68" w:rsidRPr="00E57FC2">
        <w:rPr>
          <w:rFonts w:cs="Calibri"/>
          <w:color w:val="2B2D42"/>
          <w:sz w:val="24"/>
          <w:szCs w:val="24"/>
        </w:rPr>
        <w:t>working along</w:t>
      </w:r>
      <w:r w:rsidR="002579A5" w:rsidRPr="00E57FC2">
        <w:rPr>
          <w:rFonts w:cs="Calibri"/>
          <w:color w:val="2B2D42"/>
          <w:sz w:val="24"/>
          <w:szCs w:val="24"/>
        </w:rPr>
        <w:t>side</w:t>
      </w:r>
      <w:r w:rsidR="00CF2F68" w:rsidRPr="00E57FC2">
        <w:rPr>
          <w:rFonts w:cs="Calibri"/>
          <w:color w:val="2B2D42"/>
          <w:sz w:val="24"/>
          <w:szCs w:val="24"/>
        </w:rPr>
        <w:t xml:space="preserve"> our devolved partners. </w:t>
      </w:r>
      <w:r w:rsidR="00631132" w:rsidRPr="00E57FC2">
        <w:rPr>
          <w:rFonts w:cs="Calibri"/>
          <w:sz w:val="24"/>
          <w:szCs w:val="24"/>
        </w:rPr>
        <w:t>Specifically</w:t>
      </w:r>
      <w:r w:rsidR="0028796C" w:rsidRPr="00E57FC2">
        <w:rPr>
          <w:rFonts w:cs="Calibri"/>
          <w:sz w:val="24"/>
          <w:szCs w:val="24"/>
        </w:rPr>
        <w:t>,</w:t>
      </w:r>
      <w:r w:rsidR="00631132" w:rsidRPr="00E57FC2">
        <w:rPr>
          <w:rFonts w:cs="Calibri"/>
          <w:sz w:val="24"/>
          <w:szCs w:val="24"/>
        </w:rPr>
        <w:t xml:space="preserve"> within South Wales the Chief Constable Jeremy Vaughan has </w:t>
      </w:r>
      <w:r w:rsidR="00F15019" w:rsidRPr="00E57FC2">
        <w:rPr>
          <w:rFonts w:cs="Calibri"/>
          <w:sz w:val="24"/>
          <w:szCs w:val="24"/>
        </w:rPr>
        <w:t xml:space="preserve">recognised that </w:t>
      </w:r>
      <w:r w:rsidR="00D74880" w:rsidRPr="00E57FC2">
        <w:rPr>
          <w:rFonts w:cs="Calibri"/>
          <w:sz w:val="24"/>
          <w:szCs w:val="24"/>
        </w:rPr>
        <w:t xml:space="preserve">to date a strong foundation has been set but </w:t>
      </w:r>
      <w:r w:rsidR="003D257C" w:rsidRPr="00E57FC2">
        <w:rPr>
          <w:rFonts w:cs="Calibri"/>
          <w:sz w:val="24"/>
          <w:szCs w:val="24"/>
        </w:rPr>
        <w:t>“</w:t>
      </w:r>
      <w:r w:rsidR="00D74880" w:rsidRPr="00E57FC2">
        <w:rPr>
          <w:rFonts w:cs="Calibri"/>
          <w:sz w:val="24"/>
          <w:szCs w:val="24"/>
        </w:rPr>
        <w:t>we must always strive to improve our service and respond effectively to n</w:t>
      </w:r>
      <w:r w:rsidR="0028796C" w:rsidRPr="00E57FC2">
        <w:rPr>
          <w:rFonts w:cs="Calibri"/>
          <w:sz w:val="24"/>
          <w:szCs w:val="24"/>
        </w:rPr>
        <w:t>ew demands</w:t>
      </w:r>
      <w:r w:rsidR="003D257C" w:rsidRPr="00E57FC2">
        <w:rPr>
          <w:rFonts w:cs="Calibri"/>
          <w:sz w:val="24"/>
          <w:szCs w:val="24"/>
        </w:rPr>
        <w:t>”</w:t>
      </w:r>
      <w:sdt>
        <w:sdtPr>
          <w:rPr>
            <w:rFonts w:eastAsia="Times New Roman" w:cs="Calibri"/>
            <w:color w:val="1F2025"/>
            <w:sz w:val="24"/>
            <w:szCs w:val="24"/>
            <w:bdr w:val="none" w:sz="0" w:space="0" w:color="auto"/>
          </w:rPr>
          <w:id w:val="-978295552"/>
          <w:citation/>
        </w:sdtPr>
        <w:sdtEndPr/>
        <w:sdtContent>
          <w:r w:rsidR="00555910" w:rsidRPr="00E57FC2">
            <w:rPr>
              <w:rFonts w:eastAsia="Times New Roman" w:cs="Calibri"/>
              <w:color w:val="1F2025"/>
              <w:sz w:val="24"/>
              <w:szCs w:val="24"/>
              <w:bdr w:val="none" w:sz="0" w:space="0" w:color="auto"/>
            </w:rPr>
            <w:fldChar w:fldCharType="begin"/>
          </w:r>
          <w:r w:rsidR="00555910" w:rsidRPr="00E57FC2">
            <w:rPr>
              <w:rFonts w:eastAsia="Times New Roman" w:cs="Calibri"/>
              <w:color w:val="1F2025"/>
              <w:sz w:val="24"/>
              <w:szCs w:val="24"/>
              <w:bdr w:val="none" w:sz="0" w:space="0" w:color="auto"/>
            </w:rPr>
            <w:instrText xml:space="preserve"> CITATION Sou24 \l 2057 </w:instrText>
          </w:r>
          <w:r w:rsidR="00555910" w:rsidRPr="00E57FC2">
            <w:rPr>
              <w:rFonts w:eastAsia="Times New Roman" w:cs="Calibri"/>
              <w:color w:val="1F2025"/>
              <w:sz w:val="24"/>
              <w:szCs w:val="24"/>
              <w:bdr w:val="none" w:sz="0" w:space="0" w:color="auto"/>
            </w:rPr>
            <w:fldChar w:fldCharType="separate"/>
          </w:r>
          <w:r w:rsidR="00555910" w:rsidRPr="00E57FC2">
            <w:rPr>
              <w:rFonts w:eastAsia="Times New Roman" w:cs="Calibri"/>
              <w:noProof/>
              <w:color w:val="1F2025"/>
              <w:sz w:val="24"/>
              <w:szCs w:val="24"/>
              <w:bdr w:val="none" w:sz="0" w:space="0" w:color="auto"/>
            </w:rPr>
            <w:t xml:space="preserve"> (South Wales Police , 2024)</w:t>
          </w:r>
          <w:r w:rsidR="00555910" w:rsidRPr="00E57FC2">
            <w:rPr>
              <w:rFonts w:eastAsia="Times New Roman" w:cs="Calibri"/>
              <w:color w:val="1F2025"/>
              <w:sz w:val="24"/>
              <w:szCs w:val="24"/>
              <w:bdr w:val="none" w:sz="0" w:space="0" w:color="auto"/>
            </w:rPr>
            <w:fldChar w:fldCharType="end"/>
          </w:r>
        </w:sdtContent>
      </w:sdt>
      <w:r w:rsidR="002579A5" w:rsidRPr="00E57FC2">
        <w:rPr>
          <w:rFonts w:eastAsia="Times New Roman" w:cs="Calibri"/>
          <w:color w:val="1F2025"/>
          <w:sz w:val="24"/>
          <w:szCs w:val="24"/>
          <w:bdr w:val="none" w:sz="0" w:space="0" w:color="auto"/>
        </w:rPr>
        <w:t>.</w:t>
      </w:r>
      <w:r w:rsidR="00872BBC" w:rsidRPr="00E57FC2">
        <w:rPr>
          <w:rFonts w:cs="Calibri"/>
          <w:sz w:val="24"/>
          <w:szCs w:val="24"/>
        </w:rPr>
        <w:t xml:space="preserve"> </w:t>
      </w:r>
      <w:r w:rsidR="00E57D5B" w:rsidRPr="00E57FC2">
        <w:rPr>
          <w:rFonts w:cs="Calibri"/>
          <w:sz w:val="24"/>
          <w:szCs w:val="24"/>
        </w:rPr>
        <w:t>The</w:t>
      </w:r>
      <w:r w:rsidR="006D3A7F" w:rsidRPr="00E57FC2">
        <w:rPr>
          <w:rFonts w:cs="Calibri"/>
          <w:sz w:val="24"/>
          <w:szCs w:val="24"/>
        </w:rPr>
        <w:t xml:space="preserve"> policing priorities </w:t>
      </w:r>
      <w:r w:rsidR="007F4EF3" w:rsidRPr="00E57FC2">
        <w:rPr>
          <w:rFonts w:cs="Calibri"/>
          <w:sz w:val="24"/>
          <w:szCs w:val="24"/>
        </w:rPr>
        <w:t>focus on reducing crime, however this cannot solely be delivered by policing</w:t>
      </w:r>
      <w:r w:rsidR="009F7F7E" w:rsidRPr="00E57FC2">
        <w:rPr>
          <w:rFonts w:cs="Calibri"/>
          <w:sz w:val="24"/>
          <w:szCs w:val="24"/>
        </w:rPr>
        <w:t>, if we are considering crime prevention then there is a wider part for partners and the public to play here</w:t>
      </w:r>
      <w:r w:rsidR="007F4EF3" w:rsidRPr="00E57FC2">
        <w:rPr>
          <w:rFonts w:cs="Calibri"/>
          <w:sz w:val="24"/>
          <w:szCs w:val="24"/>
        </w:rPr>
        <w:t xml:space="preserve">. </w:t>
      </w:r>
      <w:r w:rsidR="004D5652" w:rsidRPr="00E57FC2">
        <w:rPr>
          <w:rFonts w:cs="Calibri"/>
          <w:sz w:val="24"/>
          <w:szCs w:val="24"/>
        </w:rPr>
        <w:t xml:space="preserve">Over recent years </w:t>
      </w:r>
      <w:r w:rsidR="007A5F78" w:rsidRPr="00E57FC2">
        <w:rPr>
          <w:rFonts w:cs="Calibri"/>
          <w:sz w:val="24"/>
          <w:szCs w:val="24"/>
        </w:rPr>
        <w:t xml:space="preserve">the role of policing and the expectation has changed significantly, </w:t>
      </w:r>
      <w:r w:rsidR="002235F4" w:rsidRPr="00E57FC2">
        <w:rPr>
          <w:rFonts w:cs="Calibri"/>
          <w:sz w:val="24"/>
          <w:szCs w:val="24"/>
        </w:rPr>
        <w:t xml:space="preserve">we have seen an </w:t>
      </w:r>
      <w:r w:rsidR="00E0052D" w:rsidRPr="00E57FC2">
        <w:rPr>
          <w:rFonts w:cs="Calibri"/>
          <w:sz w:val="24"/>
          <w:szCs w:val="24"/>
        </w:rPr>
        <w:t xml:space="preserve">increase in a range of social problems, driven </w:t>
      </w:r>
      <w:r w:rsidR="00BA7FA1" w:rsidRPr="00E57FC2">
        <w:rPr>
          <w:rFonts w:cs="Calibri"/>
          <w:sz w:val="24"/>
          <w:szCs w:val="24"/>
        </w:rPr>
        <w:t xml:space="preserve">by social, cultural, </w:t>
      </w:r>
      <w:r w:rsidR="00915CE0" w:rsidRPr="00E57FC2">
        <w:rPr>
          <w:rFonts w:cs="Calibri"/>
          <w:sz w:val="24"/>
          <w:szCs w:val="24"/>
        </w:rPr>
        <w:t>environment</w:t>
      </w:r>
      <w:r w:rsidR="00BA7FA1" w:rsidRPr="00E57FC2">
        <w:rPr>
          <w:rFonts w:cs="Calibri"/>
          <w:sz w:val="24"/>
          <w:szCs w:val="24"/>
        </w:rPr>
        <w:t xml:space="preserve"> and technological change</w:t>
      </w:r>
      <w:r w:rsidR="000C01EF" w:rsidRPr="00E57FC2">
        <w:rPr>
          <w:rFonts w:cs="Calibri"/>
          <w:sz w:val="24"/>
          <w:szCs w:val="24"/>
        </w:rPr>
        <w:t>.</w:t>
      </w:r>
      <w:r w:rsidR="00E041E0" w:rsidRPr="00E57FC2">
        <w:rPr>
          <w:rFonts w:cs="Calibri"/>
          <w:sz w:val="24"/>
          <w:szCs w:val="24"/>
        </w:rPr>
        <w:t xml:space="preserve"> </w:t>
      </w:r>
      <w:r w:rsidR="00AF6092" w:rsidRPr="00E57FC2">
        <w:rPr>
          <w:rFonts w:cs="Calibri"/>
          <w:sz w:val="24"/>
          <w:szCs w:val="24"/>
        </w:rPr>
        <w:t xml:space="preserve">We have seen </w:t>
      </w:r>
      <w:r w:rsidR="00AF6092" w:rsidRPr="00E57FC2">
        <w:rPr>
          <w:rFonts w:cs="Calibri"/>
          <w:sz w:val="24"/>
          <w:szCs w:val="24"/>
        </w:rPr>
        <w:lastRenderedPageBreak/>
        <w:t>the impact that technology has had, and the complexity of offences that are</w:t>
      </w:r>
      <w:r w:rsidR="00B208C8" w:rsidRPr="00E57FC2">
        <w:rPr>
          <w:rFonts w:cs="Calibri"/>
          <w:sz w:val="24"/>
          <w:szCs w:val="24"/>
        </w:rPr>
        <w:t xml:space="preserve"> now</w:t>
      </w:r>
      <w:r w:rsidR="00AF6092" w:rsidRPr="00E57FC2">
        <w:rPr>
          <w:rFonts w:cs="Calibri"/>
          <w:sz w:val="24"/>
          <w:szCs w:val="24"/>
        </w:rPr>
        <w:t xml:space="preserve"> transcending boundaries</w:t>
      </w:r>
      <w:r w:rsidR="00B208C8" w:rsidRPr="00E57FC2">
        <w:rPr>
          <w:rFonts w:cs="Calibri"/>
          <w:sz w:val="24"/>
          <w:szCs w:val="24"/>
        </w:rPr>
        <w:t>, both national and international, such</w:t>
      </w:r>
      <w:r w:rsidR="00B973CE" w:rsidRPr="00E57FC2">
        <w:rPr>
          <w:rFonts w:cs="Calibri"/>
          <w:sz w:val="24"/>
          <w:szCs w:val="24"/>
        </w:rPr>
        <w:t xml:space="preserve"> as</w:t>
      </w:r>
      <w:r w:rsidR="00B208C8" w:rsidRPr="00E57FC2">
        <w:rPr>
          <w:rFonts w:cs="Calibri"/>
          <w:sz w:val="24"/>
          <w:szCs w:val="24"/>
        </w:rPr>
        <w:t xml:space="preserve"> modern slavery</w:t>
      </w:r>
      <w:r w:rsidR="00B973CE" w:rsidRPr="00E57FC2">
        <w:rPr>
          <w:rFonts w:cs="Calibri"/>
          <w:sz w:val="24"/>
          <w:szCs w:val="24"/>
        </w:rPr>
        <w:t xml:space="preserve"> and</w:t>
      </w:r>
      <w:r w:rsidR="00B208C8" w:rsidRPr="00E57FC2">
        <w:rPr>
          <w:rFonts w:cs="Calibri"/>
          <w:sz w:val="24"/>
          <w:szCs w:val="24"/>
        </w:rPr>
        <w:t xml:space="preserve"> cyber-enabled harm. </w:t>
      </w:r>
      <w:r w:rsidR="00AF6092" w:rsidRPr="00E57FC2">
        <w:rPr>
          <w:rFonts w:cs="Calibri"/>
          <w:sz w:val="24"/>
          <w:szCs w:val="24"/>
        </w:rPr>
        <w:t xml:space="preserve"> </w:t>
      </w:r>
      <w:r w:rsidR="00B973CE" w:rsidRPr="00E57FC2">
        <w:rPr>
          <w:rFonts w:cs="Calibri"/>
          <w:sz w:val="24"/>
          <w:szCs w:val="24"/>
        </w:rPr>
        <w:t>Whilst we have explored the need for devolution</w:t>
      </w:r>
      <w:r w:rsidR="00E041E0" w:rsidRPr="00E57FC2">
        <w:rPr>
          <w:rFonts w:cs="Calibri"/>
          <w:sz w:val="24"/>
          <w:szCs w:val="24"/>
        </w:rPr>
        <w:t xml:space="preserve"> throughout this essay and </w:t>
      </w:r>
      <w:r w:rsidR="000050CA" w:rsidRPr="00E57FC2">
        <w:rPr>
          <w:rFonts w:cs="Calibri"/>
          <w:sz w:val="24"/>
          <w:szCs w:val="24"/>
        </w:rPr>
        <w:t xml:space="preserve">expressed positivity towards such a step, </w:t>
      </w:r>
      <w:r w:rsidR="00B973CE" w:rsidRPr="00E57FC2">
        <w:rPr>
          <w:rFonts w:cs="Calibri"/>
          <w:sz w:val="24"/>
          <w:szCs w:val="24"/>
        </w:rPr>
        <w:t xml:space="preserve">this </w:t>
      </w:r>
      <w:r w:rsidR="00B80BA6" w:rsidRPr="00E57FC2">
        <w:rPr>
          <w:rFonts w:cs="Calibri"/>
          <w:sz w:val="24"/>
          <w:szCs w:val="24"/>
        </w:rPr>
        <w:t>would</w:t>
      </w:r>
      <w:r w:rsidR="00B973CE" w:rsidRPr="00E57FC2">
        <w:rPr>
          <w:rFonts w:cs="Calibri"/>
          <w:sz w:val="24"/>
          <w:szCs w:val="24"/>
        </w:rPr>
        <w:t xml:space="preserve"> be an argument for </w:t>
      </w:r>
      <w:r w:rsidR="009E7759" w:rsidRPr="00E57FC2">
        <w:rPr>
          <w:rFonts w:cs="Calibri"/>
          <w:sz w:val="24"/>
          <w:szCs w:val="24"/>
        </w:rPr>
        <w:t xml:space="preserve">maintaining </w:t>
      </w:r>
      <w:r w:rsidR="00B973CE" w:rsidRPr="00E57FC2">
        <w:rPr>
          <w:rFonts w:cs="Calibri"/>
          <w:sz w:val="24"/>
          <w:szCs w:val="24"/>
        </w:rPr>
        <w:t>UK oversight. The development of new crimes require</w:t>
      </w:r>
      <w:r w:rsidR="009E7759" w:rsidRPr="00E57FC2">
        <w:rPr>
          <w:rFonts w:cs="Calibri"/>
          <w:sz w:val="24"/>
          <w:szCs w:val="24"/>
        </w:rPr>
        <w:t>s</w:t>
      </w:r>
      <w:r w:rsidR="00B973CE" w:rsidRPr="00E57FC2">
        <w:rPr>
          <w:rFonts w:cs="Calibri"/>
          <w:sz w:val="24"/>
          <w:szCs w:val="24"/>
        </w:rPr>
        <w:t xml:space="preserve"> far wider oversight and scrutiny</w:t>
      </w:r>
      <w:r w:rsidR="009E7759" w:rsidRPr="00E57FC2">
        <w:rPr>
          <w:rFonts w:cs="Calibri"/>
          <w:sz w:val="24"/>
          <w:szCs w:val="24"/>
        </w:rPr>
        <w:t xml:space="preserve"> tha</w:t>
      </w:r>
      <w:r w:rsidR="00364130" w:rsidRPr="00E57FC2">
        <w:rPr>
          <w:rFonts w:cs="Calibri"/>
          <w:sz w:val="24"/>
          <w:szCs w:val="24"/>
        </w:rPr>
        <w:t>n</w:t>
      </w:r>
      <w:r w:rsidR="009E7759" w:rsidRPr="00E57FC2">
        <w:rPr>
          <w:rFonts w:cs="Calibri"/>
          <w:sz w:val="24"/>
          <w:szCs w:val="24"/>
        </w:rPr>
        <w:t xml:space="preserve"> at local level</w:t>
      </w:r>
      <w:r w:rsidR="00B973CE" w:rsidRPr="00E57FC2">
        <w:rPr>
          <w:rFonts w:cs="Calibri"/>
          <w:sz w:val="24"/>
          <w:szCs w:val="24"/>
        </w:rPr>
        <w:t xml:space="preserve">. </w:t>
      </w:r>
    </w:p>
    <w:p w14:paraId="667F3326" w14:textId="52815378" w:rsidR="004D5652" w:rsidRPr="00E57FC2" w:rsidRDefault="00886682" w:rsidP="004D5652">
      <w:pPr>
        <w:pStyle w:val="Body"/>
        <w:rPr>
          <w:rFonts w:cs="Calibri"/>
          <w:color w:val="auto"/>
          <w:sz w:val="24"/>
          <w:szCs w:val="24"/>
        </w:rPr>
      </w:pPr>
      <w:r w:rsidRPr="00E57FC2">
        <w:rPr>
          <w:rFonts w:cs="Calibri"/>
          <w:color w:val="auto"/>
          <w:sz w:val="24"/>
          <w:szCs w:val="24"/>
        </w:rPr>
        <w:t>It is estimated that over 80 per cent of all calls for service are non-crime related</w:t>
      </w:r>
      <w:r w:rsidR="00E863DE" w:rsidRPr="00E57FC2">
        <w:rPr>
          <w:rFonts w:cs="Calibri"/>
          <w:color w:val="auto"/>
          <w:sz w:val="24"/>
          <w:szCs w:val="24"/>
        </w:rPr>
        <w:t xml:space="preserve">. </w:t>
      </w:r>
      <w:r w:rsidRPr="00E57FC2">
        <w:rPr>
          <w:rFonts w:cs="Calibri"/>
          <w:color w:val="auto"/>
          <w:sz w:val="24"/>
          <w:szCs w:val="24"/>
        </w:rPr>
        <w:t xml:space="preserve">As a growing number of </w:t>
      </w:r>
      <w:r w:rsidR="00E03CAD" w:rsidRPr="00E57FC2">
        <w:rPr>
          <w:rFonts w:cs="Calibri"/>
          <w:color w:val="auto"/>
          <w:sz w:val="24"/>
          <w:szCs w:val="24"/>
        </w:rPr>
        <w:t xml:space="preserve">academics acknowledge </w:t>
      </w:r>
      <w:r w:rsidR="008D7EB2" w:rsidRPr="00E57FC2">
        <w:rPr>
          <w:rFonts w:cs="Calibri"/>
          <w:color w:val="auto"/>
          <w:sz w:val="24"/>
          <w:szCs w:val="24"/>
        </w:rPr>
        <w:t>“</w:t>
      </w:r>
      <w:r w:rsidRPr="00E57FC2">
        <w:rPr>
          <w:rFonts w:cs="Calibri"/>
          <w:color w:val="auto"/>
          <w:sz w:val="24"/>
          <w:szCs w:val="24"/>
        </w:rPr>
        <w:t>there is a pressing need to reassess the social role of the police in contemporary society</w:t>
      </w:r>
      <w:r w:rsidR="008D7EB2" w:rsidRPr="00E57FC2">
        <w:rPr>
          <w:rFonts w:cs="Calibri"/>
          <w:color w:val="auto"/>
          <w:sz w:val="24"/>
          <w:szCs w:val="24"/>
        </w:rPr>
        <w:t>”</w:t>
      </w:r>
      <w:sdt>
        <w:sdtPr>
          <w:rPr>
            <w:rFonts w:cs="Calibri"/>
            <w:color w:val="auto"/>
            <w:sz w:val="24"/>
            <w:szCs w:val="24"/>
          </w:rPr>
          <w:id w:val="-467583264"/>
          <w:citation/>
        </w:sdtPr>
        <w:sdtEndPr/>
        <w:sdtContent>
          <w:r w:rsidR="002267D5" w:rsidRPr="00E57FC2">
            <w:rPr>
              <w:rFonts w:cs="Calibri"/>
              <w:color w:val="auto"/>
              <w:sz w:val="24"/>
              <w:szCs w:val="24"/>
            </w:rPr>
            <w:fldChar w:fldCharType="begin"/>
          </w:r>
          <w:r w:rsidR="002267D5" w:rsidRPr="00E57FC2">
            <w:rPr>
              <w:rFonts w:cs="Calibri"/>
              <w:color w:val="auto"/>
              <w:sz w:val="24"/>
              <w:szCs w:val="24"/>
            </w:rPr>
            <w:instrText xml:space="preserve"> CITATION Cra24 \l 2057 </w:instrText>
          </w:r>
          <w:r w:rsidR="002267D5" w:rsidRPr="00E57FC2">
            <w:rPr>
              <w:rFonts w:cs="Calibri"/>
              <w:color w:val="auto"/>
              <w:sz w:val="24"/>
              <w:szCs w:val="24"/>
            </w:rPr>
            <w:fldChar w:fldCharType="separate"/>
          </w:r>
          <w:r w:rsidR="002267D5" w:rsidRPr="00E57FC2">
            <w:rPr>
              <w:rFonts w:cs="Calibri"/>
              <w:noProof/>
              <w:color w:val="auto"/>
              <w:sz w:val="24"/>
              <w:szCs w:val="24"/>
            </w:rPr>
            <w:t xml:space="preserve"> (Crawford, 2024)</w:t>
          </w:r>
          <w:r w:rsidR="002267D5" w:rsidRPr="00E57FC2">
            <w:rPr>
              <w:rFonts w:cs="Calibri"/>
              <w:color w:val="auto"/>
              <w:sz w:val="24"/>
              <w:szCs w:val="24"/>
            </w:rPr>
            <w:fldChar w:fldCharType="end"/>
          </w:r>
        </w:sdtContent>
      </w:sdt>
      <w:r w:rsidR="002267D5" w:rsidRPr="00E57FC2">
        <w:rPr>
          <w:rFonts w:cs="Calibri"/>
          <w:color w:val="auto"/>
          <w:sz w:val="24"/>
          <w:szCs w:val="24"/>
        </w:rPr>
        <w:t>.</w:t>
      </w:r>
      <w:r w:rsidR="00073DC4" w:rsidRPr="00E57FC2">
        <w:rPr>
          <w:rFonts w:cs="Calibri"/>
          <w:color w:val="auto"/>
          <w:sz w:val="24"/>
          <w:szCs w:val="24"/>
        </w:rPr>
        <w:t xml:space="preserve"> With Tyler</w:t>
      </w:r>
      <w:r w:rsidR="007E3B6B" w:rsidRPr="00E57FC2">
        <w:rPr>
          <w:rFonts w:cs="Calibri"/>
          <w:color w:val="auto"/>
          <w:sz w:val="24"/>
          <w:szCs w:val="24"/>
        </w:rPr>
        <w:t xml:space="preserve"> (2003)</w:t>
      </w:r>
      <w:r w:rsidR="00073DC4" w:rsidRPr="00E57FC2">
        <w:rPr>
          <w:rFonts w:cs="Calibri"/>
          <w:color w:val="auto"/>
          <w:sz w:val="24"/>
          <w:szCs w:val="24"/>
        </w:rPr>
        <w:t xml:space="preserve"> highlighting that the </w:t>
      </w:r>
      <w:r w:rsidR="00625ECF" w:rsidRPr="00E57FC2">
        <w:rPr>
          <w:rFonts w:cs="Calibri"/>
          <w:color w:val="auto"/>
          <w:sz w:val="24"/>
          <w:szCs w:val="24"/>
        </w:rPr>
        <w:t>m</w:t>
      </w:r>
      <w:r w:rsidR="00347668" w:rsidRPr="00E57FC2">
        <w:rPr>
          <w:rFonts w:cs="Calibri"/>
          <w:color w:val="auto"/>
          <w:sz w:val="24"/>
          <w:szCs w:val="24"/>
        </w:rPr>
        <w:t xml:space="preserve">echanisms for social control are </w:t>
      </w:r>
      <w:r w:rsidR="00873BA9" w:rsidRPr="00E57FC2">
        <w:rPr>
          <w:rFonts w:cs="Calibri"/>
          <w:color w:val="auto"/>
          <w:sz w:val="24"/>
          <w:szCs w:val="24"/>
        </w:rPr>
        <w:t xml:space="preserve">universal </w:t>
      </w:r>
      <w:r w:rsidR="00347668" w:rsidRPr="00E57FC2">
        <w:rPr>
          <w:rFonts w:cs="Calibri"/>
          <w:color w:val="auto"/>
          <w:sz w:val="24"/>
          <w:szCs w:val="24"/>
        </w:rPr>
        <w:t>and</w:t>
      </w:r>
      <w:r w:rsidR="00DC3499" w:rsidRPr="00E57FC2">
        <w:rPr>
          <w:rFonts w:cs="Calibri"/>
          <w:color w:val="auto"/>
          <w:sz w:val="24"/>
          <w:szCs w:val="24"/>
        </w:rPr>
        <w:t xml:space="preserve"> that it would </w:t>
      </w:r>
      <w:r w:rsidR="00A43029" w:rsidRPr="00E57FC2">
        <w:rPr>
          <w:rFonts w:cs="Calibri"/>
          <w:color w:val="auto"/>
          <w:sz w:val="24"/>
          <w:szCs w:val="24"/>
        </w:rPr>
        <w:t>be</w:t>
      </w:r>
      <w:r w:rsidR="00347668" w:rsidRPr="00E57FC2">
        <w:rPr>
          <w:rFonts w:cs="Calibri"/>
          <w:color w:val="auto"/>
          <w:sz w:val="24"/>
          <w:szCs w:val="24"/>
        </w:rPr>
        <w:t xml:space="preserve"> difficult to imagine a culture that </w:t>
      </w:r>
      <w:r w:rsidR="008D7EB2" w:rsidRPr="00E57FC2">
        <w:rPr>
          <w:rFonts w:cs="Calibri"/>
          <w:color w:val="auto"/>
          <w:sz w:val="24"/>
          <w:szCs w:val="24"/>
        </w:rPr>
        <w:t>“</w:t>
      </w:r>
      <w:r w:rsidR="00347668" w:rsidRPr="00E57FC2">
        <w:rPr>
          <w:rFonts w:cs="Calibri"/>
          <w:color w:val="auto"/>
          <w:sz w:val="24"/>
          <w:szCs w:val="24"/>
        </w:rPr>
        <w:t xml:space="preserve">lacks the </w:t>
      </w:r>
      <w:r w:rsidR="00ED5CD7" w:rsidRPr="00E57FC2">
        <w:rPr>
          <w:rFonts w:cs="Calibri"/>
          <w:color w:val="auto"/>
          <w:sz w:val="24"/>
          <w:szCs w:val="24"/>
        </w:rPr>
        <w:t>means of ensuring that its people follow its norms, rules or laws</w:t>
      </w:r>
      <w:r w:rsidR="008D7EB2" w:rsidRPr="00E57FC2">
        <w:rPr>
          <w:rFonts w:cs="Calibri"/>
          <w:color w:val="auto"/>
          <w:sz w:val="24"/>
          <w:szCs w:val="24"/>
        </w:rPr>
        <w:t>”</w:t>
      </w:r>
      <w:r w:rsidR="00F92415" w:rsidRPr="00E57FC2">
        <w:rPr>
          <w:rFonts w:cs="Calibri"/>
          <w:color w:val="auto"/>
          <w:sz w:val="24"/>
          <w:szCs w:val="24"/>
        </w:rPr>
        <w:t xml:space="preserve">. </w:t>
      </w:r>
      <w:r w:rsidR="00833C37" w:rsidRPr="00E57FC2">
        <w:rPr>
          <w:rFonts w:cs="Calibri"/>
          <w:color w:val="auto"/>
          <w:kern w:val="0"/>
          <w:sz w:val="24"/>
          <w:szCs w:val="24"/>
          <w:lang w:val="en-US" w:eastAsia="en-US"/>
          <w14:textOutline w14:w="0" w14:cap="rnd" w14:cmpd="sng" w14:algn="ctr">
            <w14:noFill/>
            <w14:prstDash w14:val="solid"/>
            <w14:bevel/>
          </w14:textOutline>
        </w:rPr>
        <w:t xml:space="preserve">The </w:t>
      </w:r>
      <w:r w:rsidR="00933278" w:rsidRPr="00E57FC2">
        <w:rPr>
          <w:rFonts w:cs="Calibri"/>
          <w:color w:val="auto"/>
          <w:kern w:val="0"/>
          <w:sz w:val="24"/>
          <w:szCs w:val="24"/>
          <w:lang w:val="en-US" w:eastAsia="en-US"/>
          <w14:textOutline w14:w="0" w14:cap="rnd" w14:cmpd="sng" w14:algn="ctr">
            <w14:noFill/>
            <w14:prstDash w14:val="solid"/>
            <w14:bevel/>
          </w14:textOutline>
        </w:rPr>
        <w:t xml:space="preserve">success </w:t>
      </w:r>
      <w:r w:rsidR="00833C37" w:rsidRPr="00E57FC2">
        <w:rPr>
          <w:rFonts w:cs="Calibri"/>
          <w:color w:val="auto"/>
          <w:kern w:val="0"/>
          <w:sz w:val="24"/>
          <w:szCs w:val="24"/>
          <w:lang w:val="en-US" w:eastAsia="en-US"/>
          <w14:textOutline w14:w="0" w14:cap="rnd" w14:cmpd="sng" w14:algn="ctr">
            <w14:noFill/>
            <w14:prstDash w14:val="solid"/>
            <w14:bevel/>
          </w14:textOutline>
        </w:rPr>
        <w:t xml:space="preserve">of an organizational </w:t>
      </w:r>
      <w:r w:rsidR="00933278" w:rsidRPr="00E57FC2">
        <w:rPr>
          <w:rFonts w:cs="Calibri"/>
          <w:color w:val="auto"/>
          <w:kern w:val="0"/>
          <w:sz w:val="24"/>
          <w:szCs w:val="24"/>
          <w:lang w:val="en-US" w:eastAsia="en-US"/>
          <w14:textOutline w14:w="0" w14:cap="rnd" w14:cmpd="sng" w14:algn="ctr">
            <w14:noFill/>
            <w14:prstDash w14:val="solid"/>
            <w14:bevel/>
          </w14:textOutline>
        </w:rPr>
        <w:t xml:space="preserve">plan </w:t>
      </w:r>
      <w:r w:rsidR="00833C37" w:rsidRPr="00E57FC2">
        <w:rPr>
          <w:rFonts w:cs="Calibri"/>
          <w:color w:val="auto"/>
          <w:kern w:val="0"/>
          <w:sz w:val="24"/>
          <w:szCs w:val="24"/>
          <w:lang w:val="en-US" w:eastAsia="en-US"/>
          <w14:textOutline w14:w="0" w14:cap="rnd" w14:cmpd="sng" w14:algn="ctr">
            <w14:noFill/>
            <w14:prstDash w14:val="solid"/>
            <w14:bevel/>
          </w14:textOutline>
        </w:rPr>
        <w:t>depends upon the translation of that</w:t>
      </w:r>
      <w:r w:rsidR="00873BA9" w:rsidRPr="00E57FC2">
        <w:rPr>
          <w:rFonts w:cs="Calibri"/>
          <w:color w:val="auto"/>
          <w:kern w:val="0"/>
          <w:sz w:val="24"/>
          <w:szCs w:val="24"/>
          <w:lang w:val="en-US" w:eastAsia="en-US"/>
          <w14:textOutline w14:w="0" w14:cap="rnd" w14:cmpd="sng" w14:algn="ctr">
            <w14:noFill/>
            <w14:prstDash w14:val="solid"/>
            <w14:bevel/>
          </w14:textOutline>
        </w:rPr>
        <w:t xml:space="preserve"> plan into action through key actors in the process</w:t>
      </w:r>
      <w:sdt>
        <w:sdtPr>
          <w:rPr>
            <w:rFonts w:cs="Calibri"/>
            <w:color w:val="auto"/>
            <w:kern w:val="0"/>
            <w:sz w:val="24"/>
            <w:szCs w:val="24"/>
            <w:lang w:val="en-US" w:eastAsia="en-US"/>
            <w14:textOutline w14:w="0" w14:cap="rnd" w14:cmpd="sng" w14:algn="ctr">
              <w14:noFill/>
              <w14:prstDash w14:val="solid"/>
              <w14:bevel/>
            </w14:textOutline>
          </w:rPr>
          <w:id w:val="-1186589249"/>
          <w:citation/>
        </w:sdtPr>
        <w:sdtEndPr/>
        <w:sdtContent>
          <w:r w:rsidR="00833C37" w:rsidRPr="00E57FC2">
            <w:rPr>
              <w:rFonts w:cs="Calibri"/>
              <w:color w:val="auto"/>
              <w:kern w:val="0"/>
              <w:sz w:val="24"/>
              <w:szCs w:val="24"/>
              <w:lang w:val="en-US" w:eastAsia="en-US"/>
              <w14:textOutline w14:w="0" w14:cap="rnd" w14:cmpd="sng" w14:algn="ctr">
                <w14:noFill/>
                <w14:prstDash w14:val="solid"/>
                <w14:bevel/>
              </w14:textOutline>
            </w:rPr>
            <w:fldChar w:fldCharType="begin"/>
          </w:r>
          <w:r w:rsidR="00833C37" w:rsidRPr="00E57FC2">
            <w:rPr>
              <w:rFonts w:cs="Calibri"/>
              <w:color w:val="auto"/>
              <w:kern w:val="0"/>
              <w:sz w:val="24"/>
              <w:szCs w:val="24"/>
              <w:lang w:eastAsia="en-US"/>
              <w14:textOutline w14:w="0" w14:cap="rnd" w14:cmpd="sng" w14:algn="ctr">
                <w14:noFill/>
                <w14:prstDash w14:val="solid"/>
                <w14:bevel/>
              </w14:textOutline>
            </w:rPr>
            <w:instrText xml:space="preserve"> CITATION Gil12 \l 2057 </w:instrText>
          </w:r>
          <w:r w:rsidR="00833C37" w:rsidRPr="00E57FC2">
            <w:rPr>
              <w:rFonts w:cs="Calibri"/>
              <w:color w:val="auto"/>
              <w:kern w:val="0"/>
              <w:sz w:val="24"/>
              <w:szCs w:val="24"/>
              <w:lang w:val="en-US" w:eastAsia="en-US"/>
              <w14:textOutline w14:w="0" w14:cap="rnd" w14:cmpd="sng" w14:algn="ctr">
                <w14:noFill/>
                <w14:prstDash w14:val="solid"/>
                <w14:bevel/>
              </w14:textOutline>
            </w:rPr>
            <w:fldChar w:fldCharType="separate"/>
          </w:r>
          <w:r w:rsidR="00833C37" w:rsidRPr="00E57FC2">
            <w:rPr>
              <w:rFonts w:cs="Calibri"/>
              <w:noProof/>
              <w:color w:val="auto"/>
              <w:kern w:val="0"/>
              <w:sz w:val="24"/>
              <w:szCs w:val="24"/>
              <w:lang w:eastAsia="en-US"/>
              <w14:textOutline w14:w="0" w14:cap="rnd" w14:cmpd="sng" w14:algn="ctr">
                <w14:noFill/>
                <w14:prstDash w14:val="solid"/>
                <w14:bevel/>
              </w14:textOutline>
            </w:rPr>
            <w:t xml:space="preserve"> (Gilling, 2012)</w:t>
          </w:r>
          <w:r w:rsidR="00833C37" w:rsidRPr="00E57FC2">
            <w:rPr>
              <w:rFonts w:cs="Calibri"/>
              <w:color w:val="auto"/>
              <w:kern w:val="0"/>
              <w:sz w:val="24"/>
              <w:szCs w:val="24"/>
              <w:lang w:val="en-US" w:eastAsia="en-US"/>
              <w14:textOutline w14:w="0" w14:cap="rnd" w14:cmpd="sng" w14:algn="ctr">
                <w14:noFill/>
                <w14:prstDash w14:val="solid"/>
                <w14:bevel/>
              </w14:textOutline>
            </w:rPr>
            <w:fldChar w:fldCharType="end"/>
          </w:r>
        </w:sdtContent>
      </w:sdt>
      <w:r w:rsidR="00833C37" w:rsidRPr="00E57FC2">
        <w:rPr>
          <w:rFonts w:cs="Calibri"/>
          <w:color w:val="auto"/>
          <w:kern w:val="0"/>
          <w:sz w:val="24"/>
          <w:szCs w:val="24"/>
          <w:lang w:val="en-US" w:eastAsia="en-US"/>
          <w14:textOutline w14:w="0" w14:cap="rnd" w14:cmpd="sng" w14:algn="ctr">
            <w14:noFill/>
            <w14:prstDash w14:val="solid"/>
            <w14:bevel/>
          </w14:textOutline>
        </w:rPr>
        <w:t>.</w:t>
      </w:r>
      <w:r w:rsidR="00BF35EE" w:rsidRPr="00E57FC2">
        <w:rPr>
          <w:rFonts w:cs="Calibri"/>
          <w:color w:val="auto"/>
          <w:sz w:val="24"/>
          <w:szCs w:val="24"/>
        </w:rPr>
        <w:t xml:space="preserve"> </w:t>
      </w:r>
      <w:r w:rsidR="004D5652" w:rsidRPr="00E57FC2">
        <w:rPr>
          <w:rFonts w:cs="Calibri"/>
          <w:sz w:val="24"/>
          <w:szCs w:val="24"/>
        </w:rPr>
        <w:t xml:space="preserve">Policing </w:t>
      </w:r>
      <w:r w:rsidR="00933278" w:rsidRPr="00E57FC2">
        <w:rPr>
          <w:rFonts w:cs="Calibri"/>
          <w:sz w:val="24"/>
          <w:szCs w:val="24"/>
        </w:rPr>
        <w:t xml:space="preserve">also </w:t>
      </w:r>
      <w:r w:rsidR="004D5652" w:rsidRPr="00E57FC2">
        <w:rPr>
          <w:rFonts w:cs="Calibri"/>
          <w:sz w:val="24"/>
          <w:szCs w:val="24"/>
        </w:rPr>
        <w:t>needs to be sufficiently resourced to be managed effectively. We have already not</w:t>
      </w:r>
      <w:r w:rsidR="00112F38" w:rsidRPr="00E57FC2">
        <w:rPr>
          <w:rFonts w:cs="Calibri"/>
          <w:sz w:val="24"/>
          <w:szCs w:val="24"/>
        </w:rPr>
        <w:t>ed</w:t>
      </w:r>
      <w:r w:rsidR="004D5652" w:rsidRPr="00E57FC2">
        <w:rPr>
          <w:rFonts w:cs="Calibri"/>
          <w:sz w:val="24"/>
          <w:szCs w:val="24"/>
        </w:rPr>
        <w:t xml:space="preserve"> the financial challenges. It can be argued that longer term solutions do not live with the police service or single agency. Internal governance within policing needs clear leadership as it is a constant process of change management improving functions.</w:t>
      </w:r>
    </w:p>
    <w:p w14:paraId="174B7DFE" w14:textId="70CB7C16" w:rsidR="0007667B" w:rsidRPr="00E57FC2" w:rsidRDefault="003D1F62" w:rsidP="00DB2579">
      <w:pPr>
        <w:pStyle w:val="Body"/>
        <w:rPr>
          <w:rFonts w:cs="Calibri"/>
          <w:color w:val="auto"/>
          <w:sz w:val="24"/>
          <w:szCs w:val="24"/>
        </w:rPr>
      </w:pPr>
      <w:r w:rsidRPr="00E57FC2">
        <w:rPr>
          <w:rFonts w:cs="Calibri"/>
          <w:color w:val="auto"/>
          <w:sz w:val="24"/>
          <w:szCs w:val="24"/>
        </w:rPr>
        <w:t xml:space="preserve">In 2012 the public were invited to elect police and crime commissioners to take on the key governance role </w:t>
      </w:r>
      <w:r w:rsidR="00120A37" w:rsidRPr="00E57FC2">
        <w:rPr>
          <w:rFonts w:cs="Calibri"/>
          <w:color w:val="auto"/>
          <w:sz w:val="24"/>
          <w:szCs w:val="24"/>
        </w:rPr>
        <w:t xml:space="preserve">previously </w:t>
      </w:r>
      <w:r w:rsidRPr="00E57FC2">
        <w:rPr>
          <w:rFonts w:cs="Calibri"/>
          <w:color w:val="auto"/>
          <w:sz w:val="24"/>
          <w:szCs w:val="24"/>
        </w:rPr>
        <w:t xml:space="preserve">undertaken by police authorities. </w:t>
      </w:r>
      <w:r w:rsidR="003A5DF1" w:rsidRPr="00E57FC2">
        <w:rPr>
          <w:rFonts w:cs="Calibri"/>
          <w:color w:val="auto"/>
          <w:sz w:val="24"/>
          <w:szCs w:val="24"/>
        </w:rPr>
        <w:t xml:space="preserve">This significant </w:t>
      </w:r>
      <w:r w:rsidR="0040159F" w:rsidRPr="00E57FC2">
        <w:rPr>
          <w:rFonts w:cs="Calibri"/>
          <w:color w:val="auto"/>
          <w:sz w:val="24"/>
          <w:szCs w:val="24"/>
        </w:rPr>
        <w:t>shift</w:t>
      </w:r>
      <w:r w:rsidR="003A5DF1" w:rsidRPr="00E57FC2">
        <w:rPr>
          <w:rFonts w:cs="Calibri"/>
          <w:color w:val="auto"/>
          <w:sz w:val="24"/>
          <w:szCs w:val="24"/>
        </w:rPr>
        <w:t xml:space="preserve"> </w:t>
      </w:r>
      <w:r w:rsidR="00917645" w:rsidRPr="00E57FC2">
        <w:rPr>
          <w:rFonts w:cs="Calibri"/>
          <w:color w:val="auto"/>
          <w:sz w:val="24"/>
          <w:szCs w:val="24"/>
        </w:rPr>
        <w:t xml:space="preserve">saw </w:t>
      </w:r>
      <w:r w:rsidR="00E61D26" w:rsidRPr="00E57FC2">
        <w:rPr>
          <w:rFonts w:cs="Calibri"/>
          <w:color w:val="auto"/>
          <w:sz w:val="24"/>
          <w:szCs w:val="24"/>
        </w:rPr>
        <w:t>an elected official</w:t>
      </w:r>
      <w:r w:rsidR="008557A4" w:rsidRPr="00E57FC2">
        <w:rPr>
          <w:rFonts w:cs="Calibri"/>
          <w:color w:val="auto"/>
          <w:sz w:val="24"/>
          <w:szCs w:val="24"/>
        </w:rPr>
        <w:t xml:space="preserve"> take on </w:t>
      </w:r>
      <w:r w:rsidR="00506D66" w:rsidRPr="00E57FC2">
        <w:rPr>
          <w:rFonts w:cs="Calibri"/>
          <w:color w:val="auto"/>
          <w:sz w:val="24"/>
          <w:szCs w:val="24"/>
        </w:rPr>
        <w:t>several</w:t>
      </w:r>
      <w:r w:rsidR="003877F8" w:rsidRPr="00E57FC2">
        <w:rPr>
          <w:rFonts w:cs="Calibri"/>
          <w:color w:val="auto"/>
          <w:sz w:val="24"/>
          <w:szCs w:val="24"/>
        </w:rPr>
        <w:t xml:space="preserve"> key</w:t>
      </w:r>
      <w:r w:rsidR="008557A4" w:rsidRPr="00E57FC2">
        <w:rPr>
          <w:rFonts w:cs="Calibri"/>
          <w:color w:val="auto"/>
          <w:sz w:val="24"/>
          <w:szCs w:val="24"/>
        </w:rPr>
        <w:t xml:space="preserve"> </w:t>
      </w:r>
      <w:r w:rsidR="00E61D26" w:rsidRPr="00E57FC2">
        <w:rPr>
          <w:rFonts w:cs="Calibri"/>
          <w:color w:val="auto"/>
          <w:sz w:val="24"/>
          <w:szCs w:val="24"/>
        </w:rPr>
        <w:t>r</w:t>
      </w:r>
      <w:r w:rsidR="00FD2D65" w:rsidRPr="00E57FC2">
        <w:rPr>
          <w:rFonts w:cs="Calibri"/>
          <w:color w:val="auto"/>
          <w:sz w:val="24"/>
          <w:szCs w:val="24"/>
        </w:rPr>
        <w:t>oles</w:t>
      </w:r>
      <w:r w:rsidR="003877F8" w:rsidRPr="00E57FC2">
        <w:rPr>
          <w:rFonts w:cs="Calibri"/>
          <w:color w:val="auto"/>
          <w:sz w:val="24"/>
          <w:szCs w:val="24"/>
        </w:rPr>
        <w:t xml:space="preserve">. </w:t>
      </w:r>
      <w:r w:rsidR="00E61D26" w:rsidRPr="00E57FC2">
        <w:rPr>
          <w:rFonts w:cs="Calibri"/>
          <w:color w:val="auto"/>
          <w:sz w:val="24"/>
          <w:szCs w:val="24"/>
        </w:rPr>
        <w:t xml:space="preserve"> </w:t>
      </w:r>
      <w:r w:rsidR="00C70AE9" w:rsidRPr="00E57FC2">
        <w:rPr>
          <w:rFonts w:cs="Calibri"/>
          <w:color w:val="auto"/>
          <w:sz w:val="24"/>
          <w:szCs w:val="24"/>
        </w:rPr>
        <w:t xml:space="preserve">At this time, </w:t>
      </w:r>
      <w:r w:rsidR="00211CB0" w:rsidRPr="00E57FC2">
        <w:rPr>
          <w:rFonts w:cs="Calibri"/>
          <w:color w:val="auto"/>
          <w:sz w:val="24"/>
          <w:szCs w:val="24"/>
        </w:rPr>
        <w:t xml:space="preserve">the government </w:t>
      </w:r>
      <w:r w:rsidR="00472D62" w:rsidRPr="00E57FC2">
        <w:rPr>
          <w:rFonts w:cs="Calibri"/>
          <w:color w:val="auto"/>
          <w:sz w:val="24"/>
          <w:szCs w:val="24"/>
        </w:rPr>
        <w:t xml:space="preserve">indicated </w:t>
      </w:r>
      <w:r w:rsidR="00C70AE9" w:rsidRPr="00E57FC2">
        <w:rPr>
          <w:rFonts w:cs="Calibri"/>
          <w:color w:val="auto"/>
          <w:sz w:val="24"/>
          <w:szCs w:val="24"/>
        </w:rPr>
        <w:t>that the</w:t>
      </w:r>
      <w:r w:rsidR="00472D62" w:rsidRPr="00E57FC2">
        <w:rPr>
          <w:rFonts w:cs="Calibri"/>
          <w:color w:val="auto"/>
          <w:sz w:val="24"/>
          <w:szCs w:val="24"/>
        </w:rPr>
        <w:t xml:space="preserve">y </w:t>
      </w:r>
      <w:r w:rsidR="00C70AE9" w:rsidRPr="00E57FC2">
        <w:rPr>
          <w:rFonts w:cs="Calibri"/>
          <w:color w:val="auto"/>
          <w:sz w:val="24"/>
          <w:szCs w:val="24"/>
        </w:rPr>
        <w:t xml:space="preserve">would </w:t>
      </w:r>
      <w:r w:rsidR="00FD2D65" w:rsidRPr="00E57FC2">
        <w:rPr>
          <w:rFonts w:cs="Calibri"/>
          <w:color w:val="auto"/>
          <w:sz w:val="24"/>
          <w:szCs w:val="24"/>
        </w:rPr>
        <w:t xml:space="preserve">enhance accountability </w:t>
      </w:r>
      <w:r w:rsidR="00C72232" w:rsidRPr="00E57FC2">
        <w:rPr>
          <w:rFonts w:cs="Calibri"/>
          <w:color w:val="auto"/>
          <w:sz w:val="24"/>
          <w:szCs w:val="24"/>
        </w:rPr>
        <w:t>by</w:t>
      </w:r>
      <w:r w:rsidR="00A6540C" w:rsidRPr="00E57FC2">
        <w:rPr>
          <w:rFonts w:cs="Calibri"/>
          <w:color w:val="auto"/>
          <w:sz w:val="24"/>
          <w:szCs w:val="24"/>
        </w:rPr>
        <w:t xml:space="preserve"> improving leadership in police governanc</w:t>
      </w:r>
      <w:r w:rsidR="00004E77" w:rsidRPr="00E57FC2">
        <w:rPr>
          <w:rFonts w:cs="Calibri"/>
          <w:color w:val="auto"/>
          <w:sz w:val="24"/>
          <w:szCs w:val="24"/>
        </w:rPr>
        <w:t>e, improve visibility and engage</w:t>
      </w:r>
      <w:r w:rsidR="00E43597" w:rsidRPr="00E57FC2">
        <w:rPr>
          <w:rFonts w:cs="Calibri"/>
          <w:color w:val="auto"/>
          <w:sz w:val="24"/>
          <w:szCs w:val="24"/>
        </w:rPr>
        <w:t xml:space="preserve"> and empower communities </w:t>
      </w:r>
      <w:sdt>
        <w:sdtPr>
          <w:rPr>
            <w:rFonts w:cs="Calibri"/>
            <w:color w:val="auto"/>
            <w:sz w:val="24"/>
            <w:szCs w:val="24"/>
          </w:rPr>
          <w:id w:val="-140582724"/>
          <w:citation/>
        </w:sdtPr>
        <w:sdtEndPr/>
        <w:sdtContent>
          <w:r w:rsidR="008B7A93" w:rsidRPr="00E57FC2">
            <w:rPr>
              <w:rFonts w:cs="Calibri"/>
              <w:color w:val="auto"/>
              <w:sz w:val="24"/>
              <w:szCs w:val="24"/>
            </w:rPr>
            <w:fldChar w:fldCharType="begin"/>
          </w:r>
          <w:r w:rsidR="008B7A93" w:rsidRPr="00E57FC2">
            <w:rPr>
              <w:rFonts w:cs="Calibri"/>
              <w:color w:val="auto"/>
              <w:sz w:val="24"/>
              <w:szCs w:val="24"/>
            </w:rPr>
            <w:instrText xml:space="preserve"> CITATION Rai12 \l 2057 </w:instrText>
          </w:r>
          <w:r w:rsidR="008B7A93" w:rsidRPr="00E57FC2">
            <w:rPr>
              <w:rFonts w:cs="Calibri"/>
              <w:color w:val="auto"/>
              <w:sz w:val="24"/>
              <w:szCs w:val="24"/>
            </w:rPr>
            <w:fldChar w:fldCharType="separate"/>
          </w:r>
          <w:r w:rsidR="008B7A93" w:rsidRPr="00E57FC2">
            <w:rPr>
              <w:rFonts w:cs="Calibri"/>
              <w:noProof/>
              <w:color w:val="auto"/>
              <w:sz w:val="24"/>
              <w:szCs w:val="24"/>
            </w:rPr>
            <w:t>(Raine &amp; Keasey, 2012)</w:t>
          </w:r>
          <w:r w:rsidR="008B7A93" w:rsidRPr="00E57FC2">
            <w:rPr>
              <w:rFonts w:cs="Calibri"/>
              <w:color w:val="auto"/>
              <w:sz w:val="24"/>
              <w:szCs w:val="24"/>
            </w:rPr>
            <w:fldChar w:fldCharType="end"/>
          </w:r>
        </w:sdtContent>
      </w:sdt>
      <w:r w:rsidR="008B7A93" w:rsidRPr="00E57FC2">
        <w:rPr>
          <w:rFonts w:cs="Calibri"/>
          <w:color w:val="auto"/>
          <w:sz w:val="24"/>
          <w:szCs w:val="24"/>
        </w:rPr>
        <w:t>.</w:t>
      </w:r>
      <w:r w:rsidR="00BD13C3" w:rsidRPr="00E57FC2">
        <w:rPr>
          <w:rFonts w:cs="Calibri"/>
          <w:color w:val="auto"/>
          <w:sz w:val="24"/>
          <w:szCs w:val="24"/>
        </w:rPr>
        <w:t xml:space="preserve"> </w:t>
      </w:r>
      <w:r w:rsidR="00BA5293" w:rsidRPr="00E57FC2">
        <w:rPr>
          <w:rFonts w:cs="Calibri"/>
          <w:color w:val="auto"/>
          <w:sz w:val="24"/>
          <w:szCs w:val="24"/>
        </w:rPr>
        <w:t>Research suggests th</w:t>
      </w:r>
      <w:r w:rsidR="001855E0" w:rsidRPr="00E57FC2">
        <w:rPr>
          <w:rFonts w:cs="Calibri"/>
          <w:color w:val="auto"/>
          <w:sz w:val="24"/>
          <w:szCs w:val="24"/>
        </w:rPr>
        <w:t>a</w:t>
      </w:r>
      <w:r w:rsidR="00BA5293" w:rsidRPr="00E57FC2">
        <w:rPr>
          <w:rFonts w:cs="Calibri"/>
          <w:color w:val="auto"/>
          <w:sz w:val="24"/>
          <w:szCs w:val="24"/>
        </w:rPr>
        <w:t xml:space="preserve">t public perceptions of police performance in tackling crime </w:t>
      </w:r>
      <w:r w:rsidR="001855E0" w:rsidRPr="00E57FC2">
        <w:rPr>
          <w:rFonts w:cs="Calibri"/>
          <w:color w:val="auto"/>
          <w:sz w:val="24"/>
          <w:szCs w:val="24"/>
        </w:rPr>
        <w:t xml:space="preserve">are associated with levels of trust and confidence in police </w:t>
      </w:r>
      <w:sdt>
        <w:sdtPr>
          <w:rPr>
            <w:rFonts w:cs="Calibri"/>
            <w:color w:val="auto"/>
            <w:sz w:val="24"/>
            <w:szCs w:val="24"/>
          </w:rPr>
          <w:id w:val="-1510439752"/>
          <w:citation/>
        </w:sdtPr>
        <w:sdtEndPr/>
        <w:sdtContent>
          <w:r w:rsidR="001855E0" w:rsidRPr="00E57FC2">
            <w:rPr>
              <w:rFonts w:cs="Calibri"/>
              <w:color w:val="auto"/>
              <w:sz w:val="24"/>
              <w:szCs w:val="24"/>
            </w:rPr>
            <w:fldChar w:fldCharType="begin"/>
          </w:r>
          <w:r w:rsidR="001855E0" w:rsidRPr="00E57FC2">
            <w:rPr>
              <w:rFonts w:cs="Calibri"/>
              <w:color w:val="auto"/>
              <w:sz w:val="24"/>
              <w:szCs w:val="24"/>
            </w:rPr>
            <w:instrText xml:space="preserve"> CITATION RIc24 \l 2057 </w:instrText>
          </w:r>
          <w:r w:rsidR="001855E0" w:rsidRPr="00E57FC2">
            <w:rPr>
              <w:rFonts w:cs="Calibri"/>
              <w:color w:val="auto"/>
              <w:sz w:val="24"/>
              <w:szCs w:val="24"/>
            </w:rPr>
            <w:fldChar w:fldCharType="separate"/>
          </w:r>
          <w:r w:rsidR="001855E0" w:rsidRPr="00E57FC2">
            <w:rPr>
              <w:rFonts w:cs="Calibri"/>
              <w:noProof/>
              <w:color w:val="auto"/>
              <w:sz w:val="24"/>
              <w:szCs w:val="24"/>
            </w:rPr>
            <w:t>(Brown, 2024)</w:t>
          </w:r>
          <w:r w:rsidR="001855E0" w:rsidRPr="00E57FC2">
            <w:rPr>
              <w:rFonts w:cs="Calibri"/>
              <w:color w:val="auto"/>
              <w:sz w:val="24"/>
              <w:szCs w:val="24"/>
            </w:rPr>
            <w:fldChar w:fldCharType="end"/>
          </w:r>
        </w:sdtContent>
      </w:sdt>
      <w:r w:rsidR="00B11AEA" w:rsidRPr="00E57FC2">
        <w:rPr>
          <w:rFonts w:cs="Calibri"/>
          <w:color w:val="auto"/>
          <w:sz w:val="24"/>
          <w:szCs w:val="24"/>
        </w:rPr>
        <w:t xml:space="preserve">. Therefore, </w:t>
      </w:r>
      <w:r w:rsidR="00DE5AD4" w:rsidRPr="00E57FC2">
        <w:rPr>
          <w:rFonts w:eastAsia="Times New Roman" w:cs="Calibri"/>
          <w:color w:val="2D2D2C"/>
          <w:sz w:val="24"/>
          <w:szCs w:val="24"/>
          <w:bdr w:val="none" w:sz="0" w:space="0" w:color="auto"/>
        </w:rPr>
        <w:t>e</w:t>
      </w:r>
      <w:r w:rsidR="00B11AEA" w:rsidRPr="00E57FC2">
        <w:rPr>
          <w:rFonts w:eastAsia="Times New Roman" w:cs="Calibri"/>
          <w:color w:val="2D2D2C"/>
          <w:sz w:val="24"/>
          <w:szCs w:val="24"/>
          <w:bdr w:val="none" w:sz="0" w:space="0" w:color="auto"/>
        </w:rPr>
        <w:t>nsuring trust and confidence is paramount.</w:t>
      </w:r>
      <w:r w:rsidR="00156E39" w:rsidRPr="00E57FC2">
        <w:rPr>
          <w:rFonts w:eastAsia="Times New Roman" w:cs="Calibri"/>
          <w:color w:val="2D2D2C"/>
          <w:sz w:val="24"/>
          <w:szCs w:val="24"/>
          <w:bdr w:val="none" w:sz="0" w:space="0" w:color="auto"/>
        </w:rPr>
        <w:t xml:space="preserve"> </w:t>
      </w:r>
      <w:r w:rsidR="00156E39" w:rsidRPr="00E57FC2">
        <w:rPr>
          <w:rFonts w:cs="Calibri"/>
          <w:sz w:val="24"/>
          <w:szCs w:val="24"/>
        </w:rPr>
        <w:t>Studies</w:t>
      </w:r>
      <w:r w:rsidR="00812412" w:rsidRPr="00E57FC2">
        <w:rPr>
          <w:rFonts w:cs="Calibri"/>
          <w:sz w:val="24"/>
          <w:szCs w:val="24"/>
        </w:rPr>
        <w:t xml:space="preserve"> concerning the public perception </w:t>
      </w:r>
      <w:r w:rsidR="001E42FA" w:rsidRPr="00E57FC2">
        <w:rPr>
          <w:rFonts w:cs="Calibri"/>
          <w:sz w:val="24"/>
          <w:szCs w:val="24"/>
        </w:rPr>
        <w:t xml:space="preserve">of police typically reveal large racial and ethnic group differences, with minority group members expressing </w:t>
      </w:r>
      <w:r w:rsidR="00776F43" w:rsidRPr="00E57FC2">
        <w:rPr>
          <w:rFonts w:cs="Calibri"/>
          <w:sz w:val="24"/>
          <w:szCs w:val="24"/>
        </w:rPr>
        <w:t xml:space="preserve">greater </w:t>
      </w:r>
      <w:r w:rsidR="001E42FA" w:rsidRPr="00E57FC2">
        <w:rPr>
          <w:rFonts w:cs="Calibri"/>
          <w:sz w:val="24"/>
          <w:szCs w:val="24"/>
        </w:rPr>
        <w:t>negative attitudes about the police.</w:t>
      </w:r>
      <w:r w:rsidR="00014FF3" w:rsidRPr="00E57FC2">
        <w:rPr>
          <w:rFonts w:cs="Calibri"/>
          <w:sz w:val="24"/>
          <w:szCs w:val="24"/>
        </w:rPr>
        <w:t xml:space="preserve"> </w:t>
      </w:r>
      <w:r w:rsidR="00812412" w:rsidRPr="00E57FC2">
        <w:rPr>
          <w:rFonts w:cs="Calibri"/>
          <w:sz w:val="24"/>
          <w:szCs w:val="24"/>
        </w:rPr>
        <w:t>Tyler</w:t>
      </w:r>
      <w:r w:rsidR="000D2FBA" w:rsidRPr="00E57FC2">
        <w:rPr>
          <w:rFonts w:cs="Calibri"/>
          <w:sz w:val="24"/>
          <w:szCs w:val="24"/>
        </w:rPr>
        <w:t xml:space="preserve"> (2003)</w:t>
      </w:r>
      <w:r w:rsidR="00812412" w:rsidRPr="00E57FC2">
        <w:rPr>
          <w:rFonts w:cs="Calibri"/>
          <w:sz w:val="24"/>
          <w:szCs w:val="24"/>
        </w:rPr>
        <w:t xml:space="preserve"> identifies t</w:t>
      </w:r>
      <w:r w:rsidR="00014FF3" w:rsidRPr="00E57FC2">
        <w:rPr>
          <w:rFonts w:cs="Calibri"/>
          <w:sz w:val="24"/>
          <w:szCs w:val="24"/>
        </w:rPr>
        <w:t>hat</w:t>
      </w:r>
      <w:r w:rsidR="001E42FA" w:rsidRPr="00E57FC2">
        <w:rPr>
          <w:rFonts w:cs="Calibri"/>
          <w:sz w:val="24"/>
          <w:szCs w:val="24"/>
        </w:rPr>
        <w:t xml:space="preserve"> </w:t>
      </w:r>
      <w:r w:rsidR="00014FF3" w:rsidRPr="00E57FC2">
        <w:rPr>
          <w:rFonts w:cs="Calibri"/>
          <w:sz w:val="24"/>
          <w:szCs w:val="24"/>
        </w:rPr>
        <w:t>i</w:t>
      </w:r>
      <w:r w:rsidR="001E42FA" w:rsidRPr="00E57FC2">
        <w:rPr>
          <w:rFonts w:cs="Calibri"/>
          <w:sz w:val="24"/>
          <w:szCs w:val="24"/>
        </w:rPr>
        <w:t xml:space="preserve">t </w:t>
      </w:r>
      <w:r w:rsidR="00014FF3" w:rsidRPr="00E57FC2">
        <w:rPr>
          <w:rFonts w:cs="Calibri"/>
          <w:sz w:val="24"/>
          <w:szCs w:val="24"/>
        </w:rPr>
        <w:t xml:space="preserve">actually </w:t>
      </w:r>
      <w:r w:rsidR="002A05F3" w:rsidRPr="00E57FC2">
        <w:rPr>
          <w:rFonts w:cs="Calibri"/>
          <w:sz w:val="24"/>
          <w:szCs w:val="24"/>
        </w:rPr>
        <w:t>“</w:t>
      </w:r>
      <w:r w:rsidR="001E42FA" w:rsidRPr="00E57FC2">
        <w:rPr>
          <w:rFonts w:cs="Calibri"/>
          <w:sz w:val="24"/>
          <w:szCs w:val="24"/>
        </w:rPr>
        <w:t>inhibits the police from fulfilling their regulatory role in society and produces polarization and discontent</w:t>
      </w:r>
      <w:r w:rsidR="002A05F3" w:rsidRPr="00E57FC2">
        <w:rPr>
          <w:rFonts w:cs="Calibri"/>
          <w:sz w:val="24"/>
          <w:szCs w:val="24"/>
        </w:rPr>
        <w:t>”</w:t>
      </w:r>
      <w:r w:rsidR="0007667B" w:rsidRPr="00E57FC2">
        <w:rPr>
          <w:rFonts w:cs="Calibri"/>
          <w:sz w:val="24"/>
          <w:szCs w:val="24"/>
        </w:rPr>
        <w:t>.</w:t>
      </w:r>
    </w:p>
    <w:p w14:paraId="371BA87B" w14:textId="60E6C27C" w:rsidR="00353BEE" w:rsidRPr="00E57FC2" w:rsidRDefault="00303E19" w:rsidP="00EE668E">
      <w:pPr>
        <w:pStyle w:val="Body"/>
        <w:rPr>
          <w:rFonts w:cs="Calibri"/>
          <w:sz w:val="24"/>
          <w:szCs w:val="24"/>
        </w:rPr>
      </w:pPr>
      <w:r w:rsidRPr="00E57FC2">
        <w:rPr>
          <w:rFonts w:cs="Calibri"/>
          <w:sz w:val="24"/>
          <w:szCs w:val="24"/>
        </w:rPr>
        <w:t>T</w:t>
      </w:r>
      <w:r w:rsidR="0007667B" w:rsidRPr="00E57FC2">
        <w:rPr>
          <w:rFonts w:cs="Calibri"/>
          <w:sz w:val="24"/>
          <w:szCs w:val="24"/>
        </w:rPr>
        <w:t xml:space="preserve">he introduction of the PCC role in 2012 </w:t>
      </w:r>
      <w:r w:rsidR="00E30D0F" w:rsidRPr="00E57FC2">
        <w:rPr>
          <w:rFonts w:cs="Calibri"/>
          <w:sz w:val="24"/>
          <w:szCs w:val="24"/>
        </w:rPr>
        <w:t>saw</w:t>
      </w:r>
      <w:r w:rsidR="0007667B" w:rsidRPr="00E57FC2">
        <w:rPr>
          <w:rFonts w:cs="Calibri"/>
          <w:sz w:val="24"/>
          <w:szCs w:val="24"/>
        </w:rPr>
        <w:t xml:space="preserve"> 192 c</w:t>
      </w:r>
      <w:r w:rsidR="00584737" w:rsidRPr="00E57FC2">
        <w:rPr>
          <w:rFonts w:cs="Calibri"/>
          <w:sz w:val="24"/>
          <w:szCs w:val="24"/>
        </w:rPr>
        <w:t>andidates stand</w:t>
      </w:r>
      <w:r w:rsidR="0007667B" w:rsidRPr="00E57FC2">
        <w:rPr>
          <w:rFonts w:cs="Calibri"/>
          <w:sz w:val="24"/>
          <w:szCs w:val="24"/>
        </w:rPr>
        <w:t xml:space="preserve">, of which there were </w:t>
      </w:r>
      <w:r w:rsidR="00D67A02" w:rsidRPr="00E57FC2">
        <w:rPr>
          <w:rFonts w:cs="Calibri"/>
          <w:sz w:val="24"/>
          <w:szCs w:val="24"/>
        </w:rPr>
        <w:t>“</w:t>
      </w:r>
      <w:r w:rsidR="0007667B" w:rsidRPr="00E57FC2">
        <w:rPr>
          <w:rFonts w:cs="Calibri"/>
          <w:sz w:val="24"/>
          <w:szCs w:val="24"/>
        </w:rPr>
        <w:t>53 independent candidates, which indicates a degree of community representation, however under-one fifth were women and under one-tenth were non-white</w:t>
      </w:r>
      <w:r w:rsidR="00D67A02" w:rsidRPr="00E57FC2">
        <w:rPr>
          <w:rFonts w:cs="Calibri"/>
          <w:sz w:val="24"/>
          <w:szCs w:val="24"/>
        </w:rPr>
        <w:t>” (Maw</w:t>
      </w:r>
      <w:r w:rsidR="007D1EE1" w:rsidRPr="00E57FC2">
        <w:rPr>
          <w:rFonts w:cs="Calibri"/>
          <w:sz w:val="24"/>
          <w:szCs w:val="24"/>
        </w:rPr>
        <w:t>by &amp; Smith, 2017)</w:t>
      </w:r>
      <w:r w:rsidR="0007667B" w:rsidRPr="00E57FC2">
        <w:rPr>
          <w:rFonts w:cs="Calibri"/>
          <w:sz w:val="24"/>
          <w:szCs w:val="24"/>
        </w:rPr>
        <w:t xml:space="preserve">. Similarly, the role was clearly attractive to those with personal experience of the legal system, and notably former police officer and police authority members. </w:t>
      </w:r>
      <w:r w:rsidR="0096476F" w:rsidRPr="00E57FC2">
        <w:rPr>
          <w:rFonts w:cs="Calibri"/>
          <w:sz w:val="24"/>
          <w:szCs w:val="24"/>
        </w:rPr>
        <w:t>Therefore,</w:t>
      </w:r>
      <w:r w:rsidR="003156AA" w:rsidRPr="00E57FC2">
        <w:rPr>
          <w:rFonts w:cs="Calibri"/>
          <w:sz w:val="24"/>
          <w:szCs w:val="24"/>
        </w:rPr>
        <w:t xml:space="preserve"> it can be argued that the governance was still significantly police led</w:t>
      </w:r>
      <w:r w:rsidR="00584ED8" w:rsidRPr="00E57FC2">
        <w:rPr>
          <w:rFonts w:cs="Calibri"/>
          <w:sz w:val="24"/>
          <w:szCs w:val="24"/>
        </w:rPr>
        <w:t xml:space="preserve"> with limited representation that </w:t>
      </w:r>
      <w:r w:rsidR="0090139E" w:rsidRPr="00E57FC2">
        <w:rPr>
          <w:rFonts w:cs="Calibri"/>
          <w:sz w:val="24"/>
          <w:szCs w:val="24"/>
        </w:rPr>
        <w:t>s</w:t>
      </w:r>
      <w:r w:rsidR="00174D14" w:rsidRPr="00E57FC2">
        <w:rPr>
          <w:rFonts w:cs="Calibri"/>
          <w:sz w:val="24"/>
          <w:szCs w:val="24"/>
        </w:rPr>
        <w:t xml:space="preserve">erved little hope of improving public confidence. </w:t>
      </w:r>
      <w:r w:rsidR="00353BEE" w:rsidRPr="00E57FC2">
        <w:rPr>
          <w:rFonts w:cs="Calibri"/>
          <w:sz w:val="24"/>
          <w:szCs w:val="24"/>
        </w:rPr>
        <w:t xml:space="preserve">In 2016, there were 188 candidates the most notable change from 2012, though, was a reduction in the number of independent candidates, only 27 in all. A comparison of the characteristics of the 188 candidates in 2016 with those of 2012 suggested an </w:t>
      </w:r>
      <w:r w:rsidR="00B34078" w:rsidRPr="00E57FC2">
        <w:rPr>
          <w:rFonts w:cs="Calibri"/>
          <w:sz w:val="24"/>
          <w:szCs w:val="24"/>
        </w:rPr>
        <w:t>“</w:t>
      </w:r>
      <w:r w:rsidR="00353BEE" w:rsidRPr="00E57FC2">
        <w:rPr>
          <w:rFonts w:cs="Calibri"/>
          <w:sz w:val="24"/>
          <w:szCs w:val="24"/>
        </w:rPr>
        <w:t>even bleaker picture regarding community representation. The proportion of female candidates fell to under one-sixth, and even more alarmingly, only three (1.6%) candidates were non-white</w:t>
      </w:r>
      <w:r w:rsidR="00B34078" w:rsidRPr="00E57FC2">
        <w:rPr>
          <w:rFonts w:cs="Calibri"/>
          <w:sz w:val="24"/>
          <w:szCs w:val="24"/>
        </w:rPr>
        <w:t>”</w:t>
      </w:r>
      <w:r w:rsidR="00353BEE" w:rsidRPr="00E57FC2">
        <w:rPr>
          <w:rFonts w:cs="Calibri"/>
          <w:sz w:val="24"/>
          <w:szCs w:val="24"/>
        </w:rPr>
        <w:t xml:space="preserve">. </w:t>
      </w:r>
      <w:sdt>
        <w:sdtPr>
          <w:rPr>
            <w:rFonts w:cs="Calibri"/>
            <w:sz w:val="24"/>
            <w:szCs w:val="24"/>
          </w:rPr>
          <w:id w:val="-1873690147"/>
          <w:citation/>
        </w:sdtPr>
        <w:sdtEndPr/>
        <w:sdtContent>
          <w:r w:rsidR="00353BEE" w:rsidRPr="00E57FC2">
            <w:rPr>
              <w:rFonts w:cs="Calibri"/>
              <w:sz w:val="24"/>
              <w:szCs w:val="24"/>
            </w:rPr>
            <w:fldChar w:fldCharType="begin"/>
          </w:r>
          <w:r w:rsidR="00353BEE" w:rsidRPr="00E57FC2">
            <w:rPr>
              <w:rFonts w:cs="Calibri"/>
              <w:sz w:val="24"/>
              <w:szCs w:val="24"/>
            </w:rPr>
            <w:instrText xml:space="preserve"> CITATION Maw17 \l 2057 </w:instrText>
          </w:r>
          <w:r w:rsidR="00353BEE" w:rsidRPr="00E57FC2">
            <w:rPr>
              <w:rFonts w:cs="Calibri"/>
              <w:sz w:val="24"/>
              <w:szCs w:val="24"/>
            </w:rPr>
            <w:fldChar w:fldCharType="separate"/>
          </w:r>
          <w:r w:rsidR="00353BEE" w:rsidRPr="00E57FC2">
            <w:rPr>
              <w:rFonts w:cs="Calibri"/>
              <w:noProof/>
              <w:sz w:val="24"/>
              <w:szCs w:val="24"/>
            </w:rPr>
            <w:t>(Mawby &amp; Smith, 2017)</w:t>
          </w:r>
          <w:r w:rsidR="00353BEE" w:rsidRPr="00E57FC2">
            <w:rPr>
              <w:rFonts w:cs="Calibri"/>
              <w:sz w:val="24"/>
              <w:szCs w:val="24"/>
            </w:rPr>
            <w:fldChar w:fldCharType="end"/>
          </w:r>
        </w:sdtContent>
      </w:sdt>
      <w:r w:rsidR="00353BEE" w:rsidRPr="00E57FC2">
        <w:rPr>
          <w:rFonts w:cs="Calibri"/>
          <w:sz w:val="24"/>
          <w:szCs w:val="24"/>
        </w:rPr>
        <w:t>. T</w:t>
      </w:r>
      <w:r w:rsidR="00353BEE" w:rsidRPr="00E57FC2">
        <w:rPr>
          <w:rFonts w:cs="Calibri"/>
          <w:color w:val="2D2D2C"/>
          <w:sz w:val="24"/>
          <w:szCs w:val="24"/>
          <w:shd w:val="clear" w:color="auto" w:fill="FFFFFF"/>
        </w:rPr>
        <w:t xml:space="preserve">he turnout for the most recent election in 2024 is comparable to that of 2012, and indeed slightly higher, than levels reached in 2012. Overall turnout in Wales is reported as 17% for the recent elections, </w:t>
      </w:r>
      <w:r w:rsidR="00353BEE" w:rsidRPr="00E57FC2">
        <w:rPr>
          <w:rFonts w:cs="Calibri"/>
          <w:color w:val="2D2D2C"/>
          <w:sz w:val="24"/>
          <w:szCs w:val="24"/>
          <w:shd w:val="clear" w:color="auto" w:fill="FFFFFF"/>
        </w:rPr>
        <w:lastRenderedPageBreak/>
        <w:t>compared with 15.4% in 2012.</w:t>
      </w:r>
      <w:sdt>
        <w:sdtPr>
          <w:rPr>
            <w:rFonts w:cs="Calibri"/>
            <w:color w:val="2D2D2C"/>
            <w:sz w:val="24"/>
            <w:szCs w:val="24"/>
            <w:shd w:val="clear" w:color="auto" w:fill="FFFFFF"/>
          </w:rPr>
          <w:id w:val="-1589926441"/>
          <w:citation/>
        </w:sdtPr>
        <w:sdtEndPr/>
        <w:sdtContent>
          <w:r w:rsidR="00353BEE" w:rsidRPr="00E57FC2">
            <w:rPr>
              <w:rFonts w:cs="Calibri"/>
              <w:color w:val="2D2D2C"/>
              <w:sz w:val="24"/>
              <w:szCs w:val="24"/>
              <w:shd w:val="clear" w:color="auto" w:fill="FFFFFF"/>
            </w:rPr>
            <w:fldChar w:fldCharType="begin"/>
          </w:r>
          <w:r w:rsidR="00353BEE" w:rsidRPr="00E57FC2">
            <w:rPr>
              <w:rFonts w:cs="Calibri"/>
              <w:color w:val="2D2D2C"/>
              <w:sz w:val="24"/>
              <w:szCs w:val="24"/>
              <w:shd w:val="clear" w:color="auto" w:fill="FFFFFF"/>
            </w:rPr>
            <w:instrText xml:space="preserve"> CITATION Coo24 \l 2057 </w:instrText>
          </w:r>
          <w:r w:rsidR="00353BEE" w:rsidRPr="00E57FC2">
            <w:rPr>
              <w:rFonts w:cs="Calibri"/>
              <w:color w:val="2D2D2C"/>
              <w:sz w:val="24"/>
              <w:szCs w:val="24"/>
              <w:shd w:val="clear" w:color="auto" w:fill="FFFFFF"/>
            </w:rPr>
            <w:fldChar w:fldCharType="separate"/>
          </w:r>
          <w:r w:rsidR="00353BEE" w:rsidRPr="00E57FC2">
            <w:rPr>
              <w:rFonts w:cs="Calibri"/>
              <w:noProof/>
              <w:color w:val="2D2D2C"/>
              <w:sz w:val="24"/>
              <w:szCs w:val="24"/>
              <w:shd w:val="clear" w:color="auto" w:fill="FFFFFF"/>
            </w:rPr>
            <w:t xml:space="preserve"> (Cooke, 2024)</w:t>
          </w:r>
          <w:r w:rsidR="00353BEE" w:rsidRPr="00E57FC2">
            <w:rPr>
              <w:rFonts w:cs="Calibri"/>
              <w:color w:val="2D2D2C"/>
              <w:sz w:val="24"/>
              <w:szCs w:val="24"/>
              <w:shd w:val="clear" w:color="auto" w:fill="FFFFFF"/>
            </w:rPr>
            <w:fldChar w:fldCharType="end"/>
          </w:r>
        </w:sdtContent>
      </w:sdt>
      <w:r w:rsidR="00353BEE" w:rsidRPr="00E57FC2">
        <w:rPr>
          <w:rFonts w:cs="Calibri"/>
          <w:color w:val="333333"/>
          <w:sz w:val="24"/>
          <w:szCs w:val="24"/>
          <w:shd w:val="clear" w:color="auto" w:fill="FFFFFF"/>
        </w:rPr>
        <w:t xml:space="preserve">. However, when we explore public trust and </w:t>
      </w:r>
      <w:r w:rsidR="003219A7" w:rsidRPr="00E57FC2">
        <w:rPr>
          <w:rFonts w:cs="Calibri"/>
          <w:color w:val="333333"/>
          <w:sz w:val="24"/>
          <w:szCs w:val="24"/>
          <w:shd w:val="clear" w:color="auto" w:fill="FFFFFF"/>
        </w:rPr>
        <w:t>confidence,</w:t>
      </w:r>
      <w:r w:rsidR="00353BEE" w:rsidRPr="00E57FC2">
        <w:rPr>
          <w:rFonts w:cs="Calibri"/>
          <w:color w:val="333333"/>
          <w:sz w:val="24"/>
          <w:szCs w:val="24"/>
          <w:shd w:val="clear" w:color="auto" w:fill="FFFFFF"/>
        </w:rPr>
        <w:t xml:space="preserve"> we know that the turnout at elections is still </w:t>
      </w:r>
      <w:r w:rsidR="00EC6072" w:rsidRPr="00E57FC2">
        <w:rPr>
          <w:rFonts w:cs="Calibri"/>
          <w:color w:val="333333"/>
          <w:sz w:val="24"/>
          <w:szCs w:val="24"/>
          <w:shd w:val="clear" w:color="auto" w:fill="FFFFFF"/>
        </w:rPr>
        <w:t xml:space="preserve">low </w:t>
      </w:r>
      <w:r w:rsidR="009A6A93" w:rsidRPr="00E57FC2">
        <w:rPr>
          <w:rFonts w:cs="Calibri"/>
          <w:color w:val="333333"/>
          <w:sz w:val="24"/>
          <w:szCs w:val="24"/>
          <w:shd w:val="clear" w:color="auto" w:fill="FFFFFF"/>
        </w:rPr>
        <w:t xml:space="preserve">and that arguably the PCC’s are not fully </w:t>
      </w:r>
      <w:r w:rsidR="00353BEE" w:rsidRPr="00E57FC2">
        <w:rPr>
          <w:rFonts w:cs="Calibri"/>
          <w:color w:val="333333"/>
          <w:sz w:val="24"/>
          <w:szCs w:val="24"/>
          <w:shd w:val="clear" w:color="auto" w:fill="FFFFFF"/>
        </w:rPr>
        <w:t>representative of the communities the</w:t>
      </w:r>
      <w:r w:rsidR="003219A7" w:rsidRPr="00E57FC2">
        <w:rPr>
          <w:rFonts w:cs="Calibri"/>
          <w:color w:val="333333"/>
          <w:sz w:val="24"/>
          <w:szCs w:val="24"/>
          <w:shd w:val="clear" w:color="auto" w:fill="FFFFFF"/>
        </w:rPr>
        <w:t>y</w:t>
      </w:r>
      <w:r w:rsidR="00353BEE" w:rsidRPr="00E57FC2">
        <w:rPr>
          <w:rFonts w:cs="Calibri"/>
          <w:color w:val="333333"/>
          <w:sz w:val="24"/>
          <w:szCs w:val="24"/>
          <w:shd w:val="clear" w:color="auto" w:fill="FFFFFF"/>
        </w:rPr>
        <w:t xml:space="preserve"> serv</w:t>
      </w:r>
      <w:r w:rsidR="003219A7" w:rsidRPr="00E57FC2">
        <w:rPr>
          <w:rFonts w:cs="Calibri"/>
          <w:color w:val="333333"/>
          <w:sz w:val="24"/>
          <w:szCs w:val="24"/>
          <w:shd w:val="clear" w:color="auto" w:fill="FFFFFF"/>
        </w:rPr>
        <w:t>e</w:t>
      </w:r>
      <w:r w:rsidR="00353BEE" w:rsidRPr="00E57FC2">
        <w:rPr>
          <w:rFonts w:cs="Calibri"/>
          <w:color w:val="333333"/>
          <w:sz w:val="24"/>
          <w:szCs w:val="24"/>
          <w:shd w:val="clear" w:color="auto" w:fill="FFFFFF"/>
        </w:rPr>
        <w:t xml:space="preserve">. </w:t>
      </w:r>
      <w:r w:rsidR="00547629" w:rsidRPr="00E57FC2">
        <w:rPr>
          <w:rFonts w:cs="Calibri"/>
          <w:color w:val="333333"/>
          <w:sz w:val="24"/>
          <w:szCs w:val="24"/>
          <w:shd w:val="clear" w:color="auto" w:fill="FFFFFF"/>
        </w:rPr>
        <w:t xml:space="preserve">Therefore, the question posed is whether indeed they have </w:t>
      </w:r>
      <w:r w:rsidR="00353BEE" w:rsidRPr="00E57FC2">
        <w:rPr>
          <w:rFonts w:cs="Calibri"/>
          <w:color w:val="333333"/>
          <w:sz w:val="24"/>
          <w:szCs w:val="24"/>
          <w:shd w:val="clear" w:color="auto" w:fill="FFFFFF"/>
        </w:rPr>
        <w:t>risen to the challenge of</w:t>
      </w:r>
      <w:r w:rsidR="00353BEE" w:rsidRPr="00E57FC2">
        <w:rPr>
          <w:rFonts w:cs="Calibri"/>
          <w:sz w:val="24"/>
          <w:szCs w:val="24"/>
        </w:rPr>
        <w:t xml:space="preserve"> </w:t>
      </w:r>
      <w:r w:rsidR="00C1576A" w:rsidRPr="00E57FC2">
        <w:rPr>
          <w:rFonts w:cs="Calibri"/>
          <w:sz w:val="24"/>
          <w:szCs w:val="24"/>
        </w:rPr>
        <w:t>“</w:t>
      </w:r>
      <w:r w:rsidR="00353BEE" w:rsidRPr="00E57FC2">
        <w:rPr>
          <w:rFonts w:cs="Calibri"/>
          <w:sz w:val="24"/>
          <w:szCs w:val="24"/>
        </w:rPr>
        <w:t>injecting more effective public accountability into policing</w:t>
      </w:r>
      <w:r w:rsidR="00C1576A" w:rsidRPr="00E57FC2">
        <w:rPr>
          <w:rFonts w:cs="Calibri"/>
          <w:sz w:val="24"/>
          <w:szCs w:val="24"/>
        </w:rPr>
        <w:t>”</w:t>
      </w:r>
      <w:r w:rsidR="00353BEE" w:rsidRPr="00E57FC2">
        <w:rPr>
          <w:rFonts w:cs="Calibri"/>
          <w:sz w:val="24"/>
          <w:szCs w:val="24"/>
        </w:rPr>
        <w:t>.</w:t>
      </w:r>
      <w:sdt>
        <w:sdtPr>
          <w:rPr>
            <w:rFonts w:cs="Calibri"/>
            <w:sz w:val="24"/>
            <w:szCs w:val="24"/>
          </w:rPr>
          <w:id w:val="-1728070048"/>
          <w:citation/>
        </w:sdtPr>
        <w:sdtEndPr/>
        <w:sdtContent>
          <w:r w:rsidR="00353BEE" w:rsidRPr="00E57FC2">
            <w:rPr>
              <w:rFonts w:cs="Calibri"/>
              <w:sz w:val="24"/>
              <w:szCs w:val="24"/>
            </w:rPr>
            <w:fldChar w:fldCharType="begin"/>
          </w:r>
          <w:r w:rsidR="00353BEE" w:rsidRPr="00E57FC2">
            <w:rPr>
              <w:rFonts w:cs="Calibri"/>
              <w:sz w:val="24"/>
              <w:szCs w:val="24"/>
            </w:rPr>
            <w:instrText xml:space="preserve"> CITATION Rai12 \l 2057 </w:instrText>
          </w:r>
          <w:r w:rsidR="00353BEE" w:rsidRPr="00E57FC2">
            <w:rPr>
              <w:rFonts w:cs="Calibri"/>
              <w:sz w:val="24"/>
              <w:szCs w:val="24"/>
            </w:rPr>
            <w:fldChar w:fldCharType="separate"/>
          </w:r>
          <w:r w:rsidR="00353BEE" w:rsidRPr="00E57FC2">
            <w:rPr>
              <w:rFonts w:cs="Calibri"/>
              <w:noProof/>
              <w:sz w:val="24"/>
              <w:szCs w:val="24"/>
            </w:rPr>
            <w:t xml:space="preserve"> (Raine &amp; Keasey, 2012)</w:t>
          </w:r>
          <w:r w:rsidR="00353BEE" w:rsidRPr="00E57FC2">
            <w:rPr>
              <w:rFonts w:cs="Calibri"/>
              <w:sz w:val="24"/>
              <w:szCs w:val="24"/>
            </w:rPr>
            <w:fldChar w:fldCharType="end"/>
          </w:r>
        </w:sdtContent>
      </w:sdt>
      <w:r w:rsidR="00547629" w:rsidRPr="00E57FC2">
        <w:rPr>
          <w:rFonts w:cs="Calibri"/>
          <w:sz w:val="24"/>
          <w:szCs w:val="24"/>
        </w:rPr>
        <w:t>, some would argue not</w:t>
      </w:r>
      <w:r w:rsidR="00353BEE" w:rsidRPr="00E57FC2">
        <w:rPr>
          <w:rFonts w:cs="Calibri"/>
          <w:sz w:val="24"/>
          <w:szCs w:val="24"/>
        </w:rPr>
        <w:t xml:space="preserve">. </w:t>
      </w:r>
    </w:p>
    <w:p w14:paraId="6E47833C" w14:textId="2762881B" w:rsidR="00174D14" w:rsidRPr="00E57FC2" w:rsidRDefault="00EC34DD" w:rsidP="00D31FF9">
      <w:pPr>
        <w:pStyle w:val="Body"/>
        <w:rPr>
          <w:rFonts w:cs="Calibri"/>
          <w:sz w:val="24"/>
          <w:szCs w:val="24"/>
        </w:rPr>
      </w:pPr>
      <w:r w:rsidRPr="00E57FC2">
        <w:rPr>
          <w:rFonts w:cs="Calibri"/>
          <w:sz w:val="24"/>
          <w:szCs w:val="24"/>
        </w:rPr>
        <w:t xml:space="preserve">One objective of the PCC concept was an attempt by the political right to </w:t>
      </w:r>
      <w:r w:rsidR="00C1576A" w:rsidRPr="00E57FC2">
        <w:rPr>
          <w:rFonts w:cs="Calibri"/>
          <w:sz w:val="24"/>
          <w:szCs w:val="24"/>
        </w:rPr>
        <w:t>“</w:t>
      </w:r>
      <w:r w:rsidRPr="00E57FC2">
        <w:rPr>
          <w:rFonts w:cs="Calibri"/>
          <w:sz w:val="24"/>
          <w:szCs w:val="24"/>
        </w:rPr>
        <w:t>rattle a police service</w:t>
      </w:r>
      <w:r w:rsidR="00C1576A" w:rsidRPr="00E57FC2">
        <w:rPr>
          <w:rFonts w:cs="Calibri"/>
          <w:sz w:val="24"/>
          <w:szCs w:val="24"/>
        </w:rPr>
        <w:t>”</w:t>
      </w:r>
      <w:r w:rsidRPr="00E57FC2">
        <w:rPr>
          <w:rFonts w:cs="Calibri"/>
          <w:sz w:val="24"/>
          <w:szCs w:val="24"/>
        </w:rPr>
        <w:t xml:space="preserve">, which they perceived to be </w:t>
      </w:r>
      <w:r w:rsidR="00AE644B" w:rsidRPr="00E57FC2">
        <w:rPr>
          <w:rFonts w:cs="Calibri"/>
          <w:sz w:val="24"/>
          <w:szCs w:val="24"/>
        </w:rPr>
        <w:t xml:space="preserve">led </w:t>
      </w:r>
      <w:r w:rsidR="006C530E" w:rsidRPr="00E57FC2">
        <w:rPr>
          <w:rFonts w:cs="Calibri"/>
          <w:sz w:val="24"/>
          <w:szCs w:val="24"/>
        </w:rPr>
        <w:t>by</w:t>
      </w:r>
      <w:r w:rsidRPr="00E57FC2">
        <w:rPr>
          <w:rFonts w:cs="Calibri"/>
          <w:sz w:val="24"/>
          <w:szCs w:val="24"/>
        </w:rPr>
        <w:t xml:space="preserve"> </w:t>
      </w:r>
      <w:r w:rsidR="00C1576A" w:rsidRPr="00E57FC2">
        <w:rPr>
          <w:rFonts w:cs="Calibri"/>
          <w:sz w:val="24"/>
          <w:szCs w:val="24"/>
        </w:rPr>
        <w:t>“</w:t>
      </w:r>
      <w:r w:rsidRPr="00E57FC2">
        <w:rPr>
          <w:rFonts w:cs="Calibri"/>
          <w:sz w:val="24"/>
          <w:szCs w:val="24"/>
        </w:rPr>
        <w:t>liberal minded, remote, and overly influential chief constables who had lost their way in a mist of bureaucratic accountability</w:t>
      </w:r>
      <w:r w:rsidR="00C1576A" w:rsidRPr="00E57FC2">
        <w:rPr>
          <w:rFonts w:cs="Calibri"/>
          <w:sz w:val="24"/>
          <w:szCs w:val="24"/>
        </w:rPr>
        <w:t>”</w:t>
      </w:r>
      <w:r w:rsidRPr="00E57FC2">
        <w:rPr>
          <w:rFonts w:cs="Calibri"/>
          <w:sz w:val="24"/>
          <w:szCs w:val="24"/>
        </w:rPr>
        <w:t xml:space="preserve"> (Loader, 2013). These concerns arose from long running arguments about a lack of local responsiveness in policing (Reiner, 2013). PCCs were seen as</w:t>
      </w:r>
      <w:r w:rsidR="00174D14" w:rsidRPr="00E57FC2">
        <w:rPr>
          <w:rFonts w:cs="Calibri"/>
          <w:sz w:val="24"/>
          <w:szCs w:val="24"/>
        </w:rPr>
        <w:t xml:space="preserve"> </w:t>
      </w:r>
      <w:r w:rsidRPr="00E57FC2">
        <w:rPr>
          <w:rFonts w:cs="Calibri"/>
          <w:sz w:val="24"/>
          <w:szCs w:val="24"/>
        </w:rPr>
        <w:t>part of the solutio</w:t>
      </w:r>
      <w:r w:rsidR="00174D14" w:rsidRPr="00E57FC2">
        <w:rPr>
          <w:rFonts w:cs="Calibri"/>
          <w:sz w:val="24"/>
          <w:szCs w:val="24"/>
        </w:rPr>
        <w:t xml:space="preserve">n and </w:t>
      </w:r>
      <w:r w:rsidRPr="00E57FC2">
        <w:rPr>
          <w:rFonts w:cs="Calibri"/>
          <w:sz w:val="24"/>
          <w:szCs w:val="24"/>
        </w:rPr>
        <w:t>figureheads who would unequivocally reset the balance of power in favour of local communities (Davies, 2014).</w:t>
      </w:r>
      <w:r w:rsidR="00D31FF9" w:rsidRPr="00E57FC2">
        <w:rPr>
          <w:rFonts w:cs="Calibri"/>
          <w:sz w:val="24"/>
          <w:szCs w:val="24"/>
        </w:rPr>
        <w:t xml:space="preserve"> However, with the appointment of many former officers and police authority members this did not achieve the objective hoped. </w:t>
      </w:r>
    </w:p>
    <w:p w14:paraId="08DE116D" w14:textId="50E74653" w:rsidR="009F4B53" w:rsidRPr="00E57FC2" w:rsidRDefault="00256B1C" w:rsidP="00FF2304">
      <w:pPr>
        <w:pStyle w:val="Body"/>
        <w:rPr>
          <w:rFonts w:eastAsia="Times New Roman" w:cs="Calibri"/>
          <w:color w:val="2D2D2C"/>
          <w:sz w:val="24"/>
          <w:szCs w:val="24"/>
          <w:bdr w:val="none" w:sz="0" w:space="0" w:color="auto"/>
        </w:rPr>
      </w:pPr>
      <w:r w:rsidRPr="00E57FC2">
        <w:rPr>
          <w:rFonts w:cs="Calibri"/>
          <w:sz w:val="24"/>
          <w:szCs w:val="24"/>
        </w:rPr>
        <w:t xml:space="preserve">Similarly, others raise </w:t>
      </w:r>
      <w:r w:rsidR="005411DD" w:rsidRPr="00E57FC2">
        <w:rPr>
          <w:rFonts w:cs="Calibri"/>
          <w:sz w:val="24"/>
          <w:szCs w:val="24"/>
        </w:rPr>
        <w:t>concern about the potential for politicization of policing, that th</w:t>
      </w:r>
      <w:r w:rsidRPr="00E57FC2">
        <w:rPr>
          <w:rFonts w:cs="Calibri"/>
          <w:sz w:val="24"/>
          <w:szCs w:val="24"/>
        </w:rPr>
        <w:t xml:space="preserve">is could be at the cost of </w:t>
      </w:r>
      <w:r w:rsidR="0076220F" w:rsidRPr="00E57FC2">
        <w:rPr>
          <w:rFonts w:cs="Calibri"/>
          <w:sz w:val="24"/>
          <w:szCs w:val="24"/>
        </w:rPr>
        <w:t xml:space="preserve">policing and indeed </w:t>
      </w:r>
      <w:r w:rsidR="00C4160A" w:rsidRPr="00E57FC2">
        <w:rPr>
          <w:rFonts w:cs="Calibri"/>
          <w:sz w:val="24"/>
          <w:szCs w:val="24"/>
        </w:rPr>
        <w:t>cause</w:t>
      </w:r>
      <w:r w:rsidR="0076220F" w:rsidRPr="00E57FC2">
        <w:rPr>
          <w:rFonts w:cs="Calibri"/>
          <w:sz w:val="24"/>
          <w:szCs w:val="24"/>
        </w:rPr>
        <w:t xml:space="preserve"> </w:t>
      </w:r>
      <w:r w:rsidR="00C4160A" w:rsidRPr="00E57FC2">
        <w:rPr>
          <w:rFonts w:cs="Calibri"/>
          <w:sz w:val="24"/>
          <w:szCs w:val="24"/>
        </w:rPr>
        <w:t xml:space="preserve">a </w:t>
      </w:r>
      <w:r w:rsidR="0076220F" w:rsidRPr="00E57FC2">
        <w:rPr>
          <w:rFonts w:cs="Calibri"/>
          <w:sz w:val="24"/>
          <w:szCs w:val="24"/>
        </w:rPr>
        <w:t>conflict</w:t>
      </w:r>
      <w:r w:rsidR="00C4160A" w:rsidRPr="00E57FC2">
        <w:rPr>
          <w:rFonts w:cs="Calibri"/>
          <w:sz w:val="24"/>
          <w:szCs w:val="24"/>
        </w:rPr>
        <w:t xml:space="preserve"> of interest</w:t>
      </w:r>
      <w:r w:rsidR="0076220F" w:rsidRPr="00E57FC2">
        <w:rPr>
          <w:rFonts w:cs="Calibri"/>
          <w:sz w:val="24"/>
          <w:szCs w:val="24"/>
        </w:rPr>
        <w:t xml:space="preserve">. </w:t>
      </w:r>
      <w:r w:rsidR="00183610" w:rsidRPr="00E57FC2">
        <w:rPr>
          <w:rFonts w:cs="Calibri"/>
          <w:sz w:val="24"/>
          <w:szCs w:val="24"/>
        </w:rPr>
        <w:t>It has been argued by Lister</w:t>
      </w:r>
      <w:r w:rsidR="007D1EE1" w:rsidRPr="00E57FC2">
        <w:rPr>
          <w:rFonts w:cs="Calibri"/>
          <w:sz w:val="24"/>
          <w:szCs w:val="24"/>
        </w:rPr>
        <w:t xml:space="preserve"> (2013)</w:t>
      </w:r>
      <w:r w:rsidR="00183610" w:rsidRPr="00E57FC2">
        <w:rPr>
          <w:rFonts w:cs="Calibri"/>
          <w:sz w:val="24"/>
          <w:szCs w:val="24"/>
        </w:rPr>
        <w:t xml:space="preserve"> that the new model may </w:t>
      </w:r>
      <w:r w:rsidR="00927DAD" w:rsidRPr="00E57FC2">
        <w:rPr>
          <w:rFonts w:cs="Calibri"/>
          <w:sz w:val="24"/>
          <w:szCs w:val="24"/>
        </w:rPr>
        <w:t xml:space="preserve">cause undue pressure </w:t>
      </w:r>
      <w:r w:rsidR="00183610" w:rsidRPr="00E57FC2">
        <w:rPr>
          <w:rFonts w:cs="Calibri"/>
          <w:sz w:val="24"/>
          <w:szCs w:val="24"/>
        </w:rPr>
        <w:t xml:space="preserve">on </w:t>
      </w:r>
      <w:proofErr w:type="gramStart"/>
      <w:r w:rsidR="00183610" w:rsidRPr="00E57FC2">
        <w:rPr>
          <w:rFonts w:cs="Calibri"/>
          <w:sz w:val="24"/>
          <w:szCs w:val="24"/>
        </w:rPr>
        <w:t>PCC’s</w:t>
      </w:r>
      <w:proofErr w:type="gramEnd"/>
      <w:r w:rsidR="00183610" w:rsidRPr="00E57FC2">
        <w:rPr>
          <w:rFonts w:cs="Calibri"/>
          <w:sz w:val="24"/>
          <w:szCs w:val="24"/>
        </w:rPr>
        <w:t xml:space="preserve"> to </w:t>
      </w:r>
      <w:r w:rsidR="00D12F23" w:rsidRPr="00E57FC2">
        <w:rPr>
          <w:rFonts w:cs="Calibri"/>
          <w:sz w:val="24"/>
          <w:szCs w:val="24"/>
        </w:rPr>
        <w:t xml:space="preserve">interfere in what Chief Constables do. Raising the question </w:t>
      </w:r>
      <w:r w:rsidR="00926AB0" w:rsidRPr="00E57FC2">
        <w:rPr>
          <w:rFonts w:cs="Calibri"/>
          <w:sz w:val="24"/>
          <w:szCs w:val="24"/>
        </w:rPr>
        <w:t xml:space="preserve">about the appropriate scope of Chief Constables operational discretion and the extent to which politics </w:t>
      </w:r>
      <w:r w:rsidR="00472674" w:rsidRPr="00E57FC2">
        <w:rPr>
          <w:rFonts w:cs="Calibri"/>
          <w:sz w:val="24"/>
          <w:szCs w:val="24"/>
        </w:rPr>
        <w:t>“</w:t>
      </w:r>
      <w:r w:rsidR="00926AB0" w:rsidRPr="00E57FC2">
        <w:rPr>
          <w:rFonts w:cs="Calibri"/>
          <w:sz w:val="24"/>
          <w:szCs w:val="24"/>
        </w:rPr>
        <w:t>can or should be kept out of policing</w:t>
      </w:r>
      <w:r w:rsidR="00472674" w:rsidRPr="00E57FC2">
        <w:rPr>
          <w:rFonts w:cs="Calibri"/>
          <w:sz w:val="24"/>
          <w:szCs w:val="24"/>
        </w:rPr>
        <w:t>”</w:t>
      </w:r>
      <w:r w:rsidR="00927DAD" w:rsidRPr="00E57FC2">
        <w:rPr>
          <w:rFonts w:cs="Calibri"/>
          <w:sz w:val="24"/>
          <w:szCs w:val="24"/>
        </w:rPr>
        <w:t xml:space="preserve">. </w:t>
      </w:r>
      <w:r w:rsidR="005411DD" w:rsidRPr="00E57FC2">
        <w:rPr>
          <w:rFonts w:cs="Calibri"/>
          <w:sz w:val="24"/>
          <w:szCs w:val="24"/>
        </w:rPr>
        <w:t>Similarly, concerns have been raised about the feasibility of one individual</w:t>
      </w:r>
      <w:r w:rsidR="005E7F96" w:rsidRPr="00E57FC2">
        <w:rPr>
          <w:rFonts w:cs="Calibri"/>
          <w:sz w:val="24"/>
          <w:szCs w:val="24"/>
        </w:rPr>
        <w:t xml:space="preserve"> representing an entire police force</w:t>
      </w:r>
      <w:r w:rsidR="00C70DB2" w:rsidRPr="00E57FC2">
        <w:rPr>
          <w:rFonts w:cs="Calibri"/>
          <w:sz w:val="24"/>
          <w:szCs w:val="24"/>
        </w:rPr>
        <w:t>, that t</w:t>
      </w:r>
      <w:r w:rsidR="006662AB" w:rsidRPr="00E57FC2">
        <w:rPr>
          <w:rFonts w:cs="Calibri"/>
          <w:sz w:val="24"/>
          <w:szCs w:val="24"/>
        </w:rPr>
        <w:t>here is in fact limited oversight fr</w:t>
      </w:r>
      <w:r w:rsidR="001A4C2C" w:rsidRPr="00E57FC2">
        <w:rPr>
          <w:rFonts w:cs="Calibri"/>
          <w:sz w:val="24"/>
          <w:szCs w:val="24"/>
        </w:rPr>
        <w:t xml:space="preserve">om PCP’s </w:t>
      </w:r>
      <w:r w:rsidR="00BC3B4A" w:rsidRPr="00E57FC2">
        <w:rPr>
          <w:rFonts w:cs="Calibri"/>
          <w:sz w:val="24"/>
          <w:szCs w:val="24"/>
        </w:rPr>
        <w:t>which</w:t>
      </w:r>
      <w:r w:rsidR="007F7887" w:rsidRPr="00E57FC2">
        <w:rPr>
          <w:rFonts w:cs="Calibri"/>
          <w:sz w:val="24"/>
          <w:szCs w:val="24"/>
        </w:rPr>
        <w:t xml:space="preserve"> has </w:t>
      </w:r>
      <w:r w:rsidR="00F4756F" w:rsidRPr="00E57FC2">
        <w:rPr>
          <w:rFonts w:cs="Calibri"/>
          <w:sz w:val="24"/>
          <w:szCs w:val="24"/>
        </w:rPr>
        <w:t>resulted in the elected</w:t>
      </w:r>
      <w:r w:rsidR="00BC3B4A" w:rsidRPr="00E57FC2">
        <w:rPr>
          <w:rFonts w:cs="Calibri"/>
          <w:sz w:val="24"/>
          <w:szCs w:val="24"/>
        </w:rPr>
        <w:t xml:space="preserve"> OPCC</w:t>
      </w:r>
      <w:r w:rsidR="003D70D3" w:rsidRPr="00E57FC2">
        <w:rPr>
          <w:rFonts w:cs="Calibri"/>
          <w:sz w:val="24"/>
          <w:szCs w:val="24"/>
        </w:rPr>
        <w:t xml:space="preserve"> not being subject to effective review </w:t>
      </w:r>
      <w:sdt>
        <w:sdtPr>
          <w:rPr>
            <w:rFonts w:cs="Calibri"/>
            <w:color w:val="333333"/>
            <w:kern w:val="0"/>
            <w:sz w:val="24"/>
            <w:szCs w:val="24"/>
            <w:shd w:val="clear" w:color="auto" w:fill="FFFFFF"/>
            <w:lang w:val="en-US" w:eastAsia="en-US"/>
            <w14:textOutline w14:w="0" w14:cap="rnd" w14:cmpd="sng" w14:algn="ctr">
              <w14:noFill/>
              <w14:prstDash w14:val="solid"/>
              <w14:bevel/>
            </w14:textOutline>
          </w:rPr>
          <w:id w:val="-1607733036"/>
          <w:citation/>
        </w:sdtPr>
        <w:sdtEndPr/>
        <w:sdtContent>
          <w:r w:rsidR="00C70DB2" w:rsidRPr="00E57FC2">
            <w:rPr>
              <w:rFonts w:cs="Calibri"/>
              <w:color w:val="333333"/>
              <w:kern w:val="0"/>
              <w:sz w:val="24"/>
              <w:szCs w:val="24"/>
              <w:shd w:val="clear" w:color="auto" w:fill="FFFFFF"/>
              <w:lang w:val="en-US" w:eastAsia="en-US"/>
              <w14:textOutline w14:w="0" w14:cap="rnd" w14:cmpd="sng" w14:algn="ctr">
                <w14:noFill/>
                <w14:prstDash w14:val="solid"/>
                <w14:bevel/>
              </w14:textOutline>
            </w:rPr>
            <w:fldChar w:fldCharType="begin"/>
          </w:r>
          <w:r w:rsidR="00C70DB2" w:rsidRPr="00E57FC2">
            <w:rPr>
              <w:rFonts w:cs="Calibri"/>
              <w:color w:val="333333"/>
              <w:kern w:val="0"/>
              <w:sz w:val="24"/>
              <w:szCs w:val="24"/>
              <w:shd w:val="clear" w:color="auto" w:fill="FFFFFF"/>
              <w:lang w:eastAsia="en-US"/>
              <w14:textOutline w14:w="0" w14:cap="rnd" w14:cmpd="sng" w14:algn="ctr">
                <w14:noFill/>
                <w14:prstDash w14:val="solid"/>
                <w14:bevel/>
              </w14:textOutline>
            </w:rPr>
            <w:instrText xml:space="preserve"> CITATION Lov18 \l 2057 </w:instrText>
          </w:r>
          <w:r w:rsidR="00C70DB2" w:rsidRPr="00E57FC2">
            <w:rPr>
              <w:rFonts w:cs="Calibri"/>
              <w:color w:val="333333"/>
              <w:kern w:val="0"/>
              <w:sz w:val="24"/>
              <w:szCs w:val="24"/>
              <w:shd w:val="clear" w:color="auto" w:fill="FFFFFF"/>
              <w:lang w:val="en-US" w:eastAsia="en-US"/>
              <w14:textOutline w14:w="0" w14:cap="rnd" w14:cmpd="sng" w14:algn="ctr">
                <w14:noFill/>
                <w14:prstDash w14:val="solid"/>
                <w14:bevel/>
              </w14:textOutline>
            </w:rPr>
            <w:fldChar w:fldCharType="separate"/>
          </w:r>
          <w:r w:rsidR="00C70DB2" w:rsidRPr="00E57FC2">
            <w:rPr>
              <w:rFonts w:cs="Calibri"/>
              <w:noProof/>
              <w:color w:val="333333"/>
              <w:kern w:val="0"/>
              <w:sz w:val="24"/>
              <w:szCs w:val="24"/>
              <w:shd w:val="clear" w:color="auto" w:fill="FFFFFF"/>
              <w:lang w:eastAsia="en-US"/>
              <w14:textOutline w14:w="0" w14:cap="rnd" w14:cmpd="sng" w14:algn="ctr">
                <w14:noFill/>
                <w14:prstDash w14:val="solid"/>
                <w14:bevel/>
              </w14:textOutline>
            </w:rPr>
            <w:t>(Loveday, 2018)</w:t>
          </w:r>
          <w:r w:rsidR="00C70DB2" w:rsidRPr="00E57FC2">
            <w:rPr>
              <w:rFonts w:cs="Calibri"/>
              <w:color w:val="333333"/>
              <w:kern w:val="0"/>
              <w:sz w:val="24"/>
              <w:szCs w:val="24"/>
              <w:shd w:val="clear" w:color="auto" w:fill="FFFFFF"/>
              <w:lang w:val="en-US" w:eastAsia="en-US"/>
              <w14:textOutline w14:w="0" w14:cap="rnd" w14:cmpd="sng" w14:algn="ctr">
                <w14:noFill/>
                <w14:prstDash w14:val="solid"/>
                <w14:bevel/>
              </w14:textOutline>
            </w:rPr>
            <w:fldChar w:fldCharType="end"/>
          </w:r>
        </w:sdtContent>
      </w:sdt>
      <w:r w:rsidR="00F4756F" w:rsidRPr="00E57FC2">
        <w:rPr>
          <w:rFonts w:cs="Calibri"/>
          <w:color w:val="333333"/>
          <w:kern w:val="0"/>
          <w:sz w:val="24"/>
          <w:szCs w:val="24"/>
          <w:shd w:val="clear" w:color="auto" w:fill="FFFFFF"/>
          <w:lang w:val="en-US" w:eastAsia="en-US"/>
          <w14:textOutline w14:w="0" w14:cap="rnd" w14:cmpd="sng" w14:algn="ctr">
            <w14:noFill/>
            <w14:prstDash w14:val="solid"/>
            <w14:bevel/>
          </w14:textOutline>
        </w:rPr>
        <w:t>.</w:t>
      </w:r>
      <w:r w:rsidR="00942D09" w:rsidRPr="00E57FC2">
        <w:rPr>
          <w:rFonts w:eastAsia="Times New Roman" w:cs="Calibri"/>
          <w:color w:val="2D2D2C"/>
          <w:sz w:val="24"/>
          <w:szCs w:val="24"/>
          <w:bdr w:val="none" w:sz="0" w:space="0" w:color="auto"/>
        </w:rPr>
        <w:t xml:space="preserve"> </w:t>
      </w:r>
      <w:r w:rsidR="005F447C" w:rsidRPr="00E57FC2">
        <w:rPr>
          <w:rFonts w:eastAsia="Times New Roman" w:cs="Calibri"/>
          <w:color w:val="2D2D2C"/>
          <w:sz w:val="24"/>
          <w:szCs w:val="24"/>
          <w:bdr w:val="none" w:sz="0" w:space="0" w:color="auto"/>
        </w:rPr>
        <w:t>We have seen within Wales issues that have arisen concerning the transparency</w:t>
      </w:r>
      <w:r w:rsidR="007C2919" w:rsidRPr="00E57FC2">
        <w:rPr>
          <w:rFonts w:eastAsia="Times New Roman" w:cs="Calibri"/>
          <w:color w:val="2D2D2C"/>
          <w:sz w:val="24"/>
          <w:szCs w:val="24"/>
          <w:bdr w:val="none" w:sz="0" w:space="0" w:color="auto"/>
        </w:rPr>
        <w:t xml:space="preserve"> and </w:t>
      </w:r>
      <w:r w:rsidR="008A43D8" w:rsidRPr="00E57FC2">
        <w:rPr>
          <w:rFonts w:eastAsia="Times New Roman" w:cs="Calibri"/>
          <w:color w:val="2D2D2C"/>
          <w:sz w:val="24"/>
          <w:szCs w:val="24"/>
          <w:bdr w:val="none" w:sz="0" w:space="0" w:color="auto"/>
        </w:rPr>
        <w:t>accountability</w:t>
      </w:r>
      <w:r w:rsidR="005F447C" w:rsidRPr="00E57FC2">
        <w:rPr>
          <w:rFonts w:eastAsia="Times New Roman" w:cs="Calibri"/>
          <w:color w:val="2D2D2C"/>
          <w:sz w:val="24"/>
          <w:szCs w:val="24"/>
          <w:bdr w:val="none" w:sz="0" w:space="0" w:color="auto"/>
        </w:rPr>
        <w:t xml:space="preserve"> of the PCC.</w:t>
      </w:r>
      <w:r w:rsidR="00FE2359" w:rsidRPr="00E57FC2">
        <w:rPr>
          <w:rFonts w:eastAsia="Times New Roman" w:cs="Calibri"/>
          <w:color w:val="2D2D2C"/>
          <w:sz w:val="24"/>
          <w:szCs w:val="24"/>
          <w:bdr w:val="none" w:sz="0" w:space="0" w:color="auto"/>
        </w:rPr>
        <w:t xml:space="preserve"> In a </w:t>
      </w:r>
      <w:proofErr w:type="spellStart"/>
      <w:r w:rsidR="00FE2359" w:rsidRPr="00E57FC2">
        <w:rPr>
          <w:rFonts w:eastAsia="Times New Roman" w:cs="Calibri"/>
          <w:color w:val="2D2D2C"/>
          <w:sz w:val="24"/>
          <w:szCs w:val="24"/>
          <w:bdr w:val="none" w:sz="0" w:space="0" w:color="auto"/>
        </w:rPr>
        <w:t>Wales</w:t>
      </w:r>
      <w:r w:rsidR="008A43D8" w:rsidRPr="00E57FC2">
        <w:rPr>
          <w:rFonts w:eastAsia="Times New Roman" w:cs="Calibri"/>
          <w:color w:val="2D2D2C"/>
          <w:sz w:val="24"/>
          <w:szCs w:val="24"/>
          <w:bdr w:val="none" w:sz="0" w:space="0" w:color="auto"/>
        </w:rPr>
        <w:t>onl</w:t>
      </w:r>
      <w:r w:rsidR="00367E4A" w:rsidRPr="00E57FC2">
        <w:rPr>
          <w:rFonts w:eastAsia="Times New Roman" w:cs="Calibri"/>
          <w:color w:val="2D2D2C"/>
          <w:sz w:val="24"/>
          <w:szCs w:val="24"/>
          <w:bdr w:val="none" w:sz="0" w:space="0" w:color="auto"/>
        </w:rPr>
        <w:t>ine</w:t>
      </w:r>
      <w:proofErr w:type="spellEnd"/>
      <w:r w:rsidR="00367E4A" w:rsidRPr="00E57FC2">
        <w:rPr>
          <w:rFonts w:eastAsia="Times New Roman" w:cs="Calibri"/>
          <w:color w:val="2D2D2C"/>
          <w:sz w:val="24"/>
          <w:szCs w:val="24"/>
          <w:bdr w:val="none" w:sz="0" w:space="0" w:color="auto"/>
        </w:rPr>
        <w:t xml:space="preserve"> article by H</w:t>
      </w:r>
      <w:r w:rsidR="008A43D8" w:rsidRPr="00E57FC2">
        <w:rPr>
          <w:rFonts w:eastAsia="Times New Roman" w:cs="Calibri"/>
          <w:color w:val="2D2D2C"/>
          <w:sz w:val="24"/>
          <w:szCs w:val="24"/>
          <w:bdr w:val="none" w:sz="0" w:space="0" w:color="auto"/>
        </w:rPr>
        <w:t>ayward</w:t>
      </w:r>
      <w:r w:rsidR="00367E4A" w:rsidRPr="00E57FC2">
        <w:rPr>
          <w:rFonts w:eastAsia="Times New Roman" w:cs="Calibri"/>
          <w:color w:val="2D2D2C"/>
          <w:sz w:val="24"/>
          <w:szCs w:val="24"/>
          <w:bdr w:val="none" w:sz="0" w:space="0" w:color="auto"/>
        </w:rPr>
        <w:t xml:space="preserve"> 2023</w:t>
      </w:r>
      <w:r w:rsidR="00617B7F" w:rsidRPr="00E57FC2">
        <w:rPr>
          <w:rFonts w:eastAsia="Times New Roman" w:cs="Calibri"/>
          <w:color w:val="2D2D2C"/>
          <w:sz w:val="24"/>
          <w:szCs w:val="24"/>
          <w:bdr w:val="none" w:sz="0" w:space="0" w:color="auto"/>
        </w:rPr>
        <w:t>, we have seen heading</w:t>
      </w:r>
      <w:r w:rsidR="00E967D5" w:rsidRPr="00E57FC2">
        <w:rPr>
          <w:rFonts w:eastAsia="Times New Roman" w:cs="Calibri"/>
          <w:color w:val="2D2D2C"/>
          <w:sz w:val="24"/>
          <w:szCs w:val="24"/>
          <w:bdr w:val="none" w:sz="0" w:space="0" w:color="auto"/>
        </w:rPr>
        <w:t>s</w:t>
      </w:r>
      <w:r w:rsidR="00617B7F" w:rsidRPr="00E57FC2">
        <w:rPr>
          <w:rFonts w:eastAsia="Times New Roman" w:cs="Calibri"/>
          <w:color w:val="2D2D2C"/>
          <w:sz w:val="24"/>
          <w:szCs w:val="24"/>
          <w:bdr w:val="none" w:sz="0" w:space="0" w:color="auto"/>
        </w:rPr>
        <w:t xml:space="preserve"> such as ‘Police and Crime Commissioners are supposed to be the voice of the public</w:t>
      </w:r>
      <w:r w:rsidR="00843419" w:rsidRPr="00E57FC2">
        <w:rPr>
          <w:rFonts w:eastAsia="Times New Roman" w:cs="Calibri"/>
          <w:color w:val="2D2D2C"/>
          <w:sz w:val="24"/>
          <w:szCs w:val="24"/>
          <w:bdr w:val="none" w:sz="0" w:space="0" w:color="auto"/>
        </w:rPr>
        <w:t xml:space="preserve">, not hide from scrutiny’ </w:t>
      </w:r>
      <w:sdt>
        <w:sdtPr>
          <w:rPr>
            <w:rFonts w:eastAsia="Times New Roman" w:cs="Calibri"/>
            <w:color w:val="2D2D2C"/>
            <w:sz w:val="24"/>
            <w:szCs w:val="24"/>
            <w:bdr w:val="none" w:sz="0" w:space="0" w:color="auto"/>
          </w:rPr>
          <w:id w:val="-183060539"/>
          <w:citation/>
        </w:sdtPr>
        <w:sdtEndPr/>
        <w:sdtContent>
          <w:r w:rsidR="00843419" w:rsidRPr="00E57FC2">
            <w:rPr>
              <w:rFonts w:eastAsia="Times New Roman" w:cs="Calibri"/>
              <w:color w:val="2D2D2C"/>
              <w:sz w:val="24"/>
              <w:szCs w:val="24"/>
              <w:bdr w:val="none" w:sz="0" w:space="0" w:color="auto"/>
            </w:rPr>
            <w:fldChar w:fldCharType="begin"/>
          </w:r>
          <w:r w:rsidR="008A43D8" w:rsidRPr="00E57FC2">
            <w:rPr>
              <w:rFonts w:eastAsia="Times New Roman" w:cs="Calibri"/>
              <w:color w:val="2D2D2C"/>
              <w:sz w:val="24"/>
              <w:szCs w:val="24"/>
              <w:bdr w:val="none" w:sz="0" w:space="0" w:color="auto"/>
            </w:rPr>
            <w:instrText xml:space="preserve">CITATION Pol243 \l 2057 </w:instrText>
          </w:r>
          <w:r w:rsidR="00843419" w:rsidRPr="00E57FC2">
            <w:rPr>
              <w:rFonts w:eastAsia="Times New Roman" w:cs="Calibri"/>
              <w:color w:val="2D2D2C"/>
              <w:sz w:val="24"/>
              <w:szCs w:val="24"/>
              <w:bdr w:val="none" w:sz="0" w:space="0" w:color="auto"/>
            </w:rPr>
            <w:fldChar w:fldCharType="separate"/>
          </w:r>
          <w:r w:rsidR="008A43D8" w:rsidRPr="00E57FC2">
            <w:rPr>
              <w:rFonts w:eastAsia="Times New Roman" w:cs="Calibri"/>
              <w:noProof/>
              <w:color w:val="2D2D2C"/>
              <w:sz w:val="24"/>
              <w:szCs w:val="24"/>
              <w:bdr w:val="none" w:sz="0" w:space="0" w:color="auto"/>
            </w:rPr>
            <w:t>(Hayward, 2024)</w:t>
          </w:r>
          <w:r w:rsidR="00843419" w:rsidRPr="00E57FC2">
            <w:rPr>
              <w:rFonts w:eastAsia="Times New Roman" w:cs="Calibri"/>
              <w:color w:val="2D2D2C"/>
              <w:sz w:val="24"/>
              <w:szCs w:val="24"/>
              <w:bdr w:val="none" w:sz="0" w:space="0" w:color="auto"/>
            </w:rPr>
            <w:fldChar w:fldCharType="end"/>
          </w:r>
        </w:sdtContent>
      </w:sdt>
      <w:r w:rsidR="00BE06D0" w:rsidRPr="00E57FC2">
        <w:rPr>
          <w:rFonts w:eastAsia="Times New Roman" w:cs="Calibri"/>
          <w:color w:val="2D2D2C"/>
          <w:sz w:val="24"/>
          <w:szCs w:val="24"/>
          <w:bdr w:val="none" w:sz="0" w:space="0" w:color="auto"/>
        </w:rPr>
        <w:t>.</w:t>
      </w:r>
    </w:p>
    <w:p w14:paraId="651E2581" w14:textId="5793911E" w:rsidR="00843BAF" w:rsidRPr="00E57FC2" w:rsidRDefault="00082878" w:rsidP="00F6212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50" w:after="75"/>
        <w:textAlignment w:val="baseline"/>
        <w:rPr>
          <w:rFonts w:ascii="Calibri" w:hAnsi="Calibri" w:cs="Calibri"/>
        </w:rPr>
      </w:pPr>
      <w:r w:rsidRPr="00E57FC2">
        <w:rPr>
          <w:rFonts w:ascii="Calibri" w:hAnsi="Calibri" w:cs="Calibri"/>
        </w:rPr>
        <w:t>T</w:t>
      </w:r>
      <w:r w:rsidR="008D6C79" w:rsidRPr="00E57FC2">
        <w:rPr>
          <w:rFonts w:ascii="Calibri" w:hAnsi="Calibri" w:cs="Calibri"/>
        </w:rPr>
        <w:t>he one-on-one model offers little protection for chief constables and PCCs where conflict occur</w:t>
      </w:r>
      <w:r w:rsidR="00FE5480" w:rsidRPr="00E57FC2">
        <w:rPr>
          <w:rFonts w:ascii="Calibri" w:hAnsi="Calibri" w:cs="Calibri"/>
        </w:rPr>
        <w:t>s</w:t>
      </w:r>
      <w:r w:rsidR="008D6C79" w:rsidRPr="00E57FC2">
        <w:rPr>
          <w:rFonts w:ascii="Calibri" w:hAnsi="Calibri" w:cs="Calibri"/>
        </w:rPr>
        <w:t xml:space="preserve">. Under this dynamic, conflict becomes more personal, and resolving these issues comes down to the personal abilities of the PCC and chief to negotiate differences. </w:t>
      </w:r>
      <w:r w:rsidR="00EB11AF" w:rsidRPr="00E57FC2">
        <w:rPr>
          <w:rFonts w:ascii="Calibri" w:hAnsi="Calibri" w:cs="Calibri"/>
        </w:rPr>
        <w:t xml:space="preserve">It has been argued by Davies and Johnson </w:t>
      </w:r>
      <w:r w:rsidR="00E05F4B" w:rsidRPr="00E57FC2">
        <w:rPr>
          <w:rFonts w:ascii="Calibri" w:hAnsi="Calibri" w:cs="Calibri"/>
        </w:rPr>
        <w:t xml:space="preserve">(2024) </w:t>
      </w:r>
      <w:r w:rsidR="00EB11AF" w:rsidRPr="00E57FC2">
        <w:rPr>
          <w:rFonts w:ascii="Calibri" w:hAnsi="Calibri" w:cs="Calibri"/>
        </w:rPr>
        <w:t xml:space="preserve">that this must be regarded as </w:t>
      </w:r>
      <w:r w:rsidR="00424241" w:rsidRPr="00E57FC2">
        <w:rPr>
          <w:rFonts w:ascii="Calibri" w:hAnsi="Calibri" w:cs="Calibri"/>
        </w:rPr>
        <w:t xml:space="preserve">a </w:t>
      </w:r>
      <w:r w:rsidR="00EB11AF" w:rsidRPr="00E57FC2">
        <w:rPr>
          <w:rFonts w:ascii="Calibri" w:hAnsi="Calibri" w:cs="Calibri"/>
        </w:rPr>
        <w:t xml:space="preserve">vulnerability at the </w:t>
      </w:r>
      <w:r w:rsidR="00233CAF" w:rsidRPr="00E57FC2">
        <w:rPr>
          <w:rFonts w:ascii="Calibri" w:hAnsi="Calibri" w:cs="Calibri"/>
        </w:rPr>
        <w:t>“</w:t>
      </w:r>
      <w:r w:rsidR="00EB11AF" w:rsidRPr="00E57FC2">
        <w:rPr>
          <w:rFonts w:ascii="Calibri" w:hAnsi="Calibri" w:cs="Calibri"/>
        </w:rPr>
        <w:t>heart of the mode</w:t>
      </w:r>
      <w:r w:rsidR="00316FB9" w:rsidRPr="00E57FC2">
        <w:rPr>
          <w:rFonts w:ascii="Calibri" w:hAnsi="Calibri" w:cs="Calibri"/>
        </w:rPr>
        <w:t>l”.</w:t>
      </w:r>
      <w:r w:rsidR="000B33B2" w:rsidRPr="00E57FC2">
        <w:rPr>
          <w:rFonts w:ascii="Calibri" w:hAnsi="Calibri" w:cs="Calibri"/>
        </w:rPr>
        <w:t xml:space="preserve"> </w:t>
      </w:r>
      <w:r w:rsidR="00C43CD6" w:rsidRPr="00E57FC2">
        <w:rPr>
          <w:rFonts w:ascii="Calibri" w:hAnsi="Calibri" w:cs="Calibri"/>
          <w:shd w:val="clear" w:color="auto" w:fill="FFFFFF"/>
        </w:rPr>
        <w:t xml:space="preserve">The argument for greater public accountability, and for more effective control of policing, has been regularly raised </w:t>
      </w:r>
      <w:r w:rsidR="00E73A2E" w:rsidRPr="00E57FC2">
        <w:rPr>
          <w:rFonts w:ascii="Calibri" w:hAnsi="Calibri" w:cs="Calibri"/>
          <w:shd w:val="clear" w:color="auto" w:fill="FFFFFF"/>
        </w:rPr>
        <w:t xml:space="preserve">and </w:t>
      </w:r>
      <w:r w:rsidR="00C43CD6" w:rsidRPr="00E57FC2">
        <w:rPr>
          <w:rFonts w:ascii="Calibri" w:hAnsi="Calibri" w:cs="Calibri"/>
          <w:shd w:val="clear" w:color="auto" w:fill="FFFFFF"/>
        </w:rPr>
        <w:t>it seems clear that there also need to be effective</w:t>
      </w:r>
      <w:r w:rsidR="004802E9" w:rsidRPr="00E57FC2">
        <w:rPr>
          <w:rFonts w:ascii="Calibri" w:hAnsi="Calibri" w:cs="Calibri"/>
          <w:shd w:val="clear" w:color="auto" w:fill="FFFFFF"/>
        </w:rPr>
        <w:t xml:space="preserve"> ‘</w:t>
      </w:r>
      <w:r w:rsidR="00C43CD6" w:rsidRPr="00E57FC2">
        <w:rPr>
          <w:rFonts w:ascii="Calibri" w:hAnsi="Calibri" w:cs="Calibri"/>
          <w:shd w:val="clear" w:color="auto" w:fill="FFFFFF"/>
        </w:rPr>
        <w:t>checks and balances</w:t>
      </w:r>
      <w:r w:rsidR="004802E9" w:rsidRPr="00E57FC2">
        <w:rPr>
          <w:rFonts w:ascii="Calibri" w:hAnsi="Calibri" w:cs="Calibri"/>
          <w:shd w:val="clear" w:color="auto" w:fill="FFFFFF"/>
        </w:rPr>
        <w:t>’</w:t>
      </w:r>
      <w:r w:rsidR="00C43CD6" w:rsidRPr="00E57FC2">
        <w:rPr>
          <w:rFonts w:ascii="Calibri" w:hAnsi="Calibri" w:cs="Calibri"/>
          <w:shd w:val="clear" w:color="auto" w:fill="FFFFFF"/>
        </w:rPr>
        <w:t xml:space="preserve"> in the governance framework. </w:t>
      </w:r>
      <w:proofErr w:type="spellStart"/>
      <w:r w:rsidR="00C43CD6" w:rsidRPr="00E57FC2">
        <w:rPr>
          <w:rFonts w:ascii="Calibri" w:hAnsi="Calibri" w:cs="Calibri"/>
        </w:rPr>
        <w:t>Mulgan</w:t>
      </w:r>
      <w:proofErr w:type="spellEnd"/>
      <w:r w:rsidR="00C43CD6" w:rsidRPr="00E57FC2">
        <w:rPr>
          <w:rFonts w:ascii="Calibri" w:hAnsi="Calibri" w:cs="Calibri"/>
        </w:rPr>
        <w:t xml:space="preserve"> (2000), has</w:t>
      </w:r>
      <w:r w:rsidR="00D76B3D" w:rsidRPr="00E57FC2">
        <w:rPr>
          <w:rFonts w:ascii="Calibri" w:hAnsi="Calibri" w:cs="Calibri"/>
        </w:rPr>
        <w:t xml:space="preserve"> referred to</w:t>
      </w:r>
      <w:r w:rsidR="001152F4" w:rsidRPr="00E57FC2">
        <w:rPr>
          <w:rFonts w:ascii="Calibri" w:hAnsi="Calibri" w:cs="Calibri"/>
        </w:rPr>
        <w:t xml:space="preserve"> recognising</w:t>
      </w:r>
      <w:r w:rsidR="00C43CD6" w:rsidRPr="00E57FC2">
        <w:rPr>
          <w:rFonts w:ascii="Calibri" w:hAnsi="Calibri" w:cs="Calibri"/>
        </w:rPr>
        <w:t xml:space="preserve"> "professional accountability" </w:t>
      </w:r>
      <w:r w:rsidR="001152F4" w:rsidRPr="00E57FC2">
        <w:rPr>
          <w:rFonts w:ascii="Calibri" w:hAnsi="Calibri" w:cs="Calibri"/>
        </w:rPr>
        <w:t xml:space="preserve">and </w:t>
      </w:r>
      <w:r w:rsidR="00C43CD6" w:rsidRPr="00E57FC2">
        <w:rPr>
          <w:rFonts w:ascii="Calibri" w:hAnsi="Calibri" w:cs="Calibri"/>
        </w:rPr>
        <w:t>"political accountability". In the former case, he has referred to the processes of "holding to account"</w:t>
      </w:r>
      <w:r w:rsidR="003C2206" w:rsidRPr="00E57FC2">
        <w:rPr>
          <w:rFonts w:ascii="Calibri" w:hAnsi="Calibri" w:cs="Calibri"/>
        </w:rPr>
        <w:t>.</w:t>
      </w:r>
      <w:r w:rsidR="00F72EEF" w:rsidRPr="00E57FC2">
        <w:rPr>
          <w:rFonts w:ascii="Calibri" w:hAnsi="Calibri" w:cs="Calibri"/>
        </w:rPr>
        <w:t xml:space="preserve"> </w:t>
      </w:r>
      <w:r w:rsidR="001152F4" w:rsidRPr="00E57FC2">
        <w:rPr>
          <w:rFonts w:ascii="Calibri" w:hAnsi="Calibri" w:cs="Calibri"/>
        </w:rPr>
        <w:t xml:space="preserve">Historically, we saw the introduction of </w:t>
      </w:r>
      <w:r w:rsidR="00C43CD6" w:rsidRPr="00E57FC2">
        <w:rPr>
          <w:rFonts w:ascii="Calibri" w:hAnsi="Calibri" w:cs="Calibri"/>
        </w:rPr>
        <w:t xml:space="preserve">performance indicators (PIs), target-setting, </w:t>
      </w:r>
      <w:r w:rsidR="001152F4" w:rsidRPr="00E57FC2">
        <w:rPr>
          <w:rFonts w:ascii="Calibri" w:hAnsi="Calibri" w:cs="Calibri"/>
        </w:rPr>
        <w:t xml:space="preserve">and </w:t>
      </w:r>
      <w:r w:rsidR="00C43CD6" w:rsidRPr="00E57FC2">
        <w:rPr>
          <w:rFonts w:ascii="Calibri" w:hAnsi="Calibri" w:cs="Calibri"/>
        </w:rPr>
        <w:t>performance measurement</w:t>
      </w:r>
      <w:r w:rsidR="001152F4" w:rsidRPr="00E57FC2">
        <w:rPr>
          <w:rFonts w:ascii="Calibri" w:hAnsi="Calibri" w:cs="Calibri"/>
        </w:rPr>
        <w:t>s</w:t>
      </w:r>
      <w:r w:rsidR="00C43CD6" w:rsidRPr="00E57FC2">
        <w:rPr>
          <w:rFonts w:ascii="Calibri" w:hAnsi="Calibri" w:cs="Calibri"/>
        </w:rPr>
        <w:t xml:space="preserve">. </w:t>
      </w:r>
      <w:r w:rsidR="006C4972" w:rsidRPr="00E57FC2">
        <w:rPr>
          <w:rFonts w:ascii="Calibri" w:hAnsi="Calibri" w:cs="Calibri"/>
        </w:rPr>
        <w:t>However, over recent years we have seen the decline of such measures</w:t>
      </w:r>
      <w:r w:rsidR="008C7717" w:rsidRPr="00E57FC2">
        <w:rPr>
          <w:rFonts w:ascii="Calibri" w:hAnsi="Calibri" w:cs="Calibri"/>
        </w:rPr>
        <w:t xml:space="preserve"> and</w:t>
      </w:r>
      <w:r w:rsidR="006C4972" w:rsidRPr="00E57FC2">
        <w:rPr>
          <w:rFonts w:ascii="Calibri" w:hAnsi="Calibri" w:cs="Calibri"/>
        </w:rPr>
        <w:t xml:space="preserve"> </w:t>
      </w:r>
      <w:r w:rsidR="00DA4F61" w:rsidRPr="00E57FC2">
        <w:rPr>
          <w:rFonts w:ascii="Calibri" w:hAnsi="Calibri" w:cs="Calibri"/>
        </w:rPr>
        <w:t>i</w:t>
      </w:r>
      <w:r w:rsidR="00020301" w:rsidRPr="00E57FC2">
        <w:rPr>
          <w:rFonts w:ascii="Calibri" w:hAnsi="Calibri" w:cs="Calibri"/>
        </w:rPr>
        <w:t xml:space="preserve">nstead </w:t>
      </w:r>
      <w:r w:rsidR="00F20620" w:rsidRPr="00E57FC2">
        <w:rPr>
          <w:rFonts w:ascii="Calibri" w:hAnsi="Calibri" w:cs="Calibri"/>
        </w:rPr>
        <w:t>a greater</w:t>
      </w:r>
      <w:r w:rsidR="003E412D" w:rsidRPr="00E57FC2">
        <w:rPr>
          <w:rFonts w:ascii="Calibri" w:hAnsi="Calibri" w:cs="Calibri"/>
        </w:rPr>
        <w:t xml:space="preserve"> focus on </w:t>
      </w:r>
      <w:r w:rsidR="008C5708" w:rsidRPr="00E57FC2">
        <w:rPr>
          <w:rFonts w:ascii="Calibri" w:hAnsi="Calibri" w:cs="Calibri"/>
        </w:rPr>
        <w:t xml:space="preserve">‘public confidence’. </w:t>
      </w:r>
      <w:r w:rsidR="00302CDA" w:rsidRPr="00E57FC2">
        <w:rPr>
          <w:rFonts w:ascii="Calibri" w:hAnsi="Calibri" w:cs="Calibri"/>
        </w:rPr>
        <w:t>The PCC model is in star</w:t>
      </w:r>
      <w:r w:rsidR="006B3916" w:rsidRPr="00E57FC2">
        <w:rPr>
          <w:rFonts w:ascii="Calibri" w:hAnsi="Calibri" w:cs="Calibri"/>
        </w:rPr>
        <w:t>k</w:t>
      </w:r>
      <w:r w:rsidR="00302CDA" w:rsidRPr="00E57FC2">
        <w:rPr>
          <w:rFonts w:ascii="Calibri" w:hAnsi="Calibri" w:cs="Calibri"/>
        </w:rPr>
        <w:t xml:space="preserve"> contrast </w:t>
      </w:r>
      <w:r w:rsidR="006B3916" w:rsidRPr="00E57FC2">
        <w:rPr>
          <w:rFonts w:ascii="Calibri" w:hAnsi="Calibri" w:cs="Calibri"/>
        </w:rPr>
        <w:t xml:space="preserve">to the previous </w:t>
      </w:r>
      <w:proofErr w:type="spellStart"/>
      <w:r w:rsidR="006B3916" w:rsidRPr="00E57FC2">
        <w:rPr>
          <w:rFonts w:ascii="Calibri" w:hAnsi="Calibri" w:cs="Calibri"/>
        </w:rPr>
        <w:t>centralised</w:t>
      </w:r>
      <w:proofErr w:type="spellEnd"/>
      <w:r w:rsidR="006B3916" w:rsidRPr="00E57FC2">
        <w:rPr>
          <w:rFonts w:ascii="Calibri" w:hAnsi="Calibri" w:cs="Calibri"/>
        </w:rPr>
        <w:t xml:space="preserve"> model</w:t>
      </w:r>
      <w:r w:rsidR="001206DA" w:rsidRPr="00E57FC2">
        <w:rPr>
          <w:rFonts w:ascii="Calibri" w:hAnsi="Calibri" w:cs="Calibri"/>
        </w:rPr>
        <w:t xml:space="preserve"> of governance</w:t>
      </w:r>
      <w:r w:rsidR="00C2218F" w:rsidRPr="00E57FC2">
        <w:rPr>
          <w:rFonts w:ascii="Calibri" w:hAnsi="Calibri" w:cs="Calibri"/>
        </w:rPr>
        <w:t xml:space="preserve"> and </w:t>
      </w:r>
      <w:r w:rsidR="001206DA" w:rsidRPr="00E57FC2">
        <w:rPr>
          <w:rFonts w:ascii="Calibri" w:hAnsi="Calibri" w:cs="Calibri"/>
        </w:rPr>
        <w:t xml:space="preserve">the introduction of the PCC Model </w:t>
      </w:r>
      <w:r w:rsidR="007D0296" w:rsidRPr="00E57FC2">
        <w:rPr>
          <w:rFonts w:ascii="Calibri" w:hAnsi="Calibri" w:cs="Calibri"/>
        </w:rPr>
        <w:t>has provided a</w:t>
      </w:r>
      <w:r w:rsidR="00655080" w:rsidRPr="00E57FC2">
        <w:rPr>
          <w:rFonts w:ascii="Calibri" w:hAnsi="Calibri" w:cs="Calibri"/>
        </w:rPr>
        <w:t xml:space="preserve"> platform for greater innovation and dynamism</w:t>
      </w:r>
      <w:r w:rsidR="007D0296" w:rsidRPr="00E57FC2">
        <w:rPr>
          <w:rFonts w:ascii="Calibri" w:hAnsi="Calibri" w:cs="Calibri"/>
        </w:rPr>
        <w:t xml:space="preserve"> </w:t>
      </w:r>
      <w:sdt>
        <w:sdtPr>
          <w:rPr>
            <w:rFonts w:ascii="Calibri" w:hAnsi="Calibri" w:cs="Calibri"/>
          </w:rPr>
          <w:id w:val="-2107262697"/>
          <w:citation/>
        </w:sdtPr>
        <w:sdtEndPr/>
        <w:sdtContent>
          <w:r w:rsidR="007D0296" w:rsidRPr="00E57FC2">
            <w:rPr>
              <w:rFonts w:ascii="Calibri" w:hAnsi="Calibri" w:cs="Calibri"/>
            </w:rPr>
            <w:fldChar w:fldCharType="begin"/>
          </w:r>
          <w:r w:rsidR="007D0296" w:rsidRPr="00E57FC2">
            <w:rPr>
              <w:rFonts w:ascii="Calibri" w:hAnsi="Calibri" w:cs="Calibri"/>
            </w:rPr>
            <w:instrText xml:space="preserve"> CITATION Lov18 \l 2057 </w:instrText>
          </w:r>
          <w:r w:rsidR="007D0296" w:rsidRPr="00E57FC2">
            <w:rPr>
              <w:rFonts w:ascii="Calibri" w:hAnsi="Calibri" w:cs="Calibri"/>
            </w:rPr>
            <w:fldChar w:fldCharType="separate"/>
          </w:r>
          <w:r w:rsidR="007D0296" w:rsidRPr="00E57FC2">
            <w:rPr>
              <w:rFonts w:ascii="Calibri" w:hAnsi="Calibri" w:cs="Calibri"/>
              <w:noProof/>
            </w:rPr>
            <w:t>(Loveday, 2018)</w:t>
          </w:r>
          <w:r w:rsidR="007D0296" w:rsidRPr="00E57FC2">
            <w:rPr>
              <w:rFonts w:ascii="Calibri" w:hAnsi="Calibri" w:cs="Calibri"/>
            </w:rPr>
            <w:fldChar w:fldCharType="end"/>
          </w:r>
        </w:sdtContent>
      </w:sdt>
      <w:r w:rsidR="004802E9" w:rsidRPr="00E57FC2">
        <w:rPr>
          <w:rFonts w:ascii="Calibri" w:hAnsi="Calibri" w:cs="Calibri"/>
        </w:rPr>
        <w:t>.</w:t>
      </w:r>
      <w:r w:rsidR="00F6212D" w:rsidRPr="00E57FC2">
        <w:rPr>
          <w:rFonts w:ascii="Calibri" w:hAnsi="Calibri" w:cs="Calibri"/>
        </w:rPr>
        <w:t xml:space="preserve"> T</w:t>
      </w:r>
      <w:r w:rsidR="00834E4B" w:rsidRPr="00E57FC2">
        <w:rPr>
          <w:rFonts w:ascii="Calibri" w:hAnsi="Calibri" w:cs="Calibri"/>
        </w:rPr>
        <w:t xml:space="preserve">hat despite the </w:t>
      </w:r>
      <w:r w:rsidR="00C43CD6" w:rsidRPr="00E57FC2">
        <w:rPr>
          <w:rFonts w:ascii="Calibri" w:hAnsi="Calibri" w:cs="Calibri"/>
        </w:rPr>
        <w:t>official evidence of crime reduction</w:t>
      </w:r>
      <w:r w:rsidR="005111D3" w:rsidRPr="00E57FC2">
        <w:rPr>
          <w:rFonts w:ascii="Calibri" w:hAnsi="Calibri" w:cs="Calibri"/>
        </w:rPr>
        <w:t xml:space="preserve">, public perception of crime and disorder was </w:t>
      </w:r>
      <w:r w:rsidR="00B34B2F" w:rsidRPr="00E57FC2">
        <w:rPr>
          <w:rFonts w:ascii="Calibri" w:hAnsi="Calibri" w:cs="Calibri"/>
        </w:rPr>
        <w:t xml:space="preserve">still poor and did not correlate </w:t>
      </w:r>
      <w:sdt>
        <w:sdtPr>
          <w:rPr>
            <w:rFonts w:ascii="Calibri" w:hAnsi="Calibri" w:cs="Calibri"/>
          </w:rPr>
          <w:id w:val="-1280413885"/>
          <w:citation/>
        </w:sdtPr>
        <w:sdtEndPr/>
        <w:sdtContent>
          <w:r w:rsidR="00843BAF" w:rsidRPr="00E57FC2">
            <w:rPr>
              <w:rFonts w:ascii="Calibri" w:hAnsi="Calibri" w:cs="Calibri"/>
            </w:rPr>
            <w:fldChar w:fldCharType="begin"/>
          </w:r>
          <w:r w:rsidR="00843BAF" w:rsidRPr="00E57FC2">
            <w:rPr>
              <w:rFonts w:ascii="Calibri" w:hAnsi="Calibri" w:cs="Calibri"/>
            </w:rPr>
            <w:instrText xml:space="preserve"> CITATION Rai12 \l 2057 </w:instrText>
          </w:r>
          <w:r w:rsidR="00843BAF" w:rsidRPr="00E57FC2">
            <w:rPr>
              <w:rFonts w:ascii="Calibri" w:hAnsi="Calibri" w:cs="Calibri"/>
            </w:rPr>
            <w:fldChar w:fldCharType="separate"/>
          </w:r>
          <w:r w:rsidR="00843BAF" w:rsidRPr="00E57FC2">
            <w:rPr>
              <w:rFonts w:ascii="Calibri" w:hAnsi="Calibri" w:cs="Calibri"/>
              <w:noProof/>
            </w:rPr>
            <w:t>(Raine &amp; Keasey, 2012)</w:t>
          </w:r>
          <w:r w:rsidR="00843BAF" w:rsidRPr="00E57FC2">
            <w:rPr>
              <w:rFonts w:ascii="Calibri" w:hAnsi="Calibri" w:cs="Calibri"/>
            </w:rPr>
            <w:fldChar w:fldCharType="end"/>
          </w:r>
        </w:sdtContent>
      </w:sdt>
      <w:r w:rsidR="00843BAF" w:rsidRPr="00E57FC2">
        <w:rPr>
          <w:rFonts w:ascii="Calibri" w:hAnsi="Calibri" w:cs="Calibri"/>
        </w:rPr>
        <w:t>.</w:t>
      </w:r>
    </w:p>
    <w:p w14:paraId="0BCC57EA" w14:textId="281F1568" w:rsidR="00834E4B" w:rsidRPr="00E57FC2" w:rsidRDefault="00555250" w:rsidP="00D75959">
      <w:pPr>
        <w:pStyle w:val="NormalWeb"/>
        <w:shd w:val="clear" w:color="auto" w:fill="FFFFFF"/>
        <w:spacing w:before="0" w:beforeAutospacing="0" w:after="255" w:afterAutospacing="0"/>
        <w:rPr>
          <w:rFonts w:ascii="Calibri" w:hAnsi="Calibri" w:cs="Calibri"/>
        </w:rPr>
      </w:pPr>
      <w:r w:rsidRPr="00E57FC2">
        <w:rPr>
          <w:rFonts w:ascii="Calibri" w:hAnsi="Calibri" w:cs="Calibri"/>
        </w:rPr>
        <w:t>T</w:t>
      </w:r>
      <w:r w:rsidR="00E071B6" w:rsidRPr="00E57FC2">
        <w:rPr>
          <w:rFonts w:ascii="Calibri" w:hAnsi="Calibri" w:cs="Calibri"/>
        </w:rPr>
        <w:t>he introduction of the PCC</w:t>
      </w:r>
      <w:r w:rsidR="00461C47" w:rsidRPr="00E57FC2">
        <w:rPr>
          <w:rFonts w:ascii="Calibri" w:hAnsi="Calibri" w:cs="Calibri"/>
        </w:rPr>
        <w:t xml:space="preserve"> saw the possibility of improved and greater </w:t>
      </w:r>
      <w:r w:rsidR="00A64A38" w:rsidRPr="00E57FC2">
        <w:rPr>
          <w:rFonts w:ascii="Calibri" w:hAnsi="Calibri" w:cs="Calibri"/>
        </w:rPr>
        <w:t>accountability;</w:t>
      </w:r>
      <w:r w:rsidR="00461C47" w:rsidRPr="00E57FC2">
        <w:rPr>
          <w:rFonts w:ascii="Calibri" w:hAnsi="Calibri" w:cs="Calibri"/>
        </w:rPr>
        <w:t xml:space="preserve"> however, it cannot be forgotten that this has come at a cost to public funding</w:t>
      </w:r>
      <w:r w:rsidR="00A56560" w:rsidRPr="00E57FC2">
        <w:rPr>
          <w:rFonts w:ascii="Calibri" w:hAnsi="Calibri" w:cs="Calibri"/>
        </w:rPr>
        <w:t xml:space="preserve">. Therefore, </w:t>
      </w:r>
      <w:r w:rsidR="00A56560" w:rsidRPr="00E57FC2">
        <w:rPr>
          <w:rFonts w:ascii="Calibri" w:hAnsi="Calibri" w:cs="Calibri"/>
        </w:rPr>
        <w:lastRenderedPageBreak/>
        <w:t>with poor turnouts,</w:t>
      </w:r>
      <w:r w:rsidR="00FC5CB0" w:rsidRPr="00E57FC2">
        <w:rPr>
          <w:rFonts w:ascii="Calibri" w:hAnsi="Calibri" w:cs="Calibri"/>
        </w:rPr>
        <w:t xml:space="preserve"> it can be argued that the PCC</w:t>
      </w:r>
      <w:r w:rsidR="009E7C79" w:rsidRPr="00E57FC2">
        <w:rPr>
          <w:rFonts w:ascii="Calibri" w:hAnsi="Calibri" w:cs="Calibri"/>
        </w:rPr>
        <w:t>’s</w:t>
      </w:r>
      <w:r w:rsidR="00FC5CB0" w:rsidRPr="00E57FC2">
        <w:rPr>
          <w:rFonts w:ascii="Calibri" w:hAnsi="Calibri" w:cs="Calibri"/>
        </w:rPr>
        <w:t xml:space="preserve"> </w:t>
      </w:r>
      <w:r w:rsidR="00D97F90" w:rsidRPr="00E57FC2">
        <w:rPr>
          <w:rFonts w:ascii="Calibri" w:hAnsi="Calibri" w:cs="Calibri"/>
        </w:rPr>
        <w:t>objective</w:t>
      </w:r>
      <w:r w:rsidR="00F30CDD" w:rsidRPr="00E57FC2">
        <w:rPr>
          <w:rFonts w:ascii="Calibri" w:hAnsi="Calibri" w:cs="Calibri"/>
        </w:rPr>
        <w:t xml:space="preserve"> of improving trust and confidence through accountability</w:t>
      </w:r>
      <w:r w:rsidR="00834E4B" w:rsidRPr="00E57FC2">
        <w:rPr>
          <w:rFonts w:ascii="Calibri" w:hAnsi="Calibri" w:cs="Calibri"/>
        </w:rPr>
        <w:t xml:space="preserve"> has been unsuccessful</w:t>
      </w:r>
      <w:r w:rsidR="00F30CDD" w:rsidRPr="00E57FC2">
        <w:rPr>
          <w:rFonts w:ascii="Calibri" w:hAnsi="Calibri" w:cs="Calibri"/>
        </w:rPr>
        <w:t xml:space="preserve">. </w:t>
      </w:r>
      <w:r w:rsidR="003660C3" w:rsidRPr="00E57FC2">
        <w:rPr>
          <w:rFonts w:ascii="Calibri" w:hAnsi="Calibri" w:cs="Calibri"/>
        </w:rPr>
        <w:t>W</w:t>
      </w:r>
      <w:r w:rsidR="00D75959" w:rsidRPr="00E57FC2">
        <w:rPr>
          <w:rFonts w:ascii="Calibri" w:hAnsi="Calibri" w:cs="Calibri"/>
        </w:rPr>
        <w:t xml:space="preserve">hile </w:t>
      </w:r>
      <w:r w:rsidR="003660C3" w:rsidRPr="00E57FC2">
        <w:rPr>
          <w:rFonts w:ascii="Calibri" w:hAnsi="Calibri" w:cs="Calibri"/>
        </w:rPr>
        <w:t xml:space="preserve">it is suggested that </w:t>
      </w:r>
      <w:r w:rsidR="00D75959" w:rsidRPr="00E57FC2">
        <w:rPr>
          <w:rFonts w:ascii="Calibri" w:hAnsi="Calibri" w:cs="Calibri"/>
        </w:rPr>
        <w:t>commissioners are active in communicating and consulting with the public</w:t>
      </w:r>
      <w:r w:rsidR="003660C3" w:rsidRPr="00E57FC2">
        <w:rPr>
          <w:rFonts w:ascii="Calibri" w:hAnsi="Calibri" w:cs="Calibri"/>
        </w:rPr>
        <w:t xml:space="preserve"> Brain </w:t>
      </w:r>
      <w:r w:rsidR="00325536" w:rsidRPr="00E57FC2">
        <w:rPr>
          <w:rFonts w:ascii="Calibri" w:hAnsi="Calibri" w:cs="Calibri"/>
        </w:rPr>
        <w:t>(</w:t>
      </w:r>
      <w:r w:rsidR="003660C3" w:rsidRPr="00E57FC2">
        <w:rPr>
          <w:rFonts w:ascii="Calibri" w:hAnsi="Calibri" w:cs="Calibri"/>
        </w:rPr>
        <w:t>2014)</w:t>
      </w:r>
      <w:r w:rsidR="00CE50BF" w:rsidRPr="00E57FC2">
        <w:rPr>
          <w:rFonts w:ascii="Calibri" w:hAnsi="Calibri" w:cs="Calibri"/>
        </w:rPr>
        <w:t xml:space="preserve"> states that </w:t>
      </w:r>
      <w:r w:rsidR="00A64A38" w:rsidRPr="00E57FC2">
        <w:rPr>
          <w:rFonts w:ascii="Calibri" w:hAnsi="Calibri" w:cs="Calibri"/>
        </w:rPr>
        <w:t>there</w:t>
      </w:r>
      <w:r w:rsidR="00D75959" w:rsidRPr="00E57FC2">
        <w:rPr>
          <w:rFonts w:ascii="Calibri" w:hAnsi="Calibri" w:cs="Calibri"/>
        </w:rPr>
        <w:t xml:space="preserve"> is no evidence that this is more effective, or even as effective, than the methods used by the police authorities they replaced</w:t>
      </w:r>
      <w:r w:rsidR="00CE50BF" w:rsidRPr="00E57FC2">
        <w:rPr>
          <w:rFonts w:ascii="Calibri" w:hAnsi="Calibri" w:cs="Calibri"/>
        </w:rPr>
        <w:t>.</w:t>
      </w:r>
    </w:p>
    <w:p w14:paraId="2E2D793B" w14:textId="5E39A895" w:rsidR="00065277" w:rsidRPr="00E57FC2" w:rsidRDefault="00C7042E" w:rsidP="00833C37">
      <w:pPr>
        <w:pStyle w:val="Body"/>
        <w:rPr>
          <w:rFonts w:cs="Calibri"/>
          <w:color w:val="2E2E2E"/>
          <w:sz w:val="24"/>
          <w:szCs w:val="24"/>
          <w:shd w:val="clear" w:color="auto" w:fill="FFFFFF"/>
        </w:rPr>
      </w:pPr>
      <w:r w:rsidRPr="00E57FC2">
        <w:rPr>
          <w:rFonts w:cs="Calibri"/>
          <w:color w:val="2E2E2E"/>
          <w:sz w:val="24"/>
          <w:szCs w:val="24"/>
          <w:shd w:val="clear" w:color="auto" w:fill="FFFFFF"/>
        </w:rPr>
        <w:t xml:space="preserve">The empowerment of communities </w:t>
      </w:r>
      <w:r w:rsidR="0032691F" w:rsidRPr="00E57FC2">
        <w:rPr>
          <w:rFonts w:cs="Calibri"/>
          <w:color w:val="2E2E2E"/>
          <w:sz w:val="24"/>
          <w:szCs w:val="24"/>
          <w:shd w:val="clear" w:color="auto" w:fill="FFFFFF"/>
        </w:rPr>
        <w:t xml:space="preserve">has </w:t>
      </w:r>
      <w:r w:rsidRPr="00E57FC2">
        <w:rPr>
          <w:rFonts w:cs="Calibri"/>
          <w:color w:val="2E2E2E"/>
          <w:sz w:val="24"/>
          <w:szCs w:val="24"/>
          <w:shd w:val="clear" w:color="auto" w:fill="FFFFFF"/>
        </w:rPr>
        <w:t xml:space="preserve">received considerable attention and </w:t>
      </w:r>
      <w:r w:rsidR="00275646" w:rsidRPr="00E57FC2">
        <w:rPr>
          <w:rFonts w:cs="Calibri"/>
          <w:color w:val="2E2E2E"/>
          <w:sz w:val="24"/>
          <w:szCs w:val="24"/>
          <w:shd w:val="clear" w:color="auto" w:fill="FFFFFF"/>
        </w:rPr>
        <w:t>wa</w:t>
      </w:r>
      <w:r w:rsidRPr="00E57FC2">
        <w:rPr>
          <w:rFonts w:cs="Calibri"/>
          <w:color w:val="2E2E2E"/>
          <w:sz w:val="24"/>
          <w:szCs w:val="24"/>
          <w:shd w:val="clear" w:color="auto" w:fill="FFFFFF"/>
        </w:rPr>
        <w:t xml:space="preserve">s a key aspect of the </w:t>
      </w:r>
      <w:r w:rsidR="00325536" w:rsidRPr="00E57FC2">
        <w:rPr>
          <w:rFonts w:cs="Calibri"/>
          <w:color w:val="2E2E2E"/>
          <w:sz w:val="24"/>
          <w:szCs w:val="24"/>
          <w:shd w:val="clear" w:color="auto" w:fill="FFFFFF"/>
        </w:rPr>
        <w:t>“</w:t>
      </w:r>
      <w:r w:rsidRPr="00E57FC2">
        <w:rPr>
          <w:rFonts w:cs="Calibri"/>
          <w:color w:val="2E2E2E"/>
          <w:sz w:val="24"/>
          <w:szCs w:val="24"/>
          <w:shd w:val="clear" w:color="auto" w:fill="FFFFFF"/>
        </w:rPr>
        <w:t>re-inventing government agenda</w:t>
      </w:r>
      <w:r w:rsidR="00325536" w:rsidRPr="00E57FC2">
        <w:rPr>
          <w:rFonts w:cs="Calibri"/>
          <w:color w:val="2E2E2E"/>
          <w:sz w:val="24"/>
          <w:szCs w:val="24"/>
          <w:shd w:val="clear" w:color="auto" w:fill="FFFFFF"/>
        </w:rPr>
        <w:t>”</w:t>
      </w:r>
      <w:r w:rsidRPr="00E57FC2">
        <w:rPr>
          <w:rFonts w:cs="Calibri"/>
          <w:color w:val="2E2E2E"/>
          <w:sz w:val="24"/>
          <w:szCs w:val="24"/>
          <w:shd w:val="clear" w:color="auto" w:fill="FFFFFF"/>
        </w:rPr>
        <w:t xml:space="preserve"> (Osborne and Gaebler, 1999)</w:t>
      </w:r>
      <w:r w:rsidR="00933B8C" w:rsidRPr="00E57FC2">
        <w:rPr>
          <w:rFonts w:cs="Calibri"/>
          <w:color w:val="2E2E2E"/>
          <w:sz w:val="24"/>
          <w:szCs w:val="24"/>
          <w:shd w:val="clear" w:color="auto" w:fill="FFFFFF"/>
        </w:rPr>
        <w:t xml:space="preserve">. </w:t>
      </w:r>
      <w:r w:rsidR="000C0E8C" w:rsidRPr="00E57FC2">
        <w:rPr>
          <w:rFonts w:cs="Calibri"/>
          <w:color w:val="2E2E2E"/>
          <w:sz w:val="24"/>
          <w:szCs w:val="24"/>
          <w:shd w:val="clear" w:color="auto" w:fill="FFFFFF"/>
        </w:rPr>
        <w:t>T</w:t>
      </w:r>
      <w:r w:rsidR="009B703C" w:rsidRPr="00E57FC2">
        <w:rPr>
          <w:rFonts w:cs="Calibri"/>
          <w:color w:val="2E2E2E"/>
          <w:sz w:val="24"/>
          <w:szCs w:val="24"/>
          <w:shd w:val="clear" w:color="auto" w:fill="FFFFFF"/>
        </w:rPr>
        <w:t xml:space="preserve">hat </w:t>
      </w:r>
      <w:r w:rsidR="00D95735" w:rsidRPr="00E57FC2">
        <w:rPr>
          <w:rFonts w:cs="Calibri"/>
          <w:color w:val="2E2E2E"/>
          <w:sz w:val="24"/>
          <w:szCs w:val="24"/>
          <w:shd w:val="clear" w:color="auto" w:fill="FFFFFF"/>
        </w:rPr>
        <w:t>to</w:t>
      </w:r>
      <w:r w:rsidR="00165E97" w:rsidRPr="00E57FC2">
        <w:rPr>
          <w:rFonts w:cs="Calibri"/>
          <w:color w:val="2E2E2E"/>
          <w:sz w:val="24"/>
          <w:szCs w:val="24"/>
          <w:shd w:val="clear" w:color="auto" w:fill="FFFFFF"/>
        </w:rPr>
        <w:t xml:space="preserve"> cut crime</w:t>
      </w:r>
      <w:r w:rsidR="009B703C" w:rsidRPr="00E57FC2">
        <w:rPr>
          <w:rFonts w:cs="Calibri"/>
          <w:color w:val="2E2E2E"/>
          <w:sz w:val="24"/>
          <w:szCs w:val="24"/>
          <w:shd w:val="clear" w:color="auto" w:fill="FFFFFF"/>
        </w:rPr>
        <w:t xml:space="preserve"> </w:t>
      </w:r>
      <w:r w:rsidR="009A2749" w:rsidRPr="00E57FC2">
        <w:rPr>
          <w:rFonts w:cs="Calibri"/>
          <w:color w:val="2E2E2E"/>
          <w:sz w:val="24"/>
          <w:szCs w:val="24"/>
          <w:shd w:val="clear" w:color="auto" w:fill="FFFFFF"/>
        </w:rPr>
        <w:t xml:space="preserve">not only is </w:t>
      </w:r>
      <w:r w:rsidR="0072595E" w:rsidRPr="00E57FC2">
        <w:rPr>
          <w:rFonts w:cs="Calibri"/>
          <w:color w:val="2E2E2E"/>
          <w:sz w:val="24"/>
          <w:szCs w:val="24"/>
          <w:shd w:val="clear" w:color="auto" w:fill="FFFFFF"/>
        </w:rPr>
        <w:t xml:space="preserve">the </w:t>
      </w:r>
      <w:r w:rsidR="006845D5" w:rsidRPr="00E57FC2">
        <w:rPr>
          <w:rFonts w:cs="Calibri"/>
          <w:color w:val="2E2E2E"/>
          <w:sz w:val="24"/>
          <w:szCs w:val="24"/>
          <w:shd w:val="clear" w:color="auto" w:fill="FFFFFF"/>
        </w:rPr>
        <w:t xml:space="preserve">consent of the </w:t>
      </w:r>
      <w:r w:rsidR="00933B8C" w:rsidRPr="00E57FC2">
        <w:rPr>
          <w:rFonts w:cs="Calibri"/>
          <w:color w:val="2E2E2E"/>
          <w:sz w:val="24"/>
          <w:szCs w:val="24"/>
          <w:shd w:val="clear" w:color="auto" w:fill="FFFFFF"/>
        </w:rPr>
        <w:t xml:space="preserve">people </w:t>
      </w:r>
      <w:r w:rsidR="009A2749" w:rsidRPr="00E57FC2">
        <w:rPr>
          <w:rFonts w:cs="Calibri"/>
          <w:color w:val="2E2E2E"/>
          <w:sz w:val="24"/>
          <w:szCs w:val="24"/>
          <w:shd w:val="clear" w:color="auto" w:fill="FFFFFF"/>
        </w:rPr>
        <w:t xml:space="preserve">required but also their </w:t>
      </w:r>
      <w:r w:rsidR="00933B8C" w:rsidRPr="00E57FC2">
        <w:rPr>
          <w:rFonts w:cs="Calibri"/>
          <w:color w:val="2E2E2E"/>
          <w:sz w:val="24"/>
          <w:szCs w:val="24"/>
          <w:shd w:val="clear" w:color="auto" w:fill="FFFFFF"/>
        </w:rPr>
        <w:t>support</w:t>
      </w:r>
      <w:r w:rsidR="006845D5" w:rsidRPr="00E57FC2">
        <w:rPr>
          <w:rFonts w:cs="Calibri"/>
          <w:color w:val="2E2E2E"/>
          <w:sz w:val="24"/>
          <w:szCs w:val="24"/>
          <w:shd w:val="clear" w:color="auto" w:fill="FFFFFF"/>
        </w:rPr>
        <w:t>.</w:t>
      </w:r>
      <w:r w:rsidR="00A63C5D" w:rsidRPr="00E57FC2">
        <w:rPr>
          <w:rFonts w:cs="Calibri"/>
          <w:color w:val="2E2E2E"/>
          <w:sz w:val="24"/>
          <w:szCs w:val="24"/>
          <w:shd w:val="clear" w:color="auto" w:fill="FFFFFF"/>
        </w:rPr>
        <w:t xml:space="preserve"> Stakeholders have been identified as indivi</w:t>
      </w:r>
      <w:r w:rsidR="00D355F1" w:rsidRPr="00E57FC2">
        <w:rPr>
          <w:rFonts w:cs="Calibri"/>
          <w:color w:val="2E2E2E"/>
          <w:sz w:val="24"/>
          <w:szCs w:val="24"/>
          <w:shd w:val="clear" w:color="auto" w:fill="FFFFFF"/>
        </w:rPr>
        <w:t xml:space="preserve">duals who have a </w:t>
      </w:r>
      <w:r w:rsidR="00325536" w:rsidRPr="00E57FC2">
        <w:rPr>
          <w:rFonts w:cs="Calibri"/>
          <w:color w:val="2E2E2E"/>
          <w:sz w:val="24"/>
          <w:szCs w:val="24"/>
          <w:shd w:val="clear" w:color="auto" w:fill="FFFFFF"/>
        </w:rPr>
        <w:t>“</w:t>
      </w:r>
      <w:r w:rsidR="00D355F1" w:rsidRPr="00E57FC2">
        <w:rPr>
          <w:rFonts w:cs="Calibri"/>
          <w:color w:val="2E2E2E"/>
          <w:sz w:val="24"/>
          <w:szCs w:val="24"/>
          <w:shd w:val="clear" w:color="auto" w:fill="FFFFFF"/>
        </w:rPr>
        <w:t>stake</w:t>
      </w:r>
      <w:r w:rsidR="007674D7" w:rsidRPr="00E57FC2">
        <w:rPr>
          <w:rFonts w:cs="Calibri"/>
          <w:color w:val="2E2E2E"/>
          <w:sz w:val="24"/>
          <w:szCs w:val="24"/>
          <w:shd w:val="clear" w:color="auto" w:fill="FFFFFF"/>
        </w:rPr>
        <w:t xml:space="preserve"> in, are affected by or can have an effect on an organisation</w:t>
      </w:r>
      <w:r w:rsidR="00325536" w:rsidRPr="00E57FC2">
        <w:rPr>
          <w:rFonts w:cs="Calibri"/>
          <w:color w:val="2E2E2E"/>
          <w:sz w:val="24"/>
          <w:szCs w:val="24"/>
          <w:shd w:val="clear" w:color="auto" w:fill="FFFFFF"/>
        </w:rPr>
        <w:t>”</w:t>
      </w:r>
      <w:r w:rsidR="007674D7" w:rsidRPr="00E57FC2">
        <w:rPr>
          <w:rFonts w:cs="Calibri"/>
          <w:color w:val="2E2E2E"/>
          <w:sz w:val="24"/>
          <w:szCs w:val="24"/>
          <w:shd w:val="clear" w:color="auto" w:fill="FFFFFF"/>
        </w:rPr>
        <w:t xml:space="preserve"> </w:t>
      </w:r>
      <w:sdt>
        <w:sdtPr>
          <w:rPr>
            <w:rFonts w:cs="Calibri"/>
            <w:color w:val="2E2E2E"/>
            <w:sz w:val="24"/>
            <w:szCs w:val="24"/>
            <w:shd w:val="clear" w:color="auto" w:fill="FFFFFF"/>
          </w:rPr>
          <w:id w:val="-228002750"/>
          <w:citation/>
        </w:sdtPr>
        <w:sdtEndPr/>
        <w:sdtContent>
          <w:r w:rsidR="00D47E96" w:rsidRPr="00E57FC2">
            <w:rPr>
              <w:rFonts w:cs="Calibri"/>
              <w:color w:val="2E2E2E"/>
              <w:sz w:val="24"/>
              <w:szCs w:val="24"/>
              <w:shd w:val="clear" w:color="auto" w:fill="FFFFFF"/>
            </w:rPr>
            <w:fldChar w:fldCharType="begin"/>
          </w:r>
          <w:r w:rsidR="00D47E96" w:rsidRPr="00E57FC2">
            <w:rPr>
              <w:rFonts w:cs="Calibri"/>
              <w:color w:val="2E2E2E"/>
              <w:sz w:val="24"/>
              <w:szCs w:val="24"/>
              <w:shd w:val="clear" w:color="auto" w:fill="FFFFFF"/>
            </w:rPr>
            <w:instrText xml:space="preserve"> CITATION The241 \l 2057 </w:instrText>
          </w:r>
          <w:r w:rsidR="00D47E96" w:rsidRPr="00E57FC2">
            <w:rPr>
              <w:rFonts w:cs="Calibri"/>
              <w:color w:val="2E2E2E"/>
              <w:sz w:val="24"/>
              <w:szCs w:val="24"/>
              <w:shd w:val="clear" w:color="auto" w:fill="FFFFFF"/>
            </w:rPr>
            <w:fldChar w:fldCharType="separate"/>
          </w:r>
          <w:r w:rsidR="00D47E96" w:rsidRPr="00E57FC2">
            <w:rPr>
              <w:rFonts w:cs="Calibri"/>
              <w:noProof/>
              <w:color w:val="2E2E2E"/>
              <w:sz w:val="24"/>
              <w:szCs w:val="24"/>
              <w:shd w:val="clear" w:color="auto" w:fill="FFFFFF"/>
            </w:rPr>
            <w:t>(The Open University, 2024)</w:t>
          </w:r>
          <w:r w:rsidR="00D47E96" w:rsidRPr="00E57FC2">
            <w:rPr>
              <w:rFonts w:cs="Calibri"/>
              <w:color w:val="2E2E2E"/>
              <w:sz w:val="24"/>
              <w:szCs w:val="24"/>
              <w:shd w:val="clear" w:color="auto" w:fill="FFFFFF"/>
            </w:rPr>
            <w:fldChar w:fldCharType="end"/>
          </w:r>
        </w:sdtContent>
      </w:sdt>
      <w:r w:rsidR="00D47E96" w:rsidRPr="00E57FC2">
        <w:rPr>
          <w:rFonts w:cs="Calibri"/>
          <w:color w:val="2E2E2E"/>
          <w:sz w:val="24"/>
          <w:szCs w:val="24"/>
          <w:shd w:val="clear" w:color="auto" w:fill="FFFFFF"/>
        </w:rPr>
        <w:t xml:space="preserve">. </w:t>
      </w:r>
      <w:r w:rsidR="006845D5" w:rsidRPr="00E57FC2">
        <w:rPr>
          <w:rFonts w:cs="Calibri"/>
          <w:color w:val="2E2E2E"/>
          <w:sz w:val="24"/>
          <w:szCs w:val="24"/>
          <w:shd w:val="clear" w:color="auto" w:fill="FFFFFF"/>
        </w:rPr>
        <w:t xml:space="preserve"> </w:t>
      </w:r>
      <w:r w:rsidR="00693F98" w:rsidRPr="00E57FC2">
        <w:rPr>
          <w:rFonts w:cs="Calibri"/>
          <w:color w:val="2E2E2E"/>
          <w:sz w:val="24"/>
          <w:szCs w:val="24"/>
          <w:shd w:val="clear" w:color="auto" w:fill="FFFFFF"/>
        </w:rPr>
        <w:t>Academics argue that th</w:t>
      </w:r>
      <w:r w:rsidR="00A21A99" w:rsidRPr="00E57FC2">
        <w:rPr>
          <w:rFonts w:cs="Calibri"/>
          <w:color w:val="2E2E2E"/>
          <w:sz w:val="24"/>
          <w:szCs w:val="24"/>
          <w:shd w:val="clear" w:color="auto" w:fill="FFFFFF"/>
        </w:rPr>
        <w:t>e</w:t>
      </w:r>
      <w:r w:rsidR="00710849" w:rsidRPr="00E57FC2">
        <w:rPr>
          <w:rFonts w:cs="Calibri"/>
          <w:color w:val="2E2E2E"/>
          <w:sz w:val="24"/>
          <w:szCs w:val="24"/>
          <w:shd w:val="clear" w:color="auto" w:fill="FFFFFF"/>
        </w:rPr>
        <w:t xml:space="preserve"> relationship </w:t>
      </w:r>
      <w:r w:rsidR="00D4633D" w:rsidRPr="00E57FC2">
        <w:rPr>
          <w:rFonts w:cs="Calibri"/>
          <w:color w:val="2E2E2E"/>
          <w:sz w:val="24"/>
          <w:szCs w:val="24"/>
          <w:shd w:val="clear" w:color="auto" w:fill="FFFFFF"/>
        </w:rPr>
        <w:t>is not strong enough and indeed was one of the reasons why t</w:t>
      </w:r>
      <w:r w:rsidR="00C2062C" w:rsidRPr="00E57FC2">
        <w:rPr>
          <w:rFonts w:cs="Calibri"/>
          <w:color w:val="2E2E2E"/>
          <w:sz w:val="24"/>
          <w:szCs w:val="24"/>
          <w:shd w:val="clear" w:color="auto" w:fill="FFFFFF"/>
        </w:rPr>
        <w:t xml:space="preserve">he role of the PCC was created. </w:t>
      </w:r>
      <w:r w:rsidR="004A020F" w:rsidRPr="00E57FC2">
        <w:rPr>
          <w:rFonts w:cs="Calibri"/>
          <w:color w:val="2E2E2E"/>
          <w:sz w:val="24"/>
          <w:szCs w:val="24"/>
          <w:shd w:val="clear" w:color="auto" w:fill="FFFFFF"/>
        </w:rPr>
        <w:t xml:space="preserve">That historically, police have focused on the national direction at the expense of local issues and local needs. </w:t>
      </w:r>
      <w:r w:rsidR="00833C37" w:rsidRPr="00E57FC2">
        <w:rPr>
          <w:rFonts w:cs="Calibri"/>
          <w:color w:val="2E2E2E"/>
          <w:sz w:val="24"/>
          <w:szCs w:val="24"/>
          <w:shd w:val="clear" w:color="auto" w:fill="FFFFFF"/>
        </w:rPr>
        <w:t xml:space="preserve">The principle of community empowerment in policing has been developed within the context of increased public involvement in </w:t>
      </w:r>
      <w:r w:rsidR="00FB2F0E" w:rsidRPr="00E57FC2">
        <w:rPr>
          <w:rFonts w:cs="Calibri"/>
          <w:color w:val="2E2E2E"/>
          <w:sz w:val="24"/>
          <w:szCs w:val="24"/>
          <w:shd w:val="clear" w:color="auto" w:fill="FFFFFF"/>
        </w:rPr>
        <w:t xml:space="preserve">local issues. </w:t>
      </w:r>
      <w:r w:rsidR="00C460CC" w:rsidRPr="00E57FC2">
        <w:rPr>
          <w:rFonts w:cs="Calibri"/>
          <w:color w:val="2E2E2E"/>
          <w:sz w:val="24"/>
          <w:szCs w:val="24"/>
          <w:shd w:val="clear" w:color="auto" w:fill="FFFFFF"/>
        </w:rPr>
        <w:t>T</w:t>
      </w:r>
      <w:r w:rsidR="00563C78" w:rsidRPr="00E57FC2">
        <w:rPr>
          <w:rFonts w:cs="Calibri"/>
          <w:color w:val="2E2E2E"/>
          <w:sz w:val="24"/>
          <w:szCs w:val="24"/>
          <w:shd w:val="clear" w:color="auto" w:fill="FFFFFF"/>
        </w:rPr>
        <w:t xml:space="preserve">his </w:t>
      </w:r>
      <w:r w:rsidR="00076EA7" w:rsidRPr="00E57FC2">
        <w:rPr>
          <w:rFonts w:cs="Calibri"/>
          <w:color w:val="2E2E2E"/>
          <w:sz w:val="24"/>
          <w:szCs w:val="24"/>
          <w:shd w:val="clear" w:color="auto" w:fill="FFFFFF"/>
        </w:rPr>
        <w:t>is</w:t>
      </w:r>
      <w:r w:rsidR="00563C78" w:rsidRPr="00E57FC2">
        <w:rPr>
          <w:rFonts w:cs="Calibri"/>
          <w:color w:val="2E2E2E"/>
          <w:sz w:val="24"/>
          <w:szCs w:val="24"/>
          <w:shd w:val="clear" w:color="auto" w:fill="FFFFFF"/>
        </w:rPr>
        <w:t xml:space="preserve"> supported by the Sustainable Communit</w:t>
      </w:r>
      <w:r w:rsidR="009578EF" w:rsidRPr="00E57FC2">
        <w:rPr>
          <w:rFonts w:cs="Calibri"/>
          <w:color w:val="2E2E2E"/>
          <w:sz w:val="24"/>
          <w:szCs w:val="24"/>
          <w:shd w:val="clear" w:color="auto" w:fill="FFFFFF"/>
        </w:rPr>
        <w:t xml:space="preserve">ies </w:t>
      </w:r>
      <w:r w:rsidR="00076EA7" w:rsidRPr="00E57FC2">
        <w:rPr>
          <w:rFonts w:cs="Calibri"/>
          <w:color w:val="2E2E2E"/>
          <w:sz w:val="24"/>
          <w:szCs w:val="24"/>
          <w:shd w:val="clear" w:color="auto" w:fill="FFFFFF"/>
        </w:rPr>
        <w:t xml:space="preserve">Act 2007 which </w:t>
      </w:r>
      <w:r w:rsidR="007C0E11" w:rsidRPr="00E57FC2">
        <w:rPr>
          <w:rFonts w:cs="Calibri"/>
          <w:color w:val="2E2E2E"/>
          <w:sz w:val="24"/>
          <w:szCs w:val="24"/>
          <w:shd w:val="clear" w:color="auto" w:fill="FFFFFF"/>
        </w:rPr>
        <w:t xml:space="preserve">resolves to improve the economic, </w:t>
      </w:r>
      <w:r w:rsidR="00833C37" w:rsidRPr="00E57FC2">
        <w:rPr>
          <w:rFonts w:cs="Calibri"/>
          <w:color w:val="2E2E2E"/>
          <w:sz w:val="24"/>
          <w:szCs w:val="24"/>
          <w:shd w:val="clear" w:color="auto" w:fill="FFFFFF"/>
        </w:rPr>
        <w:t xml:space="preserve">social </w:t>
      </w:r>
      <w:r w:rsidR="00FE52E8" w:rsidRPr="00E57FC2">
        <w:rPr>
          <w:rFonts w:cs="Calibri"/>
          <w:color w:val="2E2E2E"/>
          <w:sz w:val="24"/>
          <w:szCs w:val="24"/>
          <w:shd w:val="clear" w:color="auto" w:fill="FFFFFF"/>
        </w:rPr>
        <w:t>and</w:t>
      </w:r>
      <w:r w:rsidR="00833C37" w:rsidRPr="00E57FC2">
        <w:rPr>
          <w:rFonts w:cs="Calibri"/>
          <w:color w:val="2E2E2E"/>
          <w:sz w:val="24"/>
          <w:szCs w:val="24"/>
          <w:shd w:val="clear" w:color="auto" w:fill="FFFFFF"/>
        </w:rPr>
        <w:t xml:space="preserve"> environmental well-being of their areas through the </w:t>
      </w:r>
      <w:r w:rsidR="007C0E11" w:rsidRPr="00E57FC2">
        <w:rPr>
          <w:rFonts w:cs="Calibri"/>
          <w:color w:val="2E2E2E"/>
          <w:sz w:val="24"/>
          <w:szCs w:val="24"/>
          <w:shd w:val="clear" w:color="auto" w:fill="FFFFFF"/>
        </w:rPr>
        <w:t>‘</w:t>
      </w:r>
      <w:r w:rsidR="00833C37" w:rsidRPr="00E57FC2">
        <w:rPr>
          <w:rFonts w:cs="Calibri"/>
          <w:color w:val="2E2E2E"/>
          <w:sz w:val="24"/>
          <w:szCs w:val="24"/>
          <w:shd w:val="clear" w:color="auto" w:fill="FFFFFF"/>
        </w:rPr>
        <w:t>mechanism of a sustainable community strategy</w:t>
      </w:r>
      <w:r w:rsidR="007C0E11" w:rsidRPr="00E57FC2">
        <w:rPr>
          <w:rFonts w:cs="Calibri"/>
          <w:color w:val="2E2E2E"/>
          <w:sz w:val="24"/>
          <w:szCs w:val="24"/>
          <w:shd w:val="clear" w:color="auto" w:fill="FFFFFF"/>
        </w:rPr>
        <w:t>’</w:t>
      </w:r>
      <w:r w:rsidR="00833C37" w:rsidRPr="00E57FC2">
        <w:rPr>
          <w:rFonts w:cs="Calibri"/>
          <w:color w:val="2E2E2E"/>
          <w:sz w:val="24"/>
          <w:szCs w:val="24"/>
          <w:shd w:val="clear" w:color="auto" w:fill="FFFFFF"/>
        </w:rPr>
        <w:t>, and the  Local Government and Public Involvement in Health Act</w:t>
      </w:r>
      <w:r w:rsidR="007C0E11" w:rsidRPr="00E57FC2">
        <w:rPr>
          <w:rFonts w:cs="Calibri"/>
          <w:color w:val="2E2E2E"/>
          <w:sz w:val="24"/>
          <w:szCs w:val="24"/>
          <w:shd w:val="clear" w:color="auto" w:fill="FFFFFF"/>
        </w:rPr>
        <w:t xml:space="preserve"> 2007</w:t>
      </w:r>
      <w:r w:rsidR="00833C37" w:rsidRPr="00E57FC2">
        <w:rPr>
          <w:rFonts w:cs="Calibri"/>
          <w:color w:val="2E2E2E"/>
          <w:sz w:val="24"/>
          <w:szCs w:val="24"/>
          <w:shd w:val="clear" w:color="auto" w:fill="FFFFFF"/>
        </w:rPr>
        <w:t>, which introduced the ‘duty to involve’ local people in key decisions.</w:t>
      </w:r>
      <w:sdt>
        <w:sdtPr>
          <w:rPr>
            <w:rFonts w:cs="Calibri"/>
            <w:color w:val="2E2E2E"/>
            <w:sz w:val="24"/>
            <w:szCs w:val="24"/>
            <w:shd w:val="clear" w:color="auto" w:fill="FFFFFF"/>
          </w:rPr>
          <w:id w:val="-1176338144"/>
          <w:citation/>
        </w:sdtPr>
        <w:sdtEndPr/>
        <w:sdtContent>
          <w:r w:rsidR="00833C37" w:rsidRPr="00E57FC2">
            <w:rPr>
              <w:rFonts w:cs="Calibri"/>
              <w:color w:val="2E2E2E"/>
              <w:sz w:val="24"/>
              <w:szCs w:val="24"/>
              <w:shd w:val="clear" w:color="auto" w:fill="FFFFFF"/>
            </w:rPr>
            <w:fldChar w:fldCharType="begin"/>
          </w:r>
          <w:r w:rsidR="00833C37" w:rsidRPr="00E57FC2">
            <w:rPr>
              <w:rFonts w:cs="Calibri"/>
              <w:color w:val="2E2E2E"/>
              <w:sz w:val="24"/>
              <w:szCs w:val="24"/>
              <w:shd w:val="clear" w:color="auto" w:fill="FFFFFF"/>
            </w:rPr>
            <w:instrText xml:space="preserve"> CITATION Joy11 \l 2057 </w:instrText>
          </w:r>
          <w:r w:rsidR="00833C37" w:rsidRPr="00E57FC2">
            <w:rPr>
              <w:rFonts w:cs="Calibri"/>
              <w:color w:val="2E2E2E"/>
              <w:sz w:val="24"/>
              <w:szCs w:val="24"/>
              <w:shd w:val="clear" w:color="auto" w:fill="FFFFFF"/>
            </w:rPr>
            <w:fldChar w:fldCharType="separate"/>
          </w:r>
          <w:r w:rsidR="00833C37" w:rsidRPr="00E57FC2">
            <w:rPr>
              <w:rFonts w:cs="Calibri"/>
              <w:noProof/>
              <w:color w:val="2E2E2E"/>
              <w:sz w:val="24"/>
              <w:szCs w:val="24"/>
              <w:shd w:val="clear" w:color="auto" w:fill="FFFFFF"/>
            </w:rPr>
            <w:t xml:space="preserve"> (Joyce, 2011)</w:t>
          </w:r>
          <w:r w:rsidR="00833C37" w:rsidRPr="00E57FC2">
            <w:rPr>
              <w:rFonts w:cs="Calibri"/>
              <w:color w:val="2E2E2E"/>
              <w:sz w:val="24"/>
              <w:szCs w:val="24"/>
              <w:shd w:val="clear" w:color="auto" w:fill="FFFFFF"/>
            </w:rPr>
            <w:fldChar w:fldCharType="end"/>
          </w:r>
        </w:sdtContent>
      </w:sdt>
      <w:r w:rsidR="00833C37" w:rsidRPr="00E57FC2">
        <w:rPr>
          <w:rFonts w:cs="Calibri"/>
          <w:color w:val="2E2E2E"/>
          <w:sz w:val="24"/>
          <w:szCs w:val="24"/>
          <w:shd w:val="clear" w:color="auto" w:fill="FFFFFF"/>
        </w:rPr>
        <w:t>.</w:t>
      </w:r>
      <w:r w:rsidR="00065277" w:rsidRPr="00E57FC2">
        <w:rPr>
          <w:rFonts w:cs="Calibri"/>
          <w:color w:val="2E2E2E"/>
          <w:sz w:val="24"/>
          <w:szCs w:val="24"/>
          <w:shd w:val="clear" w:color="auto" w:fill="FFFFFF"/>
        </w:rPr>
        <w:t xml:space="preserve"> </w:t>
      </w:r>
    </w:p>
    <w:p w14:paraId="78B3959E" w14:textId="3D33660F" w:rsidR="00DE683B" w:rsidRPr="00E57FC2" w:rsidRDefault="00833C37" w:rsidP="00800F7D">
      <w:pPr>
        <w:pStyle w:val="Body"/>
        <w:rPr>
          <w:rFonts w:eastAsia="Times New Roman" w:cs="Calibri"/>
          <w:color w:val="333333"/>
          <w:sz w:val="24"/>
          <w:szCs w:val="24"/>
          <w:bdr w:val="none" w:sz="0" w:space="0" w:color="auto"/>
        </w:rPr>
      </w:pPr>
      <w:r w:rsidRPr="00E57FC2">
        <w:rPr>
          <w:rFonts w:cs="Calibri"/>
          <w:color w:val="333333"/>
          <w:sz w:val="24"/>
          <w:szCs w:val="24"/>
        </w:rPr>
        <w:t xml:space="preserve">Police attempts to engage with communities and involve the public in decision-making </w:t>
      </w:r>
      <w:r w:rsidR="00333B8C" w:rsidRPr="00E57FC2">
        <w:rPr>
          <w:rFonts w:cs="Calibri"/>
          <w:color w:val="333333"/>
          <w:sz w:val="24"/>
          <w:szCs w:val="24"/>
        </w:rPr>
        <w:t xml:space="preserve">is long standing. </w:t>
      </w:r>
      <w:r w:rsidR="001E0342" w:rsidRPr="00E57FC2">
        <w:rPr>
          <w:rFonts w:cs="Calibri"/>
          <w:color w:val="333333"/>
          <w:sz w:val="24"/>
          <w:szCs w:val="24"/>
        </w:rPr>
        <w:t>Gasper and Davies</w:t>
      </w:r>
      <w:r w:rsidR="00EF4BF7" w:rsidRPr="00E57FC2">
        <w:rPr>
          <w:rFonts w:cs="Calibri"/>
          <w:color w:val="333333"/>
          <w:sz w:val="24"/>
          <w:szCs w:val="24"/>
        </w:rPr>
        <w:t xml:space="preserve"> (2018)</w:t>
      </w:r>
      <w:r w:rsidR="00AF3CE4" w:rsidRPr="00E57FC2">
        <w:rPr>
          <w:rFonts w:cs="Calibri"/>
          <w:color w:val="333333"/>
          <w:sz w:val="24"/>
          <w:szCs w:val="24"/>
        </w:rPr>
        <w:t xml:space="preserve"> talk of </w:t>
      </w:r>
      <w:r w:rsidR="00EF4BF7" w:rsidRPr="00E57FC2">
        <w:rPr>
          <w:rFonts w:cs="Calibri"/>
          <w:color w:val="333333"/>
          <w:sz w:val="24"/>
          <w:szCs w:val="24"/>
        </w:rPr>
        <w:t>“</w:t>
      </w:r>
      <w:r w:rsidRPr="00E57FC2">
        <w:rPr>
          <w:rFonts w:eastAsia="Times New Roman" w:cs="Calibri"/>
          <w:color w:val="333333"/>
          <w:sz w:val="24"/>
          <w:szCs w:val="24"/>
          <w:bdr w:val="none" w:sz="0" w:space="0" w:color="auto"/>
        </w:rPr>
        <w:t>cohesive and integrated communities</w:t>
      </w:r>
      <w:r w:rsidR="00EF4BF7" w:rsidRPr="00E57FC2">
        <w:rPr>
          <w:rFonts w:eastAsia="Times New Roman" w:cs="Calibri"/>
          <w:color w:val="333333"/>
          <w:sz w:val="24"/>
          <w:szCs w:val="24"/>
          <w:bdr w:val="none" w:sz="0" w:space="0" w:color="auto"/>
        </w:rPr>
        <w:t>”</w:t>
      </w:r>
      <w:r w:rsidR="001E5DF5" w:rsidRPr="00E57FC2">
        <w:rPr>
          <w:rFonts w:eastAsia="Times New Roman" w:cs="Calibri"/>
          <w:color w:val="333333"/>
          <w:sz w:val="24"/>
          <w:szCs w:val="24"/>
          <w:bdr w:val="none" w:sz="0" w:space="0" w:color="auto"/>
        </w:rPr>
        <w:t xml:space="preserve"> who take responsibility </w:t>
      </w:r>
      <w:r w:rsidR="0058221C" w:rsidRPr="00E57FC2">
        <w:rPr>
          <w:rFonts w:eastAsia="Times New Roman" w:cs="Calibri"/>
          <w:color w:val="333333"/>
          <w:sz w:val="24"/>
          <w:szCs w:val="24"/>
          <w:bdr w:val="none" w:sz="0" w:space="0" w:color="auto"/>
        </w:rPr>
        <w:t xml:space="preserve">and make a difference. </w:t>
      </w:r>
      <w:r w:rsidR="00E4342B" w:rsidRPr="00E57FC2">
        <w:rPr>
          <w:rFonts w:eastAsia="Times New Roman" w:cs="Calibri"/>
          <w:color w:val="333333"/>
          <w:sz w:val="24"/>
          <w:szCs w:val="24"/>
          <w:bdr w:val="none" w:sz="0" w:space="0" w:color="auto"/>
        </w:rPr>
        <w:t>Gasper and Davies</w:t>
      </w:r>
      <w:r w:rsidR="00EF4BF7" w:rsidRPr="00E57FC2">
        <w:rPr>
          <w:rFonts w:eastAsia="Times New Roman" w:cs="Calibri"/>
          <w:color w:val="333333"/>
          <w:sz w:val="24"/>
          <w:szCs w:val="24"/>
          <w:bdr w:val="none" w:sz="0" w:space="0" w:color="auto"/>
        </w:rPr>
        <w:t xml:space="preserve"> (2018)</w:t>
      </w:r>
      <w:r w:rsidR="00E4342B" w:rsidRPr="00E57FC2">
        <w:rPr>
          <w:rFonts w:eastAsia="Times New Roman" w:cs="Calibri"/>
          <w:color w:val="333333"/>
          <w:sz w:val="24"/>
          <w:szCs w:val="24"/>
          <w:bdr w:val="none" w:sz="0" w:space="0" w:color="auto"/>
        </w:rPr>
        <w:t xml:space="preserve"> identify the need to improve </w:t>
      </w:r>
      <w:r w:rsidRPr="00E57FC2">
        <w:rPr>
          <w:rFonts w:eastAsia="Times New Roman" w:cs="Calibri"/>
          <w:color w:val="333333"/>
          <w:sz w:val="24"/>
          <w:szCs w:val="24"/>
          <w:bdr w:val="none" w:sz="0" w:space="0" w:color="auto"/>
        </w:rPr>
        <w:t xml:space="preserve">community engagement based on the identification of a confidence and reassurance gap between public perception of crime and actual crime figures </w:t>
      </w:r>
      <w:r w:rsidR="00E4342B" w:rsidRPr="00E57FC2">
        <w:rPr>
          <w:rFonts w:eastAsia="Times New Roman" w:cs="Calibri"/>
          <w:color w:val="333333"/>
          <w:sz w:val="24"/>
          <w:szCs w:val="24"/>
          <w:bdr w:val="none" w:sz="0" w:space="0" w:color="auto"/>
        </w:rPr>
        <w:t xml:space="preserve">as already identified. </w:t>
      </w:r>
      <w:r w:rsidR="00817151" w:rsidRPr="00E57FC2">
        <w:rPr>
          <w:rFonts w:eastAsia="Times New Roman" w:cs="Calibri"/>
          <w:color w:val="333333"/>
          <w:sz w:val="24"/>
          <w:szCs w:val="24"/>
          <w:bdr w:val="none" w:sz="0" w:space="0" w:color="auto"/>
        </w:rPr>
        <w:t xml:space="preserve">However, some argue that </w:t>
      </w:r>
      <w:r w:rsidR="00AF6282" w:rsidRPr="00E57FC2">
        <w:rPr>
          <w:rFonts w:eastAsia="Times New Roman" w:cs="Calibri"/>
          <w:color w:val="333333"/>
          <w:sz w:val="24"/>
          <w:szCs w:val="24"/>
          <w:bdr w:val="none" w:sz="0" w:space="0" w:color="auto"/>
        </w:rPr>
        <w:t>developing stronger relationships could potentia</w:t>
      </w:r>
      <w:r w:rsidR="00EF18DF" w:rsidRPr="00E57FC2">
        <w:rPr>
          <w:rFonts w:eastAsia="Times New Roman" w:cs="Calibri"/>
          <w:color w:val="333333"/>
          <w:sz w:val="24"/>
          <w:szCs w:val="24"/>
          <w:bdr w:val="none" w:sz="0" w:space="0" w:color="auto"/>
        </w:rPr>
        <w:t>l</w:t>
      </w:r>
      <w:r w:rsidR="00AF6282" w:rsidRPr="00E57FC2">
        <w:rPr>
          <w:rFonts w:eastAsia="Times New Roman" w:cs="Calibri"/>
          <w:color w:val="333333"/>
          <w:sz w:val="24"/>
          <w:szCs w:val="24"/>
          <w:bdr w:val="none" w:sz="0" w:space="0" w:color="auto"/>
        </w:rPr>
        <w:t>l</w:t>
      </w:r>
      <w:r w:rsidR="00EF18DF" w:rsidRPr="00E57FC2">
        <w:rPr>
          <w:rFonts w:eastAsia="Times New Roman" w:cs="Calibri"/>
          <w:color w:val="333333"/>
          <w:sz w:val="24"/>
          <w:szCs w:val="24"/>
          <w:bdr w:val="none" w:sz="0" w:space="0" w:color="auto"/>
        </w:rPr>
        <w:t>y</w:t>
      </w:r>
      <w:r w:rsidR="00AF6282" w:rsidRPr="00E57FC2">
        <w:rPr>
          <w:rFonts w:eastAsia="Times New Roman" w:cs="Calibri"/>
          <w:color w:val="333333"/>
          <w:sz w:val="24"/>
          <w:szCs w:val="24"/>
          <w:bdr w:val="none" w:sz="0" w:space="0" w:color="auto"/>
        </w:rPr>
        <w:t xml:space="preserve"> lead to corruption</w:t>
      </w:r>
      <w:r w:rsidR="0058221C" w:rsidRPr="00E57FC2">
        <w:rPr>
          <w:rFonts w:eastAsia="Times New Roman" w:cs="Calibri"/>
          <w:color w:val="333333"/>
          <w:sz w:val="24"/>
          <w:szCs w:val="24"/>
          <w:bdr w:val="none" w:sz="0" w:space="0" w:color="auto"/>
        </w:rPr>
        <w:t xml:space="preserve"> </w:t>
      </w:r>
      <w:sdt>
        <w:sdtPr>
          <w:rPr>
            <w:rFonts w:eastAsia="Times New Roman" w:cs="Calibri"/>
            <w:color w:val="333333"/>
            <w:sz w:val="24"/>
            <w:szCs w:val="24"/>
            <w:bdr w:val="none" w:sz="0" w:space="0" w:color="auto"/>
          </w:rPr>
          <w:id w:val="-272252737"/>
          <w:citation/>
        </w:sdtPr>
        <w:sdtEndPr/>
        <w:sdtContent>
          <w:r w:rsidR="007F48D6" w:rsidRPr="00E57FC2">
            <w:rPr>
              <w:rFonts w:eastAsia="Times New Roman" w:cs="Calibri"/>
              <w:color w:val="333333"/>
              <w:sz w:val="24"/>
              <w:szCs w:val="24"/>
              <w:bdr w:val="none" w:sz="0" w:space="0" w:color="auto"/>
            </w:rPr>
            <w:fldChar w:fldCharType="begin"/>
          </w:r>
          <w:r w:rsidR="007F48D6" w:rsidRPr="00E57FC2">
            <w:rPr>
              <w:rFonts w:eastAsia="Times New Roman" w:cs="Calibri"/>
              <w:color w:val="333333"/>
              <w:sz w:val="24"/>
              <w:szCs w:val="24"/>
              <w:bdr w:val="none" w:sz="0" w:space="0" w:color="auto"/>
            </w:rPr>
            <w:instrText xml:space="preserve"> CITATION Dep241 \l 2057 </w:instrText>
          </w:r>
          <w:r w:rsidR="007F48D6" w:rsidRPr="00E57FC2">
            <w:rPr>
              <w:rFonts w:eastAsia="Times New Roman" w:cs="Calibri"/>
              <w:color w:val="333333"/>
              <w:sz w:val="24"/>
              <w:szCs w:val="24"/>
              <w:bdr w:val="none" w:sz="0" w:space="0" w:color="auto"/>
            </w:rPr>
            <w:fldChar w:fldCharType="separate"/>
          </w:r>
          <w:r w:rsidR="007F48D6" w:rsidRPr="00E57FC2">
            <w:rPr>
              <w:rFonts w:eastAsia="Times New Roman" w:cs="Calibri"/>
              <w:noProof/>
              <w:color w:val="333333"/>
              <w:sz w:val="24"/>
              <w:szCs w:val="24"/>
              <w:bdr w:val="none" w:sz="0" w:space="0" w:color="auto"/>
            </w:rPr>
            <w:t>(Department for International Development , 2024)</w:t>
          </w:r>
          <w:r w:rsidR="007F48D6" w:rsidRPr="00E57FC2">
            <w:rPr>
              <w:rFonts w:eastAsia="Times New Roman" w:cs="Calibri"/>
              <w:color w:val="333333"/>
              <w:sz w:val="24"/>
              <w:szCs w:val="24"/>
              <w:bdr w:val="none" w:sz="0" w:space="0" w:color="auto"/>
            </w:rPr>
            <w:fldChar w:fldCharType="end"/>
          </w:r>
        </w:sdtContent>
      </w:sdt>
      <w:r w:rsidR="007F48D6" w:rsidRPr="00E57FC2">
        <w:rPr>
          <w:rFonts w:eastAsia="Times New Roman" w:cs="Calibri"/>
          <w:color w:val="333333"/>
          <w:sz w:val="24"/>
          <w:szCs w:val="24"/>
          <w:bdr w:val="none" w:sz="0" w:space="0" w:color="auto"/>
        </w:rPr>
        <w:t>.</w:t>
      </w:r>
      <w:r w:rsidR="002552F8" w:rsidRPr="00E57FC2">
        <w:rPr>
          <w:rFonts w:eastAsia="Times New Roman" w:cs="Calibri"/>
          <w:color w:val="333333"/>
          <w:sz w:val="24"/>
          <w:szCs w:val="24"/>
          <w:bdr w:val="none" w:sz="0" w:space="0" w:color="auto"/>
        </w:rPr>
        <w:t xml:space="preserve"> </w:t>
      </w:r>
      <w:r w:rsidR="00DB7532" w:rsidRPr="00E57FC2">
        <w:rPr>
          <w:rFonts w:eastAsia="Times New Roman" w:cs="Calibri"/>
          <w:color w:val="333333"/>
          <w:sz w:val="24"/>
          <w:szCs w:val="24"/>
          <w:bdr w:val="none" w:sz="0" w:space="0" w:color="auto"/>
        </w:rPr>
        <w:t xml:space="preserve">The </w:t>
      </w:r>
      <w:proofErr w:type="spellStart"/>
      <w:r w:rsidR="00DE6108" w:rsidRPr="00E57FC2">
        <w:rPr>
          <w:rFonts w:eastAsia="Times New Roman" w:cs="Calibri"/>
          <w:color w:val="333333"/>
          <w:sz w:val="24"/>
          <w:szCs w:val="24"/>
          <w:bdr w:val="none" w:sz="0" w:space="0" w:color="auto"/>
        </w:rPr>
        <w:t>p</w:t>
      </w:r>
      <w:r w:rsidR="00DB7532" w:rsidRPr="00E57FC2">
        <w:rPr>
          <w:rFonts w:eastAsia="Times New Roman" w:cs="Calibri"/>
          <w:color w:val="333333"/>
          <w:sz w:val="24"/>
          <w:szCs w:val="24"/>
          <w:bdr w:val="none" w:sz="0" w:space="0" w:color="auto"/>
        </w:rPr>
        <w:t>eelian</w:t>
      </w:r>
      <w:proofErr w:type="spellEnd"/>
      <w:r w:rsidR="00DB7532" w:rsidRPr="00E57FC2">
        <w:rPr>
          <w:rFonts w:eastAsia="Times New Roman" w:cs="Calibri"/>
          <w:color w:val="333333"/>
          <w:sz w:val="24"/>
          <w:szCs w:val="24"/>
          <w:bdr w:val="none" w:sz="0" w:space="0" w:color="auto"/>
        </w:rPr>
        <w:t xml:space="preserve"> </w:t>
      </w:r>
      <w:r w:rsidR="00DE6108" w:rsidRPr="00E57FC2">
        <w:rPr>
          <w:rFonts w:eastAsia="Times New Roman" w:cs="Calibri"/>
          <w:color w:val="333333"/>
          <w:sz w:val="24"/>
          <w:szCs w:val="24"/>
          <w:bdr w:val="none" w:sz="0" w:space="0" w:color="auto"/>
        </w:rPr>
        <w:t>p</w:t>
      </w:r>
      <w:r w:rsidR="00DB7532" w:rsidRPr="00E57FC2">
        <w:rPr>
          <w:rFonts w:eastAsia="Times New Roman" w:cs="Calibri"/>
          <w:color w:val="333333"/>
          <w:sz w:val="24"/>
          <w:szCs w:val="24"/>
          <w:bdr w:val="none" w:sz="0" w:space="0" w:color="auto"/>
        </w:rPr>
        <w:t xml:space="preserve">rinciples and the concept that we need the consent of the people still </w:t>
      </w:r>
      <w:r w:rsidR="00E05E3E" w:rsidRPr="00E57FC2">
        <w:rPr>
          <w:rFonts w:eastAsia="Times New Roman" w:cs="Calibri"/>
          <w:color w:val="333333"/>
          <w:sz w:val="24"/>
          <w:szCs w:val="24"/>
          <w:bdr w:val="none" w:sz="0" w:space="0" w:color="auto"/>
        </w:rPr>
        <w:t xml:space="preserve">appears valid today. </w:t>
      </w:r>
      <w:r w:rsidR="002B36E8" w:rsidRPr="00E57FC2">
        <w:rPr>
          <w:rFonts w:eastAsia="Times New Roman" w:cs="Calibri"/>
          <w:color w:val="333333"/>
          <w:sz w:val="24"/>
          <w:szCs w:val="24"/>
          <w:bdr w:val="none" w:sz="0" w:space="0" w:color="auto"/>
        </w:rPr>
        <w:t xml:space="preserve">Peak and </w:t>
      </w:r>
      <w:proofErr w:type="spellStart"/>
      <w:r w:rsidR="002B36E8" w:rsidRPr="00E57FC2">
        <w:rPr>
          <w:rFonts w:eastAsia="Times New Roman" w:cs="Calibri"/>
          <w:color w:val="333333"/>
          <w:sz w:val="24"/>
          <w:szCs w:val="24"/>
          <w:bdr w:val="none" w:sz="0" w:space="0" w:color="auto"/>
        </w:rPr>
        <w:t>Glensor</w:t>
      </w:r>
      <w:proofErr w:type="spellEnd"/>
      <w:r w:rsidR="002B36E8" w:rsidRPr="00E57FC2">
        <w:rPr>
          <w:rFonts w:eastAsia="Times New Roman" w:cs="Calibri"/>
          <w:color w:val="333333"/>
          <w:sz w:val="24"/>
          <w:szCs w:val="24"/>
          <w:bdr w:val="none" w:sz="0" w:space="0" w:color="auto"/>
        </w:rPr>
        <w:t xml:space="preserve"> </w:t>
      </w:r>
      <w:r w:rsidR="00EF4BF7" w:rsidRPr="00E57FC2">
        <w:rPr>
          <w:rFonts w:eastAsia="Times New Roman" w:cs="Calibri"/>
          <w:color w:val="333333"/>
          <w:sz w:val="24"/>
          <w:szCs w:val="24"/>
          <w:bdr w:val="none" w:sz="0" w:space="0" w:color="auto"/>
        </w:rPr>
        <w:t>(</w:t>
      </w:r>
      <w:r w:rsidR="009C205A" w:rsidRPr="00E57FC2">
        <w:rPr>
          <w:rFonts w:eastAsia="Times New Roman" w:cs="Calibri"/>
          <w:color w:val="333333"/>
          <w:sz w:val="24"/>
          <w:szCs w:val="24"/>
          <w:bdr w:val="none" w:sz="0" w:space="0" w:color="auto"/>
        </w:rPr>
        <w:t>1996</w:t>
      </w:r>
      <w:r w:rsidR="00EF4BF7" w:rsidRPr="00E57FC2">
        <w:rPr>
          <w:rFonts w:eastAsia="Times New Roman" w:cs="Calibri"/>
          <w:color w:val="333333"/>
          <w:sz w:val="24"/>
          <w:szCs w:val="24"/>
          <w:bdr w:val="none" w:sz="0" w:space="0" w:color="auto"/>
        </w:rPr>
        <w:t>)</w:t>
      </w:r>
      <w:r w:rsidR="009C205A" w:rsidRPr="00E57FC2">
        <w:rPr>
          <w:rFonts w:eastAsia="Times New Roman" w:cs="Calibri"/>
          <w:color w:val="333333"/>
          <w:sz w:val="24"/>
          <w:szCs w:val="24"/>
          <w:bdr w:val="none" w:sz="0" w:space="0" w:color="auto"/>
        </w:rPr>
        <w:t xml:space="preserve">, state that these principles are often quoted as being the </w:t>
      </w:r>
      <w:r w:rsidR="00DE683B" w:rsidRPr="00E57FC2">
        <w:rPr>
          <w:rFonts w:eastAsia="Times New Roman" w:cs="Calibri"/>
          <w:color w:val="333333"/>
          <w:sz w:val="24"/>
          <w:szCs w:val="24"/>
          <w:bdr w:val="none" w:sz="0" w:space="0" w:color="auto"/>
        </w:rPr>
        <w:t>“</w:t>
      </w:r>
      <w:r w:rsidR="009C205A" w:rsidRPr="00E57FC2">
        <w:rPr>
          <w:rFonts w:eastAsia="Times New Roman" w:cs="Calibri"/>
          <w:color w:val="333333"/>
          <w:sz w:val="24"/>
          <w:szCs w:val="24"/>
          <w:bdr w:val="none" w:sz="0" w:space="0" w:color="auto"/>
        </w:rPr>
        <w:t>foundation of the later community policing approach</w:t>
      </w:r>
      <w:r w:rsidR="00DE683B" w:rsidRPr="00E57FC2">
        <w:rPr>
          <w:rFonts w:eastAsia="Times New Roman" w:cs="Calibri"/>
          <w:color w:val="333333"/>
          <w:sz w:val="24"/>
          <w:szCs w:val="24"/>
          <w:bdr w:val="none" w:sz="0" w:space="0" w:color="auto"/>
        </w:rPr>
        <w:t>”</w:t>
      </w:r>
      <w:r w:rsidR="00DE683B" w:rsidRPr="00E57FC2">
        <w:rPr>
          <w:rFonts w:cs="Calibri"/>
          <w:sz w:val="24"/>
          <w:szCs w:val="24"/>
        </w:rPr>
        <w:t xml:space="preserve">. </w:t>
      </w:r>
      <w:r w:rsidR="007C667B" w:rsidRPr="00E57FC2">
        <w:rPr>
          <w:rFonts w:cs="Calibri"/>
          <w:sz w:val="24"/>
          <w:szCs w:val="24"/>
        </w:rPr>
        <w:t xml:space="preserve">Others, such as Ranson &amp; Stewart </w:t>
      </w:r>
      <w:r w:rsidR="00DE683B" w:rsidRPr="00E57FC2">
        <w:rPr>
          <w:rFonts w:cs="Calibri"/>
          <w:sz w:val="24"/>
          <w:szCs w:val="24"/>
        </w:rPr>
        <w:t xml:space="preserve">(1994) </w:t>
      </w:r>
      <w:r w:rsidR="00870F69" w:rsidRPr="00E57FC2">
        <w:rPr>
          <w:rFonts w:cs="Calibri"/>
          <w:sz w:val="24"/>
          <w:szCs w:val="24"/>
        </w:rPr>
        <w:t xml:space="preserve">argue that engagement </w:t>
      </w:r>
      <w:r w:rsidR="00CC632A" w:rsidRPr="00E57FC2">
        <w:rPr>
          <w:rFonts w:cs="Calibri"/>
          <w:sz w:val="24"/>
          <w:szCs w:val="24"/>
        </w:rPr>
        <w:t xml:space="preserve">and the need </w:t>
      </w:r>
      <w:r w:rsidR="005403F1" w:rsidRPr="00E57FC2">
        <w:rPr>
          <w:rFonts w:cs="Calibri"/>
          <w:sz w:val="24"/>
          <w:szCs w:val="24"/>
        </w:rPr>
        <w:t xml:space="preserve">to understand public </w:t>
      </w:r>
      <w:r w:rsidR="00CC632A" w:rsidRPr="00E57FC2">
        <w:rPr>
          <w:rFonts w:cs="Calibri"/>
          <w:sz w:val="24"/>
          <w:szCs w:val="24"/>
        </w:rPr>
        <w:t>views</w:t>
      </w:r>
      <w:r w:rsidR="0098081C" w:rsidRPr="00E57FC2">
        <w:rPr>
          <w:rFonts w:cs="Calibri"/>
          <w:sz w:val="24"/>
          <w:szCs w:val="24"/>
        </w:rPr>
        <w:t xml:space="preserve"> is</w:t>
      </w:r>
      <w:r w:rsidR="00CC632A" w:rsidRPr="00E57FC2">
        <w:rPr>
          <w:rFonts w:cs="Calibri"/>
          <w:sz w:val="24"/>
          <w:szCs w:val="24"/>
        </w:rPr>
        <w:t xml:space="preserve"> essential</w:t>
      </w:r>
      <w:r w:rsidR="00DE683B" w:rsidRPr="00E57FC2">
        <w:rPr>
          <w:rFonts w:cs="Calibri"/>
          <w:sz w:val="24"/>
          <w:szCs w:val="24"/>
        </w:rPr>
        <w:t>.</w:t>
      </w:r>
    </w:p>
    <w:p w14:paraId="58682B23" w14:textId="0406D704" w:rsidR="00E97A4B" w:rsidRPr="00E57FC2" w:rsidRDefault="00E4342B">
      <w:pPr>
        <w:pStyle w:val="Body"/>
        <w:rPr>
          <w:rFonts w:cs="Calibri"/>
          <w:sz w:val="24"/>
          <w:szCs w:val="24"/>
        </w:rPr>
      </w:pPr>
      <w:r w:rsidRPr="00E57FC2">
        <w:rPr>
          <w:rFonts w:eastAsia="Times New Roman" w:cs="Calibri"/>
          <w:color w:val="333333"/>
          <w:sz w:val="24"/>
          <w:szCs w:val="24"/>
          <w:bdr w:val="none" w:sz="0" w:space="0" w:color="auto"/>
        </w:rPr>
        <w:t xml:space="preserve">There has also been a realisation by </w:t>
      </w:r>
      <w:r w:rsidR="00A26E98" w:rsidRPr="00E57FC2">
        <w:rPr>
          <w:rFonts w:eastAsia="Times New Roman" w:cs="Calibri"/>
          <w:color w:val="333333"/>
          <w:sz w:val="24"/>
          <w:szCs w:val="24"/>
          <w:bdr w:val="none" w:sz="0" w:space="0" w:color="auto"/>
        </w:rPr>
        <w:t>stakeholders that we</w:t>
      </w:r>
      <w:r w:rsidR="000D4371" w:rsidRPr="00E57FC2">
        <w:rPr>
          <w:rFonts w:eastAsia="Times New Roman" w:cs="Calibri"/>
          <w:color w:val="333333"/>
          <w:sz w:val="24"/>
          <w:szCs w:val="24"/>
          <w:bdr w:val="none" w:sz="0" w:space="0" w:color="auto"/>
        </w:rPr>
        <w:t xml:space="preserve"> can no longer solve problems in isolation</w:t>
      </w:r>
      <w:r w:rsidR="00E46957" w:rsidRPr="00E57FC2">
        <w:rPr>
          <w:rFonts w:eastAsia="Times New Roman" w:cs="Calibri"/>
          <w:color w:val="333333"/>
          <w:sz w:val="24"/>
          <w:szCs w:val="24"/>
          <w:bdr w:val="none" w:sz="0" w:space="0" w:color="auto"/>
        </w:rPr>
        <w:t xml:space="preserve"> and</w:t>
      </w:r>
      <w:r w:rsidR="00A95344" w:rsidRPr="00E57FC2">
        <w:rPr>
          <w:rFonts w:eastAsia="Times New Roman" w:cs="Calibri"/>
          <w:color w:val="333333"/>
          <w:sz w:val="24"/>
          <w:szCs w:val="24"/>
          <w:bdr w:val="none" w:sz="0" w:space="0" w:color="auto"/>
        </w:rPr>
        <w:t xml:space="preserve"> that </w:t>
      </w:r>
      <w:r w:rsidR="00110495" w:rsidRPr="00E57FC2">
        <w:rPr>
          <w:rFonts w:cs="Calibri"/>
          <w:sz w:val="24"/>
          <w:szCs w:val="24"/>
        </w:rPr>
        <w:t>longer-term</w:t>
      </w:r>
      <w:r w:rsidR="00C94D5A" w:rsidRPr="00E57FC2">
        <w:rPr>
          <w:rFonts w:cs="Calibri"/>
          <w:sz w:val="24"/>
          <w:szCs w:val="24"/>
        </w:rPr>
        <w:t xml:space="preserve"> solutions do not </w:t>
      </w:r>
      <w:r w:rsidR="00110495" w:rsidRPr="00E57FC2">
        <w:rPr>
          <w:rFonts w:cs="Calibri"/>
          <w:sz w:val="24"/>
          <w:szCs w:val="24"/>
        </w:rPr>
        <w:t xml:space="preserve">necessarily </w:t>
      </w:r>
      <w:r w:rsidR="004B4696" w:rsidRPr="00E57FC2">
        <w:rPr>
          <w:rFonts w:cs="Calibri"/>
          <w:sz w:val="24"/>
          <w:szCs w:val="24"/>
        </w:rPr>
        <w:t>sit</w:t>
      </w:r>
      <w:r w:rsidR="00C94D5A" w:rsidRPr="00E57FC2">
        <w:rPr>
          <w:rFonts w:cs="Calibri"/>
          <w:sz w:val="24"/>
          <w:szCs w:val="24"/>
        </w:rPr>
        <w:t xml:space="preserve"> </w:t>
      </w:r>
      <w:r w:rsidR="00110495" w:rsidRPr="00E57FC2">
        <w:rPr>
          <w:rFonts w:cs="Calibri"/>
          <w:sz w:val="24"/>
          <w:szCs w:val="24"/>
        </w:rPr>
        <w:t xml:space="preserve">with a </w:t>
      </w:r>
      <w:r w:rsidR="00C94D5A" w:rsidRPr="00E57FC2">
        <w:rPr>
          <w:rFonts w:cs="Calibri"/>
          <w:sz w:val="24"/>
          <w:szCs w:val="24"/>
        </w:rPr>
        <w:t xml:space="preserve">single agency. </w:t>
      </w:r>
      <w:r w:rsidR="004B4696" w:rsidRPr="00E57FC2">
        <w:rPr>
          <w:rFonts w:cs="Calibri"/>
          <w:sz w:val="24"/>
          <w:szCs w:val="24"/>
        </w:rPr>
        <w:t xml:space="preserve">An example of which is </w:t>
      </w:r>
      <w:r w:rsidR="00110495" w:rsidRPr="00E57FC2">
        <w:rPr>
          <w:rFonts w:cs="Calibri"/>
          <w:sz w:val="24"/>
          <w:szCs w:val="24"/>
        </w:rPr>
        <w:t xml:space="preserve">are </w:t>
      </w:r>
      <w:r w:rsidR="004B4696" w:rsidRPr="00E57FC2">
        <w:rPr>
          <w:rFonts w:cs="Calibri"/>
          <w:sz w:val="24"/>
          <w:szCs w:val="24"/>
        </w:rPr>
        <w:t xml:space="preserve">the </w:t>
      </w:r>
      <w:r w:rsidR="00110495" w:rsidRPr="00E57FC2">
        <w:rPr>
          <w:rFonts w:cs="Calibri"/>
          <w:sz w:val="24"/>
          <w:szCs w:val="24"/>
        </w:rPr>
        <w:t>introduc</w:t>
      </w:r>
      <w:r w:rsidR="004B4696" w:rsidRPr="00E57FC2">
        <w:rPr>
          <w:rFonts w:cs="Calibri"/>
          <w:sz w:val="24"/>
          <w:szCs w:val="24"/>
        </w:rPr>
        <w:t>tion of</w:t>
      </w:r>
      <w:r w:rsidR="00110495" w:rsidRPr="00E57FC2">
        <w:rPr>
          <w:rFonts w:cs="Calibri"/>
          <w:sz w:val="24"/>
          <w:szCs w:val="24"/>
        </w:rPr>
        <w:t xml:space="preserve"> Right Care Right Person (</w:t>
      </w:r>
      <w:r w:rsidR="00C94D5A" w:rsidRPr="00E57FC2">
        <w:rPr>
          <w:rFonts w:cs="Calibri"/>
          <w:sz w:val="24"/>
          <w:szCs w:val="24"/>
        </w:rPr>
        <w:t>RCRP</w:t>
      </w:r>
      <w:r w:rsidR="00110495" w:rsidRPr="00E57FC2">
        <w:rPr>
          <w:rFonts w:cs="Calibri"/>
          <w:sz w:val="24"/>
          <w:szCs w:val="24"/>
        </w:rPr>
        <w:t>), which requires extensive partnership engagement and</w:t>
      </w:r>
      <w:r w:rsidR="00B148C3" w:rsidRPr="00E57FC2">
        <w:rPr>
          <w:rFonts w:cs="Calibri"/>
          <w:sz w:val="24"/>
          <w:szCs w:val="24"/>
        </w:rPr>
        <w:t xml:space="preserve"> strong</w:t>
      </w:r>
      <w:r w:rsidR="001B1F07" w:rsidRPr="00E57FC2">
        <w:rPr>
          <w:rFonts w:cs="Calibri"/>
          <w:sz w:val="24"/>
          <w:szCs w:val="24"/>
        </w:rPr>
        <w:t xml:space="preserve"> governance </w:t>
      </w:r>
      <w:r w:rsidR="00110495" w:rsidRPr="00E57FC2">
        <w:rPr>
          <w:rFonts w:cs="Calibri"/>
          <w:sz w:val="24"/>
          <w:szCs w:val="24"/>
        </w:rPr>
        <w:t>to navigate effectively</w:t>
      </w:r>
      <w:r w:rsidR="00EE2929" w:rsidRPr="00E57FC2">
        <w:rPr>
          <w:rFonts w:cs="Calibri"/>
          <w:sz w:val="24"/>
          <w:szCs w:val="24"/>
        </w:rPr>
        <w:t xml:space="preserve">. </w:t>
      </w:r>
      <w:r w:rsidR="00AC1863" w:rsidRPr="00E57FC2">
        <w:rPr>
          <w:rFonts w:cs="Calibri"/>
          <w:sz w:val="24"/>
          <w:szCs w:val="24"/>
        </w:rPr>
        <w:t xml:space="preserve">Barber </w:t>
      </w:r>
      <w:r w:rsidR="00322EF9" w:rsidRPr="00E57FC2">
        <w:rPr>
          <w:rFonts w:cs="Calibri"/>
          <w:sz w:val="24"/>
          <w:szCs w:val="24"/>
        </w:rPr>
        <w:t>(</w:t>
      </w:r>
      <w:r w:rsidR="00AC1863" w:rsidRPr="00E57FC2">
        <w:rPr>
          <w:rFonts w:cs="Calibri"/>
          <w:sz w:val="24"/>
          <w:szCs w:val="24"/>
        </w:rPr>
        <w:t>2022</w:t>
      </w:r>
      <w:r w:rsidR="00322EF9" w:rsidRPr="00E57FC2">
        <w:rPr>
          <w:rFonts w:cs="Calibri"/>
          <w:sz w:val="24"/>
          <w:szCs w:val="24"/>
        </w:rPr>
        <w:t>)</w:t>
      </w:r>
      <w:r w:rsidR="00AC1863" w:rsidRPr="00E57FC2">
        <w:rPr>
          <w:rFonts w:cs="Calibri"/>
          <w:sz w:val="24"/>
          <w:szCs w:val="24"/>
        </w:rPr>
        <w:t xml:space="preserve"> </w:t>
      </w:r>
      <w:r w:rsidR="00166E20" w:rsidRPr="00E57FC2">
        <w:rPr>
          <w:rFonts w:cs="Calibri"/>
          <w:sz w:val="24"/>
          <w:szCs w:val="24"/>
        </w:rPr>
        <w:t xml:space="preserve">talks of a police service </w:t>
      </w:r>
      <w:r w:rsidR="00322EF9" w:rsidRPr="00E57FC2">
        <w:rPr>
          <w:rFonts w:cs="Calibri"/>
          <w:sz w:val="24"/>
          <w:szCs w:val="24"/>
        </w:rPr>
        <w:t>“</w:t>
      </w:r>
      <w:r w:rsidR="00AC1863" w:rsidRPr="00E57FC2">
        <w:rPr>
          <w:rFonts w:cs="Calibri"/>
          <w:sz w:val="24"/>
          <w:szCs w:val="24"/>
        </w:rPr>
        <w:t>picking up the pieces where other social services have failed</w:t>
      </w:r>
      <w:r w:rsidR="00322EF9" w:rsidRPr="00E57FC2">
        <w:rPr>
          <w:rFonts w:cs="Calibri"/>
          <w:sz w:val="24"/>
          <w:szCs w:val="24"/>
        </w:rPr>
        <w:t>”</w:t>
      </w:r>
      <w:r w:rsidR="00AC1863" w:rsidRPr="00E57FC2">
        <w:rPr>
          <w:rFonts w:cs="Calibri"/>
          <w:sz w:val="24"/>
          <w:szCs w:val="24"/>
        </w:rPr>
        <w:t xml:space="preserve"> </w:t>
      </w:r>
      <w:r w:rsidR="002F2923" w:rsidRPr="00E57FC2">
        <w:rPr>
          <w:rFonts w:cs="Calibri"/>
          <w:sz w:val="24"/>
          <w:szCs w:val="24"/>
        </w:rPr>
        <w:t xml:space="preserve">and the need for a </w:t>
      </w:r>
      <w:r w:rsidR="00322EF9" w:rsidRPr="00E57FC2">
        <w:rPr>
          <w:rFonts w:cs="Calibri"/>
          <w:sz w:val="24"/>
          <w:szCs w:val="24"/>
        </w:rPr>
        <w:t>“</w:t>
      </w:r>
      <w:r w:rsidR="00AC1863" w:rsidRPr="00E57FC2">
        <w:rPr>
          <w:rFonts w:cs="Calibri"/>
          <w:sz w:val="24"/>
          <w:szCs w:val="24"/>
        </w:rPr>
        <w:t>radical shift to a more systematic preventative approach</w:t>
      </w:r>
      <w:r w:rsidR="00322EF9" w:rsidRPr="00E57FC2">
        <w:rPr>
          <w:rFonts w:cs="Calibri"/>
          <w:sz w:val="24"/>
          <w:szCs w:val="24"/>
        </w:rPr>
        <w:t>”.</w:t>
      </w:r>
      <w:r w:rsidR="003D26FB" w:rsidRPr="00E57FC2">
        <w:rPr>
          <w:rFonts w:cs="Calibri"/>
          <w:sz w:val="24"/>
          <w:szCs w:val="24"/>
        </w:rPr>
        <w:t xml:space="preserve"> </w:t>
      </w:r>
      <w:r w:rsidR="00322EF9" w:rsidRPr="00E57FC2">
        <w:rPr>
          <w:rFonts w:cs="Calibri"/>
          <w:sz w:val="24"/>
          <w:szCs w:val="24"/>
        </w:rPr>
        <w:t>“</w:t>
      </w:r>
      <w:r w:rsidR="003D26FB" w:rsidRPr="00E57FC2">
        <w:rPr>
          <w:rFonts w:cs="Calibri"/>
          <w:sz w:val="24"/>
          <w:szCs w:val="24"/>
        </w:rPr>
        <w:t>It is imperative that we ‘unthink’ bureaucracy as the social evil of our time and revalue the public contours of policing</w:t>
      </w:r>
      <w:r w:rsidR="00322EF9" w:rsidRPr="00E57FC2">
        <w:rPr>
          <w:rFonts w:cs="Calibri"/>
          <w:sz w:val="24"/>
          <w:szCs w:val="24"/>
        </w:rPr>
        <w:t>”</w:t>
      </w:r>
      <w:sdt>
        <w:sdtPr>
          <w:rPr>
            <w:rFonts w:cs="Calibri"/>
            <w:sz w:val="24"/>
            <w:szCs w:val="24"/>
          </w:rPr>
          <w:id w:val="-1866976700"/>
          <w:citation/>
        </w:sdtPr>
        <w:sdtEndPr/>
        <w:sdtContent>
          <w:r w:rsidR="003D26FB" w:rsidRPr="00E57FC2">
            <w:rPr>
              <w:rFonts w:cs="Calibri"/>
              <w:sz w:val="24"/>
              <w:szCs w:val="24"/>
            </w:rPr>
            <w:fldChar w:fldCharType="begin"/>
          </w:r>
          <w:r w:rsidR="003D26FB" w:rsidRPr="00E57FC2">
            <w:rPr>
              <w:rFonts w:cs="Calibri"/>
              <w:sz w:val="24"/>
              <w:szCs w:val="24"/>
            </w:rPr>
            <w:instrText xml:space="preserve"> CITATION Mut19 \l 2057 </w:instrText>
          </w:r>
          <w:r w:rsidR="003D26FB" w:rsidRPr="00E57FC2">
            <w:rPr>
              <w:rFonts w:cs="Calibri"/>
              <w:sz w:val="24"/>
              <w:szCs w:val="24"/>
            </w:rPr>
            <w:fldChar w:fldCharType="separate"/>
          </w:r>
          <w:r w:rsidR="003D26FB" w:rsidRPr="00E57FC2">
            <w:rPr>
              <w:rFonts w:cs="Calibri"/>
              <w:noProof/>
              <w:sz w:val="24"/>
              <w:szCs w:val="24"/>
            </w:rPr>
            <w:t xml:space="preserve"> (Mutsaers, 2019)</w:t>
          </w:r>
          <w:r w:rsidR="003D26FB" w:rsidRPr="00E57FC2">
            <w:rPr>
              <w:rFonts w:cs="Calibri"/>
              <w:sz w:val="24"/>
              <w:szCs w:val="24"/>
            </w:rPr>
            <w:fldChar w:fldCharType="end"/>
          </w:r>
        </w:sdtContent>
      </w:sdt>
      <w:r w:rsidR="003D26FB" w:rsidRPr="00E57FC2">
        <w:rPr>
          <w:rFonts w:cs="Calibri"/>
          <w:sz w:val="24"/>
          <w:szCs w:val="24"/>
        </w:rPr>
        <w:t>.</w:t>
      </w:r>
      <w:r w:rsidR="00B148C3" w:rsidRPr="00E57FC2">
        <w:rPr>
          <w:rFonts w:cs="Calibri"/>
          <w:sz w:val="24"/>
          <w:szCs w:val="24"/>
        </w:rPr>
        <w:t xml:space="preserve"> </w:t>
      </w:r>
      <w:r w:rsidR="00AA6FA6" w:rsidRPr="00E57FC2">
        <w:rPr>
          <w:rFonts w:cs="Calibri"/>
          <w:sz w:val="24"/>
          <w:szCs w:val="24"/>
        </w:rPr>
        <w:t>We know that extensive work has taken place to e</w:t>
      </w:r>
      <w:r w:rsidR="00B80138" w:rsidRPr="00E57FC2">
        <w:rPr>
          <w:rFonts w:cs="Calibri"/>
          <w:sz w:val="24"/>
          <w:szCs w:val="24"/>
        </w:rPr>
        <w:t xml:space="preserve">ngage and establish clear community safety strategies. </w:t>
      </w:r>
      <w:r w:rsidR="00931D96" w:rsidRPr="00E57FC2">
        <w:rPr>
          <w:rFonts w:cs="Calibri"/>
          <w:sz w:val="24"/>
          <w:szCs w:val="24"/>
        </w:rPr>
        <w:t xml:space="preserve">However, </w:t>
      </w:r>
      <w:r w:rsidR="0096760A" w:rsidRPr="00E57FC2">
        <w:rPr>
          <w:rFonts w:cs="Calibri"/>
          <w:sz w:val="24"/>
          <w:szCs w:val="24"/>
        </w:rPr>
        <w:t>whilst we accept the need for multiagency working</w:t>
      </w:r>
      <w:r w:rsidR="002B646F" w:rsidRPr="00E57FC2">
        <w:rPr>
          <w:rFonts w:cs="Calibri"/>
          <w:sz w:val="24"/>
          <w:szCs w:val="24"/>
        </w:rPr>
        <w:t xml:space="preserve">, </w:t>
      </w:r>
      <w:r w:rsidR="003E3493" w:rsidRPr="00E57FC2">
        <w:rPr>
          <w:rFonts w:cs="Calibri"/>
          <w:sz w:val="24"/>
          <w:szCs w:val="24"/>
        </w:rPr>
        <w:t>t</w:t>
      </w:r>
      <w:r w:rsidR="008E544E" w:rsidRPr="00E57FC2">
        <w:rPr>
          <w:rFonts w:cs="Calibri"/>
          <w:sz w:val="24"/>
          <w:szCs w:val="24"/>
        </w:rPr>
        <w:t xml:space="preserve">oo often one agency will work without giving thought to whether its goals and strategies are compatible with those of others. </w:t>
      </w:r>
      <w:r w:rsidR="00ED2A5E" w:rsidRPr="00E57FC2">
        <w:rPr>
          <w:rFonts w:cs="Calibri"/>
          <w:color w:val="auto"/>
          <w:sz w:val="24"/>
          <w:szCs w:val="24"/>
        </w:rPr>
        <w:t xml:space="preserve">References to ‘plural policing’, </w:t>
      </w:r>
      <w:r w:rsidR="00ED2A5E" w:rsidRPr="00E57FC2">
        <w:rPr>
          <w:rFonts w:cs="Calibri"/>
          <w:color w:val="auto"/>
          <w:sz w:val="24"/>
          <w:szCs w:val="24"/>
        </w:rPr>
        <w:lastRenderedPageBreak/>
        <w:t xml:space="preserve">‘policing beyond the police’ and the ‘extended policing family’ are now commonplace in many discussions of policing in late modern societies </w:t>
      </w:r>
      <w:sdt>
        <w:sdtPr>
          <w:rPr>
            <w:rFonts w:cs="Calibri"/>
            <w:color w:val="auto"/>
            <w:sz w:val="24"/>
            <w:szCs w:val="24"/>
          </w:rPr>
          <w:id w:val="1151490795"/>
          <w:citation/>
        </w:sdtPr>
        <w:sdtEndPr/>
        <w:sdtContent>
          <w:r w:rsidR="00ED2A5E" w:rsidRPr="00E57FC2">
            <w:rPr>
              <w:rFonts w:cs="Calibri"/>
              <w:color w:val="auto"/>
              <w:sz w:val="24"/>
              <w:szCs w:val="24"/>
            </w:rPr>
            <w:fldChar w:fldCharType="begin"/>
          </w:r>
          <w:r w:rsidR="00ED2A5E" w:rsidRPr="00E57FC2">
            <w:rPr>
              <w:rFonts w:cs="Calibri"/>
              <w:color w:val="auto"/>
              <w:sz w:val="24"/>
              <w:szCs w:val="24"/>
            </w:rPr>
            <w:instrText xml:space="preserve"> CITATION Loa00 \l 2057 </w:instrText>
          </w:r>
          <w:r w:rsidR="00ED2A5E" w:rsidRPr="00E57FC2">
            <w:rPr>
              <w:rFonts w:cs="Calibri"/>
              <w:color w:val="auto"/>
              <w:sz w:val="24"/>
              <w:szCs w:val="24"/>
            </w:rPr>
            <w:fldChar w:fldCharType="separate"/>
          </w:r>
          <w:r w:rsidR="00ED2A5E" w:rsidRPr="00E57FC2">
            <w:rPr>
              <w:rFonts w:cs="Calibri"/>
              <w:noProof/>
              <w:color w:val="auto"/>
              <w:sz w:val="24"/>
              <w:szCs w:val="24"/>
            </w:rPr>
            <w:t>(Loader, 2000)</w:t>
          </w:r>
          <w:r w:rsidR="00ED2A5E" w:rsidRPr="00E57FC2">
            <w:rPr>
              <w:rFonts w:cs="Calibri"/>
              <w:color w:val="auto"/>
              <w:sz w:val="24"/>
              <w:szCs w:val="24"/>
            </w:rPr>
            <w:fldChar w:fldCharType="end"/>
          </w:r>
        </w:sdtContent>
      </w:sdt>
      <w:r w:rsidR="002E1AE8" w:rsidRPr="00E57FC2">
        <w:rPr>
          <w:rFonts w:cs="Calibri"/>
          <w:color w:val="auto"/>
          <w:sz w:val="24"/>
          <w:szCs w:val="24"/>
        </w:rPr>
        <w:t>.</w:t>
      </w:r>
    </w:p>
    <w:p w14:paraId="64E2F3D7" w14:textId="22060A0E" w:rsidR="00905C4F" w:rsidRPr="00E57FC2" w:rsidRDefault="00174E66">
      <w:pPr>
        <w:pStyle w:val="Body"/>
        <w:rPr>
          <w:rFonts w:cs="Calibri"/>
          <w:color w:val="3A3A3A"/>
          <w:sz w:val="24"/>
          <w:szCs w:val="24"/>
          <w:shd w:val="clear" w:color="auto" w:fill="FFFFFF"/>
        </w:rPr>
      </w:pPr>
      <w:r w:rsidRPr="00E57FC2">
        <w:rPr>
          <w:rFonts w:cs="Calibri"/>
          <w:color w:val="auto"/>
          <w:sz w:val="24"/>
          <w:szCs w:val="24"/>
          <w:shd w:val="clear" w:color="auto" w:fill="FFFFFF"/>
        </w:rPr>
        <w:t xml:space="preserve">With so many </w:t>
      </w:r>
      <w:r w:rsidR="00D2701E" w:rsidRPr="00E57FC2">
        <w:rPr>
          <w:rFonts w:cs="Calibri"/>
          <w:color w:val="auto"/>
          <w:sz w:val="24"/>
          <w:szCs w:val="24"/>
          <w:shd w:val="clear" w:color="auto" w:fill="FFFFFF"/>
        </w:rPr>
        <w:t xml:space="preserve">stakeholders </w:t>
      </w:r>
      <w:r w:rsidRPr="00E57FC2">
        <w:rPr>
          <w:rFonts w:cs="Calibri"/>
          <w:color w:val="auto"/>
          <w:sz w:val="24"/>
          <w:szCs w:val="24"/>
          <w:shd w:val="clear" w:color="auto" w:fill="FFFFFF"/>
        </w:rPr>
        <w:t xml:space="preserve">empowered to join the decision-making process, </w:t>
      </w:r>
      <w:r w:rsidRPr="00E57FC2">
        <w:rPr>
          <w:rFonts w:cs="Calibri"/>
          <w:color w:val="auto"/>
          <w:sz w:val="24"/>
          <w:szCs w:val="24"/>
        </w:rPr>
        <w:t>governance</w:t>
      </w:r>
      <w:r w:rsidRPr="00E57FC2">
        <w:rPr>
          <w:rFonts w:cs="Calibri"/>
          <w:color w:val="auto"/>
          <w:sz w:val="24"/>
          <w:szCs w:val="24"/>
          <w:shd w:val="clear" w:color="auto" w:fill="FFFFFF"/>
        </w:rPr>
        <w:t> </w:t>
      </w:r>
      <w:r w:rsidR="00D2701E" w:rsidRPr="00E57FC2">
        <w:rPr>
          <w:rFonts w:cs="Calibri"/>
          <w:color w:val="auto"/>
          <w:sz w:val="24"/>
          <w:szCs w:val="24"/>
          <w:shd w:val="clear" w:color="auto" w:fill="FFFFFF"/>
        </w:rPr>
        <w:t>now</w:t>
      </w:r>
      <w:r w:rsidRPr="00E57FC2">
        <w:rPr>
          <w:rFonts w:cs="Calibri"/>
          <w:color w:val="auto"/>
          <w:sz w:val="24"/>
          <w:szCs w:val="24"/>
          <w:shd w:val="clear" w:color="auto" w:fill="FFFFFF"/>
        </w:rPr>
        <w:t xml:space="preserve"> poses </w:t>
      </w:r>
      <w:r w:rsidR="007B0D3A" w:rsidRPr="00E57FC2">
        <w:rPr>
          <w:rFonts w:cs="Calibri"/>
          <w:color w:val="auto"/>
          <w:sz w:val="24"/>
          <w:szCs w:val="24"/>
          <w:shd w:val="clear" w:color="auto" w:fill="FFFFFF"/>
        </w:rPr>
        <w:t>a real</w:t>
      </w:r>
      <w:r w:rsidRPr="00E57FC2">
        <w:rPr>
          <w:rFonts w:cs="Calibri"/>
          <w:color w:val="auto"/>
          <w:sz w:val="24"/>
          <w:szCs w:val="24"/>
          <w:shd w:val="clear" w:color="auto" w:fill="FFFFFF"/>
        </w:rPr>
        <w:t xml:space="preserve"> challenge</w:t>
      </w:r>
      <w:r w:rsidR="00B1742B" w:rsidRPr="00E57FC2">
        <w:rPr>
          <w:rFonts w:cs="Calibri"/>
          <w:color w:val="auto"/>
          <w:sz w:val="24"/>
          <w:szCs w:val="24"/>
          <w:shd w:val="clear" w:color="auto" w:fill="FFFFFF"/>
        </w:rPr>
        <w:t xml:space="preserve">. </w:t>
      </w:r>
      <w:r w:rsidR="00E10FE9" w:rsidRPr="00E57FC2">
        <w:rPr>
          <w:rFonts w:cs="Calibri"/>
          <w:color w:val="auto"/>
          <w:sz w:val="24"/>
          <w:szCs w:val="24"/>
          <w:shd w:val="clear" w:color="auto" w:fill="FFFFFF"/>
        </w:rPr>
        <w:t xml:space="preserve">The concept of </w:t>
      </w:r>
      <w:r w:rsidR="007B0D3A" w:rsidRPr="00E57FC2">
        <w:rPr>
          <w:rFonts w:cs="Calibri"/>
          <w:color w:val="auto"/>
          <w:sz w:val="24"/>
          <w:szCs w:val="24"/>
          <w:shd w:val="clear" w:color="auto" w:fill="FFFFFF"/>
        </w:rPr>
        <w:t>‘</w:t>
      </w:r>
      <w:r w:rsidRPr="00E57FC2">
        <w:rPr>
          <w:rFonts w:cs="Calibri"/>
          <w:color w:val="auto"/>
          <w:sz w:val="24"/>
          <w:szCs w:val="24"/>
          <w:shd w:val="clear" w:color="auto" w:fill="FFFFFF"/>
        </w:rPr>
        <w:t>Catalytic </w:t>
      </w:r>
      <w:r w:rsidRPr="00E57FC2">
        <w:rPr>
          <w:rFonts w:cs="Calibri"/>
          <w:color w:val="auto"/>
          <w:sz w:val="24"/>
          <w:szCs w:val="24"/>
        </w:rPr>
        <w:t>Governance</w:t>
      </w:r>
      <w:r w:rsidR="007B0D3A" w:rsidRPr="00E57FC2">
        <w:rPr>
          <w:rFonts w:cs="Calibri"/>
          <w:color w:val="auto"/>
          <w:sz w:val="24"/>
          <w:szCs w:val="24"/>
        </w:rPr>
        <w:t>’</w:t>
      </w:r>
      <w:r w:rsidRPr="00E57FC2">
        <w:rPr>
          <w:rFonts w:cs="Calibri"/>
          <w:color w:val="auto"/>
          <w:sz w:val="24"/>
          <w:szCs w:val="24"/>
          <w:shd w:val="clear" w:color="auto" w:fill="FFFFFF"/>
        </w:rPr>
        <w:t> offers a</w:t>
      </w:r>
      <w:r w:rsidR="002D041F" w:rsidRPr="00E57FC2">
        <w:rPr>
          <w:rFonts w:cs="Calibri"/>
          <w:color w:val="auto"/>
          <w:sz w:val="24"/>
          <w:szCs w:val="24"/>
          <w:shd w:val="clear" w:color="auto" w:fill="FFFFFF"/>
        </w:rPr>
        <w:t>n</w:t>
      </w:r>
      <w:r w:rsidRPr="00E57FC2">
        <w:rPr>
          <w:rFonts w:cs="Calibri"/>
          <w:color w:val="auto"/>
          <w:sz w:val="24"/>
          <w:szCs w:val="24"/>
          <w:shd w:val="clear" w:color="auto" w:fill="FFFFFF"/>
        </w:rPr>
        <w:t xml:space="preserve"> approach to managing this challenge</w:t>
      </w:r>
      <w:r w:rsidR="00FF3981" w:rsidRPr="00E57FC2">
        <w:rPr>
          <w:rFonts w:cs="Calibri"/>
          <w:color w:val="auto"/>
          <w:sz w:val="24"/>
          <w:szCs w:val="24"/>
          <w:shd w:val="clear" w:color="auto" w:fill="FFFFFF"/>
        </w:rPr>
        <w:t>.</w:t>
      </w:r>
      <w:r w:rsidRPr="00E57FC2">
        <w:rPr>
          <w:rFonts w:cs="Calibri"/>
          <w:color w:val="auto"/>
          <w:sz w:val="24"/>
          <w:szCs w:val="24"/>
          <w:shd w:val="clear" w:color="auto" w:fill="FFFFFF"/>
        </w:rPr>
        <w:t xml:space="preserve"> </w:t>
      </w:r>
      <w:r w:rsidR="00F81D72" w:rsidRPr="00E57FC2">
        <w:rPr>
          <w:rFonts w:cs="Calibri"/>
          <w:color w:val="auto"/>
          <w:sz w:val="24"/>
          <w:szCs w:val="24"/>
          <w:shd w:val="clear" w:color="auto" w:fill="FFFFFF"/>
        </w:rPr>
        <w:t xml:space="preserve">It </w:t>
      </w:r>
      <w:r w:rsidR="00B36223" w:rsidRPr="00E57FC2">
        <w:rPr>
          <w:rFonts w:cs="Calibri"/>
          <w:color w:val="auto"/>
          <w:sz w:val="24"/>
          <w:szCs w:val="24"/>
          <w:shd w:val="clear" w:color="auto" w:fill="FFFFFF"/>
        </w:rPr>
        <w:t>emphasi</w:t>
      </w:r>
      <w:r w:rsidR="00FB3DA1" w:rsidRPr="00E57FC2">
        <w:rPr>
          <w:rFonts w:cs="Calibri"/>
          <w:color w:val="auto"/>
          <w:sz w:val="24"/>
          <w:szCs w:val="24"/>
          <w:shd w:val="clear" w:color="auto" w:fill="FFFFFF"/>
        </w:rPr>
        <w:t>s</w:t>
      </w:r>
      <w:r w:rsidR="00B36223" w:rsidRPr="00E57FC2">
        <w:rPr>
          <w:rFonts w:cs="Calibri"/>
          <w:color w:val="auto"/>
          <w:sz w:val="24"/>
          <w:szCs w:val="24"/>
          <w:shd w:val="clear" w:color="auto" w:fill="FFFFFF"/>
        </w:rPr>
        <w:t xml:space="preserve">es the importance of </w:t>
      </w:r>
      <w:r w:rsidRPr="00E57FC2">
        <w:rPr>
          <w:rFonts w:cs="Calibri"/>
          <w:color w:val="auto"/>
          <w:sz w:val="24"/>
          <w:szCs w:val="24"/>
          <w:shd w:val="clear" w:color="auto" w:fill="FFFFFF"/>
        </w:rPr>
        <w:t xml:space="preserve">effective leadership </w:t>
      </w:r>
      <w:r w:rsidR="00B36223" w:rsidRPr="00E57FC2">
        <w:rPr>
          <w:rFonts w:cs="Calibri"/>
          <w:color w:val="auto"/>
          <w:sz w:val="24"/>
          <w:szCs w:val="24"/>
          <w:shd w:val="clear" w:color="auto" w:fill="FFFFFF"/>
        </w:rPr>
        <w:t>and highlight</w:t>
      </w:r>
      <w:r w:rsidR="00C943D7" w:rsidRPr="00E57FC2">
        <w:rPr>
          <w:rFonts w:cs="Calibri"/>
          <w:color w:val="auto"/>
          <w:sz w:val="24"/>
          <w:szCs w:val="24"/>
          <w:shd w:val="clear" w:color="auto" w:fill="FFFFFF"/>
        </w:rPr>
        <w:t>s</w:t>
      </w:r>
      <w:r w:rsidR="00B36223" w:rsidRPr="00E57FC2">
        <w:rPr>
          <w:rFonts w:cs="Calibri"/>
          <w:color w:val="auto"/>
          <w:sz w:val="24"/>
          <w:szCs w:val="24"/>
          <w:shd w:val="clear" w:color="auto" w:fill="FFFFFF"/>
        </w:rPr>
        <w:t xml:space="preserve"> that </w:t>
      </w:r>
      <w:r w:rsidR="00B36223" w:rsidRPr="00E57FC2">
        <w:rPr>
          <w:rFonts w:cs="Calibri"/>
          <w:color w:val="3A3A3A"/>
          <w:sz w:val="24"/>
          <w:szCs w:val="24"/>
          <w:shd w:val="clear" w:color="auto" w:fill="FFFFFF"/>
        </w:rPr>
        <w:t>good</w:t>
      </w:r>
      <w:r w:rsidRPr="00E57FC2">
        <w:rPr>
          <w:rFonts w:cs="Calibri"/>
          <w:color w:val="3A3A3A"/>
          <w:sz w:val="24"/>
          <w:szCs w:val="24"/>
          <w:shd w:val="clear" w:color="auto" w:fill="FFFFFF"/>
        </w:rPr>
        <w:t> </w:t>
      </w:r>
      <w:r w:rsidRPr="00E57FC2">
        <w:rPr>
          <w:rFonts w:cs="Calibri"/>
          <w:sz w:val="24"/>
          <w:szCs w:val="24"/>
        </w:rPr>
        <w:t>governance</w:t>
      </w:r>
      <w:r w:rsidRPr="00E57FC2">
        <w:rPr>
          <w:rFonts w:cs="Calibri"/>
          <w:color w:val="3A3A3A"/>
          <w:sz w:val="24"/>
          <w:szCs w:val="24"/>
          <w:shd w:val="clear" w:color="auto" w:fill="FFFFFF"/>
        </w:rPr>
        <w:t> depends less on top-down approaches and more on</w:t>
      </w:r>
      <w:r w:rsidR="00C943D7" w:rsidRPr="00E57FC2">
        <w:rPr>
          <w:rFonts w:cs="Calibri"/>
          <w:color w:val="3A3A3A"/>
          <w:sz w:val="24"/>
          <w:szCs w:val="24"/>
          <w:shd w:val="clear" w:color="auto" w:fill="FFFFFF"/>
        </w:rPr>
        <w:t xml:space="preserve"> </w:t>
      </w:r>
      <w:r w:rsidRPr="00E57FC2">
        <w:rPr>
          <w:rFonts w:cs="Calibri"/>
          <w:color w:val="3A3A3A"/>
          <w:sz w:val="24"/>
          <w:szCs w:val="24"/>
          <w:shd w:val="clear" w:color="auto" w:fill="FFFFFF"/>
        </w:rPr>
        <w:t xml:space="preserve">creating </w:t>
      </w:r>
      <w:r w:rsidR="00492BFF" w:rsidRPr="00E57FC2">
        <w:rPr>
          <w:rFonts w:cs="Calibri"/>
          <w:color w:val="3A3A3A"/>
          <w:sz w:val="24"/>
          <w:szCs w:val="24"/>
          <w:shd w:val="clear" w:color="auto" w:fill="FFFFFF"/>
        </w:rPr>
        <w:t>“</w:t>
      </w:r>
      <w:r w:rsidRPr="00E57FC2">
        <w:rPr>
          <w:rFonts w:cs="Calibri"/>
          <w:color w:val="3A3A3A"/>
          <w:sz w:val="24"/>
          <w:szCs w:val="24"/>
          <w:shd w:val="clear" w:color="auto" w:fill="FFFFFF"/>
        </w:rPr>
        <w:t xml:space="preserve">shared meanings and </w:t>
      </w:r>
      <w:r w:rsidR="00520DC4" w:rsidRPr="00E57FC2">
        <w:rPr>
          <w:rFonts w:cs="Calibri"/>
          <w:color w:val="3A3A3A"/>
          <w:sz w:val="24"/>
          <w:szCs w:val="24"/>
          <w:shd w:val="clear" w:color="auto" w:fill="FFFFFF"/>
        </w:rPr>
        <w:t>frameworks</w:t>
      </w:r>
      <w:r w:rsidR="00492BFF" w:rsidRPr="00E57FC2">
        <w:rPr>
          <w:rFonts w:cs="Calibri"/>
          <w:color w:val="3A3A3A"/>
          <w:sz w:val="24"/>
          <w:szCs w:val="24"/>
          <w:shd w:val="clear" w:color="auto" w:fill="FFFFFF"/>
        </w:rPr>
        <w:t>”</w:t>
      </w:r>
      <w:sdt>
        <w:sdtPr>
          <w:rPr>
            <w:rFonts w:cs="Calibri"/>
            <w:color w:val="3A3A3A"/>
            <w:sz w:val="24"/>
            <w:szCs w:val="24"/>
            <w:shd w:val="clear" w:color="auto" w:fill="FFFFFF"/>
          </w:rPr>
          <w:id w:val="900410115"/>
          <w:citation/>
        </w:sdtPr>
        <w:sdtEndPr/>
        <w:sdtContent>
          <w:r w:rsidR="007424E2" w:rsidRPr="00E57FC2">
            <w:rPr>
              <w:rFonts w:cs="Calibri"/>
              <w:color w:val="3A3A3A"/>
              <w:sz w:val="24"/>
              <w:szCs w:val="24"/>
              <w:shd w:val="clear" w:color="auto" w:fill="FFFFFF"/>
            </w:rPr>
            <w:fldChar w:fldCharType="begin"/>
          </w:r>
          <w:r w:rsidR="007424E2" w:rsidRPr="00E57FC2">
            <w:rPr>
              <w:rFonts w:cs="Calibri"/>
              <w:color w:val="3A3A3A"/>
              <w:sz w:val="24"/>
              <w:szCs w:val="24"/>
              <w:shd w:val="clear" w:color="auto" w:fill="FFFFFF"/>
            </w:rPr>
            <w:instrText xml:space="preserve"> CITATION Mer18 \l 2057 </w:instrText>
          </w:r>
          <w:r w:rsidR="007424E2" w:rsidRPr="00E57FC2">
            <w:rPr>
              <w:rFonts w:cs="Calibri"/>
              <w:color w:val="3A3A3A"/>
              <w:sz w:val="24"/>
              <w:szCs w:val="24"/>
              <w:shd w:val="clear" w:color="auto" w:fill="FFFFFF"/>
            </w:rPr>
            <w:fldChar w:fldCharType="separate"/>
          </w:r>
          <w:r w:rsidR="007424E2" w:rsidRPr="00E57FC2">
            <w:rPr>
              <w:rFonts w:cs="Calibri"/>
              <w:noProof/>
              <w:color w:val="3A3A3A"/>
              <w:sz w:val="24"/>
              <w:szCs w:val="24"/>
              <w:shd w:val="clear" w:color="auto" w:fill="FFFFFF"/>
            </w:rPr>
            <w:t xml:space="preserve"> (Meredith, Roseel, &amp; Davis, 2018)</w:t>
          </w:r>
          <w:r w:rsidR="007424E2" w:rsidRPr="00E57FC2">
            <w:rPr>
              <w:rFonts w:cs="Calibri"/>
              <w:color w:val="3A3A3A"/>
              <w:sz w:val="24"/>
              <w:szCs w:val="24"/>
              <w:shd w:val="clear" w:color="auto" w:fill="FFFFFF"/>
            </w:rPr>
            <w:fldChar w:fldCharType="end"/>
          </w:r>
        </w:sdtContent>
      </w:sdt>
      <w:r w:rsidR="009A080B" w:rsidRPr="00E57FC2">
        <w:rPr>
          <w:rFonts w:cs="Calibri"/>
          <w:color w:val="3A3A3A"/>
          <w:sz w:val="24"/>
          <w:szCs w:val="24"/>
          <w:shd w:val="clear" w:color="auto" w:fill="FFFFFF"/>
        </w:rPr>
        <w:t>.</w:t>
      </w:r>
      <w:r w:rsidR="005A297E" w:rsidRPr="00E57FC2">
        <w:rPr>
          <w:rFonts w:cs="Calibri"/>
          <w:color w:val="3A3A3A"/>
          <w:sz w:val="24"/>
          <w:szCs w:val="24"/>
          <w:shd w:val="clear" w:color="auto" w:fill="FFFFFF"/>
        </w:rPr>
        <w:t xml:space="preserve"> </w:t>
      </w:r>
      <w:r w:rsidR="009A73B3" w:rsidRPr="00E57FC2">
        <w:rPr>
          <w:rFonts w:cs="Calibri"/>
          <w:color w:val="auto"/>
          <w:sz w:val="24"/>
          <w:szCs w:val="24"/>
        </w:rPr>
        <w:t>U</w:t>
      </w:r>
      <w:r w:rsidR="00905C4F" w:rsidRPr="00E57FC2">
        <w:rPr>
          <w:rFonts w:cs="Calibri"/>
          <w:color w:val="auto"/>
          <w:sz w:val="24"/>
          <w:szCs w:val="24"/>
        </w:rPr>
        <w:t xml:space="preserve">nder such a model, </w:t>
      </w:r>
      <w:r w:rsidR="009A73B3" w:rsidRPr="00E57FC2">
        <w:rPr>
          <w:rFonts w:cs="Calibri"/>
          <w:color w:val="auto"/>
          <w:sz w:val="24"/>
          <w:szCs w:val="24"/>
        </w:rPr>
        <w:t xml:space="preserve">it is argued that </w:t>
      </w:r>
      <w:r w:rsidR="00997B4B" w:rsidRPr="00E57FC2">
        <w:rPr>
          <w:rFonts w:cs="Calibri"/>
          <w:color w:val="auto"/>
          <w:sz w:val="24"/>
          <w:szCs w:val="24"/>
        </w:rPr>
        <w:t>the focus is on local leaders to engage with the public</w:t>
      </w:r>
      <w:r w:rsidR="002D696D" w:rsidRPr="00E57FC2">
        <w:rPr>
          <w:rFonts w:cs="Calibri"/>
          <w:color w:val="auto"/>
          <w:sz w:val="24"/>
          <w:szCs w:val="24"/>
        </w:rPr>
        <w:t xml:space="preserve"> and address local problems</w:t>
      </w:r>
      <w:r w:rsidR="005A297E" w:rsidRPr="00E57FC2">
        <w:rPr>
          <w:rFonts w:cs="Calibri"/>
          <w:color w:val="auto"/>
          <w:sz w:val="24"/>
          <w:szCs w:val="24"/>
        </w:rPr>
        <w:t>.</w:t>
      </w:r>
      <w:r w:rsidR="00905C4F" w:rsidRPr="00E57FC2">
        <w:rPr>
          <w:rFonts w:cs="Calibri"/>
          <w:color w:val="auto"/>
          <w:sz w:val="24"/>
          <w:szCs w:val="24"/>
        </w:rPr>
        <w:t xml:space="preserve"> </w:t>
      </w:r>
      <w:sdt>
        <w:sdtPr>
          <w:rPr>
            <w:rFonts w:cs="Calibri"/>
            <w:color w:val="auto"/>
            <w:sz w:val="24"/>
            <w:szCs w:val="24"/>
          </w:rPr>
          <w:id w:val="715779876"/>
          <w:citation/>
        </w:sdtPr>
        <w:sdtEndPr/>
        <w:sdtContent>
          <w:r w:rsidR="00402C04" w:rsidRPr="00E57FC2">
            <w:rPr>
              <w:rFonts w:cs="Calibri"/>
              <w:color w:val="auto"/>
              <w:sz w:val="24"/>
              <w:szCs w:val="24"/>
            </w:rPr>
            <w:fldChar w:fldCharType="begin"/>
          </w:r>
          <w:r w:rsidR="00402C04" w:rsidRPr="00E57FC2">
            <w:rPr>
              <w:rFonts w:cs="Calibri"/>
              <w:color w:val="auto"/>
              <w:sz w:val="24"/>
              <w:szCs w:val="24"/>
            </w:rPr>
            <w:instrText xml:space="preserve"> CITATION Jam22 \l 2057 </w:instrText>
          </w:r>
          <w:r w:rsidR="00402C04" w:rsidRPr="00E57FC2">
            <w:rPr>
              <w:rFonts w:cs="Calibri"/>
              <w:color w:val="auto"/>
              <w:sz w:val="24"/>
              <w:szCs w:val="24"/>
            </w:rPr>
            <w:fldChar w:fldCharType="separate"/>
          </w:r>
          <w:r w:rsidR="00402C04" w:rsidRPr="00E57FC2">
            <w:rPr>
              <w:rFonts w:cs="Calibri"/>
              <w:noProof/>
              <w:color w:val="auto"/>
              <w:sz w:val="24"/>
              <w:szCs w:val="24"/>
            </w:rPr>
            <w:t>(James, 2022)</w:t>
          </w:r>
          <w:r w:rsidR="00402C04" w:rsidRPr="00E57FC2">
            <w:rPr>
              <w:rFonts w:cs="Calibri"/>
              <w:color w:val="auto"/>
              <w:sz w:val="24"/>
              <w:szCs w:val="24"/>
            </w:rPr>
            <w:fldChar w:fldCharType="end"/>
          </w:r>
        </w:sdtContent>
      </w:sdt>
      <w:r w:rsidR="002D696D" w:rsidRPr="00E57FC2">
        <w:rPr>
          <w:rFonts w:cs="Calibri"/>
          <w:color w:val="auto"/>
          <w:sz w:val="24"/>
          <w:szCs w:val="24"/>
        </w:rPr>
        <w:t>.</w:t>
      </w:r>
    </w:p>
    <w:p w14:paraId="29729B25" w14:textId="4FF31544" w:rsidR="00485A34" w:rsidRPr="00E57FC2" w:rsidRDefault="00AC43BD" w:rsidP="004E3DA5">
      <w:pPr>
        <w:pStyle w:val="Body"/>
        <w:rPr>
          <w:rFonts w:cs="Calibri"/>
          <w:sz w:val="24"/>
          <w:szCs w:val="24"/>
        </w:rPr>
      </w:pPr>
      <w:r w:rsidRPr="00E57FC2">
        <w:rPr>
          <w:rFonts w:cs="Calibri"/>
          <w:color w:val="auto"/>
          <w:sz w:val="24"/>
          <w:szCs w:val="24"/>
        </w:rPr>
        <w:t xml:space="preserve">It has frequently been highlighted in private business the importance of </w:t>
      </w:r>
      <w:r w:rsidR="00156D53" w:rsidRPr="00E57FC2">
        <w:rPr>
          <w:rFonts w:cs="Calibri"/>
          <w:color w:val="auto"/>
          <w:sz w:val="24"/>
          <w:szCs w:val="24"/>
        </w:rPr>
        <w:t xml:space="preserve">innovation in achieving </w:t>
      </w:r>
      <w:r w:rsidRPr="00E57FC2">
        <w:rPr>
          <w:rFonts w:cs="Calibri"/>
          <w:color w:val="auto"/>
          <w:sz w:val="24"/>
          <w:szCs w:val="24"/>
        </w:rPr>
        <w:t>sustainability</w:t>
      </w:r>
      <w:r w:rsidR="002F0C75" w:rsidRPr="00E57FC2">
        <w:rPr>
          <w:rFonts w:cs="Calibri"/>
          <w:color w:val="auto"/>
          <w:sz w:val="24"/>
          <w:szCs w:val="24"/>
        </w:rPr>
        <w:t xml:space="preserve">. This is becoming ever more </w:t>
      </w:r>
      <w:r w:rsidR="00E8248C" w:rsidRPr="00E57FC2">
        <w:rPr>
          <w:rFonts w:cs="Calibri"/>
          <w:color w:val="auto"/>
          <w:sz w:val="24"/>
          <w:szCs w:val="24"/>
        </w:rPr>
        <w:t>important</w:t>
      </w:r>
      <w:r w:rsidR="002F0C75" w:rsidRPr="00E57FC2">
        <w:rPr>
          <w:rFonts w:cs="Calibri"/>
          <w:color w:val="auto"/>
          <w:sz w:val="24"/>
          <w:szCs w:val="24"/>
        </w:rPr>
        <w:t xml:space="preserve"> within</w:t>
      </w:r>
      <w:r w:rsidR="00E8248C" w:rsidRPr="00E57FC2">
        <w:rPr>
          <w:rFonts w:cs="Calibri"/>
          <w:color w:val="auto"/>
          <w:sz w:val="24"/>
          <w:szCs w:val="24"/>
        </w:rPr>
        <w:t xml:space="preserve"> the</w:t>
      </w:r>
      <w:r w:rsidR="002F0C75" w:rsidRPr="00E57FC2">
        <w:rPr>
          <w:rFonts w:cs="Calibri"/>
          <w:color w:val="auto"/>
          <w:sz w:val="24"/>
          <w:szCs w:val="24"/>
        </w:rPr>
        <w:t xml:space="preserve"> public sector. As hig</w:t>
      </w:r>
      <w:r w:rsidR="005E0496" w:rsidRPr="00E57FC2">
        <w:rPr>
          <w:rFonts w:cs="Calibri"/>
          <w:color w:val="auto"/>
          <w:sz w:val="24"/>
          <w:szCs w:val="24"/>
        </w:rPr>
        <w:t xml:space="preserve">hlighted by Sarfraz </w:t>
      </w:r>
      <w:r w:rsidR="00492BFF" w:rsidRPr="00E57FC2">
        <w:rPr>
          <w:rFonts w:cs="Calibri"/>
          <w:color w:val="auto"/>
          <w:sz w:val="24"/>
          <w:szCs w:val="24"/>
        </w:rPr>
        <w:t>(</w:t>
      </w:r>
      <w:r w:rsidR="005E0496" w:rsidRPr="00E57FC2">
        <w:rPr>
          <w:rFonts w:cs="Calibri"/>
          <w:color w:val="auto"/>
          <w:sz w:val="24"/>
          <w:szCs w:val="24"/>
        </w:rPr>
        <w:t>2023</w:t>
      </w:r>
      <w:r w:rsidR="00492BFF" w:rsidRPr="00E57FC2">
        <w:rPr>
          <w:rFonts w:cs="Calibri"/>
          <w:color w:val="auto"/>
          <w:sz w:val="24"/>
          <w:szCs w:val="24"/>
        </w:rPr>
        <w:t>)</w:t>
      </w:r>
      <w:r w:rsidR="005E0496" w:rsidRPr="00E57FC2">
        <w:rPr>
          <w:rFonts w:cs="Calibri"/>
          <w:color w:val="auto"/>
          <w:sz w:val="24"/>
          <w:szCs w:val="24"/>
        </w:rPr>
        <w:t xml:space="preserve">, we are facing </w:t>
      </w:r>
      <w:r w:rsidR="00310E5B" w:rsidRPr="00E57FC2">
        <w:rPr>
          <w:rFonts w:cs="Calibri"/>
          <w:color w:val="auto"/>
          <w:sz w:val="24"/>
          <w:szCs w:val="24"/>
        </w:rPr>
        <w:t>significant</w:t>
      </w:r>
      <w:r w:rsidR="005E0496" w:rsidRPr="00E57FC2">
        <w:rPr>
          <w:rFonts w:cs="Calibri"/>
          <w:color w:val="auto"/>
          <w:sz w:val="24"/>
          <w:szCs w:val="24"/>
        </w:rPr>
        <w:t xml:space="preserve"> challenges</w:t>
      </w:r>
      <w:r w:rsidR="00E8248C" w:rsidRPr="00E57FC2">
        <w:rPr>
          <w:rFonts w:cs="Calibri"/>
          <w:color w:val="auto"/>
          <w:sz w:val="24"/>
          <w:szCs w:val="24"/>
        </w:rPr>
        <w:t xml:space="preserve"> </w:t>
      </w:r>
      <w:r w:rsidR="00485A34" w:rsidRPr="00E57FC2">
        <w:rPr>
          <w:rFonts w:cs="Calibri"/>
          <w:color w:val="auto"/>
          <w:sz w:val="24"/>
          <w:szCs w:val="24"/>
        </w:rPr>
        <w:t>including pandemics and major disruption</w:t>
      </w:r>
      <w:r w:rsidR="00492BFF" w:rsidRPr="00E57FC2">
        <w:rPr>
          <w:rFonts w:cs="Calibri"/>
          <w:color w:val="auto"/>
          <w:sz w:val="24"/>
          <w:szCs w:val="24"/>
        </w:rPr>
        <w:t xml:space="preserve">. </w:t>
      </w:r>
      <w:r w:rsidR="00485A34" w:rsidRPr="00E57FC2">
        <w:rPr>
          <w:rFonts w:cs="Calibri"/>
          <w:sz w:val="24"/>
          <w:szCs w:val="24"/>
        </w:rPr>
        <w:t xml:space="preserve">As outlined by Fleming </w:t>
      </w:r>
      <w:r w:rsidR="00492BFF" w:rsidRPr="00E57FC2">
        <w:rPr>
          <w:rFonts w:cs="Calibri"/>
          <w:sz w:val="24"/>
          <w:szCs w:val="24"/>
        </w:rPr>
        <w:t>(</w:t>
      </w:r>
      <w:r w:rsidR="00485A34" w:rsidRPr="00E57FC2">
        <w:rPr>
          <w:rFonts w:cs="Calibri"/>
          <w:sz w:val="24"/>
          <w:szCs w:val="24"/>
        </w:rPr>
        <w:t>2015</w:t>
      </w:r>
      <w:r w:rsidR="00492BFF" w:rsidRPr="00E57FC2">
        <w:rPr>
          <w:rFonts w:cs="Calibri"/>
          <w:sz w:val="24"/>
          <w:szCs w:val="24"/>
        </w:rPr>
        <w:t>)</w:t>
      </w:r>
      <w:r w:rsidR="00485A34" w:rsidRPr="00E57FC2">
        <w:rPr>
          <w:rFonts w:cs="Calibri"/>
          <w:sz w:val="24"/>
          <w:szCs w:val="24"/>
        </w:rPr>
        <w:t xml:space="preserve"> </w:t>
      </w:r>
      <w:r w:rsidR="0094011C" w:rsidRPr="00E57FC2">
        <w:rPr>
          <w:rFonts w:cs="Calibri"/>
          <w:sz w:val="24"/>
          <w:szCs w:val="24"/>
        </w:rPr>
        <w:t>‘</w:t>
      </w:r>
      <w:r w:rsidR="00645F0E" w:rsidRPr="00E57FC2">
        <w:rPr>
          <w:rFonts w:cs="Calibri"/>
          <w:sz w:val="24"/>
          <w:szCs w:val="24"/>
        </w:rPr>
        <w:t xml:space="preserve">Complexity is all </w:t>
      </w:r>
      <w:r w:rsidR="00E01323" w:rsidRPr="00E57FC2">
        <w:rPr>
          <w:rFonts w:cs="Calibri"/>
          <w:sz w:val="24"/>
          <w:szCs w:val="24"/>
        </w:rPr>
        <w:t>around</w:t>
      </w:r>
      <w:r w:rsidR="000D157C" w:rsidRPr="00E57FC2">
        <w:rPr>
          <w:rFonts w:cs="Calibri"/>
          <w:sz w:val="24"/>
          <w:szCs w:val="24"/>
        </w:rPr>
        <w:t>’ and the</w:t>
      </w:r>
      <w:r w:rsidR="00072B47" w:rsidRPr="00E57FC2">
        <w:rPr>
          <w:rFonts w:cs="Calibri"/>
          <w:sz w:val="24"/>
          <w:szCs w:val="24"/>
        </w:rPr>
        <w:t>refore there is a</w:t>
      </w:r>
      <w:r w:rsidR="000D157C" w:rsidRPr="00E57FC2">
        <w:rPr>
          <w:rFonts w:cs="Calibri"/>
          <w:sz w:val="24"/>
          <w:szCs w:val="24"/>
        </w:rPr>
        <w:t xml:space="preserve"> need to review new ways of working</w:t>
      </w:r>
      <w:r w:rsidR="00E01323" w:rsidRPr="00E57FC2">
        <w:rPr>
          <w:rFonts w:cs="Calibri"/>
          <w:sz w:val="24"/>
          <w:szCs w:val="24"/>
        </w:rPr>
        <w:t>,</w:t>
      </w:r>
      <w:r w:rsidR="00645F0E" w:rsidRPr="00E57FC2">
        <w:rPr>
          <w:rFonts w:cs="Calibri"/>
          <w:sz w:val="24"/>
          <w:szCs w:val="24"/>
        </w:rPr>
        <w:t xml:space="preserve"> </w:t>
      </w:r>
      <w:r w:rsidR="00937B2B" w:rsidRPr="00E57FC2">
        <w:rPr>
          <w:rFonts w:cs="Calibri"/>
          <w:sz w:val="24"/>
          <w:szCs w:val="24"/>
        </w:rPr>
        <w:t xml:space="preserve">rather than reverting </w:t>
      </w:r>
      <w:r w:rsidR="0094011C" w:rsidRPr="00E57FC2">
        <w:rPr>
          <w:rFonts w:cs="Calibri"/>
          <w:sz w:val="24"/>
          <w:szCs w:val="24"/>
        </w:rPr>
        <w:t>to</w:t>
      </w:r>
      <w:r w:rsidR="00887F36" w:rsidRPr="00E57FC2">
        <w:rPr>
          <w:rFonts w:cs="Calibri"/>
          <w:sz w:val="24"/>
          <w:szCs w:val="24"/>
        </w:rPr>
        <w:t xml:space="preserve"> traditional meth</w:t>
      </w:r>
      <w:r w:rsidR="00CE0A43" w:rsidRPr="00E57FC2">
        <w:rPr>
          <w:rFonts w:cs="Calibri"/>
          <w:sz w:val="24"/>
          <w:szCs w:val="24"/>
        </w:rPr>
        <w:t xml:space="preserve">ods. </w:t>
      </w:r>
      <w:r w:rsidR="00367C62" w:rsidRPr="00E57FC2">
        <w:rPr>
          <w:rFonts w:cs="Calibri"/>
          <w:color w:val="auto"/>
          <w:sz w:val="24"/>
          <w:szCs w:val="24"/>
        </w:rPr>
        <w:t>The</w:t>
      </w:r>
      <w:r w:rsidR="00332615" w:rsidRPr="00E57FC2">
        <w:rPr>
          <w:rFonts w:cs="Calibri"/>
          <w:color w:val="auto"/>
          <w:sz w:val="24"/>
          <w:szCs w:val="24"/>
        </w:rPr>
        <w:t xml:space="preserve"> landscape</w:t>
      </w:r>
      <w:r w:rsidR="00367C62" w:rsidRPr="00E57FC2">
        <w:rPr>
          <w:rFonts w:cs="Calibri"/>
          <w:color w:val="auto"/>
          <w:sz w:val="24"/>
          <w:szCs w:val="24"/>
        </w:rPr>
        <w:t xml:space="preserve"> is </w:t>
      </w:r>
      <w:r w:rsidR="00332615" w:rsidRPr="00E57FC2">
        <w:rPr>
          <w:rFonts w:cs="Calibri"/>
          <w:color w:val="auto"/>
          <w:sz w:val="24"/>
          <w:szCs w:val="24"/>
        </w:rPr>
        <w:t xml:space="preserve">ever </w:t>
      </w:r>
      <w:r w:rsidR="00367C62" w:rsidRPr="00E57FC2">
        <w:rPr>
          <w:rFonts w:cs="Calibri"/>
          <w:color w:val="auto"/>
          <w:sz w:val="24"/>
          <w:szCs w:val="24"/>
        </w:rPr>
        <w:t>changing</w:t>
      </w:r>
      <w:r w:rsidR="00332615" w:rsidRPr="00E57FC2">
        <w:rPr>
          <w:rFonts w:cs="Calibri"/>
          <w:color w:val="auto"/>
          <w:sz w:val="24"/>
          <w:szCs w:val="24"/>
        </w:rPr>
        <w:t>,</w:t>
      </w:r>
      <w:r w:rsidR="00367C62" w:rsidRPr="00E57FC2">
        <w:rPr>
          <w:rFonts w:cs="Calibri"/>
          <w:color w:val="auto"/>
          <w:sz w:val="24"/>
          <w:szCs w:val="24"/>
        </w:rPr>
        <w:t xml:space="preserve"> </w:t>
      </w:r>
      <w:r w:rsidR="00415EA5" w:rsidRPr="00E57FC2">
        <w:rPr>
          <w:rFonts w:cs="Calibri"/>
          <w:color w:val="auto"/>
          <w:sz w:val="24"/>
          <w:szCs w:val="24"/>
        </w:rPr>
        <w:t xml:space="preserve">which undoubtedly will have significant </w:t>
      </w:r>
      <w:r w:rsidR="00367C62" w:rsidRPr="00E57FC2">
        <w:rPr>
          <w:rFonts w:cs="Calibri"/>
          <w:color w:val="auto"/>
          <w:sz w:val="24"/>
          <w:szCs w:val="24"/>
        </w:rPr>
        <w:t>implications for public safety and policing over the next few decades</w:t>
      </w:r>
      <w:r w:rsidR="0071470D" w:rsidRPr="00E57FC2">
        <w:rPr>
          <w:rFonts w:cs="Calibri"/>
          <w:color w:val="auto"/>
          <w:sz w:val="24"/>
          <w:szCs w:val="24"/>
        </w:rPr>
        <w:t xml:space="preserve"> and beyond</w:t>
      </w:r>
      <w:r w:rsidR="00367C62" w:rsidRPr="00E57FC2">
        <w:rPr>
          <w:rFonts w:cs="Calibri"/>
          <w:color w:val="auto"/>
          <w:sz w:val="24"/>
          <w:szCs w:val="24"/>
        </w:rPr>
        <w:t>.</w:t>
      </w:r>
      <w:r w:rsidR="004E3DA5" w:rsidRPr="00E57FC2">
        <w:rPr>
          <w:rFonts w:cs="Calibri"/>
          <w:color w:val="auto"/>
          <w:sz w:val="24"/>
          <w:szCs w:val="24"/>
        </w:rPr>
        <w:t xml:space="preserve"> </w:t>
      </w:r>
    </w:p>
    <w:p w14:paraId="2F4C35AE" w14:textId="08A3E231" w:rsidR="004E3DA5" w:rsidRPr="00E57FC2" w:rsidRDefault="006F65E6" w:rsidP="004E3DA5">
      <w:pPr>
        <w:pStyle w:val="Body"/>
        <w:rPr>
          <w:rFonts w:cs="Calibri"/>
          <w:color w:val="auto"/>
          <w:sz w:val="24"/>
          <w:szCs w:val="24"/>
        </w:rPr>
      </w:pPr>
      <w:r w:rsidRPr="00E57FC2">
        <w:rPr>
          <w:rFonts w:cs="Calibri"/>
          <w:color w:val="auto"/>
          <w:sz w:val="24"/>
          <w:szCs w:val="24"/>
        </w:rPr>
        <w:t xml:space="preserve">We are </w:t>
      </w:r>
      <w:r w:rsidR="00201DD6" w:rsidRPr="00E57FC2">
        <w:rPr>
          <w:rFonts w:cs="Calibri"/>
          <w:color w:val="auto"/>
          <w:sz w:val="24"/>
          <w:szCs w:val="24"/>
        </w:rPr>
        <w:t>facing</w:t>
      </w:r>
      <w:r w:rsidRPr="00E57FC2">
        <w:rPr>
          <w:rFonts w:cs="Calibri"/>
          <w:color w:val="auto"/>
          <w:sz w:val="24"/>
          <w:szCs w:val="24"/>
        </w:rPr>
        <w:t xml:space="preserve"> chall</w:t>
      </w:r>
      <w:r w:rsidR="00AB58E9" w:rsidRPr="00E57FC2">
        <w:rPr>
          <w:rFonts w:cs="Calibri"/>
          <w:color w:val="auto"/>
          <w:sz w:val="24"/>
          <w:szCs w:val="24"/>
        </w:rPr>
        <w:t xml:space="preserve">enges that we have not seen before, </w:t>
      </w:r>
      <w:r w:rsidR="00201DD6" w:rsidRPr="00E57FC2">
        <w:rPr>
          <w:rFonts w:cs="Calibri"/>
          <w:color w:val="auto"/>
          <w:sz w:val="24"/>
          <w:szCs w:val="24"/>
        </w:rPr>
        <w:t>with</w:t>
      </w:r>
      <w:r w:rsidR="00AB58E9" w:rsidRPr="00E57FC2">
        <w:rPr>
          <w:rFonts w:cs="Calibri"/>
          <w:color w:val="auto"/>
          <w:sz w:val="24"/>
          <w:szCs w:val="24"/>
        </w:rPr>
        <w:t xml:space="preserve"> criminality transcending national and international boundaries. </w:t>
      </w:r>
      <w:r w:rsidR="00C5442C" w:rsidRPr="00E57FC2">
        <w:rPr>
          <w:rFonts w:cs="Calibri"/>
          <w:color w:val="auto"/>
          <w:sz w:val="24"/>
          <w:szCs w:val="24"/>
        </w:rPr>
        <w:t>It can be argued that there is a need for</w:t>
      </w:r>
      <w:r w:rsidR="00CD59BD" w:rsidRPr="00E57FC2">
        <w:rPr>
          <w:rFonts w:cs="Calibri"/>
          <w:color w:val="auto"/>
          <w:sz w:val="24"/>
          <w:szCs w:val="24"/>
        </w:rPr>
        <w:t xml:space="preserve"> both </w:t>
      </w:r>
      <w:r w:rsidR="00F85934" w:rsidRPr="00E57FC2">
        <w:rPr>
          <w:rFonts w:cs="Calibri"/>
          <w:color w:val="auto"/>
          <w:sz w:val="24"/>
          <w:szCs w:val="24"/>
        </w:rPr>
        <w:t>n</w:t>
      </w:r>
      <w:r w:rsidR="00CD59BD" w:rsidRPr="00E57FC2">
        <w:rPr>
          <w:rFonts w:cs="Calibri"/>
          <w:color w:val="auto"/>
          <w:sz w:val="24"/>
          <w:szCs w:val="24"/>
        </w:rPr>
        <w:t xml:space="preserve">ational and local control, with clear lines of accountability. </w:t>
      </w:r>
      <w:r w:rsidR="007F311C" w:rsidRPr="00E57FC2">
        <w:rPr>
          <w:rFonts w:cs="Calibri"/>
          <w:color w:val="auto"/>
          <w:sz w:val="24"/>
          <w:szCs w:val="24"/>
        </w:rPr>
        <w:t xml:space="preserve">Partnership and community engagement is key to this approach if we are to improve public trust and confidence. </w:t>
      </w:r>
      <w:r w:rsidR="004E3DA5" w:rsidRPr="00E57FC2">
        <w:rPr>
          <w:rFonts w:cs="Calibri"/>
          <w:color w:val="auto"/>
          <w:sz w:val="24"/>
          <w:szCs w:val="24"/>
        </w:rPr>
        <w:t xml:space="preserve">There is a convincing case that the </w:t>
      </w:r>
      <w:r w:rsidR="003D634A" w:rsidRPr="00E57FC2">
        <w:rPr>
          <w:rFonts w:cs="Calibri"/>
          <w:color w:val="auto"/>
          <w:sz w:val="24"/>
          <w:szCs w:val="24"/>
        </w:rPr>
        <w:t xml:space="preserve">move </w:t>
      </w:r>
      <w:r w:rsidR="004E3DA5" w:rsidRPr="00E57FC2">
        <w:rPr>
          <w:rFonts w:cs="Calibri"/>
          <w:color w:val="auto"/>
          <w:sz w:val="24"/>
          <w:szCs w:val="24"/>
        </w:rPr>
        <w:t>towards local communities provided by neighbourhood policing and community safety partnerships was instrumental in improving public confidence in the police, and that their</w:t>
      </w:r>
      <w:r w:rsidR="003D634A" w:rsidRPr="00E57FC2">
        <w:rPr>
          <w:rFonts w:cs="Calibri"/>
          <w:color w:val="auto"/>
          <w:sz w:val="24"/>
          <w:szCs w:val="24"/>
        </w:rPr>
        <w:t xml:space="preserve"> reduction</w:t>
      </w:r>
      <w:r w:rsidR="004E3DA5" w:rsidRPr="00E57FC2">
        <w:rPr>
          <w:rFonts w:cs="Calibri"/>
          <w:color w:val="auto"/>
          <w:sz w:val="24"/>
          <w:szCs w:val="24"/>
        </w:rPr>
        <w:t xml:space="preserve"> has contributed to its decline. </w:t>
      </w:r>
      <w:r w:rsidR="006A14BF" w:rsidRPr="00E57FC2">
        <w:rPr>
          <w:rFonts w:cs="Calibri"/>
          <w:color w:val="auto"/>
          <w:sz w:val="24"/>
          <w:szCs w:val="24"/>
        </w:rPr>
        <w:t xml:space="preserve">Charles Darwin </w:t>
      </w:r>
      <w:r w:rsidR="00466E2C" w:rsidRPr="00E57FC2">
        <w:rPr>
          <w:rFonts w:cs="Calibri"/>
          <w:color w:val="auto"/>
          <w:sz w:val="24"/>
          <w:szCs w:val="24"/>
        </w:rPr>
        <w:t xml:space="preserve">quoted </w:t>
      </w:r>
      <w:r w:rsidR="00CE0A43" w:rsidRPr="00E57FC2">
        <w:rPr>
          <w:rFonts w:cs="Calibri"/>
          <w:color w:val="auto"/>
          <w:sz w:val="24"/>
          <w:szCs w:val="24"/>
        </w:rPr>
        <w:t>“</w:t>
      </w:r>
      <w:r w:rsidR="00466E2C" w:rsidRPr="00E57FC2">
        <w:rPr>
          <w:rFonts w:cs="Calibri"/>
          <w:color w:val="auto"/>
          <w:sz w:val="24"/>
          <w:szCs w:val="24"/>
        </w:rPr>
        <w:t>It is the long history of humankind, that those who learned to collaborate and improvise most effectively have prevailed</w:t>
      </w:r>
      <w:r w:rsidR="00CE0A43" w:rsidRPr="00E57FC2">
        <w:rPr>
          <w:rFonts w:cs="Calibri"/>
          <w:color w:val="auto"/>
          <w:sz w:val="24"/>
          <w:szCs w:val="24"/>
        </w:rPr>
        <w:t>”</w:t>
      </w:r>
      <w:r w:rsidR="006C5D2E" w:rsidRPr="00E57FC2">
        <w:rPr>
          <w:rFonts w:cs="Calibri"/>
          <w:color w:val="auto"/>
          <w:sz w:val="24"/>
          <w:szCs w:val="24"/>
        </w:rPr>
        <w:t xml:space="preserve"> </w:t>
      </w:r>
      <w:sdt>
        <w:sdtPr>
          <w:rPr>
            <w:rFonts w:cs="Calibri"/>
            <w:color w:val="auto"/>
            <w:sz w:val="24"/>
            <w:szCs w:val="24"/>
          </w:rPr>
          <w:id w:val="-844089629"/>
          <w:citation/>
        </w:sdtPr>
        <w:sdtEndPr/>
        <w:sdtContent>
          <w:r w:rsidR="00332062" w:rsidRPr="00E57FC2">
            <w:rPr>
              <w:rFonts w:cs="Calibri"/>
              <w:color w:val="auto"/>
              <w:sz w:val="24"/>
              <w:szCs w:val="24"/>
            </w:rPr>
            <w:fldChar w:fldCharType="begin"/>
          </w:r>
          <w:r w:rsidR="00332062" w:rsidRPr="00E57FC2">
            <w:rPr>
              <w:rFonts w:cs="Calibri"/>
              <w:color w:val="auto"/>
              <w:sz w:val="24"/>
              <w:szCs w:val="24"/>
            </w:rPr>
            <w:instrText xml:space="preserve"> CITATION Mor241 \l 2057 </w:instrText>
          </w:r>
          <w:r w:rsidR="00332062" w:rsidRPr="00E57FC2">
            <w:rPr>
              <w:rFonts w:cs="Calibri"/>
              <w:color w:val="auto"/>
              <w:sz w:val="24"/>
              <w:szCs w:val="24"/>
            </w:rPr>
            <w:fldChar w:fldCharType="separate"/>
          </w:r>
          <w:r w:rsidR="00332062" w:rsidRPr="00E57FC2">
            <w:rPr>
              <w:rFonts w:cs="Calibri"/>
              <w:noProof/>
              <w:color w:val="auto"/>
              <w:sz w:val="24"/>
              <w:szCs w:val="24"/>
            </w:rPr>
            <w:t>(Morgan, 2024)</w:t>
          </w:r>
          <w:r w:rsidR="00332062" w:rsidRPr="00E57FC2">
            <w:rPr>
              <w:rFonts w:cs="Calibri"/>
              <w:color w:val="auto"/>
              <w:sz w:val="24"/>
              <w:szCs w:val="24"/>
            </w:rPr>
            <w:fldChar w:fldCharType="end"/>
          </w:r>
        </w:sdtContent>
      </w:sdt>
      <w:r w:rsidR="00332062" w:rsidRPr="00E57FC2">
        <w:rPr>
          <w:rFonts w:cs="Calibri"/>
          <w:color w:val="auto"/>
          <w:sz w:val="24"/>
          <w:szCs w:val="24"/>
        </w:rPr>
        <w:t>.</w:t>
      </w:r>
    </w:p>
    <w:p w14:paraId="07764476" w14:textId="6FB73787" w:rsidR="00B74028" w:rsidRPr="00E57FC2" w:rsidRDefault="00B74028" w:rsidP="004E3DA5">
      <w:pPr>
        <w:pStyle w:val="Body"/>
        <w:rPr>
          <w:rFonts w:cs="Calibri"/>
          <w:color w:val="auto"/>
          <w:sz w:val="24"/>
          <w:szCs w:val="24"/>
        </w:rPr>
      </w:pPr>
      <w:r w:rsidRPr="00E57FC2">
        <w:rPr>
          <w:rFonts w:cs="Calibri"/>
          <w:color w:val="auto"/>
          <w:sz w:val="24"/>
          <w:szCs w:val="24"/>
        </w:rPr>
        <w:t xml:space="preserve">As can be seen governance </w:t>
      </w:r>
      <w:r w:rsidR="00297723" w:rsidRPr="00E57FC2">
        <w:rPr>
          <w:rFonts w:cs="Calibri"/>
          <w:color w:val="auto"/>
          <w:sz w:val="24"/>
          <w:szCs w:val="24"/>
        </w:rPr>
        <w:t>is extremely complex</w:t>
      </w:r>
      <w:r w:rsidR="00AF135D" w:rsidRPr="00E57FC2">
        <w:rPr>
          <w:rFonts w:cs="Calibri"/>
          <w:color w:val="auto"/>
          <w:sz w:val="24"/>
          <w:szCs w:val="24"/>
        </w:rPr>
        <w:t xml:space="preserve"> and growing ever more so by competing demands</w:t>
      </w:r>
      <w:r w:rsidR="00F05FE5" w:rsidRPr="00E57FC2">
        <w:rPr>
          <w:rFonts w:cs="Calibri"/>
          <w:color w:val="auto"/>
          <w:sz w:val="24"/>
          <w:szCs w:val="24"/>
        </w:rPr>
        <w:t xml:space="preserve"> being presented daily. </w:t>
      </w:r>
      <w:r w:rsidR="00A93A95" w:rsidRPr="00E57FC2">
        <w:rPr>
          <w:rFonts w:cs="Calibri"/>
          <w:color w:val="auto"/>
          <w:sz w:val="24"/>
          <w:szCs w:val="24"/>
        </w:rPr>
        <w:t xml:space="preserve"> </w:t>
      </w:r>
      <w:r w:rsidR="009C7436" w:rsidRPr="00E57FC2">
        <w:rPr>
          <w:rFonts w:cs="Calibri"/>
          <w:color w:val="auto"/>
          <w:sz w:val="24"/>
          <w:szCs w:val="24"/>
        </w:rPr>
        <w:t xml:space="preserve">It is clear to see that the need for clear accountability has never been so important and therefore the </w:t>
      </w:r>
      <w:r w:rsidR="00A93A95" w:rsidRPr="00E57FC2">
        <w:rPr>
          <w:rFonts w:cs="Calibri"/>
          <w:color w:val="auto"/>
          <w:sz w:val="24"/>
          <w:szCs w:val="24"/>
        </w:rPr>
        <w:t xml:space="preserve">governance structure </w:t>
      </w:r>
      <w:r w:rsidR="009C7436" w:rsidRPr="00E57FC2">
        <w:rPr>
          <w:rFonts w:cs="Calibri"/>
          <w:color w:val="auto"/>
          <w:sz w:val="24"/>
          <w:szCs w:val="24"/>
        </w:rPr>
        <w:t>must be transparent</w:t>
      </w:r>
      <w:r w:rsidR="005024D0" w:rsidRPr="00E57FC2">
        <w:rPr>
          <w:rFonts w:cs="Calibri"/>
          <w:color w:val="auto"/>
          <w:sz w:val="24"/>
          <w:szCs w:val="24"/>
        </w:rPr>
        <w:t xml:space="preserve"> and understood by all to prove successful. </w:t>
      </w:r>
    </w:p>
    <w:p w14:paraId="6AF2AD1C" w14:textId="77777777" w:rsidR="00597A94" w:rsidRPr="00E57FC2" w:rsidRDefault="00597A94" w:rsidP="004E3DA5">
      <w:pPr>
        <w:pStyle w:val="Body"/>
        <w:rPr>
          <w:rFonts w:cs="Calibri"/>
          <w:color w:val="auto"/>
          <w:sz w:val="24"/>
          <w:szCs w:val="24"/>
        </w:rPr>
      </w:pPr>
    </w:p>
    <w:p w14:paraId="2F4EDE8F" w14:textId="77777777" w:rsidR="00597A94" w:rsidRPr="00E57FC2" w:rsidRDefault="00597A94" w:rsidP="004E3DA5">
      <w:pPr>
        <w:pStyle w:val="Body"/>
        <w:rPr>
          <w:rFonts w:cs="Calibri"/>
          <w:color w:val="auto"/>
          <w:sz w:val="24"/>
          <w:szCs w:val="24"/>
        </w:rPr>
      </w:pPr>
    </w:p>
    <w:p w14:paraId="0D09BAEC" w14:textId="77777777" w:rsidR="00597A94" w:rsidRDefault="00597A94" w:rsidP="004E3DA5">
      <w:pPr>
        <w:pStyle w:val="Body"/>
        <w:rPr>
          <w:rFonts w:cs="Calibri"/>
          <w:color w:val="auto"/>
        </w:rPr>
      </w:pPr>
    </w:p>
    <w:p w14:paraId="0D27859E" w14:textId="77777777" w:rsidR="003440BC" w:rsidRDefault="003440BC" w:rsidP="004E3DA5">
      <w:pPr>
        <w:pStyle w:val="Body"/>
        <w:rPr>
          <w:rFonts w:cs="Calibri"/>
          <w:color w:val="auto"/>
        </w:rPr>
      </w:pPr>
    </w:p>
    <w:p w14:paraId="18E39B4D" w14:textId="77777777" w:rsidR="003440BC" w:rsidRDefault="003440BC" w:rsidP="004E3DA5">
      <w:pPr>
        <w:pStyle w:val="Body"/>
        <w:rPr>
          <w:rFonts w:cs="Calibri"/>
          <w:color w:val="auto"/>
        </w:rPr>
      </w:pPr>
    </w:p>
    <w:p w14:paraId="47097356" w14:textId="77777777" w:rsidR="003440BC" w:rsidRDefault="003440BC" w:rsidP="004E3DA5">
      <w:pPr>
        <w:pStyle w:val="Body"/>
        <w:rPr>
          <w:rFonts w:cs="Calibri"/>
          <w:color w:val="auto"/>
        </w:rPr>
      </w:pPr>
    </w:p>
    <w:p w14:paraId="38296692" w14:textId="77777777" w:rsidR="00E57FC2" w:rsidRDefault="00E57FC2" w:rsidP="004E3DA5">
      <w:pPr>
        <w:pStyle w:val="Body"/>
        <w:rPr>
          <w:rFonts w:cs="Calibri"/>
          <w:color w:val="auto"/>
        </w:rPr>
      </w:pPr>
    </w:p>
    <w:p w14:paraId="218BF38B" w14:textId="77777777" w:rsidR="00E57FC2" w:rsidRDefault="00E57FC2" w:rsidP="004E3DA5">
      <w:pPr>
        <w:pStyle w:val="Body"/>
        <w:rPr>
          <w:rFonts w:cs="Calibri"/>
          <w:color w:val="auto"/>
        </w:rPr>
      </w:pPr>
    </w:p>
    <w:p w14:paraId="69A4163E" w14:textId="77777777" w:rsidR="00E57FC2" w:rsidRDefault="00E57FC2" w:rsidP="004E3DA5">
      <w:pPr>
        <w:pStyle w:val="Body"/>
        <w:rPr>
          <w:rFonts w:cs="Calibri"/>
          <w:color w:val="auto"/>
        </w:rPr>
      </w:pPr>
    </w:p>
    <w:p w14:paraId="55E087A1" w14:textId="77777777" w:rsidR="009F5C48" w:rsidRDefault="009F5C48" w:rsidP="009F5C48">
      <w:pPr>
        <w:pStyle w:val="Bibliography"/>
        <w:ind w:left="720" w:hanging="720"/>
        <w:rPr>
          <w:noProof/>
        </w:rPr>
      </w:pPr>
      <w:r>
        <w:rPr>
          <w:rFonts w:cs="Calibri"/>
        </w:rPr>
        <w:lastRenderedPageBreak/>
        <w:fldChar w:fldCharType="begin"/>
      </w:r>
      <w:r>
        <w:rPr>
          <w:rFonts w:cs="Calibri"/>
        </w:rPr>
        <w:instrText xml:space="preserve"> BIBLIOGRAPHY  \l 2057 </w:instrText>
      </w:r>
      <w:r>
        <w:rPr>
          <w:rFonts w:cs="Calibri"/>
        </w:rPr>
        <w:fldChar w:fldCharType="separate"/>
      </w:r>
      <w:r>
        <w:rPr>
          <w:noProof/>
        </w:rPr>
        <w:t xml:space="preserve">Ansell, C., &amp; Torfing, J. (2022). </w:t>
      </w:r>
      <w:r>
        <w:rPr>
          <w:i/>
          <w:iCs/>
          <w:noProof/>
        </w:rPr>
        <w:t>Handbook on Theories of Governance.</w:t>
      </w:r>
      <w:r>
        <w:rPr>
          <w:noProof/>
        </w:rPr>
        <w:t xml:space="preserve"> Edward Elgar Publishing.</w:t>
      </w:r>
    </w:p>
    <w:p w14:paraId="5D0D253A" w14:textId="77777777" w:rsidR="009F5C48" w:rsidRPr="009F5C48" w:rsidRDefault="009F5C48" w:rsidP="009F5C48"/>
    <w:p w14:paraId="21C0093A" w14:textId="77777777" w:rsidR="009F5C48" w:rsidRDefault="009F5C48" w:rsidP="009F5C48">
      <w:pPr>
        <w:pStyle w:val="Bibliography"/>
        <w:ind w:left="720" w:hanging="720"/>
        <w:rPr>
          <w:noProof/>
        </w:rPr>
      </w:pPr>
      <w:r>
        <w:rPr>
          <w:noProof/>
        </w:rPr>
        <w:t xml:space="preserve">Barber, M. (2022). </w:t>
      </w:r>
      <w:r>
        <w:rPr>
          <w:i/>
          <w:iCs/>
          <w:noProof/>
        </w:rPr>
        <w:t>Strategic Review of Policing in England and Wales - A New Mode of Protection.</w:t>
      </w:r>
      <w:r>
        <w:rPr>
          <w:noProof/>
        </w:rPr>
        <w:t xml:space="preserve"> </w:t>
      </w:r>
    </w:p>
    <w:p w14:paraId="07241D27" w14:textId="77777777" w:rsidR="009F5C48" w:rsidRPr="009F5C48" w:rsidRDefault="009F5C48" w:rsidP="009F5C48"/>
    <w:p w14:paraId="5F2EB276" w14:textId="77777777" w:rsidR="009F5C48" w:rsidRDefault="009F5C48" w:rsidP="009F5C48">
      <w:pPr>
        <w:pStyle w:val="Bibliography"/>
        <w:ind w:left="720" w:hanging="720"/>
        <w:rPr>
          <w:noProof/>
        </w:rPr>
      </w:pPr>
      <w:r>
        <w:rPr>
          <w:noProof/>
        </w:rPr>
        <w:t xml:space="preserve">Barine, K., &amp; Minja, D. (2023). </w:t>
      </w:r>
      <w:r>
        <w:rPr>
          <w:i/>
          <w:iCs/>
          <w:noProof/>
        </w:rPr>
        <w:t>Effective Corporate Governance: Theory and Best Practices.</w:t>
      </w:r>
      <w:r>
        <w:rPr>
          <w:noProof/>
        </w:rPr>
        <w:t xml:space="preserve"> Vernon Art and Science Inc.</w:t>
      </w:r>
    </w:p>
    <w:p w14:paraId="1734078B" w14:textId="77777777" w:rsidR="009F5C48" w:rsidRPr="009F5C48" w:rsidRDefault="009F5C48" w:rsidP="009F5C48"/>
    <w:p w14:paraId="1D814225" w14:textId="77777777" w:rsidR="009F5C48" w:rsidRDefault="009F5C48" w:rsidP="009F5C48">
      <w:pPr>
        <w:pStyle w:val="Bibliography"/>
        <w:ind w:left="720" w:hanging="720"/>
        <w:rPr>
          <w:noProof/>
        </w:rPr>
      </w:pPr>
      <w:r>
        <w:rPr>
          <w:noProof/>
        </w:rPr>
        <w:t xml:space="preserve">Bovaird, T., &amp; Loeffler, E. (2015). </w:t>
      </w:r>
      <w:r>
        <w:rPr>
          <w:i/>
          <w:iCs/>
          <w:noProof/>
        </w:rPr>
        <w:t>Public Management and Governance.</w:t>
      </w:r>
      <w:r>
        <w:rPr>
          <w:noProof/>
        </w:rPr>
        <w:t xml:space="preserve"> Routledge.</w:t>
      </w:r>
    </w:p>
    <w:p w14:paraId="49A29550" w14:textId="77777777" w:rsidR="009F5C48" w:rsidRPr="009F5C48" w:rsidRDefault="009F5C48" w:rsidP="009F5C48"/>
    <w:p w14:paraId="02D340CA" w14:textId="77777777" w:rsidR="009F5C48" w:rsidRDefault="009F5C48" w:rsidP="009F5C48">
      <w:pPr>
        <w:pStyle w:val="Bibliography"/>
        <w:ind w:left="720" w:hanging="720"/>
        <w:rPr>
          <w:noProof/>
        </w:rPr>
      </w:pPr>
      <w:r>
        <w:rPr>
          <w:noProof/>
        </w:rPr>
        <w:t xml:space="preserve">Brain, T. (2014). Police and Crime Commissioners: the first twelve months. </w:t>
      </w:r>
      <w:r>
        <w:rPr>
          <w:i/>
          <w:iCs/>
          <w:noProof/>
        </w:rPr>
        <w:t>ProQuest</w:t>
      </w:r>
      <w:r>
        <w:rPr>
          <w:noProof/>
        </w:rPr>
        <w:t>, 40-50.</w:t>
      </w:r>
    </w:p>
    <w:p w14:paraId="246AE412" w14:textId="77777777" w:rsidR="009F5C48" w:rsidRPr="009F5C48" w:rsidRDefault="009F5C48" w:rsidP="009F5C48"/>
    <w:p w14:paraId="7D693376" w14:textId="77777777" w:rsidR="009F5C48" w:rsidRDefault="009F5C48" w:rsidP="009F5C48">
      <w:pPr>
        <w:pStyle w:val="Bibliography"/>
        <w:ind w:left="720" w:hanging="720"/>
        <w:rPr>
          <w:noProof/>
        </w:rPr>
      </w:pPr>
      <w:r>
        <w:rPr>
          <w:noProof/>
        </w:rPr>
        <w:t xml:space="preserve">Brown, R. (2024, November 27th). </w:t>
      </w:r>
      <w:r>
        <w:rPr>
          <w:i/>
          <w:iCs/>
          <w:noProof/>
        </w:rPr>
        <w:t xml:space="preserve">UK Parliament Post </w:t>
      </w:r>
      <w:r>
        <w:rPr>
          <w:noProof/>
        </w:rPr>
        <w:t>. Retrieved from Trust in the Polce : https://researchbriefings.files.parliament.uk/documents/POST-PN-0693/POST-PN-0693</w:t>
      </w:r>
    </w:p>
    <w:p w14:paraId="57EAB309" w14:textId="77777777" w:rsidR="009F5C48" w:rsidRPr="009F5C48" w:rsidRDefault="009F5C48" w:rsidP="009F5C48"/>
    <w:p w14:paraId="47E82AE8" w14:textId="77777777" w:rsidR="009F5C48" w:rsidRDefault="009F5C48" w:rsidP="009F5C48">
      <w:pPr>
        <w:pStyle w:val="Bibliography"/>
        <w:ind w:left="720" w:hanging="720"/>
        <w:rPr>
          <w:noProof/>
        </w:rPr>
      </w:pPr>
      <w:r>
        <w:rPr>
          <w:noProof/>
        </w:rPr>
        <w:t xml:space="preserve">Butler, M. (2024, November 29th). </w:t>
      </w:r>
      <w:r>
        <w:rPr>
          <w:i/>
          <w:iCs/>
          <w:noProof/>
        </w:rPr>
        <w:t>www.good-governance.org.uk</w:t>
      </w:r>
      <w:r>
        <w:rPr>
          <w:noProof/>
        </w:rPr>
        <w:t>. Retrieved from Modern Governance - Not Just for the Good Times : https://www.good-governance.org.uk/wp-content/uploads/2020/03/Mark-Butler-blog3.pdf</w:t>
      </w:r>
    </w:p>
    <w:p w14:paraId="68B9ED7E" w14:textId="77777777" w:rsidR="009F5C48" w:rsidRPr="009F5C48" w:rsidRDefault="009F5C48" w:rsidP="009F5C48"/>
    <w:p w14:paraId="30C2EC8F" w14:textId="77777777" w:rsidR="009F5C48" w:rsidRDefault="009F5C48" w:rsidP="009F5C48">
      <w:pPr>
        <w:pStyle w:val="Bibliography"/>
        <w:ind w:left="720" w:hanging="720"/>
        <w:rPr>
          <w:noProof/>
        </w:rPr>
      </w:pPr>
      <w:r>
        <w:rPr>
          <w:noProof/>
        </w:rPr>
        <w:t xml:space="preserve">Cadbury, A. (1992). </w:t>
      </w:r>
      <w:r>
        <w:rPr>
          <w:i/>
          <w:iCs/>
          <w:noProof/>
        </w:rPr>
        <w:t>Report of the Committee on the Financial Aspects of Corporate Governance .</w:t>
      </w:r>
      <w:r>
        <w:rPr>
          <w:noProof/>
        </w:rPr>
        <w:t xml:space="preserve"> London: Gee and Co. Ltd.</w:t>
      </w:r>
    </w:p>
    <w:p w14:paraId="7F18FD68" w14:textId="77777777" w:rsidR="009F5C48" w:rsidRPr="009F5C48" w:rsidRDefault="009F5C48" w:rsidP="009F5C48"/>
    <w:p w14:paraId="40FA0177" w14:textId="77777777" w:rsidR="009F5C48" w:rsidRDefault="009F5C48" w:rsidP="009F5C48">
      <w:pPr>
        <w:pStyle w:val="Bibliography"/>
        <w:ind w:left="720" w:hanging="720"/>
        <w:rPr>
          <w:noProof/>
        </w:rPr>
      </w:pPr>
      <w:r>
        <w:rPr>
          <w:noProof/>
        </w:rPr>
        <w:t xml:space="preserve">Caldero, M., Dailey, J., &amp; Withrow, B. (2018). </w:t>
      </w:r>
      <w:r>
        <w:rPr>
          <w:i/>
          <w:iCs/>
          <w:noProof/>
        </w:rPr>
        <w:t>Police Ethics: The Corruption of Noble Cause.</w:t>
      </w:r>
      <w:r>
        <w:rPr>
          <w:noProof/>
        </w:rPr>
        <w:t xml:space="preserve"> Taylor and Francis Group.</w:t>
      </w:r>
    </w:p>
    <w:p w14:paraId="330EDBD0" w14:textId="77777777" w:rsidR="009F5C48" w:rsidRPr="009F5C48" w:rsidRDefault="009F5C48" w:rsidP="009F5C48"/>
    <w:p w14:paraId="52171210" w14:textId="77777777" w:rsidR="009F5C48" w:rsidRDefault="009F5C48" w:rsidP="009F5C48">
      <w:pPr>
        <w:pStyle w:val="Bibliography"/>
        <w:ind w:left="720" w:hanging="720"/>
        <w:rPr>
          <w:noProof/>
        </w:rPr>
      </w:pPr>
      <w:r>
        <w:rPr>
          <w:noProof/>
        </w:rPr>
        <w:t xml:space="preserve">Commissioner, P. a. (2024, November 13th). </w:t>
      </w:r>
      <w:r>
        <w:rPr>
          <w:i/>
          <w:iCs/>
          <w:noProof/>
        </w:rPr>
        <w:t>South Wales Police .</w:t>
      </w:r>
      <w:r>
        <w:rPr>
          <w:noProof/>
        </w:rPr>
        <w:t xml:space="preserve"> Retrieved from https://bob.swp-rest.police.int/sorce/beacon/?pageid=Sitesearch&amp;searchCriteria=police%20and%20crime%20plan</w:t>
      </w:r>
    </w:p>
    <w:p w14:paraId="73E69F78" w14:textId="77777777" w:rsidR="009F5C48" w:rsidRPr="009F5C48" w:rsidRDefault="009F5C48" w:rsidP="009F5C48"/>
    <w:p w14:paraId="5A1CD5DD" w14:textId="77777777" w:rsidR="009F5C48" w:rsidRDefault="009F5C48" w:rsidP="009F5C48">
      <w:pPr>
        <w:pStyle w:val="Bibliography"/>
        <w:ind w:left="720" w:hanging="720"/>
        <w:rPr>
          <w:noProof/>
        </w:rPr>
      </w:pPr>
      <w:r>
        <w:rPr>
          <w:noProof/>
        </w:rPr>
        <w:t xml:space="preserve">Cooke, A. (2024, November 11th ). </w:t>
      </w:r>
      <w:r>
        <w:rPr>
          <w:i/>
          <w:iCs/>
          <w:noProof/>
        </w:rPr>
        <w:t>Police and Crime Commissioner Elections: How did Wales Vote?</w:t>
      </w:r>
      <w:r>
        <w:rPr>
          <w:noProof/>
        </w:rPr>
        <w:t xml:space="preserve"> Retrieved from Senedd Research: https://research.senedd.wales/research-articles/police-and-crime-commissioner-elections-how-did-wales-vote/</w:t>
      </w:r>
    </w:p>
    <w:p w14:paraId="7294B052" w14:textId="77777777" w:rsidR="009F5C48" w:rsidRPr="009F5C48" w:rsidRDefault="009F5C48" w:rsidP="009F5C48"/>
    <w:p w14:paraId="1F456843" w14:textId="77777777" w:rsidR="009F5C48" w:rsidRDefault="009F5C48" w:rsidP="009F5C48">
      <w:pPr>
        <w:pStyle w:val="Bibliography"/>
        <w:ind w:left="720" w:hanging="720"/>
        <w:rPr>
          <w:noProof/>
        </w:rPr>
      </w:pPr>
      <w:r>
        <w:rPr>
          <w:noProof/>
        </w:rPr>
        <w:t xml:space="preserve">Crawford, A. (2024). Vulnerability and Policing: Rethinking the Role and Limits of he Police. </w:t>
      </w:r>
      <w:r>
        <w:rPr>
          <w:i/>
          <w:iCs/>
          <w:noProof/>
        </w:rPr>
        <w:t>The Political Quarterly</w:t>
      </w:r>
      <w:r>
        <w:rPr>
          <w:noProof/>
        </w:rPr>
        <w:t>, 431-441.</w:t>
      </w:r>
    </w:p>
    <w:p w14:paraId="3E45F548" w14:textId="77777777" w:rsidR="009F5C48" w:rsidRPr="009F5C48" w:rsidRDefault="009F5C48" w:rsidP="009F5C48"/>
    <w:p w14:paraId="44BD982C" w14:textId="77777777" w:rsidR="009F5C48" w:rsidRDefault="009F5C48" w:rsidP="009F5C48">
      <w:pPr>
        <w:pStyle w:val="Bibliography"/>
        <w:ind w:left="720" w:hanging="720"/>
        <w:rPr>
          <w:noProof/>
        </w:rPr>
      </w:pPr>
      <w:r>
        <w:rPr>
          <w:noProof/>
        </w:rPr>
        <w:t>Davies, M., &amp; Johnson, J. (n.d.). Navigating the One-on-One Model of Accountability: Lessons for Police and Crime Commissioners and Chief Constables . 2021.</w:t>
      </w:r>
    </w:p>
    <w:p w14:paraId="4C8CE801" w14:textId="77777777" w:rsidR="009F5C48" w:rsidRPr="009F5C48" w:rsidRDefault="009F5C48" w:rsidP="009F5C48"/>
    <w:p w14:paraId="176CDC6B" w14:textId="77777777" w:rsidR="009F5C48" w:rsidRDefault="009F5C48" w:rsidP="009F5C48">
      <w:pPr>
        <w:pStyle w:val="Bibliography"/>
        <w:ind w:left="720" w:hanging="720"/>
        <w:rPr>
          <w:noProof/>
        </w:rPr>
      </w:pPr>
      <w:r>
        <w:rPr>
          <w:noProof/>
        </w:rPr>
        <w:t xml:space="preserve">Department for International Development . (2024, November 29th ). </w:t>
      </w:r>
      <w:r>
        <w:rPr>
          <w:i/>
          <w:iCs/>
          <w:noProof/>
        </w:rPr>
        <w:t>Why Corruption Matters, Understanding Causes, Effects and How to Address Them</w:t>
      </w:r>
      <w:r>
        <w:rPr>
          <w:noProof/>
        </w:rPr>
        <w:t xml:space="preserve">. Retrieved from Department for International Development : </w:t>
      </w:r>
    </w:p>
    <w:p w14:paraId="3883B4EA" w14:textId="54AD4CEC" w:rsidR="009F5C48" w:rsidRDefault="009F5C48" w:rsidP="009F5C48">
      <w:pPr>
        <w:pStyle w:val="Bibliography"/>
        <w:ind w:left="720" w:hanging="720"/>
        <w:rPr>
          <w:noProof/>
        </w:rPr>
      </w:pPr>
      <w:r>
        <w:rPr>
          <w:noProof/>
        </w:rPr>
        <w:t>https://assets.publishing.service.gov.uk/media/5a7f86f2e5274a2e87db6625/corruption-evidence-paper-why-corruption-matters.pdf</w:t>
      </w:r>
    </w:p>
    <w:p w14:paraId="209C0164" w14:textId="77777777" w:rsidR="009F5C48" w:rsidRPr="009F5C48" w:rsidRDefault="009F5C48" w:rsidP="009F5C48"/>
    <w:p w14:paraId="2FC0422F" w14:textId="77777777" w:rsidR="009F5C48" w:rsidRDefault="009F5C48" w:rsidP="009F5C48">
      <w:pPr>
        <w:pStyle w:val="Bibliography"/>
        <w:ind w:left="720" w:hanging="720"/>
        <w:rPr>
          <w:noProof/>
        </w:rPr>
      </w:pPr>
      <w:r>
        <w:rPr>
          <w:noProof/>
        </w:rPr>
        <w:lastRenderedPageBreak/>
        <w:t xml:space="preserve">Driver, C., &amp; Thompson, G. (2018). </w:t>
      </w:r>
      <w:r>
        <w:rPr>
          <w:i/>
          <w:iCs/>
          <w:noProof/>
        </w:rPr>
        <w:t>Corporate Governance in Cotention .</w:t>
      </w:r>
      <w:r>
        <w:rPr>
          <w:noProof/>
        </w:rPr>
        <w:t xml:space="preserve"> Oxford University Press .</w:t>
      </w:r>
    </w:p>
    <w:p w14:paraId="1B507441" w14:textId="77777777" w:rsidR="009F5C48" w:rsidRPr="009F5C48" w:rsidRDefault="009F5C48" w:rsidP="009F5C48"/>
    <w:p w14:paraId="7DB7E25B" w14:textId="77777777" w:rsidR="009F5C48" w:rsidRDefault="009F5C48" w:rsidP="009F5C48">
      <w:pPr>
        <w:pStyle w:val="Bibliography"/>
        <w:ind w:left="720" w:hanging="720"/>
        <w:rPr>
          <w:noProof/>
        </w:rPr>
      </w:pPr>
      <w:r>
        <w:rPr>
          <w:noProof/>
        </w:rPr>
        <w:t xml:space="preserve">Felson, M., &amp; Eckery, A. E. (2018). </w:t>
      </w:r>
      <w:r>
        <w:rPr>
          <w:i/>
          <w:iCs/>
          <w:noProof/>
        </w:rPr>
        <w:t>Crime and Everyday Life: A Brief Introduction.</w:t>
      </w:r>
      <w:r>
        <w:rPr>
          <w:noProof/>
        </w:rPr>
        <w:t xml:space="preserve"> </w:t>
      </w:r>
    </w:p>
    <w:p w14:paraId="2C4AB3D4" w14:textId="77777777" w:rsidR="009F5C48" w:rsidRPr="009F5C48" w:rsidRDefault="009F5C48" w:rsidP="009F5C48"/>
    <w:p w14:paraId="1273C2BC" w14:textId="77777777" w:rsidR="009F5C48" w:rsidRDefault="009F5C48" w:rsidP="009F5C48">
      <w:pPr>
        <w:pStyle w:val="Bibliography"/>
        <w:ind w:left="720" w:hanging="720"/>
        <w:rPr>
          <w:noProof/>
        </w:rPr>
      </w:pPr>
      <w:r>
        <w:rPr>
          <w:noProof/>
        </w:rPr>
        <w:t xml:space="preserve">Fleming, J. (2015). </w:t>
      </w:r>
      <w:r>
        <w:rPr>
          <w:i/>
          <w:iCs/>
          <w:noProof/>
        </w:rPr>
        <w:t>Police Leadership - Rising to the Top.</w:t>
      </w:r>
      <w:r>
        <w:rPr>
          <w:noProof/>
        </w:rPr>
        <w:t xml:space="preserve"> Oxford University Press.</w:t>
      </w:r>
    </w:p>
    <w:p w14:paraId="11EFA7E4" w14:textId="77777777" w:rsidR="009F5C48" w:rsidRPr="009F5C48" w:rsidRDefault="009F5C48" w:rsidP="009F5C48"/>
    <w:p w14:paraId="7E025B91" w14:textId="77777777" w:rsidR="009F5C48" w:rsidRDefault="009F5C48" w:rsidP="009F5C48">
      <w:pPr>
        <w:pStyle w:val="Bibliography"/>
        <w:ind w:left="720" w:hanging="720"/>
        <w:rPr>
          <w:noProof/>
        </w:rPr>
      </w:pPr>
      <w:r>
        <w:rPr>
          <w:noProof/>
        </w:rPr>
        <w:t xml:space="preserve">Foulkes, C., &amp; Ackland, E. (2024, November 10th). </w:t>
      </w:r>
      <w:r>
        <w:rPr>
          <w:i/>
          <w:iCs/>
          <w:noProof/>
        </w:rPr>
        <w:t>Justice and Law</w:t>
      </w:r>
      <w:r>
        <w:rPr>
          <w:noProof/>
        </w:rPr>
        <w:t>. Retrieved from Preparing for the Devolution of Policing in Wales: https://www.gov.wales/preparing-for-the-devolution-of-policing-html</w:t>
      </w:r>
    </w:p>
    <w:p w14:paraId="0E59F20F" w14:textId="77777777" w:rsidR="009F5C48" w:rsidRPr="009F5C48" w:rsidRDefault="009F5C48" w:rsidP="009F5C48"/>
    <w:p w14:paraId="3B7FCF80" w14:textId="77777777" w:rsidR="009F5C48" w:rsidRDefault="009F5C48" w:rsidP="009F5C48">
      <w:pPr>
        <w:pStyle w:val="Bibliography"/>
        <w:ind w:left="720" w:hanging="720"/>
        <w:rPr>
          <w:noProof/>
        </w:rPr>
      </w:pPr>
      <w:r>
        <w:rPr>
          <w:noProof/>
        </w:rPr>
        <w:t xml:space="preserve">Gasper, R., &amp; Davies, A. (2018). Revisiting the Potential of Community Empowerpment within UK Neighoburhood Policing Meetings. </w:t>
      </w:r>
      <w:r>
        <w:rPr>
          <w:i/>
          <w:iCs/>
          <w:noProof/>
        </w:rPr>
        <w:t>Policing and Society - An International Journal of Research and Policy</w:t>
      </w:r>
      <w:r>
        <w:rPr>
          <w:noProof/>
        </w:rPr>
        <w:t>, 223-241.</w:t>
      </w:r>
    </w:p>
    <w:p w14:paraId="65319AF8" w14:textId="77777777" w:rsidR="009F5C48" w:rsidRPr="009F5C48" w:rsidRDefault="009F5C48" w:rsidP="009F5C48"/>
    <w:p w14:paraId="314824DD" w14:textId="77777777" w:rsidR="009F5C48" w:rsidRDefault="009F5C48" w:rsidP="009F5C48">
      <w:pPr>
        <w:pStyle w:val="Bibliography"/>
        <w:ind w:left="720" w:hanging="720"/>
        <w:rPr>
          <w:noProof/>
        </w:rPr>
      </w:pPr>
      <w:r>
        <w:rPr>
          <w:noProof/>
        </w:rPr>
        <w:t xml:space="preserve">Gasper, R., &amp; Davies, A. (2024, November 28th). </w:t>
      </w:r>
      <w:r>
        <w:rPr>
          <w:i/>
          <w:iCs/>
          <w:noProof/>
        </w:rPr>
        <w:t>Revisiting the Potential of Community Empowerment Within UK Neighbourhood Policing Meetings</w:t>
      </w:r>
      <w:r>
        <w:rPr>
          <w:noProof/>
        </w:rPr>
        <w:t>. Retrieved from https://www-tandfonline-com.ezproxy.uwtsd.ac.uk/doi/full/10.1080/10439463.2016.1161040</w:t>
      </w:r>
    </w:p>
    <w:p w14:paraId="65D2B10F" w14:textId="77777777" w:rsidR="009F5C48" w:rsidRPr="009F5C48" w:rsidRDefault="009F5C48" w:rsidP="009F5C48"/>
    <w:p w14:paraId="37BAF113" w14:textId="77777777" w:rsidR="009F5C48" w:rsidRDefault="009F5C48" w:rsidP="009F5C48">
      <w:pPr>
        <w:pStyle w:val="Bibliography"/>
        <w:ind w:left="720" w:hanging="720"/>
        <w:rPr>
          <w:noProof/>
        </w:rPr>
      </w:pPr>
      <w:r>
        <w:rPr>
          <w:noProof/>
        </w:rPr>
        <w:t xml:space="preserve">Gilling, D. (2012). Reforming Police Governance in England and Wales: Managerilsation and the politics of Organisational Regime Change . </w:t>
      </w:r>
      <w:r>
        <w:rPr>
          <w:i/>
          <w:iCs/>
          <w:noProof/>
        </w:rPr>
        <w:t>Policing and Soceity - An International Journal of Research and Policy</w:t>
      </w:r>
      <w:r>
        <w:rPr>
          <w:noProof/>
        </w:rPr>
        <w:t>, 81-101.</w:t>
      </w:r>
    </w:p>
    <w:p w14:paraId="3BEDF059" w14:textId="77777777" w:rsidR="009F5C48" w:rsidRPr="009F5C48" w:rsidRDefault="009F5C48" w:rsidP="009F5C48"/>
    <w:p w14:paraId="19BF47FC" w14:textId="77777777" w:rsidR="009F5C48" w:rsidRDefault="009F5C48" w:rsidP="009F5C48">
      <w:pPr>
        <w:pStyle w:val="Bibliography"/>
        <w:ind w:left="720" w:hanging="720"/>
        <w:rPr>
          <w:noProof/>
        </w:rPr>
      </w:pPr>
      <w:r>
        <w:rPr>
          <w:noProof/>
        </w:rPr>
        <w:t xml:space="preserve">Hayward. (2024, November 27th). </w:t>
      </w:r>
      <w:r>
        <w:rPr>
          <w:i/>
          <w:iCs/>
          <w:noProof/>
        </w:rPr>
        <w:t>Walesonline</w:t>
      </w:r>
      <w:r>
        <w:rPr>
          <w:noProof/>
        </w:rPr>
        <w:t>. Retrieved from Police and Crime Commissioners are Supposed to be the Voice of the Public, Not Hide from Scrutiny: https://www.walesonline.co.uk/news/politics/police-crime-commissioners-supposed-voice-26981209</w:t>
      </w:r>
    </w:p>
    <w:p w14:paraId="1DC114C8" w14:textId="77777777" w:rsidR="009F5C48" w:rsidRPr="009F5C48" w:rsidRDefault="009F5C48" w:rsidP="009F5C48"/>
    <w:p w14:paraId="5A395F78" w14:textId="77777777" w:rsidR="009F5C48" w:rsidRDefault="009F5C48" w:rsidP="009F5C48">
      <w:pPr>
        <w:pStyle w:val="Bibliography"/>
        <w:ind w:left="720" w:hanging="720"/>
        <w:rPr>
          <w:noProof/>
        </w:rPr>
      </w:pPr>
      <w:r>
        <w:rPr>
          <w:noProof/>
        </w:rPr>
        <w:t xml:space="preserve">Jackson, J. (2022). Policing in the Age of the Machine. </w:t>
      </w:r>
      <w:r>
        <w:rPr>
          <w:i/>
          <w:iCs/>
          <w:noProof/>
        </w:rPr>
        <w:t>Policing Insight</w:t>
      </w:r>
      <w:r>
        <w:rPr>
          <w:noProof/>
        </w:rPr>
        <w:t>.</w:t>
      </w:r>
    </w:p>
    <w:p w14:paraId="24C48B06" w14:textId="77777777" w:rsidR="009F5C48" w:rsidRPr="009F5C48" w:rsidRDefault="009F5C48" w:rsidP="009F5C48"/>
    <w:p w14:paraId="66105F06" w14:textId="77777777" w:rsidR="009F5C48" w:rsidRDefault="009F5C48" w:rsidP="009F5C48">
      <w:pPr>
        <w:pStyle w:val="Bibliography"/>
        <w:ind w:left="720" w:hanging="720"/>
        <w:rPr>
          <w:noProof/>
        </w:rPr>
      </w:pPr>
      <w:r>
        <w:rPr>
          <w:noProof/>
        </w:rPr>
        <w:t xml:space="preserve">James, R. (2022). Enabling a 'new mode' of Local Policing and Place-based Public Safety Through Community Engagement. </w:t>
      </w:r>
      <w:r>
        <w:rPr>
          <w:i/>
          <w:iCs/>
          <w:noProof/>
        </w:rPr>
        <w:t>Policing Insight 2022</w:t>
      </w:r>
      <w:r>
        <w:rPr>
          <w:noProof/>
        </w:rPr>
        <w:t>, 1.</w:t>
      </w:r>
    </w:p>
    <w:p w14:paraId="24C4D3C9" w14:textId="77777777" w:rsidR="009F5C48" w:rsidRPr="009F5C48" w:rsidRDefault="009F5C48" w:rsidP="009F5C48"/>
    <w:p w14:paraId="1D1A609E" w14:textId="77777777" w:rsidR="009F5C48" w:rsidRDefault="009F5C48" w:rsidP="009F5C48">
      <w:pPr>
        <w:pStyle w:val="Bibliography"/>
        <w:ind w:left="720" w:hanging="720"/>
        <w:rPr>
          <w:noProof/>
        </w:rPr>
      </w:pPr>
      <w:r>
        <w:rPr>
          <w:noProof/>
        </w:rPr>
        <w:t xml:space="preserve">Jones, R., &amp; Jones, R. W. (2022). </w:t>
      </w:r>
      <w:r>
        <w:rPr>
          <w:i/>
          <w:iCs/>
          <w:noProof/>
        </w:rPr>
        <w:t>The Welsh Criminal Justice System - On the Jagged Edge.</w:t>
      </w:r>
      <w:r>
        <w:rPr>
          <w:noProof/>
        </w:rPr>
        <w:t xml:space="preserve"> </w:t>
      </w:r>
    </w:p>
    <w:p w14:paraId="75D38DA0" w14:textId="77777777" w:rsidR="009F5C48" w:rsidRPr="009F5C48" w:rsidRDefault="009F5C48" w:rsidP="009F5C48"/>
    <w:p w14:paraId="17F95568" w14:textId="77777777" w:rsidR="009F5C48" w:rsidRDefault="009F5C48" w:rsidP="009F5C48">
      <w:pPr>
        <w:pStyle w:val="Bibliography"/>
        <w:ind w:left="720" w:hanging="720"/>
        <w:rPr>
          <w:noProof/>
        </w:rPr>
      </w:pPr>
      <w:r>
        <w:rPr>
          <w:noProof/>
        </w:rPr>
        <w:t xml:space="preserve">Jones, R., &amp; Jones, R. W. (2022). </w:t>
      </w:r>
      <w:r>
        <w:rPr>
          <w:i/>
          <w:iCs/>
          <w:noProof/>
        </w:rPr>
        <w:t>The Welsh Criminal Justice System - On The Jagged Edge .</w:t>
      </w:r>
      <w:r>
        <w:rPr>
          <w:noProof/>
        </w:rPr>
        <w:t xml:space="preserve"> EPub.</w:t>
      </w:r>
    </w:p>
    <w:p w14:paraId="58F6B959" w14:textId="77777777" w:rsidR="009F5C48" w:rsidRPr="009F5C48" w:rsidRDefault="009F5C48" w:rsidP="009F5C48"/>
    <w:p w14:paraId="534E3F9C" w14:textId="77777777" w:rsidR="009F5C48" w:rsidRDefault="009F5C48" w:rsidP="009F5C48">
      <w:pPr>
        <w:pStyle w:val="Bibliography"/>
        <w:ind w:left="720" w:hanging="720"/>
        <w:rPr>
          <w:noProof/>
        </w:rPr>
      </w:pPr>
      <w:r>
        <w:rPr>
          <w:noProof/>
        </w:rPr>
        <w:t xml:space="preserve">Jones, R., Harrison, M., &amp; Jones, T. (2023). Policing and Devolution in the UK: The 'Special' case of Wales. </w:t>
      </w:r>
      <w:r>
        <w:rPr>
          <w:i/>
          <w:iCs/>
          <w:noProof/>
        </w:rPr>
        <w:t xml:space="preserve">A Jorunal of Policy and Practice </w:t>
      </w:r>
      <w:r>
        <w:rPr>
          <w:noProof/>
        </w:rPr>
        <w:t>.</w:t>
      </w:r>
    </w:p>
    <w:p w14:paraId="612AD650" w14:textId="77777777" w:rsidR="009F5C48" w:rsidRPr="009F5C48" w:rsidRDefault="009F5C48" w:rsidP="009F5C48"/>
    <w:p w14:paraId="7BEB32CA" w14:textId="77777777" w:rsidR="009F5C48" w:rsidRDefault="009F5C48" w:rsidP="009F5C48">
      <w:pPr>
        <w:pStyle w:val="Bibliography"/>
        <w:ind w:left="720" w:hanging="720"/>
        <w:rPr>
          <w:noProof/>
        </w:rPr>
      </w:pPr>
      <w:r>
        <w:rPr>
          <w:noProof/>
        </w:rPr>
        <w:t xml:space="preserve">Joyce, P. (2011). </w:t>
      </w:r>
      <w:r>
        <w:rPr>
          <w:i/>
          <w:iCs/>
          <w:noProof/>
        </w:rPr>
        <w:t>Policing: Development &amp; Contemporary Practice.</w:t>
      </w:r>
      <w:r>
        <w:rPr>
          <w:noProof/>
        </w:rPr>
        <w:t xml:space="preserve"> Sage Publications Ltd.</w:t>
      </w:r>
    </w:p>
    <w:p w14:paraId="3C369E70" w14:textId="77777777" w:rsidR="009F5C48" w:rsidRPr="009F5C48" w:rsidRDefault="009F5C48" w:rsidP="009F5C48"/>
    <w:p w14:paraId="09085789" w14:textId="77777777" w:rsidR="009F5C48" w:rsidRDefault="009F5C48" w:rsidP="009F5C48">
      <w:pPr>
        <w:pStyle w:val="Bibliography"/>
        <w:ind w:left="720" w:hanging="720"/>
        <w:rPr>
          <w:noProof/>
        </w:rPr>
      </w:pPr>
      <w:r>
        <w:rPr>
          <w:noProof/>
        </w:rPr>
        <w:t xml:space="preserve">Lawrence, M. (2017). </w:t>
      </w:r>
      <w:r>
        <w:rPr>
          <w:i/>
          <w:iCs/>
          <w:noProof/>
        </w:rPr>
        <w:t>Corproate Governance Reform: Turning Business Towards Long-term Success.</w:t>
      </w:r>
      <w:r>
        <w:rPr>
          <w:noProof/>
        </w:rPr>
        <w:t xml:space="preserve"> Institute for Public Policy Research.</w:t>
      </w:r>
    </w:p>
    <w:p w14:paraId="558A5F73" w14:textId="77777777" w:rsidR="009F5C48" w:rsidRPr="009F5C48" w:rsidRDefault="009F5C48" w:rsidP="009F5C48"/>
    <w:p w14:paraId="2012E8D4" w14:textId="77777777" w:rsidR="009F5C48" w:rsidRDefault="009F5C48" w:rsidP="009F5C48">
      <w:pPr>
        <w:pStyle w:val="Bibliography"/>
        <w:ind w:left="720" w:hanging="720"/>
        <w:rPr>
          <w:noProof/>
        </w:rPr>
      </w:pPr>
      <w:r>
        <w:rPr>
          <w:noProof/>
        </w:rPr>
        <w:t xml:space="preserve">Lister, S. (2013). The New Politics of the Police: Police and Crime Commissioners and the 'Operational Independence' of the Police . </w:t>
      </w:r>
      <w:r>
        <w:rPr>
          <w:i/>
          <w:iCs/>
          <w:noProof/>
        </w:rPr>
        <w:t>Policing: A Journal of Policy and Practice</w:t>
      </w:r>
      <w:r>
        <w:rPr>
          <w:noProof/>
        </w:rPr>
        <w:t>, 239-247.</w:t>
      </w:r>
    </w:p>
    <w:p w14:paraId="107AE07D" w14:textId="77777777" w:rsidR="009F5C48" w:rsidRDefault="009F5C48" w:rsidP="009F5C48">
      <w:pPr>
        <w:pStyle w:val="Bibliography"/>
        <w:ind w:left="720" w:hanging="720"/>
        <w:rPr>
          <w:noProof/>
        </w:rPr>
      </w:pPr>
      <w:r>
        <w:rPr>
          <w:noProof/>
        </w:rPr>
        <w:lastRenderedPageBreak/>
        <w:t xml:space="preserve">Loader, I. (2000). Plural Policing and Democratic Governance. </w:t>
      </w:r>
      <w:r>
        <w:rPr>
          <w:i/>
          <w:iCs/>
          <w:noProof/>
        </w:rPr>
        <w:t>Sage Journals</w:t>
      </w:r>
      <w:r>
        <w:rPr>
          <w:noProof/>
        </w:rPr>
        <w:t>.</w:t>
      </w:r>
    </w:p>
    <w:p w14:paraId="1E6ADD69" w14:textId="77777777" w:rsidR="009F5C48" w:rsidRPr="009F5C48" w:rsidRDefault="009F5C48" w:rsidP="009F5C48"/>
    <w:p w14:paraId="5502DC39" w14:textId="77777777" w:rsidR="009F5C48" w:rsidRDefault="009F5C48" w:rsidP="009F5C48">
      <w:pPr>
        <w:pStyle w:val="Bibliography"/>
        <w:ind w:left="720" w:hanging="720"/>
        <w:rPr>
          <w:noProof/>
        </w:rPr>
      </w:pPr>
      <w:r>
        <w:rPr>
          <w:noProof/>
        </w:rPr>
        <w:t xml:space="preserve">Loveday, B. (2018). Police and Crime Commissioners: Developing and Sustaining a New Model of Police Governance in England and Wales . </w:t>
      </w:r>
      <w:r>
        <w:rPr>
          <w:i/>
          <w:iCs/>
          <w:noProof/>
        </w:rPr>
        <w:t>International Journal of Police Science and Management</w:t>
      </w:r>
      <w:r>
        <w:rPr>
          <w:noProof/>
        </w:rPr>
        <w:t>, 28-37.</w:t>
      </w:r>
    </w:p>
    <w:p w14:paraId="58764CC0" w14:textId="77777777" w:rsidR="009F5C48" w:rsidRPr="009F5C48" w:rsidRDefault="009F5C48" w:rsidP="009F5C48"/>
    <w:p w14:paraId="69C7551D" w14:textId="77777777" w:rsidR="009F5C48" w:rsidRDefault="009F5C48" w:rsidP="009F5C48">
      <w:pPr>
        <w:pStyle w:val="Bibliography"/>
        <w:ind w:left="720" w:hanging="720"/>
        <w:rPr>
          <w:noProof/>
        </w:rPr>
      </w:pPr>
      <w:r>
        <w:rPr>
          <w:noProof/>
        </w:rPr>
        <w:t xml:space="preserve">Lund, D. S., &amp; Pollman, E. (2021). The Corporate Governance Machine. </w:t>
      </w:r>
      <w:r>
        <w:rPr>
          <w:i/>
          <w:iCs/>
          <w:noProof/>
        </w:rPr>
        <w:t xml:space="preserve">Columbia Law Review </w:t>
      </w:r>
      <w:r>
        <w:rPr>
          <w:noProof/>
        </w:rPr>
        <w:t>, 2563-2634.</w:t>
      </w:r>
    </w:p>
    <w:p w14:paraId="269A78DD" w14:textId="77777777" w:rsidR="009F5C48" w:rsidRPr="009F5C48" w:rsidRDefault="009F5C48" w:rsidP="009F5C48"/>
    <w:p w14:paraId="1F1934A5" w14:textId="77777777" w:rsidR="009F5C48" w:rsidRDefault="009F5C48" w:rsidP="009F5C48">
      <w:pPr>
        <w:pStyle w:val="Bibliography"/>
        <w:ind w:left="720" w:hanging="720"/>
        <w:rPr>
          <w:noProof/>
        </w:rPr>
      </w:pPr>
      <w:r>
        <w:rPr>
          <w:noProof/>
        </w:rPr>
        <w:t xml:space="preserve">Mawby, R., &amp; Smith, K. (2017). Civilian Oversight of the Police In England and Wales . </w:t>
      </w:r>
      <w:r>
        <w:rPr>
          <w:i/>
          <w:iCs/>
          <w:noProof/>
        </w:rPr>
        <w:t>International Journal of Police Science and Management</w:t>
      </w:r>
      <w:r>
        <w:rPr>
          <w:noProof/>
        </w:rPr>
        <w:t>, 3-60.</w:t>
      </w:r>
    </w:p>
    <w:p w14:paraId="2E415B23" w14:textId="77777777" w:rsidR="009F5C48" w:rsidRPr="009F5C48" w:rsidRDefault="009F5C48" w:rsidP="009F5C48"/>
    <w:p w14:paraId="25056221" w14:textId="77777777" w:rsidR="009F5C48" w:rsidRDefault="009F5C48" w:rsidP="009F5C48">
      <w:pPr>
        <w:pStyle w:val="Bibliography"/>
        <w:ind w:left="720" w:hanging="720"/>
        <w:rPr>
          <w:noProof/>
        </w:rPr>
      </w:pPr>
      <w:r>
        <w:rPr>
          <w:noProof/>
        </w:rPr>
        <w:t xml:space="preserve">Meredith, P., Roseel, S. A., &amp; Davis, G. (2018). </w:t>
      </w:r>
      <w:r>
        <w:rPr>
          <w:i/>
          <w:iCs/>
          <w:noProof/>
        </w:rPr>
        <w:t>Catalitic Governance: Leading Change in the Information Age.</w:t>
      </w:r>
      <w:r>
        <w:rPr>
          <w:noProof/>
        </w:rPr>
        <w:t xml:space="preserve"> University of Toronto Press.</w:t>
      </w:r>
    </w:p>
    <w:p w14:paraId="13CA8688" w14:textId="77777777" w:rsidR="009F5C48" w:rsidRPr="009F5C48" w:rsidRDefault="009F5C48" w:rsidP="009F5C48"/>
    <w:p w14:paraId="5A924AB4" w14:textId="77777777" w:rsidR="009F5C48" w:rsidRDefault="009F5C48" w:rsidP="009F5C48">
      <w:pPr>
        <w:pStyle w:val="Bibliography"/>
        <w:ind w:left="720" w:hanging="720"/>
        <w:rPr>
          <w:noProof/>
        </w:rPr>
      </w:pPr>
      <w:r>
        <w:rPr>
          <w:noProof/>
        </w:rPr>
        <w:t xml:space="preserve">Morgan, J. (2024, November 29th). </w:t>
      </w:r>
      <w:r>
        <w:rPr>
          <w:i/>
          <w:iCs/>
          <w:noProof/>
        </w:rPr>
        <w:t>Charles Darwin on Collaboration</w:t>
      </w:r>
      <w:r>
        <w:rPr>
          <w:noProof/>
        </w:rPr>
        <w:t>. Retrieved from Charles Darwin on Collaboration: https://www.thefutureorgnisation.com</w:t>
      </w:r>
    </w:p>
    <w:p w14:paraId="6AB9EBA3" w14:textId="77777777" w:rsidR="009F5C48" w:rsidRPr="009F5C48" w:rsidRDefault="009F5C48" w:rsidP="009F5C48"/>
    <w:p w14:paraId="3948B681" w14:textId="77777777" w:rsidR="009F5C48" w:rsidRDefault="009F5C48" w:rsidP="009F5C48">
      <w:pPr>
        <w:pStyle w:val="Bibliography"/>
        <w:ind w:left="720" w:hanging="720"/>
        <w:rPr>
          <w:noProof/>
        </w:rPr>
      </w:pPr>
      <w:r>
        <w:rPr>
          <w:noProof/>
        </w:rPr>
        <w:t xml:space="preserve">Mutsaers, P. (2019). </w:t>
      </w:r>
      <w:r>
        <w:rPr>
          <w:i/>
          <w:iCs/>
          <w:noProof/>
        </w:rPr>
        <w:t>Police Unlimited: Policing, Migrants, and the Values of Bureaucracy.</w:t>
      </w:r>
      <w:r>
        <w:rPr>
          <w:noProof/>
        </w:rPr>
        <w:t xml:space="preserve"> Oxford University Press.</w:t>
      </w:r>
    </w:p>
    <w:p w14:paraId="691F9942" w14:textId="77777777" w:rsidR="009F5C48" w:rsidRPr="009F5C48" w:rsidRDefault="009F5C48" w:rsidP="009F5C48"/>
    <w:p w14:paraId="358E47E8" w14:textId="77777777" w:rsidR="009F5C48" w:rsidRDefault="009F5C48" w:rsidP="009F5C48">
      <w:pPr>
        <w:pStyle w:val="Bibliography"/>
        <w:ind w:left="720" w:hanging="720"/>
        <w:rPr>
          <w:noProof/>
        </w:rPr>
      </w:pPr>
      <w:r>
        <w:rPr>
          <w:noProof/>
        </w:rPr>
        <w:t xml:space="preserve">O'Neill, M., &amp; Fyfe, N. R. (2016). Plural Policing in Europe: Relationships and Governance in Contemporary Security Systems. </w:t>
      </w:r>
      <w:r>
        <w:rPr>
          <w:i/>
          <w:iCs/>
          <w:noProof/>
        </w:rPr>
        <w:t xml:space="preserve">Policing and Society - An International Journal of Research and Policy </w:t>
      </w:r>
      <w:r>
        <w:rPr>
          <w:noProof/>
        </w:rPr>
        <w:t>, 1-5.</w:t>
      </w:r>
    </w:p>
    <w:p w14:paraId="58AB1D4D" w14:textId="77777777" w:rsidR="009F5C48" w:rsidRPr="009F5C48" w:rsidRDefault="009F5C48" w:rsidP="009F5C48"/>
    <w:p w14:paraId="2E696F57" w14:textId="77777777" w:rsidR="009F5C48" w:rsidRDefault="009F5C48" w:rsidP="009F5C48">
      <w:pPr>
        <w:pStyle w:val="Bibliography"/>
        <w:ind w:left="720" w:hanging="720"/>
        <w:rPr>
          <w:noProof/>
        </w:rPr>
      </w:pPr>
      <w:r>
        <w:rPr>
          <w:noProof/>
        </w:rPr>
        <w:t xml:space="preserve">Paquet, G. (1999). </w:t>
      </w:r>
      <w:r>
        <w:rPr>
          <w:i/>
          <w:iCs/>
          <w:noProof/>
        </w:rPr>
        <w:t>Governance Through Social Learning.</w:t>
      </w:r>
      <w:r>
        <w:rPr>
          <w:noProof/>
        </w:rPr>
        <w:t xml:space="preserve"> University of Ottawa Press.</w:t>
      </w:r>
    </w:p>
    <w:p w14:paraId="2A179B3B" w14:textId="77777777" w:rsidR="009F5C48" w:rsidRPr="009F5C48" w:rsidRDefault="009F5C48" w:rsidP="009F5C48"/>
    <w:p w14:paraId="1DE13134" w14:textId="77777777" w:rsidR="009F5C48" w:rsidRDefault="009F5C48" w:rsidP="009F5C48">
      <w:pPr>
        <w:pStyle w:val="Bibliography"/>
        <w:ind w:left="720" w:hanging="720"/>
        <w:rPr>
          <w:noProof/>
        </w:rPr>
      </w:pPr>
      <w:r>
        <w:rPr>
          <w:noProof/>
        </w:rPr>
        <w:t xml:space="preserve">Parliament, U. (2024, November 10th). </w:t>
      </w:r>
      <w:r>
        <w:rPr>
          <w:i/>
          <w:iCs/>
          <w:noProof/>
        </w:rPr>
        <w:t>Uk Parliament - Public Trust and Confidence in Policing</w:t>
      </w:r>
      <w:r>
        <w:rPr>
          <w:noProof/>
        </w:rPr>
        <w:t>. Retrieved from Horizon Scanning: https://post.parliament.uk/public-trust-and-confidence-in-the-police/</w:t>
      </w:r>
    </w:p>
    <w:p w14:paraId="49980AB4" w14:textId="77777777" w:rsidR="009F5C48" w:rsidRPr="009F5C48" w:rsidRDefault="009F5C48" w:rsidP="009F5C48"/>
    <w:p w14:paraId="63294E23" w14:textId="77777777" w:rsidR="009F5C48" w:rsidRDefault="009F5C48" w:rsidP="009F5C48">
      <w:pPr>
        <w:pStyle w:val="Bibliography"/>
        <w:ind w:left="720" w:hanging="720"/>
        <w:rPr>
          <w:noProof/>
        </w:rPr>
      </w:pPr>
      <w:r>
        <w:rPr>
          <w:noProof/>
        </w:rPr>
        <w:t xml:space="preserve">Police and Crime Commissioner. (2024, November 11th). </w:t>
      </w:r>
      <w:r>
        <w:rPr>
          <w:i/>
          <w:iCs/>
          <w:noProof/>
        </w:rPr>
        <w:t>South Wales Police &amp; Crime Plan 2023-27</w:t>
      </w:r>
      <w:r>
        <w:rPr>
          <w:noProof/>
        </w:rPr>
        <w:t>. Retrieved from www.southwalescommissoner.org: https://www.southwalescommissioner.org.uk/commissioners-priorities/police-crime-plan-2023-27/</w:t>
      </w:r>
    </w:p>
    <w:p w14:paraId="618F93DC" w14:textId="77777777" w:rsidR="009F5C48" w:rsidRPr="009F5C48" w:rsidRDefault="009F5C48" w:rsidP="009F5C48"/>
    <w:p w14:paraId="42A78209" w14:textId="77777777" w:rsidR="009F5C48" w:rsidRDefault="009F5C48" w:rsidP="009F5C48">
      <w:pPr>
        <w:pStyle w:val="Bibliography"/>
        <w:ind w:left="720" w:hanging="720"/>
        <w:rPr>
          <w:noProof/>
        </w:rPr>
      </w:pPr>
      <w:r>
        <w:rPr>
          <w:noProof/>
        </w:rPr>
        <w:t xml:space="preserve">Police Foundation. (2024, November 10th). </w:t>
      </w:r>
      <w:r>
        <w:rPr>
          <w:i/>
          <w:iCs/>
          <w:noProof/>
        </w:rPr>
        <w:t>Police Foundation</w:t>
      </w:r>
      <w:r>
        <w:rPr>
          <w:noProof/>
        </w:rPr>
        <w:t>. Retrieved from Independent Committee of Inquiry into the Role and Responsibilities of the Police: https://www.police-foundation.org.uk/wp-content/uploads/2017/06/roles_and_resp.pdf</w:t>
      </w:r>
    </w:p>
    <w:p w14:paraId="110780A2" w14:textId="77777777" w:rsidR="009F5C48" w:rsidRPr="009F5C48" w:rsidRDefault="009F5C48" w:rsidP="009F5C48"/>
    <w:p w14:paraId="2F346DA2" w14:textId="77777777" w:rsidR="009F5C48" w:rsidRDefault="009F5C48" w:rsidP="009F5C48">
      <w:pPr>
        <w:pStyle w:val="Bibliography"/>
        <w:ind w:left="720" w:hanging="720"/>
        <w:rPr>
          <w:noProof/>
        </w:rPr>
      </w:pPr>
      <w:r>
        <w:rPr>
          <w:noProof/>
        </w:rPr>
        <w:t xml:space="preserve">Raine, J. W., &amp; Keasey, P. (2012). From Police Authorities to Police and Crime Commissioners. </w:t>
      </w:r>
      <w:r>
        <w:rPr>
          <w:i/>
          <w:iCs/>
          <w:noProof/>
        </w:rPr>
        <w:t>International Journal of Emergency Services</w:t>
      </w:r>
      <w:r>
        <w:rPr>
          <w:noProof/>
        </w:rPr>
        <w:t>, 122-134.</w:t>
      </w:r>
    </w:p>
    <w:p w14:paraId="5C21C488" w14:textId="77777777" w:rsidR="009F5C48" w:rsidRPr="009F5C48" w:rsidRDefault="009F5C48" w:rsidP="009F5C48"/>
    <w:p w14:paraId="095EBBF1" w14:textId="77777777" w:rsidR="009F5C48" w:rsidRDefault="009F5C48" w:rsidP="009F5C48">
      <w:pPr>
        <w:pStyle w:val="Bibliography"/>
        <w:ind w:left="720" w:hanging="720"/>
        <w:rPr>
          <w:noProof/>
        </w:rPr>
      </w:pPr>
      <w:r>
        <w:rPr>
          <w:noProof/>
        </w:rPr>
        <w:t xml:space="preserve">Ranson, S., &amp; Stewart, J. (1994). </w:t>
      </w:r>
      <w:r>
        <w:rPr>
          <w:i/>
          <w:iCs/>
          <w:noProof/>
        </w:rPr>
        <w:t>Management for the Public Domain.</w:t>
      </w:r>
      <w:r>
        <w:rPr>
          <w:noProof/>
        </w:rPr>
        <w:t xml:space="preserve"> </w:t>
      </w:r>
    </w:p>
    <w:p w14:paraId="687A2F04" w14:textId="77777777" w:rsidR="009F5C48" w:rsidRPr="009F5C48" w:rsidRDefault="009F5C48" w:rsidP="009F5C48"/>
    <w:p w14:paraId="125CC919" w14:textId="77777777" w:rsidR="009F5C48" w:rsidRDefault="009F5C48" w:rsidP="009F5C48">
      <w:pPr>
        <w:pStyle w:val="Bibliography"/>
        <w:ind w:left="720" w:hanging="720"/>
        <w:rPr>
          <w:noProof/>
        </w:rPr>
      </w:pPr>
      <w:r>
        <w:rPr>
          <w:noProof/>
        </w:rPr>
        <w:t xml:space="preserve">Rogers, C. (2016). </w:t>
      </w:r>
      <w:r>
        <w:rPr>
          <w:i/>
          <w:iCs/>
          <w:noProof/>
        </w:rPr>
        <w:t>Plural Policing: Theory and Practice .</w:t>
      </w:r>
      <w:r>
        <w:rPr>
          <w:noProof/>
        </w:rPr>
        <w:t xml:space="preserve"> The Policy Press.</w:t>
      </w:r>
    </w:p>
    <w:p w14:paraId="414BFC41" w14:textId="77777777" w:rsidR="009F5C48" w:rsidRPr="009F5C48" w:rsidRDefault="009F5C48" w:rsidP="009F5C48"/>
    <w:p w14:paraId="0C9B6E92" w14:textId="77777777" w:rsidR="009F5C48" w:rsidRDefault="009F5C48" w:rsidP="009F5C48">
      <w:pPr>
        <w:pStyle w:val="Bibliography"/>
        <w:ind w:left="720" w:hanging="720"/>
        <w:rPr>
          <w:noProof/>
        </w:rPr>
      </w:pPr>
      <w:r>
        <w:rPr>
          <w:noProof/>
        </w:rPr>
        <w:t xml:space="preserve">Rowe, M. (2020). </w:t>
      </w:r>
      <w:r>
        <w:rPr>
          <w:i/>
          <w:iCs/>
          <w:noProof/>
        </w:rPr>
        <w:t>Policing the Polcie: Challenges of Democracy and Accountability .</w:t>
      </w:r>
      <w:r>
        <w:rPr>
          <w:noProof/>
        </w:rPr>
        <w:t xml:space="preserve"> The Policy Press.</w:t>
      </w:r>
    </w:p>
    <w:p w14:paraId="41ED8A24" w14:textId="77777777" w:rsidR="009F5C48" w:rsidRDefault="009F5C48" w:rsidP="009F5C48">
      <w:pPr>
        <w:pStyle w:val="Bibliography"/>
        <w:ind w:left="720" w:hanging="720"/>
        <w:rPr>
          <w:noProof/>
        </w:rPr>
      </w:pPr>
      <w:r>
        <w:rPr>
          <w:noProof/>
        </w:rPr>
        <w:lastRenderedPageBreak/>
        <w:t xml:space="preserve">Sarfraz, M. (2023). </w:t>
      </w:r>
      <w:r>
        <w:rPr>
          <w:i/>
          <w:iCs/>
          <w:noProof/>
        </w:rPr>
        <w:t>Corporate Social Repsonsibility in the 21st Century.</w:t>
      </w:r>
      <w:r>
        <w:rPr>
          <w:noProof/>
        </w:rPr>
        <w:t xml:space="preserve"> IntechOpen.</w:t>
      </w:r>
    </w:p>
    <w:p w14:paraId="300A1873" w14:textId="77777777" w:rsidR="009F5C48" w:rsidRPr="009F5C48" w:rsidRDefault="009F5C48" w:rsidP="009F5C48"/>
    <w:p w14:paraId="50D95C45" w14:textId="77777777" w:rsidR="009F5C48" w:rsidRDefault="009F5C48" w:rsidP="009F5C48">
      <w:pPr>
        <w:pStyle w:val="Bibliography"/>
        <w:ind w:left="720" w:hanging="720"/>
        <w:rPr>
          <w:noProof/>
        </w:rPr>
      </w:pPr>
      <w:r>
        <w:rPr>
          <w:noProof/>
        </w:rPr>
        <w:t xml:space="preserve">Senedd Research. (2024, November 14th). </w:t>
      </w:r>
      <w:r>
        <w:rPr>
          <w:i/>
          <w:iCs/>
          <w:noProof/>
        </w:rPr>
        <w:t xml:space="preserve">Oversight of Policing in Wales </w:t>
      </w:r>
      <w:r>
        <w:rPr>
          <w:noProof/>
        </w:rPr>
        <w:t>. Retrieved from Senedd Cymru Welsh Parliament: https://research.senedd.wales/research-articles/oversight-of-policing-in-wales/</w:t>
      </w:r>
    </w:p>
    <w:p w14:paraId="7E4E09A8" w14:textId="77777777" w:rsidR="009F5C48" w:rsidRPr="009F5C48" w:rsidRDefault="009F5C48" w:rsidP="009F5C48"/>
    <w:p w14:paraId="3DB5B110" w14:textId="77777777" w:rsidR="009F5C48" w:rsidRDefault="009F5C48" w:rsidP="009F5C48">
      <w:pPr>
        <w:pStyle w:val="Bibliography"/>
        <w:ind w:left="720" w:hanging="720"/>
        <w:rPr>
          <w:noProof/>
        </w:rPr>
      </w:pPr>
      <w:r>
        <w:rPr>
          <w:noProof/>
        </w:rPr>
        <w:t xml:space="preserve">South Wales Police . (2024, November 11th). </w:t>
      </w:r>
      <w:r>
        <w:rPr>
          <w:i/>
          <w:iCs/>
          <w:noProof/>
        </w:rPr>
        <w:t>www.south-wales.police.uk</w:t>
      </w:r>
      <w:r>
        <w:rPr>
          <w:noProof/>
        </w:rPr>
        <w:t>. Retrieved from South Wales Police - Performance and Priorities: https://www.south-wales.police.uk/police-forces/south-wales-police/areas/about-us/about-us/performance-priorities/</w:t>
      </w:r>
    </w:p>
    <w:p w14:paraId="1F3C1430" w14:textId="77777777" w:rsidR="009F5C48" w:rsidRPr="009F5C48" w:rsidRDefault="009F5C48" w:rsidP="009F5C48"/>
    <w:p w14:paraId="7E567F29" w14:textId="77777777" w:rsidR="009F5C48" w:rsidRDefault="009F5C48" w:rsidP="009F5C48">
      <w:pPr>
        <w:pStyle w:val="Bibliography"/>
        <w:ind w:left="720" w:hanging="720"/>
        <w:rPr>
          <w:noProof/>
        </w:rPr>
      </w:pPr>
      <w:r>
        <w:rPr>
          <w:noProof/>
        </w:rPr>
        <w:t xml:space="preserve">The Open University. (2024, November 29th). </w:t>
      </w:r>
      <w:r>
        <w:rPr>
          <w:i/>
          <w:iCs/>
          <w:noProof/>
        </w:rPr>
        <w:t>The Open University</w:t>
      </w:r>
      <w:r>
        <w:rPr>
          <w:noProof/>
        </w:rPr>
        <w:t>. Retrieved from Introducing Stakeholders : https://www.open.edu/openlearn</w:t>
      </w:r>
    </w:p>
    <w:p w14:paraId="33E936E5" w14:textId="77777777" w:rsidR="009F5C48" w:rsidRPr="009F5C48" w:rsidRDefault="009F5C48" w:rsidP="009F5C48"/>
    <w:p w14:paraId="57594B9E" w14:textId="77777777" w:rsidR="009F5C48" w:rsidRDefault="009F5C48" w:rsidP="009F5C48">
      <w:pPr>
        <w:pStyle w:val="Bibliography"/>
        <w:ind w:left="720" w:hanging="720"/>
        <w:rPr>
          <w:noProof/>
        </w:rPr>
      </w:pPr>
      <w:r>
        <w:rPr>
          <w:noProof/>
        </w:rPr>
        <w:t xml:space="preserve">Tyler, T. R. (2003). Procedural Justice, Legitimacy, and the Effective Rule of Law. </w:t>
      </w:r>
      <w:r>
        <w:rPr>
          <w:i/>
          <w:iCs/>
          <w:noProof/>
        </w:rPr>
        <w:t xml:space="preserve">Crime and Justice </w:t>
      </w:r>
      <w:r>
        <w:rPr>
          <w:noProof/>
        </w:rPr>
        <w:t>, 283-357.</w:t>
      </w:r>
    </w:p>
    <w:p w14:paraId="31F9C732" w14:textId="77777777" w:rsidR="009F5C48" w:rsidRPr="009F5C48" w:rsidRDefault="009F5C48" w:rsidP="009F5C48"/>
    <w:p w14:paraId="17B6D2D4" w14:textId="77777777" w:rsidR="009F5C48" w:rsidRDefault="009F5C48" w:rsidP="009F5C48">
      <w:pPr>
        <w:pStyle w:val="Bibliography"/>
        <w:ind w:left="720" w:hanging="720"/>
        <w:rPr>
          <w:noProof/>
        </w:rPr>
      </w:pPr>
      <w:r>
        <w:rPr>
          <w:noProof/>
        </w:rPr>
        <w:t xml:space="preserve">UK Parliament . (2024, November 20th). </w:t>
      </w:r>
      <w:r>
        <w:rPr>
          <w:i/>
          <w:iCs/>
          <w:noProof/>
        </w:rPr>
        <w:t>Devolution in Wales: the Silk Commission</w:t>
      </w:r>
      <w:r>
        <w:rPr>
          <w:noProof/>
        </w:rPr>
        <w:t>. Retrieved from House of Commons Library: https://commonslibrary.parliament.uk/research-briefings/sn06108/</w:t>
      </w:r>
    </w:p>
    <w:p w14:paraId="122AAA53" w14:textId="77777777" w:rsidR="009F5C48" w:rsidRPr="009F5C48" w:rsidRDefault="009F5C48" w:rsidP="009F5C48"/>
    <w:p w14:paraId="5BC2CE1B" w14:textId="77777777" w:rsidR="009F5C48" w:rsidRDefault="009F5C48" w:rsidP="009F5C48">
      <w:pPr>
        <w:pStyle w:val="Bibliography"/>
        <w:ind w:left="720" w:hanging="720"/>
        <w:rPr>
          <w:noProof/>
        </w:rPr>
      </w:pPr>
      <w:r>
        <w:rPr>
          <w:noProof/>
        </w:rPr>
        <w:t xml:space="preserve">UK Parliament . (2024, November 19th). </w:t>
      </w:r>
      <w:r>
        <w:rPr>
          <w:i/>
          <w:iCs/>
          <w:noProof/>
        </w:rPr>
        <w:t>UK Parliament - Horizon Scanning</w:t>
      </w:r>
      <w:r>
        <w:rPr>
          <w:noProof/>
        </w:rPr>
        <w:t>. Retrieved from Public Trust and Confidence in the Police : https://post.parliament.uk/public-trust-and-confidence-in-the-police/</w:t>
      </w:r>
    </w:p>
    <w:p w14:paraId="4B3D17D6" w14:textId="77777777" w:rsidR="009F5C48" w:rsidRPr="009F5C48" w:rsidRDefault="009F5C48" w:rsidP="009F5C48"/>
    <w:p w14:paraId="5B69B966" w14:textId="77777777" w:rsidR="009F5C48" w:rsidRDefault="009F5C48" w:rsidP="009F5C48">
      <w:pPr>
        <w:pStyle w:val="Bibliography"/>
        <w:ind w:left="720" w:hanging="720"/>
        <w:rPr>
          <w:noProof/>
        </w:rPr>
      </w:pPr>
      <w:r>
        <w:rPr>
          <w:noProof/>
        </w:rPr>
        <w:t xml:space="preserve">Vallabhaneni, S. R. (2008). </w:t>
      </w:r>
      <w:r>
        <w:rPr>
          <w:i/>
          <w:iCs/>
          <w:noProof/>
        </w:rPr>
        <w:t>Corproate Management, Governance, and Ethics Best Practices.</w:t>
      </w:r>
      <w:r>
        <w:rPr>
          <w:noProof/>
        </w:rPr>
        <w:t xml:space="preserve"> Wiley-Blackwell.</w:t>
      </w:r>
    </w:p>
    <w:p w14:paraId="7B4B73AB" w14:textId="77777777" w:rsidR="009F5C48" w:rsidRPr="009F5C48" w:rsidRDefault="009F5C48" w:rsidP="009F5C48"/>
    <w:p w14:paraId="01FA64DC" w14:textId="77777777" w:rsidR="009F5C48" w:rsidRDefault="009F5C48" w:rsidP="009F5C48">
      <w:pPr>
        <w:pStyle w:val="Bibliography"/>
        <w:ind w:left="720" w:hanging="720"/>
        <w:rPr>
          <w:noProof/>
        </w:rPr>
      </w:pPr>
      <w:r>
        <w:rPr>
          <w:noProof/>
        </w:rPr>
        <w:t xml:space="preserve">Welsh Parliament. (2024, November 20th ). </w:t>
      </w:r>
      <w:r>
        <w:rPr>
          <w:i/>
          <w:iCs/>
          <w:noProof/>
        </w:rPr>
        <w:t xml:space="preserve">The Thomas Commission: Three Years On </w:t>
      </w:r>
      <w:r>
        <w:rPr>
          <w:noProof/>
        </w:rPr>
        <w:t>. Retrieved from Welsh Parliament - Senedd Research : https://research.senedd.wales/research-articles/the-thomas-commission-three-years-on/</w:t>
      </w:r>
    </w:p>
    <w:p w14:paraId="333F77C7" w14:textId="7DFC077D" w:rsidR="00597A94" w:rsidRDefault="009F5C48" w:rsidP="009F5C48">
      <w:pPr>
        <w:pStyle w:val="Body"/>
        <w:rPr>
          <w:rFonts w:cs="Calibri"/>
          <w:color w:val="auto"/>
        </w:rPr>
      </w:pPr>
      <w:r>
        <w:rPr>
          <w:rFonts w:cs="Calibri"/>
          <w:color w:val="auto"/>
        </w:rPr>
        <w:fldChar w:fldCharType="end"/>
      </w:r>
    </w:p>
    <w:p w14:paraId="16D04B99" w14:textId="77777777" w:rsidR="008E5144" w:rsidRDefault="008E5144" w:rsidP="004E3DA5">
      <w:pPr>
        <w:pStyle w:val="Body"/>
        <w:rPr>
          <w:rFonts w:cs="Calibri"/>
          <w:color w:val="auto"/>
        </w:rPr>
      </w:pPr>
    </w:p>
    <w:p w14:paraId="66ED2FD3" w14:textId="77777777" w:rsidR="008E5144" w:rsidRDefault="008E5144" w:rsidP="004E3DA5">
      <w:pPr>
        <w:pStyle w:val="Body"/>
        <w:rPr>
          <w:rFonts w:cs="Calibri"/>
          <w:color w:val="auto"/>
        </w:rPr>
      </w:pPr>
    </w:p>
    <w:p w14:paraId="164575EC" w14:textId="77777777" w:rsidR="008E5144" w:rsidRDefault="008E5144" w:rsidP="004E3DA5">
      <w:pPr>
        <w:pStyle w:val="Body"/>
        <w:rPr>
          <w:rFonts w:cs="Calibri"/>
          <w:color w:val="auto"/>
        </w:rPr>
      </w:pPr>
    </w:p>
    <w:p w14:paraId="311703F5" w14:textId="77777777" w:rsidR="008E5144" w:rsidRDefault="008E5144" w:rsidP="004E3DA5">
      <w:pPr>
        <w:pStyle w:val="Body"/>
        <w:rPr>
          <w:rFonts w:cs="Calibri"/>
          <w:color w:val="auto"/>
        </w:rPr>
      </w:pPr>
    </w:p>
    <w:p w14:paraId="1AF407DF" w14:textId="77777777" w:rsidR="008E5144" w:rsidRDefault="008E5144" w:rsidP="004E3DA5">
      <w:pPr>
        <w:pStyle w:val="Body"/>
        <w:rPr>
          <w:rFonts w:cs="Calibri"/>
          <w:color w:val="auto"/>
        </w:rPr>
      </w:pPr>
    </w:p>
    <w:p w14:paraId="4778AC8E" w14:textId="77777777" w:rsidR="0067607B" w:rsidRDefault="0067607B" w:rsidP="004E3DA5">
      <w:pPr>
        <w:pStyle w:val="Body"/>
        <w:rPr>
          <w:rFonts w:cs="Calibri"/>
          <w:color w:val="auto"/>
        </w:rPr>
      </w:pPr>
    </w:p>
    <w:p w14:paraId="0E5A1FC5" w14:textId="77777777" w:rsidR="005024D0" w:rsidRDefault="005024D0" w:rsidP="004E3DA5">
      <w:pPr>
        <w:pStyle w:val="Body"/>
        <w:rPr>
          <w:rFonts w:cs="Calibri"/>
          <w:color w:val="auto"/>
        </w:rPr>
      </w:pPr>
    </w:p>
    <w:p w14:paraId="168CF455" w14:textId="77777777" w:rsidR="008E5144" w:rsidRDefault="008E5144" w:rsidP="004E3DA5">
      <w:pPr>
        <w:pStyle w:val="Body"/>
        <w:rPr>
          <w:rFonts w:cs="Calibri"/>
          <w:color w:val="auto"/>
        </w:rPr>
      </w:pPr>
    </w:p>
    <w:p w14:paraId="6C5FFDCA" w14:textId="77777777" w:rsidR="008E5144" w:rsidRDefault="008E5144" w:rsidP="004E3DA5">
      <w:pPr>
        <w:pStyle w:val="Body"/>
        <w:rPr>
          <w:rFonts w:cs="Calibri"/>
          <w:color w:val="auto"/>
        </w:rPr>
      </w:pPr>
    </w:p>
    <w:sdt>
      <w:sdtPr>
        <w:id w:val="-892727251"/>
        <w:docPartObj>
          <w:docPartGallery w:val="Bibliographies"/>
          <w:docPartUnique/>
        </w:docPartObj>
      </w:sdtPr>
      <w:sdtEndPr>
        <w:rPr>
          <w:rFonts w:ascii="Calibri" w:hAnsi="Calibri" w:cs="Calibri"/>
          <w:sz w:val="22"/>
          <w:szCs w:val="22"/>
        </w:rPr>
      </w:sdtEndPr>
      <w:sdtContent>
        <w:p w14:paraId="6062CD46" w14:textId="47290EF3" w:rsidR="00367C62" w:rsidRPr="005024D0" w:rsidRDefault="00B553BF" w:rsidP="005024D0">
          <w:pPr>
            <w:pStyle w:val="Heading1"/>
          </w:pPr>
        </w:p>
      </w:sdtContent>
    </w:sdt>
    <w:sectPr w:rsidR="00367C62" w:rsidRPr="005024D0" w:rsidSect="00F41D65">
      <w:headerReference w:type="default" r:id="rId11"/>
      <w:footerReference w:type="default" r:id="rId12"/>
      <w:headerReference w:type="first" r:id="rId13"/>
      <w:footerReference w:type="first" r:id="rId14"/>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09602B" w14:textId="77777777" w:rsidR="000071E9" w:rsidRDefault="000071E9">
      <w:r>
        <w:separator/>
      </w:r>
    </w:p>
  </w:endnote>
  <w:endnote w:type="continuationSeparator" w:id="0">
    <w:p w14:paraId="6D495B8B" w14:textId="77777777" w:rsidR="000071E9" w:rsidRDefault="00007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notTrueType/>
    <w:pitch w:val="variable"/>
    <w:sig w:usb0="00000003" w:usb1="00000000" w:usb2="00000000" w:usb3="00000000" w:csb0="00000001"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8078019"/>
      <w:docPartObj>
        <w:docPartGallery w:val="Page Numbers (Bottom of Page)"/>
        <w:docPartUnique/>
      </w:docPartObj>
    </w:sdtPr>
    <w:sdtEndPr>
      <w:rPr>
        <w:noProof/>
      </w:rPr>
    </w:sdtEndPr>
    <w:sdtContent>
      <w:p w14:paraId="6B70F54D" w14:textId="59FF03FA" w:rsidR="0045495B" w:rsidRDefault="0045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62331" w14:textId="77777777" w:rsidR="0045495B" w:rsidRDefault="004549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1517848"/>
      <w:docPartObj>
        <w:docPartGallery w:val="Page Numbers (Bottom of Page)"/>
        <w:docPartUnique/>
      </w:docPartObj>
    </w:sdtPr>
    <w:sdtEndPr>
      <w:rPr>
        <w:noProof/>
      </w:rPr>
    </w:sdtEndPr>
    <w:sdtContent>
      <w:p w14:paraId="157581CB" w14:textId="764BDE2F" w:rsidR="004D69B6" w:rsidRDefault="004D69B6">
        <w:pPr>
          <w:pStyle w:val="Footer"/>
          <w:jc w:val="center"/>
        </w:pPr>
        <w:r>
          <w:t>1</w:t>
        </w:r>
        <w:r>
          <w:fldChar w:fldCharType="begin"/>
        </w:r>
        <w:r>
          <w:instrText xml:space="preserve"> PAGE   \* MERGEFORMAT </w:instrText>
        </w:r>
        <w:r>
          <w:fldChar w:fldCharType="separate"/>
        </w:r>
        <w:r>
          <w:rPr>
            <w:noProof/>
          </w:rPr>
          <w:t>2</w:t>
        </w:r>
        <w:r>
          <w:rPr>
            <w:noProof/>
          </w:rPr>
          <w:fldChar w:fldCharType="end"/>
        </w:r>
      </w:p>
    </w:sdtContent>
  </w:sdt>
  <w:p w14:paraId="59EC844E" w14:textId="77777777" w:rsidR="004F5E27" w:rsidRDefault="004F5E2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8A013A" w14:textId="77777777" w:rsidR="000071E9" w:rsidRDefault="000071E9">
      <w:r>
        <w:separator/>
      </w:r>
    </w:p>
  </w:footnote>
  <w:footnote w:type="continuationSeparator" w:id="0">
    <w:p w14:paraId="393542BC" w14:textId="77777777" w:rsidR="000071E9" w:rsidRDefault="000071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C3DC5F" w14:textId="77777777" w:rsidR="004F5E27" w:rsidRDefault="004C349F">
    <w:pPr>
      <w:pStyle w:val="HeaderFooter"/>
    </w:pPr>
    <w:r>
      <w:rPr>
        <w:noProof/>
      </w:rPr>
      <mc:AlternateContent>
        <mc:Choice Requires="wps">
          <w:drawing>
            <wp:anchor distT="152400" distB="152400" distL="152400" distR="152400" simplePos="0" relativeHeight="251657216" behindDoc="1" locked="0" layoutInCell="1" allowOverlap="1" wp14:anchorId="7ED95E17" wp14:editId="740C25A8">
              <wp:simplePos x="0" y="0"/>
              <wp:positionH relativeFrom="page">
                <wp:posOffset>0</wp:posOffset>
              </wp:positionH>
              <wp:positionV relativeFrom="page">
                <wp:posOffset>0</wp:posOffset>
              </wp:positionV>
              <wp:extent cx="7556500" cy="10693400"/>
              <wp:effectExtent l="0" t="0" r="6350" b="0"/>
              <wp:wrapNone/>
              <wp:docPr id="1073741825"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53625F4" w14:textId="5D5DA08B" w:rsidR="00F41D65" w:rsidRDefault="00F41D65" w:rsidP="00F41D65">
                          <w:pPr>
                            <w:jc w:val="center"/>
                          </w:pPr>
                        </w:p>
                      </w:txbxContent>
                    </wps:txbx>
                    <wps:bodyPr/>
                  </wps:wsp>
                </a:graphicData>
              </a:graphic>
            </wp:anchor>
          </w:drawing>
        </mc:Choice>
        <mc:Fallback>
          <w:pict>
            <v:roundrect w14:anchorId="7ED95E17" id="_x0000_s1029" alt="Rectangle" style="position:absolute;margin-left:0;margin-top:0;width:595pt;height:842pt;z-index:-251659264;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" stroked="f" strokeweight="1pt">
              <v:stroke miterlimit="4" joinstyle="miter"/>
              <v:textbox>
                <w:txbxContent>
                  <w:p w14:paraId="753625F4" w14:textId="5D5DA08B" w:rsidR="00F41D65" w:rsidRDefault="00F41D65" w:rsidP="00F41D65">
                    <w:pPr>
                      <w:jc w:val="center"/>
                    </w:pPr>
                  </w:p>
                </w:txbxContent>
              </v:textbox>
              <w10:wrap anchorx="page" anchory="page"/>
            </v:round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17C73D" w14:textId="77777777" w:rsidR="004F5E27" w:rsidRDefault="004C349F">
    <w:pPr>
      <w:pStyle w:val="HeaderFooter"/>
    </w:pPr>
    <w:r>
      <w:rPr>
        <w:noProof/>
      </w:rPr>
      <mc:AlternateContent>
        <mc:Choice Requires="wps">
          <w:drawing>
            <wp:anchor distT="152400" distB="152400" distL="152400" distR="152400" simplePos="0" relativeHeight="251658240" behindDoc="1" locked="0" layoutInCell="1" allowOverlap="1" wp14:anchorId="1837BF2E" wp14:editId="780105A2">
              <wp:simplePos x="0" y="0"/>
              <wp:positionH relativeFrom="page">
                <wp:posOffset>0</wp:posOffset>
              </wp:positionH>
              <wp:positionV relativeFrom="page">
                <wp:posOffset>0</wp:posOffset>
              </wp:positionV>
              <wp:extent cx="7556500" cy="10693400"/>
              <wp:effectExtent l="0" t="0" r="6350" b="0"/>
              <wp:wrapNone/>
              <wp:docPr id="1073741826"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E2737F8" w14:textId="71CF3E3C" w:rsidR="00F41D65" w:rsidRDefault="00F41D65" w:rsidP="0045495B"/>
                      </w:txbxContent>
                    </wps:txbx>
                    <wps:bodyPr/>
                  </wps:wsp>
                </a:graphicData>
              </a:graphic>
            </wp:anchor>
          </w:drawing>
        </mc:Choice>
        <mc:Fallback>
          <w:pict>
            <v:roundrect w14:anchorId="1837BF2E" id="_x0000_s1030" alt="Rectangle" style="position:absolute;margin-left:0;margin-top:0;width:595pt;height:842pt;z-index:-251658240;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" stroked="f" strokeweight="1pt">
              <v:stroke miterlimit="4" joinstyle="miter"/>
              <v:textbox>
                <w:txbxContent>
                  <w:p w14:paraId="7E2737F8" w14:textId="71CF3E3C" w:rsidR="00F41D65" w:rsidRDefault="00F41D65" w:rsidP="0045495B"/>
                </w:txbxContent>
              </v:textbox>
              <w10:wrap anchorx="page" anchory="page"/>
            </v:round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A1001"/>
    <w:multiLevelType w:val="hybridMultilevel"/>
    <w:tmpl w:val="1C4261F2"/>
    <w:numStyleLink w:val="ImportedStyle10"/>
  </w:abstractNum>
  <w:abstractNum w:abstractNumId="1" w15:restartNumberingAfterBreak="0">
    <w:nsid w:val="04670591"/>
    <w:multiLevelType w:val="multilevel"/>
    <w:tmpl w:val="6E46F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C67CAF"/>
    <w:multiLevelType w:val="hybridMultilevel"/>
    <w:tmpl w:val="4FDC404E"/>
    <w:styleLink w:val="ImportedStyle7"/>
    <w:lvl w:ilvl="0" w:tplc="3BA6CA32">
      <w:start w:val="1"/>
      <w:numFmt w:val="bullet"/>
      <w:lvlText w:val="-"/>
      <w:lvlJc w:val="left"/>
      <w:pPr>
        <w:ind w:left="10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1" w:tplc="9202E824">
      <w:start w:val="1"/>
      <w:numFmt w:val="bullet"/>
      <w:lvlText w:val="o"/>
      <w:lvlJc w:val="left"/>
      <w:pPr>
        <w:ind w:left="18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2" w:tplc="7476753E">
      <w:start w:val="1"/>
      <w:numFmt w:val="bullet"/>
      <w:lvlText w:val="▪"/>
      <w:lvlJc w:val="left"/>
      <w:pPr>
        <w:ind w:left="25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3" w:tplc="36DAC038">
      <w:start w:val="1"/>
      <w:numFmt w:val="bullet"/>
      <w:lvlText w:val="•"/>
      <w:lvlJc w:val="left"/>
      <w:pPr>
        <w:ind w:left="32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4" w:tplc="D2FA73FE">
      <w:start w:val="1"/>
      <w:numFmt w:val="bullet"/>
      <w:lvlText w:val="o"/>
      <w:lvlJc w:val="left"/>
      <w:pPr>
        <w:ind w:left="396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5" w:tplc="3528AFD8">
      <w:start w:val="1"/>
      <w:numFmt w:val="bullet"/>
      <w:lvlText w:val="▪"/>
      <w:lvlJc w:val="left"/>
      <w:pPr>
        <w:ind w:left="46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6" w:tplc="A6EC5D1A">
      <w:start w:val="1"/>
      <w:numFmt w:val="bullet"/>
      <w:lvlText w:val="•"/>
      <w:lvlJc w:val="left"/>
      <w:pPr>
        <w:ind w:left="54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7" w:tplc="459CDB92">
      <w:start w:val="1"/>
      <w:numFmt w:val="bullet"/>
      <w:lvlText w:val="o"/>
      <w:lvlJc w:val="left"/>
      <w:pPr>
        <w:ind w:left="61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8" w:tplc="0A640EA2">
      <w:start w:val="1"/>
      <w:numFmt w:val="bullet"/>
      <w:lvlText w:val="▪"/>
      <w:lvlJc w:val="left"/>
      <w:pPr>
        <w:ind w:left="68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0D3D1C4D"/>
    <w:multiLevelType w:val="multilevel"/>
    <w:tmpl w:val="E814F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C15C27"/>
    <w:multiLevelType w:val="hybridMultilevel"/>
    <w:tmpl w:val="1C4261F2"/>
    <w:styleLink w:val="ImportedStyle10"/>
    <w:lvl w:ilvl="0" w:tplc="DDFE14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86854E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D3C37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E8E4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E78DE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7D0685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724F12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FDCA5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D3888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194935D5"/>
    <w:multiLevelType w:val="hybridMultilevel"/>
    <w:tmpl w:val="E5547674"/>
    <w:styleLink w:val="ImportedStyle6"/>
    <w:lvl w:ilvl="0" w:tplc="AC34B122">
      <w:start w:val="1"/>
      <w:numFmt w:val="upp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43CA4A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DFE9BAA">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58AC572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E04A66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97A499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0A2A601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93C4CF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E7E3F7E">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20103798"/>
    <w:multiLevelType w:val="hybridMultilevel"/>
    <w:tmpl w:val="E5547674"/>
    <w:numStyleLink w:val="ImportedStyle6"/>
  </w:abstractNum>
  <w:abstractNum w:abstractNumId="7" w15:restartNumberingAfterBreak="0">
    <w:nsid w:val="2D9448E1"/>
    <w:multiLevelType w:val="multilevel"/>
    <w:tmpl w:val="6078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495CE0"/>
    <w:multiLevelType w:val="hybridMultilevel"/>
    <w:tmpl w:val="D2E8A79C"/>
    <w:numStyleLink w:val="ImportedStyle8"/>
  </w:abstractNum>
  <w:abstractNum w:abstractNumId="9" w15:restartNumberingAfterBreak="0">
    <w:nsid w:val="461017F4"/>
    <w:multiLevelType w:val="hybridMultilevel"/>
    <w:tmpl w:val="4FDC404E"/>
    <w:numStyleLink w:val="ImportedStyle7"/>
  </w:abstractNum>
  <w:abstractNum w:abstractNumId="10" w15:restartNumberingAfterBreak="0">
    <w:nsid w:val="48CD195B"/>
    <w:multiLevelType w:val="hybridMultilevel"/>
    <w:tmpl w:val="F3467D30"/>
    <w:styleLink w:val="ImportedStyle9"/>
    <w:lvl w:ilvl="0" w:tplc="219EF3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68C9B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8A81CC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D5E1D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03643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AAED3B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358F5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648578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47C0B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4F2341E2"/>
    <w:multiLevelType w:val="hybridMultilevel"/>
    <w:tmpl w:val="F3467D30"/>
    <w:numStyleLink w:val="ImportedStyle9"/>
  </w:abstractNum>
  <w:abstractNum w:abstractNumId="12" w15:restartNumberingAfterBreak="0">
    <w:nsid w:val="502D106A"/>
    <w:multiLevelType w:val="hybridMultilevel"/>
    <w:tmpl w:val="18C0BFB6"/>
    <w:numStyleLink w:val="ImportedStyle11"/>
  </w:abstractNum>
  <w:abstractNum w:abstractNumId="13" w15:restartNumberingAfterBreak="0">
    <w:nsid w:val="5F9F32ED"/>
    <w:multiLevelType w:val="hybridMultilevel"/>
    <w:tmpl w:val="D2E8A79C"/>
    <w:styleLink w:val="ImportedStyle8"/>
    <w:lvl w:ilvl="0" w:tplc="7D2EC99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E22789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1861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C2CB1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FAAB0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D7A17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FD062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F9487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8EA30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760024A8"/>
    <w:multiLevelType w:val="hybridMultilevel"/>
    <w:tmpl w:val="18C0BFB6"/>
    <w:styleLink w:val="ImportedStyle11"/>
    <w:lvl w:ilvl="0" w:tplc="4802C35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2E824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E1480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AD2AD7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B76723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F76E8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1C2B12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13899A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3940F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7741437B"/>
    <w:multiLevelType w:val="multilevel"/>
    <w:tmpl w:val="FC0CD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7695076">
    <w:abstractNumId w:val="5"/>
  </w:num>
  <w:num w:numId="2" w16cid:durableId="1465779734">
    <w:abstractNumId w:val="6"/>
  </w:num>
  <w:num w:numId="3" w16cid:durableId="1139691304">
    <w:abstractNumId w:val="2"/>
  </w:num>
  <w:num w:numId="4" w16cid:durableId="1200970998">
    <w:abstractNumId w:val="9"/>
  </w:num>
  <w:num w:numId="5" w16cid:durableId="650642986">
    <w:abstractNumId w:val="13"/>
  </w:num>
  <w:num w:numId="6" w16cid:durableId="1521746740">
    <w:abstractNumId w:val="8"/>
  </w:num>
  <w:num w:numId="7" w16cid:durableId="2071727957">
    <w:abstractNumId w:val="10"/>
  </w:num>
  <w:num w:numId="8" w16cid:durableId="1271818924">
    <w:abstractNumId w:val="11"/>
  </w:num>
  <w:num w:numId="9" w16cid:durableId="937828908">
    <w:abstractNumId w:val="4"/>
  </w:num>
  <w:num w:numId="10" w16cid:durableId="273175602">
    <w:abstractNumId w:val="0"/>
  </w:num>
  <w:num w:numId="11" w16cid:durableId="106702569">
    <w:abstractNumId w:val="14"/>
  </w:num>
  <w:num w:numId="12" w16cid:durableId="2111197007">
    <w:abstractNumId w:val="12"/>
  </w:num>
  <w:num w:numId="13" w16cid:durableId="1861968432">
    <w:abstractNumId w:val="1"/>
  </w:num>
  <w:num w:numId="14" w16cid:durableId="2116434721">
    <w:abstractNumId w:val="15"/>
  </w:num>
  <w:num w:numId="15" w16cid:durableId="335963523">
    <w:abstractNumId w:val="7"/>
  </w:num>
  <w:num w:numId="16" w16cid:durableId="12432959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E27"/>
    <w:rsid w:val="00000AD9"/>
    <w:rsid w:val="00001D2F"/>
    <w:rsid w:val="00002D31"/>
    <w:rsid w:val="000035F2"/>
    <w:rsid w:val="00004600"/>
    <w:rsid w:val="00004E77"/>
    <w:rsid w:val="000050CA"/>
    <w:rsid w:val="000053FC"/>
    <w:rsid w:val="00005A58"/>
    <w:rsid w:val="0000705E"/>
    <w:rsid w:val="000071E9"/>
    <w:rsid w:val="000074FD"/>
    <w:rsid w:val="00007954"/>
    <w:rsid w:val="000103AA"/>
    <w:rsid w:val="0001082F"/>
    <w:rsid w:val="00010C47"/>
    <w:rsid w:val="00010D13"/>
    <w:rsid w:val="00011DA2"/>
    <w:rsid w:val="00012727"/>
    <w:rsid w:val="00012DBD"/>
    <w:rsid w:val="0001381E"/>
    <w:rsid w:val="00013EF2"/>
    <w:rsid w:val="00014FF3"/>
    <w:rsid w:val="00015005"/>
    <w:rsid w:val="00015FE8"/>
    <w:rsid w:val="00016538"/>
    <w:rsid w:val="00016C60"/>
    <w:rsid w:val="00017D34"/>
    <w:rsid w:val="00020301"/>
    <w:rsid w:val="000223FF"/>
    <w:rsid w:val="00022AF9"/>
    <w:rsid w:val="0002326E"/>
    <w:rsid w:val="000232A6"/>
    <w:rsid w:val="00023519"/>
    <w:rsid w:val="00023BC6"/>
    <w:rsid w:val="00024234"/>
    <w:rsid w:val="00025323"/>
    <w:rsid w:val="00025F4C"/>
    <w:rsid w:val="00030EB9"/>
    <w:rsid w:val="00031083"/>
    <w:rsid w:val="0003129F"/>
    <w:rsid w:val="00034461"/>
    <w:rsid w:val="00035311"/>
    <w:rsid w:val="00035716"/>
    <w:rsid w:val="00036663"/>
    <w:rsid w:val="00036CC1"/>
    <w:rsid w:val="00037743"/>
    <w:rsid w:val="00040822"/>
    <w:rsid w:val="00040917"/>
    <w:rsid w:val="000411F8"/>
    <w:rsid w:val="00041342"/>
    <w:rsid w:val="00041490"/>
    <w:rsid w:val="00041FB0"/>
    <w:rsid w:val="00042C0B"/>
    <w:rsid w:val="00042C29"/>
    <w:rsid w:val="00042E7E"/>
    <w:rsid w:val="000436C8"/>
    <w:rsid w:val="000439F5"/>
    <w:rsid w:val="00043DA1"/>
    <w:rsid w:val="0004524F"/>
    <w:rsid w:val="000452E3"/>
    <w:rsid w:val="00045A21"/>
    <w:rsid w:val="00046395"/>
    <w:rsid w:val="000466F3"/>
    <w:rsid w:val="00046B1F"/>
    <w:rsid w:val="00047293"/>
    <w:rsid w:val="00047432"/>
    <w:rsid w:val="000477D1"/>
    <w:rsid w:val="00051F89"/>
    <w:rsid w:val="000523F8"/>
    <w:rsid w:val="0005280C"/>
    <w:rsid w:val="00052E87"/>
    <w:rsid w:val="000542E1"/>
    <w:rsid w:val="000544D4"/>
    <w:rsid w:val="00055CD8"/>
    <w:rsid w:val="000560E7"/>
    <w:rsid w:val="0005637E"/>
    <w:rsid w:val="00056692"/>
    <w:rsid w:val="00056B45"/>
    <w:rsid w:val="00056C51"/>
    <w:rsid w:val="00060AA2"/>
    <w:rsid w:val="000611F2"/>
    <w:rsid w:val="00061337"/>
    <w:rsid w:val="00061577"/>
    <w:rsid w:val="00062314"/>
    <w:rsid w:val="00062531"/>
    <w:rsid w:val="000637CB"/>
    <w:rsid w:val="00063EB4"/>
    <w:rsid w:val="00065277"/>
    <w:rsid w:val="0006588F"/>
    <w:rsid w:val="000666A3"/>
    <w:rsid w:val="00066AE8"/>
    <w:rsid w:val="00066C07"/>
    <w:rsid w:val="00067649"/>
    <w:rsid w:val="000678AB"/>
    <w:rsid w:val="00072522"/>
    <w:rsid w:val="00072B47"/>
    <w:rsid w:val="00073DC4"/>
    <w:rsid w:val="00075746"/>
    <w:rsid w:val="00075AB4"/>
    <w:rsid w:val="00075AF6"/>
    <w:rsid w:val="0007662F"/>
    <w:rsid w:val="0007667B"/>
    <w:rsid w:val="0007680E"/>
    <w:rsid w:val="00076EA7"/>
    <w:rsid w:val="000800FE"/>
    <w:rsid w:val="00082878"/>
    <w:rsid w:val="00082B15"/>
    <w:rsid w:val="0008312B"/>
    <w:rsid w:val="000845C3"/>
    <w:rsid w:val="00085321"/>
    <w:rsid w:val="00087717"/>
    <w:rsid w:val="00087FEC"/>
    <w:rsid w:val="000902FE"/>
    <w:rsid w:val="00090A34"/>
    <w:rsid w:val="0009160B"/>
    <w:rsid w:val="000942A5"/>
    <w:rsid w:val="000944CF"/>
    <w:rsid w:val="000945D1"/>
    <w:rsid w:val="000945F6"/>
    <w:rsid w:val="00095177"/>
    <w:rsid w:val="00095300"/>
    <w:rsid w:val="000A01B1"/>
    <w:rsid w:val="000A1022"/>
    <w:rsid w:val="000A1249"/>
    <w:rsid w:val="000A1613"/>
    <w:rsid w:val="000A1FF7"/>
    <w:rsid w:val="000A313F"/>
    <w:rsid w:val="000A351B"/>
    <w:rsid w:val="000A5708"/>
    <w:rsid w:val="000A5858"/>
    <w:rsid w:val="000A74E5"/>
    <w:rsid w:val="000A7921"/>
    <w:rsid w:val="000A7B28"/>
    <w:rsid w:val="000A7DC5"/>
    <w:rsid w:val="000B0430"/>
    <w:rsid w:val="000B079E"/>
    <w:rsid w:val="000B186C"/>
    <w:rsid w:val="000B1B0A"/>
    <w:rsid w:val="000B2351"/>
    <w:rsid w:val="000B23BB"/>
    <w:rsid w:val="000B33B2"/>
    <w:rsid w:val="000B3C64"/>
    <w:rsid w:val="000B4C92"/>
    <w:rsid w:val="000B51F2"/>
    <w:rsid w:val="000B5DF6"/>
    <w:rsid w:val="000B6354"/>
    <w:rsid w:val="000B65FD"/>
    <w:rsid w:val="000C01EF"/>
    <w:rsid w:val="000C0679"/>
    <w:rsid w:val="000C0E8C"/>
    <w:rsid w:val="000C1CE8"/>
    <w:rsid w:val="000C2C72"/>
    <w:rsid w:val="000C3A09"/>
    <w:rsid w:val="000C405E"/>
    <w:rsid w:val="000C416D"/>
    <w:rsid w:val="000C455B"/>
    <w:rsid w:val="000C4ADB"/>
    <w:rsid w:val="000C4E5A"/>
    <w:rsid w:val="000C593B"/>
    <w:rsid w:val="000C7218"/>
    <w:rsid w:val="000D053D"/>
    <w:rsid w:val="000D0697"/>
    <w:rsid w:val="000D0F89"/>
    <w:rsid w:val="000D157C"/>
    <w:rsid w:val="000D1781"/>
    <w:rsid w:val="000D1AAA"/>
    <w:rsid w:val="000D1FB1"/>
    <w:rsid w:val="000D20F4"/>
    <w:rsid w:val="000D233A"/>
    <w:rsid w:val="000D2FBA"/>
    <w:rsid w:val="000D38E9"/>
    <w:rsid w:val="000D4371"/>
    <w:rsid w:val="000D45D9"/>
    <w:rsid w:val="000D4F9D"/>
    <w:rsid w:val="000D648B"/>
    <w:rsid w:val="000D67C1"/>
    <w:rsid w:val="000D6865"/>
    <w:rsid w:val="000D6B42"/>
    <w:rsid w:val="000E027B"/>
    <w:rsid w:val="000E03F4"/>
    <w:rsid w:val="000E0762"/>
    <w:rsid w:val="000E2D37"/>
    <w:rsid w:val="000E3FAD"/>
    <w:rsid w:val="000E4842"/>
    <w:rsid w:val="000E493C"/>
    <w:rsid w:val="000E5DFF"/>
    <w:rsid w:val="000E5E66"/>
    <w:rsid w:val="000E6619"/>
    <w:rsid w:val="000E715E"/>
    <w:rsid w:val="000E78A6"/>
    <w:rsid w:val="000E7E1A"/>
    <w:rsid w:val="000F01E1"/>
    <w:rsid w:val="000F035A"/>
    <w:rsid w:val="000F0A43"/>
    <w:rsid w:val="000F1305"/>
    <w:rsid w:val="000F1E37"/>
    <w:rsid w:val="000F320D"/>
    <w:rsid w:val="000F42C8"/>
    <w:rsid w:val="000F594C"/>
    <w:rsid w:val="000F5D4A"/>
    <w:rsid w:val="000F6C56"/>
    <w:rsid w:val="000F7E16"/>
    <w:rsid w:val="001008A6"/>
    <w:rsid w:val="00101DEA"/>
    <w:rsid w:val="0010307A"/>
    <w:rsid w:val="0010464D"/>
    <w:rsid w:val="00104B4E"/>
    <w:rsid w:val="001057B9"/>
    <w:rsid w:val="00106594"/>
    <w:rsid w:val="00106A44"/>
    <w:rsid w:val="00106B2D"/>
    <w:rsid w:val="00107593"/>
    <w:rsid w:val="00107A48"/>
    <w:rsid w:val="0011028E"/>
    <w:rsid w:val="00110495"/>
    <w:rsid w:val="00110B07"/>
    <w:rsid w:val="00110F96"/>
    <w:rsid w:val="001111B5"/>
    <w:rsid w:val="00111462"/>
    <w:rsid w:val="001116B5"/>
    <w:rsid w:val="00112F38"/>
    <w:rsid w:val="001134F3"/>
    <w:rsid w:val="00113DCE"/>
    <w:rsid w:val="001152F4"/>
    <w:rsid w:val="0012047F"/>
    <w:rsid w:val="001206DA"/>
    <w:rsid w:val="00120A37"/>
    <w:rsid w:val="00120AF9"/>
    <w:rsid w:val="00121BC7"/>
    <w:rsid w:val="001221EC"/>
    <w:rsid w:val="00122279"/>
    <w:rsid w:val="00123437"/>
    <w:rsid w:val="00123660"/>
    <w:rsid w:val="00123822"/>
    <w:rsid w:val="00123E99"/>
    <w:rsid w:val="00124212"/>
    <w:rsid w:val="00125E91"/>
    <w:rsid w:val="00126474"/>
    <w:rsid w:val="00126BC5"/>
    <w:rsid w:val="001275CD"/>
    <w:rsid w:val="001301F5"/>
    <w:rsid w:val="0013138D"/>
    <w:rsid w:val="00131B24"/>
    <w:rsid w:val="001324EA"/>
    <w:rsid w:val="00133392"/>
    <w:rsid w:val="00133603"/>
    <w:rsid w:val="001340AD"/>
    <w:rsid w:val="00135E7D"/>
    <w:rsid w:val="001370E6"/>
    <w:rsid w:val="001376A7"/>
    <w:rsid w:val="0014024A"/>
    <w:rsid w:val="00141648"/>
    <w:rsid w:val="00141D64"/>
    <w:rsid w:val="00141E3B"/>
    <w:rsid w:val="0014251D"/>
    <w:rsid w:val="00144435"/>
    <w:rsid w:val="001445E6"/>
    <w:rsid w:val="001456D8"/>
    <w:rsid w:val="00145792"/>
    <w:rsid w:val="00145CD9"/>
    <w:rsid w:val="00150569"/>
    <w:rsid w:val="00151C49"/>
    <w:rsid w:val="00151DAC"/>
    <w:rsid w:val="00152D3D"/>
    <w:rsid w:val="00153258"/>
    <w:rsid w:val="00153972"/>
    <w:rsid w:val="001539D2"/>
    <w:rsid w:val="00153DCB"/>
    <w:rsid w:val="0015436C"/>
    <w:rsid w:val="00154B26"/>
    <w:rsid w:val="00154B68"/>
    <w:rsid w:val="00155752"/>
    <w:rsid w:val="001558D3"/>
    <w:rsid w:val="00156D53"/>
    <w:rsid w:val="00156E39"/>
    <w:rsid w:val="0015732B"/>
    <w:rsid w:val="001609EB"/>
    <w:rsid w:val="00161511"/>
    <w:rsid w:val="0016344B"/>
    <w:rsid w:val="00163C47"/>
    <w:rsid w:val="00165E97"/>
    <w:rsid w:val="00166A00"/>
    <w:rsid w:val="00166E20"/>
    <w:rsid w:val="001676BF"/>
    <w:rsid w:val="00167F29"/>
    <w:rsid w:val="0017310D"/>
    <w:rsid w:val="0017314B"/>
    <w:rsid w:val="00174125"/>
    <w:rsid w:val="001742A4"/>
    <w:rsid w:val="00174966"/>
    <w:rsid w:val="00174BB2"/>
    <w:rsid w:val="00174D14"/>
    <w:rsid w:val="00174E66"/>
    <w:rsid w:val="00175124"/>
    <w:rsid w:val="0017548A"/>
    <w:rsid w:val="001759D2"/>
    <w:rsid w:val="00176CFA"/>
    <w:rsid w:val="001775C5"/>
    <w:rsid w:val="00180643"/>
    <w:rsid w:val="00180E3C"/>
    <w:rsid w:val="00181218"/>
    <w:rsid w:val="001816C4"/>
    <w:rsid w:val="001824EF"/>
    <w:rsid w:val="00183610"/>
    <w:rsid w:val="00184366"/>
    <w:rsid w:val="00184F03"/>
    <w:rsid w:val="00184FBD"/>
    <w:rsid w:val="001855E0"/>
    <w:rsid w:val="00185FB4"/>
    <w:rsid w:val="00187511"/>
    <w:rsid w:val="00187D45"/>
    <w:rsid w:val="00187EF6"/>
    <w:rsid w:val="0019005B"/>
    <w:rsid w:val="001907D6"/>
    <w:rsid w:val="00190A6E"/>
    <w:rsid w:val="00190D6E"/>
    <w:rsid w:val="00190FBE"/>
    <w:rsid w:val="00191545"/>
    <w:rsid w:val="00191D5E"/>
    <w:rsid w:val="001929BF"/>
    <w:rsid w:val="0019329C"/>
    <w:rsid w:val="0019388F"/>
    <w:rsid w:val="00194170"/>
    <w:rsid w:val="0019503C"/>
    <w:rsid w:val="00195925"/>
    <w:rsid w:val="001961E0"/>
    <w:rsid w:val="00197C9E"/>
    <w:rsid w:val="001A041D"/>
    <w:rsid w:val="001A07DD"/>
    <w:rsid w:val="001A1876"/>
    <w:rsid w:val="001A2278"/>
    <w:rsid w:val="001A2393"/>
    <w:rsid w:val="001A2BD0"/>
    <w:rsid w:val="001A33B1"/>
    <w:rsid w:val="001A38D6"/>
    <w:rsid w:val="001A3C1D"/>
    <w:rsid w:val="001A44D5"/>
    <w:rsid w:val="001A4C2C"/>
    <w:rsid w:val="001A53B1"/>
    <w:rsid w:val="001A7503"/>
    <w:rsid w:val="001B1F07"/>
    <w:rsid w:val="001B20B8"/>
    <w:rsid w:val="001B35B3"/>
    <w:rsid w:val="001B48EF"/>
    <w:rsid w:val="001B606F"/>
    <w:rsid w:val="001B6841"/>
    <w:rsid w:val="001B74B1"/>
    <w:rsid w:val="001C0610"/>
    <w:rsid w:val="001C0D46"/>
    <w:rsid w:val="001C2CF8"/>
    <w:rsid w:val="001C3E78"/>
    <w:rsid w:val="001C402C"/>
    <w:rsid w:val="001C51BB"/>
    <w:rsid w:val="001C55C5"/>
    <w:rsid w:val="001C5A2F"/>
    <w:rsid w:val="001C5E61"/>
    <w:rsid w:val="001C5E81"/>
    <w:rsid w:val="001C659B"/>
    <w:rsid w:val="001C67D2"/>
    <w:rsid w:val="001C7CEE"/>
    <w:rsid w:val="001C7EF2"/>
    <w:rsid w:val="001D09D5"/>
    <w:rsid w:val="001D2369"/>
    <w:rsid w:val="001D2CD8"/>
    <w:rsid w:val="001D4342"/>
    <w:rsid w:val="001D6797"/>
    <w:rsid w:val="001E017C"/>
    <w:rsid w:val="001E0342"/>
    <w:rsid w:val="001E07F6"/>
    <w:rsid w:val="001E0D9B"/>
    <w:rsid w:val="001E0FF9"/>
    <w:rsid w:val="001E1F91"/>
    <w:rsid w:val="001E20BE"/>
    <w:rsid w:val="001E33A3"/>
    <w:rsid w:val="001E3A96"/>
    <w:rsid w:val="001E3D53"/>
    <w:rsid w:val="001E42FA"/>
    <w:rsid w:val="001E43F5"/>
    <w:rsid w:val="001E5DF5"/>
    <w:rsid w:val="001E6376"/>
    <w:rsid w:val="001E6BBC"/>
    <w:rsid w:val="001E71EB"/>
    <w:rsid w:val="001E7917"/>
    <w:rsid w:val="001E7C10"/>
    <w:rsid w:val="001F1503"/>
    <w:rsid w:val="001F1C8F"/>
    <w:rsid w:val="001F2A54"/>
    <w:rsid w:val="001F333D"/>
    <w:rsid w:val="001F35CD"/>
    <w:rsid w:val="001F3646"/>
    <w:rsid w:val="001F4034"/>
    <w:rsid w:val="001F4BA6"/>
    <w:rsid w:val="001F5978"/>
    <w:rsid w:val="001F7173"/>
    <w:rsid w:val="001F7F17"/>
    <w:rsid w:val="002007F0"/>
    <w:rsid w:val="00200ECD"/>
    <w:rsid w:val="00200F46"/>
    <w:rsid w:val="00201B66"/>
    <w:rsid w:val="00201DD6"/>
    <w:rsid w:val="00202623"/>
    <w:rsid w:val="00202F91"/>
    <w:rsid w:val="002030DE"/>
    <w:rsid w:val="0020342E"/>
    <w:rsid w:val="002034BF"/>
    <w:rsid w:val="0020363D"/>
    <w:rsid w:val="002043B0"/>
    <w:rsid w:val="00204A89"/>
    <w:rsid w:val="00206505"/>
    <w:rsid w:val="0020699A"/>
    <w:rsid w:val="00207042"/>
    <w:rsid w:val="00207C1D"/>
    <w:rsid w:val="00211A3A"/>
    <w:rsid w:val="00211CB0"/>
    <w:rsid w:val="00213668"/>
    <w:rsid w:val="00213AF3"/>
    <w:rsid w:val="00214292"/>
    <w:rsid w:val="00215584"/>
    <w:rsid w:val="002206EB"/>
    <w:rsid w:val="002219C4"/>
    <w:rsid w:val="00222B8F"/>
    <w:rsid w:val="0022310F"/>
    <w:rsid w:val="0022338C"/>
    <w:rsid w:val="002235F4"/>
    <w:rsid w:val="00223942"/>
    <w:rsid w:val="00224C2C"/>
    <w:rsid w:val="00225A49"/>
    <w:rsid w:val="00225EAE"/>
    <w:rsid w:val="00226694"/>
    <w:rsid w:val="002267D5"/>
    <w:rsid w:val="00226F86"/>
    <w:rsid w:val="00226FDC"/>
    <w:rsid w:val="0023000F"/>
    <w:rsid w:val="00230262"/>
    <w:rsid w:val="002305BE"/>
    <w:rsid w:val="00230A71"/>
    <w:rsid w:val="00232A4F"/>
    <w:rsid w:val="00232F86"/>
    <w:rsid w:val="002331A5"/>
    <w:rsid w:val="00233CAF"/>
    <w:rsid w:val="00236134"/>
    <w:rsid w:val="0023641A"/>
    <w:rsid w:val="002368B8"/>
    <w:rsid w:val="00236E55"/>
    <w:rsid w:val="002414D9"/>
    <w:rsid w:val="002424B5"/>
    <w:rsid w:val="002428C5"/>
    <w:rsid w:val="002433BE"/>
    <w:rsid w:val="00243C63"/>
    <w:rsid w:val="002443B9"/>
    <w:rsid w:val="002448EC"/>
    <w:rsid w:val="00244EDF"/>
    <w:rsid w:val="00245ADD"/>
    <w:rsid w:val="00245EEC"/>
    <w:rsid w:val="0024629C"/>
    <w:rsid w:val="0024676D"/>
    <w:rsid w:val="00247018"/>
    <w:rsid w:val="002509CD"/>
    <w:rsid w:val="00250BA8"/>
    <w:rsid w:val="002542E7"/>
    <w:rsid w:val="00254CCE"/>
    <w:rsid w:val="002552F8"/>
    <w:rsid w:val="00256B1C"/>
    <w:rsid w:val="002579A5"/>
    <w:rsid w:val="00257EAD"/>
    <w:rsid w:val="002620EC"/>
    <w:rsid w:val="00262411"/>
    <w:rsid w:val="00262856"/>
    <w:rsid w:val="00265381"/>
    <w:rsid w:val="0026593C"/>
    <w:rsid w:val="00265BFE"/>
    <w:rsid w:val="00265EED"/>
    <w:rsid w:val="0026734E"/>
    <w:rsid w:val="00267470"/>
    <w:rsid w:val="00271868"/>
    <w:rsid w:val="00271AC3"/>
    <w:rsid w:val="00272ED6"/>
    <w:rsid w:val="00273DF2"/>
    <w:rsid w:val="00273F5B"/>
    <w:rsid w:val="002744B1"/>
    <w:rsid w:val="00274A53"/>
    <w:rsid w:val="00275646"/>
    <w:rsid w:val="00276EF0"/>
    <w:rsid w:val="00280173"/>
    <w:rsid w:val="002814A0"/>
    <w:rsid w:val="00281D5D"/>
    <w:rsid w:val="002835A3"/>
    <w:rsid w:val="00283FD2"/>
    <w:rsid w:val="00284203"/>
    <w:rsid w:val="00284BB3"/>
    <w:rsid w:val="00284CCC"/>
    <w:rsid w:val="002853C9"/>
    <w:rsid w:val="00285AFC"/>
    <w:rsid w:val="00286462"/>
    <w:rsid w:val="00286905"/>
    <w:rsid w:val="00286CEE"/>
    <w:rsid w:val="0028796C"/>
    <w:rsid w:val="002900FA"/>
    <w:rsid w:val="002901F0"/>
    <w:rsid w:val="00290265"/>
    <w:rsid w:val="0029149D"/>
    <w:rsid w:val="002933C3"/>
    <w:rsid w:val="002942CC"/>
    <w:rsid w:val="00294476"/>
    <w:rsid w:val="00294AF6"/>
    <w:rsid w:val="00295656"/>
    <w:rsid w:val="00295F54"/>
    <w:rsid w:val="00296AA5"/>
    <w:rsid w:val="00297646"/>
    <w:rsid w:val="00297723"/>
    <w:rsid w:val="002A00BF"/>
    <w:rsid w:val="002A0190"/>
    <w:rsid w:val="002A05F3"/>
    <w:rsid w:val="002A0658"/>
    <w:rsid w:val="002A1782"/>
    <w:rsid w:val="002A2525"/>
    <w:rsid w:val="002A2805"/>
    <w:rsid w:val="002A33ED"/>
    <w:rsid w:val="002A3E12"/>
    <w:rsid w:val="002A4BCC"/>
    <w:rsid w:val="002A5EDD"/>
    <w:rsid w:val="002A6865"/>
    <w:rsid w:val="002A6FCD"/>
    <w:rsid w:val="002B01B0"/>
    <w:rsid w:val="002B0269"/>
    <w:rsid w:val="002B11B1"/>
    <w:rsid w:val="002B158E"/>
    <w:rsid w:val="002B24FE"/>
    <w:rsid w:val="002B36E8"/>
    <w:rsid w:val="002B646F"/>
    <w:rsid w:val="002B64E4"/>
    <w:rsid w:val="002B75ED"/>
    <w:rsid w:val="002C0688"/>
    <w:rsid w:val="002C0890"/>
    <w:rsid w:val="002C0EFF"/>
    <w:rsid w:val="002C2BFA"/>
    <w:rsid w:val="002C3BED"/>
    <w:rsid w:val="002C48BF"/>
    <w:rsid w:val="002C4FC6"/>
    <w:rsid w:val="002C583C"/>
    <w:rsid w:val="002C6276"/>
    <w:rsid w:val="002C6C7F"/>
    <w:rsid w:val="002C7704"/>
    <w:rsid w:val="002C7BA6"/>
    <w:rsid w:val="002D041F"/>
    <w:rsid w:val="002D0BC3"/>
    <w:rsid w:val="002D0BF1"/>
    <w:rsid w:val="002D2112"/>
    <w:rsid w:val="002D276A"/>
    <w:rsid w:val="002D4776"/>
    <w:rsid w:val="002D4FEC"/>
    <w:rsid w:val="002D529B"/>
    <w:rsid w:val="002D5D0D"/>
    <w:rsid w:val="002D601C"/>
    <w:rsid w:val="002D6561"/>
    <w:rsid w:val="002D696D"/>
    <w:rsid w:val="002D6E28"/>
    <w:rsid w:val="002D7F72"/>
    <w:rsid w:val="002E051F"/>
    <w:rsid w:val="002E1AE8"/>
    <w:rsid w:val="002E28B7"/>
    <w:rsid w:val="002E2B7B"/>
    <w:rsid w:val="002E2E57"/>
    <w:rsid w:val="002E4446"/>
    <w:rsid w:val="002E48D4"/>
    <w:rsid w:val="002E5128"/>
    <w:rsid w:val="002E695E"/>
    <w:rsid w:val="002E6E59"/>
    <w:rsid w:val="002E75B3"/>
    <w:rsid w:val="002E7E3C"/>
    <w:rsid w:val="002F0C75"/>
    <w:rsid w:val="002F0EB6"/>
    <w:rsid w:val="002F14B8"/>
    <w:rsid w:val="002F1F6B"/>
    <w:rsid w:val="002F2923"/>
    <w:rsid w:val="002F35D7"/>
    <w:rsid w:val="002F3972"/>
    <w:rsid w:val="002F47DD"/>
    <w:rsid w:val="002F492F"/>
    <w:rsid w:val="002F5B14"/>
    <w:rsid w:val="002F628C"/>
    <w:rsid w:val="002F6673"/>
    <w:rsid w:val="002F7D7F"/>
    <w:rsid w:val="003010D6"/>
    <w:rsid w:val="00301B69"/>
    <w:rsid w:val="00301D71"/>
    <w:rsid w:val="00302113"/>
    <w:rsid w:val="00302CDA"/>
    <w:rsid w:val="00303E19"/>
    <w:rsid w:val="00305717"/>
    <w:rsid w:val="00305C38"/>
    <w:rsid w:val="00306161"/>
    <w:rsid w:val="00306C87"/>
    <w:rsid w:val="00310E5B"/>
    <w:rsid w:val="003146EE"/>
    <w:rsid w:val="00314B3F"/>
    <w:rsid w:val="003154E0"/>
    <w:rsid w:val="003156AA"/>
    <w:rsid w:val="003163A0"/>
    <w:rsid w:val="00316FB9"/>
    <w:rsid w:val="00317379"/>
    <w:rsid w:val="003177C3"/>
    <w:rsid w:val="003177C5"/>
    <w:rsid w:val="00320020"/>
    <w:rsid w:val="00320322"/>
    <w:rsid w:val="00320F8F"/>
    <w:rsid w:val="00321164"/>
    <w:rsid w:val="003219A7"/>
    <w:rsid w:val="003222D0"/>
    <w:rsid w:val="00322A82"/>
    <w:rsid w:val="00322DA1"/>
    <w:rsid w:val="00322EF9"/>
    <w:rsid w:val="003230DC"/>
    <w:rsid w:val="00324467"/>
    <w:rsid w:val="0032454D"/>
    <w:rsid w:val="00324C88"/>
    <w:rsid w:val="00325536"/>
    <w:rsid w:val="00325C45"/>
    <w:rsid w:val="00325DF8"/>
    <w:rsid w:val="0032691F"/>
    <w:rsid w:val="0032716C"/>
    <w:rsid w:val="003314DA"/>
    <w:rsid w:val="00332062"/>
    <w:rsid w:val="00332615"/>
    <w:rsid w:val="003338CB"/>
    <w:rsid w:val="00333B8C"/>
    <w:rsid w:val="00333EA2"/>
    <w:rsid w:val="00336271"/>
    <w:rsid w:val="00336F75"/>
    <w:rsid w:val="0034030D"/>
    <w:rsid w:val="00341700"/>
    <w:rsid w:val="003417A6"/>
    <w:rsid w:val="00342AD1"/>
    <w:rsid w:val="0034347E"/>
    <w:rsid w:val="00343960"/>
    <w:rsid w:val="003440BC"/>
    <w:rsid w:val="00344D85"/>
    <w:rsid w:val="00344E92"/>
    <w:rsid w:val="00345025"/>
    <w:rsid w:val="00345791"/>
    <w:rsid w:val="00345C66"/>
    <w:rsid w:val="00346E17"/>
    <w:rsid w:val="00347668"/>
    <w:rsid w:val="00350268"/>
    <w:rsid w:val="003502EB"/>
    <w:rsid w:val="00350D3B"/>
    <w:rsid w:val="00350F77"/>
    <w:rsid w:val="003517CC"/>
    <w:rsid w:val="00351BC0"/>
    <w:rsid w:val="00351D98"/>
    <w:rsid w:val="00351EA6"/>
    <w:rsid w:val="003523C0"/>
    <w:rsid w:val="003533CC"/>
    <w:rsid w:val="00353AEE"/>
    <w:rsid w:val="00353BEE"/>
    <w:rsid w:val="00353DE7"/>
    <w:rsid w:val="00353E15"/>
    <w:rsid w:val="00354A1A"/>
    <w:rsid w:val="00355329"/>
    <w:rsid w:val="00356317"/>
    <w:rsid w:val="003574A1"/>
    <w:rsid w:val="0035750C"/>
    <w:rsid w:val="00357B82"/>
    <w:rsid w:val="0036157D"/>
    <w:rsid w:val="0036209D"/>
    <w:rsid w:val="00362F6E"/>
    <w:rsid w:val="00363256"/>
    <w:rsid w:val="0036349A"/>
    <w:rsid w:val="00364130"/>
    <w:rsid w:val="00365431"/>
    <w:rsid w:val="003657D1"/>
    <w:rsid w:val="003660C3"/>
    <w:rsid w:val="00366C80"/>
    <w:rsid w:val="00367C62"/>
    <w:rsid w:val="00367E4A"/>
    <w:rsid w:val="00370335"/>
    <w:rsid w:val="00370CC5"/>
    <w:rsid w:val="00371C49"/>
    <w:rsid w:val="003726EB"/>
    <w:rsid w:val="00372B00"/>
    <w:rsid w:val="0037310A"/>
    <w:rsid w:val="00373C66"/>
    <w:rsid w:val="00375B80"/>
    <w:rsid w:val="00377823"/>
    <w:rsid w:val="003779C1"/>
    <w:rsid w:val="00377B50"/>
    <w:rsid w:val="00377D84"/>
    <w:rsid w:val="00377E5B"/>
    <w:rsid w:val="0038048D"/>
    <w:rsid w:val="003806E7"/>
    <w:rsid w:val="00380DE3"/>
    <w:rsid w:val="00380E60"/>
    <w:rsid w:val="00381718"/>
    <w:rsid w:val="00381C3D"/>
    <w:rsid w:val="00381E4E"/>
    <w:rsid w:val="00382638"/>
    <w:rsid w:val="003838C6"/>
    <w:rsid w:val="003838C9"/>
    <w:rsid w:val="00383A6E"/>
    <w:rsid w:val="00383C9D"/>
    <w:rsid w:val="0038539E"/>
    <w:rsid w:val="00385FEB"/>
    <w:rsid w:val="003865A7"/>
    <w:rsid w:val="00386A35"/>
    <w:rsid w:val="00386F1C"/>
    <w:rsid w:val="003877F8"/>
    <w:rsid w:val="00390DE0"/>
    <w:rsid w:val="00390FA4"/>
    <w:rsid w:val="00392544"/>
    <w:rsid w:val="0039267B"/>
    <w:rsid w:val="00393965"/>
    <w:rsid w:val="00394DA5"/>
    <w:rsid w:val="003954FB"/>
    <w:rsid w:val="00396F11"/>
    <w:rsid w:val="003A1353"/>
    <w:rsid w:val="003A1875"/>
    <w:rsid w:val="003A1D0A"/>
    <w:rsid w:val="003A1D98"/>
    <w:rsid w:val="003A4171"/>
    <w:rsid w:val="003A4524"/>
    <w:rsid w:val="003A59DA"/>
    <w:rsid w:val="003A5DF1"/>
    <w:rsid w:val="003A6C48"/>
    <w:rsid w:val="003A769F"/>
    <w:rsid w:val="003A783B"/>
    <w:rsid w:val="003B03FF"/>
    <w:rsid w:val="003B05AC"/>
    <w:rsid w:val="003B0B85"/>
    <w:rsid w:val="003B0E21"/>
    <w:rsid w:val="003B1C4B"/>
    <w:rsid w:val="003B2C29"/>
    <w:rsid w:val="003B559E"/>
    <w:rsid w:val="003B5F86"/>
    <w:rsid w:val="003B63E1"/>
    <w:rsid w:val="003B6E82"/>
    <w:rsid w:val="003B7CCD"/>
    <w:rsid w:val="003C15C6"/>
    <w:rsid w:val="003C1B72"/>
    <w:rsid w:val="003C2206"/>
    <w:rsid w:val="003C253F"/>
    <w:rsid w:val="003C3025"/>
    <w:rsid w:val="003C4047"/>
    <w:rsid w:val="003C6FE7"/>
    <w:rsid w:val="003C70AF"/>
    <w:rsid w:val="003C788D"/>
    <w:rsid w:val="003C7A88"/>
    <w:rsid w:val="003D0527"/>
    <w:rsid w:val="003D1F62"/>
    <w:rsid w:val="003D257C"/>
    <w:rsid w:val="003D26FB"/>
    <w:rsid w:val="003D37B6"/>
    <w:rsid w:val="003D3DF3"/>
    <w:rsid w:val="003D51F7"/>
    <w:rsid w:val="003D5366"/>
    <w:rsid w:val="003D5895"/>
    <w:rsid w:val="003D634A"/>
    <w:rsid w:val="003D6C97"/>
    <w:rsid w:val="003D70D3"/>
    <w:rsid w:val="003D7396"/>
    <w:rsid w:val="003E1A66"/>
    <w:rsid w:val="003E3493"/>
    <w:rsid w:val="003E3D29"/>
    <w:rsid w:val="003E412D"/>
    <w:rsid w:val="003E4C43"/>
    <w:rsid w:val="003E5356"/>
    <w:rsid w:val="003E5D98"/>
    <w:rsid w:val="003E6D4C"/>
    <w:rsid w:val="003E75A7"/>
    <w:rsid w:val="003F0F64"/>
    <w:rsid w:val="003F1268"/>
    <w:rsid w:val="003F2764"/>
    <w:rsid w:val="003F4B17"/>
    <w:rsid w:val="003F59F7"/>
    <w:rsid w:val="00400DB0"/>
    <w:rsid w:val="00400FE8"/>
    <w:rsid w:val="004011DB"/>
    <w:rsid w:val="0040159F"/>
    <w:rsid w:val="00402BD0"/>
    <w:rsid w:val="00402C04"/>
    <w:rsid w:val="0040373F"/>
    <w:rsid w:val="00404247"/>
    <w:rsid w:val="004045E4"/>
    <w:rsid w:val="004054B0"/>
    <w:rsid w:val="00405DEC"/>
    <w:rsid w:val="00406244"/>
    <w:rsid w:val="0040636D"/>
    <w:rsid w:val="004077F7"/>
    <w:rsid w:val="004124C6"/>
    <w:rsid w:val="0041268A"/>
    <w:rsid w:val="004128C1"/>
    <w:rsid w:val="00412BD8"/>
    <w:rsid w:val="00412DAF"/>
    <w:rsid w:val="004139D9"/>
    <w:rsid w:val="00414F75"/>
    <w:rsid w:val="004158CE"/>
    <w:rsid w:val="00415EA5"/>
    <w:rsid w:val="00420636"/>
    <w:rsid w:val="004208E5"/>
    <w:rsid w:val="00421744"/>
    <w:rsid w:val="00421F4F"/>
    <w:rsid w:val="00424084"/>
    <w:rsid w:val="00424241"/>
    <w:rsid w:val="004246D1"/>
    <w:rsid w:val="00424901"/>
    <w:rsid w:val="004250DB"/>
    <w:rsid w:val="0042533C"/>
    <w:rsid w:val="004262FD"/>
    <w:rsid w:val="004274D2"/>
    <w:rsid w:val="00427B40"/>
    <w:rsid w:val="00431789"/>
    <w:rsid w:val="004318DC"/>
    <w:rsid w:val="00432962"/>
    <w:rsid w:val="00433969"/>
    <w:rsid w:val="00433F96"/>
    <w:rsid w:val="00434153"/>
    <w:rsid w:val="00434855"/>
    <w:rsid w:val="00435F07"/>
    <w:rsid w:val="0043625D"/>
    <w:rsid w:val="004366BA"/>
    <w:rsid w:val="00436EAF"/>
    <w:rsid w:val="004405A6"/>
    <w:rsid w:val="00440D4C"/>
    <w:rsid w:val="00440D94"/>
    <w:rsid w:val="00441477"/>
    <w:rsid w:val="004426C3"/>
    <w:rsid w:val="004430DF"/>
    <w:rsid w:val="004434D8"/>
    <w:rsid w:val="00443586"/>
    <w:rsid w:val="0044431D"/>
    <w:rsid w:val="004443E1"/>
    <w:rsid w:val="00444547"/>
    <w:rsid w:val="004464AA"/>
    <w:rsid w:val="004478E1"/>
    <w:rsid w:val="00447A24"/>
    <w:rsid w:val="00447AFD"/>
    <w:rsid w:val="004511BB"/>
    <w:rsid w:val="00452025"/>
    <w:rsid w:val="004526DC"/>
    <w:rsid w:val="0045299F"/>
    <w:rsid w:val="00453A81"/>
    <w:rsid w:val="0045495B"/>
    <w:rsid w:val="004552AE"/>
    <w:rsid w:val="00455853"/>
    <w:rsid w:val="00456FC1"/>
    <w:rsid w:val="0045709D"/>
    <w:rsid w:val="0045772B"/>
    <w:rsid w:val="0046012B"/>
    <w:rsid w:val="00460FC6"/>
    <w:rsid w:val="0046116A"/>
    <w:rsid w:val="00461403"/>
    <w:rsid w:val="00461446"/>
    <w:rsid w:val="00461C47"/>
    <w:rsid w:val="0046203B"/>
    <w:rsid w:val="00462524"/>
    <w:rsid w:val="00463619"/>
    <w:rsid w:val="0046469B"/>
    <w:rsid w:val="00466E2C"/>
    <w:rsid w:val="0046741D"/>
    <w:rsid w:val="004707CF"/>
    <w:rsid w:val="00471B7B"/>
    <w:rsid w:val="00471F00"/>
    <w:rsid w:val="00472674"/>
    <w:rsid w:val="00472C21"/>
    <w:rsid w:val="00472D62"/>
    <w:rsid w:val="00473CC2"/>
    <w:rsid w:val="004758A0"/>
    <w:rsid w:val="0047678A"/>
    <w:rsid w:val="0047737F"/>
    <w:rsid w:val="00477C2C"/>
    <w:rsid w:val="004802E9"/>
    <w:rsid w:val="00481332"/>
    <w:rsid w:val="00481C0E"/>
    <w:rsid w:val="00482196"/>
    <w:rsid w:val="0048242B"/>
    <w:rsid w:val="0048494F"/>
    <w:rsid w:val="00485A34"/>
    <w:rsid w:val="00486149"/>
    <w:rsid w:val="0049054A"/>
    <w:rsid w:val="00490A25"/>
    <w:rsid w:val="00490DE8"/>
    <w:rsid w:val="004912CE"/>
    <w:rsid w:val="004918A5"/>
    <w:rsid w:val="00491AFB"/>
    <w:rsid w:val="00492569"/>
    <w:rsid w:val="00492BFF"/>
    <w:rsid w:val="00492CD9"/>
    <w:rsid w:val="00493098"/>
    <w:rsid w:val="00493099"/>
    <w:rsid w:val="004958BC"/>
    <w:rsid w:val="004960AC"/>
    <w:rsid w:val="00496C76"/>
    <w:rsid w:val="00497666"/>
    <w:rsid w:val="004A00E4"/>
    <w:rsid w:val="004A020F"/>
    <w:rsid w:val="004A0461"/>
    <w:rsid w:val="004A1863"/>
    <w:rsid w:val="004A1887"/>
    <w:rsid w:val="004A20E9"/>
    <w:rsid w:val="004A272D"/>
    <w:rsid w:val="004A371B"/>
    <w:rsid w:val="004A3B0B"/>
    <w:rsid w:val="004A4863"/>
    <w:rsid w:val="004A4D4D"/>
    <w:rsid w:val="004A4E10"/>
    <w:rsid w:val="004A59ED"/>
    <w:rsid w:val="004A6E85"/>
    <w:rsid w:val="004A7E0D"/>
    <w:rsid w:val="004B03EC"/>
    <w:rsid w:val="004B0EB3"/>
    <w:rsid w:val="004B2C3D"/>
    <w:rsid w:val="004B2DEF"/>
    <w:rsid w:val="004B4696"/>
    <w:rsid w:val="004B4F8E"/>
    <w:rsid w:val="004B53ED"/>
    <w:rsid w:val="004B59B7"/>
    <w:rsid w:val="004B73EB"/>
    <w:rsid w:val="004B76A1"/>
    <w:rsid w:val="004B7D1C"/>
    <w:rsid w:val="004C20F4"/>
    <w:rsid w:val="004C2864"/>
    <w:rsid w:val="004C2B57"/>
    <w:rsid w:val="004C349F"/>
    <w:rsid w:val="004C39CC"/>
    <w:rsid w:val="004C39D5"/>
    <w:rsid w:val="004C4996"/>
    <w:rsid w:val="004C78E1"/>
    <w:rsid w:val="004C79F1"/>
    <w:rsid w:val="004D0866"/>
    <w:rsid w:val="004D31B1"/>
    <w:rsid w:val="004D31BF"/>
    <w:rsid w:val="004D3203"/>
    <w:rsid w:val="004D3F6D"/>
    <w:rsid w:val="004D4482"/>
    <w:rsid w:val="004D4FD3"/>
    <w:rsid w:val="004D5547"/>
    <w:rsid w:val="004D55D6"/>
    <w:rsid w:val="004D5652"/>
    <w:rsid w:val="004D5AE1"/>
    <w:rsid w:val="004D5F38"/>
    <w:rsid w:val="004D6005"/>
    <w:rsid w:val="004D69B6"/>
    <w:rsid w:val="004D75AF"/>
    <w:rsid w:val="004D7EBD"/>
    <w:rsid w:val="004E0BA7"/>
    <w:rsid w:val="004E2FF6"/>
    <w:rsid w:val="004E394F"/>
    <w:rsid w:val="004E3DA5"/>
    <w:rsid w:val="004E48AA"/>
    <w:rsid w:val="004E49AD"/>
    <w:rsid w:val="004E4B2F"/>
    <w:rsid w:val="004E4BBF"/>
    <w:rsid w:val="004E563F"/>
    <w:rsid w:val="004E67DE"/>
    <w:rsid w:val="004E6F25"/>
    <w:rsid w:val="004F2C0E"/>
    <w:rsid w:val="004F2C2E"/>
    <w:rsid w:val="004F2CE4"/>
    <w:rsid w:val="004F30A6"/>
    <w:rsid w:val="004F5E27"/>
    <w:rsid w:val="004F6007"/>
    <w:rsid w:val="004F6123"/>
    <w:rsid w:val="004F686D"/>
    <w:rsid w:val="004F739F"/>
    <w:rsid w:val="004F75A2"/>
    <w:rsid w:val="004F762E"/>
    <w:rsid w:val="004F77BB"/>
    <w:rsid w:val="005009A4"/>
    <w:rsid w:val="00500BDA"/>
    <w:rsid w:val="00500BED"/>
    <w:rsid w:val="00500FB2"/>
    <w:rsid w:val="00501014"/>
    <w:rsid w:val="005023C1"/>
    <w:rsid w:val="005024D0"/>
    <w:rsid w:val="00502A4B"/>
    <w:rsid w:val="00502CD1"/>
    <w:rsid w:val="00502FD1"/>
    <w:rsid w:val="0050342D"/>
    <w:rsid w:val="005034D8"/>
    <w:rsid w:val="00504AC5"/>
    <w:rsid w:val="005050FA"/>
    <w:rsid w:val="00505754"/>
    <w:rsid w:val="00506128"/>
    <w:rsid w:val="00506D66"/>
    <w:rsid w:val="005076AF"/>
    <w:rsid w:val="00507F72"/>
    <w:rsid w:val="00510E09"/>
    <w:rsid w:val="00510EE2"/>
    <w:rsid w:val="005111D3"/>
    <w:rsid w:val="005117FC"/>
    <w:rsid w:val="005118F7"/>
    <w:rsid w:val="005136CA"/>
    <w:rsid w:val="00513BD9"/>
    <w:rsid w:val="005148A7"/>
    <w:rsid w:val="00514D4D"/>
    <w:rsid w:val="00514DEE"/>
    <w:rsid w:val="00520000"/>
    <w:rsid w:val="005200BE"/>
    <w:rsid w:val="00520368"/>
    <w:rsid w:val="00520DC4"/>
    <w:rsid w:val="00520E83"/>
    <w:rsid w:val="00522E22"/>
    <w:rsid w:val="0052341D"/>
    <w:rsid w:val="005239BA"/>
    <w:rsid w:val="005239BE"/>
    <w:rsid w:val="00523AED"/>
    <w:rsid w:val="0052489A"/>
    <w:rsid w:val="00525EE1"/>
    <w:rsid w:val="0052656B"/>
    <w:rsid w:val="0052698C"/>
    <w:rsid w:val="00530BA5"/>
    <w:rsid w:val="00531986"/>
    <w:rsid w:val="005322E2"/>
    <w:rsid w:val="00532501"/>
    <w:rsid w:val="00532566"/>
    <w:rsid w:val="00533D49"/>
    <w:rsid w:val="00533E5C"/>
    <w:rsid w:val="005344F7"/>
    <w:rsid w:val="005356D8"/>
    <w:rsid w:val="00535C29"/>
    <w:rsid w:val="0054014D"/>
    <w:rsid w:val="005403F1"/>
    <w:rsid w:val="0054050C"/>
    <w:rsid w:val="00540529"/>
    <w:rsid w:val="00540581"/>
    <w:rsid w:val="00540624"/>
    <w:rsid w:val="00540647"/>
    <w:rsid w:val="00540AF3"/>
    <w:rsid w:val="00540F8A"/>
    <w:rsid w:val="005411DD"/>
    <w:rsid w:val="00541310"/>
    <w:rsid w:val="00541EBB"/>
    <w:rsid w:val="00542B94"/>
    <w:rsid w:val="005439A4"/>
    <w:rsid w:val="00543D1D"/>
    <w:rsid w:val="00543F50"/>
    <w:rsid w:val="005448D1"/>
    <w:rsid w:val="00545076"/>
    <w:rsid w:val="005468BA"/>
    <w:rsid w:val="00547629"/>
    <w:rsid w:val="005479CA"/>
    <w:rsid w:val="00547ACB"/>
    <w:rsid w:val="00547AF6"/>
    <w:rsid w:val="00547B1E"/>
    <w:rsid w:val="0055148B"/>
    <w:rsid w:val="0055285E"/>
    <w:rsid w:val="00552BB6"/>
    <w:rsid w:val="00554A1A"/>
    <w:rsid w:val="00554F7A"/>
    <w:rsid w:val="00555250"/>
    <w:rsid w:val="005557F6"/>
    <w:rsid w:val="00555910"/>
    <w:rsid w:val="005576F2"/>
    <w:rsid w:val="0055776B"/>
    <w:rsid w:val="00557AA2"/>
    <w:rsid w:val="005602B7"/>
    <w:rsid w:val="005606F1"/>
    <w:rsid w:val="00560852"/>
    <w:rsid w:val="005615E4"/>
    <w:rsid w:val="00562239"/>
    <w:rsid w:val="005629B7"/>
    <w:rsid w:val="00563C78"/>
    <w:rsid w:val="00563F49"/>
    <w:rsid w:val="005651B8"/>
    <w:rsid w:val="00565A9A"/>
    <w:rsid w:val="0056604F"/>
    <w:rsid w:val="00566575"/>
    <w:rsid w:val="00570A40"/>
    <w:rsid w:val="005712F0"/>
    <w:rsid w:val="00571B64"/>
    <w:rsid w:val="005724E9"/>
    <w:rsid w:val="005726BA"/>
    <w:rsid w:val="0057348B"/>
    <w:rsid w:val="00573BE0"/>
    <w:rsid w:val="00574634"/>
    <w:rsid w:val="00574E4B"/>
    <w:rsid w:val="00574F48"/>
    <w:rsid w:val="005765D2"/>
    <w:rsid w:val="005776B2"/>
    <w:rsid w:val="0058221C"/>
    <w:rsid w:val="00583BF0"/>
    <w:rsid w:val="00583D11"/>
    <w:rsid w:val="00584594"/>
    <w:rsid w:val="00584737"/>
    <w:rsid w:val="00584ED8"/>
    <w:rsid w:val="0058596A"/>
    <w:rsid w:val="00585A53"/>
    <w:rsid w:val="00585B91"/>
    <w:rsid w:val="00585D61"/>
    <w:rsid w:val="00585F43"/>
    <w:rsid w:val="0058628D"/>
    <w:rsid w:val="00586709"/>
    <w:rsid w:val="00587F39"/>
    <w:rsid w:val="005901E8"/>
    <w:rsid w:val="0059065E"/>
    <w:rsid w:val="00590B5A"/>
    <w:rsid w:val="00591201"/>
    <w:rsid w:val="005913D3"/>
    <w:rsid w:val="005926CC"/>
    <w:rsid w:val="00592716"/>
    <w:rsid w:val="00593709"/>
    <w:rsid w:val="005940A4"/>
    <w:rsid w:val="00594AC2"/>
    <w:rsid w:val="00595ECA"/>
    <w:rsid w:val="00596414"/>
    <w:rsid w:val="005969B7"/>
    <w:rsid w:val="0059764D"/>
    <w:rsid w:val="00597A94"/>
    <w:rsid w:val="00597D11"/>
    <w:rsid w:val="005A0294"/>
    <w:rsid w:val="005A0CE4"/>
    <w:rsid w:val="005A297E"/>
    <w:rsid w:val="005A2A87"/>
    <w:rsid w:val="005A2B23"/>
    <w:rsid w:val="005A4F1C"/>
    <w:rsid w:val="005A58D4"/>
    <w:rsid w:val="005A5F48"/>
    <w:rsid w:val="005A7D21"/>
    <w:rsid w:val="005B0CAF"/>
    <w:rsid w:val="005B2224"/>
    <w:rsid w:val="005B2BD9"/>
    <w:rsid w:val="005B2D11"/>
    <w:rsid w:val="005B2E34"/>
    <w:rsid w:val="005B47F9"/>
    <w:rsid w:val="005B6F07"/>
    <w:rsid w:val="005B7831"/>
    <w:rsid w:val="005B7E58"/>
    <w:rsid w:val="005B7F0E"/>
    <w:rsid w:val="005C1147"/>
    <w:rsid w:val="005C29B2"/>
    <w:rsid w:val="005C2DAA"/>
    <w:rsid w:val="005C2FFF"/>
    <w:rsid w:val="005C5153"/>
    <w:rsid w:val="005C5539"/>
    <w:rsid w:val="005D38A9"/>
    <w:rsid w:val="005D474E"/>
    <w:rsid w:val="005D48F9"/>
    <w:rsid w:val="005D4AE5"/>
    <w:rsid w:val="005D50B6"/>
    <w:rsid w:val="005D5C90"/>
    <w:rsid w:val="005D6128"/>
    <w:rsid w:val="005D6A55"/>
    <w:rsid w:val="005D6D43"/>
    <w:rsid w:val="005D717B"/>
    <w:rsid w:val="005D794A"/>
    <w:rsid w:val="005D7E7E"/>
    <w:rsid w:val="005E0496"/>
    <w:rsid w:val="005E0CF7"/>
    <w:rsid w:val="005E22F0"/>
    <w:rsid w:val="005E2692"/>
    <w:rsid w:val="005E2C7C"/>
    <w:rsid w:val="005E39DC"/>
    <w:rsid w:val="005E4508"/>
    <w:rsid w:val="005E5C9E"/>
    <w:rsid w:val="005E5FB0"/>
    <w:rsid w:val="005E7F96"/>
    <w:rsid w:val="005F06F1"/>
    <w:rsid w:val="005F0830"/>
    <w:rsid w:val="005F14C7"/>
    <w:rsid w:val="005F237C"/>
    <w:rsid w:val="005F29B8"/>
    <w:rsid w:val="005F447C"/>
    <w:rsid w:val="005F6636"/>
    <w:rsid w:val="005F6951"/>
    <w:rsid w:val="005F6A56"/>
    <w:rsid w:val="00603415"/>
    <w:rsid w:val="00604132"/>
    <w:rsid w:val="0060451A"/>
    <w:rsid w:val="006054BC"/>
    <w:rsid w:val="00605788"/>
    <w:rsid w:val="00606584"/>
    <w:rsid w:val="006069A4"/>
    <w:rsid w:val="00606CDC"/>
    <w:rsid w:val="0061059A"/>
    <w:rsid w:val="00610D3C"/>
    <w:rsid w:val="00611BEA"/>
    <w:rsid w:val="00612801"/>
    <w:rsid w:val="00614813"/>
    <w:rsid w:val="006158CF"/>
    <w:rsid w:val="00615EA1"/>
    <w:rsid w:val="006160F6"/>
    <w:rsid w:val="006162E6"/>
    <w:rsid w:val="00617A22"/>
    <w:rsid w:val="00617B7F"/>
    <w:rsid w:val="00621A48"/>
    <w:rsid w:val="00621B75"/>
    <w:rsid w:val="00622284"/>
    <w:rsid w:val="006232EA"/>
    <w:rsid w:val="0062377A"/>
    <w:rsid w:val="0062478D"/>
    <w:rsid w:val="00624F7E"/>
    <w:rsid w:val="00625441"/>
    <w:rsid w:val="00625B65"/>
    <w:rsid w:val="00625ECF"/>
    <w:rsid w:val="00626A14"/>
    <w:rsid w:val="00630D2D"/>
    <w:rsid w:val="00631132"/>
    <w:rsid w:val="0063160C"/>
    <w:rsid w:val="00632534"/>
    <w:rsid w:val="0063259D"/>
    <w:rsid w:val="00632842"/>
    <w:rsid w:val="00634C83"/>
    <w:rsid w:val="00637846"/>
    <w:rsid w:val="00637F5C"/>
    <w:rsid w:val="00642BA5"/>
    <w:rsid w:val="00643F43"/>
    <w:rsid w:val="0064423E"/>
    <w:rsid w:val="00644447"/>
    <w:rsid w:val="00644963"/>
    <w:rsid w:val="00645044"/>
    <w:rsid w:val="0064565D"/>
    <w:rsid w:val="00645D32"/>
    <w:rsid w:val="00645F0E"/>
    <w:rsid w:val="0064768C"/>
    <w:rsid w:val="006476C0"/>
    <w:rsid w:val="00647BC9"/>
    <w:rsid w:val="00650569"/>
    <w:rsid w:val="00650DC5"/>
    <w:rsid w:val="00652A6F"/>
    <w:rsid w:val="00653E58"/>
    <w:rsid w:val="006542C6"/>
    <w:rsid w:val="00654FCF"/>
    <w:rsid w:val="00655080"/>
    <w:rsid w:val="006569EC"/>
    <w:rsid w:val="006570A5"/>
    <w:rsid w:val="00657AF9"/>
    <w:rsid w:val="0066242B"/>
    <w:rsid w:val="006630E9"/>
    <w:rsid w:val="006644E5"/>
    <w:rsid w:val="00664702"/>
    <w:rsid w:val="00665264"/>
    <w:rsid w:val="006652C5"/>
    <w:rsid w:val="006662AB"/>
    <w:rsid w:val="00666E2B"/>
    <w:rsid w:val="00667A66"/>
    <w:rsid w:val="00670354"/>
    <w:rsid w:val="0067098F"/>
    <w:rsid w:val="006717AC"/>
    <w:rsid w:val="00672C03"/>
    <w:rsid w:val="00673B6C"/>
    <w:rsid w:val="0067607B"/>
    <w:rsid w:val="00676F47"/>
    <w:rsid w:val="00677D14"/>
    <w:rsid w:val="00677E00"/>
    <w:rsid w:val="00677F58"/>
    <w:rsid w:val="006802FE"/>
    <w:rsid w:val="00680E70"/>
    <w:rsid w:val="00681C17"/>
    <w:rsid w:val="00681C74"/>
    <w:rsid w:val="006831E2"/>
    <w:rsid w:val="00683939"/>
    <w:rsid w:val="006845D5"/>
    <w:rsid w:val="00684966"/>
    <w:rsid w:val="006853D2"/>
    <w:rsid w:val="006867E6"/>
    <w:rsid w:val="006872D0"/>
    <w:rsid w:val="006908CF"/>
    <w:rsid w:val="0069103D"/>
    <w:rsid w:val="00691B9B"/>
    <w:rsid w:val="006920E5"/>
    <w:rsid w:val="006921A2"/>
    <w:rsid w:val="006925D5"/>
    <w:rsid w:val="006928F7"/>
    <w:rsid w:val="0069295D"/>
    <w:rsid w:val="00692E60"/>
    <w:rsid w:val="00693A00"/>
    <w:rsid w:val="00693B37"/>
    <w:rsid w:val="00693F98"/>
    <w:rsid w:val="0069673D"/>
    <w:rsid w:val="006A1227"/>
    <w:rsid w:val="006A14BF"/>
    <w:rsid w:val="006A21DE"/>
    <w:rsid w:val="006A244A"/>
    <w:rsid w:val="006A2ED2"/>
    <w:rsid w:val="006A2EE8"/>
    <w:rsid w:val="006A33CF"/>
    <w:rsid w:val="006A3754"/>
    <w:rsid w:val="006A56DD"/>
    <w:rsid w:val="006A5773"/>
    <w:rsid w:val="006A606B"/>
    <w:rsid w:val="006A666E"/>
    <w:rsid w:val="006B1340"/>
    <w:rsid w:val="006B1F12"/>
    <w:rsid w:val="006B2658"/>
    <w:rsid w:val="006B281F"/>
    <w:rsid w:val="006B2865"/>
    <w:rsid w:val="006B2C94"/>
    <w:rsid w:val="006B3916"/>
    <w:rsid w:val="006B444A"/>
    <w:rsid w:val="006B48A5"/>
    <w:rsid w:val="006B5D09"/>
    <w:rsid w:val="006B5DCB"/>
    <w:rsid w:val="006B7217"/>
    <w:rsid w:val="006B7C7F"/>
    <w:rsid w:val="006B7FA4"/>
    <w:rsid w:val="006C1F76"/>
    <w:rsid w:val="006C3206"/>
    <w:rsid w:val="006C39E9"/>
    <w:rsid w:val="006C42D1"/>
    <w:rsid w:val="006C4972"/>
    <w:rsid w:val="006C530E"/>
    <w:rsid w:val="006C5723"/>
    <w:rsid w:val="006C5D2E"/>
    <w:rsid w:val="006C7332"/>
    <w:rsid w:val="006C7493"/>
    <w:rsid w:val="006D0FDD"/>
    <w:rsid w:val="006D17F7"/>
    <w:rsid w:val="006D3A7F"/>
    <w:rsid w:val="006D4EB0"/>
    <w:rsid w:val="006D5377"/>
    <w:rsid w:val="006D5A04"/>
    <w:rsid w:val="006D5DD5"/>
    <w:rsid w:val="006D6055"/>
    <w:rsid w:val="006D6292"/>
    <w:rsid w:val="006D6CC3"/>
    <w:rsid w:val="006D6F37"/>
    <w:rsid w:val="006D7A31"/>
    <w:rsid w:val="006E00BB"/>
    <w:rsid w:val="006E07A4"/>
    <w:rsid w:val="006E14B2"/>
    <w:rsid w:val="006E1D71"/>
    <w:rsid w:val="006E202B"/>
    <w:rsid w:val="006E2CB9"/>
    <w:rsid w:val="006E2DE8"/>
    <w:rsid w:val="006E2EBD"/>
    <w:rsid w:val="006E4F95"/>
    <w:rsid w:val="006E5263"/>
    <w:rsid w:val="006E5735"/>
    <w:rsid w:val="006E5A7E"/>
    <w:rsid w:val="006E6384"/>
    <w:rsid w:val="006E6F66"/>
    <w:rsid w:val="006E7C84"/>
    <w:rsid w:val="006F087A"/>
    <w:rsid w:val="006F0A1F"/>
    <w:rsid w:val="006F215B"/>
    <w:rsid w:val="006F3A12"/>
    <w:rsid w:val="006F4E23"/>
    <w:rsid w:val="006F56B4"/>
    <w:rsid w:val="006F59E9"/>
    <w:rsid w:val="006F65E6"/>
    <w:rsid w:val="006F67F6"/>
    <w:rsid w:val="006F68A1"/>
    <w:rsid w:val="006F6E1D"/>
    <w:rsid w:val="006F7009"/>
    <w:rsid w:val="006F7ED5"/>
    <w:rsid w:val="00701445"/>
    <w:rsid w:val="00701E9F"/>
    <w:rsid w:val="00702626"/>
    <w:rsid w:val="00702CDE"/>
    <w:rsid w:val="007036B8"/>
    <w:rsid w:val="007057B5"/>
    <w:rsid w:val="00707430"/>
    <w:rsid w:val="00710849"/>
    <w:rsid w:val="00712AAB"/>
    <w:rsid w:val="00712B33"/>
    <w:rsid w:val="00712F99"/>
    <w:rsid w:val="0071387C"/>
    <w:rsid w:val="0071470D"/>
    <w:rsid w:val="0071485F"/>
    <w:rsid w:val="0071588F"/>
    <w:rsid w:val="00715B9C"/>
    <w:rsid w:val="00716464"/>
    <w:rsid w:val="007167A5"/>
    <w:rsid w:val="00716A19"/>
    <w:rsid w:val="007175D0"/>
    <w:rsid w:val="007178AB"/>
    <w:rsid w:val="007207EF"/>
    <w:rsid w:val="0072099C"/>
    <w:rsid w:val="00721990"/>
    <w:rsid w:val="00721E71"/>
    <w:rsid w:val="007233D4"/>
    <w:rsid w:val="0072408F"/>
    <w:rsid w:val="0072595E"/>
    <w:rsid w:val="00725D6C"/>
    <w:rsid w:val="00726023"/>
    <w:rsid w:val="0072772C"/>
    <w:rsid w:val="0072787A"/>
    <w:rsid w:val="00727AAD"/>
    <w:rsid w:val="00727B81"/>
    <w:rsid w:val="00731421"/>
    <w:rsid w:val="00731AA4"/>
    <w:rsid w:val="0073212E"/>
    <w:rsid w:val="0073253B"/>
    <w:rsid w:val="00733694"/>
    <w:rsid w:val="00734853"/>
    <w:rsid w:val="00735C70"/>
    <w:rsid w:val="007377F2"/>
    <w:rsid w:val="00737B4B"/>
    <w:rsid w:val="00737DE7"/>
    <w:rsid w:val="00740090"/>
    <w:rsid w:val="0074052D"/>
    <w:rsid w:val="007406F1"/>
    <w:rsid w:val="00740D0A"/>
    <w:rsid w:val="00741080"/>
    <w:rsid w:val="007412DF"/>
    <w:rsid w:val="007424E2"/>
    <w:rsid w:val="00742775"/>
    <w:rsid w:val="00743C5D"/>
    <w:rsid w:val="00743CBE"/>
    <w:rsid w:val="00743F44"/>
    <w:rsid w:val="007446D1"/>
    <w:rsid w:val="007463E4"/>
    <w:rsid w:val="00746D68"/>
    <w:rsid w:val="00750FE4"/>
    <w:rsid w:val="0075104D"/>
    <w:rsid w:val="00751155"/>
    <w:rsid w:val="00751FF1"/>
    <w:rsid w:val="00752898"/>
    <w:rsid w:val="00752B2B"/>
    <w:rsid w:val="007535A1"/>
    <w:rsid w:val="00753D80"/>
    <w:rsid w:val="00753FAD"/>
    <w:rsid w:val="00754CD7"/>
    <w:rsid w:val="0075530D"/>
    <w:rsid w:val="00755CF0"/>
    <w:rsid w:val="00757015"/>
    <w:rsid w:val="00757362"/>
    <w:rsid w:val="00760BFA"/>
    <w:rsid w:val="00760D97"/>
    <w:rsid w:val="0076121C"/>
    <w:rsid w:val="007614FD"/>
    <w:rsid w:val="0076220F"/>
    <w:rsid w:val="00763075"/>
    <w:rsid w:val="00766E93"/>
    <w:rsid w:val="0076716E"/>
    <w:rsid w:val="007674D7"/>
    <w:rsid w:val="0076775A"/>
    <w:rsid w:val="00770694"/>
    <w:rsid w:val="00770BA5"/>
    <w:rsid w:val="00771A4E"/>
    <w:rsid w:val="00771E3D"/>
    <w:rsid w:val="00771FA8"/>
    <w:rsid w:val="00772275"/>
    <w:rsid w:val="007728AE"/>
    <w:rsid w:val="0077296B"/>
    <w:rsid w:val="00773037"/>
    <w:rsid w:val="00773158"/>
    <w:rsid w:val="00773557"/>
    <w:rsid w:val="00773CF7"/>
    <w:rsid w:val="00774D16"/>
    <w:rsid w:val="00775038"/>
    <w:rsid w:val="00776F43"/>
    <w:rsid w:val="0077781A"/>
    <w:rsid w:val="00777DAB"/>
    <w:rsid w:val="00777F1A"/>
    <w:rsid w:val="00777F1F"/>
    <w:rsid w:val="00780E36"/>
    <w:rsid w:val="00781C45"/>
    <w:rsid w:val="00782768"/>
    <w:rsid w:val="007829C9"/>
    <w:rsid w:val="007833FB"/>
    <w:rsid w:val="0078375A"/>
    <w:rsid w:val="00783941"/>
    <w:rsid w:val="00783ADE"/>
    <w:rsid w:val="00785186"/>
    <w:rsid w:val="00785305"/>
    <w:rsid w:val="00786A50"/>
    <w:rsid w:val="00786B92"/>
    <w:rsid w:val="007873D8"/>
    <w:rsid w:val="00787CD1"/>
    <w:rsid w:val="0079032B"/>
    <w:rsid w:val="0079180B"/>
    <w:rsid w:val="0079332B"/>
    <w:rsid w:val="00793D0B"/>
    <w:rsid w:val="00794BEC"/>
    <w:rsid w:val="007963B2"/>
    <w:rsid w:val="00796CB5"/>
    <w:rsid w:val="007A0595"/>
    <w:rsid w:val="007A184C"/>
    <w:rsid w:val="007A2A00"/>
    <w:rsid w:val="007A3184"/>
    <w:rsid w:val="007A31D1"/>
    <w:rsid w:val="007A38F0"/>
    <w:rsid w:val="007A3B67"/>
    <w:rsid w:val="007A3EEE"/>
    <w:rsid w:val="007A41C6"/>
    <w:rsid w:val="007A4BFD"/>
    <w:rsid w:val="007A4CAA"/>
    <w:rsid w:val="007A5F78"/>
    <w:rsid w:val="007A62C3"/>
    <w:rsid w:val="007A725B"/>
    <w:rsid w:val="007B01E4"/>
    <w:rsid w:val="007B04D8"/>
    <w:rsid w:val="007B0792"/>
    <w:rsid w:val="007B0D3A"/>
    <w:rsid w:val="007B1E3A"/>
    <w:rsid w:val="007B1F22"/>
    <w:rsid w:val="007B439D"/>
    <w:rsid w:val="007B68CC"/>
    <w:rsid w:val="007B6C32"/>
    <w:rsid w:val="007B7362"/>
    <w:rsid w:val="007C04F0"/>
    <w:rsid w:val="007C0E11"/>
    <w:rsid w:val="007C1771"/>
    <w:rsid w:val="007C22DA"/>
    <w:rsid w:val="007C2919"/>
    <w:rsid w:val="007C3584"/>
    <w:rsid w:val="007C3902"/>
    <w:rsid w:val="007C40BE"/>
    <w:rsid w:val="007C43D1"/>
    <w:rsid w:val="007C4590"/>
    <w:rsid w:val="007C55DD"/>
    <w:rsid w:val="007C59D0"/>
    <w:rsid w:val="007C5F20"/>
    <w:rsid w:val="007C667B"/>
    <w:rsid w:val="007C7FE2"/>
    <w:rsid w:val="007D0296"/>
    <w:rsid w:val="007D050A"/>
    <w:rsid w:val="007D10CD"/>
    <w:rsid w:val="007D1EE1"/>
    <w:rsid w:val="007D25A4"/>
    <w:rsid w:val="007D2837"/>
    <w:rsid w:val="007D2B96"/>
    <w:rsid w:val="007D2CCC"/>
    <w:rsid w:val="007D2FBC"/>
    <w:rsid w:val="007D531D"/>
    <w:rsid w:val="007D6700"/>
    <w:rsid w:val="007D6CA6"/>
    <w:rsid w:val="007D757B"/>
    <w:rsid w:val="007D763A"/>
    <w:rsid w:val="007E0AB1"/>
    <w:rsid w:val="007E1603"/>
    <w:rsid w:val="007E178E"/>
    <w:rsid w:val="007E1E74"/>
    <w:rsid w:val="007E2239"/>
    <w:rsid w:val="007E322F"/>
    <w:rsid w:val="007E3B6B"/>
    <w:rsid w:val="007E3DBD"/>
    <w:rsid w:val="007E5180"/>
    <w:rsid w:val="007E561A"/>
    <w:rsid w:val="007E65AA"/>
    <w:rsid w:val="007E6957"/>
    <w:rsid w:val="007E6C82"/>
    <w:rsid w:val="007E6FDD"/>
    <w:rsid w:val="007E73B4"/>
    <w:rsid w:val="007F0458"/>
    <w:rsid w:val="007F311C"/>
    <w:rsid w:val="007F3FE5"/>
    <w:rsid w:val="007F4895"/>
    <w:rsid w:val="007F48D6"/>
    <w:rsid w:val="007F4EF3"/>
    <w:rsid w:val="007F5EEE"/>
    <w:rsid w:val="007F5EF7"/>
    <w:rsid w:val="007F6A30"/>
    <w:rsid w:val="007F73A1"/>
    <w:rsid w:val="007F7887"/>
    <w:rsid w:val="007F78B6"/>
    <w:rsid w:val="0080030C"/>
    <w:rsid w:val="008008B3"/>
    <w:rsid w:val="00800E3D"/>
    <w:rsid w:val="00800F7D"/>
    <w:rsid w:val="00804FCE"/>
    <w:rsid w:val="0080691E"/>
    <w:rsid w:val="00807365"/>
    <w:rsid w:val="00807791"/>
    <w:rsid w:val="0080781E"/>
    <w:rsid w:val="00810192"/>
    <w:rsid w:val="00810E54"/>
    <w:rsid w:val="00812412"/>
    <w:rsid w:val="00812B3F"/>
    <w:rsid w:val="00815025"/>
    <w:rsid w:val="008151D6"/>
    <w:rsid w:val="00816C30"/>
    <w:rsid w:val="00817151"/>
    <w:rsid w:val="00817B0E"/>
    <w:rsid w:val="00820709"/>
    <w:rsid w:val="00820871"/>
    <w:rsid w:val="00820B8B"/>
    <w:rsid w:val="00821086"/>
    <w:rsid w:val="008210E5"/>
    <w:rsid w:val="008219C8"/>
    <w:rsid w:val="00821BFB"/>
    <w:rsid w:val="008226BB"/>
    <w:rsid w:val="008232E0"/>
    <w:rsid w:val="00824680"/>
    <w:rsid w:val="00824EE3"/>
    <w:rsid w:val="00825279"/>
    <w:rsid w:val="00826D7F"/>
    <w:rsid w:val="00831D93"/>
    <w:rsid w:val="00831ECF"/>
    <w:rsid w:val="008322E0"/>
    <w:rsid w:val="00832E29"/>
    <w:rsid w:val="00832EFE"/>
    <w:rsid w:val="00833565"/>
    <w:rsid w:val="0083361B"/>
    <w:rsid w:val="00833C37"/>
    <w:rsid w:val="0083433C"/>
    <w:rsid w:val="00834E4B"/>
    <w:rsid w:val="008351A7"/>
    <w:rsid w:val="008355EF"/>
    <w:rsid w:val="00835A6C"/>
    <w:rsid w:val="00840B82"/>
    <w:rsid w:val="00843419"/>
    <w:rsid w:val="00843BAF"/>
    <w:rsid w:val="00844150"/>
    <w:rsid w:val="0084459A"/>
    <w:rsid w:val="00844C75"/>
    <w:rsid w:val="00846AB9"/>
    <w:rsid w:val="00846E19"/>
    <w:rsid w:val="00850EE5"/>
    <w:rsid w:val="008535F0"/>
    <w:rsid w:val="00853727"/>
    <w:rsid w:val="00853DD8"/>
    <w:rsid w:val="00854BB3"/>
    <w:rsid w:val="0085566B"/>
    <w:rsid w:val="008557A4"/>
    <w:rsid w:val="00856E3E"/>
    <w:rsid w:val="00857AA9"/>
    <w:rsid w:val="00860907"/>
    <w:rsid w:val="0086288A"/>
    <w:rsid w:val="00864B0C"/>
    <w:rsid w:val="00864BD1"/>
    <w:rsid w:val="00865D13"/>
    <w:rsid w:val="00866E59"/>
    <w:rsid w:val="00867A5B"/>
    <w:rsid w:val="00870F69"/>
    <w:rsid w:val="008718E9"/>
    <w:rsid w:val="00871951"/>
    <w:rsid w:val="00872BBC"/>
    <w:rsid w:val="00873BA9"/>
    <w:rsid w:val="00874A1B"/>
    <w:rsid w:val="00874C8D"/>
    <w:rsid w:val="00877C00"/>
    <w:rsid w:val="00877D0F"/>
    <w:rsid w:val="0088237C"/>
    <w:rsid w:val="008823F7"/>
    <w:rsid w:val="00882C20"/>
    <w:rsid w:val="008847DE"/>
    <w:rsid w:val="0088510B"/>
    <w:rsid w:val="00886682"/>
    <w:rsid w:val="00887180"/>
    <w:rsid w:val="00887F36"/>
    <w:rsid w:val="00890810"/>
    <w:rsid w:val="00890D3C"/>
    <w:rsid w:val="00892AA6"/>
    <w:rsid w:val="00893CC8"/>
    <w:rsid w:val="00893DEF"/>
    <w:rsid w:val="0089422B"/>
    <w:rsid w:val="008955DC"/>
    <w:rsid w:val="0089625C"/>
    <w:rsid w:val="00896C7F"/>
    <w:rsid w:val="00897720"/>
    <w:rsid w:val="008A00C6"/>
    <w:rsid w:val="008A0771"/>
    <w:rsid w:val="008A0944"/>
    <w:rsid w:val="008A0996"/>
    <w:rsid w:val="008A142B"/>
    <w:rsid w:val="008A23FA"/>
    <w:rsid w:val="008A2919"/>
    <w:rsid w:val="008A2DFB"/>
    <w:rsid w:val="008A349E"/>
    <w:rsid w:val="008A43D8"/>
    <w:rsid w:val="008A61F7"/>
    <w:rsid w:val="008A627E"/>
    <w:rsid w:val="008B059F"/>
    <w:rsid w:val="008B0F5C"/>
    <w:rsid w:val="008B10D3"/>
    <w:rsid w:val="008B197B"/>
    <w:rsid w:val="008B1E08"/>
    <w:rsid w:val="008B2F74"/>
    <w:rsid w:val="008B3981"/>
    <w:rsid w:val="008B4633"/>
    <w:rsid w:val="008B7882"/>
    <w:rsid w:val="008B79D2"/>
    <w:rsid w:val="008B7A93"/>
    <w:rsid w:val="008B7F67"/>
    <w:rsid w:val="008C1432"/>
    <w:rsid w:val="008C212D"/>
    <w:rsid w:val="008C2AD8"/>
    <w:rsid w:val="008C3810"/>
    <w:rsid w:val="008C39D2"/>
    <w:rsid w:val="008C3E02"/>
    <w:rsid w:val="008C4013"/>
    <w:rsid w:val="008C4E63"/>
    <w:rsid w:val="008C5708"/>
    <w:rsid w:val="008C65B5"/>
    <w:rsid w:val="008C730C"/>
    <w:rsid w:val="008C7717"/>
    <w:rsid w:val="008C7B56"/>
    <w:rsid w:val="008C7D6E"/>
    <w:rsid w:val="008C7E99"/>
    <w:rsid w:val="008D10D1"/>
    <w:rsid w:val="008D1981"/>
    <w:rsid w:val="008D1B57"/>
    <w:rsid w:val="008D2645"/>
    <w:rsid w:val="008D27D9"/>
    <w:rsid w:val="008D2C19"/>
    <w:rsid w:val="008D3A8C"/>
    <w:rsid w:val="008D3DFA"/>
    <w:rsid w:val="008D4A16"/>
    <w:rsid w:val="008D6008"/>
    <w:rsid w:val="008D6825"/>
    <w:rsid w:val="008D6C79"/>
    <w:rsid w:val="008D798B"/>
    <w:rsid w:val="008D7D06"/>
    <w:rsid w:val="008D7EB2"/>
    <w:rsid w:val="008E0AD7"/>
    <w:rsid w:val="008E16C8"/>
    <w:rsid w:val="008E34A6"/>
    <w:rsid w:val="008E4860"/>
    <w:rsid w:val="008E5144"/>
    <w:rsid w:val="008E544E"/>
    <w:rsid w:val="008E67E1"/>
    <w:rsid w:val="008E6B77"/>
    <w:rsid w:val="008E723E"/>
    <w:rsid w:val="008E7DB5"/>
    <w:rsid w:val="008F052E"/>
    <w:rsid w:val="008F124F"/>
    <w:rsid w:val="008F1C1F"/>
    <w:rsid w:val="008F2033"/>
    <w:rsid w:val="008F2EF7"/>
    <w:rsid w:val="008F3356"/>
    <w:rsid w:val="008F46FA"/>
    <w:rsid w:val="008F5323"/>
    <w:rsid w:val="008F5E95"/>
    <w:rsid w:val="008F7FB5"/>
    <w:rsid w:val="00900C63"/>
    <w:rsid w:val="0090139E"/>
    <w:rsid w:val="00901AB4"/>
    <w:rsid w:val="00901B82"/>
    <w:rsid w:val="009021ED"/>
    <w:rsid w:val="009039FA"/>
    <w:rsid w:val="00903DB4"/>
    <w:rsid w:val="00903F90"/>
    <w:rsid w:val="00904455"/>
    <w:rsid w:val="009044D7"/>
    <w:rsid w:val="00905C36"/>
    <w:rsid w:val="00905C4F"/>
    <w:rsid w:val="00906086"/>
    <w:rsid w:val="009065D2"/>
    <w:rsid w:val="009108F2"/>
    <w:rsid w:val="00910D1C"/>
    <w:rsid w:val="009120C1"/>
    <w:rsid w:val="0091309D"/>
    <w:rsid w:val="0091396C"/>
    <w:rsid w:val="00913D0E"/>
    <w:rsid w:val="00914058"/>
    <w:rsid w:val="0091503D"/>
    <w:rsid w:val="00915AC9"/>
    <w:rsid w:val="00915CE0"/>
    <w:rsid w:val="009164B8"/>
    <w:rsid w:val="00917050"/>
    <w:rsid w:val="009171AD"/>
    <w:rsid w:val="009173CC"/>
    <w:rsid w:val="00917645"/>
    <w:rsid w:val="0092084D"/>
    <w:rsid w:val="00920B73"/>
    <w:rsid w:val="00921510"/>
    <w:rsid w:val="00921A2E"/>
    <w:rsid w:val="0092402D"/>
    <w:rsid w:val="00924CE9"/>
    <w:rsid w:val="009264F8"/>
    <w:rsid w:val="009266BC"/>
    <w:rsid w:val="0092694A"/>
    <w:rsid w:val="00926AB0"/>
    <w:rsid w:val="00926D97"/>
    <w:rsid w:val="00927303"/>
    <w:rsid w:val="00927DAD"/>
    <w:rsid w:val="00930309"/>
    <w:rsid w:val="009305E6"/>
    <w:rsid w:val="00930B6E"/>
    <w:rsid w:val="00930DE1"/>
    <w:rsid w:val="00931937"/>
    <w:rsid w:val="00931D48"/>
    <w:rsid w:val="00931D96"/>
    <w:rsid w:val="00933278"/>
    <w:rsid w:val="0093390E"/>
    <w:rsid w:val="00933B8C"/>
    <w:rsid w:val="009354C4"/>
    <w:rsid w:val="00935ABA"/>
    <w:rsid w:val="00935B22"/>
    <w:rsid w:val="009361BE"/>
    <w:rsid w:val="00936FF2"/>
    <w:rsid w:val="009372E4"/>
    <w:rsid w:val="00937B2B"/>
    <w:rsid w:val="0094011C"/>
    <w:rsid w:val="00940200"/>
    <w:rsid w:val="00941180"/>
    <w:rsid w:val="00942445"/>
    <w:rsid w:val="00942C55"/>
    <w:rsid w:val="00942D09"/>
    <w:rsid w:val="00943149"/>
    <w:rsid w:val="0094331F"/>
    <w:rsid w:val="00943C3D"/>
    <w:rsid w:val="009445C4"/>
    <w:rsid w:val="0094493E"/>
    <w:rsid w:val="00944BA0"/>
    <w:rsid w:val="00945B19"/>
    <w:rsid w:val="0094687F"/>
    <w:rsid w:val="0094714C"/>
    <w:rsid w:val="00947915"/>
    <w:rsid w:val="00951E46"/>
    <w:rsid w:val="00952811"/>
    <w:rsid w:val="009530C4"/>
    <w:rsid w:val="00953C2B"/>
    <w:rsid w:val="00954390"/>
    <w:rsid w:val="0095460C"/>
    <w:rsid w:val="00954817"/>
    <w:rsid w:val="00954FC9"/>
    <w:rsid w:val="00956274"/>
    <w:rsid w:val="00956E4F"/>
    <w:rsid w:val="00957431"/>
    <w:rsid w:val="0095746A"/>
    <w:rsid w:val="009578EF"/>
    <w:rsid w:val="00957EA7"/>
    <w:rsid w:val="00960870"/>
    <w:rsid w:val="009628FB"/>
    <w:rsid w:val="009633B1"/>
    <w:rsid w:val="00963FBE"/>
    <w:rsid w:val="00964337"/>
    <w:rsid w:val="0096476F"/>
    <w:rsid w:val="00965250"/>
    <w:rsid w:val="00966D8C"/>
    <w:rsid w:val="0096738B"/>
    <w:rsid w:val="009675D6"/>
    <w:rsid w:val="0096760A"/>
    <w:rsid w:val="00970854"/>
    <w:rsid w:val="009718E0"/>
    <w:rsid w:val="00971FC7"/>
    <w:rsid w:val="00972247"/>
    <w:rsid w:val="00972304"/>
    <w:rsid w:val="00973A67"/>
    <w:rsid w:val="0097572C"/>
    <w:rsid w:val="009758A1"/>
    <w:rsid w:val="00975BF8"/>
    <w:rsid w:val="00976E13"/>
    <w:rsid w:val="00977330"/>
    <w:rsid w:val="00977D72"/>
    <w:rsid w:val="0098081C"/>
    <w:rsid w:val="00980AC7"/>
    <w:rsid w:val="00981909"/>
    <w:rsid w:val="009823CD"/>
    <w:rsid w:val="00982F3B"/>
    <w:rsid w:val="00983ED9"/>
    <w:rsid w:val="0098493B"/>
    <w:rsid w:val="00984E28"/>
    <w:rsid w:val="009857ED"/>
    <w:rsid w:val="009860A1"/>
    <w:rsid w:val="0098669B"/>
    <w:rsid w:val="00986E35"/>
    <w:rsid w:val="00987501"/>
    <w:rsid w:val="00987FC0"/>
    <w:rsid w:val="00991768"/>
    <w:rsid w:val="00992980"/>
    <w:rsid w:val="00995023"/>
    <w:rsid w:val="00997455"/>
    <w:rsid w:val="00997B4B"/>
    <w:rsid w:val="00997D8E"/>
    <w:rsid w:val="009A080B"/>
    <w:rsid w:val="009A26D4"/>
    <w:rsid w:val="009A2749"/>
    <w:rsid w:val="009A3B33"/>
    <w:rsid w:val="009A3DD2"/>
    <w:rsid w:val="009A66A5"/>
    <w:rsid w:val="009A6A93"/>
    <w:rsid w:val="009A6AFA"/>
    <w:rsid w:val="009A6B1E"/>
    <w:rsid w:val="009A6FF8"/>
    <w:rsid w:val="009A704D"/>
    <w:rsid w:val="009A73B3"/>
    <w:rsid w:val="009A79BA"/>
    <w:rsid w:val="009B2FEE"/>
    <w:rsid w:val="009B3AD2"/>
    <w:rsid w:val="009B443D"/>
    <w:rsid w:val="009B4AB2"/>
    <w:rsid w:val="009B56CF"/>
    <w:rsid w:val="009B5E2D"/>
    <w:rsid w:val="009B6918"/>
    <w:rsid w:val="009B703C"/>
    <w:rsid w:val="009B75E0"/>
    <w:rsid w:val="009C0A93"/>
    <w:rsid w:val="009C0BDF"/>
    <w:rsid w:val="009C10C6"/>
    <w:rsid w:val="009C1FB8"/>
    <w:rsid w:val="009C205A"/>
    <w:rsid w:val="009C327F"/>
    <w:rsid w:val="009C32EA"/>
    <w:rsid w:val="009C4302"/>
    <w:rsid w:val="009C45AB"/>
    <w:rsid w:val="009C672A"/>
    <w:rsid w:val="009C7436"/>
    <w:rsid w:val="009C7763"/>
    <w:rsid w:val="009D20BC"/>
    <w:rsid w:val="009D2CA8"/>
    <w:rsid w:val="009D31E2"/>
    <w:rsid w:val="009D3A18"/>
    <w:rsid w:val="009D3ECD"/>
    <w:rsid w:val="009D4018"/>
    <w:rsid w:val="009D4AF3"/>
    <w:rsid w:val="009D5375"/>
    <w:rsid w:val="009D5F06"/>
    <w:rsid w:val="009D7861"/>
    <w:rsid w:val="009D7CB3"/>
    <w:rsid w:val="009D7E9D"/>
    <w:rsid w:val="009E04E8"/>
    <w:rsid w:val="009E06AC"/>
    <w:rsid w:val="009E25D0"/>
    <w:rsid w:val="009E4D58"/>
    <w:rsid w:val="009E5F51"/>
    <w:rsid w:val="009E5F77"/>
    <w:rsid w:val="009E64D8"/>
    <w:rsid w:val="009E7333"/>
    <w:rsid w:val="009E7759"/>
    <w:rsid w:val="009E7C79"/>
    <w:rsid w:val="009F1154"/>
    <w:rsid w:val="009F1FAC"/>
    <w:rsid w:val="009F2F15"/>
    <w:rsid w:val="009F357A"/>
    <w:rsid w:val="009F3E36"/>
    <w:rsid w:val="009F406A"/>
    <w:rsid w:val="009F4223"/>
    <w:rsid w:val="009F44D4"/>
    <w:rsid w:val="009F4A36"/>
    <w:rsid w:val="009F4B53"/>
    <w:rsid w:val="009F5B92"/>
    <w:rsid w:val="009F5B99"/>
    <w:rsid w:val="009F5C48"/>
    <w:rsid w:val="009F5EA4"/>
    <w:rsid w:val="009F69C0"/>
    <w:rsid w:val="009F73D5"/>
    <w:rsid w:val="009F7F7E"/>
    <w:rsid w:val="009F7FDF"/>
    <w:rsid w:val="00A0018A"/>
    <w:rsid w:val="00A004FA"/>
    <w:rsid w:val="00A0075D"/>
    <w:rsid w:val="00A00A50"/>
    <w:rsid w:val="00A015A4"/>
    <w:rsid w:val="00A0194B"/>
    <w:rsid w:val="00A01BD4"/>
    <w:rsid w:val="00A0243D"/>
    <w:rsid w:val="00A031C8"/>
    <w:rsid w:val="00A039B6"/>
    <w:rsid w:val="00A0409A"/>
    <w:rsid w:val="00A05440"/>
    <w:rsid w:val="00A056FF"/>
    <w:rsid w:val="00A0745F"/>
    <w:rsid w:val="00A07752"/>
    <w:rsid w:val="00A114F5"/>
    <w:rsid w:val="00A115DA"/>
    <w:rsid w:val="00A12CFB"/>
    <w:rsid w:val="00A13F8D"/>
    <w:rsid w:val="00A14338"/>
    <w:rsid w:val="00A17533"/>
    <w:rsid w:val="00A17BBC"/>
    <w:rsid w:val="00A20726"/>
    <w:rsid w:val="00A20823"/>
    <w:rsid w:val="00A20D34"/>
    <w:rsid w:val="00A219D9"/>
    <w:rsid w:val="00A21A99"/>
    <w:rsid w:val="00A22568"/>
    <w:rsid w:val="00A23B6C"/>
    <w:rsid w:val="00A26E98"/>
    <w:rsid w:val="00A2706C"/>
    <w:rsid w:val="00A27776"/>
    <w:rsid w:val="00A27C4A"/>
    <w:rsid w:val="00A31211"/>
    <w:rsid w:val="00A314C8"/>
    <w:rsid w:val="00A318B0"/>
    <w:rsid w:val="00A32144"/>
    <w:rsid w:val="00A321A0"/>
    <w:rsid w:val="00A3266F"/>
    <w:rsid w:val="00A33283"/>
    <w:rsid w:val="00A332B3"/>
    <w:rsid w:val="00A34E28"/>
    <w:rsid w:val="00A35D28"/>
    <w:rsid w:val="00A35F14"/>
    <w:rsid w:val="00A36444"/>
    <w:rsid w:val="00A371A3"/>
    <w:rsid w:val="00A37647"/>
    <w:rsid w:val="00A406F2"/>
    <w:rsid w:val="00A408C2"/>
    <w:rsid w:val="00A40931"/>
    <w:rsid w:val="00A413EE"/>
    <w:rsid w:val="00A429C8"/>
    <w:rsid w:val="00A43029"/>
    <w:rsid w:val="00A449C9"/>
    <w:rsid w:val="00A44B97"/>
    <w:rsid w:val="00A44F51"/>
    <w:rsid w:val="00A4529D"/>
    <w:rsid w:val="00A46156"/>
    <w:rsid w:val="00A46ECD"/>
    <w:rsid w:val="00A5000A"/>
    <w:rsid w:val="00A514AA"/>
    <w:rsid w:val="00A519DF"/>
    <w:rsid w:val="00A52CFA"/>
    <w:rsid w:val="00A53A20"/>
    <w:rsid w:val="00A54101"/>
    <w:rsid w:val="00A5442D"/>
    <w:rsid w:val="00A54494"/>
    <w:rsid w:val="00A55CAF"/>
    <w:rsid w:val="00A56560"/>
    <w:rsid w:val="00A56D0D"/>
    <w:rsid w:val="00A571A3"/>
    <w:rsid w:val="00A5749E"/>
    <w:rsid w:val="00A5789F"/>
    <w:rsid w:val="00A602CC"/>
    <w:rsid w:val="00A602FA"/>
    <w:rsid w:val="00A60830"/>
    <w:rsid w:val="00A60C51"/>
    <w:rsid w:val="00A627A2"/>
    <w:rsid w:val="00A629ED"/>
    <w:rsid w:val="00A63C5D"/>
    <w:rsid w:val="00A63C9D"/>
    <w:rsid w:val="00A64A38"/>
    <w:rsid w:val="00A6540C"/>
    <w:rsid w:val="00A65829"/>
    <w:rsid w:val="00A668BC"/>
    <w:rsid w:val="00A70F4C"/>
    <w:rsid w:val="00A72BD7"/>
    <w:rsid w:val="00A72FDC"/>
    <w:rsid w:val="00A73CDD"/>
    <w:rsid w:val="00A75975"/>
    <w:rsid w:val="00A763FF"/>
    <w:rsid w:val="00A76AE6"/>
    <w:rsid w:val="00A76AE7"/>
    <w:rsid w:val="00A77052"/>
    <w:rsid w:val="00A779AC"/>
    <w:rsid w:val="00A80CA1"/>
    <w:rsid w:val="00A81241"/>
    <w:rsid w:val="00A81E8D"/>
    <w:rsid w:val="00A83F6A"/>
    <w:rsid w:val="00A84253"/>
    <w:rsid w:val="00A84A24"/>
    <w:rsid w:val="00A85049"/>
    <w:rsid w:val="00A85B42"/>
    <w:rsid w:val="00A85ECF"/>
    <w:rsid w:val="00A878F0"/>
    <w:rsid w:val="00A879B0"/>
    <w:rsid w:val="00A87FD8"/>
    <w:rsid w:val="00A9052D"/>
    <w:rsid w:val="00A92970"/>
    <w:rsid w:val="00A92FA5"/>
    <w:rsid w:val="00A93388"/>
    <w:rsid w:val="00A93A95"/>
    <w:rsid w:val="00A93EC3"/>
    <w:rsid w:val="00A94662"/>
    <w:rsid w:val="00A94B9B"/>
    <w:rsid w:val="00A95344"/>
    <w:rsid w:val="00A955BA"/>
    <w:rsid w:val="00A95EE3"/>
    <w:rsid w:val="00A95FAA"/>
    <w:rsid w:val="00A9713B"/>
    <w:rsid w:val="00AA3CC2"/>
    <w:rsid w:val="00AA3E6D"/>
    <w:rsid w:val="00AA6E84"/>
    <w:rsid w:val="00AA6FA6"/>
    <w:rsid w:val="00AA757F"/>
    <w:rsid w:val="00AA7B89"/>
    <w:rsid w:val="00AA7F18"/>
    <w:rsid w:val="00AB03CD"/>
    <w:rsid w:val="00AB1CA3"/>
    <w:rsid w:val="00AB2217"/>
    <w:rsid w:val="00AB27B4"/>
    <w:rsid w:val="00AB294D"/>
    <w:rsid w:val="00AB296E"/>
    <w:rsid w:val="00AB37A3"/>
    <w:rsid w:val="00AB3C35"/>
    <w:rsid w:val="00AB541A"/>
    <w:rsid w:val="00AB58BF"/>
    <w:rsid w:val="00AB58E9"/>
    <w:rsid w:val="00AB77C5"/>
    <w:rsid w:val="00AB7C0F"/>
    <w:rsid w:val="00AC0238"/>
    <w:rsid w:val="00AC1863"/>
    <w:rsid w:val="00AC3C26"/>
    <w:rsid w:val="00AC43BD"/>
    <w:rsid w:val="00AC4400"/>
    <w:rsid w:val="00AC4B6C"/>
    <w:rsid w:val="00AC4FAC"/>
    <w:rsid w:val="00AC7502"/>
    <w:rsid w:val="00AC7D04"/>
    <w:rsid w:val="00AC7E36"/>
    <w:rsid w:val="00AD0B87"/>
    <w:rsid w:val="00AD3DFF"/>
    <w:rsid w:val="00AD458D"/>
    <w:rsid w:val="00AD6057"/>
    <w:rsid w:val="00AD621D"/>
    <w:rsid w:val="00AD634B"/>
    <w:rsid w:val="00AD75C2"/>
    <w:rsid w:val="00AD7B07"/>
    <w:rsid w:val="00AE03A4"/>
    <w:rsid w:val="00AE05C7"/>
    <w:rsid w:val="00AE2554"/>
    <w:rsid w:val="00AE2764"/>
    <w:rsid w:val="00AE380F"/>
    <w:rsid w:val="00AE3EF8"/>
    <w:rsid w:val="00AE425C"/>
    <w:rsid w:val="00AE580B"/>
    <w:rsid w:val="00AE644B"/>
    <w:rsid w:val="00AF135D"/>
    <w:rsid w:val="00AF212F"/>
    <w:rsid w:val="00AF263E"/>
    <w:rsid w:val="00AF33DF"/>
    <w:rsid w:val="00AF3CE4"/>
    <w:rsid w:val="00AF4B4A"/>
    <w:rsid w:val="00AF5198"/>
    <w:rsid w:val="00AF6092"/>
    <w:rsid w:val="00AF6282"/>
    <w:rsid w:val="00AF653B"/>
    <w:rsid w:val="00AF66B1"/>
    <w:rsid w:val="00AF6C24"/>
    <w:rsid w:val="00AF7C84"/>
    <w:rsid w:val="00B0193F"/>
    <w:rsid w:val="00B0571A"/>
    <w:rsid w:val="00B05EF5"/>
    <w:rsid w:val="00B066CF"/>
    <w:rsid w:val="00B0684C"/>
    <w:rsid w:val="00B071AE"/>
    <w:rsid w:val="00B07464"/>
    <w:rsid w:val="00B10922"/>
    <w:rsid w:val="00B11421"/>
    <w:rsid w:val="00B11AEA"/>
    <w:rsid w:val="00B13413"/>
    <w:rsid w:val="00B13481"/>
    <w:rsid w:val="00B139EC"/>
    <w:rsid w:val="00B148C3"/>
    <w:rsid w:val="00B14E68"/>
    <w:rsid w:val="00B15926"/>
    <w:rsid w:val="00B15E73"/>
    <w:rsid w:val="00B1628A"/>
    <w:rsid w:val="00B1742B"/>
    <w:rsid w:val="00B208C8"/>
    <w:rsid w:val="00B20D23"/>
    <w:rsid w:val="00B21EF0"/>
    <w:rsid w:val="00B22737"/>
    <w:rsid w:val="00B229E5"/>
    <w:rsid w:val="00B22F65"/>
    <w:rsid w:val="00B2315D"/>
    <w:rsid w:val="00B25DD7"/>
    <w:rsid w:val="00B262D4"/>
    <w:rsid w:val="00B263B7"/>
    <w:rsid w:val="00B269B4"/>
    <w:rsid w:val="00B30E3E"/>
    <w:rsid w:val="00B31B53"/>
    <w:rsid w:val="00B3203C"/>
    <w:rsid w:val="00B32780"/>
    <w:rsid w:val="00B32FB0"/>
    <w:rsid w:val="00B34078"/>
    <w:rsid w:val="00B34A4A"/>
    <w:rsid w:val="00B34B2F"/>
    <w:rsid w:val="00B34C32"/>
    <w:rsid w:val="00B36223"/>
    <w:rsid w:val="00B3672D"/>
    <w:rsid w:val="00B36803"/>
    <w:rsid w:val="00B36E25"/>
    <w:rsid w:val="00B371AA"/>
    <w:rsid w:val="00B37BC5"/>
    <w:rsid w:val="00B41B2E"/>
    <w:rsid w:val="00B42E6A"/>
    <w:rsid w:val="00B46358"/>
    <w:rsid w:val="00B4653B"/>
    <w:rsid w:val="00B501EF"/>
    <w:rsid w:val="00B5107E"/>
    <w:rsid w:val="00B52071"/>
    <w:rsid w:val="00B5353F"/>
    <w:rsid w:val="00B553BF"/>
    <w:rsid w:val="00B555C6"/>
    <w:rsid w:val="00B5576B"/>
    <w:rsid w:val="00B607E2"/>
    <w:rsid w:val="00B61535"/>
    <w:rsid w:val="00B63D31"/>
    <w:rsid w:val="00B64FD9"/>
    <w:rsid w:val="00B65BB1"/>
    <w:rsid w:val="00B66216"/>
    <w:rsid w:val="00B66B9F"/>
    <w:rsid w:val="00B70B38"/>
    <w:rsid w:val="00B7135F"/>
    <w:rsid w:val="00B74028"/>
    <w:rsid w:val="00B7513D"/>
    <w:rsid w:val="00B75863"/>
    <w:rsid w:val="00B75E08"/>
    <w:rsid w:val="00B76D98"/>
    <w:rsid w:val="00B775D8"/>
    <w:rsid w:val="00B80138"/>
    <w:rsid w:val="00B8074A"/>
    <w:rsid w:val="00B808CB"/>
    <w:rsid w:val="00B80A78"/>
    <w:rsid w:val="00B80BA6"/>
    <w:rsid w:val="00B818DC"/>
    <w:rsid w:val="00B8195E"/>
    <w:rsid w:val="00B83E83"/>
    <w:rsid w:val="00B843F1"/>
    <w:rsid w:val="00B848FE"/>
    <w:rsid w:val="00B851B3"/>
    <w:rsid w:val="00B86015"/>
    <w:rsid w:val="00B876E9"/>
    <w:rsid w:val="00B91D8C"/>
    <w:rsid w:val="00B936B1"/>
    <w:rsid w:val="00B948FB"/>
    <w:rsid w:val="00B94EC4"/>
    <w:rsid w:val="00B95428"/>
    <w:rsid w:val="00B958A3"/>
    <w:rsid w:val="00B95ECF"/>
    <w:rsid w:val="00B965CC"/>
    <w:rsid w:val="00B968DF"/>
    <w:rsid w:val="00B96FF7"/>
    <w:rsid w:val="00B97053"/>
    <w:rsid w:val="00B973CE"/>
    <w:rsid w:val="00BA082C"/>
    <w:rsid w:val="00BA0F50"/>
    <w:rsid w:val="00BA5293"/>
    <w:rsid w:val="00BA6AED"/>
    <w:rsid w:val="00BA7408"/>
    <w:rsid w:val="00BA7BC3"/>
    <w:rsid w:val="00BA7FA1"/>
    <w:rsid w:val="00BB1478"/>
    <w:rsid w:val="00BB258E"/>
    <w:rsid w:val="00BB29E9"/>
    <w:rsid w:val="00BB2A5F"/>
    <w:rsid w:val="00BB3A9D"/>
    <w:rsid w:val="00BB5C80"/>
    <w:rsid w:val="00BB62F1"/>
    <w:rsid w:val="00BB77BA"/>
    <w:rsid w:val="00BC00EA"/>
    <w:rsid w:val="00BC07C2"/>
    <w:rsid w:val="00BC193A"/>
    <w:rsid w:val="00BC1EF4"/>
    <w:rsid w:val="00BC22B1"/>
    <w:rsid w:val="00BC2D07"/>
    <w:rsid w:val="00BC34A5"/>
    <w:rsid w:val="00BC3B4A"/>
    <w:rsid w:val="00BC4892"/>
    <w:rsid w:val="00BC49B1"/>
    <w:rsid w:val="00BC5B76"/>
    <w:rsid w:val="00BC5DA6"/>
    <w:rsid w:val="00BC63B6"/>
    <w:rsid w:val="00BC6E95"/>
    <w:rsid w:val="00BD00D1"/>
    <w:rsid w:val="00BD03F4"/>
    <w:rsid w:val="00BD13C3"/>
    <w:rsid w:val="00BD1487"/>
    <w:rsid w:val="00BD1711"/>
    <w:rsid w:val="00BD18C5"/>
    <w:rsid w:val="00BD3C6E"/>
    <w:rsid w:val="00BD4602"/>
    <w:rsid w:val="00BD577C"/>
    <w:rsid w:val="00BD6732"/>
    <w:rsid w:val="00BE06D0"/>
    <w:rsid w:val="00BE3185"/>
    <w:rsid w:val="00BE3A59"/>
    <w:rsid w:val="00BE40A8"/>
    <w:rsid w:val="00BE435B"/>
    <w:rsid w:val="00BE5BCB"/>
    <w:rsid w:val="00BE6037"/>
    <w:rsid w:val="00BE6FD1"/>
    <w:rsid w:val="00BE77FC"/>
    <w:rsid w:val="00BE796C"/>
    <w:rsid w:val="00BE7C2A"/>
    <w:rsid w:val="00BF0068"/>
    <w:rsid w:val="00BF0DC2"/>
    <w:rsid w:val="00BF2406"/>
    <w:rsid w:val="00BF35EE"/>
    <w:rsid w:val="00BF3D51"/>
    <w:rsid w:val="00BF4CD4"/>
    <w:rsid w:val="00BF4E94"/>
    <w:rsid w:val="00BF5DD6"/>
    <w:rsid w:val="00BF784E"/>
    <w:rsid w:val="00C01679"/>
    <w:rsid w:val="00C0204A"/>
    <w:rsid w:val="00C03825"/>
    <w:rsid w:val="00C05312"/>
    <w:rsid w:val="00C05683"/>
    <w:rsid w:val="00C06521"/>
    <w:rsid w:val="00C06FC1"/>
    <w:rsid w:val="00C07190"/>
    <w:rsid w:val="00C071C6"/>
    <w:rsid w:val="00C07380"/>
    <w:rsid w:val="00C074AD"/>
    <w:rsid w:val="00C07AAB"/>
    <w:rsid w:val="00C07C3A"/>
    <w:rsid w:val="00C10795"/>
    <w:rsid w:val="00C10D26"/>
    <w:rsid w:val="00C10F85"/>
    <w:rsid w:val="00C11B3B"/>
    <w:rsid w:val="00C12278"/>
    <w:rsid w:val="00C123EF"/>
    <w:rsid w:val="00C124D5"/>
    <w:rsid w:val="00C1359B"/>
    <w:rsid w:val="00C1447A"/>
    <w:rsid w:val="00C14EDD"/>
    <w:rsid w:val="00C151C8"/>
    <w:rsid w:val="00C1576A"/>
    <w:rsid w:val="00C171DD"/>
    <w:rsid w:val="00C20030"/>
    <w:rsid w:val="00C2062C"/>
    <w:rsid w:val="00C21D8D"/>
    <w:rsid w:val="00C2218F"/>
    <w:rsid w:val="00C2232C"/>
    <w:rsid w:val="00C22418"/>
    <w:rsid w:val="00C22B4B"/>
    <w:rsid w:val="00C23432"/>
    <w:rsid w:val="00C251B4"/>
    <w:rsid w:val="00C26484"/>
    <w:rsid w:val="00C268FC"/>
    <w:rsid w:val="00C277C3"/>
    <w:rsid w:val="00C30190"/>
    <w:rsid w:val="00C30D1A"/>
    <w:rsid w:val="00C326E0"/>
    <w:rsid w:val="00C32A19"/>
    <w:rsid w:val="00C3305E"/>
    <w:rsid w:val="00C33729"/>
    <w:rsid w:val="00C33BBC"/>
    <w:rsid w:val="00C3524C"/>
    <w:rsid w:val="00C35BBF"/>
    <w:rsid w:val="00C36D0D"/>
    <w:rsid w:val="00C37A41"/>
    <w:rsid w:val="00C40B67"/>
    <w:rsid w:val="00C4160A"/>
    <w:rsid w:val="00C41720"/>
    <w:rsid w:val="00C42AE5"/>
    <w:rsid w:val="00C43CD6"/>
    <w:rsid w:val="00C43D73"/>
    <w:rsid w:val="00C43DAA"/>
    <w:rsid w:val="00C4420D"/>
    <w:rsid w:val="00C446A2"/>
    <w:rsid w:val="00C45365"/>
    <w:rsid w:val="00C45726"/>
    <w:rsid w:val="00C460CC"/>
    <w:rsid w:val="00C464CF"/>
    <w:rsid w:val="00C47DCB"/>
    <w:rsid w:val="00C50A90"/>
    <w:rsid w:val="00C51356"/>
    <w:rsid w:val="00C51875"/>
    <w:rsid w:val="00C52AC9"/>
    <w:rsid w:val="00C52B1C"/>
    <w:rsid w:val="00C53377"/>
    <w:rsid w:val="00C53C77"/>
    <w:rsid w:val="00C542A3"/>
    <w:rsid w:val="00C5442C"/>
    <w:rsid w:val="00C544FF"/>
    <w:rsid w:val="00C54A04"/>
    <w:rsid w:val="00C54DAB"/>
    <w:rsid w:val="00C5615B"/>
    <w:rsid w:val="00C562CF"/>
    <w:rsid w:val="00C5642B"/>
    <w:rsid w:val="00C56910"/>
    <w:rsid w:val="00C56F88"/>
    <w:rsid w:val="00C57447"/>
    <w:rsid w:val="00C60968"/>
    <w:rsid w:val="00C62BC7"/>
    <w:rsid w:val="00C62F57"/>
    <w:rsid w:val="00C64789"/>
    <w:rsid w:val="00C64C7E"/>
    <w:rsid w:val="00C657C5"/>
    <w:rsid w:val="00C65B25"/>
    <w:rsid w:val="00C66AFE"/>
    <w:rsid w:val="00C66D41"/>
    <w:rsid w:val="00C67B28"/>
    <w:rsid w:val="00C70004"/>
    <w:rsid w:val="00C7042E"/>
    <w:rsid w:val="00C709C7"/>
    <w:rsid w:val="00C70AE9"/>
    <w:rsid w:val="00C70DB2"/>
    <w:rsid w:val="00C71F26"/>
    <w:rsid w:val="00C72232"/>
    <w:rsid w:val="00C736DA"/>
    <w:rsid w:val="00C75C39"/>
    <w:rsid w:val="00C75C45"/>
    <w:rsid w:val="00C778B7"/>
    <w:rsid w:val="00C77B4B"/>
    <w:rsid w:val="00C80C1C"/>
    <w:rsid w:val="00C80E79"/>
    <w:rsid w:val="00C8146D"/>
    <w:rsid w:val="00C83B8D"/>
    <w:rsid w:val="00C83E98"/>
    <w:rsid w:val="00C843D3"/>
    <w:rsid w:val="00C84C4F"/>
    <w:rsid w:val="00C84FA2"/>
    <w:rsid w:val="00C850F6"/>
    <w:rsid w:val="00C8588E"/>
    <w:rsid w:val="00C875D8"/>
    <w:rsid w:val="00C9002D"/>
    <w:rsid w:val="00C917BF"/>
    <w:rsid w:val="00C917C4"/>
    <w:rsid w:val="00C91AD2"/>
    <w:rsid w:val="00C927F9"/>
    <w:rsid w:val="00C92D74"/>
    <w:rsid w:val="00C93334"/>
    <w:rsid w:val="00C93345"/>
    <w:rsid w:val="00C943D7"/>
    <w:rsid w:val="00C94495"/>
    <w:rsid w:val="00C94D5A"/>
    <w:rsid w:val="00C9567F"/>
    <w:rsid w:val="00C96701"/>
    <w:rsid w:val="00C974A1"/>
    <w:rsid w:val="00C975F3"/>
    <w:rsid w:val="00CA0EBE"/>
    <w:rsid w:val="00CA1086"/>
    <w:rsid w:val="00CA24A9"/>
    <w:rsid w:val="00CA2501"/>
    <w:rsid w:val="00CA2BA0"/>
    <w:rsid w:val="00CA338D"/>
    <w:rsid w:val="00CA437C"/>
    <w:rsid w:val="00CA4462"/>
    <w:rsid w:val="00CA4526"/>
    <w:rsid w:val="00CA6143"/>
    <w:rsid w:val="00CA622E"/>
    <w:rsid w:val="00CA6627"/>
    <w:rsid w:val="00CB0260"/>
    <w:rsid w:val="00CB0AF1"/>
    <w:rsid w:val="00CB45FE"/>
    <w:rsid w:val="00CB6719"/>
    <w:rsid w:val="00CC1957"/>
    <w:rsid w:val="00CC24DF"/>
    <w:rsid w:val="00CC402E"/>
    <w:rsid w:val="00CC46E1"/>
    <w:rsid w:val="00CC60A6"/>
    <w:rsid w:val="00CC632A"/>
    <w:rsid w:val="00CC6B12"/>
    <w:rsid w:val="00CC701B"/>
    <w:rsid w:val="00CC77DE"/>
    <w:rsid w:val="00CD061F"/>
    <w:rsid w:val="00CD0A43"/>
    <w:rsid w:val="00CD0BE7"/>
    <w:rsid w:val="00CD15B1"/>
    <w:rsid w:val="00CD23AE"/>
    <w:rsid w:val="00CD266D"/>
    <w:rsid w:val="00CD3CCB"/>
    <w:rsid w:val="00CD53DC"/>
    <w:rsid w:val="00CD5767"/>
    <w:rsid w:val="00CD59BD"/>
    <w:rsid w:val="00CD5C6B"/>
    <w:rsid w:val="00CD6DFB"/>
    <w:rsid w:val="00CD7494"/>
    <w:rsid w:val="00CD7AE4"/>
    <w:rsid w:val="00CD7F43"/>
    <w:rsid w:val="00CE0A43"/>
    <w:rsid w:val="00CE0C77"/>
    <w:rsid w:val="00CE0E33"/>
    <w:rsid w:val="00CE10B5"/>
    <w:rsid w:val="00CE33A4"/>
    <w:rsid w:val="00CE50BF"/>
    <w:rsid w:val="00CE514D"/>
    <w:rsid w:val="00CE5584"/>
    <w:rsid w:val="00CE568F"/>
    <w:rsid w:val="00CE594C"/>
    <w:rsid w:val="00CE6AAE"/>
    <w:rsid w:val="00CE79B1"/>
    <w:rsid w:val="00CF04D7"/>
    <w:rsid w:val="00CF18A1"/>
    <w:rsid w:val="00CF1C63"/>
    <w:rsid w:val="00CF1FE7"/>
    <w:rsid w:val="00CF2DA8"/>
    <w:rsid w:val="00CF2F68"/>
    <w:rsid w:val="00CF4A9B"/>
    <w:rsid w:val="00CF5C82"/>
    <w:rsid w:val="00CF6244"/>
    <w:rsid w:val="00CF6DA7"/>
    <w:rsid w:val="00CF7B28"/>
    <w:rsid w:val="00CF7D50"/>
    <w:rsid w:val="00D003CA"/>
    <w:rsid w:val="00D00C7E"/>
    <w:rsid w:val="00D015D7"/>
    <w:rsid w:val="00D02604"/>
    <w:rsid w:val="00D028CB"/>
    <w:rsid w:val="00D04429"/>
    <w:rsid w:val="00D04593"/>
    <w:rsid w:val="00D051EE"/>
    <w:rsid w:val="00D06243"/>
    <w:rsid w:val="00D06F34"/>
    <w:rsid w:val="00D114AC"/>
    <w:rsid w:val="00D12CB8"/>
    <w:rsid w:val="00D12F23"/>
    <w:rsid w:val="00D13A37"/>
    <w:rsid w:val="00D13BC5"/>
    <w:rsid w:val="00D13EB4"/>
    <w:rsid w:val="00D16203"/>
    <w:rsid w:val="00D179A8"/>
    <w:rsid w:val="00D2003F"/>
    <w:rsid w:val="00D200DD"/>
    <w:rsid w:val="00D202C9"/>
    <w:rsid w:val="00D20BBA"/>
    <w:rsid w:val="00D20DF2"/>
    <w:rsid w:val="00D224EE"/>
    <w:rsid w:val="00D22547"/>
    <w:rsid w:val="00D237BE"/>
    <w:rsid w:val="00D2701E"/>
    <w:rsid w:val="00D277A7"/>
    <w:rsid w:val="00D31FF9"/>
    <w:rsid w:val="00D33F37"/>
    <w:rsid w:val="00D34E2C"/>
    <w:rsid w:val="00D355F1"/>
    <w:rsid w:val="00D3600C"/>
    <w:rsid w:val="00D3655B"/>
    <w:rsid w:val="00D375E6"/>
    <w:rsid w:val="00D37F13"/>
    <w:rsid w:val="00D4110C"/>
    <w:rsid w:val="00D41551"/>
    <w:rsid w:val="00D41B06"/>
    <w:rsid w:val="00D42437"/>
    <w:rsid w:val="00D437CA"/>
    <w:rsid w:val="00D439AA"/>
    <w:rsid w:val="00D44711"/>
    <w:rsid w:val="00D44D7A"/>
    <w:rsid w:val="00D45AEF"/>
    <w:rsid w:val="00D4633D"/>
    <w:rsid w:val="00D47E96"/>
    <w:rsid w:val="00D540B4"/>
    <w:rsid w:val="00D5467F"/>
    <w:rsid w:val="00D55669"/>
    <w:rsid w:val="00D55674"/>
    <w:rsid w:val="00D5696E"/>
    <w:rsid w:val="00D56E7F"/>
    <w:rsid w:val="00D57551"/>
    <w:rsid w:val="00D5761B"/>
    <w:rsid w:val="00D5780B"/>
    <w:rsid w:val="00D602BB"/>
    <w:rsid w:val="00D60EC9"/>
    <w:rsid w:val="00D6113E"/>
    <w:rsid w:val="00D6145F"/>
    <w:rsid w:val="00D61CBD"/>
    <w:rsid w:val="00D64FFD"/>
    <w:rsid w:val="00D6535C"/>
    <w:rsid w:val="00D65493"/>
    <w:rsid w:val="00D67A02"/>
    <w:rsid w:val="00D70D7A"/>
    <w:rsid w:val="00D70E9F"/>
    <w:rsid w:val="00D715E7"/>
    <w:rsid w:val="00D73A67"/>
    <w:rsid w:val="00D74392"/>
    <w:rsid w:val="00D74880"/>
    <w:rsid w:val="00D752CB"/>
    <w:rsid w:val="00D75959"/>
    <w:rsid w:val="00D75B55"/>
    <w:rsid w:val="00D764E5"/>
    <w:rsid w:val="00D766C3"/>
    <w:rsid w:val="00D76914"/>
    <w:rsid w:val="00D76B3D"/>
    <w:rsid w:val="00D77568"/>
    <w:rsid w:val="00D779A6"/>
    <w:rsid w:val="00D81603"/>
    <w:rsid w:val="00D81FB2"/>
    <w:rsid w:val="00D82D21"/>
    <w:rsid w:val="00D857F6"/>
    <w:rsid w:val="00D85CBB"/>
    <w:rsid w:val="00D866BD"/>
    <w:rsid w:val="00D87046"/>
    <w:rsid w:val="00D91DC8"/>
    <w:rsid w:val="00D92296"/>
    <w:rsid w:val="00D9261A"/>
    <w:rsid w:val="00D92835"/>
    <w:rsid w:val="00D928A6"/>
    <w:rsid w:val="00D928E8"/>
    <w:rsid w:val="00D93013"/>
    <w:rsid w:val="00D949C6"/>
    <w:rsid w:val="00D955FD"/>
    <w:rsid w:val="00D95735"/>
    <w:rsid w:val="00D9577F"/>
    <w:rsid w:val="00D96156"/>
    <w:rsid w:val="00D97D47"/>
    <w:rsid w:val="00D97F90"/>
    <w:rsid w:val="00DA0E64"/>
    <w:rsid w:val="00DA1042"/>
    <w:rsid w:val="00DA18BC"/>
    <w:rsid w:val="00DA2419"/>
    <w:rsid w:val="00DA29A7"/>
    <w:rsid w:val="00DA3540"/>
    <w:rsid w:val="00DA4D21"/>
    <w:rsid w:val="00DA4F61"/>
    <w:rsid w:val="00DA55D3"/>
    <w:rsid w:val="00DA59D3"/>
    <w:rsid w:val="00DA602F"/>
    <w:rsid w:val="00DA611C"/>
    <w:rsid w:val="00DA6126"/>
    <w:rsid w:val="00DA6BF2"/>
    <w:rsid w:val="00DB09D7"/>
    <w:rsid w:val="00DB106A"/>
    <w:rsid w:val="00DB1604"/>
    <w:rsid w:val="00DB20C0"/>
    <w:rsid w:val="00DB2579"/>
    <w:rsid w:val="00DB2CD7"/>
    <w:rsid w:val="00DB5234"/>
    <w:rsid w:val="00DB7440"/>
    <w:rsid w:val="00DB7532"/>
    <w:rsid w:val="00DB7E84"/>
    <w:rsid w:val="00DC0DC7"/>
    <w:rsid w:val="00DC1D7A"/>
    <w:rsid w:val="00DC2294"/>
    <w:rsid w:val="00DC3499"/>
    <w:rsid w:val="00DC3A36"/>
    <w:rsid w:val="00DC4983"/>
    <w:rsid w:val="00DC50A7"/>
    <w:rsid w:val="00DC5B38"/>
    <w:rsid w:val="00DC60D0"/>
    <w:rsid w:val="00DC79D5"/>
    <w:rsid w:val="00DD0407"/>
    <w:rsid w:val="00DD0986"/>
    <w:rsid w:val="00DD17EE"/>
    <w:rsid w:val="00DD1A0B"/>
    <w:rsid w:val="00DD1DB4"/>
    <w:rsid w:val="00DD2E4C"/>
    <w:rsid w:val="00DD42F1"/>
    <w:rsid w:val="00DD46CE"/>
    <w:rsid w:val="00DD4EFC"/>
    <w:rsid w:val="00DD7A87"/>
    <w:rsid w:val="00DE0612"/>
    <w:rsid w:val="00DE34D1"/>
    <w:rsid w:val="00DE370D"/>
    <w:rsid w:val="00DE5AD4"/>
    <w:rsid w:val="00DE60FB"/>
    <w:rsid w:val="00DE6108"/>
    <w:rsid w:val="00DE683B"/>
    <w:rsid w:val="00DE745B"/>
    <w:rsid w:val="00DE7E6A"/>
    <w:rsid w:val="00DF1B4E"/>
    <w:rsid w:val="00DF2B50"/>
    <w:rsid w:val="00DF307A"/>
    <w:rsid w:val="00DF34BE"/>
    <w:rsid w:val="00DF3548"/>
    <w:rsid w:val="00DF738F"/>
    <w:rsid w:val="00DF7D05"/>
    <w:rsid w:val="00E00499"/>
    <w:rsid w:val="00E0052D"/>
    <w:rsid w:val="00E00674"/>
    <w:rsid w:val="00E00CC1"/>
    <w:rsid w:val="00E01323"/>
    <w:rsid w:val="00E027BC"/>
    <w:rsid w:val="00E0302C"/>
    <w:rsid w:val="00E03CAD"/>
    <w:rsid w:val="00E04188"/>
    <w:rsid w:val="00E041E0"/>
    <w:rsid w:val="00E047BE"/>
    <w:rsid w:val="00E049D8"/>
    <w:rsid w:val="00E04FA5"/>
    <w:rsid w:val="00E052E6"/>
    <w:rsid w:val="00E05E3E"/>
    <w:rsid w:val="00E05EA7"/>
    <w:rsid w:val="00E05F4B"/>
    <w:rsid w:val="00E071B6"/>
    <w:rsid w:val="00E07917"/>
    <w:rsid w:val="00E100A1"/>
    <w:rsid w:val="00E1037E"/>
    <w:rsid w:val="00E10FE9"/>
    <w:rsid w:val="00E11A8E"/>
    <w:rsid w:val="00E12F98"/>
    <w:rsid w:val="00E13134"/>
    <w:rsid w:val="00E133C4"/>
    <w:rsid w:val="00E144AB"/>
    <w:rsid w:val="00E1467D"/>
    <w:rsid w:val="00E1490B"/>
    <w:rsid w:val="00E151AC"/>
    <w:rsid w:val="00E15204"/>
    <w:rsid w:val="00E163A1"/>
    <w:rsid w:val="00E16981"/>
    <w:rsid w:val="00E201CF"/>
    <w:rsid w:val="00E2194D"/>
    <w:rsid w:val="00E219C9"/>
    <w:rsid w:val="00E22DCA"/>
    <w:rsid w:val="00E240C1"/>
    <w:rsid w:val="00E24661"/>
    <w:rsid w:val="00E2597E"/>
    <w:rsid w:val="00E267B8"/>
    <w:rsid w:val="00E2704B"/>
    <w:rsid w:val="00E27F51"/>
    <w:rsid w:val="00E30D0F"/>
    <w:rsid w:val="00E30D10"/>
    <w:rsid w:val="00E31061"/>
    <w:rsid w:val="00E31485"/>
    <w:rsid w:val="00E31495"/>
    <w:rsid w:val="00E318FC"/>
    <w:rsid w:val="00E31B7E"/>
    <w:rsid w:val="00E31C14"/>
    <w:rsid w:val="00E31DC8"/>
    <w:rsid w:val="00E3351D"/>
    <w:rsid w:val="00E338E9"/>
    <w:rsid w:val="00E33906"/>
    <w:rsid w:val="00E33B77"/>
    <w:rsid w:val="00E34D3D"/>
    <w:rsid w:val="00E35F70"/>
    <w:rsid w:val="00E36D7A"/>
    <w:rsid w:val="00E40987"/>
    <w:rsid w:val="00E40EE6"/>
    <w:rsid w:val="00E427AD"/>
    <w:rsid w:val="00E4342B"/>
    <w:rsid w:val="00E43597"/>
    <w:rsid w:val="00E44A6F"/>
    <w:rsid w:val="00E4558E"/>
    <w:rsid w:val="00E46957"/>
    <w:rsid w:val="00E47694"/>
    <w:rsid w:val="00E47771"/>
    <w:rsid w:val="00E47C3B"/>
    <w:rsid w:val="00E517D2"/>
    <w:rsid w:val="00E5237F"/>
    <w:rsid w:val="00E52F8F"/>
    <w:rsid w:val="00E53441"/>
    <w:rsid w:val="00E53E72"/>
    <w:rsid w:val="00E547C0"/>
    <w:rsid w:val="00E55871"/>
    <w:rsid w:val="00E55C23"/>
    <w:rsid w:val="00E56E26"/>
    <w:rsid w:val="00E56F98"/>
    <w:rsid w:val="00E57D5B"/>
    <w:rsid w:val="00E57FC2"/>
    <w:rsid w:val="00E60306"/>
    <w:rsid w:val="00E60502"/>
    <w:rsid w:val="00E618D7"/>
    <w:rsid w:val="00E61D26"/>
    <w:rsid w:val="00E638F4"/>
    <w:rsid w:val="00E641F2"/>
    <w:rsid w:val="00E6435E"/>
    <w:rsid w:val="00E64E3E"/>
    <w:rsid w:val="00E6748E"/>
    <w:rsid w:val="00E707AC"/>
    <w:rsid w:val="00E71350"/>
    <w:rsid w:val="00E72C26"/>
    <w:rsid w:val="00E73203"/>
    <w:rsid w:val="00E73A2E"/>
    <w:rsid w:val="00E73A30"/>
    <w:rsid w:val="00E74A64"/>
    <w:rsid w:val="00E74C88"/>
    <w:rsid w:val="00E74ED4"/>
    <w:rsid w:val="00E75BA1"/>
    <w:rsid w:val="00E75CCE"/>
    <w:rsid w:val="00E75DF9"/>
    <w:rsid w:val="00E77324"/>
    <w:rsid w:val="00E77E3A"/>
    <w:rsid w:val="00E80979"/>
    <w:rsid w:val="00E80D48"/>
    <w:rsid w:val="00E80E1E"/>
    <w:rsid w:val="00E80FC3"/>
    <w:rsid w:val="00E814C6"/>
    <w:rsid w:val="00E8165D"/>
    <w:rsid w:val="00E8248C"/>
    <w:rsid w:val="00E826F2"/>
    <w:rsid w:val="00E82DCC"/>
    <w:rsid w:val="00E82E88"/>
    <w:rsid w:val="00E83796"/>
    <w:rsid w:val="00E83E73"/>
    <w:rsid w:val="00E847A2"/>
    <w:rsid w:val="00E84FA4"/>
    <w:rsid w:val="00E863DE"/>
    <w:rsid w:val="00E86973"/>
    <w:rsid w:val="00E86986"/>
    <w:rsid w:val="00E87AC2"/>
    <w:rsid w:val="00E87DAE"/>
    <w:rsid w:val="00E87EE1"/>
    <w:rsid w:val="00E90BFC"/>
    <w:rsid w:val="00E92339"/>
    <w:rsid w:val="00E9235B"/>
    <w:rsid w:val="00E935EC"/>
    <w:rsid w:val="00E93EDF"/>
    <w:rsid w:val="00E950E0"/>
    <w:rsid w:val="00E9542B"/>
    <w:rsid w:val="00E967D5"/>
    <w:rsid w:val="00E96995"/>
    <w:rsid w:val="00E973D9"/>
    <w:rsid w:val="00E97909"/>
    <w:rsid w:val="00E97A4B"/>
    <w:rsid w:val="00E97E64"/>
    <w:rsid w:val="00EA120C"/>
    <w:rsid w:val="00EA15C7"/>
    <w:rsid w:val="00EA1F8E"/>
    <w:rsid w:val="00EA20F1"/>
    <w:rsid w:val="00EA3250"/>
    <w:rsid w:val="00EA33BF"/>
    <w:rsid w:val="00EA40A6"/>
    <w:rsid w:val="00EA4BE0"/>
    <w:rsid w:val="00EA5B50"/>
    <w:rsid w:val="00EA69C3"/>
    <w:rsid w:val="00EB0480"/>
    <w:rsid w:val="00EB0783"/>
    <w:rsid w:val="00EB11AF"/>
    <w:rsid w:val="00EB61B1"/>
    <w:rsid w:val="00EB61F4"/>
    <w:rsid w:val="00EB664D"/>
    <w:rsid w:val="00EB75AD"/>
    <w:rsid w:val="00EB799E"/>
    <w:rsid w:val="00EC0D2F"/>
    <w:rsid w:val="00EC2543"/>
    <w:rsid w:val="00EC2F64"/>
    <w:rsid w:val="00EC2FF2"/>
    <w:rsid w:val="00EC34DD"/>
    <w:rsid w:val="00EC357A"/>
    <w:rsid w:val="00EC3C4D"/>
    <w:rsid w:val="00EC4C23"/>
    <w:rsid w:val="00EC6072"/>
    <w:rsid w:val="00EC6736"/>
    <w:rsid w:val="00EC757E"/>
    <w:rsid w:val="00ED00C6"/>
    <w:rsid w:val="00ED117E"/>
    <w:rsid w:val="00ED2A5E"/>
    <w:rsid w:val="00ED3B60"/>
    <w:rsid w:val="00ED42D7"/>
    <w:rsid w:val="00ED44C8"/>
    <w:rsid w:val="00ED459C"/>
    <w:rsid w:val="00ED4E65"/>
    <w:rsid w:val="00ED5294"/>
    <w:rsid w:val="00ED57B5"/>
    <w:rsid w:val="00ED5CD7"/>
    <w:rsid w:val="00ED65F2"/>
    <w:rsid w:val="00ED66BA"/>
    <w:rsid w:val="00ED68B6"/>
    <w:rsid w:val="00ED6F54"/>
    <w:rsid w:val="00EE0A68"/>
    <w:rsid w:val="00EE2929"/>
    <w:rsid w:val="00EE32D2"/>
    <w:rsid w:val="00EE3597"/>
    <w:rsid w:val="00EE3921"/>
    <w:rsid w:val="00EE45D1"/>
    <w:rsid w:val="00EE4946"/>
    <w:rsid w:val="00EE4E43"/>
    <w:rsid w:val="00EE51EF"/>
    <w:rsid w:val="00EE536A"/>
    <w:rsid w:val="00EE5761"/>
    <w:rsid w:val="00EE57B4"/>
    <w:rsid w:val="00EE668E"/>
    <w:rsid w:val="00EE68F0"/>
    <w:rsid w:val="00EE6A7D"/>
    <w:rsid w:val="00EE71DE"/>
    <w:rsid w:val="00EF03E1"/>
    <w:rsid w:val="00EF05F3"/>
    <w:rsid w:val="00EF18DF"/>
    <w:rsid w:val="00EF2615"/>
    <w:rsid w:val="00EF2883"/>
    <w:rsid w:val="00EF28CB"/>
    <w:rsid w:val="00EF2FA5"/>
    <w:rsid w:val="00EF332D"/>
    <w:rsid w:val="00EF3462"/>
    <w:rsid w:val="00EF3CFF"/>
    <w:rsid w:val="00EF3EEA"/>
    <w:rsid w:val="00EF4BF7"/>
    <w:rsid w:val="00EF5688"/>
    <w:rsid w:val="00EF5C8B"/>
    <w:rsid w:val="00EF5E9B"/>
    <w:rsid w:val="00F00480"/>
    <w:rsid w:val="00F00E6A"/>
    <w:rsid w:val="00F03413"/>
    <w:rsid w:val="00F04336"/>
    <w:rsid w:val="00F04A58"/>
    <w:rsid w:val="00F04BD7"/>
    <w:rsid w:val="00F05FE5"/>
    <w:rsid w:val="00F07144"/>
    <w:rsid w:val="00F07AE8"/>
    <w:rsid w:val="00F07B97"/>
    <w:rsid w:val="00F07F83"/>
    <w:rsid w:val="00F12857"/>
    <w:rsid w:val="00F12991"/>
    <w:rsid w:val="00F13242"/>
    <w:rsid w:val="00F1454B"/>
    <w:rsid w:val="00F14A96"/>
    <w:rsid w:val="00F15019"/>
    <w:rsid w:val="00F170AC"/>
    <w:rsid w:val="00F17921"/>
    <w:rsid w:val="00F20620"/>
    <w:rsid w:val="00F21692"/>
    <w:rsid w:val="00F218A0"/>
    <w:rsid w:val="00F224F4"/>
    <w:rsid w:val="00F230E3"/>
    <w:rsid w:val="00F23532"/>
    <w:rsid w:val="00F23E03"/>
    <w:rsid w:val="00F24F28"/>
    <w:rsid w:val="00F25DC5"/>
    <w:rsid w:val="00F267D2"/>
    <w:rsid w:val="00F26A75"/>
    <w:rsid w:val="00F26E12"/>
    <w:rsid w:val="00F30855"/>
    <w:rsid w:val="00F30CDD"/>
    <w:rsid w:val="00F30CE9"/>
    <w:rsid w:val="00F31E96"/>
    <w:rsid w:val="00F32681"/>
    <w:rsid w:val="00F32FA2"/>
    <w:rsid w:val="00F33A3C"/>
    <w:rsid w:val="00F33ED3"/>
    <w:rsid w:val="00F342DA"/>
    <w:rsid w:val="00F349CD"/>
    <w:rsid w:val="00F34BB0"/>
    <w:rsid w:val="00F34D21"/>
    <w:rsid w:val="00F355CC"/>
    <w:rsid w:val="00F35DDB"/>
    <w:rsid w:val="00F35F76"/>
    <w:rsid w:val="00F35FCF"/>
    <w:rsid w:val="00F368AD"/>
    <w:rsid w:val="00F3796B"/>
    <w:rsid w:val="00F405A6"/>
    <w:rsid w:val="00F4109E"/>
    <w:rsid w:val="00F413AF"/>
    <w:rsid w:val="00F41687"/>
    <w:rsid w:val="00F41D65"/>
    <w:rsid w:val="00F45CDD"/>
    <w:rsid w:val="00F4756F"/>
    <w:rsid w:val="00F5026B"/>
    <w:rsid w:val="00F507C3"/>
    <w:rsid w:val="00F50C4F"/>
    <w:rsid w:val="00F511B7"/>
    <w:rsid w:val="00F52BA9"/>
    <w:rsid w:val="00F52C6A"/>
    <w:rsid w:val="00F5364E"/>
    <w:rsid w:val="00F53B55"/>
    <w:rsid w:val="00F5485E"/>
    <w:rsid w:val="00F55A47"/>
    <w:rsid w:val="00F56DFC"/>
    <w:rsid w:val="00F57639"/>
    <w:rsid w:val="00F57C81"/>
    <w:rsid w:val="00F57F22"/>
    <w:rsid w:val="00F600EB"/>
    <w:rsid w:val="00F6108D"/>
    <w:rsid w:val="00F6212D"/>
    <w:rsid w:val="00F62284"/>
    <w:rsid w:val="00F62818"/>
    <w:rsid w:val="00F62D58"/>
    <w:rsid w:val="00F63E44"/>
    <w:rsid w:val="00F65016"/>
    <w:rsid w:val="00F65280"/>
    <w:rsid w:val="00F67D4F"/>
    <w:rsid w:val="00F705FC"/>
    <w:rsid w:val="00F706A1"/>
    <w:rsid w:val="00F72664"/>
    <w:rsid w:val="00F72DA5"/>
    <w:rsid w:val="00F72EEF"/>
    <w:rsid w:val="00F73335"/>
    <w:rsid w:val="00F7491B"/>
    <w:rsid w:val="00F7496B"/>
    <w:rsid w:val="00F74D37"/>
    <w:rsid w:val="00F76653"/>
    <w:rsid w:val="00F7676B"/>
    <w:rsid w:val="00F811D8"/>
    <w:rsid w:val="00F8133D"/>
    <w:rsid w:val="00F81D72"/>
    <w:rsid w:val="00F82976"/>
    <w:rsid w:val="00F8311F"/>
    <w:rsid w:val="00F83ABD"/>
    <w:rsid w:val="00F83C9D"/>
    <w:rsid w:val="00F83D40"/>
    <w:rsid w:val="00F84741"/>
    <w:rsid w:val="00F8516C"/>
    <w:rsid w:val="00F85735"/>
    <w:rsid w:val="00F85934"/>
    <w:rsid w:val="00F85AA7"/>
    <w:rsid w:val="00F85FF5"/>
    <w:rsid w:val="00F860EE"/>
    <w:rsid w:val="00F8750C"/>
    <w:rsid w:val="00F900B5"/>
    <w:rsid w:val="00F906AC"/>
    <w:rsid w:val="00F91902"/>
    <w:rsid w:val="00F92415"/>
    <w:rsid w:val="00F933EB"/>
    <w:rsid w:val="00F93BD1"/>
    <w:rsid w:val="00F945F6"/>
    <w:rsid w:val="00F946F1"/>
    <w:rsid w:val="00F9541E"/>
    <w:rsid w:val="00F9563D"/>
    <w:rsid w:val="00F96975"/>
    <w:rsid w:val="00F9782C"/>
    <w:rsid w:val="00FA0474"/>
    <w:rsid w:val="00FA0B40"/>
    <w:rsid w:val="00FA0BA5"/>
    <w:rsid w:val="00FA1337"/>
    <w:rsid w:val="00FA1FC8"/>
    <w:rsid w:val="00FA30EB"/>
    <w:rsid w:val="00FA328A"/>
    <w:rsid w:val="00FA5D2B"/>
    <w:rsid w:val="00FA6120"/>
    <w:rsid w:val="00FB176C"/>
    <w:rsid w:val="00FB1A58"/>
    <w:rsid w:val="00FB235B"/>
    <w:rsid w:val="00FB2B3A"/>
    <w:rsid w:val="00FB2F0E"/>
    <w:rsid w:val="00FB3679"/>
    <w:rsid w:val="00FB3DA1"/>
    <w:rsid w:val="00FB4752"/>
    <w:rsid w:val="00FB683C"/>
    <w:rsid w:val="00FB69CB"/>
    <w:rsid w:val="00FB71A5"/>
    <w:rsid w:val="00FC0769"/>
    <w:rsid w:val="00FC11D7"/>
    <w:rsid w:val="00FC1226"/>
    <w:rsid w:val="00FC19CA"/>
    <w:rsid w:val="00FC1F37"/>
    <w:rsid w:val="00FC2759"/>
    <w:rsid w:val="00FC2A50"/>
    <w:rsid w:val="00FC2BB1"/>
    <w:rsid w:val="00FC3ADE"/>
    <w:rsid w:val="00FC3EF5"/>
    <w:rsid w:val="00FC4B05"/>
    <w:rsid w:val="00FC51C7"/>
    <w:rsid w:val="00FC559E"/>
    <w:rsid w:val="00FC5CB0"/>
    <w:rsid w:val="00FC6E86"/>
    <w:rsid w:val="00FC7B73"/>
    <w:rsid w:val="00FD0263"/>
    <w:rsid w:val="00FD2D65"/>
    <w:rsid w:val="00FD2F8C"/>
    <w:rsid w:val="00FD386E"/>
    <w:rsid w:val="00FD39D6"/>
    <w:rsid w:val="00FD4E7B"/>
    <w:rsid w:val="00FD5AEA"/>
    <w:rsid w:val="00FD5D9C"/>
    <w:rsid w:val="00FD6451"/>
    <w:rsid w:val="00FD716D"/>
    <w:rsid w:val="00FD7456"/>
    <w:rsid w:val="00FE0132"/>
    <w:rsid w:val="00FE0656"/>
    <w:rsid w:val="00FE1EEB"/>
    <w:rsid w:val="00FE1FD9"/>
    <w:rsid w:val="00FE2359"/>
    <w:rsid w:val="00FE236C"/>
    <w:rsid w:val="00FE2E03"/>
    <w:rsid w:val="00FE2FE6"/>
    <w:rsid w:val="00FE4024"/>
    <w:rsid w:val="00FE4B4D"/>
    <w:rsid w:val="00FE52E8"/>
    <w:rsid w:val="00FE5480"/>
    <w:rsid w:val="00FE66F1"/>
    <w:rsid w:val="00FE6B74"/>
    <w:rsid w:val="00FE71EA"/>
    <w:rsid w:val="00FE76B3"/>
    <w:rsid w:val="00FF0DC1"/>
    <w:rsid w:val="00FF0DD1"/>
    <w:rsid w:val="00FF1AFE"/>
    <w:rsid w:val="00FF2304"/>
    <w:rsid w:val="00FF2467"/>
    <w:rsid w:val="00FF27DF"/>
    <w:rsid w:val="00FF3981"/>
    <w:rsid w:val="00FF3B76"/>
    <w:rsid w:val="00FF40C5"/>
    <w:rsid w:val="00FF59A0"/>
    <w:rsid w:val="00FF5F32"/>
    <w:rsid w:val="00FF6051"/>
    <w:rsid w:val="00FF61F5"/>
    <w:rsid w:val="00FF6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4F07B"/>
  <w15:docId w15:val="{07B133AC-3BFE-4C2F-B43D-A94CE151D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E77E3A"/>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rPr>
  </w:style>
  <w:style w:type="paragraph" w:styleId="Heading2">
    <w:name w:val="heading 2"/>
    <w:basedOn w:val="Normal"/>
    <w:next w:val="Normal"/>
    <w:link w:val="Heading2Char"/>
    <w:uiPriority w:val="9"/>
    <w:semiHidden/>
    <w:unhideWhenUsed/>
    <w:qFormat/>
    <w:rsid w:val="00FE2E0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230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9329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kern w:val="2"/>
      <w:sz w:val="22"/>
      <w:szCs w:val="22"/>
      <w:u w:color="000000"/>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paragraph" w:styleId="TOC1">
    <w:name w:val="toc 1"/>
    <w:next w:val="Body"/>
    <w:uiPriority w:val="39"/>
    <w:pPr>
      <w:spacing w:after="100" w:line="259" w:lineRule="auto"/>
    </w:pPr>
    <w:rPr>
      <w:rFonts w:ascii="Calibri" w:hAnsi="Calibri" w:cs="Arial Unicode MS"/>
      <w:color w:val="000000"/>
      <w:sz w:val="22"/>
      <w:szCs w:val="22"/>
      <w:u w:color="000000"/>
      <w:lang w:val="en-US"/>
    </w:rPr>
  </w:style>
  <w:style w:type="paragraph" w:styleId="TOC2">
    <w:name w:val="toc 2"/>
    <w:next w:val="Body"/>
    <w:uiPriority w:val="39"/>
    <w:pPr>
      <w:spacing w:after="100" w:line="259" w:lineRule="auto"/>
      <w:ind w:left="220"/>
    </w:pPr>
    <w:rPr>
      <w:rFonts w:ascii="Calibri" w:hAnsi="Calibri" w:cs="Arial Unicode MS"/>
      <w:color w:val="000000"/>
      <w:sz w:val="22"/>
      <w:szCs w:val="22"/>
      <w:u w:color="000000"/>
      <w:lang w:val="en-US"/>
    </w:rPr>
  </w:style>
  <w:style w:type="paragraph" w:styleId="TOC3">
    <w:name w:val="toc 3"/>
    <w:next w:val="Body"/>
    <w:uiPriority w:val="39"/>
    <w:pPr>
      <w:spacing w:after="100" w:line="259" w:lineRule="auto"/>
      <w:ind w:left="440"/>
    </w:pPr>
    <w:rPr>
      <w:rFonts w:ascii="Calibri" w:hAnsi="Calibri" w:cs="Arial Unicode MS"/>
      <w:color w:val="000000"/>
      <w:sz w:val="22"/>
      <w:szCs w:val="22"/>
      <w:u w:color="000000"/>
      <w:lang w:val="en-US"/>
    </w:rPr>
  </w:style>
  <w:style w:type="paragraph" w:styleId="ListParagraph">
    <w:name w:val="List Paragraph"/>
    <w:pPr>
      <w:spacing w:after="160" w:line="259" w:lineRule="auto"/>
      <w:ind w:left="720"/>
    </w:pPr>
    <w:rPr>
      <w:rFonts w:ascii="Calibri" w:hAnsi="Calibri" w:cs="Arial Unicode MS"/>
      <w:color w:val="000000"/>
      <w:kern w:val="2"/>
      <w:sz w:val="22"/>
      <w:szCs w:val="22"/>
      <w:u w:color="000000"/>
      <w:lang w:val="en-US"/>
    </w:rPr>
  </w:style>
  <w:style w:type="numbering" w:customStyle="1" w:styleId="ImportedStyle6">
    <w:name w:val="Imported Style 6"/>
    <w:pPr>
      <w:numPr>
        <w:numId w:val="1"/>
      </w:numPr>
    </w:pPr>
  </w:style>
  <w:style w:type="numbering" w:customStyle="1" w:styleId="ImportedStyle7">
    <w:name w:val="Imported Style 7"/>
    <w:pPr>
      <w:numPr>
        <w:numId w:val="3"/>
      </w:numPr>
    </w:pPr>
  </w:style>
  <w:style w:type="numbering" w:customStyle="1" w:styleId="ImportedStyle8">
    <w:name w:val="Imported Style 8"/>
    <w:pPr>
      <w:numPr>
        <w:numId w:val="5"/>
      </w:numPr>
    </w:pPr>
  </w:style>
  <w:style w:type="numbering" w:customStyle="1" w:styleId="ImportedStyle9">
    <w:name w:val="Imported Style 9"/>
    <w:pPr>
      <w:numPr>
        <w:numId w:val="7"/>
      </w:numPr>
    </w:pPr>
  </w:style>
  <w:style w:type="numbering" w:customStyle="1" w:styleId="ImportedStyle10">
    <w:name w:val="Imported Style 10"/>
    <w:pPr>
      <w:numPr>
        <w:numId w:val="9"/>
      </w:numPr>
    </w:pPr>
  </w:style>
  <w:style w:type="numbering" w:customStyle="1" w:styleId="ImportedStyle11">
    <w:name w:val="Imported Style 11"/>
    <w:pPr>
      <w:numPr>
        <w:numId w:val="11"/>
      </w:numPr>
    </w:pPr>
  </w:style>
  <w:style w:type="paragraph" w:styleId="NormalWeb">
    <w:name w:val="Normal (Web)"/>
    <w:basedOn w:val="Normal"/>
    <w:uiPriority w:val="99"/>
    <w:unhideWhenUsed/>
    <w:rsid w:val="000678A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AF5198"/>
    <w:rPr>
      <w:b/>
      <w:bCs/>
    </w:rPr>
  </w:style>
  <w:style w:type="paragraph" w:customStyle="1" w:styleId="rich-text-component">
    <w:name w:val="rich-text-component"/>
    <w:basedOn w:val="Normal"/>
    <w:rsid w:val="00F24F2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css-ejignk">
    <w:name w:val="css-ejignk"/>
    <w:basedOn w:val="DefaultParagraphFont"/>
    <w:rsid w:val="00F24F28"/>
  </w:style>
  <w:style w:type="paragraph" w:customStyle="1" w:styleId="paragraph">
    <w:name w:val="paragraph"/>
    <w:basedOn w:val="Normal"/>
    <w:rsid w:val="004E49A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normaltextrun">
    <w:name w:val="normaltextrun"/>
    <w:basedOn w:val="DefaultParagraphFont"/>
    <w:rsid w:val="004E49AD"/>
  </w:style>
  <w:style w:type="character" w:customStyle="1" w:styleId="eop">
    <w:name w:val="eop"/>
    <w:basedOn w:val="DefaultParagraphFont"/>
    <w:rsid w:val="004E49AD"/>
  </w:style>
  <w:style w:type="character" w:customStyle="1" w:styleId="scxw151905507">
    <w:name w:val="scxw151905507"/>
    <w:basedOn w:val="DefaultParagraphFont"/>
    <w:rsid w:val="004E49AD"/>
  </w:style>
  <w:style w:type="paragraph" w:styleId="Header">
    <w:name w:val="header"/>
    <w:basedOn w:val="Normal"/>
    <w:link w:val="HeaderChar"/>
    <w:uiPriority w:val="99"/>
    <w:unhideWhenUsed/>
    <w:rsid w:val="00B25DD7"/>
    <w:pPr>
      <w:tabs>
        <w:tab w:val="center" w:pos="4513"/>
        <w:tab w:val="right" w:pos="9026"/>
      </w:tabs>
    </w:pPr>
  </w:style>
  <w:style w:type="character" w:customStyle="1" w:styleId="HeaderChar">
    <w:name w:val="Header Char"/>
    <w:basedOn w:val="DefaultParagraphFont"/>
    <w:link w:val="Header"/>
    <w:uiPriority w:val="99"/>
    <w:rsid w:val="00B25DD7"/>
    <w:rPr>
      <w:sz w:val="24"/>
      <w:szCs w:val="24"/>
      <w:lang w:val="en-US" w:eastAsia="en-US"/>
    </w:rPr>
  </w:style>
  <w:style w:type="paragraph" w:styleId="Footer">
    <w:name w:val="footer"/>
    <w:basedOn w:val="Normal"/>
    <w:link w:val="FooterChar"/>
    <w:uiPriority w:val="99"/>
    <w:unhideWhenUsed/>
    <w:rsid w:val="00B25DD7"/>
    <w:pPr>
      <w:tabs>
        <w:tab w:val="center" w:pos="4513"/>
        <w:tab w:val="right" w:pos="9026"/>
      </w:tabs>
    </w:pPr>
  </w:style>
  <w:style w:type="character" w:customStyle="1" w:styleId="FooterChar">
    <w:name w:val="Footer Char"/>
    <w:basedOn w:val="DefaultParagraphFont"/>
    <w:link w:val="Footer"/>
    <w:uiPriority w:val="99"/>
    <w:rsid w:val="00B25DD7"/>
    <w:rPr>
      <w:sz w:val="24"/>
      <w:szCs w:val="24"/>
      <w:lang w:val="en-US" w:eastAsia="en-US"/>
    </w:rPr>
  </w:style>
  <w:style w:type="character" w:customStyle="1" w:styleId="Heading1Char">
    <w:name w:val="Heading 1 Char"/>
    <w:basedOn w:val="DefaultParagraphFont"/>
    <w:link w:val="Heading1"/>
    <w:uiPriority w:val="9"/>
    <w:rsid w:val="00E77E3A"/>
    <w:rPr>
      <w:rFonts w:asciiTheme="majorHAnsi" w:eastAsiaTheme="majorEastAsia" w:hAnsiTheme="majorHAnsi" w:cstheme="majorBidi"/>
      <w:color w:val="2F5496" w:themeColor="accent1" w:themeShade="BF"/>
      <w:sz w:val="32"/>
      <w:szCs w:val="32"/>
      <w:bdr w:val="none" w:sz="0" w:space="0" w:color="auto"/>
      <w:lang w:val="en-US" w:eastAsia="en-US"/>
    </w:rPr>
  </w:style>
  <w:style w:type="character" w:customStyle="1" w:styleId="Heading4Char">
    <w:name w:val="Heading 4 Char"/>
    <w:basedOn w:val="DefaultParagraphFont"/>
    <w:link w:val="Heading4"/>
    <w:uiPriority w:val="9"/>
    <w:semiHidden/>
    <w:rsid w:val="0019329C"/>
    <w:rPr>
      <w:rFonts w:asciiTheme="majorHAnsi" w:eastAsiaTheme="majorEastAsia" w:hAnsiTheme="majorHAnsi" w:cstheme="majorBidi"/>
      <w:i/>
      <w:iCs/>
      <w:color w:val="2F5496" w:themeColor="accent1" w:themeShade="BF"/>
      <w:sz w:val="24"/>
      <w:szCs w:val="24"/>
      <w:lang w:val="en-US" w:eastAsia="en-US"/>
    </w:rPr>
  </w:style>
  <w:style w:type="character" w:customStyle="1" w:styleId="Heading3Char">
    <w:name w:val="Heading 3 Char"/>
    <w:basedOn w:val="DefaultParagraphFont"/>
    <w:link w:val="Heading3"/>
    <w:uiPriority w:val="9"/>
    <w:semiHidden/>
    <w:rsid w:val="00972304"/>
    <w:rPr>
      <w:rFonts w:asciiTheme="majorHAnsi" w:eastAsiaTheme="majorEastAsia" w:hAnsiTheme="majorHAnsi" w:cstheme="majorBidi"/>
      <w:color w:val="1F3763" w:themeColor="accent1" w:themeShade="7F"/>
      <w:sz w:val="24"/>
      <w:szCs w:val="24"/>
      <w:lang w:val="en-US" w:eastAsia="en-US"/>
    </w:rPr>
  </w:style>
  <w:style w:type="character" w:customStyle="1" w:styleId="Heading2Char">
    <w:name w:val="Heading 2 Char"/>
    <w:basedOn w:val="DefaultParagraphFont"/>
    <w:link w:val="Heading2"/>
    <w:uiPriority w:val="9"/>
    <w:semiHidden/>
    <w:rsid w:val="00FE2E03"/>
    <w:rPr>
      <w:rFonts w:asciiTheme="majorHAnsi" w:eastAsiaTheme="majorEastAsia" w:hAnsiTheme="majorHAnsi" w:cstheme="majorBidi"/>
      <w:color w:val="2F5496" w:themeColor="accent1" w:themeShade="BF"/>
      <w:sz w:val="26"/>
      <w:szCs w:val="26"/>
      <w:lang w:val="en-US" w:eastAsia="en-US"/>
    </w:rPr>
  </w:style>
  <w:style w:type="character" w:styleId="Emphasis">
    <w:name w:val="Emphasis"/>
    <w:basedOn w:val="DefaultParagraphFont"/>
    <w:uiPriority w:val="20"/>
    <w:qFormat/>
    <w:rsid w:val="00AA757F"/>
    <w:rPr>
      <w:i/>
      <w:iCs/>
    </w:rPr>
  </w:style>
  <w:style w:type="paragraph" w:customStyle="1" w:styleId="chapter-para">
    <w:name w:val="chapter-para"/>
    <w:basedOn w:val="Normal"/>
    <w:rsid w:val="00FF0DC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styleId="Bibliography">
    <w:name w:val="Bibliography"/>
    <w:basedOn w:val="Normal"/>
    <w:next w:val="Normal"/>
    <w:uiPriority w:val="37"/>
    <w:unhideWhenUsed/>
    <w:rsid w:val="00FC1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4330">
      <w:bodyDiv w:val="1"/>
      <w:marLeft w:val="0"/>
      <w:marRight w:val="0"/>
      <w:marTop w:val="0"/>
      <w:marBottom w:val="0"/>
      <w:divBdr>
        <w:top w:val="none" w:sz="0" w:space="0" w:color="auto"/>
        <w:left w:val="none" w:sz="0" w:space="0" w:color="auto"/>
        <w:bottom w:val="none" w:sz="0" w:space="0" w:color="auto"/>
        <w:right w:val="none" w:sz="0" w:space="0" w:color="auto"/>
      </w:divBdr>
    </w:div>
    <w:div w:id="21129290">
      <w:bodyDiv w:val="1"/>
      <w:marLeft w:val="0"/>
      <w:marRight w:val="0"/>
      <w:marTop w:val="0"/>
      <w:marBottom w:val="0"/>
      <w:divBdr>
        <w:top w:val="none" w:sz="0" w:space="0" w:color="auto"/>
        <w:left w:val="none" w:sz="0" w:space="0" w:color="auto"/>
        <w:bottom w:val="none" w:sz="0" w:space="0" w:color="auto"/>
        <w:right w:val="none" w:sz="0" w:space="0" w:color="auto"/>
      </w:divBdr>
    </w:div>
    <w:div w:id="31854731">
      <w:bodyDiv w:val="1"/>
      <w:marLeft w:val="0"/>
      <w:marRight w:val="0"/>
      <w:marTop w:val="0"/>
      <w:marBottom w:val="0"/>
      <w:divBdr>
        <w:top w:val="none" w:sz="0" w:space="0" w:color="auto"/>
        <w:left w:val="none" w:sz="0" w:space="0" w:color="auto"/>
        <w:bottom w:val="none" w:sz="0" w:space="0" w:color="auto"/>
        <w:right w:val="none" w:sz="0" w:space="0" w:color="auto"/>
      </w:divBdr>
    </w:div>
    <w:div w:id="35736861">
      <w:bodyDiv w:val="1"/>
      <w:marLeft w:val="0"/>
      <w:marRight w:val="0"/>
      <w:marTop w:val="0"/>
      <w:marBottom w:val="0"/>
      <w:divBdr>
        <w:top w:val="none" w:sz="0" w:space="0" w:color="auto"/>
        <w:left w:val="none" w:sz="0" w:space="0" w:color="auto"/>
        <w:bottom w:val="none" w:sz="0" w:space="0" w:color="auto"/>
        <w:right w:val="none" w:sz="0" w:space="0" w:color="auto"/>
      </w:divBdr>
    </w:div>
    <w:div w:id="104081478">
      <w:bodyDiv w:val="1"/>
      <w:marLeft w:val="0"/>
      <w:marRight w:val="0"/>
      <w:marTop w:val="0"/>
      <w:marBottom w:val="0"/>
      <w:divBdr>
        <w:top w:val="none" w:sz="0" w:space="0" w:color="auto"/>
        <w:left w:val="none" w:sz="0" w:space="0" w:color="auto"/>
        <w:bottom w:val="none" w:sz="0" w:space="0" w:color="auto"/>
        <w:right w:val="none" w:sz="0" w:space="0" w:color="auto"/>
      </w:divBdr>
    </w:div>
    <w:div w:id="110440129">
      <w:bodyDiv w:val="1"/>
      <w:marLeft w:val="0"/>
      <w:marRight w:val="0"/>
      <w:marTop w:val="0"/>
      <w:marBottom w:val="0"/>
      <w:divBdr>
        <w:top w:val="none" w:sz="0" w:space="0" w:color="auto"/>
        <w:left w:val="none" w:sz="0" w:space="0" w:color="auto"/>
        <w:bottom w:val="none" w:sz="0" w:space="0" w:color="auto"/>
        <w:right w:val="none" w:sz="0" w:space="0" w:color="auto"/>
      </w:divBdr>
    </w:div>
    <w:div w:id="122619649">
      <w:bodyDiv w:val="1"/>
      <w:marLeft w:val="0"/>
      <w:marRight w:val="0"/>
      <w:marTop w:val="0"/>
      <w:marBottom w:val="0"/>
      <w:divBdr>
        <w:top w:val="none" w:sz="0" w:space="0" w:color="auto"/>
        <w:left w:val="none" w:sz="0" w:space="0" w:color="auto"/>
        <w:bottom w:val="none" w:sz="0" w:space="0" w:color="auto"/>
        <w:right w:val="none" w:sz="0" w:space="0" w:color="auto"/>
      </w:divBdr>
    </w:div>
    <w:div w:id="139926379">
      <w:bodyDiv w:val="1"/>
      <w:marLeft w:val="0"/>
      <w:marRight w:val="0"/>
      <w:marTop w:val="0"/>
      <w:marBottom w:val="0"/>
      <w:divBdr>
        <w:top w:val="none" w:sz="0" w:space="0" w:color="auto"/>
        <w:left w:val="none" w:sz="0" w:space="0" w:color="auto"/>
        <w:bottom w:val="none" w:sz="0" w:space="0" w:color="auto"/>
        <w:right w:val="none" w:sz="0" w:space="0" w:color="auto"/>
      </w:divBdr>
    </w:div>
    <w:div w:id="143666735">
      <w:bodyDiv w:val="1"/>
      <w:marLeft w:val="0"/>
      <w:marRight w:val="0"/>
      <w:marTop w:val="0"/>
      <w:marBottom w:val="0"/>
      <w:divBdr>
        <w:top w:val="none" w:sz="0" w:space="0" w:color="auto"/>
        <w:left w:val="none" w:sz="0" w:space="0" w:color="auto"/>
        <w:bottom w:val="none" w:sz="0" w:space="0" w:color="auto"/>
        <w:right w:val="none" w:sz="0" w:space="0" w:color="auto"/>
      </w:divBdr>
    </w:div>
    <w:div w:id="154298300">
      <w:bodyDiv w:val="1"/>
      <w:marLeft w:val="0"/>
      <w:marRight w:val="0"/>
      <w:marTop w:val="0"/>
      <w:marBottom w:val="0"/>
      <w:divBdr>
        <w:top w:val="none" w:sz="0" w:space="0" w:color="auto"/>
        <w:left w:val="none" w:sz="0" w:space="0" w:color="auto"/>
        <w:bottom w:val="none" w:sz="0" w:space="0" w:color="auto"/>
        <w:right w:val="none" w:sz="0" w:space="0" w:color="auto"/>
      </w:divBdr>
    </w:div>
    <w:div w:id="166097225">
      <w:bodyDiv w:val="1"/>
      <w:marLeft w:val="0"/>
      <w:marRight w:val="0"/>
      <w:marTop w:val="0"/>
      <w:marBottom w:val="0"/>
      <w:divBdr>
        <w:top w:val="none" w:sz="0" w:space="0" w:color="auto"/>
        <w:left w:val="none" w:sz="0" w:space="0" w:color="auto"/>
        <w:bottom w:val="none" w:sz="0" w:space="0" w:color="auto"/>
        <w:right w:val="none" w:sz="0" w:space="0" w:color="auto"/>
      </w:divBdr>
    </w:div>
    <w:div w:id="185026343">
      <w:bodyDiv w:val="1"/>
      <w:marLeft w:val="0"/>
      <w:marRight w:val="0"/>
      <w:marTop w:val="0"/>
      <w:marBottom w:val="0"/>
      <w:divBdr>
        <w:top w:val="none" w:sz="0" w:space="0" w:color="auto"/>
        <w:left w:val="none" w:sz="0" w:space="0" w:color="auto"/>
        <w:bottom w:val="none" w:sz="0" w:space="0" w:color="auto"/>
        <w:right w:val="none" w:sz="0" w:space="0" w:color="auto"/>
      </w:divBdr>
    </w:div>
    <w:div w:id="191382177">
      <w:bodyDiv w:val="1"/>
      <w:marLeft w:val="0"/>
      <w:marRight w:val="0"/>
      <w:marTop w:val="0"/>
      <w:marBottom w:val="0"/>
      <w:divBdr>
        <w:top w:val="none" w:sz="0" w:space="0" w:color="auto"/>
        <w:left w:val="none" w:sz="0" w:space="0" w:color="auto"/>
        <w:bottom w:val="none" w:sz="0" w:space="0" w:color="auto"/>
        <w:right w:val="none" w:sz="0" w:space="0" w:color="auto"/>
      </w:divBdr>
    </w:div>
    <w:div w:id="191383885">
      <w:bodyDiv w:val="1"/>
      <w:marLeft w:val="0"/>
      <w:marRight w:val="0"/>
      <w:marTop w:val="0"/>
      <w:marBottom w:val="0"/>
      <w:divBdr>
        <w:top w:val="none" w:sz="0" w:space="0" w:color="auto"/>
        <w:left w:val="none" w:sz="0" w:space="0" w:color="auto"/>
        <w:bottom w:val="none" w:sz="0" w:space="0" w:color="auto"/>
        <w:right w:val="none" w:sz="0" w:space="0" w:color="auto"/>
      </w:divBdr>
    </w:div>
    <w:div w:id="210583059">
      <w:bodyDiv w:val="1"/>
      <w:marLeft w:val="0"/>
      <w:marRight w:val="0"/>
      <w:marTop w:val="0"/>
      <w:marBottom w:val="0"/>
      <w:divBdr>
        <w:top w:val="none" w:sz="0" w:space="0" w:color="auto"/>
        <w:left w:val="none" w:sz="0" w:space="0" w:color="auto"/>
        <w:bottom w:val="none" w:sz="0" w:space="0" w:color="auto"/>
        <w:right w:val="none" w:sz="0" w:space="0" w:color="auto"/>
      </w:divBdr>
    </w:div>
    <w:div w:id="225848016">
      <w:bodyDiv w:val="1"/>
      <w:marLeft w:val="0"/>
      <w:marRight w:val="0"/>
      <w:marTop w:val="0"/>
      <w:marBottom w:val="0"/>
      <w:divBdr>
        <w:top w:val="none" w:sz="0" w:space="0" w:color="auto"/>
        <w:left w:val="none" w:sz="0" w:space="0" w:color="auto"/>
        <w:bottom w:val="none" w:sz="0" w:space="0" w:color="auto"/>
        <w:right w:val="none" w:sz="0" w:space="0" w:color="auto"/>
      </w:divBdr>
    </w:div>
    <w:div w:id="250628682">
      <w:bodyDiv w:val="1"/>
      <w:marLeft w:val="0"/>
      <w:marRight w:val="0"/>
      <w:marTop w:val="0"/>
      <w:marBottom w:val="0"/>
      <w:divBdr>
        <w:top w:val="none" w:sz="0" w:space="0" w:color="auto"/>
        <w:left w:val="none" w:sz="0" w:space="0" w:color="auto"/>
        <w:bottom w:val="none" w:sz="0" w:space="0" w:color="auto"/>
        <w:right w:val="none" w:sz="0" w:space="0" w:color="auto"/>
      </w:divBdr>
    </w:div>
    <w:div w:id="258485241">
      <w:bodyDiv w:val="1"/>
      <w:marLeft w:val="0"/>
      <w:marRight w:val="0"/>
      <w:marTop w:val="0"/>
      <w:marBottom w:val="0"/>
      <w:divBdr>
        <w:top w:val="none" w:sz="0" w:space="0" w:color="auto"/>
        <w:left w:val="none" w:sz="0" w:space="0" w:color="auto"/>
        <w:bottom w:val="none" w:sz="0" w:space="0" w:color="auto"/>
        <w:right w:val="none" w:sz="0" w:space="0" w:color="auto"/>
      </w:divBdr>
    </w:div>
    <w:div w:id="270016570">
      <w:bodyDiv w:val="1"/>
      <w:marLeft w:val="0"/>
      <w:marRight w:val="0"/>
      <w:marTop w:val="0"/>
      <w:marBottom w:val="0"/>
      <w:divBdr>
        <w:top w:val="none" w:sz="0" w:space="0" w:color="auto"/>
        <w:left w:val="none" w:sz="0" w:space="0" w:color="auto"/>
        <w:bottom w:val="none" w:sz="0" w:space="0" w:color="auto"/>
        <w:right w:val="none" w:sz="0" w:space="0" w:color="auto"/>
      </w:divBdr>
    </w:div>
    <w:div w:id="271325522">
      <w:bodyDiv w:val="1"/>
      <w:marLeft w:val="0"/>
      <w:marRight w:val="0"/>
      <w:marTop w:val="0"/>
      <w:marBottom w:val="0"/>
      <w:divBdr>
        <w:top w:val="none" w:sz="0" w:space="0" w:color="auto"/>
        <w:left w:val="none" w:sz="0" w:space="0" w:color="auto"/>
        <w:bottom w:val="none" w:sz="0" w:space="0" w:color="auto"/>
        <w:right w:val="none" w:sz="0" w:space="0" w:color="auto"/>
      </w:divBdr>
    </w:div>
    <w:div w:id="274680793">
      <w:bodyDiv w:val="1"/>
      <w:marLeft w:val="0"/>
      <w:marRight w:val="0"/>
      <w:marTop w:val="0"/>
      <w:marBottom w:val="0"/>
      <w:divBdr>
        <w:top w:val="none" w:sz="0" w:space="0" w:color="auto"/>
        <w:left w:val="none" w:sz="0" w:space="0" w:color="auto"/>
        <w:bottom w:val="none" w:sz="0" w:space="0" w:color="auto"/>
        <w:right w:val="none" w:sz="0" w:space="0" w:color="auto"/>
      </w:divBdr>
      <w:divsChild>
        <w:div w:id="2127429826">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274946758">
      <w:bodyDiv w:val="1"/>
      <w:marLeft w:val="0"/>
      <w:marRight w:val="0"/>
      <w:marTop w:val="0"/>
      <w:marBottom w:val="0"/>
      <w:divBdr>
        <w:top w:val="none" w:sz="0" w:space="0" w:color="auto"/>
        <w:left w:val="none" w:sz="0" w:space="0" w:color="auto"/>
        <w:bottom w:val="none" w:sz="0" w:space="0" w:color="auto"/>
        <w:right w:val="none" w:sz="0" w:space="0" w:color="auto"/>
      </w:divBdr>
    </w:div>
    <w:div w:id="284191503">
      <w:bodyDiv w:val="1"/>
      <w:marLeft w:val="0"/>
      <w:marRight w:val="0"/>
      <w:marTop w:val="0"/>
      <w:marBottom w:val="0"/>
      <w:divBdr>
        <w:top w:val="none" w:sz="0" w:space="0" w:color="auto"/>
        <w:left w:val="none" w:sz="0" w:space="0" w:color="auto"/>
        <w:bottom w:val="none" w:sz="0" w:space="0" w:color="auto"/>
        <w:right w:val="none" w:sz="0" w:space="0" w:color="auto"/>
      </w:divBdr>
    </w:div>
    <w:div w:id="297687611">
      <w:bodyDiv w:val="1"/>
      <w:marLeft w:val="0"/>
      <w:marRight w:val="0"/>
      <w:marTop w:val="0"/>
      <w:marBottom w:val="0"/>
      <w:divBdr>
        <w:top w:val="none" w:sz="0" w:space="0" w:color="auto"/>
        <w:left w:val="none" w:sz="0" w:space="0" w:color="auto"/>
        <w:bottom w:val="none" w:sz="0" w:space="0" w:color="auto"/>
        <w:right w:val="none" w:sz="0" w:space="0" w:color="auto"/>
      </w:divBdr>
    </w:div>
    <w:div w:id="318311007">
      <w:bodyDiv w:val="1"/>
      <w:marLeft w:val="0"/>
      <w:marRight w:val="0"/>
      <w:marTop w:val="0"/>
      <w:marBottom w:val="0"/>
      <w:divBdr>
        <w:top w:val="none" w:sz="0" w:space="0" w:color="auto"/>
        <w:left w:val="none" w:sz="0" w:space="0" w:color="auto"/>
        <w:bottom w:val="none" w:sz="0" w:space="0" w:color="auto"/>
        <w:right w:val="none" w:sz="0" w:space="0" w:color="auto"/>
      </w:divBdr>
    </w:div>
    <w:div w:id="321929297">
      <w:bodyDiv w:val="1"/>
      <w:marLeft w:val="0"/>
      <w:marRight w:val="0"/>
      <w:marTop w:val="0"/>
      <w:marBottom w:val="0"/>
      <w:divBdr>
        <w:top w:val="none" w:sz="0" w:space="0" w:color="auto"/>
        <w:left w:val="none" w:sz="0" w:space="0" w:color="auto"/>
        <w:bottom w:val="none" w:sz="0" w:space="0" w:color="auto"/>
        <w:right w:val="none" w:sz="0" w:space="0" w:color="auto"/>
      </w:divBdr>
    </w:div>
    <w:div w:id="350421359">
      <w:bodyDiv w:val="1"/>
      <w:marLeft w:val="0"/>
      <w:marRight w:val="0"/>
      <w:marTop w:val="0"/>
      <w:marBottom w:val="0"/>
      <w:divBdr>
        <w:top w:val="none" w:sz="0" w:space="0" w:color="auto"/>
        <w:left w:val="none" w:sz="0" w:space="0" w:color="auto"/>
        <w:bottom w:val="none" w:sz="0" w:space="0" w:color="auto"/>
        <w:right w:val="none" w:sz="0" w:space="0" w:color="auto"/>
      </w:divBdr>
    </w:div>
    <w:div w:id="353312422">
      <w:bodyDiv w:val="1"/>
      <w:marLeft w:val="0"/>
      <w:marRight w:val="0"/>
      <w:marTop w:val="0"/>
      <w:marBottom w:val="0"/>
      <w:divBdr>
        <w:top w:val="none" w:sz="0" w:space="0" w:color="auto"/>
        <w:left w:val="none" w:sz="0" w:space="0" w:color="auto"/>
        <w:bottom w:val="none" w:sz="0" w:space="0" w:color="auto"/>
        <w:right w:val="none" w:sz="0" w:space="0" w:color="auto"/>
      </w:divBdr>
    </w:div>
    <w:div w:id="382291241">
      <w:bodyDiv w:val="1"/>
      <w:marLeft w:val="0"/>
      <w:marRight w:val="0"/>
      <w:marTop w:val="0"/>
      <w:marBottom w:val="0"/>
      <w:divBdr>
        <w:top w:val="none" w:sz="0" w:space="0" w:color="auto"/>
        <w:left w:val="none" w:sz="0" w:space="0" w:color="auto"/>
        <w:bottom w:val="none" w:sz="0" w:space="0" w:color="auto"/>
        <w:right w:val="none" w:sz="0" w:space="0" w:color="auto"/>
      </w:divBdr>
    </w:div>
    <w:div w:id="400057598">
      <w:bodyDiv w:val="1"/>
      <w:marLeft w:val="0"/>
      <w:marRight w:val="0"/>
      <w:marTop w:val="0"/>
      <w:marBottom w:val="0"/>
      <w:divBdr>
        <w:top w:val="none" w:sz="0" w:space="0" w:color="auto"/>
        <w:left w:val="none" w:sz="0" w:space="0" w:color="auto"/>
        <w:bottom w:val="none" w:sz="0" w:space="0" w:color="auto"/>
        <w:right w:val="none" w:sz="0" w:space="0" w:color="auto"/>
      </w:divBdr>
    </w:div>
    <w:div w:id="414281043">
      <w:bodyDiv w:val="1"/>
      <w:marLeft w:val="0"/>
      <w:marRight w:val="0"/>
      <w:marTop w:val="0"/>
      <w:marBottom w:val="0"/>
      <w:divBdr>
        <w:top w:val="none" w:sz="0" w:space="0" w:color="auto"/>
        <w:left w:val="none" w:sz="0" w:space="0" w:color="auto"/>
        <w:bottom w:val="none" w:sz="0" w:space="0" w:color="auto"/>
        <w:right w:val="none" w:sz="0" w:space="0" w:color="auto"/>
      </w:divBdr>
      <w:divsChild>
        <w:div w:id="1919705815">
          <w:marLeft w:val="0"/>
          <w:marRight w:val="0"/>
          <w:marTop w:val="0"/>
          <w:marBottom w:val="0"/>
          <w:divBdr>
            <w:top w:val="none" w:sz="0" w:space="0" w:color="auto"/>
            <w:left w:val="none" w:sz="0" w:space="0" w:color="auto"/>
            <w:bottom w:val="none" w:sz="0" w:space="0" w:color="auto"/>
            <w:right w:val="none" w:sz="0" w:space="0" w:color="auto"/>
          </w:divBdr>
          <w:divsChild>
            <w:div w:id="651445649">
              <w:marLeft w:val="0"/>
              <w:marRight w:val="0"/>
              <w:marTop w:val="0"/>
              <w:marBottom w:val="600"/>
              <w:divBdr>
                <w:top w:val="none" w:sz="0" w:space="0" w:color="auto"/>
                <w:left w:val="none" w:sz="0" w:space="0" w:color="auto"/>
                <w:bottom w:val="none" w:sz="0" w:space="0" w:color="auto"/>
                <w:right w:val="none" w:sz="0" w:space="0" w:color="auto"/>
              </w:divBdr>
              <w:divsChild>
                <w:div w:id="213922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90025">
          <w:marLeft w:val="0"/>
          <w:marRight w:val="0"/>
          <w:marTop w:val="0"/>
          <w:marBottom w:val="0"/>
          <w:divBdr>
            <w:top w:val="none" w:sz="0" w:space="0" w:color="auto"/>
            <w:left w:val="none" w:sz="0" w:space="0" w:color="auto"/>
            <w:bottom w:val="none" w:sz="0" w:space="0" w:color="auto"/>
            <w:right w:val="none" w:sz="0" w:space="0" w:color="auto"/>
          </w:divBdr>
          <w:divsChild>
            <w:div w:id="952519605">
              <w:marLeft w:val="0"/>
              <w:marRight w:val="0"/>
              <w:marTop w:val="0"/>
              <w:marBottom w:val="600"/>
              <w:divBdr>
                <w:top w:val="none" w:sz="0" w:space="0" w:color="auto"/>
                <w:left w:val="none" w:sz="0" w:space="0" w:color="auto"/>
                <w:bottom w:val="none" w:sz="0" w:space="0" w:color="auto"/>
                <w:right w:val="none" w:sz="0" w:space="0" w:color="auto"/>
              </w:divBdr>
              <w:divsChild>
                <w:div w:id="72792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468957">
      <w:bodyDiv w:val="1"/>
      <w:marLeft w:val="0"/>
      <w:marRight w:val="0"/>
      <w:marTop w:val="0"/>
      <w:marBottom w:val="0"/>
      <w:divBdr>
        <w:top w:val="none" w:sz="0" w:space="0" w:color="auto"/>
        <w:left w:val="none" w:sz="0" w:space="0" w:color="auto"/>
        <w:bottom w:val="none" w:sz="0" w:space="0" w:color="auto"/>
        <w:right w:val="none" w:sz="0" w:space="0" w:color="auto"/>
      </w:divBdr>
    </w:div>
    <w:div w:id="492722265">
      <w:bodyDiv w:val="1"/>
      <w:marLeft w:val="0"/>
      <w:marRight w:val="0"/>
      <w:marTop w:val="0"/>
      <w:marBottom w:val="0"/>
      <w:divBdr>
        <w:top w:val="none" w:sz="0" w:space="0" w:color="auto"/>
        <w:left w:val="none" w:sz="0" w:space="0" w:color="auto"/>
        <w:bottom w:val="none" w:sz="0" w:space="0" w:color="auto"/>
        <w:right w:val="none" w:sz="0" w:space="0" w:color="auto"/>
      </w:divBdr>
    </w:div>
    <w:div w:id="530606170">
      <w:bodyDiv w:val="1"/>
      <w:marLeft w:val="0"/>
      <w:marRight w:val="0"/>
      <w:marTop w:val="0"/>
      <w:marBottom w:val="0"/>
      <w:divBdr>
        <w:top w:val="none" w:sz="0" w:space="0" w:color="auto"/>
        <w:left w:val="none" w:sz="0" w:space="0" w:color="auto"/>
        <w:bottom w:val="none" w:sz="0" w:space="0" w:color="auto"/>
        <w:right w:val="none" w:sz="0" w:space="0" w:color="auto"/>
      </w:divBdr>
    </w:div>
    <w:div w:id="572854256">
      <w:bodyDiv w:val="1"/>
      <w:marLeft w:val="0"/>
      <w:marRight w:val="0"/>
      <w:marTop w:val="0"/>
      <w:marBottom w:val="0"/>
      <w:divBdr>
        <w:top w:val="none" w:sz="0" w:space="0" w:color="auto"/>
        <w:left w:val="none" w:sz="0" w:space="0" w:color="auto"/>
        <w:bottom w:val="none" w:sz="0" w:space="0" w:color="auto"/>
        <w:right w:val="none" w:sz="0" w:space="0" w:color="auto"/>
      </w:divBdr>
    </w:div>
    <w:div w:id="573859482">
      <w:bodyDiv w:val="1"/>
      <w:marLeft w:val="0"/>
      <w:marRight w:val="0"/>
      <w:marTop w:val="0"/>
      <w:marBottom w:val="0"/>
      <w:divBdr>
        <w:top w:val="none" w:sz="0" w:space="0" w:color="auto"/>
        <w:left w:val="none" w:sz="0" w:space="0" w:color="auto"/>
        <w:bottom w:val="none" w:sz="0" w:space="0" w:color="auto"/>
        <w:right w:val="none" w:sz="0" w:space="0" w:color="auto"/>
      </w:divBdr>
    </w:div>
    <w:div w:id="574780326">
      <w:bodyDiv w:val="1"/>
      <w:marLeft w:val="0"/>
      <w:marRight w:val="0"/>
      <w:marTop w:val="0"/>
      <w:marBottom w:val="0"/>
      <w:divBdr>
        <w:top w:val="none" w:sz="0" w:space="0" w:color="auto"/>
        <w:left w:val="none" w:sz="0" w:space="0" w:color="auto"/>
        <w:bottom w:val="none" w:sz="0" w:space="0" w:color="auto"/>
        <w:right w:val="none" w:sz="0" w:space="0" w:color="auto"/>
      </w:divBdr>
    </w:div>
    <w:div w:id="576329799">
      <w:bodyDiv w:val="1"/>
      <w:marLeft w:val="0"/>
      <w:marRight w:val="0"/>
      <w:marTop w:val="0"/>
      <w:marBottom w:val="0"/>
      <w:divBdr>
        <w:top w:val="none" w:sz="0" w:space="0" w:color="auto"/>
        <w:left w:val="none" w:sz="0" w:space="0" w:color="auto"/>
        <w:bottom w:val="none" w:sz="0" w:space="0" w:color="auto"/>
        <w:right w:val="none" w:sz="0" w:space="0" w:color="auto"/>
      </w:divBdr>
    </w:div>
    <w:div w:id="598491734">
      <w:bodyDiv w:val="1"/>
      <w:marLeft w:val="0"/>
      <w:marRight w:val="0"/>
      <w:marTop w:val="0"/>
      <w:marBottom w:val="0"/>
      <w:divBdr>
        <w:top w:val="none" w:sz="0" w:space="0" w:color="auto"/>
        <w:left w:val="none" w:sz="0" w:space="0" w:color="auto"/>
        <w:bottom w:val="none" w:sz="0" w:space="0" w:color="auto"/>
        <w:right w:val="none" w:sz="0" w:space="0" w:color="auto"/>
      </w:divBdr>
    </w:div>
    <w:div w:id="614869827">
      <w:bodyDiv w:val="1"/>
      <w:marLeft w:val="0"/>
      <w:marRight w:val="0"/>
      <w:marTop w:val="0"/>
      <w:marBottom w:val="0"/>
      <w:divBdr>
        <w:top w:val="none" w:sz="0" w:space="0" w:color="auto"/>
        <w:left w:val="none" w:sz="0" w:space="0" w:color="auto"/>
        <w:bottom w:val="none" w:sz="0" w:space="0" w:color="auto"/>
        <w:right w:val="none" w:sz="0" w:space="0" w:color="auto"/>
      </w:divBdr>
    </w:div>
    <w:div w:id="653728444">
      <w:bodyDiv w:val="1"/>
      <w:marLeft w:val="0"/>
      <w:marRight w:val="0"/>
      <w:marTop w:val="0"/>
      <w:marBottom w:val="0"/>
      <w:divBdr>
        <w:top w:val="none" w:sz="0" w:space="0" w:color="auto"/>
        <w:left w:val="none" w:sz="0" w:space="0" w:color="auto"/>
        <w:bottom w:val="none" w:sz="0" w:space="0" w:color="auto"/>
        <w:right w:val="none" w:sz="0" w:space="0" w:color="auto"/>
      </w:divBdr>
    </w:div>
    <w:div w:id="654921649">
      <w:bodyDiv w:val="1"/>
      <w:marLeft w:val="0"/>
      <w:marRight w:val="0"/>
      <w:marTop w:val="0"/>
      <w:marBottom w:val="0"/>
      <w:divBdr>
        <w:top w:val="none" w:sz="0" w:space="0" w:color="auto"/>
        <w:left w:val="none" w:sz="0" w:space="0" w:color="auto"/>
        <w:bottom w:val="none" w:sz="0" w:space="0" w:color="auto"/>
        <w:right w:val="none" w:sz="0" w:space="0" w:color="auto"/>
      </w:divBdr>
    </w:div>
    <w:div w:id="679360153">
      <w:bodyDiv w:val="1"/>
      <w:marLeft w:val="0"/>
      <w:marRight w:val="0"/>
      <w:marTop w:val="0"/>
      <w:marBottom w:val="0"/>
      <w:divBdr>
        <w:top w:val="none" w:sz="0" w:space="0" w:color="auto"/>
        <w:left w:val="none" w:sz="0" w:space="0" w:color="auto"/>
        <w:bottom w:val="none" w:sz="0" w:space="0" w:color="auto"/>
        <w:right w:val="none" w:sz="0" w:space="0" w:color="auto"/>
      </w:divBdr>
    </w:div>
    <w:div w:id="682709373">
      <w:bodyDiv w:val="1"/>
      <w:marLeft w:val="0"/>
      <w:marRight w:val="0"/>
      <w:marTop w:val="0"/>
      <w:marBottom w:val="0"/>
      <w:divBdr>
        <w:top w:val="none" w:sz="0" w:space="0" w:color="auto"/>
        <w:left w:val="none" w:sz="0" w:space="0" w:color="auto"/>
        <w:bottom w:val="none" w:sz="0" w:space="0" w:color="auto"/>
        <w:right w:val="none" w:sz="0" w:space="0" w:color="auto"/>
      </w:divBdr>
    </w:div>
    <w:div w:id="687366572">
      <w:bodyDiv w:val="1"/>
      <w:marLeft w:val="0"/>
      <w:marRight w:val="0"/>
      <w:marTop w:val="0"/>
      <w:marBottom w:val="0"/>
      <w:divBdr>
        <w:top w:val="none" w:sz="0" w:space="0" w:color="auto"/>
        <w:left w:val="none" w:sz="0" w:space="0" w:color="auto"/>
        <w:bottom w:val="none" w:sz="0" w:space="0" w:color="auto"/>
        <w:right w:val="none" w:sz="0" w:space="0" w:color="auto"/>
      </w:divBdr>
    </w:div>
    <w:div w:id="751900579">
      <w:bodyDiv w:val="1"/>
      <w:marLeft w:val="0"/>
      <w:marRight w:val="0"/>
      <w:marTop w:val="0"/>
      <w:marBottom w:val="0"/>
      <w:divBdr>
        <w:top w:val="none" w:sz="0" w:space="0" w:color="auto"/>
        <w:left w:val="none" w:sz="0" w:space="0" w:color="auto"/>
        <w:bottom w:val="none" w:sz="0" w:space="0" w:color="auto"/>
        <w:right w:val="none" w:sz="0" w:space="0" w:color="auto"/>
      </w:divBdr>
    </w:div>
    <w:div w:id="755175001">
      <w:bodyDiv w:val="1"/>
      <w:marLeft w:val="0"/>
      <w:marRight w:val="0"/>
      <w:marTop w:val="0"/>
      <w:marBottom w:val="0"/>
      <w:divBdr>
        <w:top w:val="none" w:sz="0" w:space="0" w:color="auto"/>
        <w:left w:val="none" w:sz="0" w:space="0" w:color="auto"/>
        <w:bottom w:val="none" w:sz="0" w:space="0" w:color="auto"/>
        <w:right w:val="none" w:sz="0" w:space="0" w:color="auto"/>
      </w:divBdr>
      <w:divsChild>
        <w:div w:id="236979438">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759984906">
      <w:bodyDiv w:val="1"/>
      <w:marLeft w:val="0"/>
      <w:marRight w:val="0"/>
      <w:marTop w:val="0"/>
      <w:marBottom w:val="0"/>
      <w:divBdr>
        <w:top w:val="none" w:sz="0" w:space="0" w:color="auto"/>
        <w:left w:val="none" w:sz="0" w:space="0" w:color="auto"/>
        <w:bottom w:val="none" w:sz="0" w:space="0" w:color="auto"/>
        <w:right w:val="none" w:sz="0" w:space="0" w:color="auto"/>
      </w:divBdr>
    </w:div>
    <w:div w:id="766970463">
      <w:bodyDiv w:val="1"/>
      <w:marLeft w:val="0"/>
      <w:marRight w:val="0"/>
      <w:marTop w:val="0"/>
      <w:marBottom w:val="0"/>
      <w:divBdr>
        <w:top w:val="none" w:sz="0" w:space="0" w:color="auto"/>
        <w:left w:val="none" w:sz="0" w:space="0" w:color="auto"/>
        <w:bottom w:val="none" w:sz="0" w:space="0" w:color="auto"/>
        <w:right w:val="none" w:sz="0" w:space="0" w:color="auto"/>
      </w:divBdr>
    </w:div>
    <w:div w:id="767699822">
      <w:bodyDiv w:val="1"/>
      <w:marLeft w:val="0"/>
      <w:marRight w:val="0"/>
      <w:marTop w:val="0"/>
      <w:marBottom w:val="0"/>
      <w:divBdr>
        <w:top w:val="none" w:sz="0" w:space="0" w:color="auto"/>
        <w:left w:val="none" w:sz="0" w:space="0" w:color="auto"/>
        <w:bottom w:val="none" w:sz="0" w:space="0" w:color="auto"/>
        <w:right w:val="none" w:sz="0" w:space="0" w:color="auto"/>
      </w:divBdr>
    </w:div>
    <w:div w:id="789326519">
      <w:bodyDiv w:val="1"/>
      <w:marLeft w:val="0"/>
      <w:marRight w:val="0"/>
      <w:marTop w:val="0"/>
      <w:marBottom w:val="0"/>
      <w:divBdr>
        <w:top w:val="none" w:sz="0" w:space="0" w:color="auto"/>
        <w:left w:val="none" w:sz="0" w:space="0" w:color="auto"/>
        <w:bottom w:val="none" w:sz="0" w:space="0" w:color="auto"/>
        <w:right w:val="none" w:sz="0" w:space="0" w:color="auto"/>
      </w:divBdr>
    </w:div>
    <w:div w:id="797258569">
      <w:bodyDiv w:val="1"/>
      <w:marLeft w:val="0"/>
      <w:marRight w:val="0"/>
      <w:marTop w:val="0"/>
      <w:marBottom w:val="0"/>
      <w:divBdr>
        <w:top w:val="none" w:sz="0" w:space="0" w:color="auto"/>
        <w:left w:val="none" w:sz="0" w:space="0" w:color="auto"/>
        <w:bottom w:val="none" w:sz="0" w:space="0" w:color="auto"/>
        <w:right w:val="none" w:sz="0" w:space="0" w:color="auto"/>
      </w:divBdr>
    </w:div>
    <w:div w:id="823811987">
      <w:bodyDiv w:val="1"/>
      <w:marLeft w:val="0"/>
      <w:marRight w:val="0"/>
      <w:marTop w:val="0"/>
      <w:marBottom w:val="0"/>
      <w:divBdr>
        <w:top w:val="none" w:sz="0" w:space="0" w:color="auto"/>
        <w:left w:val="none" w:sz="0" w:space="0" w:color="auto"/>
        <w:bottom w:val="none" w:sz="0" w:space="0" w:color="auto"/>
        <w:right w:val="none" w:sz="0" w:space="0" w:color="auto"/>
      </w:divBdr>
    </w:div>
    <w:div w:id="843132680">
      <w:bodyDiv w:val="1"/>
      <w:marLeft w:val="0"/>
      <w:marRight w:val="0"/>
      <w:marTop w:val="0"/>
      <w:marBottom w:val="0"/>
      <w:divBdr>
        <w:top w:val="none" w:sz="0" w:space="0" w:color="auto"/>
        <w:left w:val="none" w:sz="0" w:space="0" w:color="auto"/>
        <w:bottom w:val="none" w:sz="0" w:space="0" w:color="auto"/>
        <w:right w:val="none" w:sz="0" w:space="0" w:color="auto"/>
      </w:divBdr>
    </w:div>
    <w:div w:id="843589904">
      <w:bodyDiv w:val="1"/>
      <w:marLeft w:val="0"/>
      <w:marRight w:val="0"/>
      <w:marTop w:val="0"/>
      <w:marBottom w:val="0"/>
      <w:divBdr>
        <w:top w:val="none" w:sz="0" w:space="0" w:color="auto"/>
        <w:left w:val="none" w:sz="0" w:space="0" w:color="auto"/>
        <w:bottom w:val="none" w:sz="0" w:space="0" w:color="auto"/>
        <w:right w:val="none" w:sz="0" w:space="0" w:color="auto"/>
      </w:divBdr>
    </w:div>
    <w:div w:id="851140736">
      <w:bodyDiv w:val="1"/>
      <w:marLeft w:val="0"/>
      <w:marRight w:val="0"/>
      <w:marTop w:val="0"/>
      <w:marBottom w:val="0"/>
      <w:divBdr>
        <w:top w:val="none" w:sz="0" w:space="0" w:color="auto"/>
        <w:left w:val="none" w:sz="0" w:space="0" w:color="auto"/>
        <w:bottom w:val="none" w:sz="0" w:space="0" w:color="auto"/>
        <w:right w:val="none" w:sz="0" w:space="0" w:color="auto"/>
      </w:divBdr>
    </w:div>
    <w:div w:id="863784437">
      <w:bodyDiv w:val="1"/>
      <w:marLeft w:val="0"/>
      <w:marRight w:val="0"/>
      <w:marTop w:val="0"/>
      <w:marBottom w:val="0"/>
      <w:divBdr>
        <w:top w:val="none" w:sz="0" w:space="0" w:color="auto"/>
        <w:left w:val="none" w:sz="0" w:space="0" w:color="auto"/>
        <w:bottom w:val="none" w:sz="0" w:space="0" w:color="auto"/>
        <w:right w:val="none" w:sz="0" w:space="0" w:color="auto"/>
      </w:divBdr>
    </w:div>
    <w:div w:id="883902706">
      <w:bodyDiv w:val="1"/>
      <w:marLeft w:val="0"/>
      <w:marRight w:val="0"/>
      <w:marTop w:val="0"/>
      <w:marBottom w:val="0"/>
      <w:divBdr>
        <w:top w:val="none" w:sz="0" w:space="0" w:color="auto"/>
        <w:left w:val="none" w:sz="0" w:space="0" w:color="auto"/>
        <w:bottom w:val="none" w:sz="0" w:space="0" w:color="auto"/>
        <w:right w:val="none" w:sz="0" w:space="0" w:color="auto"/>
      </w:divBdr>
    </w:div>
    <w:div w:id="887455042">
      <w:bodyDiv w:val="1"/>
      <w:marLeft w:val="0"/>
      <w:marRight w:val="0"/>
      <w:marTop w:val="0"/>
      <w:marBottom w:val="0"/>
      <w:divBdr>
        <w:top w:val="none" w:sz="0" w:space="0" w:color="auto"/>
        <w:left w:val="none" w:sz="0" w:space="0" w:color="auto"/>
        <w:bottom w:val="none" w:sz="0" w:space="0" w:color="auto"/>
        <w:right w:val="none" w:sz="0" w:space="0" w:color="auto"/>
      </w:divBdr>
    </w:div>
    <w:div w:id="898249633">
      <w:bodyDiv w:val="1"/>
      <w:marLeft w:val="0"/>
      <w:marRight w:val="0"/>
      <w:marTop w:val="0"/>
      <w:marBottom w:val="0"/>
      <w:divBdr>
        <w:top w:val="none" w:sz="0" w:space="0" w:color="auto"/>
        <w:left w:val="none" w:sz="0" w:space="0" w:color="auto"/>
        <w:bottom w:val="none" w:sz="0" w:space="0" w:color="auto"/>
        <w:right w:val="none" w:sz="0" w:space="0" w:color="auto"/>
      </w:divBdr>
    </w:div>
    <w:div w:id="900678280">
      <w:bodyDiv w:val="1"/>
      <w:marLeft w:val="0"/>
      <w:marRight w:val="0"/>
      <w:marTop w:val="0"/>
      <w:marBottom w:val="0"/>
      <w:divBdr>
        <w:top w:val="none" w:sz="0" w:space="0" w:color="auto"/>
        <w:left w:val="none" w:sz="0" w:space="0" w:color="auto"/>
        <w:bottom w:val="none" w:sz="0" w:space="0" w:color="auto"/>
        <w:right w:val="none" w:sz="0" w:space="0" w:color="auto"/>
      </w:divBdr>
    </w:div>
    <w:div w:id="907543362">
      <w:bodyDiv w:val="1"/>
      <w:marLeft w:val="0"/>
      <w:marRight w:val="0"/>
      <w:marTop w:val="0"/>
      <w:marBottom w:val="0"/>
      <w:divBdr>
        <w:top w:val="none" w:sz="0" w:space="0" w:color="auto"/>
        <w:left w:val="none" w:sz="0" w:space="0" w:color="auto"/>
        <w:bottom w:val="none" w:sz="0" w:space="0" w:color="auto"/>
        <w:right w:val="none" w:sz="0" w:space="0" w:color="auto"/>
      </w:divBdr>
    </w:div>
    <w:div w:id="922184854">
      <w:bodyDiv w:val="1"/>
      <w:marLeft w:val="0"/>
      <w:marRight w:val="0"/>
      <w:marTop w:val="0"/>
      <w:marBottom w:val="0"/>
      <w:divBdr>
        <w:top w:val="none" w:sz="0" w:space="0" w:color="auto"/>
        <w:left w:val="none" w:sz="0" w:space="0" w:color="auto"/>
        <w:bottom w:val="none" w:sz="0" w:space="0" w:color="auto"/>
        <w:right w:val="none" w:sz="0" w:space="0" w:color="auto"/>
      </w:divBdr>
      <w:divsChild>
        <w:div w:id="2021006793">
          <w:blockQuote w:val="1"/>
          <w:marLeft w:val="0"/>
          <w:marRight w:val="0"/>
          <w:marTop w:val="0"/>
          <w:marBottom w:val="450"/>
          <w:divBdr>
            <w:top w:val="none" w:sz="0" w:space="0" w:color="auto"/>
            <w:left w:val="single" w:sz="18" w:space="20" w:color="E5E5E5"/>
            <w:bottom w:val="none" w:sz="0" w:space="0" w:color="auto"/>
            <w:right w:val="none" w:sz="0" w:space="0" w:color="auto"/>
          </w:divBdr>
        </w:div>
        <w:div w:id="1170945278">
          <w:blockQuote w:val="1"/>
          <w:marLeft w:val="0"/>
          <w:marRight w:val="0"/>
          <w:marTop w:val="0"/>
          <w:marBottom w:val="450"/>
          <w:divBdr>
            <w:top w:val="none" w:sz="0" w:space="0" w:color="auto"/>
            <w:left w:val="single" w:sz="18" w:space="20" w:color="E5E5E5"/>
            <w:bottom w:val="none" w:sz="0" w:space="0" w:color="auto"/>
            <w:right w:val="none" w:sz="0" w:space="0" w:color="auto"/>
          </w:divBdr>
        </w:div>
        <w:div w:id="437678730">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931545493">
      <w:bodyDiv w:val="1"/>
      <w:marLeft w:val="0"/>
      <w:marRight w:val="0"/>
      <w:marTop w:val="0"/>
      <w:marBottom w:val="0"/>
      <w:divBdr>
        <w:top w:val="none" w:sz="0" w:space="0" w:color="auto"/>
        <w:left w:val="none" w:sz="0" w:space="0" w:color="auto"/>
        <w:bottom w:val="none" w:sz="0" w:space="0" w:color="auto"/>
        <w:right w:val="none" w:sz="0" w:space="0" w:color="auto"/>
      </w:divBdr>
    </w:div>
    <w:div w:id="949704541">
      <w:bodyDiv w:val="1"/>
      <w:marLeft w:val="0"/>
      <w:marRight w:val="0"/>
      <w:marTop w:val="0"/>
      <w:marBottom w:val="0"/>
      <w:divBdr>
        <w:top w:val="none" w:sz="0" w:space="0" w:color="auto"/>
        <w:left w:val="none" w:sz="0" w:space="0" w:color="auto"/>
        <w:bottom w:val="none" w:sz="0" w:space="0" w:color="auto"/>
        <w:right w:val="none" w:sz="0" w:space="0" w:color="auto"/>
      </w:divBdr>
    </w:div>
    <w:div w:id="965814212">
      <w:bodyDiv w:val="1"/>
      <w:marLeft w:val="0"/>
      <w:marRight w:val="0"/>
      <w:marTop w:val="0"/>
      <w:marBottom w:val="0"/>
      <w:divBdr>
        <w:top w:val="none" w:sz="0" w:space="0" w:color="auto"/>
        <w:left w:val="none" w:sz="0" w:space="0" w:color="auto"/>
        <w:bottom w:val="none" w:sz="0" w:space="0" w:color="auto"/>
        <w:right w:val="none" w:sz="0" w:space="0" w:color="auto"/>
      </w:divBdr>
    </w:div>
    <w:div w:id="983241489">
      <w:bodyDiv w:val="1"/>
      <w:marLeft w:val="0"/>
      <w:marRight w:val="0"/>
      <w:marTop w:val="0"/>
      <w:marBottom w:val="0"/>
      <w:divBdr>
        <w:top w:val="none" w:sz="0" w:space="0" w:color="auto"/>
        <w:left w:val="none" w:sz="0" w:space="0" w:color="auto"/>
        <w:bottom w:val="none" w:sz="0" w:space="0" w:color="auto"/>
        <w:right w:val="none" w:sz="0" w:space="0" w:color="auto"/>
      </w:divBdr>
    </w:div>
    <w:div w:id="984312046">
      <w:bodyDiv w:val="1"/>
      <w:marLeft w:val="0"/>
      <w:marRight w:val="0"/>
      <w:marTop w:val="0"/>
      <w:marBottom w:val="0"/>
      <w:divBdr>
        <w:top w:val="none" w:sz="0" w:space="0" w:color="auto"/>
        <w:left w:val="none" w:sz="0" w:space="0" w:color="auto"/>
        <w:bottom w:val="none" w:sz="0" w:space="0" w:color="auto"/>
        <w:right w:val="none" w:sz="0" w:space="0" w:color="auto"/>
      </w:divBdr>
    </w:div>
    <w:div w:id="1022585411">
      <w:bodyDiv w:val="1"/>
      <w:marLeft w:val="0"/>
      <w:marRight w:val="0"/>
      <w:marTop w:val="0"/>
      <w:marBottom w:val="0"/>
      <w:divBdr>
        <w:top w:val="none" w:sz="0" w:space="0" w:color="auto"/>
        <w:left w:val="none" w:sz="0" w:space="0" w:color="auto"/>
        <w:bottom w:val="none" w:sz="0" w:space="0" w:color="auto"/>
        <w:right w:val="none" w:sz="0" w:space="0" w:color="auto"/>
      </w:divBdr>
    </w:div>
    <w:div w:id="1026981368">
      <w:bodyDiv w:val="1"/>
      <w:marLeft w:val="0"/>
      <w:marRight w:val="0"/>
      <w:marTop w:val="0"/>
      <w:marBottom w:val="0"/>
      <w:divBdr>
        <w:top w:val="none" w:sz="0" w:space="0" w:color="auto"/>
        <w:left w:val="none" w:sz="0" w:space="0" w:color="auto"/>
        <w:bottom w:val="none" w:sz="0" w:space="0" w:color="auto"/>
        <w:right w:val="none" w:sz="0" w:space="0" w:color="auto"/>
      </w:divBdr>
      <w:divsChild>
        <w:div w:id="2057704910">
          <w:blockQuote w:val="1"/>
          <w:marLeft w:val="0"/>
          <w:marRight w:val="0"/>
          <w:marTop w:val="0"/>
          <w:marBottom w:val="450"/>
          <w:divBdr>
            <w:top w:val="none" w:sz="0" w:space="0" w:color="auto"/>
            <w:left w:val="single" w:sz="18" w:space="20" w:color="E5E5E5"/>
            <w:bottom w:val="none" w:sz="0" w:space="0" w:color="auto"/>
            <w:right w:val="none" w:sz="0" w:space="0" w:color="auto"/>
          </w:divBdr>
        </w:div>
        <w:div w:id="449328140">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1051881076">
      <w:bodyDiv w:val="1"/>
      <w:marLeft w:val="0"/>
      <w:marRight w:val="0"/>
      <w:marTop w:val="0"/>
      <w:marBottom w:val="0"/>
      <w:divBdr>
        <w:top w:val="none" w:sz="0" w:space="0" w:color="auto"/>
        <w:left w:val="none" w:sz="0" w:space="0" w:color="auto"/>
        <w:bottom w:val="none" w:sz="0" w:space="0" w:color="auto"/>
        <w:right w:val="none" w:sz="0" w:space="0" w:color="auto"/>
      </w:divBdr>
    </w:div>
    <w:div w:id="1061291039">
      <w:bodyDiv w:val="1"/>
      <w:marLeft w:val="0"/>
      <w:marRight w:val="0"/>
      <w:marTop w:val="0"/>
      <w:marBottom w:val="0"/>
      <w:divBdr>
        <w:top w:val="none" w:sz="0" w:space="0" w:color="auto"/>
        <w:left w:val="none" w:sz="0" w:space="0" w:color="auto"/>
        <w:bottom w:val="none" w:sz="0" w:space="0" w:color="auto"/>
        <w:right w:val="none" w:sz="0" w:space="0" w:color="auto"/>
      </w:divBdr>
    </w:div>
    <w:div w:id="1063796991">
      <w:bodyDiv w:val="1"/>
      <w:marLeft w:val="0"/>
      <w:marRight w:val="0"/>
      <w:marTop w:val="0"/>
      <w:marBottom w:val="0"/>
      <w:divBdr>
        <w:top w:val="none" w:sz="0" w:space="0" w:color="auto"/>
        <w:left w:val="none" w:sz="0" w:space="0" w:color="auto"/>
        <w:bottom w:val="none" w:sz="0" w:space="0" w:color="auto"/>
        <w:right w:val="none" w:sz="0" w:space="0" w:color="auto"/>
      </w:divBdr>
    </w:div>
    <w:div w:id="1082414797">
      <w:bodyDiv w:val="1"/>
      <w:marLeft w:val="0"/>
      <w:marRight w:val="0"/>
      <w:marTop w:val="0"/>
      <w:marBottom w:val="0"/>
      <w:divBdr>
        <w:top w:val="none" w:sz="0" w:space="0" w:color="auto"/>
        <w:left w:val="none" w:sz="0" w:space="0" w:color="auto"/>
        <w:bottom w:val="none" w:sz="0" w:space="0" w:color="auto"/>
        <w:right w:val="none" w:sz="0" w:space="0" w:color="auto"/>
      </w:divBdr>
    </w:div>
    <w:div w:id="1090463323">
      <w:bodyDiv w:val="1"/>
      <w:marLeft w:val="0"/>
      <w:marRight w:val="0"/>
      <w:marTop w:val="0"/>
      <w:marBottom w:val="0"/>
      <w:divBdr>
        <w:top w:val="none" w:sz="0" w:space="0" w:color="auto"/>
        <w:left w:val="none" w:sz="0" w:space="0" w:color="auto"/>
        <w:bottom w:val="none" w:sz="0" w:space="0" w:color="auto"/>
        <w:right w:val="none" w:sz="0" w:space="0" w:color="auto"/>
      </w:divBdr>
    </w:div>
    <w:div w:id="1113357199">
      <w:bodyDiv w:val="1"/>
      <w:marLeft w:val="0"/>
      <w:marRight w:val="0"/>
      <w:marTop w:val="0"/>
      <w:marBottom w:val="0"/>
      <w:divBdr>
        <w:top w:val="none" w:sz="0" w:space="0" w:color="auto"/>
        <w:left w:val="none" w:sz="0" w:space="0" w:color="auto"/>
        <w:bottom w:val="none" w:sz="0" w:space="0" w:color="auto"/>
        <w:right w:val="none" w:sz="0" w:space="0" w:color="auto"/>
      </w:divBdr>
    </w:div>
    <w:div w:id="1125391033">
      <w:bodyDiv w:val="1"/>
      <w:marLeft w:val="0"/>
      <w:marRight w:val="0"/>
      <w:marTop w:val="0"/>
      <w:marBottom w:val="0"/>
      <w:divBdr>
        <w:top w:val="none" w:sz="0" w:space="0" w:color="auto"/>
        <w:left w:val="none" w:sz="0" w:space="0" w:color="auto"/>
        <w:bottom w:val="none" w:sz="0" w:space="0" w:color="auto"/>
        <w:right w:val="none" w:sz="0" w:space="0" w:color="auto"/>
      </w:divBdr>
    </w:div>
    <w:div w:id="1133325531">
      <w:bodyDiv w:val="1"/>
      <w:marLeft w:val="0"/>
      <w:marRight w:val="0"/>
      <w:marTop w:val="0"/>
      <w:marBottom w:val="0"/>
      <w:divBdr>
        <w:top w:val="none" w:sz="0" w:space="0" w:color="auto"/>
        <w:left w:val="none" w:sz="0" w:space="0" w:color="auto"/>
        <w:bottom w:val="none" w:sz="0" w:space="0" w:color="auto"/>
        <w:right w:val="none" w:sz="0" w:space="0" w:color="auto"/>
      </w:divBdr>
    </w:div>
    <w:div w:id="1134257853">
      <w:bodyDiv w:val="1"/>
      <w:marLeft w:val="0"/>
      <w:marRight w:val="0"/>
      <w:marTop w:val="0"/>
      <w:marBottom w:val="0"/>
      <w:divBdr>
        <w:top w:val="none" w:sz="0" w:space="0" w:color="auto"/>
        <w:left w:val="none" w:sz="0" w:space="0" w:color="auto"/>
        <w:bottom w:val="none" w:sz="0" w:space="0" w:color="auto"/>
        <w:right w:val="none" w:sz="0" w:space="0" w:color="auto"/>
      </w:divBdr>
    </w:div>
    <w:div w:id="1137067076">
      <w:bodyDiv w:val="1"/>
      <w:marLeft w:val="0"/>
      <w:marRight w:val="0"/>
      <w:marTop w:val="0"/>
      <w:marBottom w:val="0"/>
      <w:divBdr>
        <w:top w:val="none" w:sz="0" w:space="0" w:color="auto"/>
        <w:left w:val="none" w:sz="0" w:space="0" w:color="auto"/>
        <w:bottom w:val="none" w:sz="0" w:space="0" w:color="auto"/>
        <w:right w:val="none" w:sz="0" w:space="0" w:color="auto"/>
      </w:divBdr>
    </w:div>
    <w:div w:id="1145271661">
      <w:bodyDiv w:val="1"/>
      <w:marLeft w:val="0"/>
      <w:marRight w:val="0"/>
      <w:marTop w:val="0"/>
      <w:marBottom w:val="0"/>
      <w:divBdr>
        <w:top w:val="none" w:sz="0" w:space="0" w:color="auto"/>
        <w:left w:val="none" w:sz="0" w:space="0" w:color="auto"/>
        <w:bottom w:val="none" w:sz="0" w:space="0" w:color="auto"/>
        <w:right w:val="none" w:sz="0" w:space="0" w:color="auto"/>
      </w:divBdr>
    </w:div>
    <w:div w:id="1169557817">
      <w:bodyDiv w:val="1"/>
      <w:marLeft w:val="0"/>
      <w:marRight w:val="0"/>
      <w:marTop w:val="0"/>
      <w:marBottom w:val="0"/>
      <w:divBdr>
        <w:top w:val="none" w:sz="0" w:space="0" w:color="auto"/>
        <w:left w:val="none" w:sz="0" w:space="0" w:color="auto"/>
        <w:bottom w:val="none" w:sz="0" w:space="0" w:color="auto"/>
        <w:right w:val="none" w:sz="0" w:space="0" w:color="auto"/>
      </w:divBdr>
    </w:div>
    <w:div w:id="1169566119">
      <w:bodyDiv w:val="1"/>
      <w:marLeft w:val="0"/>
      <w:marRight w:val="0"/>
      <w:marTop w:val="0"/>
      <w:marBottom w:val="0"/>
      <w:divBdr>
        <w:top w:val="none" w:sz="0" w:space="0" w:color="auto"/>
        <w:left w:val="none" w:sz="0" w:space="0" w:color="auto"/>
        <w:bottom w:val="none" w:sz="0" w:space="0" w:color="auto"/>
        <w:right w:val="none" w:sz="0" w:space="0" w:color="auto"/>
      </w:divBdr>
    </w:div>
    <w:div w:id="1175611244">
      <w:bodyDiv w:val="1"/>
      <w:marLeft w:val="0"/>
      <w:marRight w:val="0"/>
      <w:marTop w:val="0"/>
      <w:marBottom w:val="0"/>
      <w:divBdr>
        <w:top w:val="none" w:sz="0" w:space="0" w:color="auto"/>
        <w:left w:val="none" w:sz="0" w:space="0" w:color="auto"/>
        <w:bottom w:val="none" w:sz="0" w:space="0" w:color="auto"/>
        <w:right w:val="none" w:sz="0" w:space="0" w:color="auto"/>
      </w:divBdr>
    </w:div>
    <w:div w:id="1193105554">
      <w:bodyDiv w:val="1"/>
      <w:marLeft w:val="0"/>
      <w:marRight w:val="0"/>
      <w:marTop w:val="0"/>
      <w:marBottom w:val="0"/>
      <w:divBdr>
        <w:top w:val="none" w:sz="0" w:space="0" w:color="auto"/>
        <w:left w:val="none" w:sz="0" w:space="0" w:color="auto"/>
        <w:bottom w:val="none" w:sz="0" w:space="0" w:color="auto"/>
        <w:right w:val="none" w:sz="0" w:space="0" w:color="auto"/>
      </w:divBdr>
    </w:div>
    <w:div w:id="1205170922">
      <w:bodyDiv w:val="1"/>
      <w:marLeft w:val="0"/>
      <w:marRight w:val="0"/>
      <w:marTop w:val="0"/>
      <w:marBottom w:val="0"/>
      <w:divBdr>
        <w:top w:val="none" w:sz="0" w:space="0" w:color="auto"/>
        <w:left w:val="none" w:sz="0" w:space="0" w:color="auto"/>
        <w:bottom w:val="none" w:sz="0" w:space="0" w:color="auto"/>
        <w:right w:val="none" w:sz="0" w:space="0" w:color="auto"/>
      </w:divBdr>
    </w:div>
    <w:div w:id="1206674311">
      <w:bodyDiv w:val="1"/>
      <w:marLeft w:val="0"/>
      <w:marRight w:val="0"/>
      <w:marTop w:val="0"/>
      <w:marBottom w:val="0"/>
      <w:divBdr>
        <w:top w:val="none" w:sz="0" w:space="0" w:color="auto"/>
        <w:left w:val="none" w:sz="0" w:space="0" w:color="auto"/>
        <w:bottom w:val="none" w:sz="0" w:space="0" w:color="auto"/>
        <w:right w:val="none" w:sz="0" w:space="0" w:color="auto"/>
      </w:divBdr>
    </w:div>
    <w:div w:id="1211117520">
      <w:bodyDiv w:val="1"/>
      <w:marLeft w:val="0"/>
      <w:marRight w:val="0"/>
      <w:marTop w:val="0"/>
      <w:marBottom w:val="0"/>
      <w:divBdr>
        <w:top w:val="none" w:sz="0" w:space="0" w:color="auto"/>
        <w:left w:val="none" w:sz="0" w:space="0" w:color="auto"/>
        <w:bottom w:val="none" w:sz="0" w:space="0" w:color="auto"/>
        <w:right w:val="none" w:sz="0" w:space="0" w:color="auto"/>
      </w:divBdr>
    </w:div>
    <w:div w:id="1211185264">
      <w:bodyDiv w:val="1"/>
      <w:marLeft w:val="0"/>
      <w:marRight w:val="0"/>
      <w:marTop w:val="0"/>
      <w:marBottom w:val="0"/>
      <w:divBdr>
        <w:top w:val="none" w:sz="0" w:space="0" w:color="auto"/>
        <w:left w:val="none" w:sz="0" w:space="0" w:color="auto"/>
        <w:bottom w:val="none" w:sz="0" w:space="0" w:color="auto"/>
        <w:right w:val="none" w:sz="0" w:space="0" w:color="auto"/>
      </w:divBdr>
    </w:div>
    <w:div w:id="1218708735">
      <w:bodyDiv w:val="1"/>
      <w:marLeft w:val="0"/>
      <w:marRight w:val="0"/>
      <w:marTop w:val="0"/>
      <w:marBottom w:val="0"/>
      <w:divBdr>
        <w:top w:val="none" w:sz="0" w:space="0" w:color="auto"/>
        <w:left w:val="none" w:sz="0" w:space="0" w:color="auto"/>
        <w:bottom w:val="none" w:sz="0" w:space="0" w:color="auto"/>
        <w:right w:val="none" w:sz="0" w:space="0" w:color="auto"/>
      </w:divBdr>
    </w:div>
    <w:div w:id="1228109969">
      <w:bodyDiv w:val="1"/>
      <w:marLeft w:val="0"/>
      <w:marRight w:val="0"/>
      <w:marTop w:val="0"/>
      <w:marBottom w:val="0"/>
      <w:divBdr>
        <w:top w:val="none" w:sz="0" w:space="0" w:color="auto"/>
        <w:left w:val="none" w:sz="0" w:space="0" w:color="auto"/>
        <w:bottom w:val="none" w:sz="0" w:space="0" w:color="auto"/>
        <w:right w:val="none" w:sz="0" w:space="0" w:color="auto"/>
      </w:divBdr>
    </w:div>
    <w:div w:id="1250427628">
      <w:bodyDiv w:val="1"/>
      <w:marLeft w:val="0"/>
      <w:marRight w:val="0"/>
      <w:marTop w:val="0"/>
      <w:marBottom w:val="0"/>
      <w:divBdr>
        <w:top w:val="none" w:sz="0" w:space="0" w:color="auto"/>
        <w:left w:val="none" w:sz="0" w:space="0" w:color="auto"/>
        <w:bottom w:val="none" w:sz="0" w:space="0" w:color="auto"/>
        <w:right w:val="none" w:sz="0" w:space="0" w:color="auto"/>
      </w:divBdr>
    </w:div>
    <w:div w:id="1250507718">
      <w:bodyDiv w:val="1"/>
      <w:marLeft w:val="0"/>
      <w:marRight w:val="0"/>
      <w:marTop w:val="0"/>
      <w:marBottom w:val="0"/>
      <w:divBdr>
        <w:top w:val="none" w:sz="0" w:space="0" w:color="auto"/>
        <w:left w:val="none" w:sz="0" w:space="0" w:color="auto"/>
        <w:bottom w:val="none" w:sz="0" w:space="0" w:color="auto"/>
        <w:right w:val="none" w:sz="0" w:space="0" w:color="auto"/>
      </w:divBdr>
      <w:divsChild>
        <w:div w:id="1819879629">
          <w:marLeft w:val="0"/>
          <w:marRight w:val="0"/>
          <w:marTop w:val="0"/>
          <w:marBottom w:val="120"/>
          <w:divBdr>
            <w:top w:val="none" w:sz="0" w:space="0" w:color="auto"/>
            <w:left w:val="none" w:sz="0" w:space="0" w:color="auto"/>
            <w:bottom w:val="none" w:sz="0" w:space="0" w:color="auto"/>
            <w:right w:val="none" w:sz="0" w:space="0" w:color="auto"/>
          </w:divBdr>
        </w:div>
        <w:div w:id="1187597870">
          <w:marLeft w:val="0"/>
          <w:marRight w:val="0"/>
          <w:marTop w:val="0"/>
          <w:marBottom w:val="120"/>
          <w:divBdr>
            <w:top w:val="none" w:sz="0" w:space="0" w:color="auto"/>
            <w:left w:val="none" w:sz="0" w:space="0" w:color="auto"/>
            <w:bottom w:val="none" w:sz="0" w:space="0" w:color="auto"/>
            <w:right w:val="none" w:sz="0" w:space="0" w:color="auto"/>
          </w:divBdr>
        </w:div>
      </w:divsChild>
    </w:div>
    <w:div w:id="1257666744">
      <w:bodyDiv w:val="1"/>
      <w:marLeft w:val="0"/>
      <w:marRight w:val="0"/>
      <w:marTop w:val="0"/>
      <w:marBottom w:val="0"/>
      <w:divBdr>
        <w:top w:val="none" w:sz="0" w:space="0" w:color="auto"/>
        <w:left w:val="none" w:sz="0" w:space="0" w:color="auto"/>
        <w:bottom w:val="none" w:sz="0" w:space="0" w:color="auto"/>
        <w:right w:val="none" w:sz="0" w:space="0" w:color="auto"/>
      </w:divBdr>
    </w:div>
    <w:div w:id="1272936749">
      <w:bodyDiv w:val="1"/>
      <w:marLeft w:val="0"/>
      <w:marRight w:val="0"/>
      <w:marTop w:val="0"/>
      <w:marBottom w:val="0"/>
      <w:divBdr>
        <w:top w:val="none" w:sz="0" w:space="0" w:color="auto"/>
        <w:left w:val="none" w:sz="0" w:space="0" w:color="auto"/>
        <w:bottom w:val="none" w:sz="0" w:space="0" w:color="auto"/>
        <w:right w:val="none" w:sz="0" w:space="0" w:color="auto"/>
      </w:divBdr>
    </w:div>
    <w:div w:id="1275211548">
      <w:bodyDiv w:val="1"/>
      <w:marLeft w:val="0"/>
      <w:marRight w:val="0"/>
      <w:marTop w:val="0"/>
      <w:marBottom w:val="0"/>
      <w:divBdr>
        <w:top w:val="none" w:sz="0" w:space="0" w:color="auto"/>
        <w:left w:val="none" w:sz="0" w:space="0" w:color="auto"/>
        <w:bottom w:val="none" w:sz="0" w:space="0" w:color="auto"/>
        <w:right w:val="none" w:sz="0" w:space="0" w:color="auto"/>
      </w:divBdr>
    </w:div>
    <w:div w:id="1291013343">
      <w:bodyDiv w:val="1"/>
      <w:marLeft w:val="0"/>
      <w:marRight w:val="0"/>
      <w:marTop w:val="0"/>
      <w:marBottom w:val="0"/>
      <w:divBdr>
        <w:top w:val="none" w:sz="0" w:space="0" w:color="auto"/>
        <w:left w:val="none" w:sz="0" w:space="0" w:color="auto"/>
        <w:bottom w:val="none" w:sz="0" w:space="0" w:color="auto"/>
        <w:right w:val="none" w:sz="0" w:space="0" w:color="auto"/>
      </w:divBdr>
    </w:div>
    <w:div w:id="1318460508">
      <w:bodyDiv w:val="1"/>
      <w:marLeft w:val="0"/>
      <w:marRight w:val="0"/>
      <w:marTop w:val="0"/>
      <w:marBottom w:val="0"/>
      <w:divBdr>
        <w:top w:val="none" w:sz="0" w:space="0" w:color="auto"/>
        <w:left w:val="none" w:sz="0" w:space="0" w:color="auto"/>
        <w:bottom w:val="none" w:sz="0" w:space="0" w:color="auto"/>
        <w:right w:val="none" w:sz="0" w:space="0" w:color="auto"/>
      </w:divBdr>
    </w:div>
    <w:div w:id="1324506573">
      <w:bodyDiv w:val="1"/>
      <w:marLeft w:val="0"/>
      <w:marRight w:val="0"/>
      <w:marTop w:val="0"/>
      <w:marBottom w:val="0"/>
      <w:divBdr>
        <w:top w:val="none" w:sz="0" w:space="0" w:color="auto"/>
        <w:left w:val="none" w:sz="0" w:space="0" w:color="auto"/>
        <w:bottom w:val="none" w:sz="0" w:space="0" w:color="auto"/>
        <w:right w:val="none" w:sz="0" w:space="0" w:color="auto"/>
      </w:divBdr>
    </w:div>
    <w:div w:id="1329943500">
      <w:bodyDiv w:val="1"/>
      <w:marLeft w:val="0"/>
      <w:marRight w:val="0"/>
      <w:marTop w:val="0"/>
      <w:marBottom w:val="0"/>
      <w:divBdr>
        <w:top w:val="none" w:sz="0" w:space="0" w:color="auto"/>
        <w:left w:val="none" w:sz="0" w:space="0" w:color="auto"/>
        <w:bottom w:val="none" w:sz="0" w:space="0" w:color="auto"/>
        <w:right w:val="none" w:sz="0" w:space="0" w:color="auto"/>
      </w:divBdr>
    </w:div>
    <w:div w:id="1365013795">
      <w:bodyDiv w:val="1"/>
      <w:marLeft w:val="0"/>
      <w:marRight w:val="0"/>
      <w:marTop w:val="0"/>
      <w:marBottom w:val="0"/>
      <w:divBdr>
        <w:top w:val="none" w:sz="0" w:space="0" w:color="auto"/>
        <w:left w:val="none" w:sz="0" w:space="0" w:color="auto"/>
        <w:bottom w:val="none" w:sz="0" w:space="0" w:color="auto"/>
        <w:right w:val="none" w:sz="0" w:space="0" w:color="auto"/>
      </w:divBdr>
    </w:div>
    <w:div w:id="1378092996">
      <w:bodyDiv w:val="1"/>
      <w:marLeft w:val="0"/>
      <w:marRight w:val="0"/>
      <w:marTop w:val="0"/>
      <w:marBottom w:val="0"/>
      <w:divBdr>
        <w:top w:val="none" w:sz="0" w:space="0" w:color="auto"/>
        <w:left w:val="none" w:sz="0" w:space="0" w:color="auto"/>
        <w:bottom w:val="none" w:sz="0" w:space="0" w:color="auto"/>
        <w:right w:val="none" w:sz="0" w:space="0" w:color="auto"/>
      </w:divBdr>
    </w:div>
    <w:div w:id="1382898731">
      <w:bodyDiv w:val="1"/>
      <w:marLeft w:val="0"/>
      <w:marRight w:val="0"/>
      <w:marTop w:val="0"/>
      <w:marBottom w:val="0"/>
      <w:divBdr>
        <w:top w:val="none" w:sz="0" w:space="0" w:color="auto"/>
        <w:left w:val="none" w:sz="0" w:space="0" w:color="auto"/>
        <w:bottom w:val="none" w:sz="0" w:space="0" w:color="auto"/>
        <w:right w:val="none" w:sz="0" w:space="0" w:color="auto"/>
      </w:divBdr>
    </w:div>
    <w:div w:id="1391612845">
      <w:bodyDiv w:val="1"/>
      <w:marLeft w:val="0"/>
      <w:marRight w:val="0"/>
      <w:marTop w:val="0"/>
      <w:marBottom w:val="0"/>
      <w:divBdr>
        <w:top w:val="none" w:sz="0" w:space="0" w:color="auto"/>
        <w:left w:val="none" w:sz="0" w:space="0" w:color="auto"/>
        <w:bottom w:val="none" w:sz="0" w:space="0" w:color="auto"/>
        <w:right w:val="none" w:sz="0" w:space="0" w:color="auto"/>
      </w:divBdr>
    </w:div>
    <w:div w:id="1420296301">
      <w:bodyDiv w:val="1"/>
      <w:marLeft w:val="0"/>
      <w:marRight w:val="0"/>
      <w:marTop w:val="0"/>
      <w:marBottom w:val="0"/>
      <w:divBdr>
        <w:top w:val="none" w:sz="0" w:space="0" w:color="auto"/>
        <w:left w:val="none" w:sz="0" w:space="0" w:color="auto"/>
        <w:bottom w:val="none" w:sz="0" w:space="0" w:color="auto"/>
        <w:right w:val="none" w:sz="0" w:space="0" w:color="auto"/>
      </w:divBdr>
    </w:div>
    <w:div w:id="1454859328">
      <w:bodyDiv w:val="1"/>
      <w:marLeft w:val="0"/>
      <w:marRight w:val="0"/>
      <w:marTop w:val="0"/>
      <w:marBottom w:val="0"/>
      <w:divBdr>
        <w:top w:val="none" w:sz="0" w:space="0" w:color="auto"/>
        <w:left w:val="none" w:sz="0" w:space="0" w:color="auto"/>
        <w:bottom w:val="none" w:sz="0" w:space="0" w:color="auto"/>
        <w:right w:val="none" w:sz="0" w:space="0" w:color="auto"/>
      </w:divBdr>
    </w:div>
    <w:div w:id="1474130451">
      <w:bodyDiv w:val="1"/>
      <w:marLeft w:val="0"/>
      <w:marRight w:val="0"/>
      <w:marTop w:val="0"/>
      <w:marBottom w:val="0"/>
      <w:divBdr>
        <w:top w:val="none" w:sz="0" w:space="0" w:color="auto"/>
        <w:left w:val="none" w:sz="0" w:space="0" w:color="auto"/>
        <w:bottom w:val="none" w:sz="0" w:space="0" w:color="auto"/>
        <w:right w:val="none" w:sz="0" w:space="0" w:color="auto"/>
      </w:divBdr>
    </w:div>
    <w:div w:id="1481925869">
      <w:bodyDiv w:val="1"/>
      <w:marLeft w:val="0"/>
      <w:marRight w:val="0"/>
      <w:marTop w:val="0"/>
      <w:marBottom w:val="0"/>
      <w:divBdr>
        <w:top w:val="none" w:sz="0" w:space="0" w:color="auto"/>
        <w:left w:val="none" w:sz="0" w:space="0" w:color="auto"/>
        <w:bottom w:val="none" w:sz="0" w:space="0" w:color="auto"/>
        <w:right w:val="none" w:sz="0" w:space="0" w:color="auto"/>
      </w:divBdr>
    </w:div>
    <w:div w:id="1498884669">
      <w:bodyDiv w:val="1"/>
      <w:marLeft w:val="0"/>
      <w:marRight w:val="0"/>
      <w:marTop w:val="0"/>
      <w:marBottom w:val="0"/>
      <w:divBdr>
        <w:top w:val="none" w:sz="0" w:space="0" w:color="auto"/>
        <w:left w:val="none" w:sz="0" w:space="0" w:color="auto"/>
        <w:bottom w:val="none" w:sz="0" w:space="0" w:color="auto"/>
        <w:right w:val="none" w:sz="0" w:space="0" w:color="auto"/>
      </w:divBdr>
    </w:div>
    <w:div w:id="1537308564">
      <w:bodyDiv w:val="1"/>
      <w:marLeft w:val="0"/>
      <w:marRight w:val="0"/>
      <w:marTop w:val="0"/>
      <w:marBottom w:val="0"/>
      <w:divBdr>
        <w:top w:val="none" w:sz="0" w:space="0" w:color="auto"/>
        <w:left w:val="none" w:sz="0" w:space="0" w:color="auto"/>
        <w:bottom w:val="none" w:sz="0" w:space="0" w:color="auto"/>
        <w:right w:val="none" w:sz="0" w:space="0" w:color="auto"/>
      </w:divBdr>
    </w:div>
    <w:div w:id="1542404829">
      <w:bodyDiv w:val="1"/>
      <w:marLeft w:val="0"/>
      <w:marRight w:val="0"/>
      <w:marTop w:val="0"/>
      <w:marBottom w:val="0"/>
      <w:divBdr>
        <w:top w:val="none" w:sz="0" w:space="0" w:color="auto"/>
        <w:left w:val="none" w:sz="0" w:space="0" w:color="auto"/>
        <w:bottom w:val="none" w:sz="0" w:space="0" w:color="auto"/>
        <w:right w:val="none" w:sz="0" w:space="0" w:color="auto"/>
      </w:divBdr>
    </w:div>
    <w:div w:id="1545604203">
      <w:bodyDiv w:val="1"/>
      <w:marLeft w:val="0"/>
      <w:marRight w:val="0"/>
      <w:marTop w:val="0"/>
      <w:marBottom w:val="0"/>
      <w:divBdr>
        <w:top w:val="none" w:sz="0" w:space="0" w:color="auto"/>
        <w:left w:val="none" w:sz="0" w:space="0" w:color="auto"/>
        <w:bottom w:val="none" w:sz="0" w:space="0" w:color="auto"/>
        <w:right w:val="none" w:sz="0" w:space="0" w:color="auto"/>
      </w:divBdr>
    </w:div>
    <w:div w:id="1557618964">
      <w:bodyDiv w:val="1"/>
      <w:marLeft w:val="0"/>
      <w:marRight w:val="0"/>
      <w:marTop w:val="0"/>
      <w:marBottom w:val="0"/>
      <w:divBdr>
        <w:top w:val="none" w:sz="0" w:space="0" w:color="auto"/>
        <w:left w:val="none" w:sz="0" w:space="0" w:color="auto"/>
        <w:bottom w:val="none" w:sz="0" w:space="0" w:color="auto"/>
        <w:right w:val="none" w:sz="0" w:space="0" w:color="auto"/>
      </w:divBdr>
    </w:div>
    <w:div w:id="1558081265">
      <w:bodyDiv w:val="1"/>
      <w:marLeft w:val="0"/>
      <w:marRight w:val="0"/>
      <w:marTop w:val="0"/>
      <w:marBottom w:val="0"/>
      <w:divBdr>
        <w:top w:val="none" w:sz="0" w:space="0" w:color="auto"/>
        <w:left w:val="none" w:sz="0" w:space="0" w:color="auto"/>
        <w:bottom w:val="none" w:sz="0" w:space="0" w:color="auto"/>
        <w:right w:val="none" w:sz="0" w:space="0" w:color="auto"/>
      </w:divBdr>
    </w:div>
    <w:div w:id="1560020061">
      <w:bodyDiv w:val="1"/>
      <w:marLeft w:val="0"/>
      <w:marRight w:val="0"/>
      <w:marTop w:val="0"/>
      <w:marBottom w:val="0"/>
      <w:divBdr>
        <w:top w:val="none" w:sz="0" w:space="0" w:color="auto"/>
        <w:left w:val="none" w:sz="0" w:space="0" w:color="auto"/>
        <w:bottom w:val="none" w:sz="0" w:space="0" w:color="auto"/>
        <w:right w:val="none" w:sz="0" w:space="0" w:color="auto"/>
      </w:divBdr>
    </w:div>
    <w:div w:id="1570653141">
      <w:bodyDiv w:val="1"/>
      <w:marLeft w:val="0"/>
      <w:marRight w:val="0"/>
      <w:marTop w:val="0"/>
      <w:marBottom w:val="0"/>
      <w:divBdr>
        <w:top w:val="none" w:sz="0" w:space="0" w:color="auto"/>
        <w:left w:val="none" w:sz="0" w:space="0" w:color="auto"/>
        <w:bottom w:val="none" w:sz="0" w:space="0" w:color="auto"/>
        <w:right w:val="none" w:sz="0" w:space="0" w:color="auto"/>
      </w:divBdr>
    </w:div>
    <w:div w:id="1582522781">
      <w:bodyDiv w:val="1"/>
      <w:marLeft w:val="0"/>
      <w:marRight w:val="0"/>
      <w:marTop w:val="0"/>
      <w:marBottom w:val="0"/>
      <w:divBdr>
        <w:top w:val="none" w:sz="0" w:space="0" w:color="auto"/>
        <w:left w:val="none" w:sz="0" w:space="0" w:color="auto"/>
        <w:bottom w:val="none" w:sz="0" w:space="0" w:color="auto"/>
        <w:right w:val="none" w:sz="0" w:space="0" w:color="auto"/>
      </w:divBdr>
    </w:div>
    <w:div w:id="1613977527">
      <w:bodyDiv w:val="1"/>
      <w:marLeft w:val="0"/>
      <w:marRight w:val="0"/>
      <w:marTop w:val="0"/>
      <w:marBottom w:val="0"/>
      <w:divBdr>
        <w:top w:val="none" w:sz="0" w:space="0" w:color="auto"/>
        <w:left w:val="none" w:sz="0" w:space="0" w:color="auto"/>
        <w:bottom w:val="none" w:sz="0" w:space="0" w:color="auto"/>
        <w:right w:val="none" w:sz="0" w:space="0" w:color="auto"/>
      </w:divBdr>
    </w:div>
    <w:div w:id="1620259323">
      <w:bodyDiv w:val="1"/>
      <w:marLeft w:val="0"/>
      <w:marRight w:val="0"/>
      <w:marTop w:val="0"/>
      <w:marBottom w:val="0"/>
      <w:divBdr>
        <w:top w:val="none" w:sz="0" w:space="0" w:color="auto"/>
        <w:left w:val="none" w:sz="0" w:space="0" w:color="auto"/>
        <w:bottom w:val="none" w:sz="0" w:space="0" w:color="auto"/>
        <w:right w:val="none" w:sz="0" w:space="0" w:color="auto"/>
      </w:divBdr>
    </w:div>
    <w:div w:id="1624387733">
      <w:bodyDiv w:val="1"/>
      <w:marLeft w:val="0"/>
      <w:marRight w:val="0"/>
      <w:marTop w:val="0"/>
      <w:marBottom w:val="0"/>
      <w:divBdr>
        <w:top w:val="none" w:sz="0" w:space="0" w:color="auto"/>
        <w:left w:val="none" w:sz="0" w:space="0" w:color="auto"/>
        <w:bottom w:val="none" w:sz="0" w:space="0" w:color="auto"/>
        <w:right w:val="none" w:sz="0" w:space="0" w:color="auto"/>
      </w:divBdr>
    </w:div>
    <w:div w:id="1630240409">
      <w:bodyDiv w:val="1"/>
      <w:marLeft w:val="0"/>
      <w:marRight w:val="0"/>
      <w:marTop w:val="0"/>
      <w:marBottom w:val="0"/>
      <w:divBdr>
        <w:top w:val="none" w:sz="0" w:space="0" w:color="auto"/>
        <w:left w:val="none" w:sz="0" w:space="0" w:color="auto"/>
        <w:bottom w:val="none" w:sz="0" w:space="0" w:color="auto"/>
        <w:right w:val="none" w:sz="0" w:space="0" w:color="auto"/>
      </w:divBdr>
    </w:div>
    <w:div w:id="1650401932">
      <w:bodyDiv w:val="1"/>
      <w:marLeft w:val="0"/>
      <w:marRight w:val="0"/>
      <w:marTop w:val="0"/>
      <w:marBottom w:val="0"/>
      <w:divBdr>
        <w:top w:val="none" w:sz="0" w:space="0" w:color="auto"/>
        <w:left w:val="none" w:sz="0" w:space="0" w:color="auto"/>
        <w:bottom w:val="none" w:sz="0" w:space="0" w:color="auto"/>
        <w:right w:val="none" w:sz="0" w:space="0" w:color="auto"/>
      </w:divBdr>
    </w:div>
    <w:div w:id="1675262384">
      <w:bodyDiv w:val="1"/>
      <w:marLeft w:val="0"/>
      <w:marRight w:val="0"/>
      <w:marTop w:val="0"/>
      <w:marBottom w:val="0"/>
      <w:divBdr>
        <w:top w:val="none" w:sz="0" w:space="0" w:color="auto"/>
        <w:left w:val="none" w:sz="0" w:space="0" w:color="auto"/>
        <w:bottom w:val="none" w:sz="0" w:space="0" w:color="auto"/>
        <w:right w:val="none" w:sz="0" w:space="0" w:color="auto"/>
      </w:divBdr>
    </w:div>
    <w:div w:id="1679575212">
      <w:bodyDiv w:val="1"/>
      <w:marLeft w:val="0"/>
      <w:marRight w:val="0"/>
      <w:marTop w:val="0"/>
      <w:marBottom w:val="0"/>
      <w:divBdr>
        <w:top w:val="none" w:sz="0" w:space="0" w:color="auto"/>
        <w:left w:val="none" w:sz="0" w:space="0" w:color="auto"/>
        <w:bottom w:val="none" w:sz="0" w:space="0" w:color="auto"/>
        <w:right w:val="none" w:sz="0" w:space="0" w:color="auto"/>
      </w:divBdr>
    </w:div>
    <w:div w:id="1684239613">
      <w:bodyDiv w:val="1"/>
      <w:marLeft w:val="0"/>
      <w:marRight w:val="0"/>
      <w:marTop w:val="0"/>
      <w:marBottom w:val="0"/>
      <w:divBdr>
        <w:top w:val="none" w:sz="0" w:space="0" w:color="auto"/>
        <w:left w:val="none" w:sz="0" w:space="0" w:color="auto"/>
        <w:bottom w:val="none" w:sz="0" w:space="0" w:color="auto"/>
        <w:right w:val="none" w:sz="0" w:space="0" w:color="auto"/>
      </w:divBdr>
    </w:div>
    <w:div w:id="1690252678">
      <w:bodyDiv w:val="1"/>
      <w:marLeft w:val="0"/>
      <w:marRight w:val="0"/>
      <w:marTop w:val="0"/>
      <w:marBottom w:val="0"/>
      <w:divBdr>
        <w:top w:val="none" w:sz="0" w:space="0" w:color="auto"/>
        <w:left w:val="none" w:sz="0" w:space="0" w:color="auto"/>
        <w:bottom w:val="none" w:sz="0" w:space="0" w:color="auto"/>
        <w:right w:val="none" w:sz="0" w:space="0" w:color="auto"/>
      </w:divBdr>
    </w:div>
    <w:div w:id="1699768235">
      <w:bodyDiv w:val="1"/>
      <w:marLeft w:val="0"/>
      <w:marRight w:val="0"/>
      <w:marTop w:val="0"/>
      <w:marBottom w:val="0"/>
      <w:divBdr>
        <w:top w:val="none" w:sz="0" w:space="0" w:color="auto"/>
        <w:left w:val="none" w:sz="0" w:space="0" w:color="auto"/>
        <w:bottom w:val="none" w:sz="0" w:space="0" w:color="auto"/>
        <w:right w:val="none" w:sz="0" w:space="0" w:color="auto"/>
      </w:divBdr>
      <w:divsChild>
        <w:div w:id="157817339">
          <w:marLeft w:val="0"/>
          <w:marRight w:val="0"/>
          <w:marTop w:val="0"/>
          <w:marBottom w:val="0"/>
          <w:divBdr>
            <w:top w:val="none" w:sz="0" w:space="0" w:color="auto"/>
            <w:left w:val="none" w:sz="0" w:space="0" w:color="auto"/>
            <w:bottom w:val="none" w:sz="0" w:space="0" w:color="auto"/>
            <w:right w:val="none" w:sz="0" w:space="0" w:color="auto"/>
          </w:divBdr>
        </w:div>
        <w:div w:id="925958349">
          <w:marLeft w:val="0"/>
          <w:marRight w:val="0"/>
          <w:marTop w:val="0"/>
          <w:marBottom w:val="0"/>
          <w:divBdr>
            <w:top w:val="none" w:sz="0" w:space="0" w:color="auto"/>
            <w:left w:val="none" w:sz="0" w:space="0" w:color="auto"/>
            <w:bottom w:val="none" w:sz="0" w:space="0" w:color="auto"/>
            <w:right w:val="none" w:sz="0" w:space="0" w:color="auto"/>
          </w:divBdr>
        </w:div>
        <w:div w:id="1032458450">
          <w:marLeft w:val="0"/>
          <w:marRight w:val="0"/>
          <w:marTop w:val="0"/>
          <w:marBottom w:val="0"/>
          <w:divBdr>
            <w:top w:val="none" w:sz="0" w:space="0" w:color="auto"/>
            <w:left w:val="none" w:sz="0" w:space="0" w:color="auto"/>
            <w:bottom w:val="none" w:sz="0" w:space="0" w:color="auto"/>
            <w:right w:val="none" w:sz="0" w:space="0" w:color="auto"/>
          </w:divBdr>
        </w:div>
        <w:div w:id="1512909714">
          <w:marLeft w:val="0"/>
          <w:marRight w:val="0"/>
          <w:marTop w:val="0"/>
          <w:marBottom w:val="0"/>
          <w:divBdr>
            <w:top w:val="none" w:sz="0" w:space="0" w:color="auto"/>
            <w:left w:val="none" w:sz="0" w:space="0" w:color="auto"/>
            <w:bottom w:val="none" w:sz="0" w:space="0" w:color="auto"/>
            <w:right w:val="none" w:sz="0" w:space="0" w:color="auto"/>
          </w:divBdr>
        </w:div>
        <w:div w:id="197358757">
          <w:marLeft w:val="0"/>
          <w:marRight w:val="0"/>
          <w:marTop w:val="0"/>
          <w:marBottom w:val="0"/>
          <w:divBdr>
            <w:top w:val="none" w:sz="0" w:space="0" w:color="auto"/>
            <w:left w:val="none" w:sz="0" w:space="0" w:color="auto"/>
            <w:bottom w:val="none" w:sz="0" w:space="0" w:color="auto"/>
            <w:right w:val="none" w:sz="0" w:space="0" w:color="auto"/>
          </w:divBdr>
        </w:div>
        <w:div w:id="461533968">
          <w:marLeft w:val="0"/>
          <w:marRight w:val="0"/>
          <w:marTop w:val="0"/>
          <w:marBottom w:val="0"/>
          <w:divBdr>
            <w:top w:val="none" w:sz="0" w:space="0" w:color="auto"/>
            <w:left w:val="none" w:sz="0" w:space="0" w:color="auto"/>
            <w:bottom w:val="none" w:sz="0" w:space="0" w:color="auto"/>
            <w:right w:val="none" w:sz="0" w:space="0" w:color="auto"/>
          </w:divBdr>
        </w:div>
        <w:div w:id="1751539797">
          <w:marLeft w:val="0"/>
          <w:marRight w:val="0"/>
          <w:marTop w:val="0"/>
          <w:marBottom w:val="0"/>
          <w:divBdr>
            <w:top w:val="none" w:sz="0" w:space="0" w:color="auto"/>
            <w:left w:val="none" w:sz="0" w:space="0" w:color="auto"/>
            <w:bottom w:val="none" w:sz="0" w:space="0" w:color="auto"/>
            <w:right w:val="none" w:sz="0" w:space="0" w:color="auto"/>
          </w:divBdr>
        </w:div>
        <w:div w:id="1146245709">
          <w:marLeft w:val="0"/>
          <w:marRight w:val="0"/>
          <w:marTop w:val="0"/>
          <w:marBottom w:val="0"/>
          <w:divBdr>
            <w:top w:val="none" w:sz="0" w:space="0" w:color="auto"/>
            <w:left w:val="none" w:sz="0" w:space="0" w:color="auto"/>
            <w:bottom w:val="none" w:sz="0" w:space="0" w:color="auto"/>
            <w:right w:val="none" w:sz="0" w:space="0" w:color="auto"/>
          </w:divBdr>
        </w:div>
        <w:div w:id="1731032887">
          <w:marLeft w:val="0"/>
          <w:marRight w:val="0"/>
          <w:marTop w:val="0"/>
          <w:marBottom w:val="0"/>
          <w:divBdr>
            <w:top w:val="none" w:sz="0" w:space="0" w:color="auto"/>
            <w:left w:val="none" w:sz="0" w:space="0" w:color="auto"/>
            <w:bottom w:val="none" w:sz="0" w:space="0" w:color="auto"/>
            <w:right w:val="none" w:sz="0" w:space="0" w:color="auto"/>
          </w:divBdr>
        </w:div>
        <w:div w:id="481652831">
          <w:marLeft w:val="0"/>
          <w:marRight w:val="0"/>
          <w:marTop w:val="0"/>
          <w:marBottom w:val="0"/>
          <w:divBdr>
            <w:top w:val="none" w:sz="0" w:space="0" w:color="auto"/>
            <w:left w:val="none" w:sz="0" w:space="0" w:color="auto"/>
            <w:bottom w:val="none" w:sz="0" w:space="0" w:color="auto"/>
            <w:right w:val="none" w:sz="0" w:space="0" w:color="auto"/>
          </w:divBdr>
        </w:div>
        <w:div w:id="688263718">
          <w:marLeft w:val="0"/>
          <w:marRight w:val="0"/>
          <w:marTop w:val="0"/>
          <w:marBottom w:val="0"/>
          <w:divBdr>
            <w:top w:val="none" w:sz="0" w:space="0" w:color="auto"/>
            <w:left w:val="none" w:sz="0" w:space="0" w:color="auto"/>
            <w:bottom w:val="none" w:sz="0" w:space="0" w:color="auto"/>
            <w:right w:val="none" w:sz="0" w:space="0" w:color="auto"/>
          </w:divBdr>
        </w:div>
        <w:div w:id="1062482812">
          <w:marLeft w:val="0"/>
          <w:marRight w:val="0"/>
          <w:marTop w:val="0"/>
          <w:marBottom w:val="0"/>
          <w:divBdr>
            <w:top w:val="none" w:sz="0" w:space="0" w:color="auto"/>
            <w:left w:val="none" w:sz="0" w:space="0" w:color="auto"/>
            <w:bottom w:val="none" w:sz="0" w:space="0" w:color="auto"/>
            <w:right w:val="none" w:sz="0" w:space="0" w:color="auto"/>
          </w:divBdr>
        </w:div>
        <w:div w:id="935090341">
          <w:marLeft w:val="0"/>
          <w:marRight w:val="0"/>
          <w:marTop w:val="0"/>
          <w:marBottom w:val="0"/>
          <w:divBdr>
            <w:top w:val="none" w:sz="0" w:space="0" w:color="auto"/>
            <w:left w:val="none" w:sz="0" w:space="0" w:color="auto"/>
            <w:bottom w:val="none" w:sz="0" w:space="0" w:color="auto"/>
            <w:right w:val="none" w:sz="0" w:space="0" w:color="auto"/>
          </w:divBdr>
        </w:div>
        <w:div w:id="1386566610">
          <w:marLeft w:val="0"/>
          <w:marRight w:val="0"/>
          <w:marTop w:val="0"/>
          <w:marBottom w:val="0"/>
          <w:divBdr>
            <w:top w:val="none" w:sz="0" w:space="0" w:color="auto"/>
            <w:left w:val="none" w:sz="0" w:space="0" w:color="auto"/>
            <w:bottom w:val="none" w:sz="0" w:space="0" w:color="auto"/>
            <w:right w:val="none" w:sz="0" w:space="0" w:color="auto"/>
          </w:divBdr>
        </w:div>
        <w:div w:id="1201287145">
          <w:marLeft w:val="0"/>
          <w:marRight w:val="0"/>
          <w:marTop w:val="0"/>
          <w:marBottom w:val="0"/>
          <w:divBdr>
            <w:top w:val="none" w:sz="0" w:space="0" w:color="auto"/>
            <w:left w:val="none" w:sz="0" w:space="0" w:color="auto"/>
            <w:bottom w:val="none" w:sz="0" w:space="0" w:color="auto"/>
            <w:right w:val="none" w:sz="0" w:space="0" w:color="auto"/>
          </w:divBdr>
        </w:div>
        <w:div w:id="290862371">
          <w:marLeft w:val="0"/>
          <w:marRight w:val="0"/>
          <w:marTop w:val="0"/>
          <w:marBottom w:val="0"/>
          <w:divBdr>
            <w:top w:val="none" w:sz="0" w:space="0" w:color="auto"/>
            <w:left w:val="none" w:sz="0" w:space="0" w:color="auto"/>
            <w:bottom w:val="none" w:sz="0" w:space="0" w:color="auto"/>
            <w:right w:val="none" w:sz="0" w:space="0" w:color="auto"/>
          </w:divBdr>
        </w:div>
        <w:div w:id="494220676">
          <w:marLeft w:val="0"/>
          <w:marRight w:val="0"/>
          <w:marTop w:val="0"/>
          <w:marBottom w:val="0"/>
          <w:divBdr>
            <w:top w:val="none" w:sz="0" w:space="0" w:color="auto"/>
            <w:left w:val="none" w:sz="0" w:space="0" w:color="auto"/>
            <w:bottom w:val="none" w:sz="0" w:space="0" w:color="auto"/>
            <w:right w:val="none" w:sz="0" w:space="0" w:color="auto"/>
          </w:divBdr>
        </w:div>
        <w:div w:id="522936040">
          <w:marLeft w:val="0"/>
          <w:marRight w:val="0"/>
          <w:marTop w:val="0"/>
          <w:marBottom w:val="0"/>
          <w:divBdr>
            <w:top w:val="none" w:sz="0" w:space="0" w:color="auto"/>
            <w:left w:val="none" w:sz="0" w:space="0" w:color="auto"/>
            <w:bottom w:val="none" w:sz="0" w:space="0" w:color="auto"/>
            <w:right w:val="none" w:sz="0" w:space="0" w:color="auto"/>
          </w:divBdr>
        </w:div>
        <w:div w:id="304817704">
          <w:marLeft w:val="0"/>
          <w:marRight w:val="0"/>
          <w:marTop w:val="0"/>
          <w:marBottom w:val="0"/>
          <w:divBdr>
            <w:top w:val="none" w:sz="0" w:space="0" w:color="auto"/>
            <w:left w:val="none" w:sz="0" w:space="0" w:color="auto"/>
            <w:bottom w:val="none" w:sz="0" w:space="0" w:color="auto"/>
            <w:right w:val="none" w:sz="0" w:space="0" w:color="auto"/>
          </w:divBdr>
        </w:div>
        <w:div w:id="1525821704">
          <w:marLeft w:val="0"/>
          <w:marRight w:val="0"/>
          <w:marTop w:val="0"/>
          <w:marBottom w:val="0"/>
          <w:divBdr>
            <w:top w:val="none" w:sz="0" w:space="0" w:color="auto"/>
            <w:left w:val="none" w:sz="0" w:space="0" w:color="auto"/>
            <w:bottom w:val="none" w:sz="0" w:space="0" w:color="auto"/>
            <w:right w:val="none" w:sz="0" w:space="0" w:color="auto"/>
          </w:divBdr>
        </w:div>
        <w:div w:id="381516136">
          <w:marLeft w:val="0"/>
          <w:marRight w:val="0"/>
          <w:marTop w:val="0"/>
          <w:marBottom w:val="0"/>
          <w:divBdr>
            <w:top w:val="none" w:sz="0" w:space="0" w:color="auto"/>
            <w:left w:val="none" w:sz="0" w:space="0" w:color="auto"/>
            <w:bottom w:val="none" w:sz="0" w:space="0" w:color="auto"/>
            <w:right w:val="none" w:sz="0" w:space="0" w:color="auto"/>
          </w:divBdr>
        </w:div>
        <w:div w:id="1243904683">
          <w:marLeft w:val="0"/>
          <w:marRight w:val="0"/>
          <w:marTop w:val="0"/>
          <w:marBottom w:val="0"/>
          <w:divBdr>
            <w:top w:val="none" w:sz="0" w:space="0" w:color="auto"/>
            <w:left w:val="none" w:sz="0" w:space="0" w:color="auto"/>
            <w:bottom w:val="none" w:sz="0" w:space="0" w:color="auto"/>
            <w:right w:val="none" w:sz="0" w:space="0" w:color="auto"/>
          </w:divBdr>
        </w:div>
        <w:div w:id="226110358">
          <w:marLeft w:val="0"/>
          <w:marRight w:val="0"/>
          <w:marTop w:val="0"/>
          <w:marBottom w:val="0"/>
          <w:divBdr>
            <w:top w:val="none" w:sz="0" w:space="0" w:color="auto"/>
            <w:left w:val="none" w:sz="0" w:space="0" w:color="auto"/>
            <w:bottom w:val="none" w:sz="0" w:space="0" w:color="auto"/>
            <w:right w:val="none" w:sz="0" w:space="0" w:color="auto"/>
          </w:divBdr>
        </w:div>
        <w:div w:id="512305529">
          <w:marLeft w:val="0"/>
          <w:marRight w:val="0"/>
          <w:marTop w:val="0"/>
          <w:marBottom w:val="0"/>
          <w:divBdr>
            <w:top w:val="none" w:sz="0" w:space="0" w:color="auto"/>
            <w:left w:val="none" w:sz="0" w:space="0" w:color="auto"/>
            <w:bottom w:val="none" w:sz="0" w:space="0" w:color="auto"/>
            <w:right w:val="none" w:sz="0" w:space="0" w:color="auto"/>
          </w:divBdr>
        </w:div>
        <w:div w:id="587541909">
          <w:marLeft w:val="0"/>
          <w:marRight w:val="0"/>
          <w:marTop w:val="0"/>
          <w:marBottom w:val="0"/>
          <w:divBdr>
            <w:top w:val="none" w:sz="0" w:space="0" w:color="auto"/>
            <w:left w:val="none" w:sz="0" w:space="0" w:color="auto"/>
            <w:bottom w:val="none" w:sz="0" w:space="0" w:color="auto"/>
            <w:right w:val="none" w:sz="0" w:space="0" w:color="auto"/>
          </w:divBdr>
        </w:div>
        <w:div w:id="1023165612">
          <w:marLeft w:val="0"/>
          <w:marRight w:val="0"/>
          <w:marTop w:val="0"/>
          <w:marBottom w:val="0"/>
          <w:divBdr>
            <w:top w:val="none" w:sz="0" w:space="0" w:color="auto"/>
            <w:left w:val="none" w:sz="0" w:space="0" w:color="auto"/>
            <w:bottom w:val="none" w:sz="0" w:space="0" w:color="auto"/>
            <w:right w:val="none" w:sz="0" w:space="0" w:color="auto"/>
          </w:divBdr>
        </w:div>
        <w:div w:id="533344798">
          <w:marLeft w:val="0"/>
          <w:marRight w:val="0"/>
          <w:marTop w:val="0"/>
          <w:marBottom w:val="0"/>
          <w:divBdr>
            <w:top w:val="none" w:sz="0" w:space="0" w:color="auto"/>
            <w:left w:val="none" w:sz="0" w:space="0" w:color="auto"/>
            <w:bottom w:val="none" w:sz="0" w:space="0" w:color="auto"/>
            <w:right w:val="none" w:sz="0" w:space="0" w:color="auto"/>
          </w:divBdr>
        </w:div>
        <w:div w:id="1197549212">
          <w:marLeft w:val="0"/>
          <w:marRight w:val="0"/>
          <w:marTop w:val="0"/>
          <w:marBottom w:val="0"/>
          <w:divBdr>
            <w:top w:val="none" w:sz="0" w:space="0" w:color="auto"/>
            <w:left w:val="none" w:sz="0" w:space="0" w:color="auto"/>
            <w:bottom w:val="none" w:sz="0" w:space="0" w:color="auto"/>
            <w:right w:val="none" w:sz="0" w:space="0" w:color="auto"/>
          </w:divBdr>
        </w:div>
        <w:div w:id="802504473">
          <w:marLeft w:val="0"/>
          <w:marRight w:val="0"/>
          <w:marTop w:val="0"/>
          <w:marBottom w:val="0"/>
          <w:divBdr>
            <w:top w:val="none" w:sz="0" w:space="0" w:color="auto"/>
            <w:left w:val="none" w:sz="0" w:space="0" w:color="auto"/>
            <w:bottom w:val="none" w:sz="0" w:space="0" w:color="auto"/>
            <w:right w:val="none" w:sz="0" w:space="0" w:color="auto"/>
          </w:divBdr>
        </w:div>
        <w:div w:id="1147938075">
          <w:marLeft w:val="0"/>
          <w:marRight w:val="0"/>
          <w:marTop w:val="0"/>
          <w:marBottom w:val="0"/>
          <w:divBdr>
            <w:top w:val="none" w:sz="0" w:space="0" w:color="auto"/>
            <w:left w:val="none" w:sz="0" w:space="0" w:color="auto"/>
            <w:bottom w:val="none" w:sz="0" w:space="0" w:color="auto"/>
            <w:right w:val="none" w:sz="0" w:space="0" w:color="auto"/>
          </w:divBdr>
        </w:div>
        <w:div w:id="583102901">
          <w:marLeft w:val="0"/>
          <w:marRight w:val="0"/>
          <w:marTop w:val="0"/>
          <w:marBottom w:val="0"/>
          <w:divBdr>
            <w:top w:val="none" w:sz="0" w:space="0" w:color="auto"/>
            <w:left w:val="none" w:sz="0" w:space="0" w:color="auto"/>
            <w:bottom w:val="none" w:sz="0" w:space="0" w:color="auto"/>
            <w:right w:val="none" w:sz="0" w:space="0" w:color="auto"/>
          </w:divBdr>
        </w:div>
        <w:div w:id="1167747846">
          <w:marLeft w:val="0"/>
          <w:marRight w:val="0"/>
          <w:marTop w:val="0"/>
          <w:marBottom w:val="0"/>
          <w:divBdr>
            <w:top w:val="none" w:sz="0" w:space="0" w:color="auto"/>
            <w:left w:val="none" w:sz="0" w:space="0" w:color="auto"/>
            <w:bottom w:val="none" w:sz="0" w:space="0" w:color="auto"/>
            <w:right w:val="none" w:sz="0" w:space="0" w:color="auto"/>
          </w:divBdr>
        </w:div>
        <w:div w:id="2106001955">
          <w:marLeft w:val="0"/>
          <w:marRight w:val="0"/>
          <w:marTop w:val="0"/>
          <w:marBottom w:val="0"/>
          <w:divBdr>
            <w:top w:val="none" w:sz="0" w:space="0" w:color="auto"/>
            <w:left w:val="none" w:sz="0" w:space="0" w:color="auto"/>
            <w:bottom w:val="none" w:sz="0" w:space="0" w:color="auto"/>
            <w:right w:val="none" w:sz="0" w:space="0" w:color="auto"/>
          </w:divBdr>
        </w:div>
        <w:div w:id="1688560826">
          <w:marLeft w:val="0"/>
          <w:marRight w:val="0"/>
          <w:marTop w:val="0"/>
          <w:marBottom w:val="0"/>
          <w:divBdr>
            <w:top w:val="none" w:sz="0" w:space="0" w:color="auto"/>
            <w:left w:val="none" w:sz="0" w:space="0" w:color="auto"/>
            <w:bottom w:val="none" w:sz="0" w:space="0" w:color="auto"/>
            <w:right w:val="none" w:sz="0" w:space="0" w:color="auto"/>
          </w:divBdr>
        </w:div>
      </w:divsChild>
    </w:div>
    <w:div w:id="1715470359">
      <w:bodyDiv w:val="1"/>
      <w:marLeft w:val="0"/>
      <w:marRight w:val="0"/>
      <w:marTop w:val="0"/>
      <w:marBottom w:val="0"/>
      <w:divBdr>
        <w:top w:val="none" w:sz="0" w:space="0" w:color="auto"/>
        <w:left w:val="none" w:sz="0" w:space="0" w:color="auto"/>
        <w:bottom w:val="none" w:sz="0" w:space="0" w:color="auto"/>
        <w:right w:val="none" w:sz="0" w:space="0" w:color="auto"/>
      </w:divBdr>
    </w:div>
    <w:div w:id="1721782368">
      <w:bodyDiv w:val="1"/>
      <w:marLeft w:val="0"/>
      <w:marRight w:val="0"/>
      <w:marTop w:val="0"/>
      <w:marBottom w:val="0"/>
      <w:divBdr>
        <w:top w:val="none" w:sz="0" w:space="0" w:color="auto"/>
        <w:left w:val="none" w:sz="0" w:space="0" w:color="auto"/>
        <w:bottom w:val="none" w:sz="0" w:space="0" w:color="auto"/>
        <w:right w:val="none" w:sz="0" w:space="0" w:color="auto"/>
      </w:divBdr>
    </w:div>
    <w:div w:id="1722244059">
      <w:bodyDiv w:val="1"/>
      <w:marLeft w:val="0"/>
      <w:marRight w:val="0"/>
      <w:marTop w:val="0"/>
      <w:marBottom w:val="0"/>
      <w:divBdr>
        <w:top w:val="none" w:sz="0" w:space="0" w:color="auto"/>
        <w:left w:val="none" w:sz="0" w:space="0" w:color="auto"/>
        <w:bottom w:val="none" w:sz="0" w:space="0" w:color="auto"/>
        <w:right w:val="none" w:sz="0" w:space="0" w:color="auto"/>
      </w:divBdr>
    </w:div>
    <w:div w:id="1761029213">
      <w:bodyDiv w:val="1"/>
      <w:marLeft w:val="0"/>
      <w:marRight w:val="0"/>
      <w:marTop w:val="0"/>
      <w:marBottom w:val="0"/>
      <w:divBdr>
        <w:top w:val="none" w:sz="0" w:space="0" w:color="auto"/>
        <w:left w:val="none" w:sz="0" w:space="0" w:color="auto"/>
        <w:bottom w:val="none" w:sz="0" w:space="0" w:color="auto"/>
        <w:right w:val="none" w:sz="0" w:space="0" w:color="auto"/>
      </w:divBdr>
    </w:div>
    <w:div w:id="1774982550">
      <w:bodyDiv w:val="1"/>
      <w:marLeft w:val="0"/>
      <w:marRight w:val="0"/>
      <w:marTop w:val="0"/>
      <w:marBottom w:val="0"/>
      <w:divBdr>
        <w:top w:val="none" w:sz="0" w:space="0" w:color="auto"/>
        <w:left w:val="none" w:sz="0" w:space="0" w:color="auto"/>
        <w:bottom w:val="none" w:sz="0" w:space="0" w:color="auto"/>
        <w:right w:val="none" w:sz="0" w:space="0" w:color="auto"/>
      </w:divBdr>
    </w:div>
    <w:div w:id="1788309507">
      <w:bodyDiv w:val="1"/>
      <w:marLeft w:val="0"/>
      <w:marRight w:val="0"/>
      <w:marTop w:val="0"/>
      <w:marBottom w:val="0"/>
      <w:divBdr>
        <w:top w:val="none" w:sz="0" w:space="0" w:color="auto"/>
        <w:left w:val="none" w:sz="0" w:space="0" w:color="auto"/>
        <w:bottom w:val="none" w:sz="0" w:space="0" w:color="auto"/>
        <w:right w:val="none" w:sz="0" w:space="0" w:color="auto"/>
      </w:divBdr>
    </w:div>
    <w:div w:id="1794518342">
      <w:bodyDiv w:val="1"/>
      <w:marLeft w:val="0"/>
      <w:marRight w:val="0"/>
      <w:marTop w:val="0"/>
      <w:marBottom w:val="0"/>
      <w:divBdr>
        <w:top w:val="none" w:sz="0" w:space="0" w:color="auto"/>
        <w:left w:val="none" w:sz="0" w:space="0" w:color="auto"/>
        <w:bottom w:val="none" w:sz="0" w:space="0" w:color="auto"/>
        <w:right w:val="none" w:sz="0" w:space="0" w:color="auto"/>
      </w:divBdr>
    </w:div>
    <w:div w:id="1797680315">
      <w:bodyDiv w:val="1"/>
      <w:marLeft w:val="0"/>
      <w:marRight w:val="0"/>
      <w:marTop w:val="0"/>
      <w:marBottom w:val="0"/>
      <w:divBdr>
        <w:top w:val="none" w:sz="0" w:space="0" w:color="auto"/>
        <w:left w:val="none" w:sz="0" w:space="0" w:color="auto"/>
        <w:bottom w:val="none" w:sz="0" w:space="0" w:color="auto"/>
        <w:right w:val="none" w:sz="0" w:space="0" w:color="auto"/>
      </w:divBdr>
    </w:div>
    <w:div w:id="1802458713">
      <w:bodyDiv w:val="1"/>
      <w:marLeft w:val="0"/>
      <w:marRight w:val="0"/>
      <w:marTop w:val="0"/>
      <w:marBottom w:val="0"/>
      <w:divBdr>
        <w:top w:val="none" w:sz="0" w:space="0" w:color="auto"/>
        <w:left w:val="none" w:sz="0" w:space="0" w:color="auto"/>
        <w:bottom w:val="none" w:sz="0" w:space="0" w:color="auto"/>
        <w:right w:val="none" w:sz="0" w:space="0" w:color="auto"/>
      </w:divBdr>
    </w:div>
    <w:div w:id="1804880240">
      <w:bodyDiv w:val="1"/>
      <w:marLeft w:val="0"/>
      <w:marRight w:val="0"/>
      <w:marTop w:val="0"/>
      <w:marBottom w:val="0"/>
      <w:divBdr>
        <w:top w:val="none" w:sz="0" w:space="0" w:color="auto"/>
        <w:left w:val="none" w:sz="0" w:space="0" w:color="auto"/>
        <w:bottom w:val="none" w:sz="0" w:space="0" w:color="auto"/>
        <w:right w:val="none" w:sz="0" w:space="0" w:color="auto"/>
      </w:divBdr>
    </w:div>
    <w:div w:id="1811706213">
      <w:bodyDiv w:val="1"/>
      <w:marLeft w:val="0"/>
      <w:marRight w:val="0"/>
      <w:marTop w:val="0"/>
      <w:marBottom w:val="0"/>
      <w:divBdr>
        <w:top w:val="none" w:sz="0" w:space="0" w:color="auto"/>
        <w:left w:val="none" w:sz="0" w:space="0" w:color="auto"/>
        <w:bottom w:val="none" w:sz="0" w:space="0" w:color="auto"/>
        <w:right w:val="none" w:sz="0" w:space="0" w:color="auto"/>
      </w:divBdr>
    </w:div>
    <w:div w:id="1831410589">
      <w:bodyDiv w:val="1"/>
      <w:marLeft w:val="0"/>
      <w:marRight w:val="0"/>
      <w:marTop w:val="0"/>
      <w:marBottom w:val="0"/>
      <w:divBdr>
        <w:top w:val="none" w:sz="0" w:space="0" w:color="auto"/>
        <w:left w:val="none" w:sz="0" w:space="0" w:color="auto"/>
        <w:bottom w:val="none" w:sz="0" w:space="0" w:color="auto"/>
        <w:right w:val="none" w:sz="0" w:space="0" w:color="auto"/>
      </w:divBdr>
    </w:div>
    <w:div w:id="1845314296">
      <w:bodyDiv w:val="1"/>
      <w:marLeft w:val="0"/>
      <w:marRight w:val="0"/>
      <w:marTop w:val="0"/>
      <w:marBottom w:val="0"/>
      <w:divBdr>
        <w:top w:val="none" w:sz="0" w:space="0" w:color="auto"/>
        <w:left w:val="none" w:sz="0" w:space="0" w:color="auto"/>
        <w:bottom w:val="none" w:sz="0" w:space="0" w:color="auto"/>
        <w:right w:val="none" w:sz="0" w:space="0" w:color="auto"/>
      </w:divBdr>
    </w:div>
    <w:div w:id="1853109187">
      <w:bodyDiv w:val="1"/>
      <w:marLeft w:val="0"/>
      <w:marRight w:val="0"/>
      <w:marTop w:val="0"/>
      <w:marBottom w:val="0"/>
      <w:divBdr>
        <w:top w:val="none" w:sz="0" w:space="0" w:color="auto"/>
        <w:left w:val="none" w:sz="0" w:space="0" w:color="auto"/>
        <w:bottom w:val="none" w:sz="0" w:space="0" w:color="auto"/>
        <w:right w:val="none" w:sz="0" w:space="0" w:color="auto"/>
      </w:divBdr>
    </w:div>
    <w:div w:id="1875917995">
      <w:bodyDiv w:val="1"/>
      <w:marLeft w:val="0"/>
      <w:marRight w:val="0"/>
      <w:marTop w:val="0"/>
      <w:marBottom w:val="0"/>
      <w:divBdr>
        <w:top w:val="none" w:sz="0" w:space="0" w:color="auto"/>
        <w:left w:val="none" w:sz="0" w:space="0" w:color="auto"/>
        <w:bottom w:val="none" w:sz="0" w:space="0" w:color="auto"/>
        <w:right w:val="none" w:sz="0" w:space="0" w:color="auto"/>
      </w:divBdr>
    </w:div>
    <w:div w:id="1900897405">
      <w:bodyDiv w:val="1"/>
      <w:marLeft w:val="0"/>
      <w:marRight w:val="0"/>
      <w:marTop w:val="0"/>
      <w:marBottom w:val="0"/>
      <w:divBdr>
        <w:top w:val="none" w:sz="0" w:space="0" w:color="auto"/>
        <w:left w:val="none" w:sz="0" w:space="0" w:color="auto"/>
        <w:bottom w:val="none" w:sz="0" w:space="0" w:color="auto"/>
        <w:right w:val="none" w:sz="0" w:space="0" w:color="auto"/>
      </w:divBdr>
    </w:div>
    <w:div w:id="1907764261">
      <w:bodyDiv w:val="1"/>
      <w:marLeft w:val="0"/>
      <w:marRight w:val="0"/>
      <w:marTop w:val="0"/>
      <w:marBottom w:val="0"/>
      <w:divBdr>
        <w:top w:val="none" w:sz="0" w:space="0" w:color="auto"/>
        <w:left w:val="none" w:sz="0" w:space="0" w:color="auto"/>
        <w:bottom w:val="none" w:sz="0" w:space="0" w:color="auto"/>
        <w:right w:val="none" w:sz="0" w:space="0" w:color="auto"/>
      </w:divBdr>
    </w:div>
    <w:div w:id="1910576653">
      <w:bodyDiv w:val="1"/>
      <w:marLeft w:val="0"/>
      <w:marRight w:val="0"/>
      <w:marTop w:val="0"/>
      <w:marBottom w:val="0"/>
      <w:divBdr>
        <w:top w:val="none" w:sz="0" w:space="0" w:color="auto"/>
        <w:left w:val="none" w:sz="0" w:space="0" w:color="auto"/>
        <w:bottom w:val="none" w:sz="0" w:space="0" w:color="auto"/>
        <w:right w:val="none" w:sz="0" w:space="0" w:color="auto"/>
      </w:divBdr>
    </w:div>
    <w:div w:id="1921938932">
      <w:bodyDiv w:val="1"/>
      <w:marLeft w:val="0"/>
      <w:marRight w:val="0"/>
      <w:marTop w:val="0"/>
      <w:marBottom w:val="0"/>
      <w:divBdr>
        <w:top w:val="none" w:sz="0" w:space="0" w:color="auto"/>
        <w:left w:val="none" w:sz="0" w:space="0" w:color="auto"/>
        <w:bottom w:val="none" w:sz="0" w:space="0" w:color="auto"/>
        <w:right w:val="none" w:sz="0" w:space="0" w:color="auto"/>
      </w:divBdr>
    </w:div>
    <w:div w:id="1950040795">
      <w:bodyDiv w:val="1"/>
      <w:marLeft w:val="0"/>
      <w:marRight w:val="0"/>
      <w:marTop w:val="0"/>
      <w:marBottom w:val="0"/>
      <w:divBdr>
        <w:top w:val="none" w:sz="0" w:space="0" w:color="auto"/>
        <w:left w:val="none" w:sz="0" w:space="0" w:color="auto"/>
        <w:bottom w:val="none" w:sz="0" w:space="0" w:color="auto"/>
        <w:right w:val="none" w:sz="0" w:space="0" w:color="auto"/>
      </w:divBdr>
    </w:div>
    <w:div w:id="1994135088">
      <w:bodyDiv w:val="1"/>
      <w:marLeft w:val="0"/>
      <w:marRight w:val="0"/>
      <w:marTop w:val="0"/>
      <w:marBottom w:val="0"/>
      <w:divBdr>
        <w:top w:val="none" w:sz="0" w:space="0" w:color="auto"/>
        <w:left w:val="none" w:sz="0" w:space="0" w:color="auto"/>
        <w:bottom w:val="none" w:sz="0" w:space="0" w:color="auto"/>
        <w:right w:val="none" w:sz="0" w:space="0" w:color="auto"/>
      </w:divBdr>
    </w:div>
    <w:div w:id="2000230458">
      <w:bodyDiv w:val="1"/>
      <w:marLeft w:val="0"/>
      <w:marRight w:val="0"/>
      <w:marTop w:val="0"/>
      <w:marBottom w:val="0"/>
      <w:divBdr>
        <w:top w:val="none" w:sz="0" w:space="0" w:color="auto"/>
        <w:left w:val="none" w:sz="0" w:space="0" w:color="auto"/>
        <w:bottom w:val="none" w:sz="0" w:space="0" w:color="auto"/>
        <w:right w:val="none" w:sz="0" w:space="0" w:color="auto"/>
      </w:divBdr>
    </w:div>
    <w:div w:id="2025132736">
      <w:bodyDiv w:val="1"/>
      <w:marLeft w:val="0"/>
      <w:marRight w:val="0"/>
      <w:marTop w:val="0"/>
      <w:marBottom w:val="0"/>
      <w:divBdr>
        <w:top w:val="none" w:sz="0" w:space="0" w:color="auto"/>
        <w:left w:val="none" w:sz="0" w:space="0" w:color="auto"/>
        <w:bottom w:val="none" w:sz="0" w:space="0" w:color="auto"/>
        <w:right w:val="none" w:sz="0" w:space="0" w:color="auto"/>
      </w:divBdr>
    </w:div>
    <w:div w:id="2035811212">
      <w:bodyDiv w:val="1"/>
      <w:marLeft w:val="0"/>
      <w:marRight w:val="0"/>
      <w:marTop w:val="0"/>
      <w:marBottom w:val="0"/>
      <w:divBdr>
        <w:top w:val="none" w:sz="0" w:space="0" w:color="auto"/>
        <w:left w:val="none" w:sz="0" w:space="0" w:color="auto"/>
        <w:bottom w:val="none" w:sz="0" w:space="0" w:color="auto"/>
        <w:right w:val="none" w:sz="0" w:space="0" w:color="auto"/>
      </w:divBdr>
    </w:div>
    <w:div w:id="2042587179">
      <w:bodyDiv w:val="1"/>
      <w:marLeft w:val="0"/>
      <w:marRight w:val="0"/>
      <w:marTop w:val="0"/>
      <w:marBottom w:val="0"/>
      <w:divBdr>
        <w:top w:val="none" w:sz="0" w:space="0" w:color="auto"/>
        <w:left w:val="none" w:sz="0" w:space="0" w:color="auto"/>
        <w:bottom w:val="none" w:sz="0" w:space="0" w:color="auto"/>
        <w:right w:val="none" w:sz="0" w:space="0" w:color="auto"/>
      </w:divBdr>
    </w:div>
    <w:div w:id="2053648878">
      <w:bodyDiv w:val="1"/>
      <w:marLeft w:val="0"/>
      <w:marRight w:val="0"/>
      <w:marTop w:val="0"/>
      <w:marBottom w:val="0"/>
      <w:divBdr>
        <w:top w:val="none" w:sz="0" w:space="0" w:color="auto"/>
        <w:left w:val="none" w:sz="0" w:space="0" w:color="auto"/>
        <w:bottom w:val="none" w:sz="0" w:space="0" w:color="auto"/>
        <w:right w:val="none" w:sz="0" w:space="0" w:color="auto"/>
      </w:divBdr>
    </w:div>
    <w:div w:id="2064060426">
      <w:bodyDiv w:val="1"/>
      <w:marLeft w:val="0"/>
      <w:marRight w:val="0"/>
      <w:marTop w:val="0"/>
      <w:marBottom w:val="0"/>
      <w:divBdr>
        <w:top w:val="none" w:sz="0" w:space="0" w:color="auto"/>
        <w:left w:val="none" w:sz="0" w:space="0" w:color="auto"/>
        <w:bottom w:val="none" w:sz="0" w:space="0" w:color="auto"/>
        <w:right w:val="none" w:sz="0" w:space="0" w:color="auto"/>
      </w:divBdr>
    </w:div>
    <w:div w:id="2071612775">
      <w:bodyDiv w:val="1"/>
      <w:marLeft w:val="0"/>
      <w:marRight w:val="0"/>
      <w:marTop w:val="0"/>
      <w:marBottom w:val="0"/>
      <w:divBdr>
        <w:top w:val="none" w:sz="0" w:space="0" w:color="auto"/>
        <w:left w:val="none" w:sz="0" w:space="0" w:color="auto"/>
        <w:bottom w:val="none" w:sz="0" w:space="0" w:color="auto"/>
        <w:right w:val="none" w:sz="0" w:space="0" w:color="auto"/>
      </w:divBdr>
    </w:div>
    <w:div w:id="2081361047">
      <w:bodyDiv w:val="1"/>
      <w:marLeft w:val="0"/>
      <w:marRight w:val="0"/>
      <w:marTop w:val="0"/>
      <w:marBottom w:val="0"/>
      <w:divBdr>
        <w:top w:val="none" w:sz="0" w:space="0" w:color="auto"/>
        <w:left w:val="none" w:sz="0" w:space="0" w:color="auto"/>
        <w:bottom w:val="none" w:sz="0" w:space="0" w:color="auto"/>
        <w:right w:val="none" w:sz="0" w:space="0" w:color="auto"/>
      </w:divBdr>
    </w:div>
    <w:div w:id="2093620784">
      <w:bodyDiv w:val="1"/>
      <w:marLeft w:val="0"/>
      <w:marRight w:val="0"/>
      <w:marTop w:val="0"/>
      <w:marBottom w:val="0"/>
      <w:divBdr>
        <w:top w:val="none" w:sz="0" w:space="0" w:color="auto"/>
        <w:left w:val="none" w:sz="0" w:space="0" w:color="auto"/>
        <w:bottom w:val="none" w:sz="0" w:space="0" w:color="auto"/>
        <w:right w:val="none" w:sz="0" w:space="0" w:color="auto"/>
      </w:divBdr>
    </w:div>
    <w:div w:id="2112191850">
      <w:bodyDiv w:val="1"/>
      <w:marLeft w:val="0"/>
      <w:marRight w:val="0"/>
      <w:marTop w:val="0"/>
      <w:marBottom w:val="0"/>
      <w:divBdr>
        <w:top w:val="none" w:sz="0" w:space="0" w:color="auto"/>
        <w:left w:val="none" w:sz="0" w:space="0" w:color="auto"/>
        <w:bottom w:val="none" w:sz="0" w:space="0" w:color="auto"/>
        <w:right w:val="none" w:sz="0" w:space="0" w:color="auto"/>
      </w:divBdr>
    </w:div>
    <w:div w:id="2114091134">
      <w:bodyDiv w:val="1"/>
      <w:marLeft w:val="0"/>
      <w:marRight w:val="0"/>
      <w:marTop w:val="0"/>
      <w:marBottom w:val="0"/>
      <w:divBdr>
        <w:top w:val="none" w:sz="0" w:space="0" w:color="auto"/>
        <w:left w:val="none" w:sz="0" w:space="0" w:color="auto"/>
        <w:bottom w:val="none" w:sz="0" w:space="0" w:color="auto"/>
        <w:right w:val="none" w:sz="0" w:space="0" w:color="auto"/>
      </w:divBdr>
      <w:divsChild>
        <w:div w:id="11615035">
          <w:marLeft w:val="0"/>
          <w:marRight w:val="0"/>
          <w:marTop w:val="0"/>
          <w:marBottom w:val="0"/>
          <w:divBdr>
            <w:top w:val="none" w:sz="0" w:space="0" w:color="auto"/>
            <w:left w:val="none" w:sz="0" w:space="0" w:color="auto"/>
            <w:bottom w:val="none" w:sz="0" w:space="0" w:color="auto"/>
            <w:right w:val="none" w:sz="0" w:space="0" w:color="auto"/>
          </w:divBdr>
        </w:div>
        <w:div w:id="1321275749">
          <w:marLeft w:val="0"/>
          <w:marRight w:val="0"/>
          <w:marTop w:val="0"/>
          <w:marBottom w:val="0"/>
          <w:divBdr>
            <w:top w:val="none" w:sz="0" w:space="0" w:color="auto"/>
            <w:left w:val="none" w:sz="0" w:space="0" w:color="auto"/>
            <w:bottom w:val="none" w:sz="0" w:space="0" w:color="auto"/>
            <w:right w:val="none" w:sz="0" w:space="0" w:color="auto"/>
          </w:divBdr>
        </w:div>
        <w:div w:id="1279410050">
          <w:marLeft w:val="0"/>
          <w:marRight w:val="0"/>
          <w:marTop w:val="0"/>
          <w:marBottom w:val="0"/>
          <w:divBdr>
            <w:top w:val="none" w:sz="0" w:space="0" w:color="auto"/>
            <w:left w:val="none" w:sz="0" w:space="0" w:color="auto"/>
            <w:bottom w:val="none" w:sz="0" w:space="0" w:color="auto"/>
            <w:right w:val="none" w:sz="0" w:space="0" w:color="auto"/>
          </w:divBdr>
        </w:div>
        <w:div w:id="1721902308">
          <w:marLeft w:val="0"/>
          <w:marRight w:val="0"/>
          <w:marTop w:val="0"/>
          <w:marBottom w:val="0"/>
          <w:divBdr>
            <w:top w:val="none" w:sz="0" w:space="0" w:color="auto"/>
            <w:left w:val="none" w:sz="0" w:space="0" w:color="auto"/>
            <w:bottom w:val="none" w:sz="0" w:space="0" w:color="auto"/>
            <w:right w:val="none" w:sz="0" w:space="0" w:color="auto"/>
          </w:divBdr>
        </w:div>
        <w:div w:id="1526867009">
          <w:marLeft w:val="0"/>
          <w:marRight w:val="0"/>
          <w:marTop w:val="0"/>
          <w:marBottom w:val="0"/>
          <w:divBdr>
            <w:top w:val="none" w:sz="0" w:space="0" w:color="auto"/>
            <w:left w:val="none" w:sz="0" w:space="0" w:color="auto"/>
            <w:bottom w:val="none" w:sz="0" w:space="0" w:color="auto"/>
            <w:right w:val="none" w:sz="0" w:space="0" w:color="auto"/>
          </w:divBdr>
        </w:div>
        <w:div w:id="1906144806">
          <w:marLeft w:val="0"/>
          <w:marRight w:val="0"/>
          <w:marTop w:val="0"/>
          <w:marBottom w:val="0"/>
          <w:divBdr>
            <w:top w:val="none" w:sz="0" w:space="0" w:color="auto"/>
            <w:left w:val="none" w:sz="0" w:space="0" w:color="auto"/>
            <w:bottom w:val="none" w:sz="0" w:space="0" w:color="auto"/>
            <w:right w:val="none" w:sz="0" w:space="0" w:color="auto"/>
          </w:divBdr>
        </w:div>
        <w:div w:id="1172379446">
          <w:marLeft w:val="0"/>
          <w:marRight w:val="0"/>
          <w:marTop w:val="0"/>
          <w:marBottom w:val="0"/>
          <w:divBdr>
            <w:top w:val="none" w:sz="0" w:space="0" w:color="auto"/>
            <w:left w:val="none" w:sz="0" w:space="0" w:color="auto"/>
            <w:bottom w:val="none" w:sz="0" w:space="0" w:color="auto"/>
            <w:right w:val="none" w:sz="0" w:space="0" w:color="auto"/>
          </w:divBdr>
        </w:div>
        <w:div w:id="2128352137">
          <w:marLeft w:val="0"/>
          <w:marRight w:val="0"/>
          <w:marTop w:val="0"/>
          <w:marBottom w:val="0"/>
          <w:divBdr>
            <w:top w:val="none" w:sz="0" w:space="0" w:color="auto"/>
            <w:left w:val="none" w:sz="0" w:space="0" w:color="auto"/>
            <w:bottom w:val="none" w:sz="0" w:space="0" w:color="auto"/>
            <w:right w:val="none" w:sz="0" w:space="0" w:color="auto"/>
          </w:divBdr>
        </w:div>
        <w:div w:id="229998578">
          <w:marLeft w:val="0"/>
          <w:marRight w:val="0"/>
          <w:marTop w:val="0"/>
          <w:marBottom w:val="0"/>
          <w:divBdr>
            <w:top w:val="none" w:sz="0" w:space="0" w:color="auto"/>
            <w:left w:val="none" w:sz="0" w:space="0" w:color="auto"/>
            <w:bottom w:val="none" w:sz="0" w:space="0" w:color="auto"/>
            <w:right w:val="none" w:sz="0" w:space="0" w:color="auto"/>
          </w:divBdr>
        </w:div>
        <w:div w:id="162480096">
          <w:marLeft w:val="0"/>
          <w:marRight w:val="0"/>
          <w:marTop w:val="0"/>
          <w:marBottom w:val="0"/>
          <w:divBdr>
            <w:top w:val="none" w:sz="0" w:space="0" w:color="auto"/>
            <w:left w:val="none" w:sz="0" w:space="0" w:color="auto"/>
            <w:bottom w:val="none" w:sz="0" w:space="0" w:color="auto"/>
            <w:right w:val="none" w:sz="0" w:space="0" w:color="auto"/>
          </w:divBdr>
        </w:div>
        <w:div w:id="2133086008">
          <w:marLeft w:val="0"/>
          <w:marRight w:val="0"/>
          <w:marTop w:val="0"/>
          <w:marBottom w:val="0"/>
          <w:divBdr>
            <w:top w:val="none" w:sz="0" w:space="0" w:color="auto"/>
            <w:left w:val="none" w:sz="0" w:space="0" w:color="auto"/>
            <w:bottom w:val="none" w:sz="0" w:space="0" w:color="auto"/>
            <w:right w:val="none" w:sz="0" w:space="0" w:color="auto"/>
          </w:divBdr>
        </w:div>
        <w:div w:id="638724440">
          <w:marLeft w:val="0"/>
          <w:marRight w:val="0"/>
          <w:marTop w:val="0"/>
          <w:marBottom w:val="0"/>
          <w:divBdr>
            <w:top w:val="none" w:sz="0" w:space="0" w:color="auto"/>
            <w:left w:val="none" w:sz="0" w:space="0" w:color="auto"/>
            <w:bottom w:val="none" w:sz="0" w:space="0" w:color="auto"/>
            <w:right w:val="none" w:sz="0" w:space="0" w:color="auto"/>
          </w:divBdr>
        </w:div>
        <w:div w:id="489833221">
          <w:marLeft w:val="0"/>
          <w:marRight w:val="0"/>
          <w:marTop w:val="0"/>
          <w:marBottom w:val="0"/>
          <w:divBdr>
            <w:top w:val="none" w:sz="0" w:space="0" w:color="auto"/>
            <w:left w:val="none" w:sz="0" w:space="0" w:color="auto"/>
            <w:bottom w:val="none" w:sz="0" w:space="0" w:color="auto"/>
            <w:right w:val="none" w:sz="0" w:space="0" w:color="auto"/>
          </w:divBdr>
        </w:div>
        <w:div w:id="1131559138">
          <w:marLeft w:val="0"/>
          <w:marRight w:val="0"/>
          <w:marTop w:val="0"/>
          <w:marBottom w:val="0"/>
          <w:divBdr>
            <w:top w:val="none" w:sz="0" w:space="0" w:color="auto"/>
            <w:left w:val="none" w:sz="0" w:space="0" w:color="auto"/>
            <w:bottom w:val="none" w:sz="0" w:space="0" w:color="auto"/>
            <w:right w:val="none" w:sz="0" w:space="0" w:color="auto"/>
          </w:divBdr>
        </w:div>
        <w:div w:id="1303927230">
          <w:marLeft w:val="0"/>
          <w:marRight w:val="0"/>
          <w:marTop w:val="0"/>
          <w:marBottom w:val="0"/>
          <w:divBdr>
            <w:top w:val="none" w:sz="0" w:space="0" w:color="auto"/>
            <w:left w:val="none" w:sz="0" w:space="0" w:color="auto"/>
            <w:bottom w:val="none" w:sz="0" w:space="0" w:color="auto"/>
            <w:right w:val="none" w:sz="0" w:space="0" w:color="auto"/>
          </w:divBdr>
        </w:div>
        <w:div w:id="1585845819">
          <w:marLeft w:val="0"/>
          <w:marRight w:val="0"/>
          <w:marTop w:val="0"/>
          <w:marBottom w:val="0"/>
          <w:divBdr>
            <w:top w:val="none" w:sz="0" w:space="0" w:color="auto"/>
            <w:left w:val="none" w:sz="0" w:space="0" w:color="auto"/>
            <w:bottom w:val="none" w:sz="0" w:space="0" w:color="auto"/>
            <w:right w:val="none" w:sz="0" w:space="0" w:color="auto"/>
          </w:divBdr>
        </w:div>
        <w:div w:id="1645352858">
          <w:marLeft w:val="0"/>
          <w:marRight w:val="0"/>
          <w:marTop w:val="0"/>
          <w:marBottom w:val="0"/>
          <w:divBdr>
            <w:top w:val="none" w:sz="0" w:space="0" w:color="auto"/>
            <w:left w:val="none" w:sz="0" w:space="0" w:color="auto"/>
            <w:bottom w:val="none" w:sz="0" w:space="0" w:color="auto"/>
            <w:right w:val="none" w:sz="0" w:space="0" w:color="auto"/>
          </w:divBdr>
        </w:div>
        <w:div w:id="248466392">
          <w:marLeft w:val="0"/>
          <w:marRight w:val="0"/>
          <w:marTop w:val="0"/>
          <w:marBottom w:val="0"/>
          <w:divBdr>
            <w:top w:val="none" w:sz="0" w:space="0" w:color="auto"/>
            <w:left w:val="none" w:sz="0" w:space="0" w:color="auto"/>
            <w:bottom w:val="none" w:sz="0" w:space="0" w:color="auto"/>
            <w:right w:val="none" w:sz="0" w:space="0" w:color="auto"/>
          </w:divBdr>
        </w:div>
        <w:div w:id="764885116">
          <w:marLeft w:val="0"/>
          <w:marRight w:val="0"/>
          <w:marTop w:val="0"/>
          <w:marBottom w:val="0"/>
          <w:divBdr>
            <w:top w:val="none" w:sz="0" w:space="0" w:color="auto"/>
            <w:left w:val="none" w:sz="0" w:space="0" w:color="auto"/>
            <w:bottom w:val="none" w:sz="0" w:space="0" w:color="auto"/>
            <w:right w:val="none" w:sz="0" w:space="0" w:color="auto"/>
          </w:divBdr>
        </w:div>
        <w:div w:id="2023974401">
          <w:marLeft w:val="0"/>
          <w:marRight w:val="0"/>
          <w:marTop w:val="0"/>
          <w:marBottom w:val="0"/>
          <w:divBdr>
            <w:top w:val="none" w:sz="0" w:space="0" w:color="auto"/>
            <w:left w:val="none" w:sz="0" w:space="0" w:color="auto"/>
            <w:bottom w:val="none" w:sz="0" w:space="0" w:color="auto"/>
            <w:right w:val="none" w:sz="0" w:space="0" w:color="auto"/>
          </w:divBdr>
        </w:div>
        <w:div w:id="1309629155">
          <w:marLeft w:val="0"/>
          <w:marRight w:val="0"/>
          <w:marTop w:val="0"/>
          <w:marBottom w:val="0"/>
          <w:divBdr>
            <w:top w:val="none" w:sz="0" w:space="0" w:color="auto"/>
            <w:left w:val="none" w:sz="0" w:space="0" w:color="auto"/>
            <w:bottom w:val="none" w:sz="0" w:space="0" w:color="auto"/>
            <w:right w:val="none" w:sz="0" w:space="0" w:color="auto"/>
          </w:divBdr>
        </w:div>
        <w:div w:id="1448810671">
          <w:marLeft w:val="0"/>
          <w:marRight w:val="0"/>
          <w:marTop w:val="0"/>
          <w:marBottom w:val="0"/>
          <w:divBdr>
            <w:top w:val="none" w:sz="0" w:space="0" w:color="auto"/>
            <w:left w:val="none" w:sz="0" w:space="0" w:color="auto"/>
            <w:bottom w:val="none" w:sz="0" w:space="0" w:color="auto"/>
            <w:right w:val="none" w:sz="0" w:space="0" w:color="auto"/>
          </w:divBdr>
        </w:div>
        <w:div w:id="256255700">
          <w:marLeft w:val="0"/>
          <w:marRight w:val="0"/>
          <w:marTop w:val="0"/>
          <w:marBottom w:val="0"/>
          <w:divBdr>
            <w:top w:val="none" w:sz="0" w:space="0" w:color="auto"/>
            <w:left w:val="none" w:sz="0" w:space="0" w:color="auto"/>
            <w:bottom w:val="none" w:sz="0" w:space="0" w:color="auto"/>
            <w:right w:val="none" w:sz="0" w:space="0" w:color="auto"/>
          </w:divBdr>
        </w:div>
        <w:div w:id="874275339">
          <w:marLeft w:val="0"/>
          <w:marRight w:val="0"/>
          <w:marTop w:val="0"/>
          <w:marBottom w:val="0"/>
          <w:divBdr>
            <w:top w:val="none" w:sz="0" w:space="0" w:color="auto"/>
            <w:left w:val="none" w:sz="0" w:space="0" w:color="auto"/>
            <w:bottom w:val="none" w:sz="0" w:space="0" w:color="auto"/>
            <w:right w:val="none" w:sz="0" w:space="0" w:color="auto"/>
          </w:divBdr>
        </w:div>
        <w:div w:id="1560674380">
          <w:marLeft w:val="0"/>
          <w:marRight w:val="0"/>
          <w:marTop w:val="0"/>
          <w:marBottom w:val="0"/>
          <w:divBdr>
            <w:top w:val="none" w:sz="0" w:space="0" w:color="auto"/>
            <w:left w:val="none" w:sz="0" w:space="0" w:color="auto"/>
            <w:bottom w:val="none" w:sz="0" w:space="0" w:color="auto"/>
            <w:right w:val="none" w:sz="0" w:space="0" w:color="auto"/>
          </w:divBdr>
        </w:div>
        <w:div w:id="1691684885">
          <w:marLeft w:val="0"/>
          <w:marRight w:val="0"/>
          <w:marTop w:val="0"/>
          <w:marBottom w:val="0"/>
          <w:divBdr>
            <w:top w:val="none" w:sz="0" w:space="0" w:color="auto"/>
            <w:left w:val="none" w:sz="0" w:space="0" w:color="auto"/>
            <w:bottom w:val="none" w:sz="0" w:space="0" w:color="auto"/>
            <w:right w:val="none" w:sz="0" w:space="0" w:color="auto"/>
          </w:divBdr>
        </w:div>
        <w:div w:id="106121987">
          <w:marLeft w:val="0"/>
          <w:marRight w:val="0"/>
          <w:marTop w:val="0"/>
          <w:marBottom w:val="0"/>
          <w:divBdr>
            <w:top w:val="none" w:sz="0" w:space="0" w:color="auto"/>
            <w:left w:val="none" w:sz="0" w:space="0" w:color="auto"/>
            <w:bottom w:val="none" w:sz="0" w:space="0" w:color="auto"/>
            <w:right w:val="none" w:sz="0" w:space="0" w:color="auto"/>
          </w:divBdr>
        </w:div>
        <w:div w:id="1567767130">
          <w:marLeft w:val="0"/>
          <w:marRight w:val="0"/>
          <w:marTop w:val="0"/>
          <w:marBottom w:val="0"/>
          <w:divBdr>
            <w:top w:val="none" w:sz="0" w:space="0" w:color="auto"/>
            <w:left w:val="none" w:sz="0" w:space="0" w:color="auto"/>
            <w:bottom w:val="none" w:sz="0" w:space="0" w:color="auto"/>
            <w:right w:val="none" w:sz="0" w:space="0" w:color="auto"/>
          </w:divBdr>
        </w:div>
        <w:div w:id="789863647">
          <w:marLeft w:val="0"/>
          <w:marRight w:val="0"/>
          <w:marTop w:val="0"/>
          <w:marBottom w:val="0"/>
          <w:divBdr>
            <w:top w:val="none" w:sz="0" w:space="0" w:color="auto"/>
            <w:left w:val="none" w:sz="0" w:space="0" w:color="auto"/>
            <w:bottom w:val="none" w:sz="0" w:space="0" w:color="auto"/>
            <w:right w:val="none" w:sz="0" w:space="0" w:color="auto"/>
          </w:divBdr>
        </w:div>
        <w:div w:id="1906989802">
          <w:marLeft w:val="0"/>
          <w:marRight w:val="0"/>
          <w:marTop w:val="0"/>
          <w:marBottom w:val="0"/>
          <w:divBdr>
            <w:top w:val="none" w:sz="0" w:space="0" w:color="auto"/>
            <w:left w:val="none" w:sz="0" w:space="0" w:color="auto"/>
            <w:bottom w:val="none" w:sz="0" w:space="0" w:color="auto"/>
            <w:right w:val="none" w:sz="0" w:space="0" w:color="auto"/>
          </w:divBdr>
        </w:div>
        <w:div w:id="1800106854">
          <w:marLeft w:val="0"/>
          <w:marRight w:val="0"/>
          <w:marTop w:val="0"/>
          <w:marBottom w:val="0"/>
          <w:divBdr>
            <w:top w:val="none" w:sz="0" w:space="0" w:color="auto"/>
            <w:left w:val="none" w:sz="0" w:space="0" w:color="auto"/>
            <w:bottom w:val="none" w:sz="0" w:space="0" w:color="auto"/>
            <w:right w:val="none" w:sz="0" w:space="0" w:color="auto"/>
          </w:divBdr>
        </w:div>
        <w:div w:id="875504557">
          <w:marLeft w:val="0"/>
          <w:marRight w:val="0"/>
          <w:marTop w:val="0"/>
          <w:marBottom w:val="0"/>
          <w:divBdr>
            <w:top w:val="none" w:sz="0" w:space="0" w:color="auto"/>
            <w:left w:val="none" w:sz="0" w:space="0" w:color="auto"/>
            <w:bottom w:val="none" w:sz="0" w:space="0" w:color="auto"/>
            <w:right w:val="none" w:sz="0" w:space="0" w:color="auto"/>
          </w:divBdr>
        </w:div>
        <w:div w:id="894664290">
          <w:marLeft w:val="0"/>
          <w:marRight w:val="0"/>
          <w:marTop w:val="0"/>
          <w:marBottom w:val="0"/>
          <w:divBdr>
            <w:top w:val="none" w:sz="0" w:space="0" w:color="auto"/>
            <w:left w:val="none" w:sz="0" w:space="0" w:color="auto"/>
            <w:bottom w:val="none" w:sz="0" w:space="0" w:color="auto"/>
            <w:right w:val="none" w:sz="0" w:space="0" w:color="auto"/>
          </w:divBdr>
        </w:div>
        <w:div w:id="533421756">
          <w:marLeft w:val="0"/>
          <w:marRight w:val="0"/>
          <w:marTop w:val="0"/>
          <w:marBottom w:val="0"/>
          <w:divBdr>
            <w:top w:val="none" w:sz="0" w:space="0" w:color="auto"/>
            <w:left w:val="none" w:sz="0" w:space="0" w:color="auto"/>
            <w:bottom w:val="none" w:sz="0" w:space="0" w:color="auto"/>
            <w:right w:val="none" w:sz="0" w:space="0" w:color="auto"/>
          </w:divBdr>
        </w:div>
        <w:div w:id="1891114055">
          <w:marLeft w:val="0"/>
          <w:marRight w:val="0"/>
          <w:marTop w:val="0"/>
          <w:marBottom w:val="0"/>
          <w:divBdr>
            <w:top w:val="none" w:sz="0" w:space="0" w:color="auto"/>
            <w:left w:val="none" w:sz="0" w:space="0" w:color="auto"/>
            <w:bottom w:val="none" w:sz="0" w:space="0" w:color="auto"/>
            <w:right w:val="none" w:sz="0" w:space="0" w:color="auto"/>
          </w:divBdr>
        </w:div>
        <w:div w:id="1404639320">
          <w:marLeft w:val="0"/>
          <w:marRight w:val="0"/>
          <w:marTop w:val="0"/>
          <w:marBottom w:val="0"/>
          <w:divBdr>
            <w:top w:val="none" w:sz="0" w:space="0" w:color="auto"/>
            <w:left w:val="none" w:sz="0" w:space="0" w:color="auto"/>
            <w:bottom w:val="none" w:sz="0" w:space="0" w:color="auto"/>
            <w:right w:val="none" w:sz="0" w:space="0" w:color="auto"/>
          </w:divBdr>
        </w:div>
        <w:div w:id="1696466752">
          <w:marLeft w:val="0"/>
          <w:marRight w:val="0"/>
          <w:marTop w:val="0"/>
          <w:marBottom w:val="0"/>
          <w:divBdr>
            <w:top w:val="none" w:sz="0" w:space="0" w:color="auto"/>
            <w:left w:val="none" w:sz="0" w:space="0" w:color="auto"/>
            <w:bottom w:val="none" w:sz="0" w:space="0" w:color="auto"/>
            <w:right w:val="none" w:sz="0" w:space="0" w:color="auto"/>
          </w:divBdr>
        </w:div>
        <w:div w:id="960260580">
          <w:marLeft w:val="0"/>
          <w:marRight w:val="0"/>
          <w:marTop w:val="0"/>
          <w:marBottom w:val="0"/>
          <w:divBdr>
            <w:top w:val="none" w:sz="0" w:space="0" w:color="auto"/>
            <w:left w:val="none" w:sz="0" w:space="0" w:color="auto"/>
            <w:bottom w:val="none" w:sz="0" w:space="0" w:color="auto"/>
            <w:right w:val="none" w:sz="0" w:space="0" w:color="auto"/>
          </w:divBdr>
        </w:div>
        <w:div w:id="2026177313">
          <w:marLeft w:val="0"/>
          <w:marRight w:val="0"/>
          <w:marTop w:val="0"/>
          <w:marBottom w:val="0"/>
          <w:divBdr>
            <w:top w:val="none" w:sz="0" w:space="0" w:color="auto"/>
            <w:left w:val="none" w:sz="0" w:space="0" w:color="auto"/>
            <w:bottom w:val="none" w:sz="0" w:space="0" w:color="auto"/>
            <w:right w:val="none" w:sz="0" w:space="0" w:color="auto"/>
          </w:divBdr>
        </w:div>
        <w:div w:id="360860587">
          <w:marLeft w:val="0"/>
          <w:marRight w:val="0"/>
          <w:marTop w:val="0"/>
          <w:marBottom w:val="0"/>
          <w:divBdr>
            <w:top w:val="none" w:sz="0" w:space="0" w:color="auto"/>
            <w:left w:val="none" w:sz="0" w:space="0" w:color="auto"/>
            <w:bottom w:val="none" w:sz="0" w:space="0" w:color="auto"/>
            <w:right w:val="none" w:sz="0" w:space="0" w:color="auto"/>
          </w:divBdr>
        </w:div>
        <w:div w:id="1984040758">
          <w:marLeft w:val="0"/>
          <w:marRight w:val="0"/>
          <w:marTop w:val="0"/>
          <w:marBottom w:val="0"/>
          <w:divBdr>
            <w:top w:val="none" w:sz="0" w:space="0" w:color="auto"/>
            <w:left w:val="none" w:sz="0" w:space="0" w:color="auto"/>
            <w:bottom w:val="none" w:sz="0" w:space="0" w:color="auto"/>
            <w:right w:val="none" w:sz="0" w:space="0" w:color="auto"/>
          </w:divBdr>
        </w:div>
        <w:div w:id="424376605">
          <w:marLeft w:val="0"/>
          <w:marRight w:val="0"/>
          <w:marTop w:val="0"/>
          <w:marBottom w:val="0"/>
          <w:divBdr>
            <w:top w:val="none" w:sz="0" w:space="0" w:color="auto"/>
            <w:left w:val="none" w:sz="0" w:space="0" w:color="auto"/>
            <w:bottom w:val="none" w:sz="0" w:space="0" w:color="auto"/>
            <w:right w:val="none" w:sz="0" w:space="0" w:color="auto"/>
          </w:divBdr>
        </w:div>
        <w:div w:id="2098480066">
          <w:marLeft w:val="0"/>
          <w:marRight w:val="0"/>
          <w:marTop w:val="0"/>
          <w:marBottom w:val="0"/>
          <w:divBdr>
            <w:top w:val="none" w:sz="0" w:space="0" w:color="auto"/>
            <w:left w:val="none" w:sz="0" w:space="0" w:color="auto"/>
            <w:bottom w:val="none" w:sz="0" w:space="0" w:color="auto"/>
            <w:right w:val="none" w:sz="0" w:space="0" w:color="auto"/>
          </w:divBdr>
        </w:div>
        <w:div w:id="328487916">
          <w:marLeft w:val="0"/>
          <w:marRight w:val="0"/>
          <w:marTop w:val="0"/>
          <w:marBottom w:val="0"/>
          <w:divBdr>
            <w:top w:val="none" w:sz="0" w:space="0" w:color="auto"/>
            <w:left w:val="none" w:sz="0" w:space="0" w:color="auto"/>
            <w:bottom w:val="none" w:sz="0" w:space="0" w:color="auto"/>
            <w:right w:val="none" w:sz="0" w:space="0" w:color="auto"/>
          </w:divBdr>
        </w:div>
        <w:div w:id="519398446">
          <w:marLeft w:val="0"/>
          <w:marRight w:val="0"/>
          <w:marTop w:val="0"/>
          <w:marBottom w:val="0"/>
          <w:divBdr>
            <w:top w:val="none" w:sz="0" w:space="0" w:color="auto"/>
            <w:left w:val="none" w:sz="0" w:space="0" w:color="auto"/>
            <w:bottom w:val="none" w:sz="0" w:space="0" w:color="auto"/>
            <w:right w:val="none" w:sz="0" w:space="0" w:color="auto"/>
          </w:divBdr>
        </w:div>
        <w:div w:id="1751852066">
          <w:marLeft w:val="0"/>
          <w:marRight w:val="0"/>
          <w:marTop w:val="0"/>
          <w:marBottom w:val="0"/>
          <w:divBdr>
            <w:top w:val="none" w:sz="0" w:space="0" w:color="auto"/>
            <w:left w:val="none" w:sz="0" w:space="0" w:color="auto"/>
            <w:bottom w:val="none" w:sz="0" w:space="0" w:color="auto"/>
            <w:right w:val="none" w:sz="0" w:space="0" w:color="auto"/>
          </w:divBdr>
        </w:div>
        <w:div w:id="1050306378">
          <w:marLeft w:val="0"/>
          <w:marRight w:val="0"/>
          <w:marTop w:val="0"/>
          <w:marBottom w:val="0"/>
          <w:divBdr>
            <w:top w:val="none" w:sz="0" w:space="0" w:color="auto"/>
            <w:left w:val="none" w:sz="0" w:space="0" w:color="auto"/>
            <w:bottom w:val="none" w:sz="0" w:space="0" w:color="auto"/>
            <w:right w:val="none" w:sz="0" w:space="0" w:color="auto"/>
          </w:divBdr>
        </w:div>
        <w:div w:id="818496306">
          <w:marLeft w:val="0"/>
          <w:marRight w:val="0"/>
          <w:marTop w:val="0"/>
          <w:marBottom w:val="0"/>
          <w:divBdr>
            <w:top w:val="none" w:sz="0" w:space="0" w:color="auto"/>
            <w:left w:val="none" w:sz="0" w:space="0" w:color="auto"/>
            <w:bottom w:val="none" w:sz="0" w:space="0" w:color="auto"/>
            <w:right w:val="none" w:sz="0" w:space="0" w:color="auto"/>
          </w:divBdr>
        </w:div>
        <w:div w:id="2026903582">
          <w:marLeft w:val="0"/>
          <w:marRight w:val="0"/>
          <w:marTop w:val="0"/>
          <w:marBottom w:val="0"/>
          <w:divBdr>
            <w:top w:val="none" w:sz="0" w:space="0" w:color="auto"/>
            <w:left w:val="none" w:sz="0" w:space="0" w:color="auto"/>
            <w:bottom w:val="none" w:sz="0" w:space="0" w:color="auto"/>
            <w:right w:val="none" w:sz="0" w:space="0" w:color="auto"/>
          </w:divBdr>
        </w:div>
        <w:div w:id="1445618799">
          <w:marLeft w:val="0"/>
          <w:marRight w:val="0"/>
          <w:marTop w:val="0"/>
          <w:marBottom w:val="0"/>
          <w:divBdr>
            <w:top w:val="none" w:sz="0" w:space="0" w:color="auto"/>
            <w:left w:val="none" w:sz="0" w:space="0" w:color="auto"/>
            <w:bottom w:val="none" w:sz="0" w:space="0" w:color="auto"/>
            <w:right w:val="none" w:sz="0" w:space="0" w:color="auto"/>
          </w:divBdr>
        </w:div>
        <w:div w:id="213548360">
          <w:marLeft w:val="0"/>
          <w:marRight w:val="0"/>
          <w:marTop w:val="0"/>
          <w:marBottom w:val="0"/>
          <w:divBdr>
            <w:top w:val="none" w:sz="0" w:space="0" w:color="auto"/>
            <w:left w:val="none" w:sz="0" w:space="0" w:color="auto"/>
            <w:bottom w:val="none" w:sz="0" w:space="0" w:color="auto"/>
            <w:right w:val="none" w:sz="0" w:space="0" w:color="auto"/>
          </w:divBdr>
        </w:div>
        <w:div w:id="1349332775">
          <w:marLeft w:val="0"/>
          <w:marRight w:val="0"/>
          <w:marTop w:val="0"/>
          <w:marBottom w:val="0"/>
          <w:divBdr>
            <w:top w:val="none" w:sz="0" w:space="0" w:color="auto"/>
            <w:left w:val="none" w:sz="0" w:space="0" w:color="auto"/>
            <w:bottom w:val="none" w:sz="0" w:space="0" w:color="auto"/>
            <w:right w:val="none" w:sz="0" w:space="0" w:color="auto"/>
          </w:divBdr>
        </w:div>
        <w:div w:id="204415874">
          <w:marLeft w:val="0"/>
          <w:marRight w:val="0"/>
          <w:marTop w:val="0"/>
          <w:marBottom w:val="0"/>
          <w:divBdr>
            <w:top w:val="none" w:sz="0" w:space="0" w:color="auto"/>
            <w:left w:val="none" w:sz="0" w:space="0" w:color="auto"/>
            <w:bottom w:val="none" w:sz="0" w:space="0" w:color="auto"/>
            <w:right w:val="none" w:sz="0" w:space="0" w:color="auto"/>
          </w:divBdr>
        </w:div>
        <w:div w:id="1065493628">
          <w:marLeft w:val="0"/>
          <w:marRight w:val="0"/>
          <w:marTop w:val="0"/>
          <w:marBottom w:val="0"/>
          <w:divBdr>
            <w:top w:val="none" w:sz="0" w:space="0" w:color="auto"/>
            <w:left w:val="none" w:sz="0" w:space="0" w:color="auto"/>
            <w:bottom w:val="none" w:sz="0" w:space="0" w:color="auto"/>
            <w:right w:val="none" w:sz="0" w:space="0" w:color="auto"/>
          </w:divBdr>
        </w:div>
        <w:div w:id="934900515">
          <w:marLeft w:val="0"/>
          <w:marRight w:val="0"/>
          <w:marTop w:val="0"/>
          <w:marBottom w:val="0"/>
          <w:divBdr>
            <w:top w:val="none" w:sz="0" w:space="0" w:color="auto"/>
            <w:left w:val="none" w:sz="0" w:space="0" w:color="auto"/>
            <w:bottom w:val="none" w:sz="0" w:space="0" w:color="auto"/>
            <w:right w:val="none" w:sz="0" w:space="0" w:color="auto"/>
          </w:divBdr>
        </w:div>
        <w:div w:id="920872891">
          <w:marLeft w:val="0"/>
          <w:marRight w:val="0"/>
          <w:marTop w:val="0"/>
          <w:marBottom w:val="0"/>
          <w:divBdr>
            <w:top w:val="none" w:sz="0" w:space="0" w:color="auto"/>
            <w:left w:val="none" w:sz="0" w:space="0" w:color="auto"/>
            <w:bottom w:val="none" w:sz="0" w:space="0" w:color="auto"/>
            <w:right w:val="none" w:sz="0" w:space="0" w:color="auto"/>
          </w:divBdr>
        </w:div>
        <w:div w:id="701131138">
          <w:marLeft w:val="0"/>
          <w:marRight w:val="0"/>
          <w:marTop w:val="0"/>
          <w:marBottom w:val="0"/>
          <w:divBdr>
            <w:top w:val="none" w:sz="0" w:space="0" w:color="auto"/>
            <w:left w:val="none" w:sz="0" w:space="0" w:color="auto"/>
            <w:bottom w:val="none" w:sz="0" w:space="0" w:color="auto"/>
            <w:right w:val="none" w:sz="0" w:space="0" w:color="auto"/>
          </w:divBdr>
        </w:div>
        <w:div w:id="1490363264">
          <w:marLeft w:val="0"/>
          <w:marRight w:val="0"/>
          <w:marTop w:val="0"/>
          <w:marBottom w:val="0"/>
          <w:divBdr>
            <w:top w:val="none" w:sz="0" w:space="0" w:color="auto"/>
            <w:left w:val="none" w:sz="0" w:space="0" w:color="auto"/>
            <w:bottom w:val="none" w:sz="0" w:space="0" w:color="auto"/>
            <w:right w:val="none" w:sz="0" w:space="0" w:color="auto"/>
          </w:divBdr>
        </w:div>
        <w:div w:id="2117744977">
          <w:marLeft w:val="0"/>
          <w:marRight w:val="0"/>
          <w:marTop w:val="0"/>
          <w:marBottom w:val="0"/>
          <w:divBdr>
            <w:top w:val="none" w:sz="0" w:space="0" w:color="auto"/>
            <w:left w:val="none" w:sz="0" w:space="0" w:color="auto"/>
            <w:bottom w:val="none" w:sz="0" w:space="0" w:color="auto"/>
            <w:right w:val="none" w:sz="0" w:space="0" w:color="auto"/>
          </w:divBdr>
        </w:div>
        <w:div w:id="74061451">
          <w:marLeft w:val="0"/>
          <w:marRight w:val="0"/>
          <w:marTop w:val="0"/>
          <w:marBottom w:val="0"/>
          <w:divBdr>
            <w:top w:val="none" w:sz="0" w:space="0" w:color="auto"/>
            <w:left w:val="none" w:sz="0" w:space="0" w:color="auto"/>
            <w:bottom w:val="none" w:sz="0" w:space="0" w:color="auto"/>
            <w:right w:val="none" w:sz="0" w:space="0" w:color="auto"/>
          </w:divBdr>
        </w:div>
        <w:div w:id="1376615982">
          <w:marLeft w:val="0"/>
          <w:marRight w:val="0"/>
          <w:marTop w:val="0"/>
          <w:marBottom w:val="0"/>
          <w:divBdr>
            <w:top w:val="none" w:sz="0" w:space="0" w:color="auto"/>
            <w:left w:val="none" w:sz="0" w:space="0" w:color="auto"/>
            <w:bottom w:val="none" w:sz="0" w:space="0" w:color="auto"/>
            <w:right w:val="none" w:sz="0" w:space="0" w:color="auto"/>
          </w:divBdr>
        </w:div>
        <w:div w:id="1277175735">
          <w:marLeft w:val="0"/>
          <w:marRight w:val="0"/>
          <w:marTop w:val="0"/>
          <w:marBottom w:val="0"/>
          <w:divBdr>
            <w:top w:val="none" w:sz="0" w:space="0" w:color="auto"/>
            <w:left w:val="none" w:sz="0" w:space="0" w:color="auto"/>
            <w:bottom w:val="none" w:sz="0" w:space="0" w:color="auto"/>
            <w:right w:val="none" w:sz="0" w:space="0" w:color="auto"/>
          </w:divBdr>
        </w:div>
        <w:div w:id="880168959">
          <w:marLeft w:val="0"/>
          <w:marRight w:val="0"/>
          <w:marTop w:val="0"/>
          <w:marBottom w:val="0"/>
          <w:divBdr>
            <w:top w:val="none" w:sz="0" w:space="0" w:color="auto"/>
            <w:left w:val="none" w:sz="0" w:space="0" w:color="auto"/>
            <w:bottom w:val="none" w:sz="0" w:space="0" w:color="auto"/>
            <w:right w:val="none" w:sz="0" w:space="0" w:color="auto"/>
          </w:divBdr>
        </w:div>
        <w:div w:id="280036387">
          <w:marLeft w:val="0"/>
          <w:marRight w:val="0"/>
          <w:marTop w:val="0"/>
          <w:marBottom w:val="0"/>
          <w:divBdr>
            <w:top w:val="none" w:sz="0" w:space="0" w:color="auto"/>
            <w:left w:val="none" w:sz="0" w:space="0" w:color="auto"/>
            <w:bottom w:val="none" w:sz="0" w:space="0" w:color="auto"/>
            <w:right w:val="none" w:sz="0" w:space="0" w:color="auto"/>
          </w:divBdr>
        </w:div>
        <w:div w:id="924417593">
          <w:marLeft w:val="0"/>
          <w:marRight w:val="0"/>
          <w:marTop w:val="0"/>
          <w:marBottom w:val="0"/>
          <w:divBdr>
            <w:top w:val="none" w:sz="0" w:space="0" w:color="auto"/>
            <w:left w:val="none" w:sz="0" w:space="0" w:color="auto"/>
            <w:bottom w:val="none" w:sz="0" w:space="0" w:color="auto"/>
            <w:right w:val="none" w:sz="0" w:space="0" w:color="auto"/>
          </w:divBdr>
        </w:div>
        <w:div w:id="1865747925">
          <w:marLeft w:val="0"/>
          <w:marRight w:val="0"/>
          <w:marTop w:val="0"/>
          <w:marBottom w:val="0"/>
          <w:divBdr>
            <w:top w:val="none" w:sz="0" w:space="0" w:color="auto"/>
            <w:left w:val="none" w:sz="0" w:space="0" w:color="auto"/>
            <w:bottom w:val="none" w:sz="0" w:space="0" w:color="auto"/>
            <w:right w:val="none" w:sz="0" w:space="0" w:color="auto"/>
          </w:divBdr>
        </w:div>
        <w:div w:id="801118647">
          <w:marLeft w:val="0"/>
          <w:marRight w:val="0"/>
          <w:marTop w:val="0"/>
          <w:marBottom w:val="0"/>
          <w:divBdr>
            <w:top w:val="none" w:sz="0" w:space="0" w:color="auto"/>
            <w:left w:val="none" w:sz="0" w:space="0" w:color="auto"/>
            <w:bottom w:val="none" w:sz="0" w:space="0" w:color="auto"/>
            <w:right w:val="none" w:sz="0" w:space="0" w:color="auto"/>
          </w:divBdr>
        </w:div>
        <w:div w:id="190538616">
          <w:marLeft w:val="0"/>
          <w:marRight w:val="0"/>
          <w:marTop w:val="0"/>
          <w:marBottom w:val="0"/>
          <w:divBdr>
            <w:top w:val="none" w:sz="0" w:space="0" w:color="auto"/>
            <w:left w:val="none" w:sz="0" w:space="0" w:color="auto"/>
            <w:bottom w:val="none" w:sz="0" w:space="0" w:color="auto"/>
            <w:right w:val="none" w:sz="0" w:space="0" w:color="auto"/>
          </w:divBdr>
        </w:div>
        <w:div w:id="446701398">
          <w:marLeft w:val="0"/>
          <w:marRight w:val="0"/>
          <w:marTop w:val="0"/>
          <w:marBottom w:val="0"/>
          <w:divBdr>
            <w:top w:val="none" w:sz="0" w:space="0" w:color="auto"/>
            <w:left w:val="none" w:sz="0" w:space="0" w:color="auto"/>
            <w:bottom w:val="none" w:sz="0" w:space="0" w:color="auto"/>
            <w:right w:val="none" w:sz="0" w:space="0" w:color="auto"/>
          </w:divBdr>
        </w:div>
        <w:div w:id="1123380706">
          <w:marLeft w:val="0"/>
          <w:marRight w:val="0"/>
          <w:marTop w:val="0"/>
          <w:marBottom w:val="0"/>
          <w:divBdr>
            <w:top w:val="none" w:sz="0" w:space="0" w:color="auto"/>
            <w:left w:val="none" w:sz="0" w:space="0" w:color="auto"/>
            <w:bottom w:val="none" w:sz="0" w:space="0" w:color="auto"/>
            <w:right w:val="none" w:sz="0" w:space="0" w:color="auto"/>
          </w:divBdr>
        </w:div>
        <w:div w:id="669333860">
          <w:marLeft w:val="0"/>
          <w:marRight w:val="0"/>
          <w:marTop w:val="0"/>
          <w:marBottom w:val="0"/>
          <w:divBdr>
            <w:top w:val="none" w:sz="0" w:space="0" w:color="auto"/>
            <w:left w:val="none" w:sz="0" w:space="0" w:color="auto"/>
            <w:bottom w:val="none" w:sz="0" w:space="0" w:color="auto"/>
            <w:right w:val="none" w:sz="0" w:space="0" w:color="auto"/>
          </w:divBdr>
        </w:div>
        <w:div w:id="1079837815">
          <w:marLeft w:val="0"/>
          <w:marRight w:val="0"/>
          <w:marTop w:val="0"/>
          <w:marBottom w:val="0"/>
          <w:divBdr>
            <w:top w:val="none" w:sz="0" w:space="0" w:color="auto"/>
            <w:left w:val="none" w:sz="0" w:space="0" w:color="auto"/>
            <w:bottom w:val="none" w:sz="0" w:space="0" w:color="auto"/>
            <w:right w:val="none" w:sz="0" w:space="0" w:color="auto"/>
          </w:divBdr>
        </w:div>
        <w:div w:id="1558007567">
          <w:marLeft w:val="0"/>
          <w:marRight w:val="0"/>
          <w:marTop w:val="0"/>
          <w:marBottom w:val="0"/>
          <w:divBdr>
            <w:top w:val="none" w:sz="0" w:space="0" w:color="auto"/>
            <w:left w:val="none" w:sz="0" w:space="0" w:color="auto"/>
            <w:bottom w:val="none" w:sz="0" w:space="0" w:color="auto"/>
            <w:right w:val="none" w:sz="0" w:space="0" w:color="auto"/>
          </w:divBdr>
        </w:div>
        <w:div w:id="82260604">
          <w:marLeft w:val="0"/>
          <w:marRight w:val="0"/>
          <w:marTop w:val="0"/>
          <w:marBottom w:val="0"/>
          <w:divBdr>
            <w:top w:val="none" w:sz="0" w:space="0" w:color="auto"/>
            <w:left w:val="none" w:sz="0" w:space="0" w:color="auto"/>
            <w:bottom w:val="none" w:sz="0" w:space="0" w:color="auto"/>
            <w:right w:val="none" w:sz="0" w:space="0" w:color="auto"/>
          </w:divBdr>
        </w:div>
        <w:div w:id="1128933118">
          <w:marLeft w:val="0"/>
          <w:marRight w:val="0"/>
          <w:marTop w:val="0"/>
          <w:marBottom w:val="0"/>
          <w:divBdr>
            <w:top w:val="none" w:sz="0" w:space="0" w:color="auto"/>
            <w:left w:val="none" w:sz="0" w:space="0" w:color="auto"/>
            <w:bottom w:val="none" w:sz="0" w:space="0" w:color="auto"/>
            <w:right w:val="none" w:sz="0" w:space="0" w:color="auto"/>
          </w:divBdr>
        </w:div>
        <w:div w:id="30961971">
          <w:marLeft w:val="0"/>
          <w:marRight w:val="0"/>
          <w:marTop w:val="0"/>
          <w:marBottom w:val="0"/>
          <w:divBdr>
            <w:top w:val="none" w:sz="0" w:space="0" w:color="auto"/>
            <w:left w:val="none" w:sz="0" w:space="0" w:color="auto"/>
            <w:bottom w:val="none" w:sz="0" w:space="0" w:color="auto"/>
            <w:right w:val="none" w:sz="0" w:space="0" w:color="auto"/>
          </w:divBdr>
        </w:div>
        <w:div w:id="1697660669">
          <w:marLeft w:val="0"/>
          <w:marRight w:val="0"/>
          <w:marTop w:val="0"/>
          <w:marBottom w:val="0"/>
          <w:divBdr>
            <w:top w:val="none" w:sz="0" w:space="0" w:color="auto"/>
            <w:left w:val="none" w:sz="0" w:space="0" w:color="auto"/>
            <w:bottom w:val="none" w:sz="0" w:space="0" w:color="auto"/>
            <w:right w:val="none" w:sz="0" w:space="0" w:color="auto"/>
          </w:divBdr>
        </w:div>
        <w:div w:id="415977988">
          <w:marLeft w:val="0"/>
          <w:marRight w:val="0"/>
          <w:marTop w:val="0"/>
          <w:marBottom w:val="0"/>
          <w:divBdr>
            <w:top w:val="none" w:sz="0" w:space="0" w:color="auto"/>
            <w:left w:val="none" w:sz="0" w:space="0" w:color="auto"/>
            <w:bottom w:val="none" w:sz="0" w:space="0" w:color="auto"/>
            <w:right w:val="none" w:sz="0" w:space="0" w:color="auto"/>
          </w:divBdr>
        </w:div>
        <w:div w:id="376316916">
          <w:marLeft w:val="0"/>
          <w:marRight w:val="0"/>
          <w:marTop w:val="0"/>
          <w:marBottom w:val="0"/>
          <w:divBdr>
            <w:top w:val="none" w:sz="0" w:space="0" w:color="auto"/>
            <w:left w:val="none" w:sz="0" w:space="0" w:color="auto"/>
            <w:bottom w:val="none" w:sz="0" w:space="0" w:color="auto"/>
            <w:right w:val="none" w:sz="0" w:space="0" w:color="auto"/>
          </w:divBdr>
        </w:div>
        <w:div w:id="1394693588">
          <w:marLeft w:val="0"/>
          <w:marRight w:val="0"/>
          <w:marTop w:val="0"/>
          <w:marBottom w:val="0"/>
          <w:divBdr>
            <w:top w:val="none" w:sz="0" w:space="0" w:color="auto"/>
            <w:left w:val="none" w:sz="0" w:space="0" w:color="auto"/>
            <w:bottom w:val="none" w:sz="0" w:space="0" w:color="auto"/>
            <w:right w:val="none" w:sz="0" w:space="0" w:color="auto"/>
          </w:divBdr>
        </w:div>
        <w:div w:id="1466773992">
          <w:marLeft w:val="0"/>
          <w:marRight w:val="0"/>
          <w:marTop w:val="0"/>
          <w:marBottom w:val="0"/>
          <w:divBdr>
            <w:top w:val="none" w:sz="0" w:space="0" w:color="auto"/>
            <w:left w:val="none" w:sz="0" w:space="0" w:color="auto"/>
            <w:bottom w:val="none" w:sz="0" w:space="0" w:color="auto"/>
            <w:right w:val="none" w:sz="0" w:space="0" w:color="auto"/>
          </w:divBdr>
        </w:div>
        <w:div w:id="852766067">
          <w:marLeft w:val="0"/>
          <w:marRight w:val="0"/>
          <w:marTop w:val="0"/>
          <w:marBottom w:val="0"/>
          <w:divBdr>
            <w:top w:val="none" w:sz="0" w:space="0" w:color="auto"/>
            <w:left w:val="none" w:sz="0" w:space="0" w:color="auto"/>
            <w:bottom w:val="none" w:sz="0" w:space="0" w:color="auto"/>
            <w:right w:val="none" w:sz="0" w:space="0" w:color="auto"/>
          </w:divBdr>
        </w:div>
        <w:div w:id="1005592090">
          <w:marLeft w:val="0"/>
          <w:marRight w:val="0"/>
          <w:marTop w:val="0"/>
          <w:marBottom w:val="0"/>
          <w:divBdr>
            <w:top w:val="none" w:sz="0" w:space="0" w:color="auto"/>
            <w:left w:val="none" w:sz="0" w:space="0" w:color="auto"/>
            <w:bottom w:val="none" w:sz="0" w:space="0" w:color="auto"/>
            <w:right w:val="none" w:sz="0" w:space="0" w:color="auto"/>
          </w:divBdr>
        </w:div>
        <w:div w:id="1786346147">
          <w:marLeft w:val="0"/>
          <w:marRight w:val="0"/>
          <w:marTop w:val="0"/>
          <w:marBottom w:val="0"/>
          <w:divBdr>
            <w:top w:val="none" w:sz="0" w:space="0" w:color="auto"/>
            <w:left w:val="none" w:sz="0" w:space="0" w:color="auto"/>
            <w:bottom w:val="none" w:sz="0" w:space="0" w:color="auto"/>
            <w:right w:val="none" w:sz="0" w:space="0" w:color="auto"/>
          </w:divBdr>
        </w:div>
        <w:div w:id="1509103133">
          <w:marLeft w:val="0"/>
          <w:marRight w:val="0"/>
          <w:marTop w:val="0"/>
          <w:marBottom w:val="0"/>
          <w:divBdr>
            <w:top w:val="none" w:sz="0" w:space="0" w:color="auto"/>
            <w:left w:val="none" w:sz="0" w:space="0" w:color="auto"/>
            <w:bottom w:val="none" w:sz="0" w:space="0" w:color="auto"/>
            <w:right w:val="none" w:sz="0" w:space="0" w:color="auto"/>
          </w:divBdr>
        </w:div>
        <w:div w:id="1650591912">
          <w:marLeft w:val="0"/>
          <w:marRight w:val="0"/>
          <w:marTop w:val="0"/>
          <w:marBottom w:val="0"/>
          <w:divBdr>
            <w:top w:val="none" w:sz="0" w:space="0" w:color="auto"/>
            <w:left w:val="none" w:sz="0" w:space="0" w:color="auto"/>
            <w:bottom w:val="none" w:sz="0" w:space="0" w:color="auto"/>
            <w:right w:val="none" w:sz="0" w:space="0" w:color="auto"/>
          </w:divBdr>
        </w:div>
        <w:div w:id="286619547">
          <w:marLeft w:val="0"/>
          <w:marRight w:val="0"/>
          <w:marTop w:val="0"/>
          <w:marBottom w:val="0"/>
          <w:divBdr>
            <w:top w:val="none" w:sz="0" w:space="0" w:color="auto"/>
            <w:left w:val="none" w:sz="0" w:space="0" w:color="auto"/>
            <w:bottom w:val="none" w:sz="0" w:space="0" w:color="auto"/>
            <w:right w:val="none" w:sz="0" w:space="0" w:color="auto"/>
          </w:divBdr>
        </w:div>
        <w:div w:id="300305078">
          <w:marLeft w:val="0"/>
          <w:marRight w:val="0"/>
          <w:marTop w:val="0"/>
          <w:marBottom w:val="0"/>
          <w:divBdr>
            <w:top w:val="none" w:sz="0" w:space="0" w:color="auto"/>
            <w:left w:val="none" w:sz="0" w:space="0" w:color="auto"/>
            <w:bottom w:val="none" w:sz="0" w:space="0" w:color="auto"/>
            <w:right w:val="none" w:sz="0" w:space="0" w:color="auto"/>
          </w:divBdr>
        </w:div>
        <w:div w:id="1253395835">
          <w:marLeft w:val="0"/>
          <w:marRight w:val="0"/>
          <w:marTop w:val="0"/>
          <w:marBottom w:val="0"/>
          <w:divBdr>
            <w:top w:val="none" w:sz="0" w:space="0" w:color="auto"/>
            <w:left w:val="none" w:sz="0" w:space="0" w:color="auto"/>
            <w:bottom w:val="none" w:sz="0" w:space="0" w:color="auto"/>
            <w:right w:val="none" w:sz="0" w:space="0" w:color="auto"/>
          </w:divBdr>
        </w:div>
      </w:divsChild>
    </w:div>
    <w:div w:id="21150490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1B6458E4B4E7B40A002ACA9002D61C7" ma:contentTypeVersion="17" ma:contentTypeDescription="Create a new document." ma:contentTypeScope="" ma:versionID="40b134574c2115d7636bf917ceee70d5">
  <xsd:schema xmlns:xsd="http://www.w3.org/2001/XMLSchema" xmlns:xs="http://www.w3.org/2001/XMLSchema" xmlns:p="http://schemas.microsoft.com/office/2006/metadata/properties" xmlns:ns3="b4d8a195-6844-4fc2-a0cc-5fa10090fad6" xmlns:ns4="2ea427c4-37e6-48ab-b5fb-e7a9dc678fa2" targetNamespace="http://schemas.microsoft.com/office/2006/metadata/properties" ma:root="true" ma:fieldsID="8812c1a952139068d78e9f18101f269c" ns3:_="" ns4:_="">
    <xsd:import namespace="b4d8a195-6844-4fc2-a0cc-5fa10090fad6"/>
    <xsd:import namespace="2ea427c4-37e6-48ab-b5fb-e7a9dc678f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d8a195-6844-4fc2-a0cc-5fa10090fa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ea427c4-37e6-48ab-b5fb-e7a9dc678f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d8a195-6844-4fc2-a0cc-5fa10090fad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Bar23</b:Tag>
    <b:SourceType>Book</b:SourceType>
    <b:Guid>{9827C795-ABDA-4926-9EB0-E364C6A56DB1}</b:Guid>
    <b:Author>
      <b:Author>
        <b:NameList>
          <b:Person>
            <b:Last>Barine</b:Last>
            <b:First>Kirimi</b:First>
          </b:Person>
          <b:Person>
            <b:Last>Minja</b:Last>
            <b:First>David</b:First>
          </b:Person>
        </b:NameList>
      </b:Author>
    </b:Author>
    <b:Title>Effective Corporate Governance: Theory and Best Practices</b:Title>
    <b:Year>2023</b:Year>
    <b:Publisher>Vernon Art and Science Inc.</b:Publisher>
    <b:RefOrder>1</b:RefOrder>
  </b:Source>
  <b:Source>
    <b:Tag>Cad92</b:Tag>
    <b:SourceType>Report</b:SourceType>
    <b:Guid>{4EE14A1B-A3F3-4375-9DEC-E3FB6E99F6B7}</b:Guid>
    <b:Author>
      <b:Author>
        <b:NameList>
          <b:Person>
            <b:Last>Cadbury</b:Last>
            <b:First>A</b:First>
          </b:Person>
        </b:NameList>
      </b:Author>
    </b:Author>
    <b:Title>Report of the Committee on the Financial Aspects of Corporate Governance </b:Title>
    <b:Year>1992</b:Year>
    <b:City>London</b:City>
    <b:Publisher>Gee and Co. Ltd</b:Publisher>
    <b:RefOrder>2</b:RefOrder>
  </b:Source>
  <b:Source>
    <b:Tag>Bov15</b:Tag>
    <b:SourceType>Book</b:SourceType>
    <b:Guid>{F72E5A67-CCAB-4AF7-8251-3425945DB71D}</b:Guid>
    <b:Title>Public Management and Governance</b:Title>
    <b:Year>2015</b:Year>
    <b:Publisher>Routledge</b:Publisher>
    <b:Author>
      <b:Author>
        <b:NameList>
          <b:Person>
            <b:Last>Bovaird</b:Last>
            <b:First>Tony</b:First>
          </b:Person>
          <b:Person>
            <b:Last>Loeffler</b:Last>
            <b:First>Elke</b:First>
          </b:Person>
        </b:NameList>
      </b:Author>
    </b:Author>
    <b:RefOrder>3</b:RefOrder>
  </b:Source>
  <b:Source>
    <b:Tag>Dri18</b:Tag>
    <b:SourceType>Book</b:SourceType>
    <b:Guid>{0F244700-63AE-4E5E-9CC3-0E60C27CD015}</b:Guid>
    <b:Author>
      <b:Author>
        <b:NameList>
          <b:Person>
            <b:Last>Driver</b:Last>
            <b:First>Ciaran</b:First>
          </b:Person>
          <b:Person>
            <b:Last>Thompson</b:Last>
            <b:First>Grahame</b:First>
          </b:Person>
        </b:NameList>
      </b:Author>
    </b:Author>
    <b:Title>Corporate Governance in Cotention </b:Title>
    <b:Year>2018</b:Year>
    <b:Publisher>Oxford University Press </b:Publisher>
    <b:RefOrder>6</b:RefOrder>
  </b:Source>
  <b:Source>
    <b:Tag>Ans22</b:Tag>
    <b:SourceType>Book</b:SourceType>
    <b:Guid>{43BA7A3B-7A74-416F-B01B-5C2DB4FC2834}</b:Guid>
    <b:Author>
      <b:Author>
        <b:NameList>
          <b:Person>
            <b:Last>Ansell</b:Last>
            <b:First>Christopher</b:First>
          </b:Person>
          <b:Person>
            <b:Last>Torfing</b:Last>
            <b:First>Jacob</b:First>
          </b:Person>
        </b:NameList>
      </b:Author>
    </b:Author>
    <b:Title>Handbook on Theories of Governance</b:Title>
    <b:Year>2022</b:Year>
    <b:Publisher>Edward Elgar Publishing</b:Publisher>
    <b:RefOrder>4</b:RefOrder>
  </b:Source>
  <b:Source>
    <b:Tag>Row20</b:Tag>
    <b:SourceType>Book</b:SourceType>
    <b:Guid>{399785FE-41A0-458F-8A79-B3132C8B6C26}</b:Guid>
    <b:Author>
      <b:Author>
        <b:NameList>
          <b:Person>
            <b:Last>Rowe</b:Last>
            <b:First>Michael</b:First>
          </b:Person>
        </b:NameList>
      </b:Author>
    </b:Author>
    <b:Title>Policing the Polcie: Challenges of Democracy and Accountability </b:Title>
    <b:Year>2020</b:Year>
    <b:Publisher>The Policy Press</b:Publisher>
    <b:RefOrder>18</b:RefOrder>
  </b:Source>
  <b:Source>
    <b:Tag>Pol24</b:Tag>
    <b:SourceType>InternetSite</b:SourceType>
    <b:Guid>{7FE277C6-0913-44AB-83A0-B0BAD1DE1EBB}</b:Guid>
    <b:Title>Police Foundation</b:Title>
    <b:Year>2024</b:Year>
    <b:Author>
      <b:Author>
        <b:Corporate>Police Foundation</b:Corporate>
      </b:Author>
    </b:Author>
    <b:InternetSiteTitle>Independent Committee of Inquiry into the Role and Responsibilities of the Police</b:InternetSiteTitle>
    <b:Month>November</b:Month>
    <b:Day>10th</b:Day>
    <b:URL>https://www.police-foundation.org.uk/wp-content/uploads/2017/06/roles_and_resp.pdf</b:URL>
    <b:RefOrder>13</b:RefOrder>
  </b:Source>
  <b:Source>
    <b:Tag>UKP24</b:Tag>
    <b:SourceType>InternetSite</b:SourceType>
    <b:Guid>{A080B1D3-F21E-4089-81BF-1EE360BDA6D6}</b:Guid>
    <b:Author>
      <b:Author>
        <b:NameList>
          <b:Person>
            <b:Last>Parliament</b:Last>
            <b:First>UK</b:First>
          </b:Person>
        </b:NameList>
      </b:Author>
    </b:Author>
    <b:Title>Uk Parliament - Public Trust and Confidence in Policing</b:Title>
    <b:InternetSiteTitle>Horizon Scanning</b:InternetSiteTitle>
    <b:Year>2024</b:Year>
    <b:Month>November</b:Month>
    <b:Day>10th</b:Day>
    <b:URL>https://post.parliament.uk/public-trust-and-confidence-in-the-police/</b:URL>
    <b:RefOrder>12</b:RefOrder>
  </b:Source>
  <b:Source>
    <b:Tag>Fou24</b:Tag>
    <b:SourceType>InternetSite</b:SourceType>
    <b:Guid>{CD305C0E-D3FB-48DF-85E1-D5C04638F7C8}</b:Guid>
    <b:Author>
      <b:Author>
        <b:NameList>
          <b:Person>
            <b:Last>Foulkes</b:Last>
            <b:First>Carl</b:First>
          </b:Person>
          <b:Person>
            <b:Last>Ackland</b:Last>
            <b:First>Emma</b:First>
          </b:Person>
        </b:NameList>
      </b:Author>
    </b:Author>
    <b:Title>Justice and Law</b:Title>
    <b:InternetSiteTitle>Preparing for the Devolution of Policing in Wales</b:InternetSiteTitle>
    <b:Year>2024</b:Year>
    <b:Month>November</b:Month>
    <b:Day>10th</b:Day>
    <b:URL>https://www.gov.wales/preparing-for-the-devolution-of-policing-html</b:URL>
    <b:RefOrder>23</b:RefOrder>
  </b:Source>
  <b:Source>
    <b:Tag>Pol241</b:Tag>
    <b:SourceType>InternetSite</b:SourceType>
    <b:Guid>{F93DAB28-DA9D-4E1C-AB4B-8281D3434C4B}</b:Guid>
    <b:Author>
      <b:Author>
        <b:Corporate>Police and Crime Commissioner</b:Corporate>
      </b:Author>
    </b:Author>
    <b:Title>South Wales Police &amp; Crime Plan 2023-27</b:Title>
    <b:InternetSiteTitle>www.southwalescommissoner.org</b:InternetSiteTitle>
    <b:Year>2024</b:Year>
    <b:Month>November</b:Month>
    <b:Day>11th</b:Day>
    <b:URL>https://www.southwalescommissioner.org.uk/commissioners-priorities/police-crime-plan-2023-27/</b:URL>
    <b:RefOrder>24</b:RefOrder>
  </b:Source>
  <b:Source>
    <b:Tag>Sou24</b:Tag>
    <b:SourceType>InternetSite</b:SourceType>
    <b:Guid>{18AF1B29-19F0-4B0D-B6BA-6C6732116EFB}</b:Guid>
    <b:Author>
      <b:Author>
        <b:Corporate>South Wales Police </b:Corporate>
      </b:Author>
    </b:Author>
    <b:Title>www.south-wales.police.uk</b:Title>
    <b:InternetSiteTitle>South Wales Police - Performance and Priorities</b:InternetSiteTitle>
    <b:Year>2024</b:Year>
    <b:Month>November</b:Month>
    <b:Day>11th</b:Day>
    <b:URL>https://www.south-wales.police.uk/police-forces/south-wales-police/areas/about-us/about-us/performance-priorities/</b:URL>
    <b:RefOrder>25</b:RefOrder>
  </b:Source>
  <b:Source>
    <b:Tag>Rai12</b:Tag>
    <b:SourceType>JournalArticle</b:SourceType>
    <b:Guid>{C5AA8749-0FC3-4486-908E-AD5A074B0DC7}</b:Guid>
    <b:Title>From Police Authorities to Police and Crime Commissioners</b:Title>
    <b:Year>2012</b:Year>
    <b:Author>
      <b:Author>
        <b:NameList>
          <b:Person>
            <b:Last>Raine</b:Last>
            <b:First>John</b:First>
            <b:Middle>W</b:Middle>
          </b:Person>
          <b:Person>
            <b:Last>Keasey</b:Last>
            <b:First>Paul</b:First>
          </b:Person>
        </b:NameList>
      </b:Author>
    </b:Author>
    <b:JournalName>International Journal of Emergency Services</b:JournalName>
    <b:Pages>122-134</b:Pages>
    <b:RefOrder>29</b:RefOrder>
  </b:Source>
  <b:Source>
    <b:Tag>Maw17</b:Tag>
    <b:SourceType>JournalArticle</b:SourceType>
    <b:Guid>{344C38B4-7891-4397-B5B6-BAD1BD60861C}</b:Guid>
    <b:Title>Civilian Oversight of the Police In England and Wales </b:Title>
    <b:JournalName>International Journal of Police Science and Management</b:JournalName>
    <b:Year>2017</b:Year>
    <b:Pages>3-60</b:Pages>
    <b:Author>
      <b:Author>
        <b:NameList>
          <b:Person>
            <b:Last>Mawby</b:Last>
            <b:First>Rob</b:First>
          </b:Person>
          <b:Person>
            <b:Last>Smith</b:Last>
            <b:First>Kreseda</b:First>
          </b:Person>
        </b:NameList>
      </b:Author>
    </b:Author>
    <b:RefOrder>31</b:RefOrder>
  </b:Source>
  <b:Source>
    <b:Tag>Lov18</b:Tag>
    <b:SourceType>JournalArticle</b:SourceType>
    <b:Guid>{4F8F0120-428D-4C81-9928-F3E31BF3B08C}</b:Guid>
    <b:Author>
      <b:Author>
        <b:NameList>
          <b:Person>
            <b:Last>Loveday</b:Last>
            <b:First>Barry</b:First>
          </b:Person>
        </b:NameList>
      </b:Author>
    </b:Author>
    <b:Title>Police and Crime Commissioners: Developing and Sustaining a New Model of Police Governance in England and Wales </b:Title>
    <b:JournalName>International Journal of Police Science and Management</b:JournalName>
    <b:Year>2018</b:Year>
    <b:Pages>28-37</b:Pages>
    <b:RefOrder>34</b:RefOrder>
  </b:Source>
  <b:Source>
    <b:Tag>Coo24</b:Tag>
    <b:SourceType>DocumentFromInternetSite</b:SourceType>
    <b:Guid>{59DB1F66-18FD-4B53-BC9C-7F34E807C35B}</b:Guid>
    <b:Author>
      <b:Author>
        <b:NameList>
          <b:Person>
            <b:Last>Cooke</b:Last>
            <b:First>Adam</b:First>
          </b:Person>
        </b:NameList>
      </b:Author>
    </b:Author>
    <b:Title>Police and Crime Commissioner Elections: How did Wales Vote?</b:Title>
    <b:JournalName>Senedd Research</b:JournalName>
    <b:Year>2024</b:Year>
    <b:InternetSiteTitle>Senedd Research</b:InternetSiteTitle>
    <b:Month>November </b:Month>
    <b:Day>11th </b:Day>
    <b:URL>https://research.senedd.wales/research-articles/police-and-crime-commissioner-elections-how-did-wales-vote/</b:URL>
    <b:RefOrder>32</b:RefOrder>
  </b:Source>
  <b:Source>
    <b:Tag>Rog16</b:Tag>
    <b:SourceType>Book</b:SourceType>
    <b:Guid>{18EB7C78-4B2F-452E-AE54-02E489642B61}</b:Guid>
    <b:Title>Plural Policing: Theory and Practice </b:Title>
    <b:Year>2016</b:Year>
    <b:Author>
      <b:Author>
        <b:NameList>
          <b:Person>
            <b:Last>Rogers</b:Last>
            <b:First>Colin</b:First>
          </b:Person>
        </b:NameList>
      </b:Author>
    </b:Author>
    <b:Publisher>The Policy Press</b:Publisher>
    <b:RefOrder>17</b:RefOrder>
  </b:Source>
  <b:Source>
    <b:Tag>Mer18</b:Tag>
    <b:SourceType>Book</b:SourceType>
    <b:Guid>{AC4640A6-788E-4AE5-9F9E-24DFA9973D4B}</b:Guid>
    <b:Author>
      <b:Author>
        <b:NameList>
          <b:Person>
            <b:Last>Meredith</b:Last>
            <b:First>Patricia</b:First>
          </b:Person>
          <b:Person>
            <b:Last>Roseel</b:Last>
            <b:First>Steven,</b:First>
            <b:Middle>A</b:Middle>
          </b:Person>
          <b:Person>
            <b:Last>Davis</b:Last>
            <b:First>Gerald</b:First>
          </b:Person>
        </b:NameList>
      </b:Author>
    </b:Author>
    <b:Title>Catalitic Governance: Leading Change in the Information Age</b:Title>
    <b:Year>2018</b:Year>
    <b:Publisher>University of Toronto Press</b:Publisher>
    <b:RefOrder>45</b:RefOrder>
  </b:Source>
  <b:Source>
    <b:Tag>Paq99</b:Tag>
    <b:SourceType>Book</b:SourceType>
    <b:Guid>{BB131EA7-8B17-4A32-B700-560CBD6CA0FE}</b:Guid>
    <b:Author>
      <b:Author>
        <b:NameList>
          <b:Person>
            <b:Last>Paquet</b:Last>
            <b:First>Gilles</b:First>
          </b:Person>
        </b:NameList>
      </b:Author>
    </b:Author>
    <b:Title>Governance Through Social Learning</b:Title>
    <b:Year>1999</b:Year>
    <b:Publisher>University of Ottawa Press</b:Publisher>
    <b:RefOrder>5</b:RefOrder>
  </b:Source>
  <b:Source>
    <b:Tag>Jam22</b:Tag>
    <b:SourceType>JournalArticle</b:SourceType>
    <b:Guid>{D5A66C10-5AA2-4BF3-9C78-23530286DAF3}</b:Guid>
    <b:Title>Enabling a 'new mode' of Local Policing and Place-based Public Safety Through Community Engagement</b:Title>
    <b:Year>2022</b:Year>
    <b:Author>
      <b:Author>
        <b:NameList>
          <b:Person>
            <b:Last>James</b:Last>
            <b:First>Richard</b:First>
          </b:Person>
        </b:NameList>
      </b:Author>
    </b:Author>
    <b:JournalName>Policing Insight 2022</b:JournalName>
    <b:Pages>1</b:Pages>
    <b:RefOrder>46</b:RefOrder>
  </b:Source>
  <b:Source>
    <b:Tag>Dav</b:Tag>
    <b:SourceType>JournalArticle</b:SourceType>
    <b:Guid>{49511622-214D-407A-9941-92350657E7C0}</b:Guid>
    <b:Title>Navigating the One-on-One Model of Accountability: Lessons for Police and Crime Commissioners and Chief Constables </b:Title>
    <b:Pages>2021</b:Pages>
    <b:Author>
      <b:Author>
        <b:NameList>
          <b:Person>
            <b:Last>Davies</b:Last>
            <b:First>Matthew</b:First>
          </b:Person>
          <b:Person>
            <b:Last>Johnson</b:Last>
            <b:First>Jayme</b:First>
          </b:Person>
        </b:NameList>
      </b:Author>
    </b:Author>
    <b:RefOrder>36</b:RefOrder>
  </b:Source>
  <b:Source>
    <b:Tag>Jac22</b:Tag>
    <b:SourceType>JournalArticle</b:SourceType>
    <b:Guid>{6759B3B0-36E3-4FB6-8EDF-3111B20C3EE8}</b:Guid>
    <b:Author>
      <b:Author>
        <b:NameList>
          <b:Person>
            <b:Last>Jackson</b:Last>
            <b:First>Jonathan</b:First>
          </b:Person>
        </b:NameList>
      </b:Author>
    </b:Author>
    <b:Title>Policing in the Age of the Machine</b:Title>
    <b:JournalName>Policing Insight</b:JournalName>
    <b:Year>2022</b:Year>
    <b:RefOrder>14</b:RefOrder>
  </b:Source>
  <b:Source>
    <b:Tag>Bar22</b:Tag>
    <b:SourceType>Report</b:SourceType>
    <b:Guid>{91B0E4FD-36D1-4C0E-93AE-FD02CC689F7E}</b:Guid>
    <b:Title>Strategic Review of Policing in England and Wales - A New Mode of Protection</b:Title>
    <b:Year>2022</b:Year>
    <b:Author>
      <b:Author>
        <b:NameList>
          <b:Person>
            <b:Last>Barber</b:Last>
            <b:First>M</b:First>
          </b:Person>
        </b:NameList>
      </b:Author>
    </b:Author>
    <b:RefOrder>10</b:RefOrder>
  </b:Source>
  <b:Source>
    <b:Tag>Pol242</b:Tag>
    <b:SourceType>DocumentFromInternetSite</b:SourceType>
    <b:Guid>{0BD40135-8BC2-4B24-A356-6DC17F9D4D97}</b:Guid>
    <b:Title>South Wales Police </b:Title>
    <b:Year>2024</b:Year>
    <b:Author>
      <b:Author>
        <b:NameList>
          <b:Person>
            <b:Last>Commissioner</b:Last>
            <b:First>Police</b:First>
            <b:Middle>and Crime</b:Middle>
          </b:Person>
        </b:NameList>
      </b:Author>
    </b:Author>
    <b:Month>November</b:Month>
    <b:Day>13th</b:Day>
    <b:URL>https://bob.swp-rest.police.int/sorce/beacon/?pageid=Sitesearch&amp;searchCriteria=police%20and%20crime%20plan</b:URL>
    <b:RefOrder>50</b:RefOrder>
  </b:Source>
  <b:Source>
    <b:Tag>Mut19</b:Tag>
    <b:SourceType>Book</b:SourceType>
    <b:Guid>{45EC8D11-1D3D-4888-A025-E3A8CB8D68C5}</b:Guid>
    <b:Title>Police Unlimited: Policing, Migrants, and the Values of Bureaucracy</b:Title>
    <b:Year>2019</b:Year>
    <b:Author>
      <b:Author>
        <b:NameList>
          <b:Person>
            <b:Last>Mutsaers</b:Last>
            <b:First>Paul</b:First>
          </b:Person>
        </b:NameList>
      </b:Author>
    </b:Author>
    <b:Publisher>Oxford University Press</b:Publisher>
    <b:RefOrder>43</b:RefOrder>
  </b:Source>
  <b:Source>
    <b:Tag>Cal18</b:Tag>
    <b:SourceType>Book</b:SourceType>
    <b:Guid>{EF7EC356-BC4D-4474-ACC3-806B36ED6020}</b:Guid>
    <b:Author>
      <b:Author>
        <b:NameList>
          <b:Person>
            <b:Last>Caldero</b:Last>
            <b:First>Michael</b:First>
          </b:Person>
          <b:Person>
            <b:Last>Dailey</b:Last>
            <b:First>Jeffrey</b:First>
          </b:Person>
          <b:Person>
            <b:Last>Withrow</b:Last>
            <b:First>Brian</b:First>
          </b:Person>
        </b:NameList>
      </b:Author>
    </b:Author>
    <b:Title>Police Ethics: The Corruption of Noble Cause</b:Title>
    <b:Year>2018</b:Year>
    <b:Publisher>Taylor and Francis Group</b:Publisher>
    <b:RefOrder>51</b:RefOrder>
  </b:Source>
  <b:Source>
    <b:Tag>Fel18</b:Tag>
    <b:SourceType>Book</b:SourceType>
    <b:Guid>{2AC6E36D-7EEC-410C-BBB2-F0E14FE9C26A}</b:Guid>
    <b:Author>
      <b:Author>
        <b:NameList>
          <b:Person>
            <b:Last>Felson</b:Last>
            <b:First>Marcus</b:First>
          </b:Person>
          <b:Person>
            <b:Last>Eckery</b:Last>
            <b:First>A,</b:First>
            <b:Middle>Eckert</b:Middle>
          </b:Person>
        </b:NameList>
      </b:Author>
    </b:Author>
    <b:Title>Crime and Everyday Life: A Brief Introduction</b:Title>
    <b:Year>2018</b:Year>
    <b:RefOrder>15</b:RefOrder>
  </b:Source>
  <b:Source>
    <b:Tag>Fle15</b:Tag>
    <b:SourceType>Book</b:SourceType>
    <b:Guid>{1A7F2F48-5036-41D2-9CD4-51F22449625C}</b:Guid>
    <b:Author>
      <b:Author>
        <b:NameList>
          <b:Person>
            <b:Last>Fleming</b:Last>
            <b:First>J</b:First>
          </b:Person>
        </b:NameList>
      </b:Author>
    </b:Author>
    <b:Title>Police Leadership - Rising to the Top</b:Title>
    <b:Year>2015</b:Year>
    <b:Publisher>Oxford University Press</b:Publisher>
    <b:RefOrder>48</b:RefOrder>
  </b:Source>
  <b:Source>
    <b:Tag>Sar23</b:Tag>
    <b:SourceType>Book</b:SourceType>
    <b:Guid>{302BB020-9352-44FA-A7D2-5D7662333676}</b:Guid>
    <b:Author>
      <b:Author>
        <b:NameList>
          <b:Person>
            <b:Last>Sarfraz</b:Last>
            <b:First>Muddassar</b:First>
          </b:Person>
        </b:NameList>
      </b:Author>
    </b:Author>
    <b:Title>Corporate Social Repsonsibility in the 21st Century</b:Title>
    <b:Year>2023</b:Year>
    <b:Publisher>IntechOpen</b:Publisher>
    <b:RefOrder>47</b:RefOrder>
  </b:Source>
  <b:Source>
    <b:Tag>Cra24</b:Tag>
    <b:SourceType>JournalArticle</b:SourceType>
    <b:Guid>{DDCF81B2-F488-4484-AB6F-47614EEE8EB7}</b:Guid>
    <b:Author>
      <b:Author>
        <b:NameList>
          <b:Person>
            <b:Last>Crawford</b:Last>
            <b:First>Adam</b:First>
          </b:Person>
        </b:NameList>
      </b:Author>
    </b:Author>
    <b:Title>Vulnerability and Policing: Rethinking the Role and Limits of he Police</b:Title>
    <b:Year>2024</b:Year>
    <b:JournalName>The Political Quarterly</b:JournalName>
    <b:Pages>431-441</b:Pages>
    <b:RefOrder>26</b:RefOrder>
  </b:Source>
  <b:Source>
    <b:Tag>Tyl03</b:Tag>
    <b:SourceType>JournalArticle</b:SourceType>
    <b:Guid>{F0307677-0184-416B-9082-EE2A1EF05529}</b:Guid>
    <b:Author>
      <b:Author>
        <b:NameList>
          <b:Person>
            <b:Last>Tyler</b:Last>
            <b:First>Tom,</b:First>
            <b:Middle>R</b:Middle>
          </b:Person>
        </b:NameList>
      </b:Author>
    </b:Author>
    <b:Title>Procedural Justice, Legitimacy, and the Effective Rule of Law</b:Title>
    <b:JournalName>Crime and Justice </b:JournalName>
    <b:Year>2003</b:Year>
    <b:Pages>283-357</b:Pages>
    <b:RefOrder>27</b:RefOrder>
  </b:Source>
  <b:Source>
    <b:Tag>Lun21</b:Tag>
    <b:SourceType>JournalArticle</b:SourceType>
    <b:Guid>{13087252-9037-4E80-AF50-7F368A0A9378}</b:Guid>
    <b:Author>
      <b:Author>
        <b:NameList>
          <b:Person>
            <b:Last>Lund</b:Last>
            <b:First>Dorothy,</b:First>
            <b:Middle>S</b:Middle>
          </b:Person>
          <b:Person>
            <b:Last>Pollman</b:Last>
            <b:First>Elizabeth</b:First>
          </b:Person>
        </b:NameList>
      </b:Author>
    </b:Author>
    <b:Title>The Corporate Governance Machine</b:Title>
    <b:JournalName>Columbia Law Review </b:JournalName>
    <b:Year>2021</b:Year>
    <b:Pages>2563-2634</b:Pages>
    <b:RefOrder>8</b:RefOrder>
  </b:Source>
  <b:Source>
    <b:Tag>Val08</b:Tag>
    <b:SourceType>Book</b:SourceType>
    <b:Guid>{92DCD2D1-F7F6-4800-A776-D8B502F862B1}</b:Guid>
    <b:Title>Corproate Management, Governance, and Ethics Best Practices</b:Title>
    <b:Year>2008</b:Year>
    <b:Author>
      <b:Author>
        <b:NameList>
          <b:Person>
            <b:Last>Vallabhaneni</b:Last>
            <b:First>S,</b:First>
            <b:Middle>Rao</b:Middle>
          </b:Person>
        </b:NameList>
      </b:Author>
    </b:Author>
    <b:Publisher>Wiley-Blackwell</b:Publisher>
    <b:RefOrder>9</b:RefOrder>
  </b:Source>
  <b:Source>
    <b:Tag>Law17</b:Tag>
    <b:SourceType>Book</b:SourceType>
    <b:Guid>{5A702CF5-6A6E-4A76-A6AA-EAE76C19BEA9}</b:Guid>
    <b:Author>
      <b:Author>
        <b:NameList>
          <b:Person>
            <b:Last>Lawrence</b:Last>
            <b:First>Mathew</b:First>
          </b:Person>
        </b:NameList>
      </b:Author>
    </b:Author>
    <b:Title>Corproate Governance Reform: Turning Business Towards Long-term Success</b:Title>
    <b:Year>2017</b:Year>
    <b:Publisher>Institute for Public Policy Research</b:Publisher>
    <b:RefOrder>16</b:RefOrder>
  </b:Source>
  <b:Source>
    <b:Tag>ONe16</b:Tag>
    <b:SourceType>JournalArticle</b:SourceType>
    <b:Guid>{915B6399-0612-4C51-8551-A87CAB615A4D}</b:Guid>
    <b:Title>Plural Policing in Europe: Relationships and Governance in Contemporary Security Systems</b:Title>
    <b:Year>2016</b:Year>
    <b:Author>
      <b:Author>
        <b:NameList>
          <b:Person>
            <b:Last>O'Neill</b:Last>
            <b:First>Megan</b:First>
          </b:Person>
          <b:Person>
            <b:Last>Fyfe</b:Last>
            <b:First>Nicholas,</b:First>
            <b:Middle>R</b:Middle>
          </b:Person>
        </b:NameList>
      </b:Author>
    </b:Author>
    <b:JournalName>Policing and Society - An International Journal of Research and Policy </b:JournalName>
    <b:Pages>1-5</b:Pages>
    <b:RefOrder>52</b:RefOrder>
  </b:Source>
  <b:Source>
    <b:Tag>Gil12</b:Tag>
    <b:SourceType>JournalArticle</b:SourceType>
    <b:Guid>{14892D9B-4E25-4637-8999-A57885A85AD4}</b:Guid>
    <b:Author>
      <b:Author>
        <b:NameList>
          <b:Person>
            <b:Last>Gilling</b:Last>
            <b:First>Daniel</b:First>
          </b:Person>
        </b:NameList>
      </b:Author>
    </b:Author>
    <b:Title>Reforming Police Governance in England and Wales: Managerilsation and the politics of Organisational Regime Change </b:Title>
    <b:JournalName>Policing and Soceity - An International Journal of Research and Policy</b:JournalName>
    <b:Year>2012</b:Year>
    <b:Pages>81-101</b:Pages>
    <b:RefOrder>28</b:RefOrder>
  </b:Source>
  <b:Source>
    <b:Tag>Joy11</b:Tag>
    <b:SourceType>Book</b:SourceType>
    <b:Guid>{DFCD606B-35B1-4CAB-95F3-0B4E64C52181}</b:Guid>
    <b:Title>Policing: Development &amp; Contemporary Practice</b:Title>
    <b:Year>2011</b:Year>
    <b:Author>
      <b:Author>
        <b:NameList>
          <b:Person>
            <b:Last>Joyce</b:Last>
            <b:First>Peter</b:First>
          </b:Person>
        </b:NameList>
      </b:Author>
    </b:Author>
    <b:Publisher>Sage Publications Ltd</b:Publisher>
    <b:RefOrder>39</b:RefOrder>
  </b:Source>
  <b:Source>
    <b:Tag>Gas18</b:Tag>
    <b:SourceType>JournalArticle</b:SourceType>
    <b:Guid>{499BE52E-D3B5-4151-99B9-193D4414227F}</b:Guid>
    <b:Title>Revisiting the Potential of Community Empowerpment within UK Neighoburhood Policing Meetings</b:Title>
    <b:Year>2018</b:Year>
    <b:Author>
      <b:Author>
        <b:NameList>
          <b:Person>
            <b:Last>Gasper</b:Last>
            <b:First>Roz</b:First>
          </b:Person>
          <b:Person>
            <b:Last>Davies</b:Last>
            <b:First>Annette</b:First>
          </b:Person>
        </b:NameList>
      </b:Author>
    </b:Author>
    <b:JournalName>Policing and Society - An International Journal of Research and Policy</b:JournalName>
    <b:Pages>223-241</b:Pages>
    <b:RefOrder>40</b:RefOrder>
  </b:Source>
  <b:Source>
    <b:Tag>Bra14</b:Tag>
    <b:SourceType>JournalArticle</b:SourceType>
    <b:Guid>{C0DBB6A9-3D0D-4514-8C5B-70180F96D229}</b:Guid>
    <b:Author>
      <b:Author>
        <b:NameList>
          <b:Person>
            <b:Last>Brain</b:Last>
            <b:First>Timothy</b:First>
          </b:Person>
        </b:NameList>
      </b:Author>
    </b:Author>
    <b:Title>Police and Crime Commissioners: the first twelve months</b:Title>
    <b:JournalName>ProQuest</b:JournalName>
    <b:Year>2014</b:Year>
    <b:Pages>40-50</b:Pages>
    <b:RefOrder>37</b:RefOrder>
  </b:Source>
  <b:Source>
    <b:Tag>Loa00</b:Tag>
    <b:SourceType>JournalArticle</b:SourceType>
    <b:Guid>{469A1D6A-80F1-40D9-AB60-2F0B5B728B74}</b:Guid>
    <b:Author>
      <b:Author>
        <b:NameList>
          <b:Person>
            <b:Last>Loader</b:Last>
            <b:First>Ian</b:First>
          </b:Person>
        </b:NameList>
      </b:Author>
    </b:Author>
    <b:Title>Plural Policing and Democratic Governance</b:Title>
    <b:JournalName>Sage Journals</b:JournalName>
    <b:Year>2000</b:Year>
    <b:RefOrder>44</b:RefOrder>
  </b:Source>
  <b:Source>
    <b:Tag>Jon23</b:Tag>
    <b:SourceType>JournalArticle</b:SourceType>
    <b:Guid>{C2F85AF6-E1EB-4E82-B0DE-C02E264F3E4E}</b:Guid>
    <b:Author>
      <b:Author>
        <b:NameList>
          <b:Person>
            <b:Last>Jones</b:Last>
            <b:First>Robert</b:First>
          </b:Person>
          <b:Person>
            <b:Last>Harrison</b:Last>
            <b:First>Michael</b:First>
          </b:Person>
          <b:Person>
            <b:Last>Jones</b:Last>
            <b:First>Trevor</b:First>
          </b:Person>
        </b:NameList>
      </b:Author>
    </b:Author>
    <b:Title>Policing and Devolution in the UK: The 'Special' case of Wales</b:Title>
    <b:JournalName>A Jorunal of Policy and Practice </b:JournalName>
    <b:Year>2023</b:Year>
    <b:RefOrder>22</b:RefOrder>
  </b:Source>
  <b:Source>
    <b:Tag>Sen24</b:Tag>
    <b:SourceType>InternetSite</b:SourceType>
    <b:Guid>{44C39696-F467-4A13-9B99-BE90E7E5F3A5}</b:Guid>
    <b:Title>Oversight of Policing in Wales </b:Title>
    <b:Year>2024</b:Year>
    <b:Author>
      <b:Author>
        <b:Corporate>Senedd Research</b:Corporate>
      </b:Author>
    </b:Author>
    <b:InternetSiteTitle>Senedd Cymru Welsh Parliament</b:InternetSiteTitle>
    <b:Month>November </b:Month>
    <b:Day>14th</b:Day>
    <b:URL>https://research.senedd.wales/research-articles/oversight-of-policing-in-wales/</b:URL>
    <b:RefOrder>53</b:RefOrder>
  </b:Source>
  <b:Source>
    <b:Tag>Jon22</b:Tag>
    <b:SourceType>Book</b:SourceType>
    <b:Guid>{95825817-8F99-4801-A8C7-7A542645952B}</b:Guid>
    <b:Title>The Welsh Criminal Justice System - On the Jagged Edge</b:Title>
    <b:Year>2022</b:Year>
    <b:Author>
      <b:Author>
        <b:NameList>
          <b:Person>
            <b:Last>Jones</b:Last>
            <b:First>Robert</b:First>
          </b:Person>
          <b:Person>
            <b:Last>Jones</b:Last>
            <b:First>Richard,</b:First>
            <b:Middle>Wyn</b:Middle>
          </b:Person>
        </b:NameList>
      </b:Author>
    </b:Author>
    <b:RefOrder>54</b:RefOrder>
  </b:Source>
  <b:Source>
    <b:Tag>Jon221</b:Tag>
    <b:SourceType>Book</b:SourceType>
    <b:Guid>{9058D1F1-D75E-41F9-874D-58482F541C7B}</b:Guid>
    <b:Author>
      <b:Author>
        <b:NameList>
          <b:Person>
            <b:Last>Jones</b:Last>
            <b:First>Robert</b:First>
          </b:Person>
          <b:Person>
            <b:Last>Jones</b:Last>
            <b:First>Robert</b:First>
            <b:Middle>Wyn</b:Middle>
          </b:Person>
        </b:NameList>
      </b:Author>
    </b:Author>
    <b:Title>The Welsh Criminal Justice System - On The Jagged Edge </b:Title>
    <b:Year>2022</b:Year>
    <b:Publisher>EPub</b:Publisher>
    <b:RefOrder>19</b:RefOrder>
  </b:Source>
  <b:Source>
    <b:Tag>UKP241</b:Tag>
    <b:SourceType>InternetSite</b:SourceType>
    <b:Guid>{35F68096-7D42-47FE-9455-F2B72A6B0E54}</b:Guid>
    <b:Title>UK Parliament - Horizon Scanning</b:Title>
    <b:Year>2024</b:Year>
    <b:Author>
      <b:Author>
        <b:Corporate>UK Parliament </b:Corporate>
      </b:Author>
    </b:Author>
    <b:InternetSiteTitle>Public Trust and Confidence in the Police </b:InternetSiteTitle>
    <b:Month>November</b:Month>
    <b:Day>19th</b:Day>
    <b:URL>https://post.parliament.uk/public-trust-and-confidence-in-the-police/</b:URL>
    <b:RefOrder>11</b:RefOrder>
  </b:Source>
  <b:Source>
    <b:Tag>Wel24</b:Tag>
    <b:SourceType>InternetSite</b:SourceType>
    <b:Guid>{308FCE22-0E7F-4D37-B425-F3AEB726E174}</b:Guid>
    <b:Author>
      <b:Author>
        <b:Corporate>Welsh Parliament</b:Corporate>
      </b:Author>
    </b:Author>
    <b:Title>The Thomas Commission: Three Years On </b:Title>
    <b:InternetSiteTitle>Welsh Parliament - Senedd Research </b:InternetSiteTitle>
    <b:Year>2024</b:Year>
    <b:Month>November </b:Month>
    <b:Day>20th </b:Day>
    <b:URL>https://research.senedd.wales/research-articles/the-thomas-commission-three-years-on/</b:URL>
    <b:RefOrder>20</b:RefOrder>
  </b:Source>
  <b:Source>
    <b:Tag>UKP242</b:Tag>
    <b:SourceType>InternetSite</b:SourceType>
    <b:Guid>{2FF0B795-9301-478D-83D5-391D1BC61650}</b:Guid>
    <b:Author>
      <b:Author>
        <b:Corporate>UK Parliament </b:Corporate>
      </b:Author>
    </b:Author>
    <b:Title>Devolution in Wales: the Silk Commission</b:Title>
    <b:InternetSiteTitle>House of Commons Library</b:InternetSiteTitle>
    <b:Year>2024</b:Year>
    <b:Month>November</b:Month>
    <b:Day>20th</b:Day>
    <b:URL>https://commonslibrary.parliament.uk/research-briefings/sn06108/</b:URL>
    <b:RefOrder>21</b:RefOrder>
  </b:Source>
  <b:Source>
    <b:Tag>RIc24</b:Tag>
    <b:SourceType>InternetSite</b:SourceType>
    <b:Guid>{8B83B8BB-5A4F-44B6-B6D6-38FC40D18FFE}</b:Guid>
    <b:Author>
      <b:Author>
        <b:NameList>
          <b:Person>
            <b:Last>Brown</b:Last>
            <b:First>RIchard</b:First>
          </b:Person>
        </b:NameList>
      </b:Author>
    </b:Author>
    <b:Title>UK Parliament Post </b:Title>
    <b:InternetSiteTitle>Trust in the Polce </b:InternetSiteTitle>
    <b:Year>2024</b:Year>
    <b:Month>November </b:Month>
    <b:Day>27th</b:Day>
    <b:URL>https://researchbriefings.files.parliament.uk/documents/POST-PN-0693/POST-PN-0693</b:URL>
    <b:RefOrder>30</b:RefOrder>
  </b:Source>
  <b:Source>
    <b:Tag>Lis13</b:Tag>
    <b:SourceType>JournalArticle</b:SourceType>
    <b:Guid>{6E721559-392E-4C23-8603-F90D5B0E74C8}</b:Guid>
    <b:Title>The New Politics of the Police: Police and Crime Commissioners and the 'Operational Independence' of the Police </b:Title>
    <b:Year>2013</b:Year>
    <b:Author>
      <b:Author>
        <b:NameList>
          <b:Person>
            <b:Last>Lister</b:Last>
            <b:First>Stuart</b:First>
          </b:Person>
        </b:NameList>
      </b:Author>
    </b:Author>
    <b:JournalName>Policing: A Journal of Policy and Practice</b:JournalName>
    <b:Pages>239-247</b:Pages>
    <b:RefOrder>33</b:RefOrder>
  </b:Source>
  <b:Source>
    <b:Tag>Pol243</b:Tag>
    <b:SourceType>InternetSite</b:SourceType>
    <b:Guid>{0AB7E817-9288-4D84-9F04-B7E931CED450}</b:Guid>
    <b:Title>Walesonline</b:Title>
    <b:Year>2024</b:Year>
    <b:InternetSiteTitle>Police and Crime Commissioners are Supposed to be the Voice of the Public, Not Hide from Scrutiny</b:InternetSiteTitle>
    <b:Month>November</b:Month>
    <b:Day>27th</b:Day>
    <b:URL>https://www.walesonline.co.uk/news/politics/police-crime-commissioners-supposed-voice-26981209</b:URL>
    <b:Author>
      <b:Author>
        <b:NameList>
          <b:Person>
            <b:Last>Hayward</b:Last>
          </b:Person>
        </b:NameList>
      </b:Author>
    </b:Author>
    <b:RefOrder>35</b:RefOrder>
  </b:Source>
  <b:Source>
    <b:Tag>Gas24</b:Tag>
    <b:SourceType>InternetSite</b:SourceType>
    <b:Guid>{B72C3E9C-7AD5-4106-8AEC-BA535A5AE5D6}</b:Guid>
    <b:Author>
      <b:Author>
        <b:NameList>
          <b:Person>
            <b:Last>Gasper</b:Last>
            <b:First>Roz</b:First>
          </b:Person>
          <b:Person>
            <b:Last>Davies</b:Last>
            <b:First>Annette</b:First>
          </b:Person>
        </b:NameList>
      </b:Author>
    </b:Author>
    <b:Year>2024</b:Year>
    <b:Month>November</b:Month>
    <b:Day>28th</b:Day>
    <b:URL>https://www-tandfonline-com.ezproxy.uwtsd.ac.uk/doi/full/10.1080/10439463.2016.1161040</b:URL>
    <b:Title>Revisiting the Potential of Community Empowerment Within UK Neighbourhood Policing Meetings</b:Title>
    <b:RefOrder>55</b:RefOrder>
  </b:Source>
  <b:Source>
    <b:Tag>But241</b:Tag>
    <b:SourceType>InternetSite</b:SourceType>
    <b:Guid>{24D72CA2-1F07-457A-B30D-BCE51E5BEA01}</b:Guid>
    <b:Author>
      <b:Author>
        <b:NameList>
          <b:Person>
            <b:Last>Butler</b:Last>
            <b:First>Mark</b:First>
          </b:Person>
        </b:NameList>
      </b:Author>
    </b:Author>
    <b:Title>www.good-governance.org.uk</b:Title>
    <b:InternetSiteTitle>Modern Governance - Not Just for the Good Times </b:InternetSiteTitle>
    <b:Year>2024</b:Year>
    <b:Month>November</b:Month>
    <b:Day>29th</b:Day>
    <b:URL>https://www.good-governance.org.uk/wp-content/uploads/2020/03/Mark-Butler-blog3.pdf</b:URL>
    <b:RefOrder>7</b:RefOrder>
  </b:Source>
  <b:Source>
    <b:Tag>The241</b:Tag>
    <b:SourceType>InternetSite</b:SourceType>
    <b:Guid>{B8D5B11D-499A-4870-A55B-9DF2AF52F59A}</b:Guid>
    <b:Author>
      <b:Author>
        <b:Corporate>The Open University</b:Corporate>
      </b:Author>
    </b:Author>
    <b:Title>The Open University</b:Title>
    <b:InternetSiteTitle>Introducing Stakeholders </b:InternetSiteTitle>
    <b:Year>2024</b:Year>
    <b:Month>November</b:Month>
    <b:Day>29th</b:Day>
    <b:URL>https://www.open.edu/openlearn</b:URL>
    <b:RefOrder>38</b:RefOrder>
  </b:Source>
  <b:Source>
    <b:Tag>Dep241</b:Tag>
    <b:SourceType>InternetSite</b:SourceType>
    <b:Guid>{4DE685A7-9112-47BC-8411-44E311F266FF}</b:Guid>
    <b:Author>
      <b:Author>
        <b:Corporate>Department for International Development </b:Corporate>
      </b:Author>
    </b:Author>
    <b:Title>Why Corruption Matters, Understanding Causes, Effects and How to Address Them</b:Title>
    <b:InternetSiteTitle>Department for International Development </b:InternetSiteTitle>
    <b:Year>2024</b:Year>
    <b:Month>November </b:Month>
    <b:Day>29th </b:Day>
    <b:URL>https://assets.publishing.service.gov.uk/media/5a7f86f2e5274a2e87db6625/corruption-evidence-paper-why-corruption-matters.pdf</b:URL>
    <b:RefOrder>41</b:RefOrder>
  </b:Source>
  <b:Source>
    <b:Tag>Ran941</b:Tag>
    <b:SourceType>Book</b:SourceType>
    <b:Guid>{44650BF1-40F0-458B-A13D-D863A53DF5C3}</b:Guid>
    <b:Title>Management for the Public Domain</b:Title>
    <b:Year>1994</b:Year>
    <b:Author>
      <b:Author>
        <b:NameList>
          <b:Person>
            <b:Last>Ranson</b:Last>
            <b:First>Stewart</b:First>
          </b:Person>
          <b:Person>
            <b:Last>Stewart</b:Last>
            <b:First>John</b:First>
          </b:Person>
        </b:NameList>
      </b:Author>
    </b:Author>
    <b:RefOrder>42</b:RefOrder>
  </b:Source>
  <b:Source>
    <b:Tag>Mor241</b:Tag>
    <b:SourceType>InternetSite</b:SourceType>
    <b:Guid>{ACE8A521-3C95-4CA8-B306-23B1069AFB77}</b:Guid>
    <b:Title>Charles Darwin on Collaboration</b:Title>
    <b:Year>2024</b:Year>
    <b:Author>
      <b:Author>
        <b:NameList>
          <b:Person>
            <b:Last>Morgan</b:Last>
            <b:First>Jacob</b:First>
          </b:Person>
        </b:NameList>
      </b:Author>
    </b:Author>
    <b:InternetSiteTitle>Charles Darwin on Collaboration</b:InternetSiteTitle>
    <b:Month>November</b:Month>
    <b:Day>29th</b:Day>
    <b:URL>https://www.thefutureorgnisation.com</b:URL>
    <b:RefOrder>49</b:RefOrder>
  </b:Source>
</b:Sources>
</file>

<file path=customXml/itemProps1.xml><?xml version="1.0" encoding="utf-8"?>
<ds:datastoreItem xmlns:ds="http://schemas.openxmlformats.org/officeDocument/2006/customXml" ds:itemID="{380CA389-B7D3-4A03-9004-92B43F5A25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d8a195-6844-4fc2-a0cc-5fa10090fad6"/>
    <ds:schemaRef ds:uri="2ea427c4-37e6-48ab-b5fb-e7a9dc678f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7C3750-C4A3-4CE4-BB32-09D53BF1CDEE}">
  <ds:schemaRefs>
    <ds:schemaRef ds:uri="http://www.w3.org/XML/1998/namespace"/>
    <ds:schemaRef ds:uri="http://schemas.microsoft.com/office/2006/documentManagement/types"/>
    <ds:schemaRef ds:uri="http://purl.org/dc/elements/1.1/"/>
    <ds:schemaRef ds:uri="2ea427c4-37e6-48ab-b5fb-e7a9dc678fa2"/>
    <ds:schemaRef ds:uri="http://schemas.openxmlformats.org/package/2006/metadata/core-properties"/>
    <ds:schemaRef ds:uri="http://purl.org/dc/dcmitype/"/>
    <ds:schemaRef ds:uri="http://schemas.microsoft.com/office/2006/metadata/properties"/>
    <ds:schemaRef ds:uri="http://schemas.microsoft.com/office/infopath/2007/PartnerControls"/>
    <ds:schemaRef ds:uri="b4d8a195-6844-4fc2-a0cc-5fa10090fad6"/>
    <ds:schemaRef ds:uri="http://purl.org/dc/terms/"/>
  </ds:schemaRefs>
</ds:datastoreItem>
</file>

<file path=customXml/itemProps3.xml><?xml version="1.0" encoding="utf-8"?>
<ds:datastoreItem xmlns:ds="http://schemas.openxmlformats.org/officeDocument/2006/customXml" ds:itemID="{82962A5A-059A-47BD-98AD-21BE7C7C4B5F}">
  <ds:schemaRefs>
    <ds:schemaRef ds:uri="http://schemas.microsoft.com/sharepoint/v3/contenttype/forms"/>
  </ds:schemaRefs>
</ds:datastoreItem>
</file>

<file path=customXml/itemProps4.xml><?xml version="1.0" encoding="utf-8"?>
<ds:datastoreItem xmlns:ds="http://schemas.openxmlformats.org/officeDocument/2006/customXml" ds:itemID="{0E862E5D-12A0-4338-8E72-F697A2186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6058</Words>
  <Characters>34536</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Durham,Hannah swp3141</dc:creator>
  <cp:lastModifiedBy>Durham,Hannah swp3141</cp:lastModifiedBy>
  <cp:revision>2</cp:revision>
  <cp:lastPrinted>2024-11-14T14:53:00Z</cp:lastPrinted>
  <dcterms:created xsi:type="dcterms:W3CDTF">2024-12-12T09:06:00Z</dcterms:created>
  <dcterms:modified xsi:type="dcterms:W3CDTF">2024-12-12T09:06:00Z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2023-11-19T11:50:08Z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6d34ef6f-be4f-4aaf-a400-09b791cb1149</vt:lpwstr>
  </property>
  <property fmtid="{D5CDD505-2E9C-101B-9397-08002B2CF9AE}" pid="8" name="MSIP_Label_66cf8fe5-b7b7-4df7-b38d-1c61ac2f6639_ContentBits">
    <vt:lpwstr>0</vt:lpwstr>
  </property>
  <property fmtid="{D5CDD505-2E9C-101B-9397-08002B2CF9AE}" pid="9" name="ContentTypeId">
    <vt:lpwstr>0x010100C1B6458E4B4E7B40A002ACA9002D61C7</vt:lpwstr>
  </property>
</Properties>
</file>