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45B9ABD3" w:rsidR="00C558B0" w:rsidRPr="00594FAC" w:rsidRDefault="00C558B0" w:rsidP="00594FAC">
      <w:pPr>
        <w:spacing w:line="360" w:lineRule="auto"/>
        <w:rPr>
          <w:rFonts w:ascii="Arial" w:hAnsi="Arial" w:cs="Arial"/>
          <w:szCs w:val="24"/>
        </w:rPr>
      </w:pPr>
    </w:p>
    <w:p w14:paraId="3AF7F3B0" w14:textId="77777777" w:rsidR="00C558B0" w:rsidRPr="00594FAC" w:rsidRDefault="00C558B0" w:rsidP="00594FAC">
      <w:pPr>
        <w:spacing w:line="360" w:lineRule="auto"/>
        <w:rPr>
          <w:rFonts w:ascii="Arial" w:hAnsi="Arial" w:cs="Arial"/>
          <w:szCs w:val="24"/>
        </w:rPr>
      </w:pPr>
    </w:p>
    <w:p w14:paraId="554C8C17" w14:textId="77777777" w:rsidR="00C558B0" w:rsidRPr="00594FAC" w:rsidRDefault="00C558B0" w:rsidP="00594FAC">
      <w:pPr>
        <w:spacing w:line="360" w:lineRule="auto"/>
        <w:rPr>
          <w:rFonts w:ascii="Arial" w:hAnsi="Arial" w:cs="Arial"/>
          <w:szCs w:val="24"/>
        </w:rPr>
      </w:pPr>
    </w:p>
    <w:p w14:paraId="74A7306F" w14:textId="77777777" w:rsidR="00C558B0" w:rsidRPr="00594FAC" w:rsidRDefault="00C558B0" w:rsidP="00594FAC">
      <w:pPr>
        <w:spacing w:line="360" w:lineRule="auto"/>
        <w:rPr>
          <w:rFonts w:ascii="Arial" w:hAnsi="Arial" w:cs="Arial"/>
          <w:szCs w:val="24"/>
        </w:rPr>
      </w:pPr>
    </w:p>
    <w:p w14:paraId="4CFA099C" w14:textId="77777777" w:rsidR="00C558B0" w:rsidRPr="00594FAC" w:rsidRDefault="00C558B0" w:rsidP="00594FAC">
      <w:pPr>
        <w:tabs>
          <w:tab w:val="left" w:pos="6540"/>
        </w:tabs>
        <w:spacing w:line="360" w:lineRule="auto"/>
        <w:rPr>
          <w:rFonts w:ascii="Arial" w:hAnsi="Arial" w:cs="Arial"/>
          <w:sz w:val="28"/>
          <w:szCs w:val="28"/>
        </w:rPr>
      </w:pPr>
    </w:p>
    <w:p w14:paraId="2F4F861B" w14:textId="2DEE529E"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name</w:t>
      </w:r>
      <w:r w:rsidRPr="00594FAC">
        <w:rPr>
          <w:rFonts w:ascii="Arial" w:hAnsi="Arial" w:cs="Arial"/>
          <w:sz w:val="28"/>
          <w:szCs w:val="28"/>
          <w:lang w:val="nl-NL"/>
        </w:rPr>
        <w:t>:</w:t>
      </w:r>
      <w:r w:rsidR="0010604D">
        <w:rPr>
          <w:rFonts w:ascii="Arial" w:hAnsi="Arial" w:cs="Arial"/>
          <w:sz w:val="28"/>
          <w:szCs w:val="28"/>
          <w:lang w:val="nl-NL"/>
        </w:rPr>
        <w:t xml:space="preserve"> Akinwande Otegbeye</w:t>
      </w:r>
    </w:p>
    <w:p w14:paraId="18D88AE2" w14:textId="3FD93F5E"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ID</w:t>
      </w:r>
      <w:r w:rsidRPr="00594FAC">
        <w:rPr>
          <w:rFonts w:ascii="Arial" w:hAnsi="Arial" w:cs="Arial"/>
          <w:sz w:val="28"/>
          <w:szCs w:val="28"/>
          <w:lang w:val="nl-NL"/>
        </w:rPr>
        <w:t>:</w:t>
      </w:r>
      <w:r w:rsidR="0010604D">
        <w:rPr>
          <w:rFonts w:ascii="Arial" w:hAnsi="Arial" w:cs="Arial"/>
          <w:sz w:val="28"/>
          <w:szCs w:val="28"/>
          <w:lang w:val="nl-NL"/>
        </w:rPr>
        <w:t xml:space="preserve"> 2422050</w:t>
      </w:r>
    </w:p>
    <w:p w14:paraId="4654C81C" w14:textId="77777777" w:rsidR="00C558B0" w:rsidRPr="00594FAC" w:rsidRDefault="00C558B0" w:rsidP="00594FAC">
      <w:pPr>
        <w:tabs>
          <w:tab w:val="left" w:pos="6540"/>
        </w:tabs>
        <w:spacing w:line="360" w:lineRule="auto"/>
        <w:rPr>
          <w:rFonts w:ascii="Arial" w:hAnsi="Arial" w:cs="Arial"/>
          <w:sz w:val="28"/>
          <w:szCs w:val="28"/>
          <w:lang w:val="nl-NL"/>
        </w:rPr>
      </w:pPr>
    </w:p>
    <w:p w14:paraId="3D8DA301" w14:textId="0D9F4626" w:rsidR="00C558B0" w:rsidRPr="007C474D" w:rsidRDefault="00C558B0" w:rsidP="00594FAC">
      <w:pPr>
        <w:tabs>
          <w:tab w:val="left" w:pos="6540"/>
        </w:tabs>
        <w:spacing w:line="360" w:lineRule="auto"/>
        <w:rPr>
          <w:rFonts w:ascii="Arial" w:hAnsi="Arial" w:cs="Arial"/>
          <w:sz w:val="28"/>
          <w:szCs w:val="28"/>
        </w:rPr>
      </w:pPr>
      <w:r w:rsidRPr="007C474D">
        <w:rPr>
          <w:rFonts w:ascii="Arial" w:hAnsi="Arial" w:cs="Arial"/>
          <w:b/>
          <w:bCs/>
          <w:sz w:val="28"/>
          <w:szCs w:val="28"/>
        </w:rPr>
        <w:t>Module name</w:t>
      </w:r>
      <w:r w:rsidRPr="007C474D">
        <w:rPr>
          <w:rFonts w:ascii="Arial" w:hAnsi="Arial" w:cs="Arial"/>
          <w:sz w:val="28"/>
          <w:szCs w:val="28"/>
        </w:rPr>
        <w:t xml:space="preserve">: </w:t>
      </w:r>
      <w:r w:rsidR="00887FBB" w:rsidRPr="007C474D">
        <w:rPr>
          <w:rFonts w:ascii="Arial" w:hAnsi="Arial" w:cs="Arial"/>
          <w:sz w:val="28"/>
          <w:szCs w:val="28"/>
        </w:rPr>
        <w:t>Principles of Health and Social Care Practice</w:t>
      </w:r>
    </w:p>
    <w:p w14:paraId="3E48CEF6" w14:textId="34265016" w:rsidR="00887FBB" w:rsidRPr="007C474D" w:rsidRDefault="00887FBB" w:rsidP="00594FAC">
      <w:pPr>
        <w:tabs>
          <w:tab w:val="left" w:pos="6540"/>
        </w:tabs>
        <w:spacing w:line="360" w:lineRule="auto"/>
        <w:rPr>
          <w:rFonts w:ascii="Arial" w:hAnsi="Arial" w:cs="Arial"/>
          <w:sz w:val="28"/>
          <w:szCs w:val="28"/>
        </w:rPr>
      </w:pPr>
      <w:r w:rsidRPr="007C474D">
        <w:rPr>
          <w:rFonts w:ascii="Arial" w:hAnsi="Arial" w:cs="Arial"/>
          <w:b/>
          <w:bCs/>
          <w:sz w:val="28"/>
          <w:szCs w:val="28"/>
        </w:rPr>
        <w:t xml:space="preserve">Component: </w:t>
      </w:r>
      <w:r w:rsidRPr="007C474D">
        <w:rPr>
          <w:rFonts w:ascii="Arial" w:hAnsi="Arial" w:cs="Arial"/>
          <w:sz w:val="28"/>
          <w:szCs w:val="28"/>
        </w:rPr>
        <w:t>1</w:t>
      </w:r>
    </w:p>
    <w:p w14:paraId="7DB3261D" w14:textId="54EA5EAC" w:rsidR="00C558B0" w:rsidRPr="00594FAC" w:rsidRDefault="00C558B0" w:rsidP="00594FAC">
      <w:pPr>
        <w:tabs>
          <w:tab w:val="left" w:pos="6540"/>
        </w:tabs>
        <w:spacing w:line="360" w:lineRule="auto"/>
        <w:rPr>
          <w:rFonts w:ascii="Arial" w:hAnsi="Arial" w:cs="Arial"/>
          <w:sz w:val="28"/>
          <w:szCs w:val="28"/>
        </w:rPr>
      </w:pPr>
      <w:r w:rsidRPr="00594FAC">
        <w:rPr>
          <w:rFonts w:ascii="Arial" w:hAnsi="Arial" w:cs="Arial"/>
          <w:b/>
          <w:bCs/>
          <w:sz w:val="28"/>
          <w:szCs w:val="28"/>
        </w:rPr>
        <w:t>Module code</w:t>
      </w:r>
      <w:r w:rsidRPr="00594FAC">
        <w:rPr>
          <w:rFonts w:ascii="Arial" w:hAnsi="Arial" w:cs="Arial"/>
          <w:sz w:val="28"/>
          <w:szCs w:val="28"/>
        </w:rPr>
        <w:t>:</w:t>
      </w:r>
      <w:r w:rsidR="00887FBB">
        <w:rPr>
          <w:rFonts w:ascii="Arial" w:hAnsi="Arial" w:cs="Arial"/>
          <w:sz w:val="28"/>
          <w:szCs w:val="28"/>
        </w:rPr>
        <w:t xml:space="preserve"> </w:t>
      </w:r>
      <w:r w:rsidR="00887FBB" w:rsidRPr="004A6EFA">
        <w:rPr>
          <w:rFonts w:ascii="Arial" w:hAnsi="Arial" w:cs="Arial"/>
          <w:sz w:val="28"/>
          <w:szCs w:val="28"/>
        </w:rPr>
        <w:t>BMHP5016</w:t>
      </w:r>
      <w:r w:rsidR="00887FBB" w:rsidRPr="00887FBB">
        <w:rPr>
          <w:rFonts w:ascii="Arial" w:hAnsi="Arial" w:cs="Arial"/>
          <w:b/>
          <w:bCs/>
          <w:sz w:val="28"/>
          <w:szCs w:val="28"/>
        </w:rPr>
        <w:t xml:space="preserve"> </w:t>
      </w:r>
    </w:p>
    <w:p w14:paraId="5CCA350C" w14:textId="4278AB4B" w:rsidR="00C558B0" w:rsidRPr="00594FAC" w:rsidRDefault="00C558B0" w:rsidP="00594FAC">
      <w:pPr>
        <w:tabs>
          <w:tab w:val="left" w:pos="6540"/>
        </w:tabs>
        <w:spacing w:line="360" w:lineRule="auto"/>
        <w:rPr>
          <w:rFonts w:ascii="Arial" w:hAnsi="Arial" w:cs="Arial"/>
          <w:sz w:val="28"/>
          <w:szCs w:val="28"/>
        </w:rPr>
      </w:pPr>
      <w:r w:rsidRPr="00594FAC">
        <w:rPr>
          <w:rFonts w:ascii="Arial" w:hAnsi="Arial" w:cs="Arial"/>
          <w:b/>
          <w:bCs/>
          <w:sz w:val="28"/>
          <w:szCs w:val="28"/>
        </w:rPr>
        <w:t>Lecturer name</w:t>
      </w:r>
      <w:r w:rsidRPr="00594FAC">
        <w:rPr>
          <w:rFonts w:ascii="Arial" w:hAnsi="Arial" w:cs="Arial"/>
          <w:sz w:val="28"/>
          <w:szCs w:val="28"/>
        </w:rPr>
        <w:t>:</w:t>
      </w:r>
      <w:r w:rsidR="004A6EFA">
        <w:rPr>
          <w:rFonts w:ascii="Arial" w:hAnsi="Arial" w:cs="Arial"/>
          <w:sz w:val="28"/>
          <w:szCs w:val="28"/>
        </w:rPr>
        <w:t xml:space="preserve"> </w:t>
      </w:r>
      <w:r w:rsidR="004A6EFA" w:rsidRPr="004A6EFA">
        <w:rPr>
          <w:rFonts w:ascii="Arial" w:hAnsi="Arial" w:cs="Arial"/>
          <w:sz w:val="28"/>
          <w:szCs w:val="28"/>
        </w:rPr>
        <w:t>Dr Itse Olaoye</w:t>
      </w:r>
    </w:p>
    <w:p w14:paraId="5461F9C8" w14:textId="77777777" w:rsidR="00C558B0" w:rsidRPr="00594FAC" w:rsidRDefault="00C558B0" w:rsidP="00594FAC">
      <w:pPr>
        <w:tabs>
          <w:tab w:val="left" w:pos="6540"/>
        </w:tabs>
        <w:spacing w:line="360" w:lineRule="auto"/>
        <w:rPr>
          <w:rFonts w:ascii="Arial" w:hAnsi="Arial" w:cs="Arial"/>
          <w:sz w:val="28"/>
          <w:szCs w:val="28"/>
        </w:rPr>
      </w:pPr>
    </w:p>
    <w:p w14:paraId="79C715ED" w14:textId="16914D07" w:rsidR="006D2F2D" w:rsidRPr="00594FAC" w:rsidRDefault="006D2F2D" w:rsidP="00594FAC">
      <w:pPr>
        <w:spacing w:line="360" w:lineRule="auto"/>
        <w:rPr>
          <w:rFonts w:ascii="Arial" w:hAnsi="Arial" w:cs="Arial"/>
        </w:rPr>
      </w:pPr>
      <w:r w:rsidRPr="00594FAC">
        <w:rPr>
          <w:rFonts w:ascii="Arial" w:hAnsi="Arial" w:cs="Arial"/>
        </w:rPr>
        <w:br w:type="page"/>
      </w:r>
    </w:p>
    <w:p w14:paraId="2BB1CE40" w14:textId="6689CC71" w:rsidR="00B21FE6" w:rsidRPr="0010604D" w:rsidRDefault="00B21FE6" w:rsidP="0010604D">
      <w:pPr>
        <w:spacing w:line="360" w:lineRule="auto"/>
        <w:rPr>
          <w:rFonts w:ascii="Arial" w:hAnsi="Arial" w:cs="Arial"/>
          <w:b/>
          <w:bCs/>
          <w:sz w:val="20"/>
          <w:szCs w:val="20"/>
        </w:rPr>
      </w:pPr>
      <w:r w:rsidRPr="0010604D">
        <w:rPr>
          <w:rFonts w:ascii="Arial" w:hAnsi="Arial" w:cs="Arial"/>
          <w:b/>
          <w:bCs/>
          <w:sz w:val="20"/>
          <w:szCs w:val="20"/>
        </w:rPr>
        <w:lastRenderedPageBreak/>
        <w:t>Table of contents</w:t>
      </w:r>
    </w:p>
    <w:p w14:paraId="348040D3" w14:textId="7D7752EF" w:rsidR="00FB5AAB" w:rsidRPr="0010604D" w:rsidRDefault="00FB5AAB" w:rsidP="0010604D">
      <w:pPr>
        <w:spacing w:line="360" w:lineRule="auto"/>
        <w:rPr>
          <w:rFonts w:ascii="Arial" w:hAnsi="Arial" w:cs="Arial"/>
          <w:b/>
          <w:bCs/>
          <w:sz w:val="20"/>
          <w:szCs w:val="20"/>
        </w:rPr>
      </w:pPr>
      <w:r w:rsidRPr="0010604D">
        <w:rPr>
          <w:rFonts w:ascii="Arial" w:hAnsi="Arial" w:cs="Arial"/>
          <w:b/>
          <w:bCs/>
          <w:sz w:val="20"/>
          <w:szCs w:val="20"/>
        </w:rPr>
        <w:t>1. Principles of Person-Centred Care, Partnership Working, and Ethics</w:t>
      </w:r>
    </w:p>
    <w:p w14:paraId="37439D38" w14:textId="65B585BF" w:rsidR="00FB5AAB" w:rsidRPr="0010604D" w:rsidRDefault="00FB5AAB" w:rsidP="0010604D">
      <w:pPr>
        <w:spacing w:line="360" w:lineRule="auto"/>
        <w:rPr>
          <w:rFonts w:ascii="Arial" w:hAnsi="Arial" w:cs="Arial"/>
          <w:b/>
          <w:bCs/>
          <w:sz w:val="20"/>
          <w:szCs w:val="20"/>
        </w:rPr>
      </w:pPr>
      <w:r w:rsidRPr="0010604D">
        <w:rPr>
          <w:rFonts w:ascii="Arial" w:hAnsi="Arial" w:cs="Arial"/>
          <w:b/>
          <w:bCs/>
          <w:sz w:val="20"/>
          <w:szCs w:val="20"/>
        </w:rPr>
        <w:t>2. Practical Example Illustrating These Principles</w:t>
      </w:r>
    </w:p>
    <w:p w14:paraId="37F33A85" w14:textId="1ABDC690" w:rsidR="00FB5AAB" w:rsidRPr="0010604D" w:rsidRDefault="00FB5AAB" w:rsidP="0010604D">
      <w:pPr>
        <w:spacing w:line="360" w:lineRule="auto"/>
        <w:rPr>
          <w:rFonts w:ascii="Arial" w:hAnsi="Arial" w:cs="Arial"/>
          <w:b/>
          <w:bCs/>
          <w:sz w:val="20"/>
          <w:szCs w:val="20"/>
        </w:rPr>
      </w:pPr>
      <w:r w:rsidRPr="0010604D">
        <w:rPr>
          <w:rFonts w:ascii="Arial" w:hAnsi="Arial" w:cs="Arial"/>
          <w:b/>
          <w:bCs/>
          <w:sz w:val="20"/>
          <w:szCs w:val="20"/>
        </w:rPr>
        <w:t>3. Critical Reflection Using Gibbs Reflective Cycle</w:t>
      </w:r>
    </w:p>
    <w:p w14:paraId="0918DD9B" w14:textId="7FD8D204" w:rsidR="00FB5AAB" w:rsidRPr="0010604D" w:rsidRDefault="00FB5AAB" w:rsidP="0010604D">
      <w:pPr>
        <w:spacing w:line="360" w:lineRule="auto"/>
        <w:rPr>
          <w:rFonts w:ascii="Arial" w:hAnsi="Arial" w:cs="Arial"/>
          <w:b/>
          <w:bCs/>
          <w:sz w:val="20"/>
          <w:szCs w:val="20"/>
        </w:rPr>
      </w:pPr>
      <w:r w:rsidRPr="0010604D">
        <w:rPr>
          <w:rFonts w:ascii="Arial" w:hAnsi="Arial" w:cs="Arial"/>
          <w:b/>
          <w:bCs/>
          <w:sz w:val="20"/>
          <w:szCs w:val="20"/>
        </w:rPr>
        <w:t>4. Conclusion</w:t>
      </w:r>
    </w:p>
    <w:p w14:paraId="3F47E737" w14:textId="73600E62" w:rsidR="00FB5AAB" w:rsidRPr="0010604D" w:rsidRDefault="00FB5AAB" w:rsidP="0010604D">
      <w:pPr>
        <w:spacing w:line="360" w:lineRule="auto"/>
        <w:rPr>
          <w:rFonts w:ascii="Arial" w:hAnsi="Arial" w:cs="Arial"/>
          <w:b/>
          <w:bCs/>
          <w:sz w:val="20"/>
          <w:szCs w:val="20"/>
        </w:rPr>
      </w:pPr>
      <w:r w:rsidRPr="0010604D">
        <w:rPr>
          <w:rFonts w:ascii="Arial" w:hAnsi="Arial" w:cs="Arial"/>
          <w:b/>
          <w:bCs/>
          <w:sz w:val="20"/>
          <w:szCs w:val="20"/>
        </w:rPr>
        <w:t>5. References</w:t>
      </w:r>
    </w:p>
    <w:p w14:paraId="529D6F14" w14:textId="77777777" w:rsidR="00B21FE6" w:rsidRPr="00594FAC" w:rsidRDefault="00B21FE6" w:rsidP="00594FAC">
      <w:pPr>
        <w:spacing w:line="360" w:lineRule="auto"/>
        <w:rPr>
          <w:rFonts w:ascii="Arial" w:hAnsi="Arial" w:cs="Arial"/>
          <w:sz w:val="22"/>
        </w:rPr>
      </w:pPr>
    </w:p>
    <w:p w14:paraId="327B4649" w14:textId="77777777" w:rsidR="00B21FE6" w:rsidRPr="00594FAC" w:rsidRDefault="00B21FE6" w:rsidP="00594FAC">
      <w:pPr>
        <w:spacing w:line="360" w:lineRule="auto"/>
        <w:rPr>
          <w:rFonts w:ascii="Arial" w:hAnsi="Arial" w:cs="Arial"/>
          <w:sz w:val="22"/>
        </w:rPr>
      </w:pPr>
    </w:p>
    <w:p w14:paraId="388A7857" w14:textId="77777777" w:rsidR="00B21FE6" w:rsidRPr="00594FAC" w:rsidRDefault="00B21FE6" w:rsidP="00594FAC">
      <w:pPr>
        <w:spacing w:line="360" w:lineRule="auto"/>
        <w:rPr>
          <w:rFonts w:ascii="Arial" w:hAnsi="Arial" w:cs="Arial"/>
          <w:sz w:val="22"/>
        </w:rPr>
      </w:pPr>
    </w:p>
    <w:p w14:paraId="7381AAD5" w14:textId="77777777" w:rsidR="00B21FE6" w:rsidRPr="00594FAC" w:rsidRDefault="00B21FE6" w:rsidP="00594FAC">
      <w:pPr>
        <w:spacing w:line="360" w:lineRule="auto"/>
        <w:rPr>
          <w:rFonts w:ascii="Arial" w:hAnsi="Arial" w:cs="Arial"/>
          <w:sz w:val="22"/>
        </w:rPr>
      </w:pPr>
    </w:p>
    <w:p w14:paraId="6498F677" w14:textId="5B3425DF" w:rsidR="00B21FE6" w:rsidRPr="00594FAC" w:rsidRDefault="00B21FE6" w:rsidP="00594FAC">
      <w:pPr>
        <w:spacing w:line="360" w:lineRule="auto"/>
        <w:rPr>
          <w:rFonts w:ascii="Arial" w:hAnsi="Arial" w:cs="Arial"/>
          <w:sz w:val="22"/>
        </w:rPr>
      </w:pPr>
      <w:r w:rsidRPr="00594FAC">
        <w:rPr>
          <w:rFonts w:ascii="Arial" w:hAnsi="Arial" w:cs="Arial"/>
          <w:sz w:val="22"/>
        </w:rPr>
        <w:br w:type="page"/>
      </w:r>
    </w:p>
    <w:p w14:paraId="52B5E487" w14:textId="328D0AA6" w:rsidR="00A11336" w:rsidRPr="0010604D" w:rsidRDefault="00A11336" w:rsidP="0010604D">
      <w:pPr>
        <w:spacing w:after="0" w:line="360" w:lineRule="auto"/>
        <w:rPr>
          <w:rFonts w:ascii="Arial" w:eastAsia="Arial" w:hAnsi="Arial" w:cs="Arial"/>
          <w:b/>
          <w:bCs/>
          <w:sz w:val="20"/>
          <w:szCs w:val="20"/>
        </w:rPr>
      </w:pPr>
      <w:r w:rsidRPr="0010604D">
        <w:rPr>
          <w:rFonts w:ascii="Arial" w:eastAsia="Arial" w:hAnsi="Arial" w:cs="Arial"/>
          <w:b/>
          <w:bCs/>
          <w:sz w:val="20"/>
          <w:szCs w:val="20"/>
        </w:rPr>
        <w:lastRenderedPageBreak/>
        <w:t xml:space="preserve"> 1</w:t>
      </w:r>
      <w:r w:rsidR="00B603B9" w:rsidRPr="0010604D">
        <w:rPr>
          <w:rFonts w:ascii="Arial" w:eastAsia="Arial" w:hAnsi="Arial" w:cs="Arial"/>
          <w:b/>
          <w:bCs/>
          <w:sz w:val="20"/>
          <w:szCs w:val="20"/>
        </w:rPr>
        <w:t>: Principles of Person-Centred Care, Partnership Working, and Ethics.</w:t>
      </w:r>
    </w:p>
    <w:p w14:paraId="4D607B3A" w14:textId="77777777" w:rsidR="00B603B9" w:rsidRPr="0010604D" w:rsidRDefault="00B603B9" w:rsidP="0010604D">
      <w:pPr>
        <w:spacing w:after="0" w:line="360" w:lineRule="auto"/>
        <w:rPr>
          <w:rFonts w:ascii="Arial" w:eastAsia="Arial" w:hAnsi="Arial" w:cs="Arial"/>
          <w:sz w:val="20"/>
          <w:szCs w:val="20"/>
        </w:rPr>
      </w:pPr>
      <w:r w:rsidRPr="0010604D">
        <w:rPr>
          <w:rFonts w:ascii="Arial" w:eastAsia="Arial" w:hAnsi="Arial" w:cs="Arial"/>
          <w:sz w:val="20"/>
          <w:szCs w:val="20"/>
        </w:rPr>
        <w:t>Person-centred care, partnership working, and ethics are fundamental to quality health and social care in the UK. Such principles are embedded in law, code of practice and national guidelines which are at the heart of how practitioners provide safe, compassionate and effective health care.</w:t>
      </w:r>
    </w:p>
    <w:p w14:paraId="096443F4" w14:textId="77777777" w:rsidR="00B603B9" w:rsidRPr="0010604D" w:rsidRDefault="00B603B9" w:rsidP="0010604D">
      <w:pPr>
        <w:spacing w:after="0" w:line="360" w:lineRule="auto"/>
        <w:rPr>
          <w:rFonts w:ascii="Arial" w:eastAsia="Arial" w:hAnsi="Arial" w:cs="Arial"/>
          <w:b/>
          <w:bCs/>
          <w:sz w:val="20"/>
          <w:szCs w:val="20"/>
        </w:rPr>
      </w:pPr>
      <w:r w:rsidRPr="0010604D">
        <w:rPr>
          <w:rFonts w:ascii="Arial" w:eastAsia="Arial" w:hAnsi="Arial" w:cs="Arial"/>
          <w:b/>
          <w:bCs/>
          <w:sz w:val="20"/>
          <w:szCs w:val="20"/>
        </w:rPr>
        <w:t>Person-Centred Care</w:t>
      </w:r>
    </w:p>
    <w:p w14:paraId="58650A68" w14:textId="1491B32D" w:rsidR="00B603B9" w:rsidRPr="0010604D" w:rsidRDefault="00B603B9" w:rsidP="0010604D">
      <w:pPr>
        <w:spacing w:after="0" w:line="360" w:lineRule="auto"/>
        <w:rPr>
          <w:rFonts w:ascii="Arial" w:eastAsia="Arial" w:hAnsi="Arial" w:cs="Arial"/>
          <w:sz w:val="20"/>
          <w:szCs w:val="20"/>
        </w:rPr>
      </w:pPr>
      <w:r w:rsidRPr="0010604D">
        <w:rPr>
          <w:rFonts w:ascii="Arial" w:eastAsia="Arial" w:hAnsi="Arial" w:cs="Arial"/>
          <w:sz w:val="20"/>
          <w:szCs w:val="20"/>
        </w:rPr>
        <w:t>Person-centred care is an approach that puts the person at the centre of decisions, with one of our preferences, values, or needs guiding the design and delivery of care</w:t>
      </w:r>
      <w:r w:rsidRPr="0010604D">
        <w:rPr>
          <w:rFonts w:ascii="Arial" w:eastAsia="Arial" w:hAnsi="Arial" w:cs="Arial"/>
          <w:i/>
          <w:iCs/>
          <w:sz w:val="20"/>
          <w:szCs w:val="20"/>
        </w:rPr>
        <w:t xml:space="preserve"> (NICE, 2021)</w:t>
      </w:r>
      <w:r w:rsidRPr="0010604D">
        <w:rPr>
          <w:rFonts w:ascii="Arial" w:eastAsia="Arial" w:hAnsi="Arial" w:cs="Arial"/>
          <w:sz w:val="20"/>
          <w:szCs w:val="20"/>
        </w:rPr>
        <w:t xml:space="preserve">. Dignity, respect, autonomy, and shared decision-making are principles supported. The Care Act 2014 legally requires local authorities and care providers to promote wellbeing and independence </w:t>
      </w:r>
      <w:r w:rsidRPr="0010604D">
        <w:rPr>
          <w:rFonts w:ascii="Arial" w:eastAsia="Arial" w:hAnsi="Arial" w:cs="Arial"/>
          <w:i/>
          <w:iCs/>
          <w:sz w:val="20"/>
          <w:szCs w:val="20"/>
        </w:rPr>
        <w:t>(Department of Health, 2014)</w:t>
      </w:r>
      <w:r w:rsidRPr="0010604D">
        <w:rPr>
          <w:rFonts w:ascii="Arial" w:eastAsia="Arial" w:hAnsi="Arial" w:cs="Arial"/>
          <w:sz w:val="20"/>
          <w:szCs w:val="20"/>
        </w:rPr>
        <w:t xml:space="preserve">. This approach is aligned with Maslow's Hierarchy of Needs, which says that everyone has many complex, interrelated needs: physically, emotionally, or courageously and </w:t>
      </w:r>
      <w:proofErr w:type="gramStart"/>
      <w:r w:rsidRPr="0010604D">
        <w:rPr>
          <w:rFonts w:ascii="Arial" w:eastAsia="Arial" w:hAnsi="Arial" w:cs="Arial"/>
          <w:sz w:val="20"/>
          <w:szCs w:val="20"/>
        </w:rPr>
        <w:t>in order to</w:t>
      </w:r>
      <w:proofErr w:type="gramEnd"/>
      <w:r w:rsidRPr="0010604D">
        <w:rPr>
          <w:rFonts w:ascii="Arial" w:eastAsia="Arial" w:hAnsi="Arial" w:cs="Arial"/>
          <w:sz w:val="20"/>
          <w:szCs w:val="20"/>
        </w:rPr>
        <w:t xml:space="preserve"> achieve wellbeing </w:t>
      </w:r>
      <w:r w:rsidRPr="0010604D">
        <w:rPr>
          <w:rFonts w:ascii="Arial" w:eastAsia="Arial" w:hAnsi="Arial" w:cs="Arial"/>
          <w:i/>
          <w:iCs/>
          <w:sz w:val="20"/>
          <w:szCs w:val="20"/>
        </w:rPr>
        <w:t>(Maslow 1943)</w:t>
      </w:r>
      <w:r w:rsidRPr="0010604D">
        <w:rPr>
          <w:rFonts w:ascii="Arial" w:eastAsia="Arial" w:hAnsi="Arial" w:cs="Arial"/>
          <w:sz w:val="20"/>
          <w:szCs w:val="20"/>
        </w:rPr>
        <w:t>. Person-centred care offers a global approach to mental health that is sensitive to community and individual needs.</w:t>
      </w:r>
    </w:p>
    <w:p w14:paraId="22F456DB" w14:textId="77777777" w:rsidR="003C13B5" w:rsidRPr="0010604D" w:rsidRDefault="003C13B5" w:rsidP="0010604D">
      <w:pPr>
        <w:spacing w:after="0" w:line="360" w:lineRule="auto"/>
        <w:rPr>
          <w:rFonts w:ascii="Arial" w:eastAsia="Arial" w:hAnsi="Arial" w:cs="Arial"/>
          <w:b/>
          <w:bCs/>
          <w:sz w:val="20"/>
          <w:szCs w:val="20"/>
        </w:rPr>
      </w:pPr>
      <w:r w:rsidRPr="0010604D">
        <w:rPr>
          <w:rFonts w:ascii="Arial" w:eastAsia="Arial" w:hAnsi="Arial" w:cs="Arial"/>
          <w:b/>
          <w:bCs/>
          <w:sz w:val="20"/>
          <w:szCs w:val="20"/>
        </w:rPr>
        <w:t>Partnership Working</w:t>
      </w:r>
    </w:p>
    <w:p w14:paraId="12B4C7AF" w14:textId="64FA7F58" w:rsidR="003C13B5" w:rsidRPr="0010604D" w:rsidRDefault="003C13B5" w:rsidP="0010604D">
      <w:pPr>
        <w:spacing w:after="0" w:line="360" w:lineRule="auto"/>
        <w:rPr>
          <w:rFonts w:ascii="Arial" w:eastAsia="Arial" w:hAnsi="Arial" w:cs="Arial"/>
          <w:i/>
          <w:iCs/>
          <w:sz w:val="20"/>
          <w:szCs w:val="20"/>
        </w:rPr>
      </w:pPr>
      <w:r w:rsidRPr="0010604D">
        <w:rPr>
          <w:rFonts w:ascii="Arial" w:eastAsia="Arial" w:hAnsi="Arial" w:cs="Arial"/>
          <w:sz w:val="20"/>
          <w:szCs w:val="20"/>
        </w:rPr>
        <w:t xml:space="preserve">Partnership working aims to achieve greater patient safety by enabling professionals, agencies, service users and families to work more closely together. Collaboration is important in complex care and can be found in systems of one service and more and more people </w:t>
      </w:r>
      <w:r w:rsidRPr="0010604D">
        <w:rPr>
          <w:rFonts w:ascii="Arial" w:eastAsia="Arial" w:hAnsi="Arial" w:cs="Arial"/>
          <w:i/>
          <w:iCs/>
          <w:sz w:val="20"/>
          <w:szCs w:val="20"/>
        </w:rPr>
        <w:t>(Glasby &amp; Dickinson, 2014)</w:t>
      </w:r>
      <w:r w:rsidRPr="0010604D">
        <w:rPr>
          <w:rFonts w:ascii="Arial" w:eastAsia="Arial" w:hAnsi="Arial" w:cs="Arial"/>
          <w:sz w:val="20"/>
          <w:szCs w:val="20"/>
        </w:rPr>
        <w:t xml:space="preserve"> in our system and this is the basis for the Health and Care Act 2022 - which is about Integrated Care Systems (ICS) in which the NHS, local authorities and voluntary sectors are expected to work and in turn help the population health to better </w:t>
      </w:r>
      <w:r w:rsidRPr="0010604D">
        <w:rPr>
          <w:rFonts w:ascii="Arial" w:eastAsia="Arial" w:hAnsi="Arial" w:cs="Arial"/>
          <w:i/>
          <w:iCs/>
          <w:sz w:val="20"/>
          <w:szCs w:val="20"/>
        </w:rPr>
        <w:t>(NHS England, 2022)</w:t>
      </w:r>
      <w:r w:rsidRPr="0010604D">
        <w:rPr>
          <w:rFonts w:ascii="Arial" w:eastAsia="Arial" w:hAnsi="Arial" w:cs="Arial"/>
          <w:sz w:val="20"/>
          <w:szCs w:val="20"/>
        </w:rPr>
        <w:t xml:space="preserve">. Partnership working improves communication and cooperation during crises </w:t>
      </w:r>
      <w:proofErr w:type="gramStart"/>
      <w:r w:rsidRPr="0010604D">
        <w:rPr>
          <w:rFonts w:ascii="Arial" w:eastAsia="Arial" w:hAnsi="Arial" w:cs="Arial"/>
          <w:sz w:val="20"/>
          <w:szCs w:val="20"/>
        </w:rPr>
        <w:t>and also</w:t>
      </w:r>
      <w:proofErr w:type="gramEnd"/>
      <w:r w:rsidRPr="0010604D">
        <w:rPr>
          <w:rFonts w:ascii="Arial" w:eastAsia="Arial" w:hAnsi="Arial" w:cs="Arial"/>
          <w:sz w:val="20"/>
          <w:szCs w:val="20"/>
        </w:rPr>
        <w:t xml:space="preserve"> reduces many of these duplicates </w:t>
      </w:r>
      <w:r w:rsidRPr="0010604D">
        <w:rPr>
          <w:rFonts w:ascii="Arial" w:eastAsia="Arial" w:hAnsi="Arial" w:cs="Arial"/>
          <w:i/>
          <w:iCs/>
          <w:sz w:val="20"/>
          <w:szCs w:val="20"/>
        </w:rPr>
        <w:t>(Bronfenbrenner, 1979).</w:t>
      </w:r>
    </w:p>
    <w:p w14:paraId="4FD15489" w14:textId="77777777" w:rsidR="003C13B5" w:rsidRPr="0010604D" w:rsidRDefault="003C13B5" w:rsidP="0010604D">
      <w:pPr>
        <w:spacing w:after="0" w:line="360" w:lineRule="auto"/>
        <w:rPr>
          <w:rFonts w:ascii="Arial" w:eastAsia="Arial" w:hAnsi="Arial" w:cs="Arial"/>
          <w:b/>
          <w:bCs/>
          <w:sz w:val="20"/>
          <w:szCs w:val="20"/>
        </w:rPr>
      </w:pPr>
      <w:r w:rsidRPr="0010604D">
        <w:rPr>
          <w:rFonts w:ascii="Arial" w:eastAsia="Arial" w:hAnsi="Arial" w:cs="Arial"/>
          <w:b/>
          <w:bCs/>
          <w:sz w:val="20"/>
          <w:szCs w:val="20"/>
        </w:rPr>
        <w:t xml:space="preserve">Ethics in Health and Social Care. </w:t>
      </w:r>
    </w:p>
    <w:p w14:paraId="230DC63D" w14:textId="4E3FD560" w:rsidR="003C13B5" w:rsidRPr="0010604D" w:rsidRDefault="003C13B5" w:rsidP="0010604D">
      <w:pPr>
        <w:spacing w:after="0" w:line="360" w:lineRule="auto"/>
        <w:rPr>
          <w:rFonts w:ascii="Arial" w:eastAsia="Arial" w:hAnsi="Arial" w:cs="Arial"/>
          <w:sz w:val="20"/>
          <w:szCs w:val="20"/>
        </w:rPr>
      </w:pPr>
      <w:r w:rsidRPr="0010604D">
        <w:rPr>
          <w:rFonts w:ascii="Arial" w:eastAsia="Arial" w:hAnsi="Arial" w:cs="Arial"/>
          <w:sz w:val="20"/>
          <w:szCs w:val="20"/>
        </w:rPr>
        <w:t>Ethics refers to the moral foundations in professional conduct (e.g., autonomy, beneficence, non</w:t>
      </w:r>
      <w:r w:rsidRPr="0010604D">
        <w:rPr>
          <w:rFonts w:ascii="Cambria Math" w:eastAsia="Arial" w:hAnsi="Cambria Math" w:cs="Cambria Math"/>
          <w:sz w:val="20"/>
          <w:szCs w:val="20"/>
        </w:rPr>
        <w:t>‑</w:t>
      </w:r>
      <w:r w:rsidRPr="0010604D">
        <w:rPr>
          <w:rFonts w:ascii="Arial" w:eastAsia="Arial" w:hAnsi="Arial" w:cs="Arial"/>
          <w:sz w:val="20"/>
          <w:szCs w:val="20"/>
        </w:rPr>
        <w:t xml:space="preserve">maleficence and justice for health and social care purposes) </w:t>
      </w:r>
      <w:r w:rsidRPr="0010604D">
        <w:rPr>
          <w:rFonts w:ascii="Arial" w:eastAsia="Arial" w:hAnsi="Arial" w:cs="Arial"/>
          <w:i/>
          <w:iCs/>
          <w:sz w:val="20"/>
          <w:szCs w:val="20"/>
        </w:rPr>
        <w:t>(Beauchamp &amp; Childress, 2019).</w:t>
      </w:r>
      <w:r w:rsidRPr="0010604D">
        <w:rPr>
          <w:rFonts w:ascii="Arial" w:eastAsia="Arial" w:hAnsi="Arial" w:cs="Arial"/>
          <w:sz w:val="20"/>
          <w:szCs w:val="20"/>
        </w:rPr>
        <w:t xml:space="preserve"> Ethical procedures are fundamental to ensuring that the safe care people receive is not undermined and that they are cared for. Professional codes such as the NMC Code (2018) and HCPC Standards of Conduct (2016) require health care providers to maintain confidentiality (by informing patients knowingly and thoroughly) and to conduct themselves in ways that achieve the best possible outcomes in the care they provide to healthcare users. Ethical decision-making is very important when safeguarding (clinical, community, mental, and physical health services, and personnel management, etc.).</w:t>
      </w:r>
    </w:p>
    <w:p w14:paraId="5AF591CD" w14:textId="77777777" w:rsidR="004A42C2" w:rsidRPr="0010604D" w:rsidRDefault="004A42C2" w:rsidP="0010604D">
      <w:pPr>
        <w:spacing w:after="0" w:line="360" w:lineRule="auto"/>
        <w:rPr>
          <w:rFonts w:ascii="Arial" w:eastAsia="Arial" w:hAnsi="Arial" w:cs="Arial"/>
          <w:sz w:val="20"/>
          <w:szCs w:val="20"/>
        </w:rPr>
      </w:pPr>
    </w:p>
    <w:p w14:paraId="5FF10BD1" w14:textId="1847F609" w:rsidR="004A42C2" w:rsidRPr="0010604D" w:rsidRDefault="004A42C2" w:rsidP="0010604D">
      <w:pPr>
        <w:spacing w:after="0" w:line="360" w:lineRule="auto"/>
        <w:rPr>
          <w:rFonts w:ascii="Arial" w:eastAsia="Arial" w:hAnsi="Arial" w:cs="Arial"/>
          <w:b/>
          <w:bCs/>
          <w:sz w:val="20"/>
          <w:szCs w:val="20"/>
        </w:rPr>
      </w:pPr>
      <w:r w:rsidRPr="0010604D">
        <w:rPr>
          <w:rFonts w:ascii="Arial" w:eastAsia="Arial" w:hAnsi="Arial" w:cs="Arial"/>
          <w:b/>
          <w:bCs/>
          <w:sz w:val="20"/>
          <w:szCs w:val="20"/>
        </w:rPr>
        <w:t>The Importance of These Principles</w:t>
      </w:r>
    </w:p>
    <w:p w14:paraId="220793B8" w14:textId="14DF8E07" w:rsidR="004A42C2" w:rsidRPr="0010604D" w:rsidRDefault="004A42C2" w:rsidP="0010604D">
      <w:pPr>
        <w:spacing w:after="0" w:line="360" w:lineRule="auto"/>
        <w:rPr>
          <w:rFonts w:ascii="Arial" w:eastAsia="Arial" w:hAnsi="Arial" w:cs="Arial"/>
          <w:sz w:val="20"/>
          <w:szCs w:val="20"/>
        </w:rPr>
      </w:pPr>
      <w:r w:rsidRPr="0010604D">
        <w:rPr>
          <w:rFonts w:ascii="Arial" w:eastAsia="Arial" w:hAnsi="Arial" w:cs="Arial"/>
          <w:sz w:val="20"/>
          <w:szCs w:val="20"/>
        </w:rPr>
        <w:t>So much of high-quality care depends on these principles</w:t>
      </w:r>
      <w:r w:rsidR="00597C11" w:rsidRPr="0010604D">
        <w:rPr>
          <w:rFonts w:ascii="Arial" w:eastAsia="Arial" w:hAnsi="Arial" w:cs="Arial"/>
          <w:sz w:val="20"/>
          <w:szCs w:val="20"/>
        </w:rPr>
        <w:t>: safety, dignity, empowerment,</w:t>
      </w:r>
      <w:r w:rsidRPr="0010604D">
        <w:rPr>
          <w:rFonts w:ascii="Arial" w:eastAsia="Arial" w:hAnsi="Arial" w:cs="Arial"/>
          <w:sz w:val="20"/>
          <w:szCs w:val="20"/>
        </w:rPr>
        <w:t xml:space="preserve"> and interdisciplinary work. They are the very foundation that supports national regulatory frameworks based on care, including the Care Quality Commission’s (CQC) Key Lines of Enquiry, which assess services on how safe, effective, caring, responsive, and well-led they are </w:t>
      </w:r>
      <w:r w:rsidRPr="0010604D">
        <w:rPr>
          <w:rFonts w:ascii="Arial" w:eastAsia="Arial" w:hAnsi="Arial" w:cs="Arial"/>
          <w:i/>
          <w:iCs/>
          <w:sz w:val="20"/>
          <w:szCs w:val="20"/>
        </w:rPr>
        <w:t>(CQC, 2023)</w:t>
      </w:r>
      <w:r w:rsidRPr="0010604D">
        <w:rPr>
          <w:rFonts w:ascii="Arial" w:eastAsia="Arial" w:hAnsi="Arial" w:cs="Arial"/>
          <w:sz w:val="20"/>
          <w:szCs w:val="20"/>
        </w:rPr>
        <w:t xml:space="preserve">. The UK's new inspection standards support that UK care providers </w:t>
      </w:r>
      <w:proofErr w:type="gramStart"/>
      <w:r w:rsidRPr="0010604D">
        <w:rPr>
          <w:rFonts w:ascii="Arial" w:eastAsia="Arial" w:hAnsi="Arial" w:cs="Arial"/>
          <w:sz w:val="20"/>
          <w:szCs w:val="20"/>
        </w:rPr>
        <w:t>have to</w:t>
      </w:r>
      <w:proofErr w:type="gramEnd"/>
      <w:r w:rsidRPr="0010604D">
        <w:rPr>
          <w:rFonts w:ascii="Arial" w:eastAsia="Arial" w:hAnsi="Arial" w:cs="Arial"/>
          <w:sz w:val="20"/>
          <w:szCs w:val="20"/>
        </w:rPr>
        <w:t xml:space="preserve"> be held to account for protecting citizens </w:t>
      </w:r>
      <w:r w:rsidRPr="0010604D">
        <w:rPr>
          <w:rFonts w:ascii="Arial" w:eastAsia="Arial" w:hAnsi="Arial" w:cs="Arial"/>
          <w:sz w:val="20"/>
          <w:szCs w:val="20"/>
        </w:rPr>
        <w:lastRenderedPageBreak/>
        <w:t>first with person-centred, ethical and integrated care and should always be to see good practices that are part and parcel of that.</w:t>
      </w:r>
    </w:p>
    <w:p w14:paraId="61520437" w14:textId="77777777" w:rsidR="004A42C2" w:rsidRPr="0010604D" w:rsidRDefault="004A42C2" w:rsidP="0010604D">
      <w:pPr>
        <w:spacing w:after="0" w:line="360" w:lineRule="auto"/>
        <w:rPr>
          <w:rFonts w:ascii="Arial" w:eastAsia="Arial" w:hAnsi="Arial" w:cs="Arial"/>
          <w:sz w:val="20"/>
          <w:szCs w:val="20"/>
        </w:rPr>
      </w:pPr>
    </w:p>
    <w:p w14:paraId="4DDE1A1F" w14:textId="5F5855D4" w:rsidR="00597C11" w:rsidRPr="0010604D" w:rsidRDefault="00A11336" w:rsidP="0010604D">
      <w:pPr>
        <w:spacing w:after="0" w:line="360" w:lineRule="auto"/>
        <w:rPr>
          <w:rFonts w:ascii="Arial" w:eastAsia="Arial" w:hAnsi="Arial" w:cs="Arial"/>
          <w:b/>
          <w:bCs/>
          <w:sz w:val="20"/>
          <w:szCs w:val="20"/>
        </w:rPr>
      </w:pPr>
      <w:r w:rsidRPr="0010604D">
        <w:rPr>
          <w:rFonts w:ascii="Arial" w:eastAsia="Arial" w:hAnsi="Arial" w:cs="Arial"/>
          <w:b/>
          <w:bCs/>
          <w:sz w:val="20"/>
          <w:szCs w:val="20"/>
        </w:rPr>
        <w:t xml:space="preserve">2: </w:t>
      </w:r>
      <w:r w:rsidR="00597C11" w:rsidRPr="0010604D">
        <w:rPr>
          <w:rFonts w:ascii="Arial" w:eastAsia="Arial" w:hAnsi="Arial" w:cs="Arial"/>
          <w:b/>
          <w:bCs/>
          <w:sz w:val="20"/>
          <w:szCs w:val="20"/>
        </w:rPr>
        <w:t>Practical Example Illustrating These Principles</w:t>
      </w:r>
    </w:p>
    <w:p w14:paraId="36EC32BD" w14:textId="77777777" w:rsidR="00597C11" w:rsidRPr="0010604D" w:rsidRDefault="004A42C2" w:rsidP="0010604D">
      <w:pPr>
        <w:spacing w:after="0" w:line="360" w:lineRule="auto"/>
        <w:rPr>
          <w:rFonts w:ascii="Arial" w:eastAsia="Arial" w:hAnsi="Arial" w:cs="Arial"/>
          <w:sz w:val="20"/>
          <w:szCs w:val="20"/>
        </w:rPr>
      </w:pPr>
      <w:r w:rsidRPr="0010604D">
        <w:rPr>
          <w:rFonts w:ascii="Arial" w:eastAsia="Arial" w:hAnsi="Arial" w:cs="Arial"/>
          <w:sz w:val="20"/>
          <w:szCs w:val="20"/>
        </w:rPr>
        <w:t xml:space="preserve">As an illustration of these ideas, </w:t>
      </w:r>
      <w:r w:rsidR="00597C11" w:rsidRPr="0010604D">
        <w:rPr>
          <w:rFonts w:ascii="Arial" w:eastAsia="Arial" w:hAnsi="Arial" w:cs="Arial"/>
          <w:sz w:val="20"/>
          <w:szCs w:val="20"/>
        </w:rPr>
        <w:t>I shall present a fictionalised case based on the</w:t>
      </w:r>
      <w:r w:rsidRPr="0010604D">
        <w:rPr>
          <w:rFonts w:ascii="Arial" w:eastAsia="Arial" w:hAnsi="Arial" w:cs="Arial"/>
          <w:sz w:val="20"/>
          <w:szCs w:val="20"/>
        </w:rPr>
        <w:t xml:space="preserve"> typical UK health and social care system. </w:t>
      </w:r>
    </w:p>
    <w:p w14:paraId="63BDE0E3" w14:textId="77777777" w:rsidR="00597C11" w:rsidRPr="0010604D" w:rsidRDefault="004A42C2" w:rsidP="0010604D">
      <w:pPr>
        <w:spacing w:after="0" w:line="360" w:lineRule="auto"/>
        <w:rPr>
          <w:rFonts w:ascii="Arial" w:eastAsia="Arial" w:hAnsi="Arial" w:cs="Arial"/>
          <w:sz w:val="20"/>
          <w:szCs w:val="20"/>
        </w:rPr>
      </w:pPr>
      <w:r w:rsidRPr="0010604D">
        <w:rPr>
          <w:rFonts w:ascii="Arial" w:eastAsia="Arial" w:hAnsi="Arial" w:cs="Arial"/>
          <w:b/>
          <w:bCs/>
          <w:sz w:val="20"/>
          <w:szCs w:val="20"/>
        </w:rPr>
        <w:t>Case Example</w:t>
      </w:r>
      <w:r w:rsidRPr="0010604D">
        <w:rPr>
          <w:rFonts w:ascii="Arial" w:eastAsia="Arial" w:hAnsi="Arial" w:cs="Arial"/>
          <w:sz w:val="20"/>
          <w:szCs w:val="20"/>
        </w:rPr>
        <w:t xml:space="preserve">. </w:t>
      </w:r>
    </w:p>
    <w:p w14:paraId="52B798EB" w14:textId="1E6354EE" w:rsidR="004A42C2" w:rsidRPr="0010604D" w:rsidRDefault="004A42C2" w:rsidP="0010604D">
      <w:pPr>
        <w:spacing w:after="0" w:line="360" w:lineRule="auto"/>
        <w:rPr>
          <w:rFonts w:ascii="Arial" w:eastAsia="Arial" w:hAnsi="Arial" w:cs="Arial"/>
          <w:sz w:val="20"/>
          <w:szCs w:val="20"/>
        </w:rPr>
      </w:pPr>
      <w:r w:rsidRPr="0010604D">
        <w:rPr>
          <w:rFonts w:ascii="Arial" w:eastAsia="Arial" w:hAnsi="Arial" w:cs="Arial"/>
          <w:sz w:val="20"/>
          <w:szCs w:val="20"/>
        </w:rPr>
        <w:t>I have supported an older adult, "Mr A", who had just returned from the hospital following a fall. He lived alone, had limited independence and mobility issues. At a multi-disciplinary team (MDT) meeting, a physiotherapist, occupational therapists, social workers, and community nurses were present.</w:t>
      </w:r>
    </w:p>
    <w:p w14:paraId="68724CA8" w14:textId="77777777" w:rsidR="004A42C2" w:rsidRPr="0010604D" w:rsidRDefault="004A42C2" w:rsidP="0010604D">
      <w:pPr>
        <w:spacing w:after="0" w:line="360" w:lineRule="auto"/>
        <w:rPr>
          <w:rFonts w:ascii="Arial" w:eastAsia="Arial" w:hAnsi="Arial" w:cs="Arial"/>
          <w:b/>
          <w:bCs/>
          <w:sz w:val="20"/>
          <w:szCs w:val="20"/>
        </w:rPr>
      </w:pPr>
      <w:r w:rsidRPr="0010604D">
        <w:rPr>
          <w:rFonts w:ascii="Arial" w:eastAsia="Arial" w:hAnsi="Arial" w:cs="Arial"/>
          <w:b/>
          <w:bCs/>
          <w:sz w:val="20"/>
          <w:szCs w:val="20"/>
        </w:rPr>
        <w:t>Person-Centred Care in Practice</w:t>
      </w:r>
    </w:p>
    <w:p w14:paraId="03F3A858" w14:textId="75793C69" w:rsidR="004A42C2" w:rsidRPr="0010604D" w:rsidRDefault="004A42C2" w:rsidP="0010604D">
      <w:pPr>
        <w:spacing w:after="0" w:line="360" w:lineRule="auto"/>
        <w:rPr>
          <w:rFonts w:ascii="Arial" w:eastAsia="Arial" w:hAnsi="Arial" w:cs="Arial"/>
          <w:sz w:val="20"/>
          <w:szCs w:val="20"/>
        </w:rPr>
      </w:pPr>
      <w:r w:rsidRPr="0010604D">
        <w:rPr>
          <w:rFonts w:ascii="Arial" w:eastAsia="Arial" w:hAnsi="Arial" w:cs="Arial"/>
          <w:sz w:val="20"/>
          <w:szCs w:val="20"/>
        </w:rPr>
        <w:t xml:space="preserve">Mr A had expressed a genuine desire to remain at home rather than enter residential care. As such, person-centred care had to be a means of examining his aims, beliefs and concerns </w:t>
      </w:r>
      <w:r w:rsidRPr="0010604D">
        <w:rPr>
          <w:rFonts w:ascii="Arial" w:eastAsia="Arial" w:hAnsi="Arial" w:cs="Arial"/>
          <w:i/>
          <w:iCs/>
          <w:sz w:val="20"/>
          <w:szCs w:val="20"/>
        </w:rPr>
        <w:t>(NICE, 2021)</w:t>
      </w:r>
      <w:r w:rsidRPr="0010604D">
        <w:rPr>
          <w:rFonts w:ascii="Arial" w:eastAsia="Arial" w:hAnsi="Arial" w:cs="Arial"/>
          <w:sz w:val="20"/>
          <w:szCs w:val="20"/>
        </w:rPr>
        <w:t>. All aspects of shared decision</w:t>
      </w:r>
      <w:r w:rsidRPr="0010604D">
        <w:rPr>
          <w:rFonts w:ascii="Cambria Math" w:eastAsia="Arial" w:hAnsi="Cambria Math" w:cs="Cambria Math"/>
          <w:sz w:val="20"/>
          <w:szCs w:val="20"/>
        </w:rPr>
        <w:t>‑</w:t>
      </w:r>
      <w:r w:rsidRPr="0010604D">
        <w:rPr>
          <w:rFonts w:ascii="Arial" w:eastAsia="Arial" w:hAnsi="Arial" w:cs="Arial"/>
          <w:sz w:val="20"/>
          <w:szCs w:val="20"/>
        </w:rPr>
        <w:t xml:space="preserve">making were kept in mind, including a sense of commonality, meaning he respected his autonomy. We adopted his culture of care, as well as the daily </w:t>
      </w:r>
      <w:r w:rsidR="00597C11" w:rsidRPr="0010604D">
        <w:rPr>
          <w:rFonts w:ascii="Arial" w:eastAsia="Arial" w:hAnsi="Arial" w:cs="Arial"/>
          <w:sz w:val="20"/>
          <w:szCs w:val="20"/>
        </w:rPr>
        <w:t>routines he followed</w:t>
      </w:r>
      <w:r w:rsidRPr="0010604D">
        <w:rPr>
          <w:rFonts w:ascii="Arial" w:eastAsia="Arial" w:hAnsi="Arial" w:cs="Arial"/>
          <w:sz w:val="20"/>
          <w:szCs w:val="20"/>
        </w:rPr>
        <w:t xml:space="preserve">; they were relevant to his cultural background and aligned with the Care Act's emphasis on wellbeing and independence </w:t>
      </w:r>
      <w:r w:rsidRPr="0010604D">
        <w:rPr>
          <w:rFonts w:ascii="Arial" w:eastAsia="Arial" w:hAnsi="Arial" w:cs="Arial"/>
          <w:i/>
          <w:iCs/>
          <w:sz w:val="20"/>
          <w:szCs w:val="20"/>
        </w:rPr>
        <w:t>(Department of Health, 2014)</w:t>
      </w:r>
      <w:r w:rsidRPr="0010604D">
        <w:rPr>
          <w:rFonts w:ascii="Arial" w:eastAsia="Arial" w:hAnsi="Arial" w:cs="Arial"/>
          <w:sz w:val="20"/>
          <w:szCs w:val="20"/>
        </w:rPr>
        <w:t>.</w:t>
      </w:r>
    </w:p>
    <w:p w14:paraId="358DED3E" w14:textId="77777777" w:rsidR="004A42C2" w:rsidRPr="0010604D" w:rsidRDefault="004A42C2" w:rsidP="0010604D">
      <w:pPr>
        <w:spacing w:after="0" w:line="360" w:lineRule="auto"/>
        <w:rPr>
          <w:rFonts w:ascii="Arial" w:eastAsia="Arial" w:hAnsi="Arial" w:cs="Arial"/>
          <w:b/>
          <w:bCs/>
          <w:sz w:val="20"/>
          <w:szCs w:val="20"/>
        </w:rPr>
      </w:pPr>
      <w:r w:rsidRPr="0010604D">
        <w:rPr>
          <w:rFonts w:ascii="Arial" w:eastAsia="Arial" w:hAnsi="Arial" w:cs="Arial"/>
          <w:b/>
          <w:bCs/>
          <w:sz w:val="20"/>
          <w:szCs w:val="20"/>
        </w:rPr>
        <w:t>Partnership Working in Practice</w:t>
      </w:r>
    </w:p>
    <w:p w14:paraId="4047907E" w14:textId="20D342FC" w:rsidR="00A11336" w:rsidRPr="0010604D" w:rsidRDefault="004A42C2" w:rsidP="0010604D">
      <w:pPr>
        <w:spacing w:after="0" w:line="360" w:lineRule="auto"/>
        <w:rPr>
          <w:rFonts w:ascii="Arial" w:eastAsia="Arial" w:hAnsi="Arial" w:cs="Arial"/>
          <w:sz w:val="20"/>
          <w:szCs w:val="20"/>
        </w:rPr>
      </w:pPr>
      <w:r w:rsidRPr="0010604D">
        <w:rPr>
          <w:rFonts w:ascii="Arial" w:eastAsia="Arial" w:hAnsi="Arial" w:cs="Arial"/>
          <w:sz w:val="20"/>
          <w:szCs w:val="20"/>
        </w:rPr>
        <w:t>The MDT worked together to thoroughly assess Mr A's needs. Physiotherapists focused on mobility, occupational therapists suggested home adaptations, and social care professionals developed a care package. Partnership working promotes better communication, minimises duplication and yields long-lasting care (Glasby &amp; Dickinson, 2014).</w:t>
      </w:r>
    </w:p>
    <w:p w14:paraId="7B638879" w14:textId="77777777" w:rsidR="00597C11" w:rsidRPr="0010604D" w:rsidRDefault="00597C11" w:rsidP="0010604D">
      <w:pPr>
        <w:spacing w:after="0" w:line="360" w:lineRule="auto"/>
        <w:rPr>
          <w:rFonts w:ascii="Arial" w:eastAsia="Arial" w:hAnsi="Arial" w:cs="Arial"/>
          <w:b/>
          <w:bCs/>
          <w:sz w:val="20"/>
          <w:szCs w:val="20"/>
        </w:rPr>
      </w:pPr>
      <w:r w:rsidRPr="0010604D">
        <w:rPr>
          <w:rFonts w:ascii="Arial" w:eastAsia="Arial" w:hAnsi="Arial" w:cs="Arial"/>
          <w:b/>
          <w:bCs/>
          <w:sz w:val="20"/>
          <w:szCs w:val="20"/>
        </w:rPr>
        <w:t>Ethical Considerations</w:t>
      </w:r>
    </w:p>
    <w:p w14:paraId="466D9BF7" w14:textId="1128B7F6" w:rsidR="00976A85" w:rsidRPr="0010604D" w:rsidRDefault="00976A85" w:rsidP="0010604D">
      <w:pPr>
        <w:spacing w:after="0" w:line="360" w:lineRule="auto"/>
        <w:rPr>
          <w:rFonts w:ascii="Arial" w:eastAsia="Arial" w:hAnsi="Arial" w:cs="Arial"/>
          <w:i/>
          <w:iCs/>
          <w:sz w:val="20"/>
          <w:szCs w:val="20"/>
        </w:rPr>
      </w:pPr>
      <w:r w:rsidRPr="0010604D">
        <w:rPr>
          <w:rFonts w:ascii="Arial" w:eastAsia="Arial" w:hAnsi="Arial" w:cs="Arial"/>
          <w:sz w:val="20"/>
          <w:szCs w:val="20"/>
        </w:rPr>
        <w:t xml:space="preserve">Ethical considerations played an important role in guiding the team's procedure. Respect for Mr A's autonomy meant he had autonomy, was welcome, and felt safe to stay at home, for his own safety, as reported by Beauchamp &amp; Childress (2019) and other researchers. Confidentiality and informed consent had the minimum level of privacy and transparency regarding the sharing of information between agencies and within the framework of GDPR, as per professional ethics, codes, and laws </w:t>
      </w:r>
      <w:r w:rsidRPr="0010604D">
        <w:rPr>
          <w:rFonts w:ascii="Arial" w:eastAsia="Arial" w:hAnsi="Arial" w:cs="Arial"/>
          <w:i/>
          <w:iCs/>
          <w:sz w:val="20"/>
          <w:szCs w:val="20"/>
        </w:rPr>
        <w:t xml:space="preserve">(NMC, 2018; HCPC, 2016). </w:t>
      </w:r>
    </w:p>
    <w:p w14:paraId="76051E2E" w14:textId="77777777" w:rsidR="00976A85" w:rsidRPr="0010604D" w:rsidRDefault="00976A85" w:rsidP="0010604D">
      <w:pPr>
        <w:spacing w:after="0" w:line="360" w:lineRule="auto"/>
        <w:rPr>
          <w:rFonts w:ascii="Arial" w:eastAsia="Arial" w:hAnsi="Arial" w:cs="Arial"/>
          <w:b/>
          <w:bCs/>
          <w:sz w:val="20"/>
          <w:szCs w:val="20"/>
        </w:rPr>
      </w:pPr>
      <w:r w:rsidRPr="0010604D">
        <w:rPr>
          <w:rFonts w:ascii="Arial" w:eastAsia="Arial" w:hAnsi="Arial" w:cs="Arial"/>
          <w:b/>
          <w:bCs/>
          <w:sz w:val="20"/>
          <w:szCs w:val="20"/>
        </w:rPr>
        <w:t xml:space="preserve">Results. </w:t>
      </w:r>
    </w:p>
    <w:p w14:paraId="7767F3AE" w14:textId="3D63C78B" w:rsidR="00976A85" w:rsidRPr="0010604D" w:rsidRDefault="00976A85" w:rsidP="0010604D">
      <w:pPr>
        <w:spacing w:after="0" w:line="360" w:lineRule="auto"/>
        <w:rPr>
          <w:rFonts w:ascii="Arial" w:eastAsia="Arial" w:hAnsi="Arial" w:cs="Arial"/>
          <w:sz w:val="20"/>
          <w:szCs w:val="20"/>
        </w:rPr>
      </w:pPr>
      <w:r w:rsidRPr="0010604D">
        <w:rPr>
          <w:rFonts w:ascii="Arial" w:eastAsia="Arial" w:hAnsi="Arial" w:cs="Arial"/>
          <w:sz w:val="20"/>
          <w:szCs w:val="20"/>
        </w:rPr>
        <w:t>Mr A reported increased confidence, better mobility, and greater agency in his life. The collaborative framework reduced the risk of hospital readmission, made people healthier, and kept them happier, so such ideas will also lead to positive health outcomes.</w:t>
      </w:r>
    </w:p>
    <w:p w14:paraId="3DDDCA6F" w14:textId="27889019" w:rsidR="00A11336" w:rsidRPr="0010604D" w:rsidRDefault="00A11336" w:rsidP="0010604D">
      <w:pPr>
        <w:spacing w:after="0" w:line="360" w:lineRule="auto"/>
        <w:rPr>
          <w:rFonts w:ascii="Arial" w:eastAsia="Arial" w:hAnsi="Arial" w:cs="Arial"/>
          <w:b/>
          <w:bCs/>
          <w:sz w:val="20"/>
          <w:szCs w:val="20"/>
        </w:rPr>
      </w:pPr>
      <w:r w:rsidRPr="0010604D">
        <w:rPr>
          <w:rFonts w:ascii="Arial" w:eastAsia="Arial" w:hAnsi="Arial" w:cs="Arial"/>
          <w:b/>
          <w:bCs/>
          <w:szCs w:val="24"/>
        </w:rPr>
        <w:t xml:space="preserve"> </w:t>
      </w:r>
      <w:r w:rsidRPr="0010604D">
        <w:rPr>
          <w:rFonts w:ascii="Arial" w:eastAsia="Arial" w:hAnsi="Arial" w:cs="Arial"/>
          <w:b/>
          <w:bCs/>
          <w:sz w:val="20"/>
          <w:szCs w:val="20"/>
        </w:rPr>
        <w:t xml:space="preserve">3: </w:t>
      </w:r>
      <w:r w:rsidR="0078299D" w:rsidRPr="0010604D">
        <w:rPr>
          <w:rFonts w:ascii="Arial" w:eastAsia="Arial" w:hAnsi="Arial" w:cs="Arial"/>
          <w:b/>
          <w:bCs/>
          <w:sz w:val="20"/>
          <w:szCs w:val="20"/>
        </w:rPr>
        <w:t>Critical Reflection Using Gibbs Reflective Cycle</w:t>
      </w:r>
    </w:p>
    <w:p w14:paraId="664A557B" w14:textId="12982943" w:rsidR="0078299D" w:rsidRPr="0010604D" w:rsidRDefault="0078299D" w:rsidP="0010604D">
      <w:pPr>
        <w:spacing w:after="0" w:line="360" w:lineRule="auto"/>
        <w:rPr>
          <w:rFonts w:ascii="Arial" w:eastAsia="Arial" w:hAnsi="Arial" w:cs="Arial"/>
          <w:b/>
          <w:bCs/>
          <w:sz w:val="20"/>
          <w:szCs w:val="20"/>
        </w:rPr>
      </w:pPr>
      <w:r w:rsidRPr="0010604D">
        <w:rPr>
          <w:rFonts w:ascii="Arial" w:eastAsia="Arial" w:hAnsi="Arial" w:cs="Arial"/>
          <w:b/>
          <w:bCs/>
          <w:sz w:val="20"/>
          <w:szCs w:val="20"/>
        </w:rPr>
        <w:t>Description</w:t>
      </w:r>
    </w:p>
    <w:p w14:paraId="58B003CE" w14:textId="03E57D07" w:rsidR="0078299D" w:rsidRPr="0010604D" w:rsidRDefault="0078299D" w:rsidP="0010604D">
      <w:pPr>
        <w:spacing w:after="0" w:line="360" w:lineRule="auto"/>
        <w:rPr>
          <w:rFonts w:ascii="Arial" w:eastAsia="Arial" w:hAnsi="Arial" w:cs="Arial"/>
          <w:sz w:val="20"/>
          <w:szCs w:val="20"/>
        </w:rPr>
      </w:pPr>
      <w:r w:rsidRPr="0010604D">
        <w:rPr>
          <w:rFonts w:ascii="Arial" w:eastAsia="Arial" w:hAnsi="Arial" w:cs="Arial"/>
          <w:sz w:val="20"/>
          <w:szCs w:val="20"/>
        </w:rPr>
        <w:t>Looking back on the case of Mr A, I think about me taking someone-centred care, partnership working, and ethics in my practice, as it was. I am reading Gibbs' Reflective Cycle (1988), which I can use to identify the work-level areas of learning and my direction for development.</w:t>
      </w:r>
    </w:p>
    <w:p w14:paraId="3701EDA3" w14:textId="3631D2F5" w:rsidR="0078299D" w:rsidRPr="0010604D" w:rsidRDefault="0078299D" w:rsidP="0010604D">
      <w:pPr>
        <w:spacing w:after="0" w:line="360" w:lineRule="auto"/>
        <w:rPr>
          <w:rFonts w:ascii="Arial" w:eastAsia="Arial" w:hAnsi="Arial" w:cs="Arial"/>
          <w:b/>
          <w:bCs/>
          <w:sz w:val="20"/>
          <w:szCs w:val="20"/>
        </w:rPr>
      </w:pPr>
      <w:r w:rsidRPr="0010604D">
        <w:rPr>
          <w:rFonts w:ascii="Arial" w:eastAsia="Arial" w:hAnsi="Arial" w:cs="Arial"/>
          <w:b/>
          <w:bCs/>
          <w:sz w:val="20"/>
          <w:szCs w:val="20"/>
        </w:rPr>
        <w:t>Feelings</w:t>
      </w:r>
    </w:p>
    <w:p w14:paraId="42C7649F" w14:textId="77777777" w:rsidR="00A95E73" w:rsidRPr="0010604D" w:rsidRDefault="00A95E73" w:rsidP="0010604D">
      <w:pPr>
        <w:spacing w:after="0" w:line="360" w:lineRule="auto"/>
        <w:rPr>
          <w:rFonts w:ascii="Arial" w:eastAsia="Arial" w:hAnsi="Arial" w:cs="Arial"/>
          <w:sz w:val="20"/>
          <w:szCs w:val="20"/>
        </w:rPr>
      </w:pPr>
      <w:r w:rsidRPr="0010604D">
        <w:rPr>
          <w:rFonts w:ascii="Arial" w:eastAsia="Arial" w:hAnsi="Arial" w:cs="Arial"/>
          <w:sz w:val="20"/>
          <w:szCs w:val="20"/>
        </w:rPr>
        <w:lastRenderedPageBreak/>
        <w:t xml:space="preserve">I felt good supporting Mr </w:t>
      </w:r>
      <w:proofErr w:type="gramStart"/>
      <w:r w:rsidRPr="0010604D">
        <w:rPr>
          <w:rFonts w:ascii="Arial" w:eastAsia="Arial" w:hAnsi="Arial" w:cs="Arial"/>
          <w:sz w:val="20"/>
          <w:szCs w:val="20"/>
        </w:rPr>
        <w:t>A</w:t>
      </w:r>
      <w:proofErr w:type="gramEnd"/>
      <w:r w:rsidRPr="0010604D">
        <w:rPr>
          <w:rFonts w:ascii="Arial" w:eastAsia="Arial" w:hAnsi="Arial" w:cs="Arial"/>
          <w:sz w:val="20"/>
          <w:szCs w:val="20"/>
        </w:rPr>
        <w:t xml:space="preserve"> but I also felt conflicted on balancing autonomy as well as safety. I valued his voice and wanted to do everything if he could, but in coordination with several others I was also concerned because sometimes their opinions were not the same. I had to make sure he got to hear </w:t>
      </w:r>
      <w:proofErr w:type="gramStart"/>
      <w:r w:rsidRPr="0010604D">
        <w:rPr>
          <w:rFonts w:ascii="Arial" w:eastAsia="Arial" w:hAnsi="Arial" w:cs="Arial"/>
          <w:sz w:val="20"/>
          <w:szCs w:val="20"/>
        </w:rPr>
        <w:t>and also</w:t>
      </w:r>
      <w:proofErr w:type="gramEnd"/>
      <w:r w:rsidRPr="0010604D">
        <w:rPr>
          <w:rFonts w:ascii="Arial" w:eastAsia="Arial" w:hAnsi="Arial" w:cs="Arial"/>
          <w:sz w:val="20"/>
          <w:szCs w:val="20"/>
        </w:rPr>
        <w:t xml:space="preserve"> ensure the MDT got out because bad communication, too, can hurt care.</w:t>
      </w:r>
    </w:p>
    <w:p w14:paraId="766BFAEE" w14:textId="77777777" w:rsidR="00A95E73" w:rsidRPr="0010604D" w:rsidRDefault="00A95E73" w:rsidP="0010604D">
      <w:pPr>
        <w:spacing w:after="0" w:line="360" w:lineRule="auto"/>
        <w:rPr>
          <w:rFonts w:ascii="Arial" w:eastAsia="Arial" w:hAnsi="Arial" w:cs="Arial"/>
          <w:b/>
          <w:bCs/>
          <w:sz w:val="20"/>
          <w:szCs w:val="20"/>
        </w:rPr>
      </w:pPr>
      <w:r w:rsidRPr="0010604D">
        <w:rPr>
          <w:rFonts w:ascii="Arial" w:eastAsia="Arial" w:hAnsi="Arial" w:cs="Arial"/>
          <w:b/>
          <w:bCs/>
          <w:sz w:val="20"/>
          <w:szCs w:val="20"/>
        </w:rPr>
        <w:t>The evaluation</w:t>
      </w:r>
    </w:p>
    <w:p w14:paraId="4BF88753" w14:textId="7E930725" w:rsidR="00A95E73" w:rsidRPr="0010604D" w:rsidRDefault="00A95E73" w:rsidP="0010604D">
      <w:pPr>
        <w:spacing w:after="0" w:line="360" w:lineRule="auto"/>
        <w:rPr>
          <w:rFonts w:ascii="Arial" w:eastAsia="Arial" w:hAnsi="Arial" w:cs="Arial"/>
          <w:sz w:val="20"/>
          <w:szCs w:val="20"/>
        </w:rPr>
      </w:pPr>
      <w:r w:rsidRPr="0010604D">
        <w:rPr>
          <w:rFonts w:ascii="Arial" w:eastAsia="Arial" w:hAnsi="Arial" w:cs="Arial"/>
          <w:sz w:val="20"/>
          <w:szCs w:val="20"/>
        </w:rPr>
        <w:t xml:space="preserve">There were lots of positive aspects of the experience. Person-centred care also engaged Mr A which made him better and helped in his wellbeing </w:t>
      </w:r>
      <w:r w:rsidRPr="0010604D">
        <w:rPr>
          <w:rFonts w:ascii="Arial" w:eastAsia="Arial" w:hAnsi="Arial" w:cs="Arial"/>
          <w:i/>
          <w:iCs/>
          <w:sz w:val="20"/>
          <w:szCs w:val="20"/>
        </w:rPr>
        <w:t xml:space="preserve">(NICE, 2021). </w:t>
      </w:r>
      <w:r w:rsidRPr="0010604D">
        <w:rPr>
          <w:rFonts w:ascii="Arial" w:eastAsia="Arial" w:hAnsi="Arial" w:cs="Arial"/>
          <w:sz w:val="20"/>
          <w:szCs w:val="20"/>
        </w:rPr>
        <w:t xml:space="preserve">Partnership working enabled a holistic approach meeting the Health and Care Act 2022 </w:t>
      </w:r>
      <w:r w:rsidRPr="0010604D">
        <w:rPr>
          <w:rFonts w:ascii="Arial" w:eastAsia="Arial" w:hAnsi="Arial" w:cs="Arial"/>
          <w:i/>
          <w:iCs/>
          <w:sz w:val="20"/>
          <w:szCs w:val="20"/>
        </w:rPr>
        <w:t>(NHS England, 2022).</w:t>
      </w:r>
      <w:r w:rsidRPr="0010604D">
        <w:rPr>
          <w:rFonts w:ascii="Arial" w:eastAsia="Arial" w:hAnsi="Arial" w:cs="Arial"/>
          <w:sz w:val="20"/>
          <w:szCs w:val="20"/>
        </w:rPr>
        <w:t xml:space="preserve"> Ethics governed safe and respectful behaviour (Beauchamp &amp; Childress, 2019). But </w:t>
      </w:r>
      <w:proofErr w:type="gramStart"/>
      <w:r w:rsidRPr="0010604D">
        <w:rPr>
          <w:rFonts w:ascii="Arial" w:eastAsia="Arial" w:hAnsi="Arial" w:cs="Arial"/>
          <w:sz w:val="20"/>
          <w:szCs w:val="20"/>
        </w:rPr>
        <w:t>also</w:t>
      </w:r>
      <w:proofErr w:type="gramEnd"/>
      <w:r w:rsidRPr="0010604D">
        <w:rPr>
          <w:rFonts w:ascii="Arial" w:eastAsia="Arial" w:hAnsi="Arial" w:cs="Arial"/>
          <w:sz w:val="20"/>
          <w:szCs w:val="20"/>
        </w:rPr>
        <w:t xml:space="preserve"> I saw a few barriers, the communication delays between agencies and my own hesitancy to speak up during MDT. I made it also apparent that I relied too much on experienced colleagues, in fact, the more experienced the better and I trust I </w:t>
      </w:r>
      <w:proofErr w:type="gramStart"/>
      <w:r w:rsidRPr="0010604D">
        <w:rPr>
          <w:rFonts w:ascii="Arial" w:eastAsia="Arial" w:hAnsi="Arial" w:cs="Arial"/>
          <w:sz w:val="20"/>
          <w:szCs w:val="20"/>
        </w:rPr>
        <w:t>am not able to</w:t>
      </w:r>
      <w:proofErr w:type="gramEnd"/>
      <w:r w:rsidRPr="0010604D">
        <w:rPr>
          <w:rFonts w:ascii="Arial" w:eastAsia="Arial" w:hAnsi="Arial" w:cs="Arial"/>
          <w:sz w:val="20"/>
          <w:szCs w:val="20"/>
        </w:rPr>
        <w:t xml:space="preserve"> contribute at all.</w:t>
      </w:r>
    </w:p>
    <w:p w14:paraId="722B8D4E" w14:textId="77777777" w:rsidR="00F43633" w:rsidRPr="0010604D" w:rsidRDefault="00F43633" w:rsidP="0010604D">
      <w:pPr>
        <w:spacing w:after="0" w:line="360" w:lineRule="auto"/>
        <w:rPr>
          <w:rFonts w:ascii="Arial" w:eastAsia="Arial" w:hAnsi="Arial" w:cs="Arial"/>
          <w:b/>
          <w:bCs/>
          <w:sz w:val="20"/>
          <w:szCs w:val="20"/>
        </w:rPr>
      </w:pPr>
      <w:r w:rsidRPr="0010604D">
        <w:rPr>
          <w:rFonts w:ascii="Arial" w:eastAsia="Arial" w:hAnsi="Arial" w:cs="Arial"/>
          <w:b/>
          <w:bCs/>
          <w:sz w:val="20"/>
          <w:szCs w:val="20"/>
        </w:rPr>
        <w:t xml:space="preserve">Analysis </w:t>
      </w:r>
    </w:p>
    <w:p w14:paraId="3B26A9C3" w14:textId="6C5BB1DE" w:rsidR="003B73BF" w:rsidRPr="0010604D" w:rsidRDefault="00F43633" w:rsidP="0010604D">
      <w:pPr>
        <w:spacing w:after="0" w:line="360" w:lineRule="auto"/>
        <w:rPr>
          <w:rFonts w:ascii="Arial" w:eastAsia="Arial" w:hAnsi="Arial" w:cs="Arial"/>
          <w:i/>
          <w:iCs/>
          <w:sz w:val="20"/>
          <w:szCs w:val="20"/>
        </w:rPr>
      </w:pPr>
      <w:r w:rsidRPr="0010604D">
        <w:rPr>
          <w:rFonts w:ascii="Arial" w:eastAsia="Arial" w:hAnsi="Arial" w:cs="Arial"/>
          <w:sz w:val="20"/>
          <w:szCs w:val="20"/>
        </w:rPr>
        <w:t xml:space="preserve">reinforced how important is person centred care in raising the standard of living and human dignity. Maslow’s theory showed me the importance of taking care of Mr A’s psychological and emotional needs along with his physical health </w:t>
      </w:r>
      <w:r w:rsidRPr="0010604D">
        <w:rPr>
          <w:rFonts w:ascii="Arial" w:eastAsia="Arial" w:hAnsi="Arial" w:cs="Arial"/>
          <w:i/>
          <w:iCs/>
          <w:sz w:val="20"/>
          <w:szCs w:val="20"/>
        </w:rPr>
        <w:t xml:space="preserve">(Maslow, 1943). </w:t>
      </w:r>
      <w:r w:rsidRPr="0010604D">
        <w:rPr>
          <w:rFonts w:ascii="Arial" w:eastAsia="Arial" w:hAnsi="Arial" w:cs="Arial"/>
          <w:sz w:val="20"/>
          <w:szCs w:val="20"/>
        </w:rPr>
        <w:t xml:space="preserve">Collaborations were important and fit for purpose as part of the UK policy to be integrated (NHS England, 2022), but good relationship making takes confidence, ability for self-expression and communication ability. Ethically, I discovered the trade-off of autonomy with safety. The Mental Capacity Act 2005 and Care Act 2014 provided a legal foundation to make decisions which ensured that Mr A’s rights were respected </w:t>
      </w:r>
      <w:r w:rsidRPr="0010604D">
        <w:rPr>
          <w:rFonts w:ascii="Arial" w:eastAsia="Arial" w:hAnsi="Arial" w:cs="Arial"/>
          <w:i/>
          <w:iCs/>
          <w:sz w:val="20"/>
          <w:szCs w:val="20"/>
        </w:rPr>
        <w:t>(Department of Health, 2014)</w:t>
      </w:r>
      <w:r w:rsidRPr="0010604D">
        <w:rPr>
          <w:rFonts w:ascii="Arial" w:eastAsia="Arial" w:hAnsi="Arial" w:cs="Arial"/>
          <w:sz w:val="20"/>
          <w:szCs w:val="20"/>
        </w:rPr>
        <w:t xml:space="preserve">. Proper reflection is more critical to professional competence and as the NMC and HCPC codes put it </w:t>
      </w:r>
      <w:r w:rsidRPr="0010604D">
        <w:rPr>
          <w:rFonts w:ascii="Arial" w:eastAsia="Arial" w:hAnsi="Arial" w:cs="Arial"/>
          <w:i/>
          <w:iCs/>
          <w:sz w:val="20"/>
          <w:szCs w:val="20"/>
        </w:rPr>
        <w:t>(NMC, 2018; HCPC, 2016).</w:t>
      </w:r>
    </w:p>
    <w:p w14:paraId="2A38928D" w14:textId="15ADE27D" w:rsidR="003B73BF" w:rsidRPr="0010604D" w:rsidRDefault="003B73BF" w:rsidP="0010604D">
      <w:pPr>
        <w:spacing w:after="0" w:line="360" w:lineRule="auto"/>
        <w:rPr>
          <w:rFonts w:ascii="Arial" w:eastAsia="Arial" w:hAnsi="Arial" w:cs="Arial"/>
          <w:b/>
          <w:bCs/>
          <w:sz w:val="20"/>
          <w:szCs w:val="20"/>
        </w:rPr>
      </w:pPr>
      <w:r w:rsidRPr="0010604D">
        <w:rPr>
          <w:rFonts w:ascii="Arial" w:eastAsia="Arial" w:hAnsi="Arial" w:cs="Arial"/>
          <w:b/>
          <w:bCs/>
          <w:sz w:val="20"/>
          <w:szCs w:val="20"/>
        </w:rPr>
        <w:t>Conclusion</w:t>
      </w:r>
    </w:p>
    <w:p w14:paraId="59D73EBF" w14:textId="77777777" w:rsidR="003B73BF" w:rsidRPr="0010604D" w:rsidRDefault="003B73BF" w:rsidP="0010604D">
      <w:pPr>
        <w:spacing w:after="0" w:line="360" w:lineRule="auto"/>
        <w:rPr>
          <w:rFonts w:ascii="Arial" w:eastAsia="Arial" w:hAnsi="Arial" w:cs="Arial"/>
          <w:sz w:val="20"/>
          <w:szCs w:val="20"/>
        </w:rPr>
      </w:pPr>
      <w:r w:rsidRPr="0010604D">
        <w:rPr>
          <w:rFonts w:ascii="Arial" w:eastAsia="Arial" w:hAnsi="Arial" w:cs="Arial"/>
          <w:sz w:val="20"/>
          <w:szCs w:val="20"/>
        </w:rPr>
        <w:t>By observing how these principles enhance care, we learned better how to treat one another. It also pointed my hand more towards areas of work I need to do, in terms of good communication and leadership, or confidence within MDT in the same field, so I can get a better perspective from these principles and work more productively.</w:t>
      </w:r>
    </w:p>
    <w:p w14:paraId="318EFFFA" w14:textId="77777777" w:rsidR="003B73BF" w:rsidRPr="0010604D" w:rsidRDefault="003B73BF" w:rsidP="0010604D">
      <w:pPr>
        <w:spacing w:after="0" w:line="360" w:lineRule="auto"/>
        <w:rPr>
          <w:rFonts w:ascii="Arial" w:eastAsia="Arial" w:hAnsi="Arial" w:cs="Arial"/>
          <w:b/>
          <w:bCs/>
          <w:sz w:val="20"/>
          <w:szCs w:val="20"/>
        </w:rPr>
      </w:pPr>
      <w:r w:rsidRPr="0010604D">
        <w:rPr>
          <w:rFonts w:ascii="Arial" w:eastAsia="Arial" w:hAnsi="Arial" w:cs="Arial"/>
          <w:b/>
          <w:bCs/>
          <w:sz w:val="20"/>
          <w:szCs w:val="20"/>
        </w:rPr>
        <w:t>Action Plan</w:t>
      </w:r>
    </w:p>
    <w:p w14:paraId="2EBBAC2C" w14:textId="55FEE473" w:rsidR="0078299D" w:rsidRPr="0010604D" w:rsidRDefault="003B73BF" w:rsidP="0010604D">
      <w:pPr>
        <w:spacing w:after="0" w:line="360" w:lineRule="auto"/>
        <w:rPr>
          <w:rFonts w:ascii="Arial" w:eastAsia="Arial" w:hAnsi="Arial" w:cs="Arial"/>
          <w:sz w:val="20"/>
          <w:szCs w:val="20"/>
        </w:rPr>
      </w:pPr>
      <w:r w:rsidRPr="0010604D">
        <w:rPr>
          <w:rFonts w:ascii="Arial" w:eastAsia="Arial" w:hAnsi="Arial" w:cs="Arial"/>
          <w:sz w:val="20"/>
          <w:szCs w:val="20"/>
        </w:rPr>
        <w:t xml:space="preserve">To enhance my practice, I plan to enhance communication and assertiveness skills through CPD training (HCPC, 2016). Improve my knowledge of legislation such as the Care Act 2014 and the Mental Capacity Act 2005. In addition to regular reflective practice </w:t>
      </w:r>
      <w:r w:rsidRPr="0010604D">
        <w:rPr>
          <w:rFonts w:ascii="Arial" w:eastAsia="Arial" w:hAnsi="Arial" w:cs="Arial"/>
          <w:i/>
          <w:iCs/>
          <w:sz w:val="20"/>
          <w:szCs w:val="20"/>
        </w:rPr>
        <w:t>(cf. Gibbs, 1988)</w:t>
      </w:r>
      <w:r w:rsidRPr="0010604D">
        <w:rPr>
          <w:rFonts w:ascii="Arial" w:eastAsia="Arial" w:hAnsi="Arial" w:cs="Arial"/>
          <w:sz w:val="20"/>
          <w:szCs w:val="20"/>
        </w:rPr>
        <w:t>, improve partnership work skills by attending MDT meetings more proactively, i.e., by increasing awareness of the people with whom you work and understanding cultural competencies and trauma</w:t>
      </w:r>
      <w:r w:rsidRPr="0010604D">
        <w:rPr>
          <w:rFonts w:ascii="Cambria Math" w:eastAsia="Arial" w:hAnsi="Cambria Math" w:cs="Cambria Math"/>
          <w:sz w:val="20"/>
          <w:szCs w:val="20"/>
        </w:rPr>
        <w:t>‑</w:t>
      </w:r>
      <w:r w:rsidRPr="0010604D">
        <w:rPr>
          <w:rFonts w:ascii="Arial" w:eastAsia="Arial" w:hAnsi="Arial" w:cs="Arial"/>
          <w:sz w:val="20"/>
          <w:szCs w:val="20"/>
        </w:rPr>
        <w:t>informed care. However, in turn, those will support my development as a health and social care professional, ensuring I continue to be safe, ethical in my delivery, focused, and person-centred.</w:t>
      </w:r>
    </w:p>
    <w:p w14:paraId="1CBF31CE" w14:textId="77777777" w:rsidR="00A11336" w:rsidRPr="0010604D" w:rsidRDefault="00A11336" w:rsidP="00A11336">
      <w:pPr>
        <w:pStyle w:val="ListParagraph"/>
        <w:spacing w:after="0" w:line="360" w:lineRule="auto"/>
        <w:rPr>
          <w:rFonts w:ascii="Arial" w:eastAsia="Arial" w:hAnsi="Arial" w:cs="Arial"/>
          <w:szCs w:val="24"/>
        </w:rPr>
      </w:pPr>
    </w:p>
    <w:p w14:paraId="5A4D465C" w14:textId="5F638AD7" w:rsidR="006524ED" w:rsidRPr="0010604D" w:rsidRDefault="006D2F2D" w:rsidP="00594FAC">
      <w:pPr>
        <w:spacing w:line="360" w:lineRule="auto"/>
        <w:rPr>
          <w:rFonts w:ascii="Arial" w:hAnsi="Arial" w:cs="Arial"/>
          <w:b/>
          <w:bCs/>
          <w:szCs w:val="24"/>
        </w:rPr>
      </w:pPr>
      <w:r w:rsidRPr="0010604D">
        <w:rPr>
          <w:rFonts w:ascii="Arial" w:hAnsi="Arial" w:cs="Arial"/>
          <w:b/>
          <w:bCs/>
          <w:szCs w:val="24"/>
        </w:rPr>
        <w:t>Conclusion</w:t>
      </w:r>
    </w:p>
    <w:p w14:paraId="1323CA62" w14:textId="1D48F3BF" w:rsidR="0010604D" w:rsidRPr="0010604D" w:rsidRDefault="0010604D" w:rsidP="0010604D">
      <w:pPr>
        <w:spacing w:line="360" w:lineRule="auto"/>
        <w:rPr>
          <w:rFonts w:ascii="Arial" w:hAnsi="Arial" w:cs="Arial"/>
          <w:sz w:val="20"/>
          <w:szCs w:val="20"/>
        </w:rPr>
      </w:pPr>
      <w:r w:rsidRPr="0010604D">
        <w:rPr>
          <w:rFonts w:ascii="Arial" w:hAnsi="Arial" w:cs="Arial"/>
          <w:sz w:val="20"/>
          <w:szCs w:val="20"/>
        </w:rPr>
        <w:t xml:space="preserve">To conclude from this assignment is that person-centred care, partnership working and ethical practice are not only fundamental to the NHS and social care in the UK and how they are delivered </w:t>
      </w:r>
      <w:r w:rsidRPr="0010604D">
        <w:rPr>
          <w:rFonts w:ascii="Arial" w:hAnsi="Arial" w:cs="Arial"/>
          <w:sz w:val="20"/>
          <w:szCs w:val="20"/>
        </w:rPr>
        <w:lastRenderedPageBreak/>
        <w:t xml:space="preserve">but also are a feature rather than a dispositive of clinical activities which have the potential to deliver high-quality, good-quality services and a lot of compassion for patients on whom it is provided. By considering factors such as relationships and responsibility, and so doing, it is clear the work that we have from all things together. Person-centred care makes sure that people are respected and given the opportunity and priority of their preferences, values and life experiences in all decisions. In many ways this is in accordance with Maslow's Hierarchy of Needs based (Maslow &amp; Leffert) that is a model for a holistic needs-based approach in support and autonomy for the patient in place of a one-sided service giving that is both practical and more effective, the coordination and delivery of cohesive and effective. But more national priorities for integrated care systems are showing how cooperation of professionals, staff and residents is essential to address complex needs and reduce fragmentation. The case illustrated in Mr. A would be how such collaboration through teamwork would help improve quality communication, cut back on duplication, and ensure the patient's care would be safe and responsive and not take place alone. Because of the strong ethical sense of caring in all matters (from the safety of people to ensuring patient care is well-being) as it is, people's welfare-seeking and patient health is most critically covered by this. In practice, ethics can guide providers through how people manage when confronted with conflict and uncertainty, and when making a choice with respect to others and care for an individual person in need of better care. Professional codes of conduct (NMC and HCPC) ensure accountability as well and establish high standards of </w:t>
      </w:r>
      <w:proofErr w:type="spellStart"/>
      <w:r w:rsidRPr="0010604D">
        <w:rPr>
          <w:rFonts w:ascii="Arial" w:hAnsi="Arial" w:cs="Arial"/>
          <w:sz w:val="20"/>
          <w:szCs w:val="20"/>
        </w:rPr>
        <w:t>behavior</w:t>
      </w:r>
      <w:proofErr w:type="spellEnd"/>
      <w:r w:rsidRPr="0010604D">
        <w:rPr>
          <w:rFonts w:ascii="Arial" w:hAnsi="Arial" w:cs="Arial"/>
          <w:sz w:val="20"/>
          <w:szCs w:val="20"/>
        </w:rPr>
        <w:t xml:space="preserve">. In Mr A, an ethical process of balancing the need to be independent and not threaten his safety was developed from the team. The reflective discussion was based on Gibbs' model that stressed self-awareness, self-development, and maintaining </w:t>
      </w:r>
      <w:proofErr w:type="gramStart"/>
      <w:r w:rsidRPr="0010604D">
        <w:rPr>
          <w:rFonts w:ascii="Arial" w:hAnsi="Arial" w:cs="Arial"/>
          <w:sz w:val="20"/>
          <w:szCs w:val="20"/>
        </w:rPr>
        <w:t>responsibility based</w:t>
      </w:r>
      <w:proofErr w:type="gramEnd"/>
      <w:r w:rsidRPr="0010604D">
        <w:rPr>
          <w:rFonts w:ascii="Arial" w:hAnsi="Arial" w:cs="Arial"/>
          <w:sz w:val="20"/>
          <w:szCs w:val="20"/>
        </w:rPr>
        <w:t xml:space="preserve"> development for the team which has been in place throughout this project. Understanding individuals' strengths and weaknesses in what I do are important for competence not only for competent management yet also for delivering caring for patients. With strong communications through </w:t>
      </w:r>
      <w:proofErr w:type="spellStart"/>
      <w:r w:rsidRPr="0010604D">
        <w:rPr>
          <w:rFonts w:ascii="Arial" w:hAnsi="Arial" w:cs="Arial"/>
          <w:sz w:val="20"/>
          <w:szCs w:val="20"/>
        </w:rPr>
        <w:t>well spoken</w:t>
      </w:r>
      <w:proofErr w:type="spellEnd"/>
      <w:r w:rsidRPr="0010604D">
        <w:rPr>
          <w:rFonts w:ascii="Arial" w:hAnsi="Arial" w:cs="Arial"/>
          <w:sz w:val="20"/>
          <w:szCs w:val="20"/>
        </w:rPr>
        <w:t xml:space="preserve"> and assertive work and having knowledge of laws in place I will make sure in the next stage where I find to be well placed to contribute </w:t>
      </w:r>
      <w:proofErr w:type="gramStart"/>
      <w:r w:rsidRPr="0010604D">
        <w:rPr>
          <w:rFonts w:ascii="Arial" w:hAnsi="Arial" w:cs="Arial"/>
          <w:sz w:val="20"/>
          <w:szCs w:val="20"/>
        </w:rPr>
        <w:t>in</w:t>
      </w:r>
      <w:proofErr w:type="gramEnd"/>
      <w:r w:rsidRPr="0010604D">
        <w:rPr>
          <w:rFonts w:ascii="Arial" w:hAnsi="Arial" w:cs="Arial"/>
          <w:sz w:val="20"/>
          <w:szCs w:val="20"/>
        </w:rPr>
        <w:t xml:space="preserve"> the professional arena while remaining in a high capacity. In the end, principles can be considered as tangible things rather than being abstract ideas and are the factors in everyday practice. When applied consistently one sees that care is based on people-centred and ethical care, as opposed to transactional work, which contributes to our better performance in work, and in any field through professional development, we learn that.</w:t>
      </w:r>
    </w:p>
    <w:p w14:paraId="319977C7" w14:textId="77777777" w:rsidR="0010604D" w:rsidRPr="0010604D" w:rsidRDefault="0010604D" w:rsidP="0010604D">
      <w:pPr>
        <w:spacing w:line="360" w:lineRule="auto"/>
        <w:rPr>
          <w:rFonts w:ascii="Arial" w:hAnsi="Arial" w:cs="Arial"/>
          <w:b/>
          <w:bCs/>
          <w:sz w:val="20"/>
          <w:szCs w:val="20"/>
        </w:rPr>
      </w:pPr>
    </w:p>
    <w:p w14:paraId="5A789721" w14:textId="5F17DD81" w:rsidR="006D2F2D" w:rsidRPr="0010604D" w:rsidRDefault="006D2F2D" w:rsidP="000266B0">
      <w:pPr>
        <w:spacing w:line="360" w:lineRule="auto"/>
        <w:rPr>
          <w:rFonts w:ascii="Arial" w:hAnsi="Arial" w:cs="Arial"/>
          <w:b/>
          <w:bCs/>
          <w:sz w:val="20"/>
          <w:szCs w:val="20"/>
        </w:rPr>
      </w:pPr>
      <w:r w:rsidRPr="0010604D">
        <w:rPr>
          <w:rFonts w:ascii="Arial" w:hAnsi="Arial" w:cs="Arial"/>
          <w:b/>
          <w:bCs/>
          <w:sz w:val="20"/>
          <w:szCs w:val="20"/>
        </w:rPr>
        <w:t>Reference</w:t>
      </w:r>
      <w:r w:rsidR="001D345E" w:rsidRPr="0010604D">
        <w:rPr>
          <w:rFonts w:ascii="Arial" w:hAnsi="Arial" w:cs="Arial"/>
          <w:b/>
          <w:bCs/>
          <w:sz w:val="20"/>
          <w:szCs w:val="20"/>
        </w:rPr>
        <w:t>s</w:t>
      </w:r>
    </w:p>
    <w:p w14:paraId="76D7D5AE" w14:textId="7F01A068" w:rsidR="000266B0" w:rsidRPr="0010604D" w:rsidRDefault="000266B0" w:rsidP="000266B0">
      <w:pPr>
        <w:spacing w:line="360" w:lineRule="auto"/>
        <w:rPr>
          <w:rFonts w:ascii="Arial" w:hAnsi="Arial" w:cs="Arial"/>
          <w:i/>
          <w:iCs/>
          <w:sz w:val="20"/>
          <w:szCs w:val="20"/>
        </w:rPr>
      </w:pPr>
      <w:r w:rsidRPr="0010604D">
        <w:rPr>
          <w:rFonts w:ascii="Arial" w:hAnsi="Arial" w:cs="Arial"/>
          <w:i/>
          <w:iCs/>
          <w:sz w:val="20"/>
          <w:szCs w:val="20"/>
        </w:rPr>
        <w:t>Beauchamp, T. &amp; Childress, J. (2019)</w:t>
      </w:r>
      <w:r w:rsidR="007C474D">
        <w:rPr>
          <w:rFonts w:ascii="Arial" w:hAnsi="Arial" w:cs="Arial"/>
          <w:i/>
          <w:iCs/>
          <w:sz w:val="20"/>
          <w:szCs w:val="20"/>
        </w:rPr>
        <w:t>.</w:t>
      </w:r>
      <w:r w:rsidRPr="0010604D">
        <w:rPr>
          <w:rFonts w:ascii="Arial" w:hAnsi="Arial" w:cs="Arial"/>
          <w:i/>
          <w:iCs/>
          <w:sz w:val="20"/>
          <w:szCs w:val="20"/>
        </w:rPr>
        <w:t xml:space="preserve"> Principles of Biomedical Ethics. Oxford: Oxford University Press.</w:t>
      </w:r>
    </w:p>
    <w:p w14:paraId="512D75B0" w14:textId="7C739F0D" w:rsidR="000266B0" w:rsidRPr="0010604D" w:rsidRDefault="000266B0" w:rsidP="000266B0">
      <w:pPr>
        <w:spacing w:line="360" w:lineRule="auto"/>
        <w:rPr>
          <w:rFonts w:ascii="Arial" w:hAnsi="Arial" w:cs="Arial"/>
          <w:i/>
          <w:iCs/>
          <w:sz w:val="20"/>
          <w:szCs w:val="20"/>
        </w:rPr>
      </w:pPr>
      <w:r w:rsidRPr="0010604D">
        <w:rPr>
          <w:rFonts w:ascii="Arial" w:hAnsi="Arial" w:cs="Arial"/>
          <w:i/>
          <w:iCs/>
          <w:sz w:val="20"/>
          <w:szCs w:val="20"/>
        </w:rPr>
        <w:t>Bronfenbrenner, U. (1979)</w:t>
      </w:r>
      <w:r w:rsidR="007C474D">
        <w:rPr>
          <w:rFonts w:ascii="Arial" w:hAnsi="Arial" w:cs="Arial"/>
          <w:i/>
          <w:iCs/>
          <w:sz w:val="20"/>
          <w:szCs w:val="20"/>
        </w:rPr>
        <w:t>.</w:t>
      </w:r>
      <w:r w:rsidRPr="0010604D">
        <w:rPr>
          <w:rFonts w:ascii="Arial" w:hAnsi="Arial" w:cs="Arial"/>
          <w:i/>
          <w:iCs/>
          <w:sz w:val="20"/>
          <w:szCs w:val="20"/>
        </w:rPr>
        <w:t xml:space="preserve"> The Ecology of Human Development. Cambridge, MA: Harvard University Press.</w:t>
      </w:r>
    </w:p>
    <w:p w14:paraId="5808B5FB" w14:textId="77777777" w:rsidR="000266B0" w:rsidRPr="0010604D" w:rsidRDefault="000266B0" w:rsidP="000266B0">
      <w:pPr>
        <w:spacing w:line="360" w:lineRule="auto"/>
        <w:rPr>
          <w:rFonts w:ascii="Arial" w:hAnsi="Arial" w:cs="Arial"/>
          <w:i/>
          <w:iCs/>
          <w:sz w:val="20"/>
          <w:szCs w:val="20"/>
        </w:rPr>
      </w:pPr>
      <w:r w:rsidRPr="0010604D">
        <w:rPr>
          <w:rFonts w:ascii="Arial" w:hAnsi="Arial" w:cs="Arial"/>
          <w:i/>
          <w:iCs/>
          <w:sz w:val="20"/>
          <w:szCs w:val="20"/>
        </w:rPr>
        <w:t>Care Quality Commission (CQC) (2023) Key Lines of Enquiry. London: CQC.</w:t>
      </w:r>
    </w:p>
    <w:p w14:paraId="613A3E3D" w14:textId="77777777" w:rsidR="000266B0" w:rsidRPr="0010604D" w:rsidRDefault="000266B0" w:rsidP="000266B0">
      <w:pPr>
        <w:spacing w:line="360" w:lineRule="auto"/>
        <w:rPr>
          <w:rFonts w:ascii="Arial" w:hAnsi="Arial" w:cs="Arial"/>
          <w:i/>
          <w:iCs/>
          <w:sz w:val="20"/>
          <w:szCs w:val="20"/>
        </w:rPr>
      </w:pPr>
      <w:r w:rsidRPr="0010604D">
        <w:rPr>
          <w:rFonts w:ascii="Arial" w:hAnsi="Arial" w:cs="Arial"/>
          <w:i/>
          <w:iCs/>
          <w:sz w:val="20"/>
          <w:szCs w:val="20"/>
        </w:rPr>
        <w:t>Department of Health (2014) Care Act 2014: Statutory Guidance. London: DH.</w:t>
      </w:r>
    </w:p>
    <w:p w14:paraId="1272A51F" w14:textId="77777777" w:rsidR="000266B0" w:rsidRPr="0010604D" w:rsidRDefault="000266B0" w:rsidP="000266B0">
      <w:pPr>
        <w:spacing w:line="360" w:lineRule="auto"/>
        <w:rPr>
          <w:rFonts w:ascii="Arial" w:hAnsi="Arial" w:cs="Arial"/>
          <w:i/>
          <w:iCs/>
          <w:sz w:val="20"/>
          <w:szCs w:val="20"/>
        </w:rPr>
      </w:pPr>
      <w:r w:rsidRPr="0010604D">
        <w:rPr>
          <w:rFonts w:ascii="Arial" w:hAnsi="Arial" w:cs="Arial"/>
          <w:i/>
          <w:iCs/>
          <w:sz w:val="20"/>
          <w:szCs w:val="20"/>
        </w:rPr>
        <w:lastRenderedPageBreak/>
        <w:t>Gibbs, G. (1988) Learning by Doing. Oxford: Oxford Polytechnic.</w:t>
      </w:r>
    </w:p>
    <w:p w14:paraId="53354C82" w14:textId="77777777" w:rsidR="000266B0" w:rsidRPr="0010604D" w:rsidRDefault="000266B0" w:rsidP="000266B0">
      <w:pPr>
        <w:spacing w:line="360" w:lineRule="auto"/>
        <w:rPr>
          <w:rFonts w:ascii="Arial" w:hAnsi="Arial" w:cs="Arial"/>
          <w:i/>
          <w:iCs/>
          <w:sz w:val="20"/>
          <w:szCs w:val="20"/>
        </w:rPr>
      </w:pPr>
      <w:r w:rsidRPr="0010604D">
        <w:rPr>
          <w:rFonts w:ascii="Arial" w:hAnsi="Arial" w:cs="Arial"/>
          <w:i/>
          <w:iCs/>
          <w:sz w:val="20"/>
          <w:szCs w:val="20"/>
        </w:rPr>
        <w:t>Glasby, J. &amp; Dickinson, H. (2014) Partnership Working in Health and Social Care. Bristol: Policy Press.</w:t>
      </w:r>
    </w:p>
    <w:p w14:paraId="3EC5048C" w14:textId="77777777" w:rsidR="000266B0" w:rsidRPr="0010604D" w:rsidRDefault="000266B0" w:rsidP="000266B0">
      <w:pPr>
        <w:spacing w:line="360" w:lineRule="auto"/>
        <w:rPr>
          <w:rFonts w:ascii="Arial" w:hAnsi="Arial" w:cs="Arial"/>
          <w:i/>
          <w:iCs/>
          <w:sz w:val="20"/>
          <w:szCs w:val="20"/>
        </w:rPr>
      </w:pPr>
      <w:r w:rsidRPr="0010604D">
        <w:rPr>
          <w:rFonts w:ascii="Arial" w:hAnsi="Arial" w:cs="Arial"/>
          <w:i/>
          <w:iCs/>
          <w:sz w:val="20"/>
          <w:szCs w:val="20"/>
        </w:rPr>
        <w:t>Health and Care Professions Council (HCPC) (2016) Standards of Conduct, Performance and Ethics. London: HCPC.</w:t>
      </w:r>
    </w:p>
    <w:p w14:paraId="274C493A" w14:textId="77777777" w:rsidR="000266B0" w:rsidRPr="0010604D" w:rsidRDefault="000266B0" w:rsidP="000266B0">
      <w:pPr>
        <w:spacing w:line="360" w:lineRule="auto"/>
        <w:rPr>
          <w:rFonts w:ascii="Arial" w:hAnsi="Arial" w:cs="Arial"/>
          <w:i/>
          <w:iCs/>
          <w:sz w:val="20"/>
          <w:szCs w:val="20"/>
        </w:rPr>
      </w:pPr>
      <w:r w:rsidRPr="0010604D">
        <w:rPr>
          <w:rFonts w:ascii="Arial" w:hAnsi="Arial" w:cs="Arial"/>
          <w:i/>
          <w:iCs/>
          <w:sz w:val="20"/>
          <w:szCs w:val="20"/>
        </w:rPr>
        <w:t>Maslow, A. (1943) ‘A Theory of Human Motivation’, Psychological Review, 50(4), pp. 370–396.</w:t>
      </w:r>
    </w:p>
    <w:p w14:paraId="34A1EBCB" w14:textId="77777777" w:rsidR="000266B0" w:rsidRPr="0010604D" w:rsidRDefault="000266B0" w:rsidP="000266B0">
      <w:pPr>
        <w:spacing w:line="360" w:lineRule="auto"/>
        <w:rPr>
          <w:rFonts w:ascii="Arial" w:hAnsi="Arial" w:cs="Arial"/>
          <w:i/>
          <w:iCs/>
          <w:sz w:val="20"/>
          <w:szCs w:val="20"/>
        </w:rPr>
      </w:pPr>
      <w:r w:rsidRPr="0010604D">
        <w:rPr>
          <w:rFonts w:ascii="Arial" w:hAnsi="Arial" w:cs="Arial"/>
          <w:i/>
          <w:iCs/>
          <w:sz w:val="20"/>
          <w:szCs w:val="20"/>
        </w:rPr>
        <w:t>NHS England (2022) Health and Care Act 2022: Overview. London: NHS England.</w:t>
      </w:r>
    </w:p>
    <w:p w14:paraId="42DFADA7" w14:textId="77777777" w:rsidR="000266B0" w:rsidRPr="0010604D" w:rsidRDefault="000266B0" w:rsidP="000266B0">
      <w:pPr>
        <w:spacing w:line="360" w:lineRule="auto"/>
        <w:rPr>
          <w:rFonts w:ascii="Arial" w:hAnsi="Arial" w:cs="Arial"/>
          <w:i/>
          <w:iCs/>
          <w:sz w:val="20"/>
          <w:szCs w:val="20"/>
        </w:rPr>
      </w:pPr>
      <w:r w:rsidRPr="0010604D">
        <w:rPr>
          <w:rFonts w:ascii="Arial" w:hAnsi="Arial" w:cs="Arial"/>
          <w:i/>
          <w:iCs/>
          <w:sz w:val="20"/>
          <w:szCs w:val="20"/>
        </w:rPr>
        <w:t>National Institute for Health and Care Excellence (NICE) (2021) Person-Centred Care Guidelines. London: NICE.</w:t>
      </w:r>
    </w:p>
    <w:p w14:paraId="1E243764" w14:textId="1A15B085" w:rsidR="006D2F2D" w:rsidRPr="0010604D" w:rsidRDefault="000266B0" w:rsidP="000266B0">
      <w:pPr>
        <w:spacing w:line="360" w:lineRule="auto"/>
        <w:rPr>
          <w:rFonts w:ascii="Arial" w:hAnsi="Arial" w:cs="Arial"/>
          <w:i/>
          <w:iCs/>
          <w:sz w:val="20"/>
          <w:szCs w:val="20"/>
        </w:rPr>
      </w:pPr>
      <w:r w:rsidRPr="0010604D">
        <w:rPr>
          <w:rFonts w:ascii="Arial" w:hAnsi="Arial" w:cs="Arial"/>
          <w:i/>
          <w:iCs/>
          <w:sz w:val="20"/>
          <w:szCs w:val="20"/>
        </w:rPr>
        <w:t>Nursing and Midwifery Council (NMC) (2018) The Code: Professional Standards of Practice and Behaviour for Nurses and Midwives. London: NMC.</w:t>
      </w:r>
    </w:p>
    <w:p w14:paraId="12BBA481" w14:textId="77777777" w:rsidR="0010604D" w:rsidRPr="0010604D" w:rsidRDefault="0010604D">
      <w:pPr>
        <w:spacing w:line="360" w:lineRule="auto"/>
        <w:rPr>
          <w:rFonts w:ascii="Arial" w:hAnsi="Arial" w:cs="Arial"/>
          <w:i/>
          <w:iCs/>
          <w:sz w:val="20"/>
          <w:szCs w:val="20"/>
        </w:rPr>
      </w:pPr>
    </w:p>
    <w:sectPr w:rsidR="0010604D" w:rsidRPr="0010604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EFD526" w14:textId="77777777" w:rsidR="00B5195A" w:rsidRDefault="00B5195A" w:rsidP="00B21FE6">
      <w:pPr>
        <w:spacing w:after="0" w:line="240" w:lineRule="auto"/>
      </w:pPr>
      <w:r>
        <w:separator/>
      </w:r>
    </w:p>
  </w:endnote>
  <w:endnote w:type="continuationSeparator" w:id="0">
    <w:p w14:paraId="147429D2" w14:textId="77777777" w:rsidR="00B5195A" w:rsidRDefault="00B5195A"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F86C4E" w14:textId="77777777" w:rsidR="00B5195A" w:rsidRDefault="00B5195A" w:rsidP="00B21FE6">
      <w:pPr>
        <w:spacing w:after="0" w:line="240" w:lineRule="auto"/>
      </w:pPr>
      <w:r>
        <w:separator/>
      </w:r>
    </w:p>
  </w:footnote>
  <w:footnote w:type="continuationSeparator" w:id="0">
    <w:p w14:paraId="742E07E7" w14:textId="77777777" w:rsidR="00B5195A" w:rsidRDefault="00B5195A" w:rsidP="00B21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A66288"/>
    <w:multiLevelType w:val="hybridMultilevel"/>
    <w:tmpl w:val="CE7C2510"/>
    <w:lvl w:ilvl="0" w:tplc="42BC8A22">
      <w:start w:val="1"/>
      <w:numFmt w:val="bullet"/>
      <w:lvlText w:val=""/>
      <w:lvlJc w:val="left"/>
      <w:pPr>
        <w:ind w:left="720" w:hanging="360"/>
      </w:pPr>
      <w:rPr>
        <w:rFonts w:ascii="Symbol" w:hAnsi="Symbol" w:hint="default"/>
      </w:rPr>
    </w:lvl>
    <w:lvl w:ilvl="1" w:tplc="B980028C">
      <w:start w:val="1"/>
      <w:numFmt w:val="bullet"/>
      <w:lvlText w:val="o"/>
      <w:lvlJc w:val="left"/>
      <w:pPr>
        <w:ind w:left="1440" w:hanging="360"/>
      </w:pPr>
      <w:rPr>
        <w:rFonts w:ascii="Courier New" w:hAnsi="Courier New" w:hint="default"/>
      </w:rPr>
    </w:lvl>
    <w:lvl w:ilvl="2" w:tplc="205818A0">
      <w:start w:val="1"/>
      <w:numFmt w:val="bullet"/>
      <w:lvlText w:val=""/>
      <w:lvlJc w:val="left"/>
      <w:pPr>
        <w:ind w:left="2160" w:hanging="360"/>
      </w:pPr>
      <w:rPr>
        <w:rFonts w:ascii="Wingdings" w:hAnsi="Wingdings" w:hint="default"/>
      </w:rPr>
    </w:lvl>
    <w:lvl w:ilvl="3" w:tplc="1F6AAC58">
      <w:start w:val="1"/>
      <w:numFmt w:val="bullet"/>
      <w:lvlText w:val=""/>
      <w:lvlJc w:val="left"/>
      <w:pPr>
        <w:ind w:left="2880" w:hanging="360"/>
      </w:pPr>
      <w:rPr>
        <w:rFonts w:ascii="Symbol" w:hAnsi="Symbol" w:hint="default"/>
      </w:rPr>
    </w:lvl>
    <w:lvl w:ilvl="4" w:tplc="161A4ECE">
      <w:start w:val="1"/>
      <w:numFmt w:val="bullet"/>
      <w:lvlText w:val="o"/>
      <w:lvlJc w:val="left"/>
      <w:pPr>
        <w:ind w:left="3600" w:hanging="360"/>
      </w:pPr>
      <w:rPr>
        <w:rFonts w:ascii="Courier New" w:hAnsi="Courier New" w:hint="default"/>
      </w:rPr>
    </w:lvl>
    <w:lvl w:ilvl="5" w:tplc="AC085170">
      <w:start w:val="1"/>
      <w:numFmt w:val="bullet"/>
      <w:lvlText w:val=""/>
      <w:lvlJc w:val="left"/>
      <w:pPr>
        <w:ind w:left="4320" w:hanging="360"/>
      </w:pPr>
      <w:rPr>
        <w:rFonts w:ascii="Wingdings" w:hAnsi="Wingdings" w:hint="default"/>
      </w:rPr>
    </w:lvl>
    <w:lvl w:ilvl="6" w:tplc="A000C732">
      <w:start w:val="1"/>
      <w:numFmt w:val="bullet"/>
      <w:lvlText w:val=""/>
      <w:lvlJc w:val="left"/>
      <w:pPr>
        <w:ind w:left="5040" w:hanging="360"/>
      </w:pPr>
      <w:rPr>
        <w:rFonts w:ascii="Symbol" w:hAnsi="Symbol" w:hint="default"/>
      </w:rPr>
    </w:lvl>
    <w:lvl w:ilvl="7" w:tplc="71B841BA">
      <w:start w:val="1"/>
      <w:numFmt w:val="bullet"/>
      <w:lvlText w:val="o"/>
      <w:lvlJc w:val="left"/>
      <w:pPr>
        <w:ind w:left="5760" w:hanging="360"/>
      </w:pPr>
      <w:rPr>
        <w:rFonts w:ascii="Courier New" w:hAnsi="Courier New" w:hint="default"/>
      </w:rPr>
    </w:lvl>
    <w:lvl w:ilvl="8" w:tplc="CE0A151E">
      <w:start w:val="1"/>
      <w:numFmt w:val="bullet"/>
      <w:lvlText w:val=""/>
      <w:lvlJc w:val="left"/>
      <w:pPr>
        <w:ind w:left="6480" w:hanging="360"/>
      </w:pPr>
      <w:rPr>
        <w:rFonts w:ascii="Wingdings" w:hAnsi="Wingdings" w:hint="default"/>
      </w:rPr>
    </w:lvl>
  </w:abstractNum>
  <w:abstractNum w:abstractNumId="4"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4"/>
  </w:num>
  <w:num w:numId="2" w16cid:durableId="201140407">
    <w:abstractNumId w:val="1"/>
  </w:num>
  <w:num w:numId="3" w16cid:durableId="490028398">
    <w:abstractNumId w:val="0"/>
  </w:num>
  <w:num w:numId="4" w16cid:durableId="350911784">
    <w:abstractNumId w:val="2"/>
  </w:num>
  <w:num w:numId="5" w16cid:durableId="91759875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266B0"/>
    <w:rsid w:val="00052089"/>
    <w:rsid w:val="0010604D"/>
    <w:rsid w:val="001333C2"/>
    <w:rsid w:val="001D345E"/>
    <w:rsid w:val="00220640"/>
    <w:rsid w:val="002D39BD"/>
    <w:rsid w:val="00317E3D"/>
    <w:rsid w:val="00350D4F"/>
    <w:rsid w:val="003B73BF"/>
    <w:rsid w:val="003C13B5"/>
    <w:rsid w:val="004A42C2"/>
    <w:rsid w:val="004A6EFA"/>
    <w:rsid w:val="004F5B88"/>
    <w:rsid w:val="0058218C"/>
    <w:rsid w:val="00594FAC"/>
    <w:rsid w:val="00597C11"/>
    <w:rsid w:val="00610A5B"/>
    <w:rsid w:val="006524ED"/>
    <w:rsid w:val="006B643C"/>
    <w:rsid w:val="006D2F2D"/>
    <w:rsid w:val="006E1FF9"/>
    <w:rsid w:val="006E38AB"/>
    <w:rsid w:val="0078299D"/>
    <w:rsid w:val="00785886"/>
    <w:rsid w:val="007C474D"/>
    <w:rsid w:val="007F3A6A"/>
    <w:rsid w:val="00887FBB"/>
    <w:rsid w:val="008F6D4B"/>
    <w:rsid w:val="00976A85"/>
    <w:rsid w:val="009E5C5F"/>
    <w:rsid w:val="00A11336"/>
    <w:rsid w:val="00A95E73"/>
    <w:rsid w:val="00AE7DDA"/>
    <w:rsid w:val="00B21FE6"/>
    <w:rsid w:val="00B5195A"/>
    <w:rsid w:val="00B603B9"/>
    <w:rsid w:val="00BC79FE"/>
    <w:rsid w:val="00C558B0"/>
    <w:rsid w:val="00D00A38"/>
    <w:rsid w:val="00D545BA"/>
    <w:rsid w:val="00D66C96"/>
    <w:rsid w:val="00E81204"/>
    <w:rsid w:val="00E92981"/>
    <w:rsid w:val="00F43633"/>
    <w:rsid w:val="00F61354"/>
    <w:rsid w:val="00F81510"/>
    <w:rsid w:val="00FA6248"/>
    <w:rsid w:val="00FB5AA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1995</Words>
  <Characters>11377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AKINWANDE OTEGBEYE</cp:lastModifiedBy>
  <cp:revision>2</cp:revision>
  <dcterms:created xsi:type="dcterms:W3CDTF">2026-03-29T17:57:00Z</dcterms:created>
  <dcterms:modified xsi:type="dcterms:W3CDTF">2026-03-29T17:57:00Z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8329291a-874e-49f1-8eae-fc37aa673d2b</vt:lpwstr>
  </property>
</Properties>
</file>