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ACF2A8F" w14:textId="6CEC6340" w:rsidR="0092591B" w:rsidRDefault="0092591B" w:rsidP="0092591B">
      <w:pPr>
        <w:jc w:val="center"/>
        <w:rPr>
          <w:b/>
          <w:i/>
          <w:sz w:val="32"/>
          <w:szCs w:val="32"/>
          <w:u w:val="single"/>
        </w:rPr>
      </w:pPr>
      <w:r w:rsidRPr="0092591B">
        <w:rPr>
          <w:b/>
          <w:i/>
          <w:sz w:val="32"/>
          <w:szCs w:val="32"/>
          <w:u w:val="single"/>
        </w:rPr>
        <w:t>Saint David Portfolio</w:t>
      </w:r>
    </w:p>
    <w:p w14:paraId="73855B3A" w14:textId="5EE7B160" w:rsidR="0092591B" w:rsidRDefault="0092591B" w:rsidP="0092591B">
      <w:pPr>
        <w:rPr>
          <w:b/>
          <w:i/>
          <w:sz w:val="32"/>
          <w:szCs w:val="32"/>
          <w:u w:val="single"/>
        </w:rPr>
      </w:pPr>
    </w:p>
    <w:p w14:paraId="798CA369" w14:textId="3B08629B" w:rsidR="0092591B" w:rsidRDefault="0092591B" w:rsidP="0092591B">
      <w:pPr>
        <w:rPr>
          <w:sz w:val="24"/>
          <w:szCs w:val="24"/>
        </w:rPr>
      </w:pPr>
      <w:r>
        <w:rPr>
          <w:sz w:val="24"/>
          <w:szCs w:val="24"/>
        </w:rPr>
        <w:t xml:space="preserve">Within this portfolio the saint that I will focus on </w:t>
      </w:r>
      <w:r w:rsidR="00B5259F">
        <w:rPr>
          <w:sz w:val="24"/>
          <w:szCs w:val="24"/>
        </w:rPr>
        <w:t xml:space="preserve">and discuss </w:t>
      </w:r>
      <w:r w:rsidR="005176C0">
        <w:rPr>
          <w:sz w:val="24"/>
          <w:szCs w:val="24"/>
        </w:rPr>
        <w:t>is</w:t>
      </w:r>
      <w:r w:rsidR="00B5259F">
        <w:rPr>
          <w:sz w:val="24"/>
          <w:szCs w:val="24"/>
        </w:rPr>
        <w:t xml:space="preserve"> Saint David</w:t>
      </w:r>
      <w:r w:rsidR="000B4A4F">
        <w:rPr>
          <w:sz w:val="24"/>
          <w:szCs w:val="24"/>
        </w:rPr>
        <w:t xml:space="preserve"> who’s feast day is celebrated throughout Wales on the first of March</w:t>
      </w:r>
      <w:r w:rsidR="00B5259F">
        <w:rPr>
          <w:sz w:val="24"/>
          <w:szCs w:val="24"/>
        </w:rPr>
        <w:t xml:space="preserve">. Saint David being the patron saint of wales was of an interest to me as he is the patron Saint of my country and therefore, </w:t>
      </w:r>
      <w:r w:rsidR="005176C0">
        <w:rPr>
          <w:sz w:val="24"/>
          <w:szCs w:val="24"/>
        </w:rPr>
        <w:t xml:space="preserve">it made me take </w:t>
      </w:r>
      <w:r w:rsidR="00B5259F">
        <w:rPr>
          <w:sz w:val="24"/>
          <w:szCs w:val="24"/>
        </w:rPr>
        <w:t xml:space="preserve">an interest in his life. In this portfolio I shall discus the historiographical discussions that are already </w:t>
      </w:r>
      <w:r w:rsidR="00355019">
        <w:rPr>
          <w:sz w:val="24"/>
          <w:szCs w:val="24"/>
        </w:rPr>
        <w:t>written about Saint David’s life and then compare th</w:t>
      </w:r>
      <w:r w:rsidR="005176C0">
        <w:rPr>
          <w:sz w:val="24"/>
          <w:szCs w:val="24"/>
        </w:rPr>
        <w:t>o</w:t>
      </w:r>
      <w:r w:rsidR="00355019">
        <w:rPr>
          <w:sz w:val="24"/>
          <w:szCs w:val="24"/>
        </w:rPr>
        <w:t>se discussions. Following this I shall look at different sources that discuss and portray the saint in order to get an idea of how people at the time saw him</w:t>
      </w:r>
      <w:r w:rsidR="005176C0">
        <w:rPr>
          <w:sz w:val="24"/>
          <w:szCs w:val="24"/>
        </w:rPr>
        <w:t xml:space="preserve"> and how he is seen now</w:t>
      </w:r>
      <w:r w:rsidR="00355019">
        <w:rPr>
          <w:sz w:val="24"/>
          <w:szCs w:val="24"/>
        </w:rPr>
        <w:t xml:space="preserve"> before I </w:t>
      </w:r>
      <w:r w:rsidR="005176C0">
        <w:rPr>
          <w:sz w:val="24"/>
          <w:szCs w:val="24"/>
        </w:rPr>
        <w:t xml:space="preserve">then </w:t>
      </w:r>
      <w:r w:rsidR="00355019">
        <w:rPr>
          <w:sz w:val="24"/>
          <w:szCs w:val="24"/>
        </w:rPr>
        <w:t xml:space="preserve">move on to analyse the saint’s life. </w:t>
      </w:r>
    </w:p>
    <w:p w14:paraId="2366E281" w14:textId="77777777" w:rsidR="00D064B3" w:rsidRDefault="00D064B3" w:rsidP="0092591B">
      <w:pPr>
        <w:rPr>
          <w:sz w:val="24"/>
          <w:szCs w:val="24"/>
        </w:rPr>
      </w:pPr>
    </w:p>
    <w:p w14:paraId="2E67732D" w14:textId="60FB4A86" w:rsidR="00355019" w:rsidRDefault="00355019" w:rsidP="0092591B">
      <w:pPr>
        <w:rPr>
          <w:b/>
          <w:i/>
          <w:sz w:val="28"/>
          <w:szCs w:val="28"/>
          <w:u w:val="single"/>
        </w:rPr>
      </w:pPr>
      <w:r w:rsidRPr="00100022">
        <w:rPr>
          <w:b/>
          <w:i/>
          <w:sz w:val="28"/>
          <w:szCs w:val="28"/>
          <w:u w:val="single"/>
        </w:rPr>
        <w:t>Historiographical Materials</w:t>
      </w:r>
    </w:p>
    <w:p w14:paraId="3F9E1CE3" w14:textId="74AACF3E" w:rsidR="00100022" w:rsidRDefault="0068003A" w:rsidP="0092591B">
      <w:pPr>
        <w:rPr>
          <w:sz w:val="24"/>
          <w:szCs w:val="24"/>
        </w:rPr>
      </w:pPr>
      <w:r>
        <w:rPr>
          <w:sz w:val="24"/>
          <w:szCs w:val="24"/>
        </w:rPr>
        <w:t xml:space="preserve">As I have previously mentioned in the brief introduction above Saint David is the patron saint of wales and I would suggest at this point that it is for this reason that he is certainly renowned for. However, the fact whether people </w:t>
      </w:r>
      <w:r w:rsidR="002239FD">
        <w:rPr>
          <w:sz w:val="24"/>
          <w:szCs w:val="24"/>
        </w:rPr>
        <w:t>know</w:t>
      </w:r>
      <w:r>
        <w:rPr>
          <w:sz w:val="24"/>
          <w:szCs w:val="24"/>
        </w:rPr>
        <w:t xml:space="preserve"> who he was and what he got up to during his life is questionable. </w:t>
      </w:r>
      <w:r w:rsidR="00BA6E2C">
        <w:rPr>
          <w:sz w:val="24"/>
          <w:szCs w:val="24"/>
        </w:rPr>
        <w:t>In the book ‘</w:t>
      </w:r>
      <w:r w:rsidR="00BA6E2C" w:rsidRPr="00BA4966">
        <w:rPr>
          <w:i/>
          <w:sz w:val="24"/>
          <w:szCs w:val="24"/>
        </w:rPr>
        <w:t>Celtic Saints Passionate Wanderers</w:t>
      </w:r>
      <w:r w:rsidR="00BA6E2C" w:rsidRPr="00BA4966">
        <w:rPr>
          <w:sz w:val="24"/>
          <w:szCs w:val="24"/>
        </w:rPr>
        <w:t>’</w:t>
      </w:r>
      <w:r w:rsidR="00BA6E2C">
        <w:rPr>
          <w:sz w:val="24"/>
          <w:szCs w:val="24"/>
        </w:rPr>
        <w:t xml:space="preserve"> it tells us </w:t>
      </w:r>
      <w:r w:rsidR="00036FD5">
        <w:rPr>
          <w:sz w:val="24"/>
          <w:szCs w:val="24"/>
        </w:rPr>
        <w:t>most of the</w:t>
      </w:r>
      <w:r w:rsidR="00BA6E2C">
        <w:rPr>
          <w:sz w:val="24"/>
          <w:szCs w:val="24"/>
        </w:rPr>
        <w:t xml:space="preserve"> people’s knowledge on saint David comes from </w:t>
      </w:r>
      <w:r w:rsidR="00FF5D42">
        <w:rPr>
          <w:sz w:val="24"/>
          <w:szCs w:val="24"/>
        </w:rPr>
        <w:t>a gentleman named “</w:t>
      </w:r>
      <w:proofErr w:type="spellStart"/>
      <w:r w:rsidR="00FF5D42" w:rsidRPr="008A6DA4">
        <w:rPr>
          <w:i/>
          <w:sz w:val="24"/>
          <w:szCs w:val="24"/>
        </w:rPr>
        <w:t>Rhygyfarch</w:t>
      </w:r>
      <w:proofErr w:type="spellEnd"/>
      <w:r w:rsidR="00FF5D42">
        <w:rPr>
          <w:sz w:val="24"/>
          <w:szCs w:val="24"/>
        </w:rPr>
        <w:t>”</w:t>
      </w:r>
      <w:r w:rsidR="00FF5D42">
        <w:rPr>
          <w:rStyle w:val="FootnoteReference"/>
          <w:sz w:val="24"/>
          <w:szCs w:val="24"/>
        </w:rPr>
        <w:footnoteReference w:id="1"/>
      </w:r>
      <w:r w:rsidR="008A6DA4">
        <w:rPr>
          <w:sz w:val="24"/>
          <w:szCs w:val="24"/>
        </w:rPr>
        <w:t xml:space="preserve"> whose father “</w:t>
      </w:r>
      <w:proofErr w:type="spellStart"/>
      <w:r w:rsidR="008A6DA4" w:rsidRPr="008A6DA4">
        <w:rPr>
          <w:i/>
          <w:sz w:val="24"/>
          <w:szCs w:val="24"/>
        </w:rPr>
        <w:t>Sulien</w:t>
      </w:r>
      <w:proofErr w:type="spellEnd"/>
      <w:r w:rsidR="008A6DA4" w:rsidRPr="008A6DA4">
        <w:rPr>
          <w:i/>
          <w:sz w:val="24"/>
          <w:szCs w:val="24"/>
        </w:rPr>
        <w:t>”</w:t>
      </w:r>
      <w:r w:rsidR="008A6DA4" w:rsidRPr="008A6DA4">
        <w:rPr>
          <w:rStyle w:val="FootnoteReference"/>
          <w:i/>
          <w:sz w:val="24"/>
          <w:szCs w:val="24"/>
        </w:rPr>
        <w:footnoteReference w:id="2"/>
      </w:r>
      <w:r w:rsidR="008A6DA4">
        <w:rPr>
          <w:sz w:val="24"/>
          <w:szCs w:val="24"/>
        </w:rPr>
        <w:t xml:space="preserve">  had previously been Bishop of St. David’s cathedral for “ten years”</w:t>
      </w:r>
      <w:r w:rsidR="008A6DA4">
        <w:rPr>
          <w:rStyle w:val="FootnoteReference"/>
          <w:sz w:val="24"/>
          <w:szCs w:val="24"/>
        </w:rPr>
        <w:footnoteReference w:id="3"/>
      </w:r>
      <w:r w:rsidR="008A6DA4">
        <w:rPr>
          <w:sz w:val="24"/>
          <w:szCs w:val="24"/>
        </w:rPr>
        <w:t xml:space="preserve">, </w:t>
      </w:r>
      <w:r w:rsidR="00DE0DC4">
        <w:rPr>
          <w:sz w:val="24"/>
          <w:szCs w:val="24"/>
        </w:rPr>
        <w:t xml:space="preserve">it was called </w:t>
      </w:r>
      <w:r w:rsidR="00BA6E2C">
        <w:rPr>
          <w:sz w:val="24"/>
          <w:szCs w:val="24"/>
        </w:rPr>
        <w:t>“</w:t>
      </w:r>
      <w:proofErr w:type="spellStart"/>
      <w:r w:rsidR="00BA6E2C" w:rsidRPr="008A6DA4">
        <w:rPr>
          <w:i/>
          <w:sz w:val="24"/>
          <w:szCs w:val="24"/>
        </w:rPr>
        <w:t>Rhygyfarch’s</w:t>
      </w:r>
      <w:proofErr w:type="spellEnd"/>
      <w:r w:rsidR="00BA6E2C" w:rsidRPr="008A6DA4">
        <w:rPr>
          <w:i/>
          <w:sz w:val="24"/>
          <w:szCs w:val="24"/>
        </w:rPr>
        <w:t xml:space="preserve"> Life of</w:t>
      </w:r>
      <w:r w:rsidR="00036FD5" w:rsidRPr="008A6DA4">
        <w:rPr>
          <w:i/>
          <w:sz w:val="24"/>
          <w:szCs w:val="24"/>
        </w:rPr>
        <w:t xml:space="preserve"> David</w:t>
      </w:r>
      <w:r w:rsidR="00036FD5">
        <w:rPr>
          <w:sz w:val="24"/>
          <w:szCs w:val="24"/>
        </w:rPr>
        <w:t>”</w:t>
      </w:r>
      <w:r w:rsidR="00036FD5">
        <w:rPr>
          <w:rStyle w:val="FootnoteReference"/>
          <w:sz w:val="24"/>
          <w:szCs w:val="24"/>
        </w:rPr>
        <w:footnoteReference w:id="4"/>
      </w:r>
      <w:r w:rsidR="00036FD5">
        <w:rPr>
          <w:sz w:val="24"/>
          <w:szCs w:val="24"/>
        </w:rPr>
        <w:t xml:space="preserve"> which was written in </w:t>
      </w:r>
      <w:r w:rsidR="00036FD5" w:rsidRPr="00036FD5">
        <w:rPr>
          <w:i/>
          <w:sz w:val="24"/>
          <w:szCs w:val="24"/>
        </w:rPr>
        <w:t>“1095”</w:t>
      </w:r>
      <w:r w:rsidR="00036FD5">
        <w:rPr>
          <w:rStyle w:val="FootnoteReference"/>
          <w:i/>
          <w:sz w:val="24"/>
          <w:szCs w:val="24"/>
        </w:rPr>
        <w:footnoteReference w:id="5"/>
      </w:r>
      <w:r w:rsidR="00036FD5">
        <w:rPr>
          <w:sz w:val="24"/>
          <w:szCs w:val="24"/>
        </w:rPr>
        <w:t xml:space="preserve"> however this was written in Latin</w:t>
      </w:r>
      <w:r w:rsidR="008A6DA4">
        <w:rPr>
          <w:sz w:val="24"/>
          <w:szCs w:val="24"/>
        </w:rPr>
        <w:t xml:space="preserve"> and I believe it was translated to the English language sometime later. </w:t>
      </w:r>
      <w:r w:rsidR="00B642D0">
        <w:rPr>
          <w:sz w:val="24"/>
          <w:szCs w:val="24"/>
        </w:rPr>
        <w:t>T</w:t>
      </w:r>
      <w:r w:rsidR="002239FD">
        <w:rPr>
          <w:sz w:val="24"/>
          <w:szCs w:val="24"/>
        </w:rPr>
        <w:t xml:space="preserve">he book </w:t>
      </w:r>
      <w:r w:rsidR="00B642D0">
        <w:rPr>
          <w:sz w:val="24"/>
          <w:szCs w:val="24"/>
        </w:rPr>
        <w:t>“Saint David of Wales: Cult, Church and Nation” which is written jointly by Wyn Evans and Johnathan Wooding</w:t>
      </w:r>
      <w:r w:rsidR="00DE0DC4">
        <w:rPr>
          <w:sz w:val="24"/>
          <w:szCs w:val="24"/>
        </w:rPr>
        <w:t>, in</w:t>
      </w:r>
      <w:r w:rsidR="00B642D0">
        <w:rPr>
          <w:sz w:val="24"/>
          <w:szCs w:val="24"/>
        </w:rPr>
        <w:t xml:space="preserve"> the content of the book </w:t>
      </w:r>
      <w:r w:rsidR="00DE0DC4">
        <w:rPr>
          <w:sz w:val="24"/>
          <w:szCs w:val="24"/>
        </w:rPr>
        <w:t>W</w:t>
      </w:r>
      <w:r w:rsidR="00B642D0">
        <w:rPr>
          <w:sz w:val="24"/>
          <w:szCs w:val="24"/>
        </w:rPr>
        <w:t xml:space="preserve">ooding writes that it is </w:t>
      </w:r>
      <w:r w:rsidR="00B642D0" w:rsidRPr="00B642D0">
        <w:rPr>
          <w:i/>
          <w:sz w:val="24"/>
          <w:szCs w:val="24"/>
        </w:rPr>
        <w:t>“around fourteen hundred years since the death of Saint David”</w:t>
      </w:r>
      <w:r w:rsidR="00B642D0">
        <w:rPr>
          <w:rStyle w:val="FootnoteReference"/>
          <w:i/>
          <w:sz w:val="24"/>
          <w:szCs w:val="24"/>
        </w:rPr>
        <w:footnoteReference w:id="6"/>
      </w:r>
      <w:r w:rsidR="00662DD0">
        <w:rPr>
          <w:i/>
          <w:sz w:val="24"/>
          <w:szCs w:val="24"/>
        </w:rPr>
        <w:t xml:space="preserve">, </w:t>
      </w:r>
      <w:r w:rsidR="00662DD0" w:rsidRPr="00662DD0">
        <w:rPr>
          <w:sz w:val="24"/>
          <w:szCs w:val="24"/>
        </w:rPr>
        <w:t>which</w:t>
      </w:r>
      <w:r w:rsidR="00662DD0">
        <w:rPr>
          <w:i/>
          <w:sz w:val="24"/>
          <w:szCs w:val="24"/>
        </w:rPr>
        <w:t xml:space="preserve"> </w:t>
      </w:r>
      <w:r w:rsidR="00662DD0">
        <w:rPr>
          <w:sz w:val="24"/>
          <w:szCs w:val="24"/>
        </w:rPr>
        <w:t>means that Saint David would have roughly lived during the 6</w:t>
      </w:r>
      <w:r w:rsidR="00662DD0" w:rsidRPr="00662DD0">
        <w:rPr>
          <w:sz w:val="24"/>
          <w:szCs w:val="24"/>
          <w:vertAlign w:val="superscript"/>
        </w:rPr>
        <w:t>th</w:t>
      </w:r>
      <w:r w:rsidR="00662DD0">
        <w:rPr>
          <w:sz w:val="24"/>
          <w:szCs w:val="24"/>
        </w:rPr>
        <w:t xml:space="preserve"> or 7</w:t>
      </w:r>
      <w:r w:rsidR="00662DD0" w:rsidRPr="00662DD0">
        <w:rPr>
          <w:sz w:val="24"/>
          <w:szCs w:val="24"/>
          <w:vertAlign w:val="superscript"/>
        </w:rPr>
        <w:t>th</w:t>
      </w:r>
      <w:r w:rsidR="00662DD0">
        <w:rPr>
          <w:sz w:val="24"/>
          <w:szCs w:val="24"/>
        </w:rPr>
        <w:t xml:space="preserve"> century</w:t>
      </w:r>
      <w:r w:rsidR="00E861DA">
        <w:rPr>
          <w:sz w:val="24"/>
          <w:szCs w:val="24"/>
        </w:rPr>
        <w:t xml:space="preserve"> and was obviously a native of where the Cathedral stands today in </w:t>
      </w:r>
      <w:r w:rsidR="009F2FF6">
        <w:rPr>
          <w:sz w:val="24"/>
          <w:szCs w:val="24"/>
        </w:rPr>
        <w:t>Pembrokeshire</w:t>
      </w:r>
      <w:r w:rsidR="00E861DA">
        <w:rPr>
          <w:sz w:val="24"/>
          <w:szCs w:val="24"/>
        </w:rPr>
        <w:t>.</w:t>
      </w:r>
      <w:r w:rsidR="00575705">
        <w:rPr>
          <w:sz w:val="24"/>
          <w:szCs w:val="24"/>
        </w:rPr>
        <w:t xml:space="preserve"> Although he is</w:t>
      </w:r>
      <w:r w:rsidR="004628C6">
        <w:rPr>
          <w:sz w:val="24"/>
          <w:szCs w:val="24"/>
        </w:rPr>
        <w:t xml:space="preserve"> the Patron Saint of Wales the book </w:t>
      </w:r>
      <w:bookmarkStart w:id="0" w:name="_Hlk5652756"/>
      <w:r w:rsidR="004628C6">
        <w:rPr>
          <w:sz w:val="24"/>
          <w:szCs w:val="24"/>
        </w:rPr>
        <w:t xml:space="preserve">“Settlements of the Celtic Saints in Wales” </w:t>
      </w:r>
      <w:bookmarkEnd w:id="0"/>
      <w:r w:rsidR="004628C6">
        <w:rPr>
          <w:sz w:val="24"/>
          <w:szCs w:val="24"/>
        </w:rPr>
        <w:t xml:space="preserve">does not see him as a particularly significant Saint in comparison with the other Welsh Saints. Admittedly, the book does note his importance but when it considers </w:t>
      </w:r>
      <w:r w:rsidR="004628C6" w:rsidRPr="00B13627">
        <w:rPr>
          <w:i/>
          <w:sz w:val="24"/>
          <w:szCs w:val="24"/>
        </w:rPr>
        <w:t>“the chief saints of south-west Wales”</w:t>
      </w:r>
      <w:r w:rsidR="004628C6">
        <w:rPr>
          <w:rStyle w:val="FootnoteReference"/>
          <w:sz w:val="24"/>
          <w:szCs w:val="24"/>
        </w:rPr>
        <w:footnoteReference w:id="7"/>
      </w:r>
      <w:r w:rsidR="00B13627">
        <w:rPr>
          <w:sz w:val="24"/>
          <w:szCs w:val="24"/>
        </w:rPr>
        <w:t xml:space="preserve">  there are three saints noted </w:t>
      </w:r>
      <w:r w:rsidR="00B13627" w:rsidRPr="00B13627">
        <w:rPr>
          <w:i/>
          <w:sz w:val="24"/>
          <w:szCs w:val="24"/>
        </w:rPr>
        <w:t>“</w:t>
      </w:r>
      <w:proofErr w:type="spellStart"/>
      <w:r w:rsidR="00B13627" w:rsidRPr="00B13627">
        <w:rPr>
          <w:i/>
          <w:sz w:val="24"/>
          <w:szCs w:val="24"/>
        </w:rPr>
        <w:t>Dewi</w:t>
      </w:r>
      <w:proofErr w:type="spellEnd"/>
      <w:r w:rsidR="00B13627" w:rsidRPr="00B13627">
        <w:rPr>
          <w:i/>
          <w:sz w:val="24"/>
          <w:szCs w:val="24"/>
        </w:rPr>
        <w:t xml:space="preserve">, </w:t>
      </w:r>
      <w:proofErr w:type="spellStart"/>
      <w:r w:rsidR="00B13627" w:rsidRPr="00B13627">
        <w:rPr>
          <w:i/>
          <w:sz w:val="24"/>
          <w:szCs w:val="24"/>
        </w:rPr>
        <w:t>Teilo</w:t>
      </w:r>
      <w:proofErr w:type="spellEnd"/>
      <w:r w:rsidR="00B13627" w:rsidRPr="00B13627">
        <w:rPr>
          <w:i/>
          <w:sz w:val="24"/>
          <w:szCs w:val="24"/>
        </w:rPr>
        <w:t xml:space="preserve"> and </w:t>
      </w:r>
      <w:proofErr w:type="spellStart"/>
      <w:r w:rsidR="00B13627" w:rsidRPr="00B13627">
        <w:rPr>
          <w:i/>
          <w:sz w:val="24"/>
          <w:szCs w:val="24"/>
        </w:rPr>
        <w:t>Padarn</w:t>
      </w:r>
      <w:proofErr w:type="spellEnd"/>
      <w:r w:rsidR="00B13627" w:rsidRPr="00B13627">
        <w:rPr>
          <w:i/>
          <w:sz w:val="24"/>
          <w:szCs w:val="24"/>
        </w:rPr>
        <w:t>”</w:t>
      </w:r>
      <w:r w:rsidR="00B13627">
        <w:rPr>
          <w:rStyle w:val="FootnoteReference"/>
          <w:i/>
          <w:sz w:val="24"/>
          <w:szCs w:val="24"/>
        </w:rPr>
        <w:footnoteReference w:id="8"/>
      </w:r>
      <w:r w:rsidR="00423FE6">
        <w:rPr>
          <w:i/>
          <w:sz w:val="24"/>
          <w:szCs w:val="24"/>
        </w:rPr>
        <w:t>.</w:t>
      </w:r>
      <w:r w:rsidR="00012FA1">
        <w:rPr>
          <w:i/>
          <w:sz w:val="24"/>
          <w:szCs w:val="24"/>
        </w:rPr>
        <w:t xml:space="preserve"> </w:t>
      </w:r>
      <w:r w:rsidR="00012FA1">
        <w:rPr>
          <w:sz w:val="24"/>
          <w:szCs w:val="24"/>
        </w:rPr>
        <w:t xml:space="preserve">Having said this </w:t>
      </w:r>
      <w:r w:rsidR="006C0D65">
        <w:rPr>
          <w:sz w:val="24"/>
          <w:szCs w:val="24"/>
        </w:rPr>
        <w:t xml:space="preserve">his significance is later </w:t>
      </w:r>
      <w:r w:rsidR="006C0D65">
        <w:rPr>
          <w:sz w:val="24"/>
          <w:szCs w:val="24"/>
        </w:rPr>
        <w:lastRenderedPageBreak/>
        <w:t>mentioned as being chosen as the patron saint of Wales, although from what is</w:t>
      </w:r>
      <w:r w:rsidR="00AE466E">
        <w:rPr>
          <w:sz w:val="24"/>
          <w:szCs w:val="24"/>
        </w:rPr>
        <w:t xml:space="preserve"> to be </w:t>
      </w:r>
      <w:r w:rsidR="007C0289">
        <w:rPr>
          <w:sz w:val="24"/>
          <w:szCs w:val="24"/>
        </w:rPr>
        <w:t>understood in the book it is the place that is of most importance not Saint David himself. Bowen tells us that St. David’s the actual place “</w:t>
      </w:r>
      <w:r w:rsidR="007C0289" w:rsidRPr="007C0289">
        <w:rPr>
          <w:i/>
          <w:sz w:val="24"/>
          <w:szCs w:val="24"/>
        </w:rPr>
        <w:t>was regarded as a place of pilgrimage second only to Rome. Later St. David came to be regarded as the patron saint of Wales</w:t>
      </w:r>
      <w:r w:rsidR="007C0289">
        <w:rPr>
          <w:sz w:val="24"/>
          <w:szCs w:val="24"/>
        </w:rPr>
        <w:t>”</w:t>
      </w:r>
      <w:r w:rsidR="007C0289">
        <w:rPr>
          <w:rStyle w:val="FootnoteReference"/>
          <w:sz w:val="24"/>
          <w:szCs w:val="24"/>
        </w:rPr>
        <w:footnoteReference w:id="9"/>
      </w:r>
      <w:r w:rsidR="007C0289">
        <w:rPr>
          <w:sz w:val="24"/>
          <w:szCs w:val="24"/>
        </w:rPr>
        <w:t xml:space="preserve">, however, I do recall that it was named something completely different during the saint’s life being named St. David’s at a later period. One must ask the question here whether this was </w:t>
      </w:r>
      <w:r w:rsidR="00AF1D39">
        <w:rPr>
          <w:sz w:val="24"/>
          <w:szCs w:val="24"/>
        </w:rPr>
        <w:t xml:space="preserve">done to mark it as an even more spiritual place following Saint David’s death? I mean it was already a place that people would go on pilgrimage to, </w:t>
      </w:r>
      <w:r w:rsidR="00DE0DC4">
        <w:rPr>
          <w:sz w:val="24"/>
          <w:szCs w:val="24"/>
        </w:rPr>
        <w:t>also</w:t>
      </w:r>
      <w:r w:rsidR="00AF1D39">
        <w:rPr>
          <w:sz w:val="24"/>
          <w:szCs w:val="24"/>
        </w:rPr>
        <w:t xml:space="preserve"> there is a very large cathedral centred in the town and the history of the Patron Saint of Wales having lived there, fulfilling his religious duties.</w:t>
      </w:r>
      <w:r w:rsidR="004A0666">
        <w:rPr>
          <w:sz w:val="24"/>
          <w:szCs w:val="24"/>
        </w:rPr>
        <w:t xml:space="preserve"> In contrast with this the book “</w:t>
      </w:r>
      <w:bookmarkStart w:id="4" w:name="_Hlk5715027"/>
      <w:r w:rsidR="004A0666" w:rsidRPr="004A0666">
        <w:rPr>
          <w:i/>
          <w:sz w:val="24"/>
          <w:szCs w:val="24"/>
        </w:rPr>
        <w:t>Celtic Hagiography and the cult of Saint’s Lives</w:t>
      </w:r>
      <w:r w:rsidR="004A0666">
        <w:rPr>
          <w:sz w:val="24"/>
          <w:szCs w:val="24"/>
        </w:rPr>
        <w:t>”</w:t>
      </w:r>
      <w:bookmarkEnd w:id="4"/>
      <w:r w:rsidR="004A0666">
        <w:rPr>
          <w:sz w:val="24"/>
          <w:szCs w:val="24"/>
        </w:rPr>
        <w:t xml:space="preserve"> states that it was actually Saint David himself that made the place which was then known as </w:t>
      </w:r>
      <w:r w:rsidR="004A0666" w:rsidRPr="004A0666">
        <w:rPr>
          <w:i/>
          <w:sz w:val="24"/>
          <w:szCs w:val="24"/>
        </w:rPr>
        <w:t>“</w:t>
      </w:r>
      <w:proofErr w:type="spellStart"/>
      <w:r w:rsidR="004A0666" w:rsidRPr="004A0666">
        <w:rPr>
          <w:i/>
          <w:sz w:val="24"/>
          <w:szCs w:val="24"/>
        </w:rPr>
        <w:t>Menevia</w:t>
      </w:r>
      <w:proofErr w:type="spellEnd"/>
      <w:r w:rsidR="004A0666" w:rsidRPr="004A0666">
        <w:rPr>
          <w:i/>
          <w:sz w:val="24"/>
          <w:szCs w:val="24"/>
        </w:rPr>
        <w:t>”</w:t>
      </w:r>
      <w:r w:rsidR="004A0666">
        <w:rPr>
          <w:rStyle w:val="FootnoteReference"/>
          <w:i/>
          <w:sz w:val="24"/>
          <w:szCs w:val="24"/>
        </w:rPr>
        <w:footnoteReference w:id="10"/>
      </w:r>
      <w:r w:rsidR="004A0666">
        <w:rPr>
          <w:i/>
          <w:sz w:val="24"/>
          <w:szCs w:val="24"/>
        </w:rPr>
        <w:t xml:space="preserve"> </w:t>
      </w:r>
      <w:r w:rsidR="004A0666">
        <w:rPr>
          <w:sz w:val="24"/>
          <w:szCs w:val="24"/>
        </w:rPr>
        <w:t>a c</w:t>
      </w:r>
      <w:r w:rsidR="00DE0DC4">
        <w:rPr>
          <w:sz w:val="24"/>
          <w:szCs w:val="24"/>
        </w:rPr>
        <w:t>ent</w:t>
      </w:r>
      <w:r w:rsidR="004A0666">
        <w:rPr>
          <w:sz w:val="24"/>
          <w:szCs w:val="24"/>
        </w:rPr>
        <w:t>r</w:t>
      </w:r>
      <w:r w:rsidR="00DE0DC4">
        <w:rPr>
          <w:sz w:val="24"/>
          <w:szCs w:val="24"/>
        </w:rPr>
        <w:t>e</w:t>
      </w:r>
      <w:r w:rsidR="004A0666">
        <w:rPr>
          <w:sz w:val="24"/>
          <w:szCs w:val="24"/>
        </w:rPr>
        <w:t xml:space="preserve"> for religious pilgrimages. The chapter on Saint David is written by J. Wyn Evans, and it begins with a description of and individual that’s age prevents him going on pilgrimage to the Holy Land of Jerusalem. As a result of this he decides to go to St. David’s which as previously discussed is the </w:t>
      </w:r>
      <w:r w:rsidR="001E7A77">
        <w:rPr>
          <w:sz w:val="24"/>
          <w:szCs w:val="24"/>
        </w:rPr>
        <w:t xml:space="preserve">second-best option. What can be achieved by reading on in this chapter is why the gentleman decides on this, and the reasons </w:t>
      </w:r>
      <w:r w:rsidR="00287A78">
        <w:rPr>
          <w:sz w:val="24"/>
          <w:szCs w:val="24"/>
        </w:rPr>
        <w:t>for this is</w:t>
      </w:r>
      <w:r w:rsidR="001E7A77">
        <w:rPr>
          <w:sz w:val="24"/>
          <w:szCs w:val="24"/>
        </w:rPr>
        <w:t xml:space="preserve"> the miracles that Saint David performed in the area. These miracles included “that no devil would tread in his land; and the guarantee of a safe journey to heaven for the souls of </w:t>
      </w:r>
      <w:r w:rsidR="00B444DF">
        <w:rPr>
          <w:sz w:val="24"/>
          <w:szCs w:val="24"/>
        </w:rPr>
        <w:t>those who were buried in David’s cemetery”</w:t>
      </w:r>
      <w:r w:rsidR="00B444DF">
        <w:rPr>
          <w:rStyle w:val="FootnoteReference"/>
          <w:sz w:val="24"/>
          <w:szCs w:val="24"/>
        </w:rPr>
        <w:footnoteReference w:id="11"/>
      </w:r>
      <w:r w:rsidR="00B444DF">
        <w:rPr>
          <w:sz w:val="24"/>
          <w:szCs w:val="24"/>
        </w:rPr>
        <w:t xml:space="preserve">. In my </w:t>
      </w:r>
      <w:r w:rsidR="00415C09">
        <w:rPr>
          <w:sz w:val="24"/>
          <w:szCs w:val="24"/>
        </w:rPr>
        <w:t>opinion</w:t>
      </w:r>
      <w:r w:rsidR="00B444DF">
        <w:rPr>
          <w:sz w:val="24"/>
          <w:szCs w:val="24"/>
        </w:rPr>
        <w:t xml:space="preserve"> this </w:t>
      </w:r>
      <w:r w:rsidR="001B0439">
        <w:rPr>
          <w:sz w:val="24"/>
          <w:szCs w:val="24"/>
        </w:rPr>
        <w:t>interpretation of the holiness of the place makes far much more sense and that the reason that people would make the effort to go there is because of the tales of Saint David’s miracles</w:t>
      </w:r>
      <w:r w:rsidR="00415C09">
        <w:rPr>
          <w:sz w:val="24"/>
          <w:szCs w:val="24"/>
        </w:rPr>
        <w:t>. Going back to Bowen’s book it is said that he has “the largest number of dedications of any Celtic saint in the Principality”</w:t>
      </w:r>
      <w:r w:rsidR="00415C09">
        <w:rPr>
          <w:rStyle w:val="FootnoteReference"/>
          <w:sz w:val="24"/>
          <w:szCs w:val="24"/>
        </w:rPr>
        <w:footnoteReference w:id="12"/>
      </w:r>
      <w:r w:rsidR="00415C09">
        <w:rPr>
          <w:sz w:val="24"/>
          <w:szCs w:val="24"/>
        </w:rPr>
        <w:t>, and it is like</w:t>
      </w:r>
      <w:r w:rsidR="00287A78">
        <w:rPr>
          <w:sz w:val="24"/>
          <w:szCs w:val="24"/>
        </w:rPr>
        <w:t>ly</w:t>
      </w:r>
      <w:r w:rsidR="00415C09">
        <w:rPr>
          <w:sz w:val="24"/>
          <w:szCs w:val="24"/>
        </w:rPr>
        <w:t xml:space="preserve"> that this reason is why he is such a popular Welsh Saint far better known than most of the others and it could well be for this reason he was chosen as patron saint.</w:t>
      </w:r>
      <w:r w:rsidR="009910B8">
        <w:rPr>
          <w:sz w:val="24"/>
          <w:szCs w:val="24"/>
        </w:rPr>
        <w:t xml:space="preserve"> </w:t>
      </w:r>
    </w:p>
    <w:p w14:paraId="61D3E9A2" w14:textId="412F4088" w:rsidR="00735168" w:rsidRPr="004A0666" w:rsidRDefault="00735168" w:rsidP="0092591B">
      <w:pPr>
        <w:rPr>
          <w:sz w:val="24"/>
          <w:szCs w:val="24"/>
        </w:rPr>
      </w:pPr>
      <w:r>
        <w:rPr>
          <w:sz w:val="24"/>
          <w:szCs w:val="24"/>
        </w:rPr>
        <w:t>When considering what I have discussed it is certain that Saint David is very much seen as a national figure of Wales and discussed as an extremely hoy and virtuous figure and as far as saint’s</w:t>
      </w:r>
      <w:r w:rsidR="00831E52">
        <w:rPr>
          <w:sz w:val="24"/>
          <w:szCs w:val="24"/>
        </w:rPr>
        <w:t xml:space="preserve"> go</w:t>
      </w:r>
      <w:r>
        <w:rPr>
          <w:sz w:val="24"/>
          <w:szCs w:val="24"/>
        </w:rPr>
        <w:t xml:space="preserve"> I would suggest that those are key factors</w:t>
      </w:r>
      <w:r w:rsidR="00831E52">
        <w:rPr>
          <w:sz w:val="24"/>
          <w:szCs w:val="24"/>
        </w:rPr>
        <w:t>, and I would say this is how St. David is commonly written about</w:t>
      </w:r>
      <w:r>
        <w:rPr>
          <w:sz w:val="24"/>
          <w:szCs w:val="24"/>
        </w:rPr>
        <w:t xml:space="preserve">. As far as the significance of the place itself goes I believe it is because of St David himself and his acclaimed miracles that it became so renowned. As of modern society maybe it has become slightly more of a political </w:t>
      </w:r>
      <w:r w:rsidR="00BF79BB">
        <w:rPr>
          <w:sz w:val="24"/>
          <w:szCs w:val="24"/>
        </w:rPr>
        <w:t xml:space="preserve">push or a tourist attraction and the emphasis of this marvellous man who once performed such miraculous occurrences and lived such a holy life would be to attract people. However, this may also apply also at the time of St David’s death, influential tales attracting people to visit the town and cathedral would have brought income to the cathedral, and I recall that his remains are buried at the cathedral. It is in J. Wyn Evans’s chapter that we learn of “the widespread </w:t>
      </w:r>
      <w:r w:rsidR="00BF79BB">
        <w:rPr>
          <w:sz w:val="24"/>
          <w:szCs w:val="24"/>
        </w:rPr>
        <w:lastRenderedPageBreak/>
        <w:t>distribution of a cult in the landscape”</w:t>
      </w:r>
      <w:r w:rsidR="00BF79BB">
        <w:rPr>
          <w:rStyle w:val="FootnoteReference"/>
          <w:sz w:val="24"/>
          <w:szCs w:val="24"/>
        </w:rPr>
        <w:footnoteReference w:id="13"/>
      </w:r>
      <w:r w:rsidR="00BF79BB">
        <w:rPr>
          <w:sz w:val="24"/>
          <w:szCs w:val="24"/>
        </w:rPr>
        <w:t xml:space="preserve"> , therefore, the cult of Saint David would have spread any miracles and any events as well as the sanctity of St. David himself</w:t>
      </w:r>
      <w:r w:rsidR="00936713">
        <w:rPr>
          <w:sz w:val="24"/>
          <w:szCs w:val="24"/>
        </w:rPr>
        <w:t xml:space="preserve"> in order to preserve their own beliefs and their own cult.</w:t>
      </w:r>
    </w:p>
    <w:p w14:paraId="17BEBC10" w14:textId="77777777" w:rsidR="00D064B3" w:rsidRDefault="00D064B3" w:rsidP="002B7048">
      <w:pPr>
        <w:rPr>
          <w:sz w:val="24"/>
          <w:szCs w:val="24"/>
        </w:rPr>
      </w:pPr>
    </w:p>
    <w:p w14:paraId="00C90C97" w14:textId="3D0C30F3" w:rsidR="00EE4585" w:rsidRDefault="00355019" w:rsidP="002B7048">
      <w:pPr>
        <w:rPr>
          <w:b/>
          <w:i/>
          <w:sz w:val="28"/>
          <w:szCs w:val="28"/>
          <w:u w:val="single"/>
        </w:rPr>
      </w:pPr>
      <w:r w:rsidRPr="00100022">
        <w:rPr>
          <w:b/>
          <w:i/>
          <w:sz w:val="28"/>
          <w:szCs w:val="28"/>
          <w:u w:val="single"/>
        </w:rPr>
        <w:t>Textual Source</w:t>
      </w:r>
    </w:p>
    <w:p w14:paraId="4218E469" w14:textId="379505BE" w:rsidR="00F45719" w:rsidRDefault="00EE4585" w:rsidP="002B7048">
      <w:pPr>
        <w:rPr>
          <w:sz w:val="24"/>
          <w:szCs w:val="24"/>
        </w:rPr>
      </w:pPr>
      <w:r>
        <w:rPr>
          <w:sz w:val="24"/>
          <w:szCs w:val="24"/>
        </w:rPr>
        <w:t>My chosen textual source is one that I came across on</w:t>
      </w:r>
      <w:r w:rsidR="002B7048">
        <w:rPr>
          <w:sz w:val="24"/>
          <w:szCs w:val="24"/>
        </w:rPr>
        <w:t xml:space="preserve"> </w:t>
      </w:r>
      <w:r>
        <w:rPr>
          <w:sz w:val="24"/>
          <w:szCs w:val="24"/>
        </w:rPr>
        <w:t>t</w:t>
      </w:r>
      <w:r w:rsidR="002B7048">
        <w:rPr>
          <w:sz w:val="24"/>
          <w:szCs w:val="24"/>
        </w:rPr>
        <w:t>he ‘</w:t>
      </w:r>
      <w:proofErr w:type="spellStart"/>
      <w:r w:rsidR="002B7048">
        <w:rPr>
          <w:sz w:val="24"/>
          <w:szCs w:val="24"/>
        </w:rPr>
        <w:t>Welshsaints</w:t>
      </w:r>
      <w:proofErr w:type="spellEnd"/>
      <w:r w:rsidR="002B7048">
        <w:rPr>
          <w:sz w:val="24"/>
          <w:szCs w:val="24"/>
        </w:rPr>
        <w:t>’ website</w:t>
      </w:r>
      <w:r>
        <w:rPr>
          <w:sz w:val="24"/>
          <w:szCs w:val="24"/>
        </w:rPr>
        <w:t>, the website</w:t>
      </w:r>
      <w:r w:rsidR="002B7048">
        <w:rPr>
          <w:sz w:val="24"/>
          <w:szCs w:val="24"/>
        </w:rPr>
        <w:t xml:space="preserve"> ha</w:t>
      </w:r>
      <w:r>
        <w:rPr>
          <w:sz w:val="24"/>
          <w:szCs w:val="24"/>
        </w:rPr>
        <w:t>ving</w:t>
      </w:r>
      <w:r w:rsidR="002B7048">
        <w:rPr>
          <w:sz w:val="24"/>
          <w:szCs w:val="24"/>
        </w:rPr>
        <w:t xml:space="preserve"> various information about saints </w:t>
      </w:r>
      <w:r>
        <w:rPr>
          <w:sz w:val="24"/>
          <w:szCs w:val="24"/>
        </w:rPr>
        <w:t>etcetera</w:t>
      </w:r>
      <w:r w:rsidR="00BE6C37">
        <w:rPr>
          <w:sz w:val="24"/>
          <w:szCs w:val="24"/>
        </w:rPr>
        <w:t>,</w:t>
      </w:r>
      <w:r>
        <w:rPr>
          <w:sz w:val="24"/>
          <w:szCs w:val="24"/>
        </w:rPr>
        <w:t xml:space="preserve"> however, </w:t>
      </w:r>
      <w:r w:rsidR="002B7048">
        <w:rPr>
          <w:sz w:val="24"/>
          <w:szCs w:val="24"/>
        </w:rPr>
        <w:t xml:space="preserve">this </w:t>
      </w:r>
      <w:r>
        <w:rPr>
          <w:sz w:val="24"/>
          <w:szCs w:val="24"/>
        </w:rPr>
        <w:t>piece</w:t>
      </w:r>
      <w:r w:rsidR="002B7048">
        <w:rPr>
          <w:sz w:val="24"/>
          <w:szCs w:val="24"/>
        </w:rPr>
        <w:t xml:space="preserve"> by David Parsons caught my eye.</w:t>
      </w:r>
      <w:r>
        <w:rPr>
          <w:sz w:val="24"/>
          <w:szCs w:val="24"/>
        </w:rPr>
        <w:t xml:space="preserve"> Parsons tells us that it was a north-east poet named “Iolo Goch”</w:t>
      </w:r>
      <w:r>
        <w:rPr>
          <w:rStyle w:val="FootnoteReference"/>
          <w:sz w:val="24"/>
          <w:szCs w:val="24"/>
        </w:rPr>
        <w:footnoteReference w:id="14"/>
      </w:r>
      <w:r>
        <w:rPr>
          <w:sz w:val="24"/>
          <w:szCs w:val="24"/>
        </w:rPr>
        <w:t xml:space="preserve"> that wrote this poem as he intended to go on a journey to St. David’s himself which led to the writing of this piece which he titled “</w:t>
      </w:r>
      <w:proofErr w:type="spellStart"/>
      <w:r>
        <w:rPr>
          <w:sz w:val="24"/>
          <w:szCs w:val="24"/>
        </w:rPr>
        <w:t>Mawl</w:t>
      </w:r>
      <w:proofErr w:type="spellEnd"/>
      <w:r>
        <w:rPr>
          <w:sz w:val="24"/>
          <w:szCs w:val="24"/>
        </w:rPr>
        <w:t xml:space="preserve"> </w:t>
      </w:r>
      <w:proofErr w:type="spellStart"/>
      <w:r>
        <w:rPr>
          <w:sz w:val="24"/>
          <w:szCs w:val="24"/>
        </w:rPr>
        <w:t>i</w:t>
      </w:r>
      <w:proofErr w:type="spellEnd"/>
      <w:r>
        <w:rPr>
          <w:sz w:val="24"/>
          <w:szCs w:val="24"/>
        </w:rPr>
        <w:t xml:space="preserve"> </w:t>
      </w:r>
      <w:proofErr w:type="spellStart"/>
      <w:r>
        <w:rPr>
          <w:sz w:val="24"/>
          <w:szCs w:val="24"/>
        </w:rPr>
        <w:t>Ddewi</w:t>
      </w:r>
      <w:proofErr w:type="spellEnd"/>
      <w:r>
        <w:rPr>
          <w:sz w:val="24"/>
          <w:szCs w:val="24"/>
        </w:rPr>
        <w:t xml:space="preserve"> Sant”</w:t>
      </w:r>
      <w:r>
        <w:rPr>
          <w:rStyle w:val="FootnoteReference"/>
          <w:sz w:val="24"/>
          <w:szCs w:val="24"/>
        </w:rPr>
        <w:footnoteReference w:id="15"/>
      </w:r>
      <w:r>
        <w:rPr>
          <w:sz w:val="24"/>
          <w:szCs w:val="24"/>
        </w:rPr>
        <w:t xml:space="preserve"> which is translated from Welsh to English as ‘Praise to Saint David</w:t>
      </w:r>
      <w:r w:rsidR="001350D1">
        <w:rPr>
          <w:sz w:val="24"/>
          <w:szCs w:val="24"/>
        </w:rPr>
        <w:t xml:space="preserve">’. </w:t>
      </w:r>
      <w:r w:rsidR="00F45719">
        <w:rPr>
          <w:sz w:val="24"/>
          <w:szCs w:val="24"/>
        </w:rPr>
        <w:t>The poem as is evident from the title was originally written in the Welsh language, however, it has been translated to English by today and it is dated roughly “c. 1380 x c. 1400”</w:t>
      </w:r>
      <w:r w:rsidR="00F45719">
        <w:rPr>
          <w:rStyle w:val="FootnoteReference"/>
          <w:sz w:val="24"/>
          <w:szCs w:val="24"/>
        </w:rPr>
        <w:footnoteReference w:id="16"/>
      </w:r>
      <w:r w:rsidR="00730445">
        <w:rPr>
          <w:sz w:val="24"/>
          <w:szCs w:val="24"/>
        </w:rPr>
        <w:t>.</w:t>
      </w:r>
    </w:p>
    <w:p w14:paraId="391FBDFD" w14:textId="1964C9F3" w:rsidR="00F4685A" w:rsidRDefault="00730445" w:rsidP="00F4685A">
      <w:pPr>
        <w:rPr>
          <w:sz w:val="24"/>
          <w:szCs w:val="24"/>
        </w:rPr>
      </w:pPr>
      <w:r>
        <w:rPr>
          <w:sz w:val="24"/>
          <w:szCs w:val="24"/>
        </w:rPr>
        <w:t>To begin, h</w:t>
      </w:r>
      <w:r w:rsidR="00F45719">
        <w:rPr>
          <w:sz w:val="24"/>
          <w:szCs w:val="24"/>
        </w:rPr>
        <w:t xml:space="preserve">aving read the poem I would now like to move on to </w:t>
      </w:r>
      <w:r w:rsidR="00BE6C37">
        <w:rPr>
          <w:sz w:val="24"/>
          <w:szCs w:val="24"/>
        </w:rPr>
        <w:t>pick</w:t>
      </w:r>
      <w:r w:rsidR="00F45719">
        <w:rPr>
          <w:sz w:val="24"/>
          <w:szCs w:val="24"/>
        </w:rPr>
        <w:t xml:space="preserve"> out the sections that I found interesting and go into them in slightly more detail. Beginning at the very beginning the poem starts with a sort of brief explanation on why the author g</w:t>
      </w:r>
      <w:r>
        <w:rPr>
          <w:sz w:val="24"/>
          <w:szCs w:val="24"/>
        </w:rPr>
        <w:t>oes on pilgrimage to St. David’s.</w:t>
      </w:r>
      <w:r w:rsidR="00DE249C">
        <w:rPr>
          <w:sz w:val="24"/>
          <w:szCs w:val="24"/>
        </w:rPr>
        <w:t xml:space="preserve"> The reason he give’s is for his soul; the poem opens with the word</w:t>
      </w:r>
      <w:r w:rsidR="00BA095F">
        <w:rPr>
          <w:sz w:val="24"/>
          <w:szCs w:val="24"/>
        </w:rPr>
        <w:t>s</w:t>
      </w:r>
      <w:r w:rsidR="00DE249C">
        <w:rPr>
          <w:sz w:val="24"/>
          <w:szCs w:val="24"/>
        </w:rPr>
        <w:t xml:space="preserve"> </w:t>
      </w:r>
      <w:r w:rsidR="00DE249C" w:rsidRPr="00DE249C">
        <w:rPr>
          <w:i/>
          <w:sz w:val="24"/>
          <w:szCs w:val="24"/>
        </w:rPr>
        <w:t>“Desiring good to my soul”</w:t>
      </w:r>
      <w:r w:rsidR="00DE249C">
        <w:rPr>
          <w:rStyle w:val="FootnoteReference"/>
          <w:i/>
          <w:sz w:val="24"/>
          <w:szCs w:val="24"/>
        </w:rPr>
        <w:footnoteReference w:id="17"/>
      </w:r>
      <w:r w:rsidR="00DE249C">
        <w:rPr>
          <w:i/>
          <w:sz w:val="24"/>
          <w:szCs w:val="24"/>
        </w:rPr>
        <w:t xml:space="preserve">, </w:t>
      </w:r>
      <w:r w:rsidR="00DE249C">
        <w:rPr>
          <w:sz w:val="24"/>
          <w:szCs w:val="24"/>
        </w:rPr>
        <w:t>which clearly points out that “Iolo Goch”</w:t>
      </w:r>
      <w:r w:rsidR="00DE249C">
        <w:rPr>
          <w:rStyle w:val="FootnoteReference"/>
          <w:sz w:val="24"/>
          <w:szCs w:val="24"/>
        </w:rPr>
        <w:footnoteReference w:id="18"/>
      </w:r>
      <w:r w:rsidR="00DE249C">
        <w:rPr>
          <w:sz w:val="24"/>
          <w:szCs w:val="24"/>
        </w:rPr>
        <w:t xml:space="preserve"> is a religious man and possibly a follower of Saint David. The reason that I suggest that he is a follower of the cult of Saint David is one because the book that I have previously mentioned by E.G. Bowen </w:t>
      </w:r>
      <w:r w:rsidR="006B39DC">
        <w:rPr>
          <w:sz w:val="24"/>
          <w:szCs w:val="24"/>
        </w:rPr>
        <w:t xml:space="preserve">contains a map which shows just how wide spread the cult was, covering quite a significant area of Wales. The second reason I suggest it is the actual praising he gives of Saint David in the content of the poem. An example I feel appropriate to give here is when he writes </w:t>
      </w:r>
      <w:r w:rsidR="006B39DC" w:rsidRPr="006B39DC">
        <w:rPr>
          <w:i/>
          <w:sz w:val="24"/>
          <w:szCs w:val="24"/>
        </w:rPr>
        <w:t>“He was a saint from heaven to us inherent before his birth”</w:t>
      </w:r>
      <w:r w:rsidR="006B39DC">
        <w:rPr>
          <w:rStyle w:val="FootnoteReference"/>
          <w:i/>
          <w:sz w:val="24"/>
          <w:szCs w:val="24"/>
        </w:rPr>
        <w:footnoteReference w:id="19"/>
      </w:r>
      <w:r w:rsidR="006B39DC">
        <w:rPr>
          <w:i/>
          <w:sz w:val="24"/>
          <w:szCs w:val="24"/>
        </w:rPr>
        <w:t xml:space="preserve">. </w:t>
      </w:r>
      <w:r w:rsidR="006B39DC">
        <w:rPr>
          <w:sz w:val="24"/>
          <w:szCs w:val="24"/>
        </w:rPr>
        <w:t xml:space="preserve">He obviously has great belief in Saint David and feels the need to glorify him in the poem, it is evident that the content of the poem and its rather basic title are fittingly linked. </w:t>
      </w:r>
      <w:r>
        <w:rPr>
          <w:sz w:val="24"/>
          <w:szCs w:val="24"/>
        </w:rPr>
        <w:t xml:space="preserve">I have already discussed why people would desire to go to St. David’s on a pilgrimage due to the sanctity and miracles of Saint David himself. I mean there are merely a couple of examples of miracles in the previous section however there are far greater miracles that David is said to have performed. One example that is referred to in the Poem is that of one involving Saint Patrick of Ireland. Before going into it in further depth, the understanding of miracles at the time was a sort of extraordinary occurrence or event and no matter who performed the miracle it was a gift or message from God. In the book “A Book of Welsh Saints” by K.M. Evans, the miracle </w:t>
      </w:r>
      <w:r>
        <w:rPr>
          <w:sz w:val="24"/>
          <w:szCs w:val="24"/>
        </w:rPr>
        <w:lastRenderedPageBreak/>
        <w:t>concerning S</w:t>
      </w:r>
      <w:r w:rsidR="00856ADE">
        <w:rPr>
          <w:sz w:val="24"/>
          <w:szCs w:val="24"/>
        </w:rPr>
        <w:t xml:space="preserve">aint </w:t>
      </w:r>
      <w:r>
        <w:rPr>
          <w:sz w:val="24"/>
          <w:szCs w:val="24"/>
        </w:rPr>
        <w:t xml:space="preserve">Patrick is </w:t>
      </w:r>
      <w:r w:rsidR="00856ADE">
        <w:rPr>
          <w:sz w:val="24"/>
          <w:szCs w:val="24"/>
        </w:rPr>
        <w:t>discussed; and Saint Patrick had full intentions of settling down in the area surrounding St. David’s having been consecrated as a bishop and having founded a monastery in the area.</w:t>
      </w:r>
      <w:r w:rsidR="003564BF">
        <w:rPr>
          <w:sz w:val="24"/>
          <w:szCs w:val="24"/>
        </w:rPr>
        <w:t xml:space="preserve"> According to the book whilst Saint Patrick was in Wales an angel came before him and said to him </w:t>
      </w:r>
      <w:r w:rsidR="003564BF" w:rsidRPr="003564BF">
        <w:rPr>
          <w:i/>
          <w:sz w:val="24"/>
          <w:szCs w:val="24"/>
        </w:rPr>
        <w:t>“God hath not disposed this place for thee, but for a son who is not yet born nor will be born until thirty years are passed”</w:t>
      </w:r>
      <w:r w:rsidR="003564BF">
        <w:rPr>
          <w:rStyle w:val="FootnoteReference"/>
          <w:i/>
          <w:sz w:val="24"/>
          <w:szCs w:val="24"/>
        </w:rPr>
        <w:footnoteReference w:id="20"/>
      </w:r>
      <w:r w:rsidR="003564BF">
        <w:rPr>
          <w:i/>
          <w:sz w:val="24"/>
          <w:szCs w:val="24"/>
        </w:rPr>
        <w:t xml:space="preserve">. </w:t>
      </w:r>
      <w:r w:rsidR="00095ACA">
        <w:rPr>
          <w:i/>
          <w:sz w:val="24"/>
          <w:szCs w:val="24"/>
        </w:rPr>
        <w:t xml:space="preserve"> </w:t>
      </w:r>
      <w:r w:rsidR="00095ACA">
        <w:rPr>
          <w:sz w:val="24"/>
          <w:szCs w:val="24"/>
        </w:rPr>
        <w:t>The example of this brief event in the poem reads as follows;</w:t>
      </w:r>
      <w:r w:rsidR="00F4685A">
        <w:rPr>
          <w:sz w:val="24"/>
          <w:szCs w:val="24"/>
        </w:rPr>
        <w:t xml:space="preserve"> </w:t>
      </w:r>
    </w:p>
    <w:p w14:paraId="084D9F4A" w14:textId="2F8B7C0F" w:rsidR="00F4685A" w:rsidRDefault="00F4685A" w:rsidP="006B39DC">
      <w:pPr>
        <w:jc w:val="center"/>
        <w:rPr>
          <w:sz w:val="24"/>
          <w:szCs w:val="24"/>
        </w:rPr>
      </w:pPr>
      <w:r>
        <w:rPr>
          <w:sz w:val="24"/>
          <w:szCs w:val="24"/>
        </w:rPr>
        <w:t>“Saint Patrick was reluctant</w:t>
      </w:r>
    </w:p>
    <w:p w14:paraId="57F664B2" w14:textId="20E99F7C" w:rsidR="00F4685A" w:rsidRDefault="00F4685A" w:rsidP="006B39DC">
      <w:pPr>
        <w:jc w:val="center"/>
        <w:rPr>
          <w:sz w:val="24"/>
          <w:szCs w:val="24"/>
        </w:rPr>
      </w:pPr>
      <w:r>
        <w:rPr>
          <w:sz w:val="24"/>
          <w:szCs w:val="24"/>
        </w:rPr>
        <w:t>because of God’s displeasure, angry time,</w:t>
      </w:r>
    </w:p>
    <w:p w14:paraId="00AF25BE" w14:textId="7BE87BFD" w:rsidR="00F4685A" w:rsidRDefault="00F4685A" w:rsidP="006B39DC">
      <w:pPr>
        <w:jc w:val="center"/>
        <w:rPr>
          <w:sz w:val="24"/>
          <w:szCs w:val="24"/>
        </w:rPr>
      </w:pPr>
      <w:r>
        <w:rPr>
          <w:sz w:val="24"/>
          <w:szCs w:val="24"/>
        </w:rPr>
        <w:t>because this was commanded, it was an insult,</w:t>
      </w:r>
    </w:p>
    <w:p w14:paraId="43E0A2A5" w14:textId="6E83D02C" w:rsidR="00F4685A" w:rsidRDefault="00F4685A" w:rsidP="006B39DC">
      <w:pPr>
        <w:jc w:val="center"/>
        <w:rPr>
          <w:sz w:val="24"/>
          <w:szCs w:val="24"/>
        </w:rPr>
      </w:pPr>
      <w:r>
        <w:rPr>
          <w:sz w:val="24"/>
          <w:szCs w:val="24"/>
        </w:rPr>
        <w:t>that he should go from the place which he had made,</w:t>
      </w:r>
    </w:p>
    <w:p w14:paraId="51D62617" w14:textId="053CBDE5" w:rsidR="00F4685A" w:rsidRDefault="00F4685A" w:rsidP="006B39DC">
      <w:pPr>
        <w:jc w:val="center"/>
        <w:rPr>
          <w:sz w:val="24"/>
          <w:szCs w:val="24"/>
        </w:rPr>
      </w:pPr>
      <w:r>
        <w:rPr>
          <w:sz w:val="24"/>
          <w:szCs w:val="24"/>
        </w:rPr>
        <w:t xml:space="preserve">away from </w:t>
      </w:r>
      <w:proofErr w:type="spellStart"/>
      <w:r>
        <w:rPr>
          <w:sz w:val="24"/>
          <w:szCs w:val="24"/>
        </w:rPr>
        <w:t>Menevia</w:t>
      </w:r>
      <w:proofErr w:type="spellEnd"/>
    </w:p>
    <w:p w14:paraId="064DA3DB" w14:textId="02E8B97E" w:rsidR="00F4685A" w:rsidRDefault="00F4685A" w:rsidP="006B39DC">
      <w:pPr>
        <w:jc w:val="center"/>
        <w:rPr>
          <w:sz w:val="24"/>
          <w:szCs w:val="24"/>
        </w:rPr>
      </w:pPr>
      <w:r>
        <w:rPr>
          <w:sz w:val="24"/>
          <w:szCs w:val="24"/>
        </w:rPr>
        <w:t>before David’s birth, he is good.”</w:t>
      </w:r>
      <w:r>
        <w:rPr>
          <w:rStyle w:val="FootnoteReference"/>
          <w:sz w:val="24"/>
          <w:szCs w:val="24"/>
        </w:rPr>
        <w:footnoteReference w:id="21"/>
      </w:r>
    </w:p>
    <w:p w14:paraId="6EB36B96" w14:textId="77777777" w:rsidR="00F4685A" w:rsidRPr="00095ACA" w:rsidRDefault="00F4685A" w:rsidP="00F4685A">
      <w:pPr>
        <w:jc w:val="center"/>
        <w:rPr>
          <w:sz w:val="24"/>
          <w:szCs w:val="24"/>
        </w:rPr>
      </w:pPr>
    </w:p>
    <w:p w14:paraId="751141E5" w14:textId="37476A3A" w:rsidR="003A0086" w:rsidRPr="00707A8E" w:rsidRDefault="00ED37EE" w:rsidP="002B7048">
      <w:pPr>
        <w:rPr>
          <w:b/>
          <w:i/>
          <w:sz w:val="28"/>
          <w:szCs w:val="28"/>
          <w:u w:val="single"/>
        </w:rPr>
      </w:pPr>
      <w:r>
        <w:rPr>
          <w:sz w:val="24"/>
          <w:szCs w:val="24"/>
        </w:rPr>
        <w:t xml:space="preserve">As a final point I would just like to briefly give an overview over the whole of the poem </w:t>
      </w:r>
      <w:r w:rsidR="004674D2">
        <w:rPr>
          <w:sz w:val="24"/>
          <w:szCs w:val="24"/>
        </w:rPr>
        <w:t xml:space="preserve">and look at the content in a little more detail. As I have previously mentioned </w:t>
      </w:r>
      <w:r w:rsidR="0054280B">
        <w:rPr>
          <w:sz w:val="24"/>
          <w:szCs w:val="24"/>
        </w:rPr>
        <w:t xml:space="preserve">the poem is dedicated to Saint David and it does frequently mention his life, however, it is not just a poem that praises him as a saint. </w:t>
      </w:r>
      <w:r w:rsidR="007029AE">
        <w:rPr>
          <w:sz w:val="24"/>
          <w:szCs w:val="24"/>
        </w:rPr>
        <w:t>What</w:t>
      </w:r>
      <w:r w:rsidR="0085106B">
        <w:rPr>
          <w:sz w:val="24"/>
          <w:szCs w:val="24"/>
        </w:rPr>
        <w:t xml:space="preserve"> “</w:t>
      </w:r>
      <w:r w:rsidR="0085106B" w:rsidRPr="0085106B">
        <w:rPr>
          <w:i/>
          <w:sz w:val="24"/>
          <w:szCs w:val="24"/>
        </w:rPr>
        <w:t>Iolo Goch</w:t>
      </w:r>
      <w:r w:rsidR="0085106B">
        <w:rPr>
          <w:sz w:val="24"/>
          <w:szCs w:val="24"/>
        </w:rPr>
        <w:t>”</w:t>
      </w:r>
      <w:r w:rsidR="0085106B">
        <w:rPr>
          <w:rStyle w:val="FootnoteReference"/>
          <w:sz w:val="24"/>
          <w:szCs w:val="24"/>
        </w:rPr>
        <w:footnoteReference w:id="22"/>
      </w:r>
      <w:r w:rsidR="0085106B">
        <w:rPr>
          <w:sz w:val="24"/>
          <w:szCs w:val="24"/>
        </w:rPr>
        <w:t xml:space="preserve"> has achieved to do is to tell a story, not only of Saint David himself but also as a pilgrim who is attempting a pilgrimage, he tells it from that point of view. Now I believe that this is the purpose </w:t>
      </w:r>
      <w:r w:rsidR="00213C0B">
        <w:rPr>
          <w:sz w:val="24"/>
          <w:szCs w:val="24"/>
        </w:rPr>
        <w:t xml:space="preserve">of the poem to not only praise Saint David, but also the reader follows a journey from the beginning of the pilgrimage through to the events and life of Saint David. Another point I would like to make is how the content of this poem would be extremely informative for an individual researching the life of the Welsh Patron Saint. </w:t>
      </w:r>
      <w:r w:rsidR="00952672">
        <w:rPr>
          <w:sz w:val="24"/>
          <w:szCs w:val="24"/>
        </w:rPr>
        <w:t xml:space="preserve">As a result of researching Saint David recently and finding various materials on </w:t>
      </w:r>
      <w:r w:rsidR="004F1B81">
        <w:rPr>
          <w:sz w:val="24"/>
          <w:szCs w:val="24"/>
        </w:rPr>
        <w:t>his</w:t>
      </w:r>
      <w:r w:rsidR="00952672">
        <w:rPr>
          <w:sz w:val="24"/>
          <w:szCs w:val="24"/>
        </w:rPr>
        <w:t xml:space="preserve"> life including the poem, however, there are many similarities between some of the materials I have come across and the content of the poem. </w:t>
      </w:r>
      <w:r w:rsidR="00707A8E">
        <w:rPr>
          <w:sz w:val="24"/>
          <w:szCs w:val="24"/>
        </w:rPr>
        <w:t>Some of these links include the pilgrimage of “Iolo Goch”</w:t>
      </w:r>
      <w:r w:rsidR="00707A8E">
        <w:rPr>
          <w:rStyle w:val="FootnoteReference"/>
          <w:sz w:val="24"/>
          <w:szCs w:val="24"/>
        </w:rPr>
        <w:footnoteReference w:id="23"/>
      </w:r>
      <w:r w:rsidR="00707A8E">
        <w:rPr>
          <w:sz w:val="24"/>
          <w:szCs w:val="24"/>
        </w:rPr>
        <w:t xml:space="preserve"> which I</w:t>
      </w:r>
      <w:r w:rsidR="00713C59">
        <w:rPr>
          <w:sz w:val="24"/>
          <w:szCs w:val="24"/>
        </w:rPr>
        <w:t xml:space="preserve"> </w:t>
      </w:r>
      <w:r w:rsidR="00707A8E">
        <w:rPr>
          <w:sz w:val="24"/>
          <w:szCs w:val="24"/>
        </w:rPr>
        <w:t xml:space="preserve">also came across in the book </w:t>
      </w:r>
      <w:r w:rsidR="00707A8E" w:rsidRPr="00B444DF">
        <w:rPr>
          <w:sz w:val="24"/>
          <w:szCs w:val="24"/>
        </w:rPr>
        <w:t>‘</w:t>
      </w:r>
      <w:r w:rsidR="00707A8E" w:rsidRPr="00B444DF">
        <w:rPr>
          <w:i/>
          <w:sz w:val="24"/>
          <w:szCs w:val="24"/>
        </w:rPr>
        <w:t>Celtic Hagiography and the cult of Saint’s Lives</w:t>
      </w:r>
      <w:r w:rsidR="00707A8E" w:rsidRPr="00B444DF">
        <w:rPr>
          <w:sz w:val="24"/>
          <w:szCs w:val="24"/>
        </w:rPr>
        <w:t>’</w:t>
      </w:r>
      <w:r w:rsidR="00707A8E">
        <w:rPr>
          <w:sz w:val="24"/>
          <w:szCs w:val="24"/>
        </w:rPr>
        <w:t>. Another example is the referral to the angel coming to Saint Patrick in both the poem and in the book ‘</w:t>
      </w:r>
      <w:r w:rsidR="00707A8E" w:rsidRPr="00707A8E">
        <w:rPr>
          <w:i/>
          <w:sz w:val="24"/>
          <w:szCs w:val="24"/>
        </w:rPr>
        <w:t>A Book of Welsh Saints’</w:t>
      </w:r>
      <w:r w:rsidR="00707A8E">
        <w:rPr>
          <w:i/>
          <w:sz w:val="24"/>
          <w:szCs w:val="24"/>
        </w:rPr>
        <w:t xml:space="preserve"> </w:t>
      </w:r>
      <w:r w:rsidR="00707A8E" w:rsidRPr="00707A8E">
        <w:rPr>
          <w:sz w:val="24"/>
          <w:szCs w:val="24"/>
        </w:rPr>
        <w:t>to merely name a couple</w:t>
      </w:r>
      <w:r w:rsidR="00707A8E">
        <w:rPr>
          <w:sz w:val="24"/>
          <w:szCs w:val="24"/>
        </w:rPr>
        <w:t>. Personally, I would suggest that the poem helps one get a clearer view of the history and of the events</w:t>
      </w:r>
      <w:r w:rsidR="00F002D7">
        <w:rPr>
          <w:sz w:val="24"/>
          <w:szCs w:val="24"/>
        </w:rPr>
        <w:t>, however, I would suggest that one would require a basic understanding of the history and background reading is required. I feel that the poem paints a picture in the imagination</w:t>
      </w:r>
      <w:r w:rsidR="000B4B99">
        <w:rPr>
          <w:sz w:val="24"/>
          <w:szCs w:val="24"/>
        </w:rPr>
        <w:t>, tells us of the events and explains,</w:t>
      </w:r>
      <w:r w:rsidR="00F002D7">
        <w:rPr>
          <w:sz w:val="24"/>
          <w:szCs w:val="24"/>
        </w:rPr>
        <w:t xml:space="preserve"> </w:t>
      </w:r>
      <w:r w:rsidR="00095ACA">
        <w:rPr>
          <w:sz w:val="24"/>
          <w:szCs w:val="24"/>
        </w:rPr>
        <w:t xml:space="preserve">whereas books and articles etcetera merely inform and establish the facts. </w:t>
      </w:r>
      <w:r w:rsidR="00A72BB8">
        <w:rPr>
          <w:sz w:val="24"/>
          <w:szCs w:val="24"/>
        </w:rPr>
        <w:t>I would even go as far to say that when considering the writing of saint’s lives and Hagiographical sources, I believe that this poem could be included of equally the same use and value.</w:t>
      </w:r>
    </w:p>
    <w:p w14:paraId="2D7E9354" w14:textId="77777777" w:rsidR="00652813" w:rsidRPr="00707A8E" w:rsidRDefault="00652813" w:rsidP="00652813">
      <w:pPr>
        <w:jc w:val="center"/>
        <w:rPr>
          <w:i/>
          <w:sz w:val="24"/>
          <w:szCs w:val="24"/>
        </w:rPr>
      </w:pPr>
    </w:p>
    <w:p w14:paraId="43782E6C" w14:textId="77777777" w:rsidR="00652813" w:rsidRPr="00652813" w:rsidRDefault="00652813" w:rsidP="0092591B">
      <w:pPr>
        <w:rPr>
          <w:sz w:val="24"/>
          <w:szCs w:val="24"/>
        </w:rPr>
      </w:pPr>
    </w:p>
    <w:p w14:paraId="102D02C5" w14:textId="22BEBDEE" w:rsidR="00355019" w:rsidRDefault="00355019" w:rsidP="0092591B">
      <w:pPr>
        <w:rPr>
          <w:b/>
          <w:i/>
          <w:sz w:val="28"/>
          <w:szCs w:val="28"/>
          <w:u w:val="single"/>
        </w:rPr>
      </w:pPr>
      <w:r w:rsidRPr="00100022">
        <w:rPr>
          <w:b/>
          <w:i/>
          <w:sz w:val="28"/>
          <w:szCs w:val="28"/>
          <w:u w:val="single"/>
        </w:rPr>
        <w:t>Visual Source</w:t>
      </w:r>
    </w:p>
    <w:p w14:paraId="0A892A88" w14:textId="67AC2021" w:rsidR="006B39DC" w:rsidRDefault="00E3758E" w:rsidP="00E431AA">
      <w:pPr>
        <w:jc w:val="center"/>
        <w:rPr>
          <w:b/>
          <w:i/>
          <w:sz w:val="28"/>
          <w:szCs w:val="28"/>
          <w:u w:val="single"/>
        </w:rPr>
      </w:pPr>
      <w:r w:rsidRPr="00E3758E">
        <w:rPr>
          <w:noProof/>
        </w:rPr>
        <w:drawing>
          <wp:inline distT="0" distB="0" distL="0" distR="0" wp14:anchorId="0303A900" wp14:editId="3E771362">
            <wp:extent cx="2933700" cy="6096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33700" cy="6096000"/>
                    </a:xfrm>
                    <a:prstGeom prst="rect">
                      <a:avLst/>
                    </a:prstGeom>
                  </pic:spPr>
                </pic:pic>
              </a:graphicData>
            </a:graphic>
          </wp:inline>
        </w:drawing>
      </w:r>
      <w:r>
        <w:rPr>
          <w:rStyle w:val="FootnoteReference"/>
          <w:b/>
          <w:i/>
          <w:sz w:val="28"/>
          <w:szCs w:val="28"/>
          <w:u w:val="single"/>
        </w:rPr>
        <w:footnoteReference w:id="24"/>
      </w:r>
    </w:p>
    <w:p w14:paraId="2C9DD0E5" w14:textId="64349EBA" w:rsidR="002D7AF4" w:rsidRDefault="00A0173E" w:rsidP="00A0173E">
      <w:pPr>
        <w:rPr>
          <w:sz w:val="24"/>
          <w:szCs w:val="24"/>
        </w:rPr>
      </w:pPr>
      <w:r>
        <w:rPr>
          <w:sz w:val="24"/>
          <w:szCs w:val="24"/>
        </w:rPr>
        <w:t>The photograph above is my choice of a visual source, what the photograph depicts is a stained-glass window with Saint David at the centre of it. This window can be found at “St. David’s Church”</w:t>
      </w:r>
      <w:r>
        <w:rPr>
          <w:rStyle w:val="FootnoteReference"/>
          <w:sz w:val="24"/>
          <w:szCs w:val="24"/>
        </w:rPr>
        <w:footnoteReference w:id="25"/>
      </w:r>
      <w:r>
        <w:rPr>
          <w:sz w:val="24"/>
          <w:szCs w:val="24"/>
        </w:rPr>
        <w:t xml:space="preserve"> which is located in </w:t>
      </w:r>
      <w:r w:rsidRPr="00A0173E">
        <w:rPr>
          <w:i/>
          <w:sz w:val="24"/>
          <w:szCs w:val="24"/>
        </w:rPr>
        <w:t>“</w:t>
      </w:r>
      <w:proofErr w:type="spellStart"/>
      <w:r w:rsidRPr="00A0173E">
        <w:rPr>
          <w:i/>
          <w:sz w:val="24"/>
          <w:szCs w:val="24"/>
        </w:rPr>
        <w:t>Llanddewi-brefi</w:t>
      </w:r>
      <w:proofErr w:type="spellEnd"/>
      <w:r w:rsidRPr="00A0173E">
        <w:rPr>
          <w:i/>
          <w:sz w:val="24"/>
          <w:szCs w:val="24"/>
        </w:rPr>
        <w:t>, Ceredigion</w:t>
      </w:r>
      <w:r>
        <w:rPr>
          <w:sz w:val="24"/>
          <w:szCs w:val="24"/>
        </w:rPr>
        <w:t>”</w:t>
      </w:r>
      <w:r>
        <w:rPr>
          <w:rStyle w:val="FootnoteReference"/>
          <w:sz w:val="24"/>
          <w:szCs w:val="24"/>
        </w:rPr>
        <w:footnoteReference w:id="26"/>
      </w:r>
      <w:r w:rsidR="00F710AD">
        <w:rPr>
          <w:sz w:val="24"/>
          <w:szCs w:val="24"/>
        </w:rPr>
        <w:t xml:space="preserve"> and it is part of a trio. </w:t>
      </w:r>
      <w:r w:rsidR="00CB5C60">
        <w:rPr>
          <w:sz w:val="24"/>
          <w:szCs w:val="24"/>
        </w:rPr>
        <w:lastRenderedPageBreak/>
        <w:t>There are three stained-glass windows in the church each featuring three significant religious figures, Saint David who has already been established “</w:t>
      </w:r>
      <w:r w:rsidR="00CB5C60" w:rsidRPr="00CB5C60">
        <w:rPr>
          <w:i/>
          <w:sz w:val="24"/>
          <w:szCs w:val="24"/>
        </w:rPr>
        <w:t xml:space="preserve">Jesus Christ, and Saint </w:t>
      </w:r>
      <w:proofErr w:type="spellStart"/>
      <w:r w:rsidR="00CB5C60" w:rsidRPr="00CB5C60">
        <w:rPr>
          <w:i/>
          <w:sz w:val="24"/>
          <w:szCs w:val="24"/>
        </w:rPr>
        <w:t>Padarn</w:t>
      </w:r>
      <w:proofErr w:type="spellEnd"/>
      <w:r w:rsidR="00CB5C60" w:rsidRPr="00CB5C60">
        <w:rPr>
          <w:i/>
          <w:sz w:val="24"/>
          <w:szCs w:val="24"/>
        </w:rPr>
        <w:t>”</w:t>
      </w:r>
      <w:r w:rsidR="00CB5C60">
        <w:rPr>
          <w:rStyle w:val="FootnoteReference"/>
          <w:i/>
          <w:sz w:val="24"/>
          <w:szCs w:val="24"/>
        </w:rPr>
        <w:footnoteReference w:id="27"/>
      </w:r>
      <w:r w:rsidR="00CB5C60">
        <w:rPr>
          <w:i/>
          <w:sz w:val="24"/>
          <w:szCs w:val="24"/>
        </w:rPr>
        <w:t xml:space="preserve">. </w:t>
      </w:r>
      <w:r w:rsidR="00CB5C60">
        <w:rPr>
          <w:sz w:val="24"/>
          <w:szCs w:val="24"/>
        </w:rPr>
        <w:t xml:space="preserve">The way the windows are arranged is Jesus featuring in the centre </w:t>
      </w:r>
      <w:r w:rsidR="006922D7">
        <w:rPr>
          <w:sz w:val="24"/>
          <w:szCs w:val="24"/>
        </w:rPr>
        <w:t>window,</w:t>
      </w:r>
      <w:r w:rsidR="00CB5C60">
        <w:rPr>
          <w:sz w:val="24"/>
          <w:szCs w:val="24"/>
        </w:rPr>
        <w:t xml:space="preserve"> w</w:t>
      </w:r>
      <w:r w:rsidR="006922D7">
        <w:rPr>
          <w:sz w:val="24"/>
          <w:szCs w:val="24"/>
        </w:rPr>
        <w:t>h</w:t>
      </w:r>
      <w:r w:rsidR="00CB5C60">
        <w:rPr>
          <w:sz w:val="24"/>
          <w:szCs w:val="24"/>
        </w:rPr>
        <w:t xml:space="preserve">ich is </w:t>
      </w:r>
      <w:r w:rsidR="006922D7">
        <w:rPr>
          <w:sz w:val="24"/>
          <w:szCs w:val="24"/>
        </w:rPr>
        <w:t xml:space="preserve">slightly taller, however it is not significantly larger other than in height, and both Saint </w:t>
      </w:r>
      <w:proofErr w:type="spellStart"/>
      <w:r w:rsidR="006922D7">
        <w:rPr>
          <w:sz w:val="24"/>
          <w:szCs w:val="24"/>
        </w:rPr>
        <w:t>Padarn</w:t>
      </w:r>
      <w:proofErr w:type="spellEnd"/>
      <w:r w:rsidR="006922D7">
        <w:rPr>
          <w:sz w:val="24"/>
          <w:szCs w:val="24"/>
        </w:rPr>
        <w:t xml:space="preserve"> and Saint David either side. I would like to suggest at this point that there is a significance to the way these magnificent windows are placed. Personally, I would imagine that the reason that Christ is depicted in the centre window is </w:t>
      </w:r>
      <w:r w:rsidR="00713C59">
        <w:rPr>
          <w:sz w:val="24"/>
          <w:szCs w:val="24"/>
        </w:rPr>
        <w:t xml:space="preserve">because </w:t>
      </w:r>
      <w:r w:rsidR="006922D7">
        <w:rPr>
          <w:sz w:val="24"/>
          <w:szCs w:val="24"/>
        </w:rPr>
        <w:t>he was God’s representative on earth, the son of God; and therefore, in a religious point of view it would not be possible to get a holier figure than Christ himself. As well as this, Christ is a crucial part of the sacrament</w:t>
      </w:r>
      <w:r w:rsidR="002B099C">
        <w:rPr>
          <w:sz w:val="24"/>
          <w:szCs w:val="24"/>
        </w:rPr>
        <w:t xml:space="preserve">, therefore, it could well be a reminder to the church members after receiving holy communion. Saint David and Saint </w:t>
      </w:r>
      <w:proofErr w:type="spellStart"/>
      <w:r w:rsidR="002B099C">
        <w:rPr>
          <w:sz w:val="24"/>
          <w:szCs w:val="24"/>
        </w:rPr>
        <w:t>Padarn</w:t>
      </w:r>
      <w:proofErr w:type="spellEnd"/>
      <w:r w:rsidR="002B099C">
        <w:rPr>
          <w:sz w:val="24"/>
          <w:szCs w:val="24"/>
        </w:rPr>
        <w:t xml:space="preserve"> being religious figures that were from the surrounding area of </w:t>
      </w:r>
      <w:proofErr w:type="spellStart"/>
      <w:r w:rsidR="002B099C">
        <w:rPr>
          <w:sz w:val="24"/>
          <w:szCs w:val="24"/>
        </w:rPr>
        <w:t>Llanddewi-Brefi</w:t>
      </w:r>
      <w:proofErr w:type="spellEnd"/>
      <w:r w:rsidR="002B099C">
        <w:rPr>
          <w:sz w:val="24"/>
          <w:szCs w:val="24"/>
        </w:rPr>
        <w:t xml:space="preserve"> are most likely placed in slightly shorter windows because they are also holy and pious but not quite to the extent as Jesus Christ. Although all three windows are equal to me personally when it comes to their beauty and magnificence, I would now like to avert my attention to the window of Saint David. To begin with one must begin by appreciating the beauty and detail that this image contains, and one can only imagine how striking it must be to stand and admire the window</w:t>
      </w:r>
      <w:r w:rsidR="00A845A6">
        <w:rPr>
          <w:sz w:val="24"/>
          <w:szCs w:val="24"/>
        </w:rPr>
        <w:t>. One of the features that is plain from the closer image above is that the windows also contain text, the text at the top which reads ‘</w:t>
      </w:r>
      <w:proofErr w:type="spellStart"/>
      <w:r w:rsidR="00A845A6">
        <w:rPr>
          <w:sz w:val="24"/>
          <w:szCs w:val="24"/>
        </w:rPr>
        <w:t>Dewi</w:t>
      </w:r>
      <w:proofErr w:type="spellEnd"/>
      <w:r w:rsidR="00A845A6">
        <w:rPr>
          <w:sz w:val="24"/>
          <w:szCs w:val="24"/>
        </w:rPr>
        <w:t xml:space="preserve"> Sant’ which obviously is Saint David in the Welsh language and then at the bottom it reads ‘</w:t>
      </w:r>
      <w:proofErr w:type="spellStart"/>
      <w:r w:rsidR="00A845A6">
        <w:rPr>
          <w:sz w:val="24"/>
          <w:szCs w:val="24"/>
        </w:rPr>
        <w:t>Ti</w:t>
      </w:r>
      <w:proofErr w:type="spellEnd"/>
      <w:r w:rsidR="00A845A6">
        <w:rPr>
          <w:sz w:val="24"/>
          <w:szCs w:val="24"/>
        </w:rPr>
        <w:t xml:space="preserve"> </w:t>
      </w:r>
      <w:proofErr w:type="spellStart"/>
      <w:r w:rsidR="00A845A6">
        <w:rPr>
          <w:sz w:val="24"/>
          <w:szCs w:val="24"/>
        </w:rPr>
        <w:t>Dduw</w:t>
      </w:r>
      <w:proofErr w:type="spellEnd"/>
      <w:r w:rsidR="00A845A6">
        <w:rPr>
          <w:sz w:val="24"/>
          <w:szCs w:val="24"/>
        </w:rPr>
        <w:t>’ which translated is ‘You God’.  At first</w:t>
      </w:r>
      <w:r w:rsidR="00340B0C">
        <w:rPr>
          <w:sz w:val="24"/>
          <w:szCs w:val="24"/>
        </w:rPr>
        <w:t>,</w:t>
      </w:r>
      <w:r w:rsidR="00A845A6">
        <w:rPr>
          <w:sz w:val="24"/>
          <w:szCs w:val="24"/>
        </w:rPr>
        <w:t xml:space="preserve"> I could not understand why this would be printed under </w:t>
      </w:r>
      <w:r w:rsidR="00340B0C">
        <w:rPr>
          <w:sz w:val="24"/>
          <w:szCs w:val="24"/>
        </w:rPr>
        <w:t>a depiction of Saint David, it just did not make sense to me, however it was a case of looking at the bigger picture.  What I mean by this is the window f</w:t>
      </w:r>
      <w:r w:rsidR="00A417D4">
        <w:rPr>
          <w:sz w:val="24"/>
          <w:szCs w:val="24"/>
        </w:rPr>
        <w:t>eaturing</w:t>
      </w:r>
      <w:r w:rsidR="00340B0C">
        <w:rPr>
          <w:sz w:val="24"/>
          <w:szCs w:val="24"/>
        </w:rPr>
        <w:t xml:space="preserve"> Saint </w:t>
      </w:r>
      <w:proofErr w:type="spellStart"/>
      <w:proofErr w:type="gramStart"/>
      <w:r w:rsidR="00340B0C">
        <w:rPr>
          <w:sz w:val="24"/>
          <w:szCs w:val="24"/>
        </w:rPr>
        <w:t>Padarn</w:t>
      </w:r>
      <w:proofErr w:type="spellEnd"/>
      <w:r w:rsidR="00340B0C">
        <w:rPr>
          <w:sz w:val="24"/>
          <w:szCs w:val="24"/>
        </w:rPr>
        <w:t xml:space="preserve">  has</w:t>
      </w:r>
      <w:proofErr w:type="gramEnd"/>
      <w:r w:rsidR="00340B0C">
        <w:rPr>
          <w:sz w:val="24"/>
          <w:szCs w:val="24"/>
        </w:rPr>
        <w:t xml:space="preserve"> “A </w:t>
      </w:r>
      <w:proofErr w:type="spellStart"/>
      <w:r w:rsidR="00340B0C">
        <w:rPr>
          <w:sz w:val="24"/>
          <w:szCs w:val="24"/>
        </w:rPr>
        <w:t>Folwn</w:t>
      </w:r>
      <w:proofErr w:type="spellEnd"/>
      <w:r w:rsidR="00340B0C">
        <w:rPr>
          <w:sz w:val="24"/>
          <w:szCs w:val="24"/>
        </w:rPr>
        <w:t>”</w:t>
      </w:r>
      <w:r w:rsidR="00340B0C">
        <w:rPr>
          <w:rStyle w:val="FootnoteReference"/>
          <w:sz w:val="24"/>
          <w:szCs w:val="24"/>
        </w:rPr>
        <w:footnoteReference w:id="28"/>
      </w:r>
      <w:r w:rsidR="00340B0C">
        <w:rPr>
          <w:sz w:val="24"/>
          <w:szCs w:val="24"/>
        </w:rPr>
        <w:t xml:space="preserve"> printed on the bottom which translates to ‘We Praise’, which means it was a case of putting it together to discover ‘You God We Praise’. I believe that the symbolization behind this is the fact that a saint lives his life fulfilling his religious duties </w:t>
      </w:r>
      <w:r w:rsidR="002D7AF4">
        <w:rPr>
          <w:sz w:val="24"/>
          <w:szCs w:val="24"/>
        </w:rPr>
        <w:t>and</w:t>
      </w:r>
      <w:r w:rsidR="00340B0C">
        <w:rPr>
          <w:sz w:val="24"/>
          <w:szCs w:val="24"/>
        </w:rPr>
        <w:t xml:space="preserve"> praising God, therefore with Christ at the centre and both saints either side it is a sort of symbol of them looking up to God in praise. </w:t>
      </w:r>
    </w:p>
    <w:p w14:paraId="291ABA21" w14:textId="706FE17B" w:rsidR="00563802" w:rsidRDefault="002D7AF4" w:rsidP="00A0173E">
      <w:pPr>
        <w:rPr>
          <w:sz w:val="24"/>
          <w:szCs w:val="24"/>
        </w:rPr>
      </w:pPr>
      <w:r>
        <w:rPr>
          <w:sz w:val="24"/>
          <w:szCs w:val="24"/>
        </w:rPr>
        <w:t xml:space="preserve">As it is possible to see from the figure of Saint David in the above photograph is that there is a bird of some sort placed on his shoulder. To begin with I thought that it could well be a dove, however, I do believe that it is a pigeon because there is evidence of Saint David </w:t>
      </w:r>
      <w:r w:rsidR="006B2D5D">
        <w:rPr>
          <w:sz w:val="24"/>
          <w:szCs w:val="24"/>
        </w:rPr>
        <w:t xml:space="preserve">being involved with a pigeon. Going back to ‘A Book of Welsh Saints’ it does state that whilst Saint David was studying at </w:t>
      </w:r>
      <w:r w:rsidR="006B2D5D" w:rsidRPr="006B2D5D">
        <w:rPr>
          <w:i/>
          <w:sz w:val="24"/>
          <w:szCs w:val="24"/>
        </w:rPr>
        <w:t xml:space="preserve">“Hen </w:t>
      </w:r>
      <w:proofErr w:type="spellStart"/>
      <w:r w:rsidR="006B2D5D" w:rsidRPr="006B2D5D">
        <w:rPr>
          <w:i/>
          <w:sz w:val="24"/>
          <w:szCs w:val="24"/>
        </w:rPr>
        <w:t>Fynyw</w:t>
      </w:r>
      <w:proofErr w:type="spellEnd"/>
      <w:r w:rsidR="006B2D5D" w:rsidRPr="006B2D5D">
        <w:rPr>
          <w:i/>
          <w:sz w:val="24"/>
          <w:szCs w:val="24"/>
        </w:rPr>
        <w:t xml:space="preserve"> in Cardiganshire</w:t>
      </w:r>
      <w:r w:rsidR="006B2D5D">
        <w:rPr>
          <w:sz w:val="24"/>
          <w:szCs w:val="24"/>
        </w:rPr>
        <w:t>”</w:t>
      </w:r>
      <w:r w:rsidR="006B2D5D">
        <w:rPr>
          <w:rStyle w:val="FootnoteReference"/>
          <w:sz w:val="24"/>
          <w:szCs w:val="24"/>
        </w:rPr>
        <w:footnoteReference w:id="29"/>
      </w:r>
      <w:r w:rsidR="006B2D5D">
        <w:rPr>
          <w:sz w:val="24"/>
          <w:szCs w:val="24"/>
        </w:rPr>
        <w:t xml:space="preserve"> </w:t>
      </w:r>
      <w:r w:rsidR="006C1090">
        <w:rPr>
          <w:sz w:val="24"/>
          <w:szCs w:val="24"/>
        </w:rPr>
        <w:t xml:space="preserve"> which is not that far from Lampeter I believe, </w:t>
      </w:r>
      <w:r w:rsidR="006B2D5D">
        <w:rPr>
          <w:sz w:val="24"/>
          <w:szCs w:val="24"/>
        </w:rPr>
        <w:t>the other students noticed that a certain pigeon would visit him regularly. It says in the book that “</w:t>
      </w:r>
      <w:r w:rsidR="006B2D5D" w:rsidRPr="006B2D5D">
        <w:rPr>
          <w:i/>
          <w:sz w:val="24"/>
          <w:szCs w:val="24"/>
        </w:rPr>
        <w:t>his fellow-pupils used to see a pigeon with a golden beak playing at his lips, teaching him and singing hymns to God</w:t>
      </w:r>
      <w:r w:rsidR="006B2D5D">
        <w:rPr>
          <w:sz w:val="24"/>
          <w:szCs w:val="24"/>
        </w:rPr>
        <w:t>”</w:t>
      </w:r>
      <w:r w:rsidR="006B2D5D">
        <w:rPr>
          <w:rStyle w:val="FootnoteReference"/>
          <w:sz w:val="24"/>
          <w:szCs w:val="24"/>
        </w:rPr>
        <w:footnoteReference w:id="30"/>
      </w:r>
      <w:r w:rsidR="006B2D5D">
        <w:rPr>
          <w:sz w:val="24"/>
          <w:szCs w:val="24"/>
        </w:rPr>
        <w:t xml:space="preserve">. </w:t>
      </w:r>
      <w:r w:rsidR="000B3C82">
        <w:rPr>
          <w:sz w:val="24"/>
          <w:szCs w:val="24"/>
        </w:rPr>
        <w:t xml:space="preserve">The saint also seems to be carrying a bell of some </w:t>
      </w:r>
      <w:r w:rsidR="00563802">
        <w:rPr>
          <w:sz w:val="24"/>
          <w:szCs w:val="24"/>
        </w:rPr>
        <w:t>sort</w:t>
      </w:r>
      <w:r w:rsidR="00F02BBE">
        <w:rPr>
          <w:sz w:val="24"/>
          <w:szCs w:val="24"/>
        </w:rPr>
        <w:t xml:space="preserve"> which apparently he carried around with him according to ‘</w:t>
      </w:r>
      <w:r w:rsidR="00F02BBE" w:rsidRPr="00BA4966">
        <w:rPr>
          <w:i/>
          <w:sz w:val="24"/>
          <w:szCs w:val="24"/>
        </w:rPr>
        <w:t>Celtic Saints Passionate Wanderers</w:t>
      </w:r>
      <w:r w:rsidR="00F02BBE" w:rsidRPr="00BA4966">
        <w:rPr>
          <w:sz w:val="24"/>
          <w:szCs w:val="24"/>
        </w:rPr>
        <w:t>’</w:t>
      </w:r>
      <w:r w:rsidR="00F02BBE">
        <w:rPr>
          <w:sz w:val="24"/>
          <w:szCs w:val="24"/>
        </w:rPr>
        <w:t>, a bell that he called “</w:t>
      </w:r>
      <w:proofErr w:type="spellStart"/>
      <w:r w:rsidR="00F02BBE">
        <w:rPr>
          <w:sz w:val="24"/>
          <w:szCs w:val="24"/>
        </w:rPr>
        <w:t>bangu</w:t>
      </w:r>
      <w:proofErr w:type="spellEnd"/>
      <w:r w:rsidR="00F02BBE">
        <w:rPr>
          <w:sz w:val="24"/>
          <w:szCs w:val="24"/>
        </w:rPr>
        <w:t>”</w:t>
      </w:r>
      <w:r w:rsidR="00F02BBE">
        <w:rPr>
          <w:rStyle w:val="FootnoteReference"/>
          <w:sz w:val="24"/>
          <w:szCs w:val="24"/>
        </w:rPr>
        <w:footnoteReference w:id="31"/>
      </w:r>
      <w:r w:rsidR="00F02BBE">
        <w:rPr>
          <w:sz w:val="24"/>
          <w:szCs w:val="24"/>
        </w:rPr>
        <w:t xml:space="preserve"> which translated means “dear loud one”</w:t>
      </w:r>
      <w:r w:rsidR="00F02BBE">
        <w:rPr>
          <w:rStyle w:val="FootnoteReference"/>
          <w:sz w:val="24"/>
          <w:szCs w:val="24"/>
        </w:rPr>
        <w:footnoteReference w:id="32"/>
      </w:r>
      <w:r w:rsidR="00F02BBE">
        <w:rPr>
          <w:sz w:val="24"/>
          <w:szCs w:val="24"/>
        </w:rPr>
        <w:t xml:space="preserve">. </w:t>
      </w:r>
      <w:r w:rsidR="00563802">
        <w:rPr>
          <w:sz w:val="24"/>
          <w:szCs w:val="24"/>
        </w:rPr>
        <w:t xml:space="preserve">I would now like to discuss the location of the window, not </w:t>
      </w:r>
      <w:r w:rsidR="00A417D4">
        <w:rPr>
          <w:sz w:val="24"/>
          <w:szCs w:val="24"/>
        </w:rPr>
        <w:t>its</w:t>
      </w:r>
      <w:r w:rsidR="00563802">
        <w:rPr>
          <w:sz w:val="24"/>
          <w:szCs w:val="24"/>
        </w:rPr>
        <w:t xml:space="preserve"> location within the </w:t>
      </w:r>
      <w:r w:rsidR="00563802">
        <w:rPr>
          <w:sz w:val="24"/>
          <w:szCs w:val="24"/>
        </w:rPr>
        <w:lastRenderedPageBreak/>
        <w:t xml:space="preserve">church, but, the church itself in </w:t>
      </w:r>
      <w:proofErr w:type="spellStart"/>
      <w:r w:rsidR="00563802">
        <w:rPr>
          <w:sz w:val="24"/>
          <w:szCs w:val="24"/>
        </w:rPr>
        <w:t>Llanddewi-Brefi</w:t>
      </w:r>
      <w:proofErr w:type="spellEnd"/>
      <w:r w:rsidR="00563802">
        <w:rPr>
          <w:sz w:val="24"/>
          <w:szCs w:val="24"/>
        </w:rPr>
        <w:t xml:space="preserve"> and explore why it has a depiction of Saint David. As far as location goes </w:t>
      </w:r>
      <w:proofErr w:type="spellStart"/>
      <w:r w:rsidR="00563802">
        <w:rPr>
          <w:sz w:val="24"/>
          <w:szCs w:val="24"/>
        </w:rPr>
        <w:t>Llanddewi-Brefi</w:t>
      </w:r>
      <w:proofErr w:type="spellEnd"/>
      <w:r w:rsidR="00563802">
        <w:rPr>
          <w:sz w:val="24"/>
          <w:szCs w:val="24"/>
        </w:rPr>
        <w:t xml:space="preserve"> could well bare some significance to Saint David or at least to the Cult, and as I have previously mentioned the book </w:t>
      </w:r>
      <w:r w:rsidR="00563802">
        <w:rPr>
          <w:i/>
          <w:sz w:val="24"/>
          <w:szCs w:val="24"/>
        </w:rPr>
        <w:t>‘</w:t>
      </w:r>
      <w:r w:rsidR="00563802" w:rsidRPr="00B13627">
        <w:rPr>
          <w:i/>
          <w:sz w:val="24"/>
          <w:szCs w:val="24"/>
        </w:rPr>
        <w:t>Settlements of the Celtic Saints in Wales</w:t>
      </w:r>
      <w:r w:rsidR="00563802">
        <w:rPr>
          <w:i/>
          <w:sz w:val="24"/>
          <w:szCs w:val="24"/>
        </w:rPr>
        <w:t xml:space="preserve">’ </w:t>
      </w:r>
      <w:r w:rsidR="00563802">
        <w:rPr>
          <w:sz w:val="24"/>
          <w:szCs w:val="24"/>
        </w:rPr>
        <w:t xml:space="preserve">contains maps which show how far the cult of Saint David spreads. The church that this window is featured in could well be in this area and as the book also references </w:t>
      </w:r>
      <w:proofErr w:type="spellStart"/>
      <w:r w:rsidR="00563802">
        <w:rPr>
          <w:sz w:val="24"/>
          <w:szCs w:val="24"/>
        </w:rPr>
        <w:t>Padarn</w:t>
      </w:r>
      <w:proofErr w:type="spellEnd"/>
      <w:r w:rsidR="00563802">
        <w:rPr>
          <w:sz w:val="24"/>
          <w:szCs w:val="24"/>
        </w:rPr>
        <w:t xml:space="preserve"> it could be an area where both cults spread to, or very much in the borderline areas</w:t>
      </w:r>
      <w:r w:rsidR="00933504">
        <w:rPr>
          <w:sz w:val="24"/>
          <w:szCs w:val="24"/>
        </w:rPr>
        <w:t xml:space="preserve"> it could well be that the window has been placed out of devotion to the saint.</w:t>
      </w:r>
      <w:r w:rsidR="00BA4966">
        <w:rPr>
          <w:sz w:val="24"/>
          <w:szCs w:val="24"/>
        </w:rPr>
        <w:t xml:space="preserve"> The saint did however have other connections with the small welsh village as Elizabeth Rees states in her book ‘</w:t>
      </w:r>
      <w:bookmarkStart w:id="13" w:name="_Hlk5822142"/>
      <w:r w:rsidR="00BA4966" w:rsidRPr="00BA4966">
        <w:rPr>
          <w:i/>
          <w:sz w:val="24"/>
          <w:szCs w:val="24"/>
        </w:rPr>
        <w:t>Celtic Saints Passionate Wanderers</w:t>
      </w:r>
      <w:r w:rsidR="00BA4966">
        <w:rPr>
          <w:sz w:val="24"/>
          <w:szCs w:val="24"/>
        </w:rPr>
        <w:t xml:space="preserve">’ </w:t>
      </w:r>
      <w:bookmarkEnd w:id="13"/>
      <w:r w:rsidR="00BA4966">
        <w:rPr>
          <w:sz w:val="24"/>
          <w:szCs w:val="24"/>
        </w:rPr>
        <w:t>Saint David was a leader of the “</w:t>
      </w:r>
      <w:r w:rsidR="00BA4966" w:rsidRPr="00A07361">
        <w:rPr>
          <w:i/>
          <w:sz w:val="24"/>
          <w:szCs w:val="24"/>
        </w:rPr>
        <w:t xml:space="preserve">Synod of </w:t>
      </w:r>
      <w:proofErr w:type="spellStart"/>
      <w:r w:rsidR="00BA4966" w:rsidRPr="00A07361">
        <w:rPr>
          <w:i/>
          <w:sz w:val="24"/>
          <w:szCs w:val="24"/>
        </w:rPr>
        <w:t>Brefi</w:t>
      </w:r>
      <w:proofErr w:type="spellEnd"/>
      <w:r w:rsidR="00BA4966">
        <w:rPr>
          <w:sz w:val="24"/>
          <w:szCs w:val="24"/>
        </w:rPr>
        <w:t>”</w:t>
      </w:r>
      <w:r w:rsidR="00BA4966">
        <w:rPr>
          <w:rStyle w:val="FootnoteReference"/>
          <w:sz w:val="24"/>
          <w:szCs w:val="24"/>
        </w:rPr>
        <w:footnoteReference w:id="33"/>
      </w:r>
      <w:r w:rsidR="00BA4966">
        <w:rPr>
          <w:sz w:val="24"/>
          <w:szCs w:val="24"/>
        </w:rPr>
        <w:t xml:space="preserve"> which was an</w:t>
      </w:r>
      <w:r w:rsidR="00A07361">
        <w:rPr>
          <w:sz w:val="24"/>
          <w:szCs w:val="24"/>
        </w:rPr>
        <w:t xml:space="preserve"> assembly that was called on religious grounds “</w:t>
      </w:r>
      <w:r w:rsidR="00A07361" w:rsidRPr="00A07361">
        <w:rPr>
          <w:i/>
          <w:sz w:val="24"/>
          <w:szCs w:val="24"/>
        </w:rPr>
        <w:t>to stem the growing influence of the heretical teachings of Pelagius</w:t>
      </w:r>
      <w:r w:rsidR="00A07361">
        <w:rPr>
          <w:sz w:val="24"/>
          <w:szCs w:val="24"/>
        </w:rPr>
        <w:t>”</w:t>
      </w:r>
      <w:r w:rsidR="00A07361">
        <w:rPr>
          <w:rStyle w:val="FootnoteReference"/>
          <w:sz w:val="24"/>
          <w:szCs w:val="24"/>
        </w:rPr>
        <w:footnoteReference w:id="34"/>
      </w:r>
      <w:r w:rsidR="00A07361">
        <w:rPr>
          <w:sz w:val="24"/>
          <w:szCs w:val="24"/>
        </w:rPr>
        <w:t xml:space="preserve">, so the saint had actually been fulfilling his religious duties in the area. </w:t>
      </w:r>
      <w:r w:rsidR="00033B0D">
        <w:rPr>
          <w:sz w:val="24"/>
          <w:szCs w:val="24"/>
        </w:rPr>
        <w:t>As well as participating in leading this assembly there is also a record of him performing a miracle whilst in the town, after coming across a website that gives a brief history of the village there was a section entitled “</w:t>
      </w:r>
      <w:r w:rsidR="00033B0D" w:rsidRPr="00033B0D">
        <w:rPr>
          <w:i/>
          <w:sz w:val="24"/>
          <w:szCs w:val="24"/>
        </w:rPr>
        <w:t>David Raises a Boy from the Dead</w:t>
      </w:r>
      <w:r w:rsidR="00033B0D">
        <w:rPr>
          <w:sz w:val="24"/>
          <w:szCs w:val="24"/>
        </w:rPr>
        <w:t>”</w:t>
      </w:r>
      <w:r w:rsidR="00033B0D">
        <w:rPr>
          <w:rStyle w:val="FootnoteReference"/>
          <w:sz w:val="24"/>
          <w:szCs w:val="24"/>
        </w:rPr>
        <w:footnoteReference w:id="35"/>
      </w:r>
      <w:r w:rsidR="00033B0D">
        <w:rPr>
          <w:sz w:val="24"/>
          <w:szCs w:val="24"/>
        </w:rPr>
        <w:t xml:space="preserve"> which I would say is a rather impressive miracle, and if this is the case he deserves to be recognised in the area, not forgetting that the village is partly named after him.</w:t>
      </w:r>
    </w:p>
    <w:p w14:paraId="7040353E" w14:textId="77777777" w:rsidR="00033B0D" w:rsidRPr="00563802" w:rsidRDefault="00033B0D" w:rsidP="00A0173E">
      <w:pPr>
        <w:rPr>
          <w:sz w:val="24"/>
          <w:szCs w:val="24"/>
        </w:rPr>
      </w:pPr>
    </w:p>
    <w:p w14:paraId="4E3DF7FC" w14:textId="064C64EA" w:rsidR="00355019" w:rsidRDefault="00355019" w:rsidP="0052797B">
      <w:pPr>
        <w:jc w:val="center"/>
        <w:rPr>
          <w:b/>
          <w:i/>
          <w:sz w:val="28"/>
          <w:szCs w:val="28"/>
          <w:u w:val="single"/>
        </w:rPr>
      </w:pPr>
      <w:r w:rsidRPr="00100022">
        <w:rPr>
          <w:b/>
          <w:i/>
          <w:sz w:val="28"/>
          <w:szCs w:val="28"/>
          <w:u w:val="single"/>
        </w:rPr>
        <w:t xml:space="preserve">Analysis of Saint David’s Significance in Relation to one of the </w:t>
      </w:r>
      <w:r w:rsidR="00100022" w:rsidRPr="00100022">
        <w:rPr>
          <w:b/>
          <w:i/>
          <w:sz w:val="28"/>
          <w:szCs w:val="28"/>
          <w:u w:val="single"/>
        </w:rPr>
        <w:t>Module Themes</w:t>
      </w:r>
      <w:r w:rsidR="0052797B">
        <w:rPr>
          <w:b/>
          <w:i/>
          <w:sz w:val="28"/>
          <w:szCs w:val="28"/>
          <w:u w:val="single"/>
        </w:rPr>
        <w:t>.</w:t>
      </w:r>
    </w:p>
    <w:p w14:paraId="3FFCACF5" w14:textId="1263B91F" w:rsidR="0052797B" w:rsidRDefault="0052797B" w:rsidP="0052797B">
      <w:pPr>
        <w:rPr>
          <w:sz w:val="24"/>
          <w:szCs w:val="24"/>
        </w:rPr>
      </w:pPr>
      <w:r>
        <w:rPr>
          <w:sz w:val="24"/>
          <w:szCs w:val="24"/>
        </w:rPr>
        <w:t>When considering the module themes and some of the things that I have previously discussed in the other sections of the portfolio I would suggest at this point that Saint David could be categorised as a significant figure to numerous themes. What I would like to do in this section of the portfolio is look closely at the themes that I personally think he is fitted int</w:t>
      </w:r>
      <w:r w:rsidR="006A3FEB">
        <w:rPr>
          <w:sz w:val="24"/>
          <w:szCs w:val="24"/>
        </w:rPr>
        <w:t>o. I would like to begin with his ability to perform miracles</w:t>
      </w:r>
      <w:r w:rsidR="00FF5D42">
        <w:rPr>
          <w:sz w:val="24"/>
          <w:szCs w:val="24"/>
        </w:rPr>
        <w:t xml:space="preserve"> which has been a prominent part of the module hearing various collections of miracles</w:t>
      </w:r>
      <w:r w:rsidR="006A3FEB">
        <w:rPr>
          <w:sz w:val="24"/>
          <w:szCs w:val="24"/>
        </w:rPr>
        <w:t>, and when I think of Saints one of the first things that springs to mind is the ability to perform miracles</w:t>
      </w:r>
      <w:r w:rsidR="00FF5D42">
        <w:rPr>
          <w:sz w:val="24"/>
          <w:szCs w:val="24"/>
        </w:rPr>
        <w:t>. Or be given the ability by God to</w:t>
      </w:r>
      <w:r w:rsidR="006A3FEB">
        <w:rPr>
          <w:sz w:val="24"/>
          <w:szCs w:val="24"/>
        </w:rPr>
        <w:t xml:space="preserve"> </w:t>
      </w:r>
      <w:r w:rsidR="00FF5D42">
        <w:rPr>
          <w:sz w:val="24"/>
          <w:szCs w:val="24"/>
        </w:rPr>
        <w:t xml:space="preserve">carry miracles out </w:t>
      </w:r>
      <w:r w:rsidR="006A3FEB">
        <w:rPr>
          <w:sz w:val="24"/>
          <w:szCs w:val="24"/>
        </w:rPr>
        <w:t>and I think that it is fair to say Saint David excelled himself in this area</w:t>
      </w:r>
      <w:r w:rsidR="00FF5D42">
        <w:rPr>
          <w:sz w:val="24"/>
          <w:szCs w:val="24"/>
        </w:rPr>
        <w:t>, a collection of miracles he had indeed</w:t>
      </w:r>
      <w:r w:rsidR="006A3FEB">
        <w:rPr>
          <w:sz w:val="24"/>
          <w:szCs w:val="24"/>
        </w:rPr>
        <w:t>. Having already noted a couple of his miracles throughout this portfolio I could have chosen several other examples to use. One of these examples is how he healed his teacher “</w:t>
      </w:r>
      <w:r w:rsidR="006A3FEB" w:rsidRPr="009003B1">
        <w:rPr>
          <w:i/>
          <w:sz w:val="24"/>
          <w:szCs w:val="24"/>
        </w:rPr>
        <w:t>Paulinus</w:t>
      </w:r>
      <w:r w:rsidR="006A3FEB">
        <w:rPr>
          <w:sz w:val="24"/>
          <w:szCs w:val="24"/>
        </w:rPr>
        <w:t>”</w:t>
      </w:r>
      <w:r w:rsidR="006A3FEB">
        <w:rPr>
          <w:rStyle w:val="FootnoteReference"/>
          <w:sz w:val="24"/>
          <w:szCs w:val="24"/>
        </w:rPr>
        <w:footnoteReference w:id="36"/>
      </w:r>
      <w:r w:rsidR="006A3FEB">
        <w:rPr>
          <w:sz w:val="24"/>
          <w:szCs w:val="24"/>
        </w:rPr>
        <w:t>, briefly, during his time as a pupil Paulinus is said to have lost his eyesight and was apparently in much pain as a result of it. In order to try and resolve this pain it is said that many of his pupils attempted to cure h</w:t>
      </w:r>
      <w:r w:rsidR="009003B1">
        <w:rPr>
          <w:sz w:val="24"/>
          <w:szCs w:val="24"/>
        </w:rPr>
        <w:t>im, however, David was the last one to attempt help and was the only one that was successful. Apparently, “</w:t>
      </w:r>
      <w:r w:rsidR="009003B1" w:rsidRPr="009003B1">
        <w:rPr>
          <w:i/>
          <w:sz w:val="24"/>
          <w:szCs w:val="24"/>
        </w:rPr>
        <w:t>At his touch Paulinus received his sight again</w:t>
      </w:r>
      <w:r w:rsidR="009003B1">
        <w:rPr>
          <w:sz w:val="24"/>
          <w:szCs w:val="24"/>
        </w:rPr>
        <w:t>”</w:t>
      </w:r>
      <w:r w:rsidR="009003B1">
        <w:rPr>
          <w:rStyle w:val="FootnoteReference"/>
          <w:sz w:val="24"/>
          <w:szCs w:val="24"/>
        </w:rPr>
        <w:footnoteReference w:id="37"/>
      </w:r>
      <w:r w:rsidR="006A3FEB">
        <w:rPr>
          <w:sz w:val="24"/>
          <w:szCs w:val="24"/>
        </w:rPr>
        <w:t xml:space="preserve"> </w:t>
      </w:r>
      <w:r w:rsidR="009003B1">
        <w:rPr>
          <w:sz w:val="24"/>
          <w:szCs w:val="24"/>
        </w:rPr>
        <w:t xml:space="preserve">which suggests that Saint David literally had healing hands, which also links with the miracle of raising a dead boy </w:t>
      </w:r>
      <w:r w:rsidR="009003B1">
        <w:rPr>
          <w:sz w:val="24"/>
          <w:szCs w:val="24"/>
        </w:rPr>
        <w:lastRenderedPageBreak/>
        <w:t>which I previously mentioned.</w:t>
      </w:r>
      <w:r w:rsidR="003E1878">
        <w:rPr>
          <w:sz w:val="24"/>
          <w:szCs w:val="24"/>
        </w:rPr>
        <w:t xml:space="preserve"> When one </w:t>
      </w:r>
      <w:r w:rsidR="00036FD5">
        <w:rPr>
          <w:sz w:val="24"/>
          <w:szCs w:val="24"/>
        </w:rPr>
        <w:t>considers</w:t>
      </w:r>
      <w:r w:rsidR="003E1878">
        <w:rPr>
          <w:sz w:val="24"/>
          <w:szCs w:val="24"/>
        </w:rPr>
        <w:t xml:space="preserve"> the miracles that were performed by Saint David, they are very much the same in the respect that others benefit from them or are helped by them. As far as religious duties go the helping of others is very much a priority and therefore Saint David deserves some recognition for this. </w:t>
      </w:r>
    </w:p>
    <w:p w14:paraId="7F9A68A6" w14:textId="53B8525A" w:rsidR="009365E0" w:rsidRDefault="003E1878" w:rsidP="0052797B">
      <w:pPr>
        <w:rPr>
          <w:sz w:val="24"/>
          <w:szCs w:val="24"/>
        </w:rPr>
      </w:pPr>
      <w:r>
        <w:rPr>
          <w:sz w:val="24"/>
          <w:szCs w:val="24"/>
        </w:rPr>
        <w:t xml:space="preserve">The helping of others and caring about one’s fellow man brings me on to me next point quite nicely, when considering the module themes and Saint David one of the things that comes to mind is religious practice, the spreading of the gospel and so on. In my opinion and I would suggest in many people’s opinion’s one of the things that makes a saint a saint is a witness to their own faith and its teaching as well as the beliefs of that faith. When </w:t>
      </w:r>
      <w:r w:rsidR="00D0216B">
        <w:rPr>
          <w:sz w:val="24"/>
          <w:szCs w:val="24"/>
        </w:rPr>
        <w:t xml:space="preserve">we put David into the picture, I think that he fits into this category quite nicely and as I have previously mentioned there is evidence of him spreading the word in </w:t>
      </w:r>
      <w:proofErr w:type="spellStart"/>
      <w:r w:rsidR="00D0216B">
        <w:rPr>
          <w:sz w:val="24"/>
          <w:szCs w:val="24"/>
        </w:rPr>
        <w:t>Llanddewi-Brefi</w:t>
      </w:r>
      <w:proofErr w:type="spellEnd"/>
      <w:r w:rsidR="00D0216B">
        <w:rPr>
          <w:sz w:val="24"/>
          <w:szCs w:val="24"/>
        </w:rPr>
        <w:t>. This is just one example of many, there is evidence of him doing similar things elsewhere and it states in ‘</w:t>
      </w:r>
      <w:r w:rsidR="00D0216B" w:rsidRPr="00D0216B">
        <w:rPr>
          <w:i/>
          <w:sz w:val="24"/>
          <w:szCs w:val="24"/>
        </w:rPr>
        <w:t>A Book of Welsh Saints’</w:t>
      </w:r>
      <w:r w:rsidR="00D0216B">
        <w:rPr>
          <w:i/>
          <w:sz w:val="24"/>
          <w:szCs w:val="24"/>
        </w:rPr>
        <w:t xml:space="preserve"> </w:t>
      </w:r>
      <w:r w:rsidR="00D0216B">
        <w:rPr>
          <w:sz w:val="24"/>
          <w:szCs w:val="24"/>
        </w:rPr>
        <w:t>that he went on a tour preaching the result was “</w:t>
      </w:r>
      <w:r w:rsidR="00D0216B" w:rsidRPr="00D0216B">
        <w:rPr>
          <w:i/>
          <w:sz w:val="24"/>
          <w:szCs w:val="24"/>
        </w:rPr>
        <w:t xml:space="preserve">according to </w:t>
      </w:r>
      <w:proofErr w:type="spellStart"/>
      <w:r w:rsidR="00D0216B" w:rsidRPr="00D0216B">
        <w:rPr>
          <w:i/>
          <w:sz w:val="24"/>
          <w:szCs w:val="24"/>
        </w:rPr>
        <w:t>Rhigyfarch</w:t>
      </w:r>
      <w:proofErr w:type="spellEnd"/>
      <w:r w:rsidR="00D0216B" w:rsidRPr="00D0216B">
        <w:rPr>
          <w:i/>
          <w:sz w:val="24"/>
          <w:szCs w:val="24"/>
        </w:rPr>
        <w:t xml:space="preserve"> he established twelve monasteries</w:t>
      </w:r>
      <w:r w:rsidR="00D0216B">
        <w:rPr>
          <w:i/>
          <w:sz w:val="24"/>
          <w:szCs w:val="24"/>
        </w:rPr>
        <w:t>”</w:t>
      </w:r>
      <w:r w:rsidR="00D0216B">
        <w:rPr>
          <w:rStyle w:val="FootnoteReference"/>
          <w:i/>
          <w:sz w:val="24"/>
          <w:szCs w:val="24"/>
        </w:rPr>
        <w:footnoteReference w:id="38"/>
      </w:r>
      <w:r w:rsidR="00D0216B">
        <w:rPr>
          <w:i/>
          <w:sz w:val="24"/>
          <w:szCs w:val="24"/>
        </w:rPr>
        <w:t xml:space="preserve">. </w:t>
      </w:r>
      <w:r w:rsidR="00D064B3">
        <w:rPr>
          <w:sz w:val="24"/>
          <w:szCs w:val="24"/>
        </w:rPr>
        <w:t>Also, according to Evans having set his own monastery in the town of St. David’</w:t>
      </w:r>
      <w:r w:rsidR="00FE5A4F">
        <w:rPr>
          <w:sz w:val="24"/>
          <w:szCs w:val="24"/>
        </w:rPr>
        <w:t>s</w:t>
      </w:r>
      <w:r w:rsidR="00D064B3">
        <w:rPr>
          <w:sz w:val="24"/>
          <w:szCs w:val="24"/>
        </w:rPr>
        <w:t xml:space="preserve"> he is said to have filled his days with prayer, teaching his fellow brothers and feeding the hungry and the people that were in need. </w:t>
      </w:r>
      <w:r w:rsidR="00D0216B">
        <w:rPr>
          <w:sz w:val="24"/>
          <w:szCs w:val="24"/>
        </w:rPr>
        <w:t xml:space="preserve">This brings me on to look at his cult </w:t>
      </w:r>
      <w:r w:rsidR="009C3BC6">
        <w:rPr>
          <w:sz w:val="24"/>
          <w:szCs w:val="24"/>
        </w:rPr>
        <w:t>which is another theme that Saint David can be linked with, and as I have already mentioned that Saint David’s cult was rather widespread. I have already discussed how there are church</w:t>
      </w:r>
      <w:r w:rsidR="00292489">
        <w:rPr>
          <w:sz w:val="24"/>
          <w:szCs w:val="24"/>
        </w:rPr>
        <w:t>es</w:t>
      </w:r>
      <w:r w:rsidR="009C3BC6">
        <w:rPr>
          <w:sz w:val="24"/>
          <w:szCs w:val="24"/>
        </w:rPr>
        <w:t xml:space="preserve"> and monasteries either founded or dedicated to the saint and the cult spread towards the east of where he was a student according to the book </w:t>
      </w:r>
      <w:r w:rsidR="009C3BC6" w:rsidRPr="00BA4966">
        <w:rPr>
          <w:sz w:val="24"/>
          <w:szCs w:val="24"/>
        </w:rPr>
        <w:t>‘</w:t>
      </w:r>
      <w:r w:rsidR="009C3BC6" w:rsidRPr="00BA4966">
        <w:rPr>
          <w:i/>
          <w:sz w:val="24"/>
          <w:szCs w:val="24"/>
        </w:rPr>
        <w:t>Celtic Saints Passionate Wanderers</w:t>
      </w:r>
      <w:r w:rsidR="009C3BC6" w:rsidRPr="00BA4966">
        <w:rPr>
          <w:sz w:val="24"/>
          <w:szCs w:val="24"/>
        </w:rPr>
        <w:t>’</w:t>
      </w:r>
      <w:r w:rsidR="009C3BC6">
        <w:rPr>
          <w:sz w:val="24"/>
          <w:szCs w:val="24"/>
        </w:rPr>
        <w:t xml:space="preserve">. During the module and the study of saint’s cults we have also learned that the churches, cathedral’s and the various religious houses benefitted equally from this and not only for religious purposes. If a saint had be laid to rest in a </w:t>
      </w:r>
      <w:r w:rsidR="0042719E">
        <w:rPr>
          <w:sz w:val="24"/>
          <w:szCs w:val="24"/>
        </w:rPr>
        <w:t xml:space="preserve">specific church for example it would often attract crowds of people as well as reasonable profit for that church, and Saint David’s Cathedral were amongst these religious buildings. As it is noted in </w:t>
      </w:r>
      <w:r w:rsidR="0042719E" w:rsidRPr="00B444DF">
        <w:rPr>
          <w:i/>
          <w:sz w:val="24"/>
          <w:szCs w:val="24"/>
        </w:rPr>
        <w:t>Celtic Hagiography and the cult of Saint’s Lives</w:t>
      </w:r>
      <w:r w:rsidR="0042719E" w:rsidRPr="00B444DF">
        <w:rPr>
          <w:sz w:val="24"/>
          <w:szCs w:val="24"/>
        </w:rPr>
        <w:t>’</w:t>
      </w:r>
      <w:r w:rsidR="0042719E">
        <w:rPr>
          <w:sz w:val="24"/>
          <w:szCs w:val="24"/>
        </w:rPr>
        <w:t xml:space="preserve"> the fellow chapel’s in the St. David’s area benefited from the cult also, not merely the cathedral itself.</w:t>
      </w:r>
      <w:r w:rsidR="00592FC7">
        <w:rPr>
          <w:sz w:val="24"/>
          <w:szCs w:val="24"/>
        </w:rPr>
        <w:t xml:space="preserve"> I mean of all the places the cult may have spread towards St. David’s remains to be the centre point, and as I previously mentioned a place where numbers of people would go on pilgrimage to. The fact that people would go on pilgrimage there also contributes to the strength and popularity of the cult, it is evidence that it is seen as a spiritual place due to the sanctity of David himself. </w:t>
      </w:r>
      <w:r w:rsidR="007E5AB9">
        <w:rPr>
          <w:sz w:val="24"/>
          <w:szCs w:val="24"/>
        </w:rPr>
        <w:t>Also, Saint David had something that all saints alike have, which is the gift of life, which would have been sentimental to the medieval people. What a Saint has unlike God is a physical earthly presence and a life, which in the case of many was quite a simple and basic one at that. The saints had the ability to sympathise with human frailties and human suffering, it is something that they can relate to because they were human beings themselves. In contrast to this the saints also had a divine ability when it came to miracles and healing, which also contributed to individuals attachments with certain saints and after seeing a miracle being performed the medieval folk would be more keen to make pilgrimages to the religious places this saint has been in contact with.</w:t>
      </w:r>
      <w:r w:rsidR="00F157AD">
        <w:rPr>
          <w:sz w:val="24"/>
          <w:szCs w:val="24"/>
        </w:rPr>
        <w:t xml:space="preserve"> </w:t>
      </w:r>
      <w:r w:rsidR="00592FC7">
        <w:rPr>
          <w:sz w:val="24"/>
          <w:szCs w:val="24"/>
        </w:rPr>
        <w:t xml:space="preserve">Throughout my reading on the subject the only evidence that I have come across of individuals going on </w:t>
      </w:r>
      <w:r w:rsidR="00592FC7">
        <w:rPr>
          <w:sz w:val="24"/>
          <w:szCs w:val="24"/>
        </w:rPr>
        <w:lastRenderedPageBreak/>
        <w:t xml:space="preserve">pilgrimage to the town were following his death, although I would imagine people would go during his life also. </w:t>
      </w:r>
    </w:p>
    <w:p w14:paraId="2C9459CC" w14:textId="77777777" w:rsidR="00F157AD" w:rsidRDefault="00F157AD" w:rsidP="0052797B">
      <w:pPr>
        <w:rPr>
          <w:sz w:val="24"/>
          <w:szCs w:val="24"/>
        </w:rPr>
      </w:pPr>
    </w:p>
    <w:p w14:paraId="542F23DE" w14:textId="17AEC821" w:rsidR="003E1878" w:rsidRPr="00D0216B" w:rsidRDefault="00592FC7" w:rsidP="0052797B">
      <w:pPr>
        <w:rPr>
          <w:sz w:val="24"/>
          <w:szCs w:val="24"/>
        </w:rPr>
      </w:pPr>
      <w:r>
        <w:rPr>
          <w:sz w:val="24"/>
          <w:szCs w:val="24"/>
        </w:rPr>
        <w:t>The main point here is that it carried on being a spiritual place after the Saint himself had died and there are four reasons for this. Number one is the strength and popularity of the widespread cult, two the enormous cathedral that stands at the heart of the town, three being “</w:t>
      </w:r>
      <w:r w:rsidRPr="00A615E7">
        <w:rPr>
          <w:i/>
          <w:sz w:val="24"/>
          <w:szCs w:val="24"/>
        </w:rPr>
        <w:t xml:space="preserve">Glyn </w:t>
      </w:r>
      <w:proofErr w:type="spellStart"/>
      <w:r w:rsidRPr="00A615E7">
        <w:rPr>
          <w:i/>
          <w:sz w:val="24"/>
          <w:szCs w:val="24"/>
        </w:rPr>
        <w:t>Rhosin</w:t>
      </w:r>
      <w:proofErr w:type="spellEnd"/>
      <w:r>
        <w:rPr>
          <w:sz w:val="24"/>
          <w:szCs w:val="24"/>
        </w:rPr>
        <w:t>”</w:t>
      </w:r>
      <w:r>
        <w:rPr>
          <w:rStyle w:val="FootnoteReference"/>
          <w:sz w:val="24"/>
          <w:szCs w:val="24"/>
        </w:rPr>
        <w:footnoteReference w:id="39"/>
      </w:r>
      <w:r>
        <w:rPr>
          <w:sz w:val="24"/>
          <w:szCs w:val="24"/>
        </w:rPr>
        <w:t xml:space="preserve"> or </w:t>
      </w:r>
      <w:r w:rsidRPr="00A615E7">
        <w:rPr>
          <w:i/>
          <w:sz w:val="24"/>
          <w:szCs w:val="24"/>
        </w:rPr>
        <w:t>“Vale of Roses</w:t>
      </w:r>
      <w:r>
        <w:rPr>
          <w:sz w:val="24"/>
          <w:szCs w:val="24"/>
        </w:rPr>
        <w:t>”</w:t>
      </w:r>
      <w:r>
        <w:rPr>
          <w:rStyle w:val="FootnoteReference"/>
          <w:sz w:val="24"/>
          <w:szCs w:val="24"/>
        </w:rPr>
        <w:footnoteReference w:id="40"/>
      </w:r>
      <w:r>
        <w:rPr>
          <w:sz w:val="24"/>
          <w:szCs w:val="24"/>
        </w:rPr>
        <w:t xml:space="preserve"> as it was known in English. This was the name given to the monastery </w:t>
      </w:r>
      <w:r w:rsidR="00917622">
        <w:rPr>
          <w:sz w:val="24"/>
          <w:szCs w:val="24"/>
        </w:rPr>
        <w:t xml:space="preserve">that Saint David founded in the town as K.M. Evans tells us in his book, the remains of which are still in the town directly besides the cathedral. The Fourth reason as I have mentioned earlier is that Saint David’s remains are </w:t>
      </w:r>
      <w:r w:rsidR="00036FD5">
        <w:rPr>
          <w:sz w:val="24"/>
          <w:szCs w:val="24"/>
        </w:rPr>
        <w:t>enshrined in the Cathedral</w:t>
      </w:r>
      <w:r w:rsidR="00917622">
        <w:rPr>
          <w:sz w:val="24"/>
          <w:szCs w:val="24"/>
        </w:rPr>
        <w:t xml:space="preserve"> which would have been a significant attraction to people at the time. Common belief at the time would have seen the body of the saint being buried there but he would live on in heaven alongside all the other saints.</w:t>
      </w:r>
      <w:r w:rsidR="00036FD5">
        <w:rPr>
          <w:sz w:val="24"/>
          <w:szCs w:val="24"/>
        </w:rPr>
        <w:t xml:space="preserve"> </w:t>
      </w:r>
      <w:r w:rsidR="00CD1AD9">
        <w:rPr>
          <w:sz w:val="24"/>
          <w:szCs w:val="24"/>
        </w:rPr>
        <w:t>In recent years the shrine of saint David has been renovated and improved, and there is an article on the ‘</w:t>
      </w:r>
      <w:proofErr w:type="spellStart"/>
      <w:r w:rsidR="00CD1AD9" w:rsidRPr="00A615E7">
        <w:rPr>
          <w:i/>
          <w:sz w:val="24"/>
          <w:szCs w:val="24"/>
        </w:rPr>
        <w:t>WalesOnline</w:t>
      </w:r>
      <w:proofErr w:type="spellEnd"/>
      <w:r w:rsidR="00CD1AD9">
        <w:rPr>
          <w:sz w:val="24"/>
          <w:szCs w:val="24"/>
        </w:rPr>
        <w:t>’ website which depicts the original shrine of Saint David and after research the renewed version I must admit that the original does appear to be rather plain and dull compared to the renewed version and is not as magnificent as various shrines, however, I do wonder if this has something to do with the life of Saint David himself? Having focused on Saint David recently it seems that he lived a basic life, did not have many materialistic things or live a life of luxury and riches. Which does makes me question whether the original meaning behind the original shrine has been lost? Was it supposed to symbolize a plain and simple shrine for a saint who lived a plain and simple life? As I mentioned at the beginning of the portfolio</w:t>
      </w:r>
      <w:r w:rsidR="00A615E7">
        <w:rPr>
          <w:sz w:val="24"/>
          <w:szCs w:val="24"/>
        </w:rPr>
        <w:t xml:space="preserve"> people would go to the town of St David’s instead of going to the Holy Land on pilgrimage, however the ‘</w:t>
      </w:r>
      <w:proofErr w:type="spellStart"/>
      <w:r w:rsidR="00A615E7" w:rsidRPr="00A615E7">
        <w:rPr>
          <w:i/>
          <w:sz w:val="24"/>
          <w:szCs w:val="24"/>
        </w:rPr>
        <w:t>WalesOnline</w:t>
      </w:r>
      <w:proofErr w:type="spellEnd"/>
      <w:r w:rsidR="00A615E7">
        <w:rPr>
          <w:sz w:val="24"/>
          <w:szCs w:val="24"/>
        </w:rPr>
        <w:t>’ website tells us that this was made official by “</w:t>
      </w:r>
      <w:r w:rsidR="00A615E7" w:rsidRPr="00A615E7">
        <w:rPr>
          <w:i/>
          <w:sz w:val="24"/>
          <w:szCs w:val="24"/>
        </w:rPr>
        <w:t xml:space="preserve">Pope </w:t>
      </w:r>
      <w:proofErr w:type="spellStart"/>
      <w:r w:rsidR="00A615E7" w:rsidRPr="00A615E7">
        <w:rPr>
          <w:i/>
          <w:sz w:val="24"/>
          <w:szCs w:val="24"/>
        </w:rPr>
        <w:t>Calixtus</w:t>
      </w:r>
      <w:proofErr w:type="spellEnd"/>
      <w:r w:rsidR="00A615E7" w:rsidRPr="00A615E7">
        <w:rPr>
          <w:i/>
          <w:sz w:val="24"/>
          <w:szCs w:val="24"/>
        </w:rPr>
        <w:t xml:space="preserve"> II</w:t>
      </w:r>
      <w:r w:rsidR="00A615E7">
        <w:rPr>
          <w:i/>
          <w:sz w:val="24"/>
          <w:szCs w:val="24"/>
        </w:rPr>
        <w:t>”</w:t>
      </w:r>
      <w:r w:rsidR="00A615E7">
        <w:rPr>
          <w:rStyle w:val="FootnoteReference"/>
          <w:i/>
          <w:sz w:val="24"/>
          <w:szCs w:val="24"/>
        </w:rPr>
        <w:footnoteReference w:id="41"/>
      </w:r>
      <w:r w:rsidR="00A615E7">
        <w:rPr>
          <w:i/>
          <w:sz w:val="24"/>
          <w:szCs w:val="24"/>
        </w:rPr>
        <w:t xml:space="preserve">. </w:t>
      </w:r>
      <w:r w:rsidR="00A615E7" w:rsidRPr="00D064B3">
        <w:rPr>
          <w:sz w:val="24"/>
          <w:szCs w:val="24"/>
        </w:rPr>
        <w:t xml:space="preserve">It is said that </w:t>
      </w:r>
      <w:r w:rsidR="00D064B3">
        <w:rPr>
          <w:sz w:val="24"/>
          <w:szCs w:val="24"/>
        </w:rPr>
        <w:t>the pope set out a decree saying that a person could go on a pilgrimage twice to the town of St David’s and this would be the equivalent of going to the Holy Land of Jerusalem.</w:t>
      </w:r>
      <w:r w:rsidR="00B5143D">
        <w:rPr>
          <w:sz w:val="24"/>
          <w:szCs w:val="24"/>
        </w:rPr>
        <w:t xml:space="preserve"> </w:t>
      </w:r>
      <w:bookmarkStart w:id="21" w:name="_GoBack"/>
      <w:bookmarkEnd w:id="21"/>
      <w:r w:rsidR="00036FD5">
        <w:rPr>
          <w:sz w:val="24"/>
          <w:szCs w:val="24"/>
        </w:rPr>
        <w:t xml:space="preserve">We also learn that it is not merely the shrine of Saint David that attracted the pilgrims but also an image according to J. Wyn Evans in </w:t>
      </w:r>
      <w:r w:rsidR="00036FD5" w:rsidRPr="00B444DF">
        <w:rPr>
          <w:i/>
          <w:sz w:val="24"/>
          <w:szCs w:val="24"/>
        </w:rPr>
        <w:t>Celtic Hagiography and the cult of Saint’s Lives</w:t>
      </w:r>
      <w:r w:rsidR="00036FD5" w:rsidRPr="00B444DF">
        <w:rPr>
          <w:sz w:val="24"/>
          <w:szCs w:val="24"/>
        </w:rPr>
        <w:t>’</w:t>
      </w:r>
      <w:r w:rsidR="00036FD5">
        <w:rPr>
          <w:sz w:val="24"/>
          <w:szCs w:val="24"/>
        </w:rPr>
        <w:t xml:space="preserve">. Evans explains that in the lady chapel at Saint David’s cathedral there is an </w:t>
      </w:r>
      <w:r w:rsidR="009365E0">
        <w:rPr>
          <w:sz w:val="24"/>
          <w:szCs w:val="24"/>
        </w:rPr>
        <w:t>image of “</w:t>
      </w:r>
      <w:r w:rsidR="009365E0" w:rsidRPr="009365E0">
        <w:rPr>
          <w:i/>
          <w:sz w:val="24"/>
          <w:szCs w:val="24"/>
        </w:rPr>
        <w:t xml:space="preserve">Mair o </w:t>
      </w:r>
      <w:proofErr w:type="spellStart"/>
      <w:r w:rsidR="009365E0" w:rsidRPr="009365E0">
        <w:rPr>
          <w:i/>
          <w:sz w:val="24"/>
          <w:szCs w:val="24"/>
        </w:rPr>
        <w:t>Fynyw</w:t>
      </w:r>
      <w:proofErr w:type="spellEnd"/>
      <w:r w:rsidR="009365E0">
        <w:rPr>
          <w:sz w:val="24"/>
          <w:szCs w:val="24"/>
        </w:rPr>
        <w:t>”</w:t>
      </w:r>
      <w:r w:rsidR="009365E0">
        <w:rPr>
          <w:rStyle w:val="FootnoteReference"/>
          <w:sz w:val="24"/>
          <w:szCs w:val="24"/>
        </w:rPr>
        <w:footnoteReference w:id="42"/>
      </w:r>
      <w:r w:rsidR="009365E0">
        <w:rPr>
          <w:sz w:val="24"/>
          <w:szCs w:val="24"/>
        </w:rPr>
        <w:t xml:space="preserve"> or “Mary of </w:t>
      </w:r>
      <w:proofErr w:type="spellStart"/>
      <w:r w:rsidR="009365E0">
        <w:rPr>
          <w:sz w:val="24"/>
          <w:szCs w:val="24"/>
        </w:rPr>
        <w:t>Mynyw</w:t>
      </w:r>
      <w:proofErr w:type="spellEnd"/>
      <w:r w:rsidR="009365E0">
        <w:rPr>
          <w:sz w:val="24"/>
          <w:szCs w:val="24"/>
        </w:rPr>
        <w:t>”</w:t>
      </w:r>
      <w:r w:rsidR="009365E0">
        <w:rPr>
          <w:rStyle w:val="FootnoteReference"/>
          <w:sz w:val="24"/>
          <w:szCs w:val="24"/>
        </w:rPr>
        <w:footnoteReference w:id="43"/>
      </w:r>
      <w:r w:rsidR="009365E0">
        <w:rPr>
          <w:sz w:val="24"/>
          <w:szCs w:val="24"/>
        </w:rPr>
        <w:t xml:space="preserve"> in English. </w:t>
      </w:r>
      <w:r w:rsidR="00307E24">
        <w:rPr>
          <w:sz w:val="24"/>
          <w:szCs w:val="24"/>
        </w:rPr>
        <w:t>Another point that K.M. Evans makes in his book is “</w:t>
      </w:r>
      <w:r w:rsidR="00307E24" w:rsidRPr="00307E24">
        <w:rPr>
          <w:i/>
          <w:sz w:val="24"/>
          <w:szCs w:val="24"/>
        </w:rPr>
        <w:t>St. David’s appears nowadays to be very remote, but this was not so at the time when the monastery was founded</w:t>
      </w:r>
      <w:r w:rsidR="00307E24">
        <w:rPr>
          <w:sz w:val="24"/>
          <w:szCs w:val="24"/>
        </w:rPr>
        <w:t>”</w:t>
      </w:r>
      <w:r w:rsidR="00307E24">
        <w:rPr>
          <w:rStyle w:val="FootnoteReference"/>
          <w:sz w:val="24"/>
          <w:szCs w:val="24"/>
        </w:rPr>
        <w:footnoteReference w:id="44"/>
      </w:r>
      <w:r w:rsidR="00307E24">
        <w:rPr>
          <w:sz w:val="24"/>
          <w:szCs w:val="24"/>
        </w:rPr>
        <w:t xml:space="preserve"> which is an interesting point as it would have been easier for the pilgrims to locate during the medieval period, which would have been a rather basic encouragement to them. </w:t>
      </w:r>
      <w:r w:rsidR="009365E0">
        <w:rPr>
          <w:sz w:val="24"/>
          <w:szCs w:val="24"/>
        </w:rPr>
        <w:t xml:space="preserve">However, as Evans goes on, he explains that the better access to the cathedral in the medieval period was not merely a benefit for the </w:t>
      </w:r>
      <w:r w:rsidR="009365E0">
        <w:rPr>
          <w:sz w:val="24"/>
          <w:szCs w:val="24"/>
        </w:rPr>
        <w:lastRenderedPageBreak/>
        <w:t>pilgrims but for the monks that lived there also. It is written in the book that it gave the monks opportunities to go out and be witnesses to their faith and spread the word in other areas</w:t>
      </w:r>
      <w:r w:rsidR="00FF5D42">
        <w:rPr>
          <w:sz w:val="24"/>
          <w:szCs w:val="24"/>
        </w:rPr>
        <w:t>, like Saint David they too would “</w:t>
      </w:r>
      <w:r w:rsidR="00FF5D42" w:rsidRPr="00FF5D42">
        <w:rPr>
          <w:i/>
          <w:sz w:val="24"/>
          <w:szCs w:val="24"/>
        </w:rPr>
        <w:t>go out on preaching tours and to visit churches in other Celtic countries</w:t>
      </w:r>
      <w:r w:rsidR="00FF5D42">
        <w:rPr>
          <w:sz w:val="24"/>
          <w:szCs w:val="24"/>
        </w:rPr>
        <w:t>”</w:t>
      </w:r>
      <w:r w:rsidR="00FF5D42">
        <w:rPr>
          <w:rStyle w:val="FootnoteReference"/>
          <w:sz w:val="24"/>
          <w:szCs w:val="24"/>
        </w:rPr>
        <w:footnoteReference w:id="45"/>
      </w:r>
      <w:r w:rsidR="00FF5D42">
        <w:rPr>
          <w:sz w:val="24"/>
          <w:szCs w:val="24"/>
        </w:rPr>
        <w:t xml:space="preserve">. Although they may have been a little more adventurous than Saint David himself going to different countries, I have not </w:t>
      </w:r>
      <w:r w:rsidR="008A6DA4">
        <w:rPr>
          <w:sz w:val="24"/>
          <w:szCs w:val="24"/>
        </w:rPr>
        <w:t>yet</w:t>
      </w:r>
      <w:r w:rsidR="00FF5D42">
        <w:rPr>
          <w:sz w:val="24"/>
          <w:szCs w:val="24"/>
        </w:rPr>
        <w:t xml:space="preserve"> found evidence </w:t>
      </w:r>
      <w:r w:rsidR="008A6DA4">
        <w:rPr>
          <w:sz w:val="24"/>
          <w:szCs w:val="24"/>
        </w:rPr>
        <w:t>of him</w:t>
      </w:r>
      <w:r w:rsidR="00FF5D42">
        <w:rPr>
          <w:sz w:val="24"/>
          <w:szCs w:val="24"/>
        </w:rPr>
        <w:t xml:space="preserve"> travelling outside of the communities of Wales. </w:t>
      </w:r>
      <w:r w:rsidR="008A6DA4">
        <w:rPr>
          <w:sz w:val="24"/>
          <w:szCs w:val="24"/>
        </w:rPr>
        <w:t>Going back to the monastery it was not merely pilgrims that attempted to find the town but also people that wanted to join the monk’s community although it was known for its “severity”</w:t>
      </w:r>
      <w:r w:rsidR="008A6DA4">
        <w:rPr>
          <w:rStyle w:val="FootnoteReference"/>
          <w:sz w:val="24"/>
          <w:szCs w:val="24"/>
        </w:rPr>
        <w:footnoteReference w:id="46"/>
      </w:r>
      <w:r w:rsidR="007E5AB9">
        <w:rPr>
          <w:sz w:val="24"/>
          <w:szCs w:val="24"/>
        </w:rPr>
        <w:t xml:space="preserve">. </w:t>
      </w:r>
      <w:r w:rsidR="00D218F1">
        <w:rPr>
          <w:sz w:val="24"/>
          <w:szCs w:val="24"/>
        </w:rPr>
        <w:t xml:space="preserve">The cult of Saint David did come to an end in the year </w:t>
      </w:r>
      <w:r w:rsidR="00D218F1" w:rsidRPr="00D218F1">
        <w:rPr>
          <w:i/>
          <w:sz w:val="24"/>
          <w:szCs w:val="24"/>
        </w:rPr>
        <w:t>“1538”</w:t>
      </w:r>
      <w:r w:rsidR="00D218F1">
        <w:rPr>
          <w:sz w:val="24"/>
          <w:szCs w:val="24"/>
        </w:rPr>
        <w:t xml:space="preserve"> </w:t>
      </w:r>
      <w:r w:rsidR="00D218F1">
        <w:rPr>
          <w:rStyle w:val="FootnoteReference"/>
          <w:sz w:val="24"/>
          <w:szCs w:val="24"/>
        </w:rPr>
        <w:footnoteReference w:id="47"/>
      </w:r>
      <w:r w:rsidR="00D218F1">
        <w:rPr>
          <w:sz w:val="24"/>
          <w:szCs w:val="24"/>
        </w:rPr>
        <w:t xml:space="preserve"> by one “Bishop Barlow”</w:t>
      </w:r>
      <w:r w:rsidR="00D218F1">
        <w:rPr>
          <w:rStyle w:val="FootnoteReference"/>
          <w:sz w:val="24"/>
          <w:szCs w:val="24"/>
        </w:rPr>
        <w:footnoteReference w:id="48"/>
      </w:r>
      <w:r w:rsidR="00D218F1">
        <w:rPr>
          <w:sz w:val="24"/>
          <w:szCs w:val="24"/>
        </w:rPr>
        <w:t xml:space="preserve"> not because the cult was in any sort of decline as</w:t>
      </w:r>
      <w:r w:rsidR="00D218F1" w:rsidRPr="00B444DF">
        <w:rPr>
          <w:sz w:val="24"/>
          <w:szCs w:val="24"/>
        </w:rPr>
        <w:t xml:space="preserve"> ‘</w:t>
      </w:r>
      <w:r w:rsidR="00D218F1" w:rsidRPr="00B444DF">
        <w:rPr>
          <w:i/>
          <w:sz w:val="24"/>
          <w:szCs w:val="24"/>
        </w:rPr>
        <w:t>Celtic Hagiography and the cult of Saint’s Lives</w:t>
      </w:r>
      <w:r w:rsidR="00D218F1" w:rsidRPr="00B444DF">
        <w:rPr>
          <w:sz w:val="24"/>
          <w:szCs w:val="24"/>
        </w:rPr>
        <w:t>’</w:t>
      </w:r>
      <w:r w:rsidR="00D218F1">
        <w:rPr>
          <w:sz w:val="24"/>
          <w:szCs w:val="24"/>
        </w:rPr>
        <w:t xml:space="preserve"> tells us, rather because its attributes were condemned by the bishop.</w:t>
      </w:r>
      <w:r w:rsidR="009C5CE1">
        <w:rPr>
          <w:sz w:val="24"/>
          <w:szCs w:val="24"/>
        </w:rPr>
        <w:t xml:space="preserve"> </w:t>
      </w:r>
      <w:r w:rsidR="00D218F1">
        <w:rPr>
          <w:sz w:val="24"/>
          <w:szCs w:val="24"/>
        </w:rPr>
        <w:t>However,</w:t>
      </w:r>
      <w:r w:rsidR="00F157AD">
        <w:rPr>
          <w:sz w:val="24"/>
          <w:szCs w:val="24"/>
        </w:rPr>
        <w:t xml:space="preserve"> my final point</w:t>
      </w:r>
      <w:r w:rsidR="00D218F1">
        <w:rPr>
          <w:sz w:val="24"/>
          <w:szCs w:val="24"/>
        </w:rPr>
        <w:t xml:space="preserve"> is arguabl</w:t>
      </w:r>
      <w:r w:rsidR="00F157AD">
        <w:rPr>
          <w:sz w:val="24"/>
          <w:szCs w:val="24"/>
        </w:rPr>
        <w:t>y</w:t>
      </w:r>
      <w:r w:rsidR="00D218F1">
        <w:rPr>
          <w:sz w:val="24"/>
          <w:szCs w:val="24"/>
        </w:rPr>
        <w:t xml:space="preserve"> that it did not make a significant difference; </w:t>
      </w:r>
      <w:r w:rsidR="009C5CE1">
        <w:rPr>
          <w:sz w:val="24"/>
          <w:szCs w:val="24"/>
        </w:rPr>
        <w:t xml:space="preserve">I mean I would go as far to say that the cult of Saint David was so popular that is the reason it spread so rapidly, and this is the reason he was dedicated the patron saint of wales and why as a country Wales celebrates his death nationally every year on the first of March.  </w:t>
      </w:r>
    </w:p>
    <w:p w14:paraId="002D23EC" w14:textId="77777777" w:rsidR="00355019" w:rsidRDefault="00355019" w:rsidP="0092591B">
      <w:pPr>
        <w:rPr>
          <w:sz w:val="24"/>
          <w:szCs w:val="24"/>
        </w:rPr>
      </w:pPr>
    </w:p>
    <w:p w14:paraId="3683E1E3" w14:textId="7C7D7F94" w:rsidR="00355019" w:rsidRDefault="00355019" w:rsidP="0092591B">
      <w:pPr>
        <w:rPr>
          <w:sz w:val="24"/>
          <w:szCs w:val="24"/>
        </w:rPr>
      </w:pPr>
    </w:p>
    <w:p w14:paraId="759440DB" w14:textId="77777777" w:rsidR="00355019" w:rsidRPr="0092591B" w:rsidRDefault="00355019" w:rsidP="0092591B">
      <w:pPr>
        <w:rPr>
          <w:sz w:val="24"/>
          <w:szCs w:val="24"/>
        </w:rPr>
      </w:pPr>
    </w:p>
    <w:p w14:paraId="098474D5" w14:textId="77777777" w:rsidR="0092591B" w:rsidRDefault="0092591B">
      <w:pPr>
        <w:rPr>
          <w:b/>
          <w:i/>
          <w:sz w:val="32"/>
          <w:szCs w:val="32"/>
          <w:u w:val="single"/>
        </w:rPr>
      </w:pPr>
      <w:r>
        <w:rPr>
          <w:b/>
          <w:i/>
          <w:sz w:val="32"/>
          <w:szCs w:val="32"/>
          <w:u w:val="single"/>
        </w:rPr>
        <w:br w:type="page"/>
      </w:r>
    </w:p>
    <w:p w14:paraId="0996E9F2" w14:textId="57575736" w:rsidR="0033659C" w:rsidRDefault="0092591B" w:rsidP="0092591B">
      <w:pPr>
        <w:jc w:val="center"/>
        <w:rPr>
          <w:b/>
          <w:i/>
          <w:sz w:val="32"/>
          <w:szCs w:val="32"/>
          <w:u w:val="single"/>
        </w:rPr>
      </w:pPr>
      <w:r>
        <w:rPr>
          <w:b/>
          <w:i/>
          <w:sz w:val="32"/>
          <w:szCs w:val="32"/>
          <w:u w:val="single"/>
        </w:rPr>
        <w:lastRenderedPageBreak/>
        <w:t>Bibliography</w:t>
      </w:r>
    </w:p>
    <w:p w14:paraId="16687CAE" w14:textId="77777777" w:rsidR="002B7048" w:rsidRDefault="002B7048" w:rsidP="006D66DE">
      <w:pPr>
        <w:rPr>
          <w:b/>
          <w:i/>
          <w:sz w:val="28"/>
          <w:szCs w:val="28"/>
          <w:u w:val="single"/>
        </w:rPr>
      </w:pPr>
    </w:p>
    <w:p w14:paraId="6B7C8864" w14:textId="77777777" w:rsidR="002B7048" w:rsidRPr="002B7048" w:rsidRDefault="002B7048" w:rsidP="006D66DE">
      <w:pPr>
        <w:rPr>
          <w:b/>
          <w:i/>
          <w:sz w:val="24"/>
          <w:szCs w:val="24"/>
          <w:u w:val="single"/>
        </w:rPr>
      </w:pPr>
      <w:r w:rsidRPr="002B7048">
        <w:rPr>
          <w:b/>
          <w:i/>
          <w:sz w:val="24"/>
          <w:szCs w:val="24"/>
          <w:u w:val="single"/>
        </w:rPr>
        <w:t>Books</w:t>
      </w:r>
    </w:p>
    <w:p w14:paraId="5C08A758" w14:textId="596D3732" w:rsidR="00B13627" w:rsidRDefault="00B13627" w:rsidP="006D66DE">
      <w:pPr>
        <w:rPr>
          <w:sz w:val="24"/>
          <w:szCs w:val="24"/>
        </w:rPr>
      </w:pPr>
      <w:r>
        <w:rPr>
          <w:sz w:val="24"/>
          <w:szCs w:val="24"/>
        </w:rPr>
        <w:t xml:space="preserve">Bowen, E. G, </w:t>
      </w:r>
      <w:bookmarkStart w:id="24" w:name="_Hlk5820687"/>
      <w:r w:rsidR="00563802">
        <w:rPr>
          <w:i/>
          <w:sz w:val="24"/>
          <w:szCs w:val="24"/>
        </w:rPr>
        <w:t>‘</w:t>
      </w:r>
      <w:r w:rsidRPr="00B13627">
        <w:rPr>
          <w:i/>
          <w:sz w:val="24"/>
          <w:szCs w:val="24"/>
        </w:rPr>
        <w:t>Settlements of the Celtic Saints in Wales</w:t>
      </w:r>
      <w:r w:rsidR="00563802">
        <w:rPr>
          <w:i/>
          <w:sz w:val="24"/>
          <w:szCs w:val="24"/>
        </w:rPr>
        <w:t>’</w:t>
      </w:r>
      <w:bookmarkEnd w:id="24"/>
      <w:r w:rsidRPr="00B13627">
        <w:rPr>
          <w:sz w:val="24"/>
          <w:szCs w:val="24"/>
        </w:rPr>
        <w:t>, (University of Wales Press: Cardiff, 1956)</w:t>
      </w:r>
      <w:r>
        <w:rPr>
          <w:sz w:val="24"/>
          <w:szCs w:val="24"/>
        </w:rPr>
        <w:t>.</w:t>
      </w:r>
    </w:p>
    <w:p w14:paraId="069C69A3" w14:textId="0CE0FE59" w:rsidR="00B444DF" w:rsidRDefault="00B444DF" w:rsidP="006D66DE">
      <w:pPr>
        <w:rPr>
          <w:sz w:val="24"/>
          <w:szCs w:val="24"/>
        </w:rPr>
      </w:pPr>
      <w:bookmarkStart w:id="25" w:name="_Hlk5887170"/>
      <w:r w:rsidRPr="00B444DF">
        <w:rPr>
          <w:sz w:val="24"/>
          <w:szCs w:val="24"/>
        </w:rPr>
        <w:t xml:space="preserve">Cartwright, J, </w:t>
      </w:r>
      <w:bookmarkStart w:id="26" w:name="_Hlk5800458"/>
      <w:r w:rsidRPr="00B444DF">
        <w:rPr>
          <w:sz w:val="24"/>
          <w:szCs w:val="24"/>
        </w:rPr>
        <w:t>‘</w:t>
      </w:r>
      <w:bookmarkStart w:id="27" w:name="_Hlk5884423"/>
      <w:r w:rsidRPr="00B444DF">
        <w:rPr>
          <w:i/>
          <w:sz w:val="24"/>
          <w:szCs w:val="24"/>
        </w:rPr>
        <w:t>Celtic Hagiography and the cult of Saint’s Lives</w:t>
      </w:r>
      <w:r w:rsidRPr="00B444DF">
        <w:rPr>
          <w:sz w:val="24"/>
          <w:szCs w:val="24"/>
        </w:rPr>
        <w:t>’</w:t>
      </w:r>
      <w:bookmarkEnd w:id="26"/>
      <w:bookmarkEnd w:id="27"/>
      <w:r w:rsidRPr="00B444DF">
        <w:rPr>
          <w:sz w:val="24"/>
          <w:szCs w:val="24"/>
        </w:rPr>
        <w:t>, (Edited),</w:t>
      </w:r>
      <w:bookmarkEnd w:id="25"/>
      <w:r w:rsidRPr="00B444DF">
        <w:rPr>
          <w:sz w:val="24"/>
          <w:szCs w:val="24"/>
        </w:rPr>
        <w:t xml:space="preserve"> (University of Wales Press, Cardiff: 2003)</w:t>
      </w:r>
      <w:r>
        <w:rPr>
          <w:sz w:val="24"/>
          <w:szCs w:val="24"/>
        </w:rPr>
        <w:t>.</w:t>
      </w:r>
    </w:p>
    <w:p w14:paraId="2E8A5C2C" w14:textId="34CF003E" w:rsidR="003564BF" w:rsidRPr="003564BF" w:rsidRDefault="003564BF" w:rsidP="006D66DE">
      <w:pPr>
        <w:rPr>
          <w:sz w:val="24"/>
          <w:szCs w:val="24"/>
        </w:rPr>
      </w:pPr>
      <w:r w:rsidRPr="003564BF">
        <w:rPr>
          <w:sz w:val="24"/>
          <w:szCs w:val="24"/>
        </w:rPr>
        <w:t>Evans K.M, ‘</w:t>
      </w:r>
      <w:bookmarkStart w:id="28" w:name="_Hlk5800551"/>
      <w:r w:rsidRPr="00D0216B">
        <w:rPr>
          <w:i/>
          <w:sz w:val="24"/>
          <w:szCs w:val="24"/>
        </w:rPr>
        <w:t>A Book of Welsh Saints’</w:t>
      </w:r>
      <w:bookmarkEnd w:id="28"/>
      <w:r w:rsidRPr="003564BF">
        <w:rPr>
          <w:sz w:val="24"/>
          <w:szCs w:val="24"/>
        </w:rPr>
        <w:t xml:space="preserve">, (The Stirling Press, </w:t>
      </w:r>
      <w:proofErr w:type="spellStart"/>
      <w:r w:rsidRPr="003564BF">
        <w:rPr>
          <w:sz w:val="24"/>
          <w:szCs w:val="24"/>
        </w:rPr>
        <w:t>Risca</w:t>
      </w:r>
      <w:proofErr w:type="spellEnd"/>
      <w:r w:rsidRPr="003564BF">
        <w:rPr>
          <w:sz w:val="24"/>
          <w:szCs w:val="24"/>
        </w:rPr>
        <w:t>: 1959)</w:t>
      </w:r>
      <w:r>
        <w:rPr>
          <w:sz w:val="24"/>
          <w:szCs w:val="24"/>
        </w:rPr>
        <w:t>.</w:t>
      </w:r>
    </w:p>
    <w:p w14:paraId="502702E9" w14:textId="5E208DF3" w:rsidR="00662DD0" w:rsidRDefault="00662DD0" w:rsidP="006D66DE">
      <w:pPr>
        <w:rPr>
          <w:sz w:val="24"/>
          <w:szCs w:val="24"/>
        </w:rPr>
      </w:pPr>
      <w:r w:rsidRPr="00662DD0">
        <w:rPr>
          <w:sz w:val="24"/>
          <w:szCs w:val="24"/>
        </w:rPr>
        <w:t xml:space="preserve">Evans &amp; Wooding </w:t>
      </w:r>
      <w:r w:rsidR="00563802">
        <w:rPr>
          <w:sz w:val="24"/>
          <w:szCs w:val="24"/>
        </w:rPr>
        <w:t>‘</w:t>
      </w:r>
      <w:r w:rsidRPr="00662DD0">
        <w:rPr>
          <w:sz w:val="24"/>
          <w:szCs w:val="24"/>
        </w:rPr>
        <w:t>St. David of Wales: Cult, Church and Nation</w:t>
      </w:r>
      <w:r w:rsidR="00563802">
        <w:rPr>
          <w:sz w:val="24"/>
          <w:szCs w:val="24"/>
        </w:rPr>
        <w:t>’</w:t>
      </w:r>
      <w:r w:rsidRPr="00662DD0">
        <w:rPr>
          <w:sz w:val="24"/>
          <w:szCs w:val="24"/>
        </w:rPr>
        <w:t>, (Edited), (The Boydell Press, Woodbridge), 2007</w:t>
      </w:r>
      <w:r>
        <w:rPr>
          <w:sz w:val="24"/>
          <w:szCs w:val="24"/>
        </w:rPr>
        <w:t>.</w:t>
      </w:r>
    </w:p>
    <w:p w14:paraId="21F28330" w14:textId="3EAC7F3E" w:rsidR="00BA4966" w:rsidRPr="00BA4966" w:rsidRDefault="00BA4966" w:rsidP="006D66DE">
      <w:pPr>
        <w:rPr>
          <w:sz w:val="24"/>
          <w:szCs w:val="24"/>
        </w:rPr>
      </w:pPr>
      <w:bookmarkStart w:id="29" w:name="_Hlk5888950"/>
      <w:r w:rsidRPr="00BA4966">
        <w:rPr>
          <w:sz w:val="24"/>
          <w:szCs w:val="24"/>
        </w:rPr>
        <w:t xml:space="preserve">Rees, E, </w:t>
      </w:r>
      <w:bookmarkStart w:id="30" w:name="_Hlk5883847"/>
      <w:r w:rsidRPr="00BA4966">
        <w:rPr>
          <w:sz w:val="24"/>
          <w:szCs w:val="24"/>
        </w:rPr>
        <w:t>‘</w:t>
      </w:r>
      <w:bookmarkStart w:id="31" w:name="_Hlk5826336"/>
      <w:r w:rsidRPr="00BA4966">
        <w:rPr>
          <w:i/>
          <w:sz w:val="24"/>
          <w:szCs w:val="24"/>
        </w:rPr>
        <w:t>Celtic Saints Passionate Wanderers</w:t>
      </w:r>
      <w:r w:rsidRPr="00BA4966">
        <w:rPr>
          <w:sz w:val="24"/>
          <w:szCs w:val="24"/>
        </w:rPr>
        <w:t>’</w:t>
      </w:r>
      <w:bookmarkEnd w:id="31"/>
      <w:bookmarkEnd w:id="30"/>
      <w:r w:rsidRPr="00BA4966">
        <w:rPr>
          <w:sz w:val="24"/>
          <w:szCs w:val="24"/>
        </w:rPr>
        <w:t>, (Thames &amp; Hudson Inc, New York: 2000)</w:t>
      </w:r>
      <w:r w:rsidR="00036FD5">
        <w:rPr>
          <w:sz w:val="24"/>
          <w:szCs w:val="24"/>
        </w:rPr>
        <w:t>.</w:t>
      </w:r>
    </w:p>
    <w:bookmarkEnd w:id="29"/>
    <w:p w14:paraId="5D40E7A9" w14:textId="77777777" w:rsidR="00BA4966" w:rsidRDefault="00BA4966" w:rsidP="006D66DE">
      <w:pPr>
        <w:rPr>
          <w:b/>
          <w:i/>
          <w:sz w:val="24"/>
          <w:szCs w:val="24"/>
          <w:u w:val="single"/>
        </w:rPr>
      </w:pPr>
    </w:p>
    <w:p w14:paraId="4ED7A7A2" w14:textId="3171290F" w:rsidR="002B7048" w:rsidRDefault="002B7048" w:rsidP="006D66DE">
      <w:pPr>
        <w:rPr>
          <w:b/>
          <w:i/>
          <w:sz w:val="24"/>
          <w:szCs w:val="24"/>
          <w:u w:val="single"/>
        </w:rPr>
      </w:pPr>
      <w:r w:rsidRPr="002B7048">
        <w:rPr>
          <w:b/>
          <w:i/>
          <w:sz w:val="24"/>
          <w:szCs w:val="24"/>
          <w:u w:val="single"/>
        </w:rPr>
        <w:t>Websites</w:t>
      </w:r>
    </w:p>
    <w:p w14:paraId="4C427BF3" w14:textId="20ECD9A2" w:rsidR="00033B0D" w:rsidRDefault="00033B0D" w:rsidP="006D66DE">
      <w:pPr>
        <w:rPr>
          <w:sz w:val="24"/>
          <w:szCs w:val="24"/>
        </w:rPr>
      </w:pPr>
      <w:r>
        <w:rPr>
          <w:sz w:val="24"/>
          <w:szCs w:val="24"/>
        </w:rPr>
        <w:t xml:space="preserve">Davies, G, </w:t>
      </w:r>
      <w:r w:rsidRPr="00033B0D">
        <w:rPr>
          <w:i/>
          <w:sz w:val="24"/>
          <w:szCs w:val="24"/>
        </w:rPr>
        <w:t>‘</w:t>
      </w:r>
      <w:proofErr w:type="spellStart"/>
      <w:r w:rsidRPr="00033B0D">
        <w:rPr>
          <w:i/>
          <w:sz w:val="24"/>
          <w:szCs w:val="24"/>
        </w:rPr>
        <w:t>Llanddewi-Brefi</w:t>
      </w:r>
      <w:proofErr w:type="spellEnd"/>
      <w:r w:rsidRPr="00033B0D">
        <w:rPr>
          <w:i/>
          <w:sz w:val="24"/>
          <w:szCs w:val="24"/>
        </w:rPr>
        <w:t xml:space="preserve">’, </w:t>
      </w:r>
      <w:r w:rsidRPr="00033B0D">
        <w:rPr>
          <w:sz w:val="24"/>
          <w:szCs w:val="24"/>
        </w:rPr>
        <w:t>(</w:t>
      </w:r>
      <w:hyperlink r:id="rId8" w:history="1">
        <w:r w:rsidRPr="00033B0D">
          <w:rPr>
            <w:rStyle w:val="Hyperlink"/>
            <w:sz w:val="24"/>
            <w:szCs w:val="24"/>
          </w:rPr>
          <w:t>http://www.enchantedtowy.co.uk/llanddewi_brefi.htm</w:t>
        </w:r>
      </w:hyperlink>
      <w:r w:rsidRPr="00033B0D">
        <w:rPr>
          <w:sz w:val="24"/>
          <w:szCs w:val="24"/>
        </w:rPr>
        <w:t>), (2008).</w:t>
      </w:r>
    </w:p>
    <w:p w14:paraId="4550A402" w14:textId="68ACE7B8" w:rsidR="00E3758E" w:rsidRPr="00E3758E" w:rsidRDefault="00E3758E" w:rsidP="006D66DE">
      <w:pPr>
        <w:rPr>
          <w:sz w:val="24"/>
          <w:szCs w:val="24"/>
        </w:rPr>
      </w:pPr>
      <w:r w:rsidRPr="00E3758E">
        <w:rPr>
          <w:sz w:val="24"/>
          <w:szCs w:val="24"/>
        </w:rPr>
        <w:t>Kidd, R, ‘</w:t>
      </w:r>
      <w:proofErr w:type="spellStart"/>
      <w:r w:rsidRPr="00E3758E">
        <w:rPr>
          <w:i/>
          <w:sz w:val="24"/>
          <w:szCs w:val="24"/>
        </w:rPr>
        <w:t>Geograph</w:t>
      </w:r>
      <w:proofErr w:type="spellEnd"/>
      <w:r w:rsidRPr="00E3758E">
        <w:rPr>
          <w:i/>
          <w:sz w:val="24"/>
          <w:szCs w:val="24"/>
        </w:rPr>
        <w:t xml:space="preserve">’, </w:t>
      </w:r>
      <w:r w:rsidRPr="00E3758E">
        <w:rPr>
          <w:sz w:val="24"/>
          <w:szCs w:val="24"/>
        </w:rPr>
        <w:t>(</w:t>
      </w:r>
      <w:hyperlink r:id="rId9" w:history="1">
        <w:r w:rsidRPr="00E3758E">
          <w:rPr>
            <w:rStyle w:val="Hyperlink"/>
            <w:sz w:val="24"/>
            <w:szCs w:val="24"/>
          </w:rPr>
          <w:t>https://www.geograph.org.uk/photo/2766205</w:t>
        </w:r>
      </w:hyperlink>
      <w:r w:rsidRPr="00E3758E">
        <w:rPr>
          <w:sz w:val="24"/>
          <w:szCs w:val="24"/>
        </w:rPr>
        <w:t>), (14</w:t>
      </w:r>
      <w:r w:rsidRPr="00E3758E">
        <w:rPr>
          <w:sz w:val="24"/>
          <w:szCs w:val="24"/>
          <w:vertAlign w:val="superscript"/>
        </w:rPr>
        <w:t>th</w:t>
      </w:r>
      <w:r w:rsidRPr="00E3758E">
        <w:rPr>
          <w:sz w:val="24"/>
          <w:szCs w:val="24"/>
        </w:rPr>
        <w:t xml:space="preserve"> July 2011)</w:t>
      </w:r>
      <w:r>
        <w:rPr>
          <w:sz w:val="24"/>
          <w:szCs w:val="24"/>
        </w:rPr>
        <w:t>.</w:t>
      </w:r>
    </w:p>
    <w:p w14:paraId="7892A2FA" w14:textId="22D87FA6" w:rsidR="002B7048" w:rsidRDefault="002B7048" w:rsidP="006D66DE">
      <w:pPr>
        <w:rPr>
          <w:sz w:val="24"/>
          <w:szCs w:val="24"/>
        </w:rPr>
      </w:pPr>
      <w:r w:rsidRPr="002B7048">
        <w:rPr>
          <w:sz w:val="24"/>
          <w:szCs w:val="24"/>
        </w:rPr>
        <w:t>Parsons, D, ‘</w:t>
      </w:r>
      <w:r w:rsidRPr="002B7048">
        <w:rPr>
          <w:i/>
          <w:sz w:val="24"/>
          <w:szCs w:val="24"/>
        </w:rPr>
        <w:t>Poems in Praise of St. David’</w:t>
      </w:r>
      <w:bookmarkStart w:id="32" w:name="_Hlk5734936"/>
      <w:r w:rsidRPr="002B7048">
        <w:rPr>
          <w:sz w:val="24"/>
          <w:szCs w:val="24"/>
        </w:rPr>
        <w:t>, (</w:t>
      </w:r>
      <w:hyperlink r:id="rId10" w:history="1">
        <w:r w:rsidRPr="002B7048">
          <w:rPr>
            <w:rStyle w:val="Hyperlink"/>
            <w:sz w:val="24"/>
            <w:szCs w:val="24"/>
            <w:u w:val="none"/>
          </w:rPr>
          <w:t>http://www.welshsaints.ac.uk/StDavid_poems/</w:t>
        </w:r>
      </w:hyperlink>
      <w:r w:rsidRPr="002B7048">
        <w:rPr>
          <w:sz w:val="24"/>
          <w:szCs w:val="24"/>
        </w:rPr>
        <w:t>), (November 12 2018)</w:t>
      </w:r>
      <w:r>
        <w:rPr>
          <w:sz w:val="24"/>
          <w:szCs w:val="24"/>
        </w:rPr>
        <w:t>.</w:t>
      </w:r>
      <w:bookmarkEnd w:id="32"/>
    </w:p>
    <w:p w14:paraId="66A5B91A" w14:textId="56DD6218" w:rsidR="00A615E7" w:rsidRPr="00A615E7" w:rsidRDefault="00A615E7" w:rsidP="006D66DE">
      <w:pPr>
        <w:rPr>
          <w:sz w:val="24"/>
          <w:szCs w:val="24"/>
        </w:rPr>
      </w:pPr>
      <w:r>
        <w:rPr>
          <w:sz w:val="24"/>
          <w:szCs w:val="24"/>
        </w:rPr>
        <w:t xml:space="preserve">Turner, R, </w:t>
      </w:r>
      <w:r w:rsidRPr="00A615E7">
        <w:rPr>
          <w:sz w:val="24"/>
          <w:szCs w:val="24"/>
        </w:rPr>
        <w:t>“</w:t>
      </w:r>
      <w:r w:rsidRPr="00A615E7">
        <w:rPr>
          <w:i/>
          <w:sz w:val="24"/>
          <w:szCs w:val="24"/>
        </w:rPr>
        <w:t>500 years after it was damaged St. David’s shrine is to be Restored”,</w:t>
      </w:r>
      <w:r w:rsidRPr="00A615E7">
        <w:rPr>
          <w:sz w:val="24"/>
          <w:szCs w:val="24"/>
        </w:rPr>
        <w:t>( 28</w:t>
      </w:r>
      <w:r w:rsidRPr="00A615E7">
        <w:rPr>
          <w:sz w:val="24"/>
          <w:szCs w:val="24"/>
          <w:vertAlign w:val="superscript"/>
        </w:rPr>
        <w:t>th</w:t>
      </w:r>
      <w:r w:rsidRPr="00A615E7">
        <w:rPr>
          <w:sz w:val="24"/>
          <w:szCs w:val="24"/>
        </w:rPr>
        <w:t xml:space="preserve"> March 2013), (</w:t>
      </w:r>
      <w:hyperlink r:id="rId11" w:history="1">
        <w:r w:rsidRPr="00A615E7">
          <w:rPr>
            <w:rStyle w:val="Hyperlink"/>
            <w:sz w:val="24"/>
            <w:szCs w:val="24"/>
          </w:rPr>
          <w:t>https://www.walesonline.co.uk/news/wales-news/500-years-after-damaged-st-1895870</w:t>
        </w:r>
      </w:hyperlink>
      <w:r w:rsidRPr="00A615E7">
        <w:rPr>
          <w:sz w:val="24"/>
          <w:szCs w:val="24"/>
        </w:rPr>
        <w:t>)</w:t>
      </w:r>
      <w:r>
        <w:rPr>
          <w:sz w:val="24"/>
          <w:szCs w:val="24"/>
        </w:rPr>
        <w:t>.</w:t>
      </w:r>
    </w:p>
    <w:sectPr w:rsidR="00A615E7" w:rsidRPr="00A615E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2767ED" w14:textId="77777777" w:rsidR="00B642D0" w:rsidRDefault="00B642D0" w:rsidP="00B642D0">
      <w:pPr>
        <w:spacing w:after="0" w:line="240" w:lineRule="auto"/>
      </w:pPr>
      <w:r>
        <w:separator/>
      </w:r>
    </w:p>
  </w:endnote>
  <w:endnote w:type="continuationSeparator" w:id="0">
    <w:p w14:paraId="0D082854" w14:textId="77777777" w:rsidR="00B642D0" w:rsidRDefault="00B642D0" w:rsidP="00B642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B6CC6A" w14:textId="77777777" w:rsidR="00B642D0" w:rsidRDefault="00B642D0" w:rsidP="00B642D0">
      <w:pPr>
        <w:spacing w:after="0" w:line="240" w:lineRule="auto"/>
      </w:pPr>
      <w:r>
        <w:separator/>
      </w:r>
    </w:p>
  </w:footnote>
  <w:footnote w:type="continuationSeparator" w:id="0">
    <w:p w14:paraId="0C77CC13" w14:textId="77777777" w:rsidR="00B642D0" w:rsidRDefault="00B642D0" w:rsidP="00B642D0">
      <w:pPr>
        <w:spacing w:after="0" w:line="240" w:lineRule="auto"/>
      </w:pPr>
      <w:r>
        <w:continuationSeparator/>
      </w:r>
    </w:p>
  </w:footnote>
  <w:footnote w:id="1">
    <w:p w14:paraId="784D2E8D" w14:textId="77777777" w:rsidR="00FF5D42" w:rsidRPr="00036FD5" w:rsidRDefault="00FF5D42" w:rsidP="00FF5D42">
      <w:pPr>
        <w:rPr>
          <w:sz w:val="20"/>
          <w:szCs w:val="20"/>
        </w:rPr>
      </w:pPr>
      <w:r>
        <w:rPr>
          <w:rStyle w:val="FootnoteReference"/>
        </w:rPr>
        <w:footnoteRef/>
      </w:r>
      <w:r>
        <w:t xml:space="preserve"> </w:t>
      </w:r>
      <w:r w:rsidRPr="00036FD5">
        <w:rPr>
          <w:sz w:val="20"/>
          <w:szCs w:val="20"/>
        </w:rPr>
        <w:t>Rees, E, ‘</w:t>
      </w:r>
      <w:r w:rsidRPr="00036FD5">
        <w:rPr>
          <w:i/>
          <w:sz w:val="20"/>
          <w:szCs w:val="20"/>
        </w:rPr>
        <w:t>Celtic Saints Passionate Wanderers</w:t>
      </w:r>
      <w:r w:rsidRPr="00036FD5">
        <w:rPr>
          <w:sz w:val="20"/>
          <w:szCs w:val="20"/>
        </w:rPr>
        <w:t>’, (Thames &amp; Hudson Inc, New York: 2000)</w:t>
      </w:r>
      <w:r>
        <w:rPr>
          <w:sz w:val="20"/>
          <w:szCs w:val="20"/>
        </w:rPr>
        <w:t>, p.60.</w:t>
      </w:r>
    </w:p>
    <w:p w14:paraId="04493681" w14:textId="6AADD021" w:rsidR="00FF5D42" w:rsidRDefault="00FF5D42">
      <w:pPr>
        <w:pStyle w:val="FootnoteText"/>
      </w:pPr>
    </w:p>
  </w:footnote>
  <w:footnote w:id="2">
    <w:p w14:paraId="536E5159" w14:textId="5F1927FC" w:rsidR="008A6DA4" w:rsidRPr="008A6DA4" w:rsidRDefault="008A6DA4" w:rsidP="008A6DA4">
      <w:pPr>
        <w:rPr>
          <w:sz w:val="20"/>
          <w:szCs w:val="20"/>
        </w:rPr>
      </w:pPr>
      <w:r>
        <w:rPr>
          <w:rStyle w:val="FootnoteReference"/>
        </w:rPr>
        <w:footnoteRef/>
      </w:r>
      <w:r>
        <w:t xml:space="preserve"> </w:t>
      </w:r>
      <w:r w:rsidRPr="00036FD5">
        <w:rPr>
          <w:sz w:val="20"/>
          <w:szCs w:val="20"/>
        </w:rPr>
        <w:t>Rees, E, ‘</w:t>
      </w:r>
      <w:r w:rsidRPr="00036FD5">
        <w:rPr>
          <w:i/>
          <w:sz w:val="20"/>
          <w:szCs w:val="20"/>
        </w:rPr>
        <w:t>Celtic Saints Passionate Wanderers</w:t>
      </w:r>
      <w:r>
        <w:rPr>
          <w:sz w:val="20"/>
          <w:szCs w:val="20"/>
        </w:rPr>
        <w:t>’, p.6o</w:t>
      </w:r>
    </w:p>
  </w:footnote>
  <w:footnote w:id="3">
    <w:p w14:paraId="01C02F32" w14:textId="66502B5E" w:rsidR="008A6DA4" w:rsidRDefault="008A6DA4">
      <w:pPr>
        <w:pStyle w:val="FootnoteText"/>
      </w:pPr>
      <w:r>
        <w:rPr>
          <w:rStyle w:val="FootnoteReference"/>
        </w:rPr>
        <w:footnoteRef/>
      </w:r>
      <w:r>
        <w:t xml:space="preserve"> Ibid.</w:t>
      </w:r>
    </w:p>
  </w:footnote>
  <w:footnote w:id="4">
    <w:p w14:paraId="5218F810" w14:textId="661DACC2" w:rsidR="008A6DA4" w:rsidRPr="00036FD5" w:rsidRDefault="00036FD5" w:rsidP="00036FD5">
      <w:pPr>
        <w:rPr>
          <w:sz w:val="20"/>
          <w:szCs w:val="20"/>
        </w:rPr>
      </w:pPr>
      <w:r>
        <w:rPr>
          <w:rStyle w:val="FootnoteReference"/>
        </w:rPr>
        <w:footnoteRef/>
      </w:r>
      <w:r>
        <w:t xml:space="preserve"> </w:t>
      </w:r>
      <w:r w:rsidR="008A6DA4">
        <w:rPr>
          <w:sz w:val="20"/>
          <w:szCs w:val="20"/>
        </w:rPr>
        <w:t>Ibid.</w:t>
      </w:r>
    </w:p>
    <w:p w14:paraId="5FB21283" w14:textId="50FE165B" w:rsidR="00036FD5" w:rsidRDefault="00036FD5">
      <w:pPr>
        <w:pStyle w:val="FootnoteText"/>
      </w:pPr>
    </w:p>
  </w:footnote>
  <w:footnote w:id="5">
    <w:p w14:paraId="18A67D1D" w14:textId="60DAF8D3" w:rsidR="00036FD5" w:rsidRDefault="00036FD5">
      <w:pPr>
        <w:pStyle w:val="FootnoteText"/>
      </w:pPr>
      <w:r>
        <w:rPr>
          <w:rStyle w:val="FootnoteReference"/>
        </w:rPr>
        <w:footnoteRef/>
      </w:r>
      <w:r>
        <w:t xml:space="preserve"> </w:t>
      </w:r>
      <w:r w:rsidR="008A6DA4">
        <w:t>Ibid.</w:t>
      </w:r>
    </w:p>
  </w:footnote>
  <w:footnote w:id="6">
    <w:p w14:paraId="79624016" w14:textId="6AE9B568" w:rsidR="00B642D0" w:rsidRDefault="00B642D0">
      <w:pPr>
        <w:pStyle w:val="FootnoteText"/>
      </w:pPr>
      <w:r>
        <w:rPr>
          <w:rStyle w:val="FootnoteReference"/>
        </w:rPr>
        <w:footnoteRef/>
      </w:r>
      <w:r>
        <w:t xml:space="preserve"> </w:t>
      </w:r>
      <w:r w:rsidR="00820898">
        <w:t xml:space="preserve">J. Wyn Evans </w:t>
      </w:r>
      <w:r w:rsidR="006D66DE">
        <w:t>&amp; Johnathan. M Wooding, “St. David of Wales: Cult, Church and Nation”, (Edited), (The Boydell Press, Woodbridge, 2007</w:t>
      </w:r>
      <w:r w:rsidR="004628C6">
        <w:t>),</w:t>
      </w:r>
      <w:r w:rsidR="006D66DE">
        <w:t xml:space="preserve"> p. 1.</w:t>
      </w:r>
    </w:p>
  </w:footnote>
  <w:footnote w:id="7">
    <w:p w14:paraId="6880E519" w14:textId="38277385" w:rsidR="004628C6" w:rsidRDefault="004628C6">
      <w:pPr>
        <w:pStyle w:val="FootnoteText"/>
      </w:pPr>
      <w:r>
        <w:rPr>
          <w:rStyle w:val="FootnoteReference"/>
        </w:rPr>
        <w:footnoteRef/>
      </w:r>
      <w:r>
        <w:t xml:space="preserve"> </w:t>
      </w:r>
      <w:bookmarkStart w:id="1" w:name="_Hlk5653181"/>
      <w:r>
        <w:t xml:space="preserve">E.G. Bowen, </w:t>
      </w:r>
      <w:bookmarkStart w:id="2" w:name="_Hlk5652975"/>
      <w:r w:rsidRPr="00B13627">
        <w:rPr>
          <w:i/>
        </w:rPr>
        <w:t>“Settlements of the Celtic Saints in Wales”</w:t>
      </w:r>
      <w:r>
        <w:t>,</w:t>
      </w:r>
      <w:bookmarkEnd w:id="1"/>
      <w:r>
        <w:t xml:space="preserve"> (University of Wales Press: Cardiff, 1956)</w:t>
      </w:r>
      <w:bookmarkEnd w:id="2"/>
      <w:r>
        <w:t>, p.50.</w:t>
      </w:r>
    </w:p>
  </w:footnote>
  <w:footnote w:id="8">
    <w:p w14:paraId="5D37FEC7" w14:textId="33C8A56D" w:rsidR="00B13627" w:rsidRDefault="00B13627">
      <w:pPr>
        <w:pStyle w:val="FootnoteText"/>
      </w:pPr>
      <w:r>
        <w:rPr>
          <w:rStyle w:val="FootnoteReference"/>
        </w:rPr>
        <w:footnoteRef/>
      </w:r>
      <w:r>
        <w:t xml:space="preserve"> </w:t>
      </w:r>
      <w:bookmarkStart w:id="3" w:name="_Hlk5711444"/>
      <w:r>
        <w:t xml:space="preserve">E.G. Bowen, </w:t>
      </w:r>
      <w:r w:rsidRPr="00B13627">
        <w:rPr>
          <w:i/>
        </w:rPr>
        <w:t>“Settlements of the Celtic Saints in Wales”</w:t>
      </w:r>
      <w:r>
        <w:t>, p.50</w:t>
      </w:r>
      <w:bookmarkEnd w:id="3"/>
      <w:r>
        <w:t>.</w:t>
      </w:r>
    </w:p>
  </w:footnote>
  <w:footnote w:id="9">
    <w:p w14:paraId="29F92CD4" w14:textId="441BF2D5" w:rsidR="007C0289" w:rsidRDefault="007C0289">
      <w:pPr>
        <w:pStyle w:val="FootnoteText"/>
      </w:pPr>
      <w:r>
        <w:rPr>
          <w:rStyle w:val="FootnoteReference"/>
        </w:rPr>
        <w:footnoteRef/>
      </w:r>
      <w:r>
        <w:t xml:space="preserve"> E.G. Bowen, </w:t>
      </w:r>
      <w:r w:rsidRPr="00B13627">
        <w:rPr>
          <w:i/>
        </w:rPr>
        <w:t>“Settlements of the Celtic Saints in Wales”</w:t>
      </w:r>
      <w:r>
        <w:t>, p.51.</w:t>
      </w:r>
    </w:p>
  </w:footnote>
  <w:footnote w:id="10">
    <w:p w14:paraId="52EBF1C3" w14:textId="376C308E" w:rsidR="004A0666" w:rsidRPr="004A0666" w:rsidRDefault="004A0666">
      <w:pPr>
        <w:pStyle w:val="FootnoteText"/>
      </w:pPr>
      <w:r w:rsidRPr="004A0666">
        <w:rPr>
          <w:rStyle w:val="FootnoteReference"/>
        </w:rPr>
        <w:footnoteRef/>
      </w:r>
      <w:r w:rsidRPr="004A0666">
        <w:t xml:space="preserve"> </w:t>
      </w:r>
      <w:r w:rsidR="00B444DF">
        <w:t>Jane Cartwright, ‘</w:t>
      </w:r>
      <w:r w:rsidRPr="004A0666">
        <w:rPr>
          <w:i/>
        </w:rPr>
        <w:t>Celtic Hagiography and the cult of Saint’s Lives</w:t>
      </w:r>
      <w:r w:rsidR="00B444DF">
        <w:t>’, (Edited) (</w:t>
      </w:r>
      <w:bookmarkStart w:id="5" w:name="_Hlk5716287"/>
      <w:r w:rsidR="00B444DF">
        <w:t>University of Wales Press, Cardiff: 2003), p.10.</w:t>
      </w:r>
    </w:p>
    <w:bookmarkEnd w:id="5"/>
  </w:footnote>
  <w:footnote w:id="11">
    <w:p w14:paraId="209F4290" w14:textId="3E83874F" w:rsidR="00B444DF" w:rsidRPr="004A0666" w:rsidRDefault="00B444DF" w:rsidP="00B444DF">
      <w:pPr>
        <w:pStyle w:val="FootnoteText"/>
      </w:pPr>
      <w:r>
        <w:rPr>
          <w:rStyle w:val="FootnoteReference"/>
        </w:rPr>
        <w:footnoteRef/>
      </w:r>
      <w:r>
        <w:t xml:space="preserve"> Jane Cartwright</w:t>
      </w:r>
      <w:bookmarkStart w:id="6" w:name="_Hlk5716379"/>
      <w:r>
        <w:t>, ‘</w:t>
      </w:r>
      <w:r w:rsidRPr="00B444DF">
        <w:rPr>
          <w:i/>
        </w:rPr>
        <w:t>Celtic Hagiography and the cult of Saint’s Lives</w:t>
      </w:r>
      <w:r>
        <w:t>’, (Edited),</w:t>
      </w:r>
      <w:r w:rsidRPr="00B444DF">
        <w:t xml:space="preserve"> </w:t>
      </w:r>
      <w:r>
        <w:t>(University of Wales Press, Cardiff: 2003)</w:t>
      </w:r>
      <w:bookmarkEnd w:id="6"/>
      <w:r>
        <w:t>, p.10.</w:t>
      </w:r>
    </w:p>
    <w:p w14:paraId="25A094A6" w14:textId="2044817D" w:rsidR="00B444DF" w:rsidRDefault="00B444DF">
      <w:pPr>
        <w:pStyle w:val="FootnoteText"/>
      </w:pPr>
    </w:p>
  </w:footnote>
  <w:footnote w:id="12">
    <w:p w14:paraId="7F3CAD63" w14:textId="1B82BBD9" w:rsidR="00415C09" w:rsidRDefault="00415C09">
      <w:pPr>
        <w:pStyle w:val="FootnoteText"/>
      </w:pPr>
      <w:r>
        <w:rPr>
          <w:rStyle w:val="FootnoteReference"/>
        </w:rPr>
        <w:footnoteRef/>
      </w:r>
      <w:r>
        <w:t xml:space="preserve"> E.G. Bowen, </w:t>
      </w:r>
      <w:r w:rsidRPr="00B13627">
        <w:rPr>
          <w:i/>
        </w:rPr>
        <w:t>“Settlements of the Celtic Saints in Wales”</w:t>
      </w:r>
      <w:r>
        <w:t>, p.51</w:t>
      </w:r>
    </w:p>
  </w:footnote>
  <w:footnote w:id="13">
    <w:p w14:paraId="2485EB86" w14:textId="49F349EB" w:rsidR="00BF79BB" w:rsidRDefault="00BF79BB">
      <w:pPr>
        <w:pStyle w:val="FootnoteText"/>
      </w:pPr>
      <w:r>
        <w:rPr>
          <w:rStyle w:val="FootnoteReference"/>
        </w:rPr>
        <w:footnoteRef/>
      </w:r>
      <w:r>
        <w:t xml:space="preserve"> Jane Cartwright, ‘</w:t>
      </w:r>
      <w:r w:rsidRPr="00B444DF">
        <w:rPr>
          <w:i/>
        </w:rPr>
        <w:t>Celtic Hagiography and the cult of Saint’s Lives</w:t>
      </w:r>
      <w:r>
        <w:t>’, p.10.</w:t>
      </w:r>
    </w:p>
  </w:footnote>
  <w:footnote w:id="14">
    <w:p w14:paraId="3FDA8A60" w14:textId="708300C0" w:rsidR="00EE4585" w:rsidRPr="00EE4585" w:rsidRDefault="00EE4585" w:rsidP="00EE4585">
      <w:pPr>
        <w:rPr>
          <w:sz w:val="20"/>
          <w:szCs w:val="20"/>
        </w:rPr>
      </w:pPr>
      <w:r>
        <w:rPr>
          <w:rStyle w:val="FootnoteReference"/>
        </w:rPr>
        <w:footnoteRef/>
      </w:r>
      <w:r>
        <w:t xml:space="preserve"> David Parsons, </w:t>
      </w:r>
      <w:r w:rsidRPr="00652813">
        <w:rPr>
          <w:i/>
        </w:rPr>
        <w:t>‘Poems in Praise of St. David’</w:t>
      </w:r>
      <w:r>
        <w:rPr>
          <w:i/>
        </w:rPr>
        <w:t xml:space="preserve">, </w:t>
      </w:r>
      <w:r w:rsidRPr="002B7048">
        <w:rPr>
          <w:sz w:val="24"/>
          <w:szCs w:val="24"/>
        </w:rPr>
        <w:t xml:space="preserve">, </w:t>
      </w:r>
      <w:r w:rsidRPr="00EE4585">
        <w:rPr>
          <w:sz w:val="20"/>
          <w:szCs w:val="20"/>
        </w:rPr>
        <w:t>(</w:t>
      </w:r>
      <w:hyperlink r:id="rId1" w:history="1">
        <w:r w:rsidRPr="00EE4585">
          <w:rPr>
            <w:rStyle w:val="Hyperlink"/>
            <w:sz w:val="20"/>
            <w:szCs w:val="20"/>
            <w:u w:val="none"/>
          </w:rPr>
          <w:t>http://www.welshsaints.ac.uk/StDavid_poems/</w:t>
        </w:r>
      </w:hyperlink>
      <w:r w:rsidRPr="00EE4585">
        <w:rPr>
          <w:sz w:val="20"/>
          <w:szCs w:val="20"/>
        </w:rPr>
        <w:t>), (November 12 2018)</w:t>
      </w:r>
      <w:r>
        <w:rPr>
          <w:sz w:val="20"/>
          <w:szCs w:val="20"/>
        </w:rPr>
        <w:t>, {Accessed 09/04/19}</w:t>
      </w:r>
    </w:p>
    <w:p w14:paraId="536E6DD5" w14:textId="5D8F0027" w:rsidR="00EE4585" w:rsidRDefault="00EE4585">
      <w:pPr>
        <w:pStyle w:val="FootnoteText"/>
      </w:pPr>
    </w:p>
  </w:footnote>
  <w:footnote w:id="15">
    <w:p w14:paraId="4CBDFBB3" w14:textId="60DCE79C" w:rsidR="00EE4585" w:rsidRDefault="00EE4585">
      <w:pPr>
        <w:pStyle w:val="FootnoteText"/>
      </w:pPr>
      <w:r>
        <w:rPr>
          <w:rStyle w:val="FootnoteReference"/>
        </w:rPr>
        <w:footnoteRef/>
      </w:r>
      <w:r>
        <w:t xml:space="preserve"> </w:t>
      </w:r>
      <w:bookmarkStart w:id="7" w:name="_Hlk5798506"/>
      <w:r>
        <w:t xml:space="preserve">David Parsons, </w:t>
      </w:r>
      <w:r w:rsidRPr="00652813">
        <w:rPr>
          <w:i/>
        </w:rPr>
        <w:t>‘Poems in Praise of St. David’</w:t>
      </w:r>
      <w:bookmarkEnd w:id="7"/>
      <w:r>
        <w:rPr>
          <w:i/>
        </w:rPr>
        <w:t>.</w:t>
      </w:r>
    </w:p>
  </w:footnote>
  <w:footnote w:id="16">
    <w:p w14:paraId="6E16FA68" w14:textId="22915E9E" w:rsidR="00F45719" w:rsidRDefault="00F45719">
      <w:pPr>
        <w:pStyle w:val="FootnoteText"/>
      </w:pPr>
      <w:r>
        <w:rPr>
          <w:rStyle w:val="FootnoteReference"/>
        </w:rPr>
        <w:footnoteRef/>
      </w:r>
      <w:r>
        <w:t xml:space="preserve"> Ibid.</w:t>
      </w:r>
    </w:p>
  </w:footnote>
  <w:footnote w:id="17">
    <w:p w14:paraId="3E643D25" w14:textId="47215AF5" w:rsidR="00DE249C" w:rsidRDefault="00DE249C">
      <w:pPr>
        <w:pStyle w:val="FootnoteText"/>
      </w:pPr>
      <w:r>
        <w:rPr>
          <w:rStyle w:val="FootnoteReference"/>
        </w:rPr>
        <w:footnoteRef/>
      </w:r>
      <w:r>
        <w:t xml:space="preserve"> Ibid</w:t>
      </w:r>
      <w:r>
        <w:rPr>
          <w:i/>
        </w:rPr>
        <w:t>.</w:t>
      </w:r>
    </w:p>
  </w:footnote>
  <w:footnote w:id="18">
    <w:p w14:paraId="1B76793A" w14:textId="69DCB00D" w:rsidR="00DE249C" w:rsidRDefault="00DE249C">
      <w:pPr>
        <w:pStyle w:val="FootnoteText"/>
      </w:pPr>
      <w:r>
        <w:rPr>
          <w:rStyle w:val="FootnoteReference"/>
        </w:rPr>
        <w:footnoteRef/>
      </w:r>
      <w:r>
        <w:t xml:space="preserve"> Ibid</w:t>
      </w:r>
      <w:r>
        <w:rPr>
          <w:i/>
        </w:rPr>
        <w:t>.</w:t>
      </w:r>
    </w:p>
  </w:footnote>
  <w:footnote w:id="19">
    <w:p w14:paraId="4AE806F3" w14:textId="494A258C" w:rsidR="006B39DC" w:rsidRDefault="006B39DC">
      <w:pPr>
        <w:pStyle w:val="FootnoteText"/>
      </w:pPr>
      <w:r>
        <w:rPr>
          <w:rStyle w:val="FootnoteReference"/>
        </w:rPr>
        <w:footnoteRef/>
      </w:r>
      <w:r>
        <w:t xml:space="preserve"> Ibid.</w:t>
      </w:r>
    </w:p>
  </w:footnote>
  <w:footnote w:id="20">
    <w:p w14:paraId="79488442" w14:textId="4EA5C255" w:rsidR="003564BF" w:rsidRDefault="003564BF">
      <w:pPr>
        <w:pStyle w:val="FootnoteText"/>
      </w:pPr>
      <w:bookmarkStart w:id="8" w:name="_Hlk5818155"/>
      <w:r>
        <w:rPr>
          <w:rStyle w:val="FootnoteReference"/>
        </w:rPr>
        <w:footnoteRef/>
      </w:r>
      <w:r>
        <w:t xml:space="preserve"> K. M. </w:t>
      </w:r>
      <w:bookmarkStart w:id="9" w:name="_Hlk5738440"/>
      <w:r>
        <w:t>Evans, ‘</w:t>
      </w:r>
      <w:r w:rsidRPr="003564BF">
        <w:t>A Book of Welsh Saints</w:t>
      </w:r>
      <w:r>
        <w:t>’</w:t>
      </w:r>
      <w:bookmarkEnd w:id="8"/>
      <w:r>
        <w:t xml:space="preserve">, (The Stirling Press, </w:t>
      </w:r>
      <w:proofErr w:type="spellStart"/>
      <w:r>
        <w:t>Risca</w:t>
      </w:r>
      <w:proofErr w:type="spellEnd"/>
      <w:r>
        <w:t>: 1959)</w:t>
      </w:r>
      <w:bookmarkEnd w:id="9"/>
      <w:r>
        <w:t>, p.35.</w:t>
      </w:r>
    </w:p>
  </w:footnote>
  <w:footnote w:id="21">
    <w:p w14:paraId="3520D4AA" w14:textId="0C22F4E8" w:rsidR="00F4685A" w:rsidRDefault="00F4685A">
      <w:pPr>
        <w:pStyle w:val="FootnoteText"/>
      </w:pPr>
      <w:r>
        <w:rPr>
          <w:rStyle w:val="FootnoteReference"/>
        </w:rPr>
        <w:footnoteRef/>
      </w:r>
      <w:r>
        <w:t xml:space="preserve"> David Parsons, </w:t>
      </w:r>
      <w:r w:rsidRPr="00652813">
        <w:rPr>
          <w:i/>
        </w:rPr>
        <w:t>‘Poems in Praise of St. David’</w:t>
      </w:r>
      <w:r>
        <w:rPr>
          <w:i/>
        </w:rPr>
        <w:t>.</w:t>
      </w:r>
    </w:p>
  </w:footnote>
  <w:footnote w:id="22">
    <w:p w14:paraId="46D8E193" w14:textId="7322EA23" w:rsidR="0085106B" w:rsidRDefault="0085106B">
      <w:pPr>
        <w:pStyle w:val="FootnoteText"/>
      </w:pPr>
      <w:r>
        <w:rPr>
          <w:rStyle w:val="FootnoteReference"/>
        </w:rPr>
        <w:footnoteRef/>
      </w:r>
      <w:r>
        <w:t xml:space="preserve"> David Parsons, </w:t>
      </w:r>
      <w:r w:rsidRPr="00652813">
        <w:rPr>
          <w:i/>
        </w:rPr>
        <w:t>‘Poems in Praise of St. David’</w:t>
      </w:r>
      <w:r>
        <w:rPr>
          <w:i/>
        </w:rPr>
        <w:t>.</w:t>
      </w:r>
    </w:p>
  </w:footnote>
  <w:footnote w:id="23">
    <w:p w14:paraId="7B6D4C0F" w14:textId="72B36AFF" w:rsidR="00707A8E" w:rsidRDefault="00707A8E">
      <w:pPr>
        <w:pStyle w:val="FootnoteText"/>
      </w:pPr>
      <w:r>
        <w:rPr>
          <w:rStyle w:val="FootnoteReference"/>
        </w:rPr>
        <w:footnoteRef/>
      </w:r>
      <w:r>
        <w:t xml:space="preserve"> David Parsons, </w:t>
      </w:r>
      <w:r w:rsidRPr="00652813">
        <w:rPr>
          <w:i/>
        </w:rPr>
        <w:t>‘Poems in Praise of St. David’</w:t>
      </w:r>
      <w:r>
        <w:rPr>
          <w:i/>
        </w:rPr>
        <w:t>.</w:t>
      </w:r>
    </w:p>
  </w:footnote>
  <w:footnote w:id="24">
    <w:p w14:paraId="36415432" w14:textId="3F068F23" w:rsidR="00E3758E" w:rsidRDefault="00E3758E">
      <w:pPr>
        <w:pStyle w:val="FootnoteText"/>
      </w:pPr>
      <w:r>
        <w:rPr>
          <w:rStyle w:val="FootnoteReference"/>
        </w:rPr>
        <w:footnoteRef/>
      </w:r>
      <w:r>
        <w:t xml:space="preserve"> Roger Kidd, </w:t>
      </w:r>
      <w:bookmarkStart w:id="10" w:name="_Hlk5807750"/>
      <w:bookmarkStart w:id="11" w:name="_Hlk5813489"/>
      <w:r>
        <w:t>‘</w:t>
      </w:r>
      <w:proofErr w:type="spellStart"/>
      <w:r w:rsidRPr="00E3758E">
        <w:rPr>
          <w:i/>
        </w:rPr>
        <w:t>Geograph</w:t>
      </w:r>
      <w:proofErr w:type="spellEnd"/>
      <w:r w:rsidRPr="00E3758E">
        <w:rPr>
          <w:i/>
        </w:rPr>
        <w:t>’</w:t>
      </w:r>
      <w:r>
        <w:rPr>
          <w:i/>
        </w:rPr>
        <w:t xml:space="preserve">, </w:t>
      </w:r>
      <w:r>
        <w:t>(</w:t>
      </w:r>
      <w:hyperlink r:id="rId2" w:history="1">
        <w:r w:rsidRPr="002E58E5">
          <w:rPr>
            <w:rStyle w:val="Hyperlink"/>
          </w:rPr>
          <w:t>https://www.geograph.org.uk/photo/2766205</w:t>
        </w:r>
      </w:hyperlink>
      <w:r>
        <w:t>), (14</w:t>
      </w:r>
      <w:r w:rsidRPr="00E3758E">
        <w:rPr>
          <w:vertAlign w:val="superscript"/>
        </w:rPr>
        <w:t>th</w:t>
      </w:r>
      <w:r>
        <w:t xml:space="preserve"> July 2011), </w:t>
      </w:r>
      <w:bookmarkEnd w:id="10"/>
      <w:r>
        <w:t>{Accessed 10/04/19}.</w:t>
      </w:r>
    </w:p>
    <w:bookmarkEnd w:id="11"/>
  </w:footnote>
  <w:footnote w:id="25">
    <w:p w14:paraId="4B8B6693" w14:textId="77777777" w:rsidR="00A0173E" w:rsidRDefault="00A0173E" w:rsidP="00A0173E">
      <w:pPr>
        <w:pStyle w:val="FootnoteText"/>
      </w:pPr>
      <w:r>
        <w:rPr>
          <w:rStyle w:val="FootnoteReference"/>
        </w:rPr>
        <w:footnoteRef/>
      </w:r>
      <w:r>
        <w:t xml:space="preserve"> ‘</w:t>
      </w:r>
      <w:proofErr w:type="spellStart"/>
      <w:r w:rsidRPr="00E3758E">
        <w:rPr>
          <w:i/>
        </w:rPr>
        <w:t>Geograph</w:t>
      </w:r>
      <w:proofErr w:type="spellEnd"/>
      <w:r w:rsidRPr="00E3758E">
        <w:rPr>
          <w:i/>
        </w:rPr>
        <w:t>’</w:t>
      </w:r>
      <w:r>
        <w:rPr>
          <w:i/>
        </w:rPr>
        <w:t xml:space="preserve">, </w:t>
      </w:r>
      <w:r>
        <w:t>(</w:t>
      </w:r>
      <w:hyperlink r:id="rId3" w:history="1">
        <w:r w:rsidRPr="002E58E5">
          <w:rPr>
            <w:rStyle w:val="Hyperlink"/>
          </w:rPr>
          <w:t>https://www.geograph.org.uk/photo/2766205</w:t>
        </w:r>
      </w:hyperlink>
      <w:r>
        <w:t>), (14</w:t>
      </w:r>
      <w:r w:rsidRPr="00E3758E">
        <w:rPr>
          <w:vertAlign w:val="superscript"/>
        </w:rPr>
        <w:t>th</w:t>
      </w:r>
      <w:r>
        <w:t xml:space="preserve"> July 2011), {Accessed 10/04/19}.</w:t>
      </w:r>
    </w:p>
    <w:p w14:paraId="0E421B12" w14:textId="5CDF14CA" w:rsidR="00A0173E" w:rsidRDefault="00A0173E">
      <w:pPr>
        <w:pStyle w:val="FootnoteText"/>
      </w:pPr>
    </w:p>
  </w:footnote>
  <w:footnote w:id="26">
    <w:p w14:paraId="72B65452" w14:textId="17F9E095" w:rsidR="00A0173E" w:rsidRDefault="00A0173E">
      <w:pPr>
        <w:pStyle w:val="FootnoteText"/>
      </w:pPr>
      <w:r>
        <w:rPr>
          <w:rStyle w:val="FootnoteReference"/>
        </w:rPr>
        <w:footnoteRef/>
      </w:r>
      <w:r>
        <w:t xml:space="preserve"> Ibid.</w:t>
      </w:r>
    </w:p>
  </w:footnote>
  <w:footnote w:id="27">
    <w:p w14:paraId="291E128C" w14:textId="45CFC3D3" w:rsidR="00CB5C60" w:rsidRDefault="00CB5C60">
      <w:pPr>
        <w:pStyle w:val="FootnoteText"/>
      </w:pPr>
      <w:r>
        <w:rPr>
          <w:rStyle w:val="FootnoteReference"/>
        </w:rPr>
        <w:footnoteRef/>
      </w:r>
      <w:r>
        <w:t xml:space="preserve"> Ibid. </w:t>
      </w:r>
    </w:p>
  </w:footnote>
  <w:footnote w:id="28">
    <w:p w14:paraId="17443523" w14:textId="29E2A8BA" w:rsidR="00340B0C" w:rsidRDefault="00340B0C">
      <w:pPr>
        <w:pStyle w:val="FootnoteText"/>
      </w:pPr>
      <w:r>
        <w:rPr>
          <w:rStyle w:val="FootnoteReference"/>
        </w:rPr>
        <w:footnoteRef/>
      </w:r>
      <w:r>
        <w:t xml:space="preserve"> Ibid.</w:t>
      </w:r>
    </w:p>
  </w:footnote>
  <w:footnote w:id="29">
    <w:p w14:paraId="51D40B16" w14:textId="702F4148" w:rsidR="006B2D5D" w:rsidRDefault="006B2D5D">
      <w:pPr>
        <w:pStyle w:val="FootnoteText"/>
      </w:pPr>
      <w:r>
        <w:rPr>
          <w:rStyle w:val="FootnoteReference"/>
        </w:rPr>
        <w:footnoteRef/>
      </w:r>
      <w:r>
        <w:t xml:space="preserve">  </w:t>
      </w:r>
      <w:bookmarkStart w:id="12" w:name="_Hlk5825320"/>
      <w:r>
        <w:t>K. M. Evans, ‘</w:t>
      </w:r>
      <w:r w:rsidRPr="003564BF">
        <w:t>A Book of Welsh Saints</w:t>
      </w:r>
      <w:r>
        <w:t>’, p.35.</w:t>
      </w:r>
      <w:bookmarkEnd w:id="12"/>
    </w:p>
  </w:footnote>
  <w:footnote w:id="30">
    <w:p w14:paraId="699D03C1" w14:textId="24B72847" w:rsidR="006B2D5D" w:rsidRDefault="006B2D5D">
      <w:pPr>
        <w:pStyle w:val="FootnoteText"/>
      </w:pPr>
      <w:r>
        <w:rPr>
          <w:rStyle w:val="FootnoteReference"/>
        </w:rPr>
        <w:footnoteRef/>
      </w:r>
      <w:r>
        <w:t xml:space="preserve"> Ibid.</w:t>
      </w:r>
    </w:p>
  </w:footnote>
  <w:footnote w:id="31">
    <w:p w14:paraId="549784D5" w14:textId="274BAB24" w:rsidR="00F02BBE" w:rsidRDefault="00F02BBE">
      <w:pPr>
        <w:pStyle w:val="FootnoteText"/>
      </w:pPr>
      <w:r>
        <w:rPr>
          <w:rStyle w:val="FootnoteReference"/>
        </w:rPr>
        <w:footnoteRef/>
      </w:r>
      <w:r>
        <w:t xml:space="preserve"> Elizabeth Rees, ‘</w:t>
      </w:r>
      <w:r w:rsidRPr="00BA4966">
        <w:rPr>
          <w:i/>
        </w:rPr>
        <w:t>Celtic Saints Passionate Wanderers</w:t>
      </w:r>
      <w:r w:rsidRPr="00BA4966">
        <w:t>’</w:t>
      </w:r>
      <w:r>
        <w:t>, (Thames &amp; Hudson Inc, New York: 2000), p.59.</w:t>
      </w:r>
    </w:p>
  </w:footnote>
  <w:footnote w:id="32">
    <w:p w14:paraId="1699360B" w14:textId="7BFA9F98" w:rsidR="00F02BBE" w:rsidRDefault="00F02BBE">
      <w:pPr>
        <w:pStyle w:val="FootnoteText"/>
      </w:pPr>
      <w:r>
        <w:rPr>
          <w:rStyle w:val="FootnoteReference"/>
        </w:rPr>
        <w:footnoteRef/>
      </w:r>
      <w:r>
        <w:t xml:space="preserve"> Elizabeth Rees, ‘</w:t>
      </w:r>
      <w:r w:rsidRPr="00BA4966">
        <w:rPr>
          <w:i/>
        </w:rPr>
        <w:t>Celtic Saints Passionate Wanderers</w:t>
      </w:r>
      <w:r w:rsidRPr="00BA4966">
        <w:t>’</w:t>
      </w:r>
      <w:r>
        <w:t>, p.59</w:t>
      </w:r>
    </w:p>
  </w:footnote>
  <w:footnote w:id="33">
    <w:p w14:paraId="7541DC31" w14:textId="1CF15D65" w:rsidR="00BA4966" w:rsidRDefault="00BA4966">
      <w:pPr>
        <w:pStyle w:val="FootnoteText"/>
      </w:pPr>
      <w:r>
        <w:rPr>
          <w:rStyle w:val="FootnoteReference"/>
        </w:rPr>
        <w:footnoteRef/>
      </w:r>
      <w:r>
        <w:t xml:space="preserve"> </w:t>
      </w:r>
      <w:bookmarkStart w:id="14" w:name="_Hlk5822473"/>
      <w:r>
        <w:t xml:space="preserve">Elizabeth Rees, </w:t>
      </w:r>
      <w:bookmarkStart w:id="15" w:name="_Hlk5822311"/>
      <w:r>
        <w:t>‘</w:t>
      </w:r>
      <w:r w:rsidRPr="00BA4966">
        <w:rPr>
          <w:i/>
        </w:rPr>
        <w:t>Celtic Saints Passionate Wanderers</w:t>
      </w:r>
      <w:r w:rsidRPr="00BA4966">
        <w:t>’</w:t>
      </w:r>
      <w:bookmarkEnd w:id="14"/>
      <w:bookmarkEnd w:id="15"/>
      <w:r>
        <w:t>,</w:t>
      </w:r>
      <w:bookmarkStart w:id="16" w:name="_Hlk5822484"/>
      <w:r w:rsidR="00A07361">
        <w:t xml:space="preserve"> p</w:t>
      </w:r>
      <w:r>
        <w:t>.58</w:t>
      </w:r>
      <w:bookmarkEnd w:id="16"/>
      <w:r>
        <w:t>.</w:t>
      </w:r>
    </w:p>
  </w:footnote>
  <w:footnote w:id="34">
    <w:p w14:paraId="5415A87C" w14:textId="4CF567D1" w:rsidR="00A07361" w:rsidRDefault="00A07361">
      <w:pPr>
        <w:pStyle w:val="FootnoteText"/>
      </w:pPr>
      <w:r>
        <w:rPr>
          <w:rStyle w:val="FootnoteReference"/>
        </w:rPr>
        <w:footnoteRef/>
      </w:r>
      <w:r>
        <w:t xml:space="preserve"> Elizabeth Rees, ‘</w:t>
      </w:r>
      <w:r w:rsidRPr="00BA4966">
        <w:rPr>
          <w:i/>
        </w:rPr>
        <w:t>Celtic Saints Passionate Wanderers</w:t>
      </w:r>
      <w:r w:rsidRPr="00BA4966">
        <w:t>’</w:t>
      </w:r>
      <w:r>
        <w:t>, p.58.</w:t>
      </w:r>
    </w:p>
  </w:footnote>
  <w:footnote w:id="35">
    <w:p w14:paraId="45889D50" w14:textId="6CE6ADF8" w:rsidR="00033B0D" w:rsidRPr="00033B0D" w:rsidRDefault="00033B0D">
      <w:pPr>
        <w:pStyle w:val="FootnoteText"/>
      </w:pPr>
      <w:r>
        <w:rPr>
          <w:rStyle w:val="FootnoteReference"/>
        </w:rPr>
        <w:footnoteRef/>
      </w:r>
      <w:r>
        <w:t xml:space="preserve"> Geoffrey Davies, </w:t>
      </w:r>
      <w:bookmarkStart w:id="17" w:name="_Hlk5823786"/>
      <w:r w:rsidRPr="00033B0D">
        <w:rPr>
          <w:i/>
        </w:rPr>
        <w:t>‘</w:t>
      </w:r>
      <w:proofErr w:type="spellStart"/>
      <w:r w:rsidRPr="00033B0D">
        <w:rPr>
          <w:i/>
        </w:rPr>
        <w:t>Llanddewi-Brefi</w:t>
      </w:r>
      <w:proofErr w:type="spellEnd"/>
      <w:r w:rsidRPr="00033B0D">
        <w:rPr>
          <w:i/>
        </w:rPr>
        <w:t>’</w:t>
      </w:r>
      <w:r>
        <w:rPr>
          <w:i/>
        </w:rPr>
        <w:t xml:space="preserve">, </w:t>
      </w:r>
      <w:r w:rsidRPr="00033B0D">
        <w:t>(</w:t>
      </w:r>
      <w:hyperlink r:id="rId4" w:history="1">
        <w:r w:rsidRPr="002E58E5">
          <w:rPr>
            <w:rStyle w:val="Hyperlink"/>
          </w:rPr>
          <w:t>http://www.enchantedtowy.co.uk/llanddewi_brefi.htm</w:t>
        </w:r>
      </w:hyperlink>
      <w:r>
        <w:t>), (2008)</w:t>
      </w:r>
      <w:bookmarkEnd w:id="17"/>
      <w:r>
        <w:t>, {Accessed 10/04/2019).</w:t>
      </w:r>
    </w:p>
  </w:footnote>
  <w:footnote w:id="36">
    <w:p w14:paraId="2CCC0382" w14:textId="00CE904D" w:rsidR="006A3FEB" w:rsidRDefault="006A3FEB">
      <w:pPr>
        <w:pStyle w:val="FootnoteText"/>
      </w:pPr>
      <w:r>
        <w:rPr>
          <w:rStyle w:val="FootnoteReference"/>
        </w:rPr>
        <w:footnoteRef/>
      </w:r>
      <w:r>
        <w:t xml:space="preserve"> </w:t>
      </w:r>
      <w:bookmarkStart w:id="18" w:name="_Hlk5886041"/>
      <w:r>
        <w:t>K. M. Evans, ‘</w:t>
      </w:r>
      <w:r w:rsidRPr="003564BF">
        <w:t>A Book of Welsh Saints</w:t>
      </w:r>
      <w:r>
        <w:t>’, p.35.</w:t>
      </w:r>
      <w:bookmarkEnd w:id="18"/>
    </w:p>
  </w:footnote>
  <w:footnote w:id="37">
    <w:p w14:paraId="4DD45153" w14:textId="0A23E5EB" w:rsidR="009003B1" w:rsidRDefault="009003B1">
      <w:pPr>
        <w:pStyle w:val="FootnoteText"/>
      </w:pPr>
      <w:r>
        <w:rPr>
          <w:rStyle w:val="FootnoteReference"/>
        </w:rPr>
        <w:footnoteRef/>
      </w:r>
      <w:r>
        <w:t xml:space="preserve"> Ibid. </w:t>
      </w:r>
    </w:p>
  </w:footnote>
  <w:footnote w:id="38">
    <w:p w14:paraId="3D8B161A" w14:textId="3AE51613" w:rsidR="00D0216B" w:rsidRDefault="00D0216B">
      <w:pPr>
        <w:pStyle w:val="FootnoteText"/>
      </w:pPr>
      <w:r>
        <w:rPr>
          <w:rStyle w:val="FootnoteReference"/>
        </w:rPr>
        <w:footnoteRef/>
      </w:r>
      <w:r>
        <w:t xml:space="preserve"> Ibid.</w:t>
      </w:r>
    </w:p>
  </w:footnote>
  <w:footnote w:id="39">
    <w:p w14:paraId="60D2D2A8" w14:textId="4CC6A914" w:rsidR="00592FC7" w:rsidRDefault="00592FC7">
      <w:pPr>
        <w:pStyle w:val="FootnoteText"/>
      </w:pPr>
      <w:r>
        <w:rPr>
          <w:rStyle w:val="FootnoteReference"/>
        </w:rPr>
        <w:footnoteRef/>
      </w:r>
      <w:r>
        <w:t xml:space="preserve"> </w:t>
      </w:r>
      <w:bookmarkStart w:id="19" w:name="_Hlk5888077"/>
      <w:r w:rsidR="00917622">
        <w:t>K. M. Evans, ‘</w:t>
      </w:r>
      <w:r w:rsidR="00917622" w:rsidRPr="003564BF">
        <w:t>A Book of Welsh Saints</w:t>
      </w:r>
      <w:r w:rsidR="00917622">
        <w:t>’, p.36</w:t>
      </w:r>
      <w:bookmarkEnd w:id="19"/>
      <w:r w:rsidR="00917622">
        <w:t>.</w:t>
      </w:r>
    </w:p>
  </w:footnote>
  <w:footnote w:id="40">
    <w:p w14:paraId="221D5BF2" w14:textId="785A7BB3" w:rsidR="00592FC7" w:rsidRDefault="00592FC7">
      <w:pPr>
        <w:pStyle w:val="FootnoteText"/>
      </w:pPr>
      <w:r>
        <w:rPr>
          <w:rStyle w:val="FootnoteReference"/>
        </w:rPr>
        <w:footnoteRef/>
      </w:r>
      <w:r>
        <w:t xml:space="preserve"> </w:t>
      </w:r>
      <w:r w:rsidR="00917622">
        <w:t>K. M. Evans, ‘</w:t>
      </w:r>
      <w:r w:rsidR="00917622" w:rsidRPr="003564BF">
        <w:t>A Book of Welsh Saints</w:t>
      </w:r>
      <w:r w:rsidR="00917622">
        <w:t>’, p.35.</w:t>
      </w:r>
    </w:p>
  </w:footnote>
  <w:footnote w:id="41">
    <w:p w14:paraId="7C6D2A8C" w14:textId="77777777" w:rsidR="00A615E7" w:rsidRDefault="00A615E7" w:rsidP="00A615E7">
      <w:pPr>
        <w:pStyle w:val="FootnoteText"/>
      </w:pPr>
      <w:r>
        <w:rPr>
          <w:rStyle w:val="FootnoteReference"/>
        </w:rPr>
        <w:footnoteRef/>
      </w:r>
      <w:r>
        <w:t xml:space="preserve"> Robin Turner, </w:t>
      </w:r>
      <w:bookmarkStart w:id="20" w:name="_Hlk5894007"/>
      <w:r>
        <w:t>“</w:t>
      </w:r>
      <w:r w:rsidRPr="00A615E7">
        <w:rPr>
          <w:i/>
        </w:rPr>
        <w:t>500 years after it was damaged St. David’s shrine is to be Restored”</w:t>
      </w:r>
      <w:r>
        <w:rPr>
          <w:i/>
        </w:rPr>
        <w:t>,</w:t>
      </w:r>
      <w:r>
        <w:t>( 28</w:t>
      </w:r>
      <w:r w:rsidRPr="00A615E7">
        <w:rPr>
          <w:vertAlign w:val="superscript"/>
        </w:rPr>
        <w:t>th</w:t>
      </w:r>
      <w:r>
        <w:t xml:space="preserve"> March 2013), (</w:t>
      </w:r>
      <w:hyperlink r:id="rId5" w:history="1">
        <w:r w:rsidRPr="000A165D">
          <w:rPr>
            <w:rStyle w:val="Hyperlink"/>
          </w:rPr>
          <w:t>https://www.walesonline.co.uk/news/wales-news/500-years-after-damaged-st-1895870</w:t>
        </w:r>
      </w:hyperlink>
      <w:r>
        <w:t>)</w:t>
      </w:r>
      <w:bookmarkEnd w:id="20"/>
      <w:r>
        <w:t>, {Accessed 11/04/19}.</w:t>
      </w:r>
    </w:p>
    <w:p w14:paraId="1FDC7720" w14:textId="75C9D02E" w:rsidR="00A615E7" w:rsidRPr="00A615E7" w:rsidRDefault="00A615E7">
      <w:pPr>
        <w:pStyle w:val="FootnoteText"/>
      </w:pPr>
    </w:p>
  </w:footnote>
  <w:footnote w:id="42">
    <w:p w14:paraId="7E4A240A" w14:textId="1001D239" w:rsidR="009365E0" w:rsidRDefault="009365E0">
      <w:pPr>
        <w:pStyle w:val="FootnoteText"/>
      </w:pPr>
      <w:r>
        <w:rPr>
          <w:rStyle w:val="FootnoteReference"/>
        </w:rPr>
        <w:footnoteRef/>
      </w:r>
      <w:r>
        <w:t xml:space="preserve"> </w:t>
      </w:r>
      <w:r w:rsidR="00A615E7">
        <w:t xml:space="preserve">J, </w:t>
      </w:r>
      <w:r w:rsidRPr="00D218F1">
        <w:t>Cartwright, ‘</w:t>
      </w:r>
      <w:r w:rsidRPr="00D218F1">
        <w:rPr>
          <w:i/>
        </w:rPr>
        <w:t>Celtic Hagiography and the cult of Saint’s Lives</w:t>
      </w:r>
      <w:r w:rsidRPr="00D218F1">
        <w:t>’, (Edited), p.12</w:t>
      </w:r>
      <w:bookmarkStart w:id="22" w:name="_Hlk5893946"/>
      <w:r w:rsidR="00A615E7">
        <w:t>.</w:t>
      </w:r>
    </w:p>
    <w:bookmarkEnd w:id="22"/>
  </w:footnote>
  <w:footnote w:id="43">
    <w:p w14:paraId="4AD9D8FF" w14:textId="2438A007" w:rsidR="009365E0" w:rsidRDefault="009365E0">
      <w:pPr>
        <w:pStyle w:val="FootnoteText"/>
      </w:pPr>
      <w:r>
        <w:rPr>
          <w:rStyle w:val="FootnoteReference"/>
        </w:rPr>
        <w:footnoteRef/>
      </w:r>
      <w:r>
        <w:t xml:space="preserve"> Ibid.</w:t>
      </w:r>
    </w:p>
  </w:footnote>
  <w:footnote w:id="44">
    <w:p w14:paraId="3866953D" w14:textId="1EBF1069" w:rsidR="00307E24" w:rsidRDefault="00307E24">
      <w:pPr>
        <w:pStyle w:val="FootnoteText"/>
      </w:pPr>
      <w:r>
        <w:rPr>
          <w:rStyle w:val="FootnoteReference"/>
        </w:rPr>
        <w:footnoteRef/>
      </w:r>
      <w:r>
        <w:t xml:space="preserve"> K. M. Evans, ‘</w:t>
      </w:r>
      <w:r w:rsidRPr="003564BF">
        <w:t>A Book of Welsh Saints</w:t>
      </w:r>
      <w:r>
        <w:t>’, p.36.</w:t>
      </w:r>
    </w:p>
  </w:footnote>
  <w:footnote w:id="45">
    <w:p w14:paraId="5505F104" w14:textId="7CADF907" w:rsidR="00FF5D42" w:rsidRDefault="00FF5D42">
      <w:pPr>
        <w:pStyle w:val="FootnoteText"/>
      </w:pPr>
      <w:r>
        <w:rPr>
          <w:rStyle w:val="FootnoteReference"/>
        </w:rPr>
        <w:footnoteRef/>
      </w:r>
      <w:r>
        <w:t xml:space="preserve"> Ibid.</w:t>
      </w:r>
    </w:p>
  </w:footnote>
  <w:footnote w:id="46">
    <w:p w14:paraId="5078B100" w14:textId="5F82ADC9" w:rsidR="008A6DA4" w:rsidRDefault="008A6DA4">
      <w:pPr>
        <w:pStyle w:val="FootnoteText"/>
      </w:pPr>
      <w:r>
        <w:rPr>
          <w:rStyle w:val="FootnoteReference"/>
        </w:rPr>
        <w:footnoteRef/>
      </w:r>
      <w:r>
        <w:t xml:space="preserve"> ibid</w:t>
      </w:r>
    </w:p>
  </w:footnote>
  <w:footnote w:id="47">
    <w:p w14:paraId="675FFB0B" w14:textId="3E7041BB" w:rsidR="00D218F1" w:rsidRPr="00D218F1" w:rsidRDefault="00D218F1">
      <w:pPr>
        <w:pStyle w:val="FootnoteText"/>
      </w:pPr>
      <w:r>
        <w:rPr>
          <w:rStyle w:val="FootnoteReference"/>
        </w:rPr>
        <w:footnoteRef/>
      </w:r>
      <w:r>
        <w:t xml:space="preserve"> </w:t>
      </w:r>
      <w:bookmarkStart w:id="23" w:name="_Hlk5889542"/>
      <w:r w:rsidR="00A615E7">
        <w:t xml:space="preserve">J, </w:t>
      </w:r>
      <w:r w:rsidRPr="00D218F1">
        <w:t>Cartwright, ‘</w:t>
      </w:r>
      <w:r w:rsidRPr="00D218F1">
        <w:rPr>
          <w:i/>
        </w:rPr>
        <w:t>Celtic Hagiography and the cult of Saint’s Lives</w:t>
      </w:r>
      <w:r w:rsidRPr="00D218F1">
        <w:t>’, (Edited), p.12.</w:t>
      </w:r>
      <w:bookmarkEnd w:id="23"/>
    </w:p>
  </w:footnote>
  <w:footnote w:id="48">
    <w:p w14:paraId="7B0BA6EF" w14:textId="213F4EA2" w:rsidR="00D218F1" w:rsidRDefault="00D218F1">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91B"/>
    <w:rsid w:val="00012FA1"/>
    <w:rsid w:val="00033B0D"/>
    <w:rsid w:val="00036FD5"/>
    <w:rsid w:val="00095ACA"/>
    <w:rsid w:val="000A414C"/>
    <w:rsid w:val="000B3C82"/>
    <w:rsid w:val="000B4A4F"/>
    <w:rsid w:val="000B4B99"/>
    <w:rsid w:val="000C39E9"/>
    <w:rsid w:val="000C6C59"/>
    <w:rsid w:val="00100022"/>
    <w:rsid w:val="001350D1"/>
    <w:rsid w:val="00151806"/>
    <w:rsid w:val="001B0439"/>
    <w:rsid w:val="001B3574"/>
    <w:rsid w:val="001E7A77"/>
    <w:rsid w:val="00213C0B"/>
    <w:rsid w:val="002239FD"/>
    <w:rsid w:val="00255F7A"/>
    <w:rsid w:val="00287A78"/>
    <w:rsid w:val="00292489"/>
    <w:rsid w:val="002B099C"/>
    <w:rsid w:val="002B7048"/>
    <w:rsid w:val="002D7AF4"/>
    <w:rsid w:val="002E5310"/>
    <w:rsid w:val="00300720"/>
    <w:rsid w:val="00307E24"/>
    <w:rsid w:val="0033659C"/>
    <w:rsid w:val="00340B0C"/>
    <w:rsid w:val="00346612"/>
    <w:rsid w:val="00355019"/>
    <w:rsid w:val="003564BF"/>
    <w:rsid w:val="003A0086"/>
    <w:rsid w:val="003A0CB1"/>
    <w:rsid w:val="003E1878"/>
    <w:rsid w:val="00415C09"/>
    <w:rsid w:val="00423FE6"/>
    <w:rsid w:val="0042719E"/>
    <w:rsid w:val="00447160"/>
    <w:rsid w:val="004628C6"/>
    <w:rsid w:val="004674D2"/>
    <w:rsid w:val="004A0666"/>
    <w:rsid w:val="004F1B81"/>
    <w:rsid w:val="005176C0"/>
    <w:rsid w:val="0052797B"/>
    <w:rsid w:val="0054280B"/>
    <w:rsid w:val="00563802"/>
    <w:rsid w:val="00575705"/>
    <w:rsid w:val="00592FC7"/>
    <w:rsid w:val="005A5E8D"/>
    <w:rsid w:val="005B41DB"/>
    <w:rsid w:val="00644338"/>
    <w:rsid w:val="00652813"/>
    <w:rsid w:val="00662DD0"/>
    <w:rsid w:val="00671AEA"/>
    <w:rsid w:val="0068003A"/>
    <w:rsid w:val="006922D7"/>
    <w:rsid w:val="006A3FEB"/>
    <w:rsid w:val="006B2D5D"/>
    <w:rsid w:val="006B39DC"/>
    <w:rsid w:val="006B6C4A"/>
    <w:rsid w:val="006C0D65"/>
    <w:rsid w:val="006C1090"/>
    <w:rsid w:val="006C7EB1"/>
    <w:rsid w:val="006D66DE"/>
    <w:rsid w:val="007029AE"/>
    <w:rsid w:val="00707A8E"/>
    <w:rsid w:val="00713C59"/>
    <w:rsid w:val="00730445"/>
    <w:rsid w:val="007337B3"/>
    <w:rsid w:val="00735168"/>
    <w:rsid w:val="007C0289"/>
    <w:rsid w:val="007E5AB9"/>
    <w:rsid w:val="00816129"/>
    <w:rsid w:val="00820898"/>
    <w:rsid w:val="00831E52"/>
    <w:rsid w:val="0085106B"/>
    <w:rsid w:val="00856ADE"/>
    <w:rsid w:val="00865758"/>
    <w:rsid w:val="0089216A"/>
    <w:rsid w:val="008A6DA4"/>
    <w:rsid w:val="009003B1"/>
    <w:rsid w:val="00917622"/>
    <w:rsid w:val="0092591B"/>
    <w:rsid w:val="00933504"/>
    <w:rsid w:val="009365E0"/>
    <w:rsid w:val="00936713"/>
    <w:rsid w:val="00941237"/>
    <w:rsid w:val="00952672"/>
    <w:rsid w:val="00967143"/>
    <w:rsid w:val="009910B8"/>
    <w:rsid w:val="009C3BC6"/>
    <w:rsid w:val="009C5CE1"/>
    <w:rsid w:val="009F00A4"/>
    <w:rsid w:val="009F2FF6"/>
    <w:rsid w:val="00A0173E"/>
    <w:rsid w:val="00A07361"/>
    <w:rsid w:val="00A417D4"/>
    <w:rsid w:val="00A615E7"/>
    <w:rsid w:val="00A72BB8"/>
    <w:rsid w:val="00A845A6"/>
    <w:rsid w:val="00A9539E"/>
    <w:rsid w:val="00A971AB"/>
    <w:rsid w:val="00AA22B7"/>
    <w:rsid w:val="00AE466E"/>
    <w:rsid w:val="00AF1D39"/>
    <w:rsid w:val="00B026FB"/>
    <w:rsid w:val="00B13627"/>
    <w:rsid w:val="00B33D9E"/>
    <w:rsid w:val="00B444DF"/>
    <w:rsid w:val="00B5143D"/>
    <w:rsid w:val="00B5259F"/>
    <w:rsid w:val="00B642D0"/>
    <w:rsid w:val="00BA095F"/>
    <w:rsid w:val="00BA4966"/>
    <w:rsid w:val="00BA6E2C"/>
    <w:rsid w:val="00BE6C37"/>
    <w:rsid w:val="00BF79BB"/>
    <w:rsid w:val="00C878B3"/>
    <w:rsid w:val="00CB5C60"/>
    <w:rsid w:val="00CD1AD9"/>
    <w:rsid w:val="00D0216B"/>
    <w:rsid w:val="00D064B3"/>
    <w:rsid w:val="00D218F1"/>
    <w:rsid w:val="00DE0DC4"/>
    <w:rsid w:val="00DE249C"/>
    <w:rsid w:val="00DE4027"/>
    <w:rsid w:val="00E3758E"/>
    <w:rsid w:val="00E42D26"/>
    <w:rsid w:val="00E431AA"/>
    <w:rsid w:val="00E4769A"/>
    <w:rsid w:val="00E861DA"/>
    <w:rsid w:val="00ED37EE"/>
    <w:rsid w:val="00EE4585"/>
    <w:rsid w:val="00F002D7"/>
    <w:rsid w:val="00F02BBE"/>
    <w:rsid w:val="00F157AD"/>
    <w:rsid w:val="00F262B2"/>
    <w:rsid w:val="00F45719"/>
    <w:rsid w:val="00F4685A"/>
    <w:rsid w:val="00F710AD"/>
    <w:rsid w:val="00FA06CE"/>
    <w:rsid w:val="00FC0748"/>
    <w:rsid w:val="00FE2A09"/>
    <w:rsid w:val="00FE5A4F"/>
    <w:rsid w:val="00FF5D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39526A"/>
  <w15:chartTrackingRefBased/>
  <w15:docId w15:val="{9876240A-51E5-4327-BE1F-9EB733FC6E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642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642D0"/>
    <w:rPr>
      <w:sz w:val="20"/>
      <w:szCs w:val="20"/>
    </w:rPr>
  </w:style>
  <w:style w:type="character" w:styleId="FootnoteReference">
    <w:name w:val="footnote reference"/>
    <w:basedOn w:val="DefaultParagraphFont"/>
    <w:uiPriority w:val="99"/>
    <w:semiHidden/>
    <w:unhideWhenUsed/>
    <w:rsid w:val="00B642D0"/>
    <w:rPr>
      <w:vertAlign w:val="superscript"/>
    </w:rPr>
  </w:style>
  <w:style w:type="paragraph" w:styleId="BalloonText">
    <w:name w:val="Balloon Text"/>
    <w:basedOn w:val="Normal"/>
    <w:link w:val="BalloonTextChar"/>
    <w:uiPriority w:val="99"/>
    <w:semiHidden/>
    <w:unhideWhenUsed/>
    <w:rsid w:val="0065281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813"/>
    <w:rPr>
      <w:rFonts w:ascii="Segoe UI" w:hAnsi="Segoe UI" w:cs="Segoe UI"/>
      <w:sz w:val="18"/>
      <w:szCs w:val="18"/>
    </w:rPr>
  </w:style>
  <w:style w:type="character" w:styleId="Hyperlink">
    <w:name w:val="Hyperlink"/>
    <w:basedOn w:val="DefaultParagraphFont"/>
    <w:uiPriority w:val="99"/>
    <w:unhideWhenUsed/>
    <w:rsid w:val="00652813"/>
    <w:rPr>
      <w:color w:val="0563C1" w:themeColor="hyperlink"/>
      <w:u w:val="single"/>
    </w:rPr>
  </w:style>
  <w:style w:type="character" w:styleId="UnresolvedMention">
    <w:name w:val="Unresolved Mention"/>
    <w:basedOn w:val="DefaultParagraphFont"/>
    <w:uiPriority w:val="99"/>
    <w:semiHidden/>
    <w:unhideWhenUsed/>
    <w:rsid w:val="00652813"/>
    <w:rPr>
      <w:color w:val="605E5C"/>
      <w:shd w:val="clear" w:color="auto" w:fill="E1DFDD"/>
    </w:rPr>
  </w:style>
  <w:style w:type="paragraph" w:styleId="ListParagraph">
    <w:name w:val="List Paragraph"/>
    <w:basedOn w:val="Normal"/>
    <w:uiPriority w:val="34"/>
    <w:qFormat/>
    <w:rsid w:val="00F468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nchantedtowy.co.uk/llanddewi_brefi.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alesonline.co.uk/news/wales-news/500-years-after-damaged-st-1895870" TargetMode="External"/><Relationship Id="rId5" Type="http://schemas.openxmlformats.org/officeDocument/2006/relationships/footnotes" Target="footnotes.xml"/><Relationship Id="rId10" Type="http://schemas.openxmlformats.org/officeDocument/2006/relationships/hyperlink" Target="http://www.welshsaints.ac.uk/StDavid_poems/" TargetMode="External"/><Relationship Id="rId4" Type="http://schemas.openxmlformats.org/officeDocument/2006/relationships/webSettings" Target="webSettings.xml"/><Relationship Id="rId9" Type="http://schemas.openxmlformats.org/officeDocument/2006/relationships/hyperlink" Target="https://www.geograph.org.uk/photo/2766205"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eograph.org.uk/photo/2766205" TargetMode="External"/><Relationship Id="rId2" Type="http://schemas.openxmlformats.org/officeDocument/2006/relationships/hyperlink" Target="https://www.geograph.org.uk/photo/2766205" TargetMode="External"/><Relationship Id="rId1" Type="http://schemas.openxmlformats.org/officeDocument/2006/relationships/hyperlink" Target="http://www.welshsaints.ac.uk/StDavid_poems/" TargetMode="External"/><Relationship Id="rId5" Type="http://schemas.openxmlformats.org/officeDocument/2006/relationships/hyperlink" Target="https://www.walesonline.co.uk/news/wales-news/500-years-after-damaged-st-1895870" TargetMode="External"/><Relationship Id="rId4" Type="http://schemas.openxmlformats.org/officeDocument/2006/relationships/hyperlink" Target="http://www.enchantedtowy.co.uk/llanddewi_brefi.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C9D007-271F-4E30-9C13-7806E1A4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1936</TotalTime>
  <Pages>11</Pages>
  <Words>4022</Words>
  <Characters>22926</Characters>
  <Application>Microsoft Office Word</Application>
  <DocSecurity>0</DocSecurity>
  <Lines>191</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owens</dc:creator>
  <cp:keywords/>
  <dc:description/>
  <cp:lastModifiedBy>declan owens</cp:lastModifiedBy>
  <cp:revision>14</cp:revision>
  <dcterms:created xsi:type="dcterms:W3CDTF">2019-04-08T16:03:00Z</dcterms:created>
  <dcterms:modified xsi:type="dcterms:W3CDTF">2019-04-12T15:42:00Z</dcterms:modified>
</cp:coreProperties>
</file>