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ED1B2D6" w:rsidP="414B973A" w:rsidRDefault="4ED1B2D6" w14:paraId="6CFEF79D" w14:textId="5BC21F4F">
      <w:pPr>
        <w:ind w:left="1440"/>
        <w:rPr>
          <w:sz w:val="28"/>
          <w:szCs w:val="28"/>
          <w:u w:val="single"/>
        </w:rPr>
      </w:pPr>
      <w:r w:rsidRPr="414B973A" w:rsidR="4ED1B2D6">
        <w:rPr>
          <w:sz w:val="28"/>
          <w:szCs w:val="28"/>
          <w:u w:val="single"/>
        </w:rPr>
        <w:t>Consent and its role in cases involving battery</w:t>
      </w:r>
    </w:p>
    <w:p w:rsidR="1A9927DF" w:rsidP="1A9927DF" w:rsidRDefault="1A9927DF" w14:paraId="1A6B30A6" w14:textId="23550B31">
      <w:pPr>
        <w:pStyle w:val="Normal"/>
        <w:ind w:left="0"/>
        <w:rPr>
          <w:sz w:val="28"/>
          <w:szCs w:val="28"/>
        </w:rPr>
      </w:pPr>
    </w:p>
    <w:p w:rsidR="00B8D350" w:rsidP="36A47232" w:rsidRDefault="00B8D350" w14:paraId="2B4F53FD" w14:textId="4A55624D">
      <w:pPr>
        <w:pStyle w:val="Normal"/>
        <w:ind w:left="0"/>
        <w:rPr>
          <w:sz w:val="24"/>
          <w:szCs w:val="24"/>
        </w:rPr>
      </w:pPr>
      <w:r w:rsidRPr="36A47232" w:rsidR="00B8D350">
        <w:rPr>
          <w:sz w:val="24"/>
          <w:szCs w:val="24"/>
        </w:rPr>
        <w:t xml:space="preserve">There are many definitions of consent and the role it plays in cases involving battery, in this assignment I will discuss what consent is and how </w:t>
      </w:r>
      <w:r w:rsidRPr="36A47232" w:rsidR="2CAE2777">
        <w:rPr>
          <w:sz w:val="24"/>
          <w:szCs w:val="24"/>
        </w:rPr>
        <w:t>it</w:t>
      </w:r>
      <w:r w:rsidRPr="36A47232" w:rsidR="54E65469">
        <w:rPr>
          <w:sz w:val="24"/>
          <w:szCs w:val="24"/>
        </w:rPr>
        <w:t xml:space="preserve"> relates to cases of battery.</w:t>
      </w:r>
      <w:r w:rsidRPr="36A47232" w:rsidR="54E65469">
        <w:rPr>
          <w:sz w:val="24"/>
          <w:szCs w:val="24"/>
        </w:rPr>
        <w:t xml:space="preserve"> </w:t>
      </w:r>
      <w:r w:rsidRPr="36A47232" w:rsidR="3D34C8A1">
        <w:rPr>
          <w:sz w:val="24"/>
          <w:szCs w:val="24"/>
        </w:rPr>
        <w:t>There are many different definitions of what consent is and what it does</w:t>
      </w:r>
      <w:r w:rsidRPr="36A47232" w:rsidR="5F0D11D4">
        <w:rPr>
          <w:sz w:val="24"/>
          <w:szCs w:val="24"/>
        </w:rPr>
        <w:t xml:space="preserve"> </w:t>
      </w:r>
      <w:r w:rsidRPr="36A47232" w:rsidR="1049BBC1">
        <w:rPr>
          <w:sz w:val="24"/>
          <w:szCs w:val="24"/>
        </w:rPr>
        <w:t xml:space="preserve">so I will </w:t>
      </w:r>
      <w:r w:rsidRPr="36A47232" w:rsidR="1049BBC1">
        <w:rPr>
          <w:sz w:val="24"/>
          <w:szCs w:val="24"/>
        </w:rPr>
        <w:t>provide</w:t>
      </w:r>
      <w:r w:rsidRPr="36A47232" w:rsidR="1049BBC1">
        <w:rPr>
          <w:sz w:val="24"/>
          <w:szCs w:val="24"/>
        </w:rPr>
        <w:t xml:space="preserve"> a clear and concise definition and talk about how it is used in cour</w:t>
      </w:r>
      <w:r w:rsidRPr="36A47232" w:rsidR="65F2C08E">
        <w:rPr>
          <w:sz w:val="24"/>
          <w:szCs w:val="24"/>
        </w:rPr>
        <w:t>t in the UK.</w:t>
      </w:r>
    </w:p>
    <w:p w:rsidR="6519DD7D" w:rsidP="13EFC145" w:rsidRDefault="6519DD7D" w14:paraId="41E188D0" w14:textId="4E781E19">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3EFC145" w:rsidR="6519DD7D">
        <w:rPr>
          <w:sz w:val="24"/>
          <w:szCs w:val="24"/>
        </w:rPr>
        <w:t xml:space="preserve">The legal definition of consent in the UK is under section 74 of the sexual offences act 2004, it </w:t>
      </w:r>
      <w:r w:rsidRPr="13EFC145" w:rsidR="6519DD7D">
        <w:rPr>
          <w:sz w:val="24"/>
          <w:szCs w:val="24"/>
        </w:rPr>
        <w:t>states</w:t>
      </w:r>
      <w:r w:rsidRPr="13EFC145" w:rsidR="6519DD7D">
        <w:rPr>
          <w:sz w:val="24"/>
          <w:szCs w:val="24"/>
        </w:rPr>
        <w:t xml:space="preserve"> that</w:t>
      </w:r>
      <w:r w:rsidRPr="13EFC145" w:rsidR="6519DD7D">
        <w:rPr>
          <w:rFonts w:ascii="Calibri" w:hAnsi="Calibri" w:eastAsia="Calibri" w:cs="Calibri" w:asciiTheme="minorAscii" w:hAnsiTheme="minorAscii" w:eastAsiaTheme="minorAscii" w:cstheme="minorAscii"/>
          <w:sz w:val="24"/>
          <w:szCs w:val="24"/>
        </w:rPr>
        <w:t xml:space="preserve"> </w:t>
      </w:r>
      <w:r w:rsidRPr="13EFC145" w:rsidR="23BEC2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 person consents if they agree by choice and has the freedom and capacity to make that</w:t>
      </w:r>
      <w:r w:rsidRPr="13EFC145" w:rsidR="46DDB6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choice”</w:t>
      </w:r>
      <w:r w:rsidRPr="13EFC145" w:rsidR="636FDD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13EFC145" w:rsidR="5EBF47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the </w:t>
      </w:r>
      <w:r w:rsidRPr="13EFC145" w:rsidR="5EBF47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UK</w:t>
      </w:r>
      <w:r w:rsidRPr="13EFC145" w:rsidR="5EBF47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minimum age of consent is 16, this differs in different countries around the world, for example </w:t>
      </w:r>
      <w:r w:rsidRPr="13EFC145" w:rsidR="326DC5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age of consent in </w:t>
      </w:r>
      <w:r w:rsidRPr="13EFC145" w:rsidR="217D07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Brazil</w:t>
      </w:r>
      <w:r w:rsidRPr="13EFC145" w:rsidR="326DC5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is 14. If somebody is below the age of 16, then it </w:t>
      </w:r>
      <w:r w:rsidRPr="13EFC145" w:rsidR="40C217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isn't</w:t>
      </w:r>
      <w:r w:rsidRPr="13EFC145" w:rsidR="326DC5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possible for them to provide valid consent, there are other factors that prevent so</w:t>
      </w:r>
      <w:r w:rsidRPr="13EFC145" w:rsidR="35A566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mebody from giving valid consent such as when somebody lacks the mental capacity to provide consent</w:t>
      </w:r>
      <w:r w:rsidRPr="13EFC145" w:rsidR="257747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(mental capacity act  2005)</w:t>
      </w:r>
      <w:r w:rsidRPr="13EFC145" w:rsidR="38DD07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somebody is too drunk or under the influence of drugs and lastly somebody that is being pressured into or scared into saying yes</w:t>
      </w:r>
      <w:r w:rsidRPr="13EFC145" w:rsidR="6E0C48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Consent can also be withdrawn at any time, just because consent was given initially that does not mean that consent remains</w:t>
      </w:r>
      <w:r w:rsidRPr="13EFC145" w:rsidR="36E219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36E219D1" w:rsidP="414B973A" w:rsidRDefault="36E219D1" w14:paraId="04A7909E" w14:textId="06C1F9A9">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14B973A" w:rsidR="36E219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Battery is the</w:t>
      </w:r>
      <w:r w:rsidRPr="414B973A" w:rsidR="23297B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intentional or reckless infliction of unlawful personal v</w:t>
      </w:r>
      <w:r w:rsidRPr="414B973A" w:rsidR="13AAAC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iolence,</w:t>
      </w:r>
      <w:r w:rsidRPr="414B973A" w:rsidR="362EBF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however, </w:t>
      </w:r>
      <w:r w:rsidRPr="414B973A" w:rsidR="3F4B8B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committing</w:t>
      </w:r>
      <w:r w:rsidRPr="414B973A" w:rsidR="362EBF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battery does not always mean injuring somebody, even the slightest of touch can be labelled as</w:t>
      </w:r>
      <w:r w:rsidRPr="414B973A" w:rsidR="7DF070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battery as they simply did not have permission to touch the person that they did.</w:t>
      </w:r>
      <w:r w:rsidRPr="414B973A" w:rsidR="1CF64D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This can make it quite difficult to identify battery in court, </w:t>
      </w:r>
      <w:r w:rsidRPr="414B973A" w:rsidR="7901B3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battery crimes also require the </w:t>
      </w:r>
      <w:r w:rsidRPr="414B973A" w:rsidR="3D213D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Prescence</w:t>
      </w:r>
      <w:r w:rsidRPr="414B973A" w:rsidR="7901B3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intent if the defendant did not display clear and o</w:t>
      </w:r>
      <w:r w:rsidRPr="414B973A" w:rsidR="19AF41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bvious intent to harm, then this may serve as their </w:t>
      </w:r>
      <w:r w:rsidRPr="414B973A" w:rsidR="2D9DDA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defense</w:t>
      </w:r>
      <w:r w:rsidRPr="414B973A" w:rsidR="19AF41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although</w:t>
      </w:r>
      <w:r w:rsidRPr="414B973A" w:rsidR="088516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even if the intent of their actions is not completely clear this </w:t>
      </w:r>
      <w:r w:rsidRPr="414B973A" w:rsidR="5A991E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doesn't</w:t>
      </w:r>
      <w:r w:rsidRPr="414B973A" w:rsidR="088516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mean they will be subjected to a lesser </w:t>
      </w:r>
      <w:r w:rsidRPr="414B973A" w:rsidR="49E030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offence as a result.</w:t>
      </w:r>
      <w:r w:rsidRPr="414B973A" w:rsidR="0B3B4B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Another possible </w:t>
      </w:r>
      <w:r w:rsidRPr="414B973A" w:rsidR="60E413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defense</w:t>
      </w:r>
      <w:r w:rsidRPr="414B973A" w:rsidR="0B3B4B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for battery is </w:t>
      </w:r>
      <w:r w:rsidRPr="414B973A" w:rsidR="52ECD9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self-defense</w:t>
      </w:r>
      <w:r w:rsidRPr="414B973A" w:rsidR="0B3B4B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or the </w:t>
      </w:r>
      <w:r w:rsidRPr="414B973A" w:rsidR="0A389A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defense</w:t>
      </w:r>
      <w:r w:rsidRPr="414B973A" w:rsidR="0B3B4B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w:t>
      </w:r>
      <w:r w:rsidRPr="414B973A" w:rsidR="40C4A7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people</w:t>
      </w:r>
      <w:r w:rsidRPr="414B973A" w:rsidR="0B3B4B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around you, this </w:t>
      </w:r>
      <w:r w:rsidRPr="414B973A" w:rsidR="788BBA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however </w:t>
      </w:r>
      <w:r w:rsidRPr="414B973A" w:rsidR="09EC7A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isn't</w:t>
      </w:r>
      <w:r w:rsidRPr="414B973A" w:rsidR="788BBA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always a great </w:t>
      </w:r>
      <w:r w:rsidRPr="414B973A" w:rsidR="61FCB4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defense</w:t>
      </w:r>
      <w:r w:rsidRPr="414B973A" w:rsidR="788BBA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it is hard to prove that your actions were justified or reasonable under the circumstances that you were presented with</w:t>
      </w:r>
      <w:r w:rsidRPr="414B973A" w:rsidR="52CCF3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5D8D6449" w:rsidP="414B973A" w:rsidRDefault="5D8D6449" w14:paraId="11E1DCFA" w14:textId="0C36C7A6">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14B973A" w:rsidR="5D8D6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Consent has many roles in differing battery cases</w:t>
      </w:r>
      <w:r w:rsidRPr="414B973A" w:rsidR="12495D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consent is also used as a </w:t>
      </w:r>
      <w:r w:rsidRPr="414B973A" w:rsidR="2E7AB0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defense</w:t>
      </w:r>
      <w:r w:rsidRPr="414B973A" w:rsidR="12495D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the court of law when dealing with a case of battery</w:t>
      </w:r>
      <w:r w:rsidRPr="414B973A" w:rsidR="62FE2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an example of this is</w:t>
      </w:r>
      <w:r w:rsidRPr="414B973A" w:rsidR="5FD1F6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14B973A" w:rsidR="2D760C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Collins V Wilcock (1984)  this is a case in which a police officer wished to question a woman </w:t>
      </w:r>
      <w:r w:rsidRPr="414B973A" w:rsidR="5C2195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 relation to </w:t>
      </w:r>
      <w:r w:rsidRPr="414B973A" w:rsidR="12F079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alleged</w:t>
      </w:r>
      <w:r w:rsidRPr="414B973A" w:rsidR="5C2195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illegal activity, the woman</w:t>
      </w:r>
      <w:r w:rsidRPr="414B973A" w:rsidR="7E8BE7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did not consent to this </w:t>
      </w:r>
      <w:r w:rsidRPr="414B973A" w:rsidR="5C2195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w:t>
      </w:r>
      <w:r w:rsidRPr="414B973A" w:rsidR="755E8E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decided to </w:t>
      </w:r>
      <w:r w:rsidRPr="414B973A" w:rsidR="5C2195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wal</w:t>
      </w:r>
      <w:r w:rsidRPr="414B973A" w:rsidR="5D4615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k</w:t>
      </w:r>
      <w:r w:rsidRPr="414B973A" w:rsidR="5C2195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away, </w:t>
      </w:r>
      <w:r w:rsidRPr="414B973A" w:rsidR="7CCF23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officer then grabbed the womans arm in order to stop her from leaving, under the street offences act </w:t>
      </w:r>
      <w:r w:rsidRPr="414B973A" w:rsidR="6343BC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1959 c.57, this was not within the police officers power to do so, </w:t>
      </w:r>
      <w:r w:rsidRPr="414B973A" w:rsidR="103A44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 a struggle to leave the officers grasp, she scratched the officer which resulted </w:t>
      </w:r>
      <w:r w:rsidRPr="414B973A" w:rsidR="78A982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 the woman being charged with assaulting a police officer in the course of his duty</w:t>
      </w:r>
      <w:r w:rsidRPr="414B973A" w:rsidR="43EBB0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main </w:t>
      </w:r>
      <w:r w:rsidRPr="414B973A" w:rsidR="0E6397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defense</w:t>
      </w:r>
      <w:r w:rsidRPr="414B973A" w:rsidR="43EBB0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this case was that the officer was acting outside of his authority</w:t>
      </w:r>
      <w:r w:rsidRPr="414B973A" w:rsidR="5E32A7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this was </w:t>
      </w:r>
      <w:r w:rsidRPr="414B973A" w:rsidR="5E32A7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ultimately true</w:t>
      </w:r>
      <w:r w:rsidRPr="414B973A" w:rsidR="5E32A7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the outcome of the case was that the officer had no power to </w:t>
      </w:r>
      <w:r w:rsidRPr="414B973A" w:rsidR="5E32A7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attempt</w:t>
      </w:r>
      <w:r w:rsidRPr="414B973A" w:rsidR="5E32A7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 arrest</w:t>
      </w:r>
      <w:r w:rsidRPr="414B973A" w:rsidR="25F458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which made his action of grabbing her arm battery, it was also decided that the scratching of the officer was justified </w:t>
      </w:r>
      <w:r w:rsidRPr="414B973A" w:rsidR="367935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self-defense</w:t>
      </w:r>
      <w:r w:rsidRPr="414B973A" w:rsidR="4A6194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14B973A" w:rsidR="26AA80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Consent relates to this case as the women did not consent to be questioned by the officer, she also did not give consent to be touched by the officer, this makes it clear that the </w:t>
      </w:r>
      <w:r w:rsidRPr="414B973A" w:rsidR="13FAEF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officer committed battery.</w:t>
      </w:r>
    </w:p>
    <w:p w:rsidR="6519DD7D" w:rsidP="414B973A" w:rsidRDefault="6519DD7D" w14:paraId="533255A2" w14:textId="48C6AEB4">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14B973A" w:rsidR="224783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It can </w:t>
      </w:r>
      <w:r w:rsidRPr="414B973A" w:rsidR="4E2A1E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sometimes</w:t>
      </w:r>
      <w:r w:rsidRPr="414B973A" w:rsidR="224783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be difficult to </w:t>
      </w:r>
      <w:r w:rsidRPr="414B973A" w:rsidR="24835C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identify</w:t>
      </w:r>
      <w:r w:rsidRPr="414B973A" w:rsidR="224783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if consent has been giv</w:t>
      </w:r>
      <w:r w:rsidRPr="414B973A" w:rsidR="65909E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en, there are instances where </w:t>
      </w:r>
      <w:r w:rsidRPr="414B973A" w:rsidR="210955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even though it seems like consent has been given whether it be verbally or written, the consent is not valid due to it being uninformed, one example of this is </w:t>
      </w:r>
      <w:r w:rsidRPr="414B973A" w:rsidR="15362B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case of </w:t>
      </w:r>
      <w:r w:rsidRPr="414B973A" w:rsidR="078C7D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tattoo artist</w:t>
      </w:r>
      <w:r w:rsidRPr="414B973A" w:rsidR="15362B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14B973A" w:rsidR="5B972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named Brendan Mcarthy, who was nicknamed “Dr Evil”, Dr Evil ran his own </w:t>
      </w:r>
      <w:r w:rsidRPr="414B973A" w:rsidR="75DE1F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“body modification emporium” carried out procedures on customers such as tongue splitting, nipple removal </w:t>
      </w:r>
      <w:r w:rsidRPr="414B973A" w:rsidR="4C21FF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and ear removal, these procedures were carried out with consent from the customers, however, </w:t>
      </w:r>
      <w:r w:rsidRPr="414B973A" w:rsidR="401A79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Mr.</w:t>
      </w:r>
      <w:r w:rsidRPr="414B973A" w:rsidR="4C21FF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Mcarthy was not properly licensed to </w:t>
      </w:r>
      <w:r w:rsidRPr="414B973A" w:rsidR="4B9DCD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do</w:t>
      </w:r>
      <w:r w:rsidRPr="414B973A" w:rsidR="4C944C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these procedures which are also considered illegal, this makes the consent that was provided void</w:t>
      </w:r>
      <w:r w:rsidRPr="414B973A" w:rsidR="798AD4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14B973A" w:rsidR="7B3FD6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Dr Evils </w:t>
      </w:r>
      <w:r w:rsidRPr="414B973A" w:rsidR="359483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defense</w:t>
      </w:r>
      <w:r w:rsidRPr="414B973A" w:rsidR="7B3FD6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court was that these modifications were sought after by the people </w:t>
      </w:r>
      <w:r w:rsidRPr="414B973A" w:rsidR="03AE92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and consensual. Dr Pegg believes that the case “partially clarified </w:t>
      </w:r>
      <w:r w:rsidRPr="414B973A" w:rsidR="1A4C58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 grey area of the law</w:t>
      </w:r>
      <w:r w:rsidRPr="414B973A" w:rsidR="1A4C58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14B973A" w:rsidR="1A4C58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It was discussed that although the procedures were consen</w:t>
      </w:r>
      <w:r w:rsidRPr="414B973A" w:rsidR="325A1C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sual, such procedures must be carried out by “properly trained, qualified and regulated surgeons or healthcare professionals” said</w:t>
      </w:r>
      <w:r w:rsidRPr="414B973A" w:rsidR="7A1BCD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prosecutor Rhiannon Jones</w:t>
      </w:r>
      <w:r w:rsidRPr="414B973A" w:rsidR="1B983B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outcome of this case was that </w:t>
      </w:r>
      <w:r w:rsidRPr="414B973A" w:rsidR="4FDB7A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Mr.</w:t>
      </w:r>
      <w:r w:rsidRPr="414B973A" w:rsidR="1B983B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Mcarthy or Dr Evil was found guilty of multiple counts of grievous bodily harm and was sentenced to up to </w:t>
      </w:r>
      <w:r w:rsidRPr="414B973A" w:rsidR="2E197D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40 months (about 3 and a half years) in prison per the BBC.</w:t>
      </w:r>
    </w:p>
    <w:p w:rsidR="6519DD7D" w:rsidP="414B973A" w:rsidRDefault="6519DD7D" w14:paraId="79BD5708" w14:textId="47208065">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14B973A" w:rsidR="166793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Consent often affects the legal outcomes of battery cases</w:t>
      </w:r>
      <w:r w:rsidRPr="414B973A" w:rsidR="3CF785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different ways, for example if a person consented </w:t>
      </w:r>
      <w:r w:rsidRPr="414B973A" w:rsidR="52A79E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to </w:t>
      </w:r>
      <w:r w:rsidRPr="414B973A" w:rsidR="1D1F85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play a sport </w:t>
      </w:r>
      <w:r w:rsidRPr="414B973A" w:rsidR="52A79E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another </w:t>
      </w:r>
      <w:r w:rsidRPr="414B973A" w:rsidR="2E49B0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competitor</w:t>
      </w:r>
      <w:r w:rsidRPr="414B973A" w:rsidR="52A79E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used excessive force o</w:t>
      </w:r>
      <w:r w:rsidRPr="414B973A" w:rsidR="670C31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r </w:t>
      </w:r>
      <w:r w:rsidRPr="414B973A" w:rsidR="267003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violence</w:t>
      </w:r>
      <w:r w:rsidRPr="414B973A" w:rsidR="670C31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is outside of the ruleset of the sport, they may be liable for battery as this is not what the person consented or signed up for, this </w:t>
      </w:r>
      <w:r w:rsidRPr="414B973A" w:rsidR="033332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OfCourse</w:t>
      </w:r>
      <w:r w:rsidRPr="414B973A" w:rsidR="670C31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does not apply </w:t>
      </w:r>
      <w:r w:rsidRPr="414B973A" w:rsidR="66B10A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w:t>
      </w:r>
      <w:r w:rsidRPr="414B973A" w:rsidR="670C31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extreme combat sports such as boxing and </w:t>
      </w:r>
      <w:r w:rsidRPr="414B973A" w:rsidR="28674C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MMA, as these are sports in which injuries are almost expected, meaning that somebody cannot sue somebody else for battery in these sports</w:t>
      </w:r>
      <w:r w:rsidRPr="414B973A" w:rsidR="4AA48C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14B973A" w:rsidR="2E7ED4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When somebody is found guilty of battery, there are multiple </w:t>
      </w:r>
      <w:r w:rsidRPr="414B973A" w:rsidR="2EC44A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punishments</w:t>
      </w:r>
      <w:r w:rsidRPr="414B973A" w:rsidR="2E7ED4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they may have to endure</w:t>
      </w:r>
      <w:r w:rsidRPr="414B973A" w:rsidR="6FD9EF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starting from fines and community service for less serious and severe cas</w:t>
      </w:r>
      <w:r w:rsidRPr="414B973A" w:rsidR="143889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es, such as grabbing somebody, more </w:t>
      </w:r>
      <w:r w:rsidRPr="414B973A" w:rsidR="37E7AE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violent</w:t>
      </w:r>
      <w:r w:rsidRPr="414B973A" w:rsidR="143889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dangerous instances such a</w:t>
      </w:r>
      <w:r w:rsidRPr="414B973A" w:rsidR="6E2599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 cutting somebody with a weapon, may see the perpetrator face multiple years of jail time depending on the severity of the harm and</w:t>
      </w:r>
      <w:r w:rsidRPr="414B973A" w:rsidR="4A4BDD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circumstances surrounding the offence.</w:t>
      </w:r>
    </w:p>
    <w:p w:rsidR="2C660ED2" w:rsidP="414B973A" w:rsidRDefault="2C660ED2" w14:paraId="146370BB" w14:textId="34423605">
      <w:pPr>
        <w:pStyle w:val="Normal"/>
        <w:ind w:left="0"/>
        <w:rPr>
          <w:rFonts w:ascii="Calibri" w:hAnsi="Calibri" w:eastAsia="Calibri" w:cs="Calibri"/>
          <w:noProof w:val="0"/>
          <w:sz w:val="24"/>
          <w:szCs w:val="24"/>
          <w:lang w:val="en-US"/>
        </w:rPr>
      </w:pPr>
      <w:r w:rsidRPr="414B973A" w:rsidR="2C660E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Every member of the public should have a clear and concise definition of what consent is and what it means, this is extremely important as if somebody does not know what consent is, then </w:t>
      </w:r>
      <w:r w:rsidRPr="414B973A" w:rsidR="52F600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they can get themselves in serious trouble whether it be through cases of batter or sexual assault such as rape, to ensure that consent is understood </w:t>
      </w:r>
      <w:r w:rsidRPr="414B973A" w:rsidR="195E84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there is a dedicated consent awareness day, this helps to educate people on consent and how it must be obtained</w:t>
      </w:r>
      <w:r w:rsidRPr="414B973A" w:rsidR="0E16BD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NHS also </w:t>
      </w:r>
      <w:r w:rsidRPr="414B973A" w:rsidR="0D7725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runs</w:t>
      </w:r>
      <w:r w:rsidRPr="414B973A" w:rsidR="0E16BD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 sexual health campaign which outlines the rules of consent and who can give consent. </w:t>
      </w:r>
      <w:r w:rsidRPr="414B973A" w:rsidR="119D29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public must also remain aware of its significance in battery cases,  this is critical as what one person may perceive as a joke another may find very triggering and </w:t>
      </w:r>
      <w:r w:rsidRPr="414B973A" w:rsidR="701F65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hurtful, an example of this is grabbing somebody to take a photograph with them, it may s</w:t>
      </w:r>
      <w:r w:rsidRPr="414B973A" w:rsidR="10CCF2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eem harmless to do so but if they did not give consent to be touched and photographed then the situation could ev</w:t>
      </w:r>
      <w:r w:rsidRPr="414B973A" w:rsidR="52280D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olve into a case of battery. There are also miscon</w:t>
      </w:r>
      <w:r w:rsidRPr="414B973A" w:rsidR="30C832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w:t>
      </w:r>
      <w:r w:rsidRPr="414B973A" w:rsidR="52280D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eptions around consent and battery</w:t>
      </w:r>
      <w:r w:rsidRPr="414B973A" w:rsidR="14A19B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such as consent being a valid defense to battery,</w:t>
      </w:r>
      <w:r w:rsidRPr="414B973A" w:rsidR="0CEE76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this is backed by</w:t>
      </w:r>
      <w:r w:rsidRPr="414B973A" w:rsidR="0687E0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Luis E. Chiesa, who </w:t>
      </w:r>
      <w:r w:rsidRPr="414B973A" w:rsidR="0687E0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states</w:t>
      </w:r>
      <w:r w:rsidRPr="414B973A" w:rsidR="0687E0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14B973A" w:rsidR="11BB88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that “</w:t>
      </w:r>
      <w:r w:rsidRPr="414B973A" w:rsidR="11BB886D">
        <w:rPr>
          <w:rFonts w:ascii="Calibri" w:hAnsi="Calibri" w:eastAsia="Calibri" w:cs="Calibri"/>
          <w:noProof w:val="0"/>
          <w:sz w:val="24"/>
          <w:szCs w:val="24"/>
          <w:lang w:val="en-US"/>
        </w:rPr>
        <w:t xml:space="preserve">I believe that treating consent as a justification is not only descriptively problematic, but also conceptually flawed. Thus, I argue that for the sake of conceptual clarity, consent should either be treated as irrelevant to criminal liability or as a factor that ought to be </w:t>
      </w:r>
      <w:bookmarkStart w:name="_Int_ACqtRkBf" w:id="1044658936"/>
      <w:r w:rsidRPr="414B973A" w:rsidR="11BB886D">
        <w:rPr>
          <w:rFonts w:ascii="Calibri" w:hAnsi="Calibri" w:eastAsia="Calibri" w:cs="Calibri"/>
          <w:noProof w:val="0"/>
          <w:sz w:val="24"/>
          <w:szCs w:val="24"/>
          <w:lang w:val="en-US"/>
        </w:rPr>
        <w:t>taken into account</w:t>
      </w:r>
      <w:bookmarkEnd w:id="1044658936"/>
      <w:r w:rsidRPr="414B973A" w:rsidR="11BB886D">
        <w:rPr>
          <w:rFonts w:ascii="Calibri" w:hAnsi="Calibri" w:eastAsia="Calibri" w:cs="Calibri"/>
          <w:noProof w:val="0"/>
          <w:sz w:val="24"/>
          <w:szCs w:val="24"/>
          <w:lang w:val="en-US"/>
        </w:rPr>
        <w:t xml:space="preserve"> when </w:t>
      </w:r>
      <w:r w:rsidRPr="414B973A" w:rsidR="11BB886D">
        <w:rPr>
          <w:rFonts w:ascii="Calibri" w:hAnsi="Calibri" w:eastAsia="Calibri" w:cs="Calibri"/>
          <w:noProof w:val="0"/>
          <w:sz w:val="24"/>
          <w:szCs w:val="24"/>
          <w:lang w:val="en-US"/>
        </w:rPr>
        <w:t>determining</w:t>
      </w:r>
      <w:r w:rsidRPr="414B973A" w:rsidR="11BB886D">
        <w:rPr>
          <w:rFonts w:ascii="Calibri" w:hAnsi="Calibri" w:eastAsia="Calibri" w:cs="Calibri"/>
          <w:noProof w:val="0"/>
          <w:sz w:val="24"/>
          <w:szCs w:val="24"/>
          <w:lang w:val="en-US"/>
        </w:rPr>
        <w:t xml:space="preserve"> whether the defendant's conduct inflicted the kind of evil that the offense was designed to prevent”.</w:t>
      </w:r>
    </w:p>
    <w:p w:rsidR="11BB886D" w:rsidP="414B973A" w:rsidRDefault="11BB886D" w14:paraId="4EA8A5F0" w14:textId="03E800E6">
      <w:pPr>
        <w:pStyle w:val="Normal"/>
        <w:ind w:left="0"/>
        <w:rPr>
          <w:rFonts w:ascii="Calibri" w:hAnsi="Calibri" w:eastAsia="Calibri" w:cs="Calibri"/>
          <w:noProof w:val="0"/>
          <w:sz w:val="24"/>
          <w:szCs w:val="24"/>
          <w:lang w:val="en-US"/>
        </w:rPr>
      </w:pPr>
      <w:r w:rsidRPr="414B973A" w:rsidR="11BB886D">
        <w:rPr>
          <w:rFonts w:ascii="Calibri" w:hAnsi="Calibri" w:eastAsia="Calibri" w:cs="Calibri"/>
          <w:noProof w:val="0"/>
          <w:sz w:val="24"/>
          <w:szCs w:val="24"/>
          <w:lang w:val="en-US"/>
        </w:rPr>
        <w:t xml:space="preserve">In Conclusion I believe that the understanding of consent and battery in the UK is poor, I think my belief is backed by the </w:t>
      </w:r>
      <w:r w:rsidRPr="414B973A" w:rsidR="2C027F70">
        <w:rPr>
          <w:rFonts w:ascii="Calibri" w:hAnsi="Calibri" w:eastAsia="Calibri" w:cs="Calibri"/>
          <w:noProof w:val="0"/>
          <w:sz w:val="24"/>
          <w:szCs w:val="24"/>
          <w:lang w:val="en-US"/>
        </w:rPr>
        <w:t xml:space="preserve">staggering amount of cases that occur each year surrounding sexual assault and bodily harm, </w:t>
      </w:r>
      <w:r w:rsidRPr="414B973A" w:rsidR="3B85E1D5">
        <w:rPr>
          <w:rFonts w:ascii="Calibri" w:hAnsi="Calibri" w:eastAsia="Calibri" w:cs="Calibri"/>
          <w:noProof w:val="0"/>
          <w:sz w:val="24"/>
          <w:szCs w:val="24"/>
          <w:lang w:val="en-US"/>
        </w:rPr>
        <w:t xml:space="preserve">I think that if the UKs knowledge of this topic was deeper </w:t>
      </w:r>
      <w:r w:rsidRPr="414B973A" w:rsidR="6D48C27A">
        <w:rPr>
          <w:rFonts w:ascii="Calibri" w:hAnsi="Calibri" w:eastAsia="Calibri" w:cs="Calibri"/>
          <w:noProof w:val="0"/>
          <w:sz w:val="24"/>
          <w:szCs w:val="24"/>
          <w:lang w:val="en-US"/>
        </w:rPr>
        <w:t>than</w:t>
      </w:r>
      <w:r w:rsidRPr="414B973A" w:rsidR="3B85E1D5">
        <w:rPr>
          <w:rFonts w:ascii="Calibri" w:hAnsi="Calibri" w:eastAsia="Calibri" w:cs="Calibri"/>
          <w:noProof w:val="0"/>
          <w:sz w:val="24"/>
          <w:szCs w:val="24"/>
          <w:lang w:val="en-US"/>
        </w:rPr>
        <w:t xml:space="preserve"> the amount of battery cases would be lower, this is because a better understanding of what consent is and what it d</w:t>
      </w:r>
      <w:r w:rsidRPr="414B973A" w:rsidR="7CE0FCA3">
        <w:rPr>
          <w:rFonts w:ascii="Calibri" w:hAnsi="Calibri" w:eastAsia="Calibri" w:cs="Calibri"/>
          <w:noProof w:val="0"/>
          <w:sz w:val="24"/>
          <w:szCs w:val="24"/>
          <w:lang w:val="en-US"/>
        </w:rPr>
        <w:t xml:space="preserve">oes would </w:t>
      </w:r>
      <w:r w:rsidRPr="414B973A" w:rsidR="0779A3D8">
        <w:rPr>
          <w:rFonts w:ascii="Calibri" w:hAnsi="Calibri" w:eastAsia="Calibri" w:cs="Calibri"/>
          <w:noProof w:val="0"/>
          <w:sz w:val="24"/>
          <w:szCs w:val="24"/>
          <w:lang w:val="en-US"/>
        </w:rPr>
        <w:t xml:space="preserve">make people more aware of things that they may do that are </w:t>
      </w:r>
      <w:r w:rsidRPr="414B973A" w:rsidR="7057AB1B">
        <w:rPr>
          <w:rFonts w:ascii="Calibri" w:hAnsi="Calibri" w:eastAsia="Calibri" w:cs="Calibri"/>
          <w:noProof w:val="0"/>
          <w:sz w:val="24"/>
          <w:szCs w:val="24"/>
          <w:lang w:val="en-US"/>
        </w:rPr>
        <w:t>illegal or go against somebodies consent.</w:t>
      </w:r>
    </w:p>
    <w:p w:rsidR="414B973A" w:rsidP="414B973A" w:rsidRDefault="414B973A" w14:paraId="7D7979F5" w14:textId="68B3F0CB">
      <w:pPr>
        <w:pStyle w:val="Normal"/>
        <w:ind w:left="0"/>
        <w:rPr>
          <w:rFonts w:ascii="Calibri" w:hAnsi="Calibri" w:eastAsia="Calibri" w:cs="Calibri"/>
          <w:noProof w:val="0"/>
          <w:sz w:val="24"/>
          <w:szCs w:val="24"/>
          <w:lang w:val="en-US"/>
        </w:rPr>
      </w:pPr>
    </w:p>
    <w:p w:rsidR="414B973A" w:rsidP="414B973A" w:rsidRDefault="414B973A" w14:paraId="6B25CDEC" w14:textId="703AB466">
      <w:pPr>
        <w:pStyle w:val="Normal"/>
        <w:ind w:left="0"/>
        <w:rPr>
          <w:rFonts w:ascii="Calibri" w:hAnsi="Calibri" w:eastAsia="Calibri" w:cs="Calibri"/>
          <w:noProof w:val="0"/>
          <w:sz w:val="24"/>
          <w:szCs w:val="24"/>
          <w:lang w:val="en-US"/>
        </w:rPr>
      </w:pPr>
    </w:p>
    <w:p w:rsidR="7057AB1B" w:rsidP="414B973A" w:rsidRDefault="7057AB1B" w14:paraId="138BBD82" w14:textId="26E77E6B">
      <w:pPr>
        <w:pStyle w:val="Normal"/>
        <w:ind w:left="0"/>
        <w:rPr>
          <w:rFonts w:ascii="Calibri" w:hAnsi="Calibri" w:eastAsia="Calibri" w:cs="Calibri"/>
          <w:noProof w:val="0"/>
          <w:sz w:val="24"/>
          <w:szCs w:val="24"/>
          <w:u w:val="single"/>
          <w:lang w:val="en-US"/>
        </w:rPr>
      </w:pPr>
      <w:r w:rsidRPr="414B973A" w:rsidR="7057AB1B">
        <w:rPr>
          <w:rFonts w:ascii="Calibri" w:hAnsi="Calibri" w:eastAsia="Calibri" w:cs="Calibri"/>
          <w:noProof w:val="0"/>
          <w:sz w:val="24"/>
          <w:szCs w:val="24"/>
          <w:u w:val="single"/>
          <w:lang w:val="en-US"/>
        </w:rPr>
        <w:t>Case List</w:t>
      </w:r>
    </w:p>
    <w:p w:rsidR="2BEDA7AC" w:rsidP="414B973A" w:rsidRDefault="2BEDA7AC" w14:paraId="78048BA3" w14:textId="318C8492">
      <w:pPr>
        <w:pStyle w:val="Normal"/>
        <w:ind w:left="0"/>
        <w:rPr>
          <w:rFonts w:ascii="Calibri" w:hAnsi="Calibri" w:eastAsia="Calibri" w:cs="Calibri"/>
          <w:noProof w:val="0"/>
          <w:sz w:val="24"/>
          <w:szCs w:val="24"/>
          <w:lang w:val="en-US"/>
        </w:rPr>
      </w:pPr>
      <w:r w:rsidRPr="414B973A" w:rsidR="2BEDA7AC">
        <w:rPr>
          <w:rFonts w:ascii="Calibri" w:hAnsi="Calibri" w:eastAsia="Calibri" w:cs="Calibri"/>
          <w:noProof w:val="0"/>
          <w:sz w:val="24"/>
          <w:szCs w:val="24"/>
          <w:lang w:val="en-US"/>
        </w:rPr>
        <w:t>Collins V Wilcock, 1984.</w:t>
      </w:r>
    </w:p>
    <w:p w:rsidR="414B973A" w:rsidP="414B973A" w:rsidRDefault="414B973A" w14:paraId="457744E8" w14:textId="3BEFE897">
      <w:pPr>
        <w:pStyle w:val="Normal"/>
        <w:ind w:left="0"/>
        <w:rPr>
          <w:rFonts w:ascii="Calibri" w:hAnsi="Calibri" w:eastAsia="Calibri" w:cs="Calibri"/>
          <w:noProof w:val="0"/>
          <w:sz w:val="24"/>
          <w:szCs w:val="24"/>
          <w:lang w:val="en-US"/>
        </w:rPr>
      </w:pPr>
    </w:p>
    <w:p w:rsidR="414B973A" w:rsidP="414B973A" w:rsidRDefault="414B973A" w14:paraId="17BACB7E" w14:textId="57F828B1">
      <w:pPr>
        <w:pStyle w:val="Normal"/>
        <w:ind w:left="0"/>
        <w:rPr>
          <w:rFonts w:ascii="Calibri" w:hAnsi="Calibri" w:eastAsia="Calibri" w:cs="Calibri"/>
          <w:noProof w:val="0"/>
          <w:sz w:val="24"/>
          <w:szCs w:val="24"/>
          <w:lang w:val="en-US"/>
        </w:rPr>
      </w:pPr>
    </w:p>
    <w:p w:rsidR="2BEDA7AC" w:rsidP="414B973A" w:rsidRDefault="2BEDA7AC" w14:paraId="1235032C" w14:textId="3D52D72E">
      <w:pPr>
        <w:pStyle w:val="Normal"/>
        <w:ind w:left="0"/>
        <w:rPr>
          <w:rFonts w:ascii="Calibri" w:hAnsi="Calibri" w:eastAsia="Calibri" w:cs="Calibri"/>
          <w:noProof w:val="0"/>
          <w:sz w:val="24"/>
          <w:szCs w:val="24"/>
          <w:u w:val="single"/>
          <w:lang w:val="en-US"/>
        </w:rPr>
      </w:pPr>
      <w:r w:rsidRPr="414B973A" w:rsidR="2BEDA7AC">
        <w:rPr>
          <w:rFonts w:ascii="Calibri" w:hAnsi="Calibri" w:eastAsia="Calibri" w:cs="Calibri"/>
          <w:noProof w:val="0"/>
          <w:sz w:val="24"/>
          <w:szCs w:val="24"/>
          <w:u w:val="single"/>
          <w:lang w:val="en-US"/>
        </w:rPr>
        <w:t>Reference List</w:t>
      </w:r>
    </w:p>
    <w:p w:rsidR="2BEDA7AC" w:rsidP="414B973A" w:rsidRDefault="2BEDA7AC" w14:paraId="14C5EF21" w14:textId="1DA005F6">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14B973A" w:rsidR="2BEDA7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Crags health care </w:t>
      </w:r>
    </w:p>
    <w:p w:rsidR="2BEDA7AC" w:rsidP="414B973A" w:rsidRDefault="2BEDA7AC" w14:paraId="55274F25" w14:textId="6906848E">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14B973A" w:rsidR="2BEDA7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Studysmarter.com   </w:t>
      </w:r>
    </w:p>
    <w:p w:rsidR="2BEDA7AC" w:rsidP="414B973A" w:rsidRDefault="2BEDA7AC" w14:paraId="12D99EEC" w14:textId="38AB51D0">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hyperlink r:id="Rf63fc70c76774068">
        <w:r w:rsidRPr="414B973A" w:rsidR="2BEDA7AC">
          <w:rPr>
            <w:rStyle w:val="Hyperlink"/>
            <w:rFonts w:ascii="Calibri" w:hAnsi="Calibri" w:eastAsia="Calibri" w:cs="Calibri"/>
            <w:noProof w:val="0"/>
            <w:sz w:val="24"/>
            <w:szCs w:val="24"/>
            <w:lang w:val="en-US"/>
          </w:rPr>
          <w:t>Assault and Battery Laws in the UK: Defences and Sentencing Guidelines - Navigating Criminal Law | Expert SQE Prep &amp; Insights (criminal-practice-law-sqe.co.uk)</w:t>
        </w:r>
      </w:hyperlink>
      <w:r w:rsidRPr="414B973A" w:rsidR="2BEDA7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2BEDA7AC" w:rsidP="414B973A" w:rsidRDefault="2BEDA7AC" w14:paraId="4CCCE7E9" w14:textId="51AF7FC4">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hyperlink r:id="R8acd10ce1d144c78">
        <w:r w:rsidRPr="414B973A" w:rsidR="2BEDA7AC">
          <w:rPr>
            <w:rStyle w:val="Hyperlink"/>
            <w:rFonts w:ascii="Calibri" w:hAnsi="Calibri" w:eastAsia="Calibri" w:cs="Calibri"/>
            <w:noProof w:val="0"/>
            <w:sz w:val="24"/>
            <w:szCs w:val="24"/>
            <w:lang w:val="en-US"/>
          </w:rPr>
          <w:t>What Is The Difference Between Assault, Battery, ABH And GBH? | Martin Cray &amp; Co.</w:t>
        </w:r>
      </w:hyperlink>
      <w:r w:rsidRPr="414B973A" w:rsidR="2BEDA7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2BEDA7AC" w:rsidP="414B973A" w:rsidRDefault="2BEDA7AC" w14:paraId="4F53F3B7" w14:textId="311A60A5">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14B973A" w:rsidR="2BEDA7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LawTeacher. November 2013. Collins v Wilcock - 1984. [online]. Available from: https://www.lawteacher.net/cases/collins-v-wilcock.php?vref=1 [Accessed 17 November 2023].                                                                                                                                                                                                                                                                                                                                                                                                                                                                                                                                  </w:t>
      </w:r>
      <w:hyperlink r:id="R90bff5e3538044ff">
        <w:r w:rsidRPr="414B973A" w:rsidR="2BEDA7AC">
          <w:rPr>
            <w:rStyle w:val="Hyperlink"/>
            <w:rFonts w:ascii="Calibri" w:hAnsi="Calibri" w:eastAsia="Calibri" w:cs="Calibri"/>
            <w:noProof w:val="0"/>
            <w:sz w:val="24"/>
            <w:szCs w:val="24"/>
            <w:lang w:val="en-US"/>
          </w:rPr>
          <w:t>Consent - The grey areas | sexeducationforum.org.uk</w:t>
        </w:r>
      </w:hyperlink>
      <w:r w:rsidRPr="414B973A" w:rsidR="2BEDA7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2BEDA7AC" w:rsidP="414B973A" w:rsidRDefault="2BEDA7AC" w14:paraId="07CA658C" w14:textId="619FB747">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hyperlink r:id="R4209c9f8f9814d3e">
        <w:r w:rsidRPr="414B973A" w:rsidR="2BEDA7AC">
          <w:rPr>
            <w:rStyle w:val="Hyperlink"/>
            <w:rFonts w:ascii="Calibri" w:hAnsi="Calibri" w:eastAsia="Calibri" w:cs="Calibri"/>
            <w:noProof w:val="0"/>
            <w:sz w:val="24"/>
            <w:szCs w:val="24"/>
            <w:lang w:val="en-US"/>
          </w:rPr>
          <w:t>'Dr Evil': Wolverhampton tattooist jailed for tongue-splitting - BBC News</w:t>
        </w:r>
      </w:hyperlink>
      <w:r w:rsidRPr="414B973A" w:rsidR="2BEDA7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2BEDA7AC" w:rsidP="414B973A" w:rsidRDefault="2BEDA7AC" w14:paraId="6D8B57CE" w14:textId="5585149B">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hyperlink r:id="R7ae486d3e10c41db">
        <w:r w:rsidRPr="414B973A" w:rsidR="2BEDA7AC">
          <w:rPr>
            <w:rStyle w:val="Hyperlink"/>
            <w:rFonts w:ascii="Calibri" w:hAnsi="Calibri" w:eastAsia="Calibri" w:cs="Calibri"/>
            <w:noProof w:val="0"/>
            <w:sz w:val="24"/>
            <w:szCs w:val="24"/>
            <w:lang w:val="en-US"/>
          </w:rPr>
          <w:t>Parliamentary secretary’s statement on Consent Awareness Day | BC Gov News</w:t>
        </w:r>
      </w:hyperlink>
      <w:r w:rsidRPr="414B973A" w:rsidR="2BEDA7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14B973A" w:rsidR="2BEDA7AC">
        <w:rPr>
          <w:rFonts w:ascii="Calibri" w:hAnsi="Calibri" w:eastAsia="Calibri" w:cs="Calibri"/>
          <w:noProof w:val="0"/>
          <w:sz w:val="24"/>
          <w:szCs w:val="24"/>
          <w:lang w:val="en-US"/>
        </w:rPr>
        <w:t>Luis E. Chiesa, Consent Is Not a Defense to Battery: A Reply to Professor Bergelson, 9 Ohio St. J. Crim. L. 195 (2011</w:t>
      </w:r>
      <w:r w:rsidRPr="414B973A" w:rsidR="2BEDA7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414B973A" w:rsidP="414B973A" w:rsidRDefault="414B973A" w14:paraId="3F4F602B" w14:textId="64214552">
      <w:pPr>
        <w:pStyle w:val="Normal"/>
        <w:ind w:left="0"/>
        <w:rPr>
          <w:rFonts w:ascii="Calibri" w:hAnsi="Calibri" w:eastAsia="Calibri" w:cs="Calibri"/>
          <w:noProof w:val="0"/>
          <w:sz w:val="24"/>
          <w:szCs w:val="24"/>
          <w:lang w:val="en-US"/>
        </w:rPr>
      </w:pPr>
    </w:p>
    <w:p w:rsidR="6519DD7D" w:rsidP="115EF5E8" w:rsidRDefault="6519DD7D" w14:paraId="2293AD42" w14:textId="6ECE2962">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35F54B48" w14:textId="223C7750">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4040793F" w14:textId="1CEE42B9">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3C79DE29" w14:textId="60522856">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7C843472" w14:textId="4828A197">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0B5370DA" w14:textId="65AFBA27">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47484165" w14:textId="763E5318">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15A1BE9C" w14:textId="3C91A782">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464FE31E" w14:textId="590487C8">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6968F58A" w14:textId="12A6E922">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7998424D" w14:textId="65F83697">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30C25DC1" w14:textId="5C29370D">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1EA5B703" w14:textId="18C4158A">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789C692C" w14:textId="411CB2A2">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7E54F48A" w14:textId="263E940C">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1507AF28" w14:textId="7023079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2D58E09F" w14:textId="188BB219">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250C9A9C" w14:textId="7CF8282B">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583CA0BE" w14:textId="45AC7557">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7AFB3ADC" w14:textId="4F51B645">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7CCF447B" w14:textId="3319F9A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52F7159D" w14:textId="27395CBF">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3B820EFF" w14:textId="07BB28D0">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27DB0AEF" w14:textId="654952D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1B577AB5" w14:textId="0193968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72D91B82" w14:textId="74EE5D8B">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714B9925" w14:textId="2B39B7E3">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2333DA92" w14:textId="58E5206C">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3AF2EC45" w14:textId="0DC17FD4">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0A9EA517" w14:textId="6E62C6A9">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738F683D" w14:textId="61D3F78B">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5698248F" w14:textId="2D77EE7F">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1A3C28AE" w14:textId="44E54799">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0122B8A3" w14:textId="78FD1AFE">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327DC113" w14:textId="651D1D1A">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5740986D" w14:textId="07A49CA9">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5BB32CEC" w14:textId="0DEC52E6">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0204966E" w14:textId="33C0D4C8">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1F28A926" w14:textId="2C4446C7">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44B96644" w14:textId="6FDB37C7">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7770413C" w14:textId="2C4C4AB8">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0E018E71" w14:textId="258E9994">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115EF5E8" w:rsidRDefault="6519DD7D" w14:paraId="310C9BCE" w14:textId="605317D7">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19DD7D" w:rsidP="414B973A" w:rsidRDefault="6519DD7D" w14:paraId="58E0EF3F" w14:textId="4CFC7DA5">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14B973A" w:rsidR="0CAB2A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14B973A" w:rsidR="0CAB2A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14B973A" w:rsidR="5FB4A2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36A47232" w:rsidP="36A47232" w:rsidRDefault="36A47232" w14:paraId="7AE7500E" w14:textId="2E790C3D">
      <w:pPr>
        <w:pStyle w:val="Normal"/>
        <w:ind w:left="0"/>
        <w:rPr>
          <w:sz w:val="24"/>
          <w:szCs w:val="24"/>
        </w:rPr>
      </w:pPr>
    </w:p>
    <w:p w:rsidR="1A9927DF" w:rsidP="1A9927DF" w:rsidRDefault="1A9927DF" w14:paraId="6C8595A4" w14:textId="667970DF">
      <w:pPr>
        <w:pStyle w:val="Normal"/>
        <w:rPr>
          <w:sz w:val="28"/>
          <w:szCs w:val="28"/>
        </w:rPr>
      </w:pPr>
    </w:p>
    <w:p w:rsidR="1A9927DF" w:rsidP="1A9927DF" w:rsidRDefault="1A9927DF" w14:paraId="562849DF" w14:textId="73F6952D">
      <w:pPr>
        <w:pStyle w:val="Normal"/>
        <w:rPr>
          <w:sz w:val="28"/>
          <w:szCs w:val="28"/>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4sjFgH3sHK93p5" int2:id="uogFwFVD">
      <int2:state int2:type="AugLoop_Text_Critique" int2:value="Rejected"/>
    </int2:textHash>
    <int2:textHash int2:hashCode="qFhyTmWDh/f5Mb" int2:id="0TMGxP88">
      <int2:state int2:type="AugLoop_Text_Critique" int2:value="Rejected"/>
    </int2:textHash>
    <int2:bookmark int2:bookmarkName="_Int_ACqtRkBf" int2:invalidationBookmarkName="" int2:hashCode="wYBAQbIVzVCihN" int2:id="68wc8pb4">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2C20E8"/>
    <w:rsid w:val="0098BF72"/>
    <w:rsid w:val="00B8D350"/>
    <w:rsid w:val="01205410"/>
    <w:rsid w:val="017A2ED7"/>
    <w:rsid w:val="01A886A5"/>
    <w:rsid w:val="01CD1CD8"/>
    <w:rsid w:val="02348FD3"/>
    <w:rsid w:val="027BEE1E"/>
    <w:rsid w:val="0330C53E"/>
    <w:rsid w:val="0332525A"/>
    <w:rsid w:val="033332BB"/>
    <w:rsid w:val="03AE924F"/>
    <w:rsid w:val="04AB8C4A"/>
    <w:rsid w:val="04B1CF99"/>
    <w:rsid w:val="04CBA418"/>
    <w:rsid w:val="04DBBB92"/>
    <w:rsid w:val="061C4341"/>
    <w:rsid w:val="0669F31C"/>
    <w:rsid w:val="0687E01B"/>
    <w:rsid w:val="0779A3D8"/>
    <w:rsid w:val="078C7D13"/>
    <w:rsid w:val="07DAAE06"/>
    <w:rsid w:val="0805C9F8"/>
    <w:rsid w:val="086099DD"/>
    <w:rsid w:val="08851611"/>
    <w:rsid w:val="0953E403"/>
    <w:rsid w:val="095B0FD3"/>
    <w:rsid w:val="09EC7AFD"/>
    <w:rsid w:val="0A389ABD"/>
    <w:rsid w:val="0AC6E4D2"/>
    <w:rsid w:val="0B155453"/>
    <w:rsid w:val="0B3B4BAE"/>
    <w:rsid w:val="0BAFF700"/>
    <w:rsid w:val="0CAB2AAF"/>
    <w:rsid w:val="0CEE767F"/>
    <w:rsid w:val="0D7725DB"/>
    <w:rsid w:val="0DD64622"/>
    <w:rsid w:val="0E16BD5A"/>
    <w:rsid w:val="0E16EA01"/>
    <w:rsid w:val="0E63973E"/>
    <w:rsid w:val="0EB53693"/>
    <w:rsid w:val="0F162203"/>
    <w:rsid w:val="102C20E8"/>
    <w:rsid w:val="103A444F"/>
    <w:rsid w:val="1049BBC1"/>
    <w:rsid w:val="10B1F264"/>
    <w:rsid w:val="10CCF2F7"/>
    <w:rsid w:val="1105C886"/>
    <w:rsid w:val="110DE6E4"/>
    <w:rsid w:val="115EF5E8"/>
    <w:rsid w:val="119D293D"/>
    <w:rsid w:val="11BB886D"/>
    <w:rsid w:val="12495DF2"/>
    <w:rsid w:val="124AEB0E"/>
    <w:rsid w:val="12F079EC"/>
    <w:rsid w:val="137C6455"/>
    <w:rsid w:val="13AAACEB"/>
    <w:rsid w:val="13BA0C69"/>
    <w:rsid w:val="13EFC145"/>
    <w:rsid w:val="13FAEFE2"/>
    <w:rsid w:val="143889E0"/>
    <w:rsid w:val="14A19B3D"/>
    <w:rsid w:val="14DDEF26"/>
    <w:rsid w:val="1502B973"/>
    <w:rsid w:val="15362BC2"/>
    <w:rsid w:val="15C2BE7E"/>
    <w:rsid w:val="166793DE"/>
    <w:rsid w:val="172FE972"/>
    <w:rsid w:val="17D8632C"/>
    <w:rsid w:val="17F8BF56"/>
    <w:rsid w:val="1823F078"/>
    <w:rsid w:val="18316DA4"/>
    <w:rsid w:val="188D7D8C"/>
    <w:rsid w:val="190A1359"/>
    <w:rsid w:val="195E841A"/>
    <w:rsid w:val="19AF4113"/>
    <w:rsid w:val="1A4C58E9"/>
    <w:rsid w:val="1A9927DF"/>
    <w:rsid w:val="1B983B0E"/>
    <w:rsid w:val="1BEB8990"/>
    <w:rsid w:val="1C1B16C8"/>
    <w:rsid w:val="1CB0C1E5"/>
    <w:rsid w:val="1CF64D10"/>
    <w:rsid w:val="1D1F8546"/>
    <w:rsid w:val="1E6800DA"/>
    <w:rsid w:val="2036F7F0"/>
    <w:rsid w:val="20386DD5"/>
    <w:rsid w:val="2082E1D6"/>
    <w:rsid w:val="2102C2B2"/>
    <w:rsid w:val="21095502"/>
    <w:rsid w:val="2163F301"/>
    <w:rsid w:val="217D0738"/>
    <w:rsid w:val="21BF278D"/>
    <w:rsid w:val="21FEA544"/>
    <w:rsid w:val="2247830E"/>
    <w:rsid w:val="22CDC424"/>
    <w:rsid w:val="23297B85"/>
    <w:rsid w:val="23BEC2AF"/>
    <w:rsid w:val="24594035"/>
    <w:rsid w:val="24835C74"/>
    <w:rsid w:val="257747A4"/>
    <w:rsid w:val="257B105C"/>
    <w:rsid w:val="25F458A4"/>
    <w:rsid w:val="266ADBA0"/>
    <w:rsid w:val="267003FC"/>
    <w:rsid w:val="26AA80EC"/>
    <w:rsid w:val="284201C8"/>
    <w:rsid w:val="28674C06"/>
    <w:rsid w:val="298A3AB1"/>
    <w:rsid w:val="2AE6B65D"/>
    <w:rsid w:val="2B49930A"/>
    <w:rsid w:val="2BA5878A"/>
    <w:rsid w:val="2BEA51E0"/>
    <w:rsid w:val="2BEDA7AC"/>
    <w:rsid w:val="2C027F70"/>
    <w:rsid w:val="2C62DDA9"/>
    <w:rsid w:val="2C660ED2"/>
    <w:rsid w:val="2C8286BE"/>
    <w:rsid w:val="2C8477FB"/>
    <w:rsid w:val="2CAE2777"/>
    <w:rsid w:val="2CC1DB73"/>
    <w:rsid w:val="2D10E55C"/>
    <w:rsid w:val="2D65D7A2"/>
    <w:rsid w:val="2D760C36"/>
    <w:rsid w:val="2D9DDACC"/>
    <w:rsid w:val="2DCBB12E"/>
    <w:rsid w:val="2E197D14"/>
    <w:rsid w:val="2E49B048"/>
    <w:rsid w:val="2E54081A"/>
    <w:rsid w:val="2E7AB0AF"/>
    <w:rsid w:val="2E7ED4B5"/>
    <w:rsid w:val="2EC44AC1"/>
    <w:rsid w:val="2F13BA04"/>
    <w:rsid w:val="2F56E842"/>
    <w:rsid w:val="2F645D14"/>
    <w:rsid w:val="3033EB50"/>
    <w:rsid w:val="30C8328B"/>
    <w:rsid w:val="313EC0C1"/>
    <w:rsid w:val="31DF464B"/>
    <w:rsid w:val="325A1C13"/>
    <w:rsid w:val="326DC598"/>
    <w:rsid w:val="32BB7573"/>
    <w:rsid w:val="32BE53A5"/>
    <w:rsid w:val="337B16AC"/>
    <w:rsid w:val="343AF2B2"/>
    <w:rsid w:val="34D4753C"/>
    <w:rsid w:val="34DF1B0E"/>
    <w:rsid w:val="34F9E042"/>
    <w:rsid w:val="35464970"/>
    <w:rsid w:val="359483D2"/>
    <w:rsid w:val="359921AC"/>
    <w:rsid w:val="35A5665A"/>
    <w:rsid w:val="362EBFC1"/>
    <w:rsid w:val="367935D6"/>
    <w:rsid w:val="36943337"/>
    <w:rsid w:val="36A47232"/>
    <w:rsid w:val="36B2B76E"/>
    <w:rsid w:val="36E219D1"/>
    <w:rsid w:val="3733ED1E"/>
    <w:rsid w:val="378A273F"/>
    <w:rsid w:val="37E7AE99"/>
    <w:rsid w:val="384E87CF"/>
    <w:rsid w:val="38DD071C"/>
    <w:rsid w:val="38ECB775"/>
    <w:rsid w:val="39CBD3F9"/>
    <w:rsid w:val="39EA5830"/>
    <w:rsid w:val="3B1A827C"/>
    <w:rsid w:val="3B22B9C9"/>
    <w:rsid w:val="3B67A45A"/>
    <w:rsid w:val="3B85E1D5"/>
    <w:rsid w:val="3B862891"/>
    <w:rsid w:val="3BD9E747"/>
    <w:rsid w:val="3BE3A5CD"/>
    <w:rsid w:val="3C3D8094"/>
    <w:rsid w:val="3CF78587"/>
    <w:rsid w:val="3D213D31"/>
    <w:rsid w:val="3D21F8F2"/>
    <w:rsid w:val="3D34C8A1"/>
    <w:rsid w:val="3DB0783F"/>
    <w:rsid w:val="3DD950F5"/>
    <w:rsid w:val="3F4B8BC2"/>
    <w:rsid w:val="3FA4C433"/>
    <w:rsid w:val="3FB417DF"/>
    <w:rsid w:val="400B8EC0"/>
    <w:rsid w:val="401A796D"/>
    <w:rsid w:val="40C21728"/>
    <w:rsid w:val="40C4A7EF"/>
    <w:rsid w:val="414B973A"/>
    <w:rsid w:val="41AE8163"/>
    <w:rsid w:val="42B8775B"/>
    <w:rsid w:val="43432F82"/>
    <w:rsid w:val="434A51C4"/>
    <w:rsid w:val="43EBB06E"/>
    <w:rsid w:val="44EF79B3"/>
    <w:rsid w:val="46DDB6F2"/>
    <w:rsid w:val="4763D217"/>
    <w:rsid w:val="489BFB82"/>
    <w:rsid w:val="494BA679"/>
    <w:rsid w:val="495580AA"/>
    <w:rsid w:val="49E030DF"/>
    <w:rsid w:val="4A4BDDEE"/>
    <w:rsid w:val="4A6194F6"/>
    <w:rsid w:val="4AA48C6A"/>
    <w:rsid w:val="4B9DCD7E"/>
    <w:rsid w:val="4C21FFA0"/>
    <w:rsid w:val="4C6A1EDE"/>
    <w:rsid w:val="4C944CA8"/>
    <w:rsid w:val="4CFD9871"/>
    <w:rsid w:val="4D544509"/>
    <w:rsid w:val="4D8C257D"/>
    <w:rsid w:val="4E032CB8"/>
    <w:rsid w:val="4E047216"/>
    <w:rsid w:val="4E05EF3F"/>
    <w:rsid w:val="4E2A1E4B"/>
    <w:rsid w:val="4E9968D2"/>
    <w:rsid w:val="4ED1B2D6"/>
    <w:rsid w:val="4F7A0A49"/>
    <w:rsid w:val="4FDB7AD5"/>
    <w:rsid w:val="5030C252"/>
    <w:rsid w:val="50353933"/>
    <w:rsid w:val="5075B6C4"/>
    <w:rsid w:val="513D9001"/>
    <w:rsid w:val="51CC92B3"/>
    <w:rsid w:val="52280DC5"/>
    <w:rsid w:val="52A79E76"/>
    <w:rsid w:val="52CCF3EB"/>
    <w:rsid w:val="52ECD9CB"/>
    <w:rsid w:val="52F6007B"/>
    <w:rsid w:val="5343A5B1"/>
    <w:rsid w:val="536B8059"/>
    <w:rsid w:val="53A3A915"/>
    <w:rsid w:val="5464F20B"/>
    <w:rsid w:val="547FEB68"/>
    <w:rsid w:val="54E65469"/>
    <w:rsid w:val="55043375"/>
    <w:rsid w:val="554B1C27"/>
    <w:rsid w:val="57ECDADE"/>
    <w:rsid w:val="5857C93E"/>
    <w:rsid w:val="59135DCA"/>
    <w:rsid w:val="591DBD65"/>
    <w:rsid w:val="59D216BD"/>
    <w:rsid w:val="59E69A5F"/>
    <w:rsid w:val="59F3999F"/>
    <w:rsid w:val="5A991E13"/>
    <w:rsid w:val="5AE99D46"/>
    <w:rsid w:val="5B8F6A00"/>
    <w:rsid w:val="5B9728EB"/>
    <w:rsid w:val="5BF5FBB6"/>
    <w:rsid w:val="5C2195FA"/>
    <w:rsid w:val="5C44D2CE"/>
    <w:rsid w:val="5C555E27"/>
    <w:rsid w:val="5C7D6AF1"/>
    <w:rsid w:val="5C9A0875"/>
    <w:rsid w:val="5CB36F21"/>
    <w:rsid w:val="5CDC1C4F"/>
    <w:rsid w:val="5D2B3A61"/>
    <w:rsid w:val="5D4615D8"/>
    <w:rsid w:val="5D74059B"/>
    <w:rsid w:val="5D8406EA"/>
    <w:rsid w:val="5D8D6449"/>
    <w:rsid w:val="5E32A771"/>
    <w:rsid w:val="5E9ED327"/>
    <w:rsid w:val="5EBF47EF"/>
    <w:rsid w:val="5EC70AC2"/>
    <w:rsid w:val="5EF0A4A8"/>
    <w:rsid w:val="5F0D11D4"/>
    <w:rsid w:val="5FB4A2A1"/>
    <w:rsid w:val="5FD1F6C1"/>
    <w:rsid w:val="60E4134E"/>
    <w:rsid w:val="60F9488D"/>
    <w:rsid w:val="61FCB4F2"/>
    <w:rsid w:val="624219E9"/>
    <w:rsid w:val="6263B43B"/>
    <w:rsid w:val="629518EE"/>
    <w:rsid w:val="62FE2566"/>
    <w:rsid w:val="6343BC41"/>
    <w:rsid w:val="636FDDC2"/>
    <w:rsid w:val="63DDEA4A"/>
    <w:rsid w:val="63FF849C"/>
    <w:rsid w:val="6483035B"/>
    <w:rsid w:val="6519DD7D"/>
    <w:rsid w:val="65909E75"/>
    <w:rsid w:val="65F2C08E"/>
    <w:rsid w:val="66B10A3C"/>
    <w:rsid w:val="670C3137"/>
    <w:rsid w:val="6A083E6E"/>
    <w:rsid w:val="6A8DBE46"/>
    <w:rsid w:val="6AA3A595"/>
    <w:rsid w:val="6ACCD9D9"/>
    <w:rsid w:val="6BAD7B50"/>
    <w:rsid w:val="6BC4F1EF"/>
    <w:rsid w:val="6C138B4B"/>
    <w:rsid w:val="6CAB1C0B"/>
    <w:rsid w:val="6D48C27A"/>
    <w:rsid w:val="6D6E2951"/>
    <w:rsid w:val="6DB89F35"/>
    <w:rsid w:val="6E0C4868"/>
    <w:rsid w:val="6E2599FA"/>
    <w:rsid w:val="6E825306"/>
    <w:rsid w:val="6F0CD169"/>
    <w:rsid w:val="6FD9EF83"/>
    <w:rsid w:val="701F658F"/>
    <w:rsid w:val="7057AB1B"/>
    <w:rsid w:val="7067C416"/>
    <w:rsid w:val="706ED4D2"/>
    <w:rsid w:val="71485E06"/>
    <w:rsid w:val="72419A74"/>
    <w:rsid w:val="73DD6AD5"/>
    <w:rsid w:val="746F453E"/>
    <w:rsid w:val="7488017E"/>
    <w:rsid w:val="753B3539"/>
    <w:rsid w:val="755E8E80"/>
    <w:rsid w:val="75813DEC"/>
    <w:rsid w:val="75AD22EC"/>
    <w:rsid w:val="75DE1FEE"/>
    <w:rsid w:val="760B159F"/>
    <w:rsid w:val="7748F34D"/>
    <w:rsid w:val="775DA642"/>
    <w:rsid w:val="77A6E600"/>
    <w:rsid w:val="77BFA240"/>
    <w:rsid w:val="788BBAA3"/>
    <w:rsid w:val="78A982E8"/>
    <w:rsid w:val="78B8DEAE"/>
    <w:rsid w:val="7901B3AB"/>
    <w:rsid w:val="798AD4B5"/>
    <w:rsid w:val="7A1BCD45"/>
    <w:rsid w:val="7A4732DE"/>
    <w:rsid w:val="7AF74302"/>
    <w:rsid w:val="7B3FD66C"/>
    <w:rsid w:val="7BBC0B1D"/>
    <w:rsid w:val="7CCF2361"/>
    <w:rsid w:val="7CE0FCA3"/>
    <w:rsid w:val="7D52C072"/>
    <w:rsid w:val="7D56F5AB"/>
    <w:rsid w:val="7DF070F3"/>
    <w:rsid w:val="7E8BE72A"/>
    <w:rsid w:val="7F16A7F2"/>
    <w:rsid w:val="7F896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C20E8"/>
  <w15:chartTrackingRefBased/>
  <w15:docId w15:val="{869CD671-BB13-44FE-A3E7-DB2E60A503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riminal-practice-law-sqe.co.uk/assault-and-battery-laws-in-the-uk-defences-and-sentencing-guidelines/" TargetMode="External" Id="Rf63fc70c76774068" /><Relationship Type="http://schemas.openxmlformats.org/officeDocument/2006/relationships/hyperlink" Target="https://martincray.co.uk/advice/what-is-assault-battery-abh-and-gbh/" TargetMode="External" Id="R8acd10ce1d144c78" /><Relationship Type="http://schemas.openxmlformats.org/officeDocument/2006/relationships/hyperlink" Target="https://www.sexeducationforum.org.uk/news/blog/consent-grey-areas" TargetMode="External" Id="R90bff5e3538044ff" /><Relationship Type="http://schemas.openxmlformats.org/officeDocument/2006/relationships/hyperlink" Target="https://www.bbc.co.uk/news/uk-england-birmingham-47658303" TargetMode="External" Id="R4209c9f8f9814d3e" /><Relationship Type="http://schemas.openxmlformats.org/officeDocument/2006/relationships/hyperlink" Target="https://news.gov.bc.ca/releases/2022FIN0041-001407" TargetMode="External" Id="R7ae486d3e10c41db" /><Relationship Type="http://schemas.microsoft.com/office/2020/10/relationships/intelligence" Target="intelligence2.xml" Id="R7854651dae7d4c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2023-11-07T10:06:09.3119338Z</dcterms:created>
  <dcterms:modified xsi:type="dcterms:W3CDTF">2023-11-17T16:34:13.3095410Z</dcterms:modified>
  <dc:creator>Mason Jones (2305855)</dc:creator>
  <lastModifiedBy>Mason Jones (2305855)</lastModifiedBy>
</coreProperties>
</file>