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C17DF" w14:textId="576C5842" w:rsidR="00AA0D6E" w:rsidRPr="00AA0D6E" w:rsidRDefault="00AA0D6E" w:rsidP="00144C28">
      <w:pPr>
        <w:spacing w:line="360" w:lineRule="auto"/>
        <w:jc w:val="center"/>
        <w:rPr>
          <w:rFonts w:ascii="Arial" w:hAnsi="Arial" w:cs="Arial"/>
        </w:rPr>
      </w:pPr>
      <w:r w:rsidRPr="00AA0D6E">
        <w:rPr>
          <w:rFonts w:ascii="Arial" w:hAnsi="Arial" w:cs="Arial"/>
        </w:rPr>
        <w:t>Literature Review on Adolescents’ Social Identity Development</w:t>
      </w:r>
    </w:p>
    <w:p w14:paraId="365C6DE9" w14:textId="77777777" w:rsidR="00AA0D6E" w:rsidRPr="00AA0D6E" w:rsidRDefault="00AA0D6E" w:rsidP="007A4515">
      <w:pPr>
        <w:jc w:val="left"/>
        <w:rPr>
          <w:rFonts w:ascii="Arial" w:hAnsi="Arial" w:cs="Arial"/>
        </w:rPr>
      </w:pPr>
    </w:p>
    <w:p w14:paraId="12F16611" w14:textId="77777777" w:rsidR="00AA0D6E" w:rsidRPr="00AA0D6E" w:rsidRDefault="00AA0D6E" w:rsidP="007A4515">
      <w:pPr>
        <w:jc w:val="left"/>
        <w:rPr>
          <w:rFonts w:ascii="Arial" w:hAnsi="Arial" w:cs="Arial"/>
        </w:rPr>
      </w:pPr>
      <w:r w:rsidRPr="00AA0D6E">
        <w:rPr>
          <w:rFonts w:ascii="Arial" w:hAnsi="Arial" w:cs="Arial"/>
        </w:rPr>
        <w:t>The development of identity is a central psychosocial task during adolescence, involving the formation of a coherent sense of self through commitments to roles, beliefs, values, and goals (</w:t>
      </w:r>
      <w:proofErr w:type="spellStart"/>
      <w:r w:rsidRPr="00AA0D6E">
        <w:rPr>
          <w:rFonts w:ascii="Arial" w:hAnsi="Arial" w:cs="Arial"/>
        </w:rPr>
        <w:t>Mannerström</w:t>
      </w:r>
      <w:proofErr w:type="spellEnd"/>
      <w:r w:rsidRPr="00AA0D6E">
        <w:rPr>
          <w:rFonts w:ascii="Arial" w:hAnsi="Arial" w:cs="Arial"/>
        </w:rPr>
        <w:t xml:space="preserve"> et al., 2018). During the development period, adolescents often ask themselves questions such as “Who am I?” and “Who do I want to be?” (</w:t>
      </w:r>
      <w:proofErr w:type="spellStart"/>
      <w:r w:rsidRPr="00AA0D6E">
        <w:rPr>
          <w:rFonts w:ascii="Arial" w:hAnsi="Arial" w:cs="Arial"/>
        </w:rPr>
        <w:t>Sebre</w:t>
      </w:r>
      <w:proofErr w:type="spellEnd"/>
      <w:r w:rsidRPr="00AA0D6E">
        <w:rPr>
          <w:rFonts w:ascii="Arial" w:hAnsi="Arial" w:cs="Arial"/>
        </w:rPr>
        <w:t xml:space="preserve"> &amp; </w:t>
      </w:r>
      <w:proofErr w:type="spellStart"/>
      <w:r w:rsidRPr="00AA0D6E">
        <w:rPr>
          <w:rFonts w:ascii="Arial" w:hAnsi="Arial" w:cs="Arial"/>
        </w:rPr>
        <w:t>Miltuze</w:t>
      </w:r>
      <w:proofErr w:type="spellEnd"/>
      <w:r w:rsidRPr="00AA0D6E">
        <w:rPr>
          <w:rFonts w:ascii="Arial" w:hAnsi="Arial" w:cs="Arial"/>
        </w:rPr>
        <w:t xml:space="preserve">, 2021). A classic account of adolescent identity development was proposed by Erik Erikson (1968), who conceptualised identity formation as occurring through eight stages, each represented by a psychological conflict that must be resolved to progress healthily to subsequent stages. While Erikson emphasised that identity formation is partially a psychological process, he acknowledged that interpersonal relationships and social interactions play key roles in shaping identity outcomes (Buckingham, 2008). </w:t>
      </w:r>
    </w:p>
    <w:p w14:paraId="51E567E0" w14:textId="77777777" w:rsidR="00AA0D6E" w:rsidRPr="00AA0D6E" w:rsidRDefault="00AA0D6E" w:rsidP="007A4515">
      <w:pPr>
        <w:jc w:val="left"/>
        <w:rPr>
          <w:rFonts w:ascii="Arial" w:hAnsi="Arial" w:cs="Arial"/>
        </w:rPr>
      </w:pPr>
      <w:r w:rsidRPr="00AA0D6E">
        <w:rPr>
          <w:rFonts w:ascii="Arial" w:hAnsi="Arial" w:cs="Arial"/>
        </w:rPr>
        <w:t xml:space="preserve"> Contemporary research has expanded upon these foundational theories to examine specific domains of social identity development during adolescence. This literature review aims to critically evaluate recent empirical research focusing on two dimensions of social identity: gender and sexuality development, and ethnic and racial identity formation. These domains have garnered substantial scholarly attention due to their profound impact on psychological adjustment, interpersonal relationships, and long-term well-being outcomes (Umaña-Taylor et al., 2014).</w:t>
      </w:r>
    </w:p>
    <w:p w14:paraId="68CEE413" w14:textId="77777777" w:rsidR="00AA0D6E" w:rsidRPr="00AA0D6E" w:rsidRDefault="00AA0D6E" w:rsidP="007A4515">
      <w:pPr>
        <w:jc w:val="left"/>
        <w:rPr>
          <w:rFonts w:ascii="Arial" w:hAnsi="Arial" w:cs="Arial"/>
        </w:rPr>
      </w:pPr>
      <w:r w:rsidRPr="00AA0D6E">
        <w:rPr>
          <w:rFonts w:ascii="Arial" w:hAnsi="Arial" w:cs="Arial"/>
        </w:rPr>
        <w:t xml:space="preserve">The developmental trajectory of gender and sexuality identity represents a multifaceted process shaped by biological, psychological, and sociocultural factors. Recent educational research has moved beyond early-stage, sequential models to embrace more fluid, multidimensional conceptualisations that recognise the dynamic nature of gender and sexual identity exploration during adolescence. </w:t>
      </w:r>
    </w:p>
    <w:p w14:paraId="641095BA" w14:textId="77777777" w:rsidR="00AA0D6E" w:rsidRPr="00AA0D6E" w:rsidRDefault="00AA0D6E" w:rsidP="007A4515">
      <w:pPr>
        <w:jc w:val="left"/>
        <w:rPr>
          <w:rFonts w:ascii="Arial" w:hAnsi="Arial" w:cs="Arial"/>
        </w:rPr>
      </w:pPr>
      <w:r w:rsidRPr="00AA0D6E">
        <w:rPr>
          <w:rFonts w:ascii="Arial" w:hAnsi="Arial" w:cs="Arial"/>
        </w:rPr>
        <w:t xml:space="preserve">Contemporary research on gender identity development has increasingly adopted social constructionist perspectives that distinguish between assigned sex, gender identity, </w:t>
      </w:r>
      <w:r w:rsidRPr="00AA0D6E">
        <w:rPr>
          <w:rFonts w:ascii="Arial" w:hAnsi="Arial" w:cs="Arial"/>
        </w:rPr>
        <w:lastRenderedPageBreak/>
        <w:t>gender expression, and sexual orientation (Bussey, 2011). This represents a notable shift from traditional binary conceptualisations toward understanding gender as potentially fluid and multidimensional. Similarly, research on sexual identity has evolved from linear stage models to multidimensional frameworks that acknowledge the complexity and variability in developmental trajectories (Savin-Williams, 2011).</w:t>
      </w:r>
    </w:p>
    <w:p w14:paraId="6B4CDED4" w14:textId="77777777" w:rsidR="00AA0D6E" w:rsidRPr="00AA0D6E" w:rsidRDefault="00AA0D6E" w:rsidP="007A4515">
      <w:pPr>
        <w:jc w:val="left"/>
        <w:rPr>
          <w:rFonts w:ascii="Arial" w:hAnsi="Arial" w:cs="Arial"/>
        </w:rPr>
      </w:pPr>
      <w:r w:rsidRPr="00AA0D6E">
        <w:rPr>
          <w:rFonts w:ascii="Arial" w:hAnsi="Arial" w:cs="Arial"/>
        </w:rPr>
        <w:t xml:space="preserve">Olson et al. (2016) conducted a groundbreaking study examining social transitions in transgender children, challenging dominant narratives about stability and development of gender identity. The researchers employed a matched-control design comparing </w:t>
      </w:r>
      <w:proofErr w:type="gramStart"/>
      <w:r w:rsidRPr="00AA0D6E">
        <w:rPr>
          <w:rFonts w:ascii="Arial" w:hAnsi="Arial" w:cs="Arial"/>
        </w:rPr>
        <w:t>73</w:t>
      </w:r>
      <w:proofErr w:type="gramEnd"/>
      <w:r w:rsidRPr="00AA0D6E">
        <w:rPr>
          <w:rFonts w:ascii="Arial" w:hAnsi="Arial" w:cs="Arial"/>
        </w:rPr>
        <w:t xml:space="preserve"> transgender children (aged 3-12 years) with </w:t>
      </w:r>
      <w:proofErr w:type="gramStart"/>
      <w:r w:rsidRPr="00AA0D6E">
        <w:rPr>
          <w:rFonts w:ascii="Arial" w:hAnsi="Arial" w:cs="Arial"/>
        </w:rPr>
        <w:t>73</w:t>
      </w:r>
      <w:proofErr w:type="gramEnd"/>
      <w:r w:rsidRPr="00AA0D6E">
        <w:rPr>
          <w:rFonts w:ascii="Arial" w:hAnsi="Arial" w:cs="Arial"/>
        </w:rPr>
        <w:t xml:space="preserve"> cisgender controls and </w:t>
      </w:r>
      <w:proofErr w:type="gramStart"/>
      <w:r w:rsidRPr="00AA0D6E">
        <w:rPr>
          <w:rFonts w:ascii="Arial" w:hAnsi="Arial" w:cs="Arial"/>
        </w:rPr>
        <w:t>49</w:t>
      </w:r>
      <w:proofErr w:type="gramEnd"/>
      <w:r w:rsidRPr="00AA0D6E">
        <w:rPr>
          <w:rFonts w:ascii="Arial" w:hAnsi="Arial" w:cs="Arial"/>
        </w:rPr>
        <w:t xml:space="preserve"> siblings on measures of gender development. Their findings revealed that transgender children’s gender identities and preferences were consistent with their expressed gender rather than their assigned sex at birth, with patterns indistinguishable from cisgender controls. The methodological strength of this work lies in its innovative comparative design and comprehensive assessment across multiple domains of gender development. However, its focus on children who had already socially transitioned with supportive families limits generalizability to the broader transgender youth population.</w:t>
      </w:r>
    </w:p>
    <w:p w14:paraId="7F0D582F" w14:textId="77777777" w:rsidR="00AA0D6E" w:rsidRPr="00AA0D6E" w:rsidRDefault="00AA0D6E" w:rsidP="007A4515">
      <w:pPr>
        <w:jc w:val="left"/>
        <w:rPr>
          <w:rFonts w:ascii="Arial" w:hAnsi="Arial" w:cs="Arial"/>
        </w:rPr>
      </w:pPr>
      <w:r w:rsidRPr="00AA0D6E">
        <w:rPr>
          <w:rFonts w:ascii="Arial" w:hAnsi="Arial" w:cs="Arial"/>
        </w:rPr>
        <w:t>Marino et al. (2023) examined childhood and adolescent gender role nonconformity and its association with gender and sexuality diversity in young adulthood. In their cohort study of 1,154 participants, they found that gender role nonconformity in adolescence (as reported by teachers, parents, and the adolescents themselves) was significantly associated with diverse sexual orientation in young adulthood. The researchers demonstrated that nonconforming gender role behaviour was consistently associated with diverse sexual identity and behaviour. This long-term study offers valuable insights into the developmental trajectories of gender expression and later sexual identity.</w:t>
      </w:r>
    </w:p>
    <w:p w14:paraId="3DFCF5F1" w14:textId="77777777" w:rsidR="00AA0D6E" w:rsidRPr="00AA0D6E" w:rsidRDefault="00AA0D6E" w:rsidP="007A4515">
      <w:pPr>
        <w:jc w:val="left"/>
        <w:rPr>
          <w:rFonts w:ascii="Arial" w:hAnsi="Arial" w:cs="Arial"/>
        </w:rPr>
      </w:pPr>
      <w:r w:rsidRPr="00AA0D6E">
        <w:rPr>
          <w:rFonts w:ascii="Arial" w:hAnsi="Arial" w:cs="Arial"/>
        </w:rPr>
        <w:t xml:space="preserve">Hammack et al. (2022) conducted a mixed-methods study examining labelling practices in gender and sexual identity among diverse community settings. Their research revealed that adolescents increasingly use a broader and more nuanced vocabulary to </w:t>
      </w:r>
      <w:r w:rsidRPr="00AA0D6E">
        <w:rPr>
          <w:rFonts w:ascii="Arial" w:hAnsi="Arial" w:cs="Arial"/>
        </w:rPr>
        <w:lastRenderedPageBreak/>
        <w:t xml:space="preserve">describe their gender and sexual identities beyond traditional binaries. The researchers found that gender identity labels varied </w:t>
      </w:r>
      <w:proofErr w:type="gramStart"/>
      <w:r w:rsidRPr="00AA0D6E">
        <w:rPr>
          <w:rFonts w:ascii="Arial" w:hAnsi="Arial" w:cs="Arial"/>
        </w:rPr>
        <w:t>considerably across</w:t>
      </w:r>
      <w:proofErr w:type="gramEnd"/>
      <w:r w:rsidRPr="00AA0D6E">
        <w:rPr>
          <w:rFonts w:ascii="Arial" w:hAnsi="Arial" w:cs="Arial"/>
        </w:rPr>
        <w:t xml:space="preserve"> geographic and cultural contexts, with differences of more than </w:t>
      </w:r>
      <w:proofErr w:type="gramStart"/>
      <w:r w:rsidRPr="00AA0D6E">
        <w:rPr>
          <w:rFonts w:ascii="Arial" w:hAnsi="Arial" w:cs="Arial"/>
        </w:rPr>
        <w:t>11</w:t>
      </w:r>
      <w:proofErr w:type="gramEnd"/>
      <w:r w:rsidRPr="00AA0D6E">
        <w:rPr>
          <w:rFonts w:ascii="Arial" w:hAnsi="Arial" w:cs="Arial"/>
        </w:rPr>
        <w:t xml:space="preserve"> percentage points in the proportion of youth expressing nonbinary gender identity between urban and rural areas. This study highlights how contextual factors influence identity expression, with participants reporting that while diverse sexuality is becoming more normalised, gender diversity still faces greater social barriers. </w:t>
      </w:r>
    </w:p>
    <w:p w14:paraId="2C73E390" w14:textId="77777777" w:rsidR="00AA0D6E" w:rsidRPr="00AA0D6E" w:rsidRDefault="00AA0D6E" w:rsidP="007A4515">
      <w:pPr>
        <w:jc w:val="left"/>
        <w:rPr>
          <w:rFonts w:ascii="Arial" w:hAnsi="Arial" w:cs="Arial"/>
        </w:rPr>
      </w:pPr>
      <w:r w:rsidRPr="00AA0D6E">
        <w:rPr>
          <w:rFonts w:ascii="Arial" w:hAnsi="Arial" w:cs="Arial"/>
        </w:rPr>
        <w:t>Poteat et al. (2019) conducted a longitudinal investigation of sexual identity development among 1,038 adolescents (aged 13-17), examining how school climates influence exploration and commitment processes. The three-year study found that supportive school environments, characterised by comprehensive anti-bullying policies, GSA (Gender and Sexuality Alliance), and inclusive curricula, were associated with healthier sexual identity development trajectories, particularly for sexual minority youth. This research stands out for its methodological rigour, including its longitudinal design, large and diverse sample, and sophisticated multilevel modelling techniques that account for both individual and contextual factors.</w:t>
      </w:r>
    </w:p>
    <w:p w14:paraId="74EDC9F3" w14:textId="77777777" w:rsidR="00AA0D6E" w:rsidRPr="00AA0D6E" w:rsidRDefault="00AA0D6E" w:rsidP="007A4515">
      <w:pPr>
        <w:jc w:val="left"/>
        <w:rPr>
          <w:rFonts w:ascii="Arial" w:hAnsi="Arial" w:cs="Arial"/>
        </w:rPr>
      </w:pPr>
      <w:r w:rsidRPr="00AA0D6E">
        <w:rPr>
          <w:rFonts w:ascii="Arial" w:hAnsi="Arial" w:cs="Arial"/>
        </w:rPr>
        <w:t>Bishop et al. (2020) examined sexual identity development milestones across three generations using the first national probability sample of Black, White and Latinx sexual minority people in the United States, their sample of 1,491 participants aged 18-60 revealed significant differences in the timing and sequencing of sexual identity milestones (including first same-sex attraction, self-realisation, and disclosure across cohorts, gender and racial/ethnic groups. Notably, younger cohorts reported reaching these milestones at earlier ages compared to older generations, highlighting the influence of changing sociocultural contexts.</w:t>
      </w:r>
    </w:p>
    <w:p w14:paraId="616969C9" w14:textId="77777777" w:rsidR="00AA0D6E" w:rsidRPr="00AA0D6E" w:rsidRDefault="00AA0D6E" w:rsidP="007A4515">
      <w:pPr>
        <w:jc w:val="left"/>
        <w:rPr>
          <w:rFonts w:ascii="Arial" w:hAnsi="Arial" w:cs="Arial"/>
        </w:rPr>
      </w:pPr>
      <w:r w:rsidRPr="00AA0D6E">
        <w:rPr>
          <w:rFonts w:ascii="Arial" w:hAnsi="Arial" w:cs="Arial"/>
        </w:rPr>
        <w:t xml:space="preserve">Long and colleagues (2024) explored contemporary adolescent sexuality development, emphasising the unique developmental challenges teenagers face as they establish their gender and sexual identities. Their research highlights how today’s </w:t>
      </w:r>
      <w:r w:rsidRPr="00AA0D6E">
        <w:rPr>
          <w:rFonts w:ascii="Arial" w:hAnsi="Arial" w:cs="Arial"/>
        </w:rPr>
        <w:lastRenderedPageBreak/>
        <w:t>adolescents are navigating these developmental processes while simultaneously managing both in-person and online social expectations. The study illustrates how digital environments add new complexities to the development of sexual identity that were not present for previous generations.</w:t>
      </w:r>
    </w:p>
    <w:p w14:paraId="240C1D43" w14:textId="77777777" w:rsidR="00AA0D6E" w:rsidRPr="00AA0D6E" w:rsidRDefault="00AA0D6E" w:rsidP="007A4515">
      <w:pPr>
        <w:jc w:val="left"/>
        <w:rPr>
          <w:rFonts w:ascii="Arial" w:hAnsi="Arial" w:cs="Arial"/>
        </w:rPr>
      </w:pPr>
      <w:r w:rsidRPr="00AA0D6E">
        <w:rPr>
          <w:rFonts w:ascii="Arial" w:hAnsi="Arial" w:cs="Arial"/>
        </w:rPr>
        <w:t xml:space="preserve">Despite notable progress, research on adolescent gender and sexuality development still encounters methodological and conceptual challenges. Many studies rely heavily on self-report measures, which may be influenced by social desirability bias, particularly in sensitive domains such as sexuality. Additionally, sampling biases persist, with sexual and gender minority youth from diverse racial, ethnic, and socioeconomic backgrounds remaining underrepresented in much of the literature (Fish et al., 2019). The field has yet to fully integrate intersectional perspectives that recognise how gender and sexual identity development processes may vary across cultural contexts and interact with other identity domains. The predominance of Western, individualistic frameworks may limit their applicability to adolescents from collectivistic cultures, where identity development follows different trajectories (Hammack et al., 2018). </w:t>
      </w:r>
    </w:p>
    <w:p w14:paraId="7FCB53A0" w14:textId="77777777" w:rsidR="00AA0D6E" w:rsidRPr="00AA0D6E" w:rsidRDefault="00AA0D6E" w:rsidP="007A4515">
      <w:pPr>
        <w:jc w:val="left"/>
        <w:rPr>
          <w:rFonts w:ascii="Arial" w:hAnsi="Arial" w:cs="Arial"/>
        </w:rPr>
      </w:pPr>
      <w:r w:rsidRPr="00AA0D6E">
        <w:rPr>
          <w:rFonts w:ascii="Arial" w:hAnsi="Arial" w:cs="Arial"/>
        </w:rPr>
        <w:t xml:space="preserve">Ethnic and racial identity (ERI) development represents a critical aspect of adolescent identity formation, particularly for youth from minority backgrounds navigating complex sociocultural landscapes where race and ethnicity remain powerful social determinants. Contemporary research on ethnic-racial identity development primarily draws on two theoretical traditions: </w:t>
      </w:r>
      <w:proofErr w:type="spellStart"/>
      <w:r w:rsidRPr="00AA0D6E">
        <w:rPr>
          <w:rFonts w:ascii="Arial" w:hAnsi="Arial" w:cs="Arial"/>
        </w:rPr>
        <w:t>Eriksonian</w:t>
      </w:r>
      <w:proofErr w:type="spellEnd"/>
      <w:r w:rsidRPr="00AA0D6E">
        <w:rPr>
          <w:rFonts w:ascii="Arial" w:hAnsi="Arial" w:cs="Arial"/>
        </w:rPr>
        <w:t xml:space="preserve"> identity development models and social identity theory. The former emphasises exploration and commitment processes through which adolescents establish coherent understandings of their ethnic-racial group membership (Phinney &amp; Ong, 2007). The latter focuses on group identification processes and their implications for self-concept and intergroup relations (Tajfel &amp; Turner, 1986). Recent theoretical innovations have increasingly integrated these perspectives, emphasising the role of socialisation processes and ecological contexts in shaping identity development trajectories.</w:t>
      </w:r>
    </w:p>
    <w:p w14:paraId="36541B7C" w14:textId="77777777" w:rsidR="00AA0D6E" w:rsidRPr="00AA0D6E" w:rsidRDefault="00AA0D6E" w:rsidP="007A4515">
      <w:pPr>
        <w:jc w:val="left"/>
        <w:rPr>
          <w:rFonts w:ascii="Arial" w:hAnsi="Arial" w:cs="Arial"/>
        </w:rPr>
      </w:pPr>
      <w:r w:rsidRPr="00AA0D6E">
        <w:rPr>
          <w:rFonts w:ascii="Arial" w:hAnsi="Arial" w:cs="Arial"/>
        </w:rPr>
        <w:lastRenderedPageBreak/>
        <w:t xml:space="preserve">Umaña-Taylor et al. (2018) conducted a six-year longitudinal study examining the development of ethnic–racial identity from early to late adolescence among 323 Latino youth. The researchers employed latent growth curve modelling to identify distinct developmental trajectories and their predictors. Their findings revealed considerable heterogeneity in development patterns, with </w:t>
      </w:r>
      <w:proofErr w:type="gramStart"/>
      <w:r w:rsidRPr="00AA0D6E">
        <w:rPr>
          <w:rFonts w:ascii="Arial" w:hAnsi="Arial" w:cs="Arial"/>
        </w:rPr>
        <w:t>the majority of</w:t>
      </w:r>
      <w:proofErr w:type="gramEnd"/>
      <w:r w:rsidRPr="00AA0D6E">
        <w:rPr>
          <w:rFonts w:ascii="Arial" w:hAnsi="Arial" w:cs="Arial"/>
        </w:rPr>
        <w:t xml:space="preserve"> participants showing increases in exploration and resolution over time, but with notable variability in timing and rate of change. The study particularly documented bidirectional relations between family socialisation practice and identity development, challenging simplistic unidirectional models.</w:t>
      </w:r>
    </w:p>
    <w:p w14:paraId="53AF2F59" w14:textId="77777777" w:rsidR="00AA0D6E" w:rsidRPr="00AA0D6E" w:rsidRDefault="00AA0D6E" w:rsidP="007A4515">
      <w:pPr>
        <w:jc w:val="left"/>
        <w:rPr>
          <w:rFonts w:ascii="Arial" w:hAnsi="Arial" w:cs="Arial"/>
        </w:rPr>
      </w:pPr>
      <w:r w:rsidRPr="00AA0D6E">
        <w:rPr>
          <w:rFonts w:ascii="Arial" w:hAnsi="Arial" w:cs="Arial"/>
        </w:rPr>
        <w:t>Jorgensen et al. (2024) investigated the relationship between early adolescents’ ethnic-racial identity and longitudinal growth in perspective-taking. Their study followed 560 adolescents over a four-year period, beginning in sixth and seventh grade. The researchers found that Latinx, Black, and multiracial youth who explored and developed clarity about their ethnic-racial identity earlier in adolescence showed higher initial levels of perspective-taking that remained high across adolescence. This study provides important evidence of the cognitive benefits associated with ethnic-racial identity development.</w:t>
      </w:r>
    </w:p>
    <w:p w14:paraId="02B8583B" w14:textId="77777777" w:rsidR="00AA0D6E" w:rsidRPr="00AA0D6E" w:rsidRDefault="00AA0D6E" w:rsidP="007A4515">
      <w:pPr>
        <w:jc w:val="left"/>
        <w:rPr>
          <w:rFonts w:ascii="Arial" w:hAnsi="Arial" w:cs="Arial"/>
        </w:rPr>
      </w:pPr>
      <w:r w:rsidRPr="00AA0D6E">
        <w:rPr>
          <w:rFonts w:ascii="Arial" w:hAnsi="Arial" w:cs="Arial"/>
        </w:rPr>
        <w:t>Thompson and Murray (2024) explored the ethnic and racial identity development of Black youths from childhood to emerging adulthood. Their study of 20 African American college students identified three distinct pathways of ERI development: consolidating (maintaining early understandings), cumulative (gradually expanding understanding), and transformative (experiencing qualitative shifts following pivotal events). Their findings revealed that ERI development is influenced by the complex interplay of contextual, individual, and developmental factors, as well as the ongoing meaning-making of identity-relevant experiences.</w:t>
      </w:r>
    </w:p>
    <w:p w14:paraId="751D7C50" w14:textId="77777777" w:rsidR="00AA0D6E" w:rsidRPr="00AA0D6E" w:rsidRDefault="00AA0D6E" w:rsidP="007A4515">
      <w:pPr>
        <w:jc w:val="left"/>
        <w:rPr>
          <w:rFonts w:ascii="Arial" w:hAnsi="Arial" w:cs="Arial"/>
        </w:rPr>
      </w:pPr>
      <w:proofErr w:type="spellStart"/>
      <w:r w:rsidRPr="00AA0D6E">
        <w:rPr>
          <w:rFonts w:ascii="Arial" w:hAnsi="Arial" w:cs="Arial"/>
        </w:rPr>
        <w:t>Atkien</w:t>
      </w:r>
      <w:proofErr w:type="spellEnd"/>
      <w:r w:rsidRPr="00AA0D6E">
        <w:rPr>
          <w:rFonts w:ascii="Arial" w:hAnsi="Arial" w:cs="Arial"/>
        </w:rPr>
        <w:t xml:space="preserve"> et al. (2024) investigated the development of ethnic and racial identity and self-esteem among Native American adolescents, examining the mediating role of peer belonging. Their cross-sectional study of 317 Native American students attending a reservation high school found that peer belonging significantly mediated the relationship </w:t>
      </w:r>
      <w:r w:rsidRPr="00AA0D6E">
        <w:rPr>
          <w:rFonts w:ascii="Arial" w:hAnsi="Arial" w:cs="Arial"/>
        </w:rPr>
        <w:lastRenderedPageBreak/>
        <w:t>between ERI and self-esteem. This study helps fill a key gap in the literature by focusing specifically on Native American youth, a population often underrepresented in ethnic-racial identity research.</w:t>
      </w:r>
    </w:p>
    <w:p w14:paraId="073701B4" w14:textId="77777777" w:rsidR="00AA0D6E" w:rsidRPr="00AA0D6E" w:rsidRDefault="00AA0D6E" w:rsidP="007A4515">
      <w:pPr>
        <w:jc w:val="left"/>
        <w:rPr>
          <w:rFonts w:ascii="Arial" w:hAnsi="Arial" w:cs="Arial"/>
        </w:rPr>
      </w:pPr>
      <w:r w:rsidRPr="00AA0D6E">
        <w:rPr>
          <w:rFonts w:ascii="Arial" w:hAnsi="Arial" w:cs="Arial"/>
        </w:rPr>
        <w:t xml:space="preserve">Luo (2024) employed a person-centred approach to examine adolescent ethnic-racial identity profiles and their association with psychosocial and academic adjustment. Analysing a diverse sample of 1,797 adolescents, the researcher identified four distinct ERI profiles: Strongly Diffused, Moderately Diffused, Balanced, and Achieved. The study revealed that different patterns of ERI components, particularly exploration and commitment, were associated with varying outcomes in terms of psychological well-being and academic performance. </w:t>
      </w:r>
    </w:p>
    <w:p w14:paraId="64490B83" w14:textId="77777777" w:rsidR="00AA0D6E" w:rsidRPr="00AA0D6E" w:rsidRDefault="00AA0D6E" w:rsidP="007A4515">
      <w:pPr>
        <w:jc w:val="left"/>
        <w:rPr>
          <w:rFonts w:ascii="Arial" w:hAnsi="Arial" w:cs="Arial"/>
        </w:rPr>
      </w:pPr>
      <w:r w:rsidRPr="00AA0D6E">
        <w:rPr>
          <w:rFonts w:ascii="Arial" w:hAnsi="Arial" w:cs="Arial"/>
        </w:rPr>
        <w:t xml:space="preserve">Research on ethnic-racial identity development has advanced </w:t>
      </w:r>
      <w:proofErr w:type="gramStart"/>
      <w:r w:rsidRPr="00AA0D6E">
        <w:rPr>
          <w:rFonts w:ascii="Arial" w:hAnsi="Arial" w:cs="Arial"/>
        </w:rPr>
        <w:t>considerably, but</w:t>
      </w:r>
      <w:proofErr w:type="gramEnd"/>
      <w:r w:rsidRPr="00AA0D6E">
        <w:rPr>
          <w:rFonts w:ascii="Arial" w:hAnsi="Arial" w:cs="Arial"/>
        </w:rPr>
        <w:t xml:space="preserve"> continues to face important conceptual and methodological challenges. Conceptually, the field has struggled with definitional clarity, as the inconsistent operationalisation of key constructs across studies complicates the synthesis and comparison of findings (Schwartz et al., 2014). The predominant focus on self-identification and psychological processes has sometimes neglected the socially constructed and contested nature of racial and ethnic categories, as well as their historical and political dimensions (Markus, 2008).</w:t>
      </w:r>
    </w:p>
    <w:p w14:paraId="614B9879" w14:textId="77777777" w:rsidR="00AA0D6E" w:rsidRPr="00AA0D6E" w:rsidRDefault="00AA0D6E" w:rsidP="007A4515">
      <w:pPr>
        <w:jc w:val="left"/>
        <w:rPr>
          <w:rFonts w:ascii="Arial" w:hAnsi="Arial" w:cs="Arial"/>
        </w:rPr>
      </w:pPr>
      <w:r w:rsidRPr="00AA0D6E">
        <w:rPr>
          <w:rFonts w:ascii="Arial" w:hAnsi="Arial" w:cs="Arial"/>
        </w:rPr>
        <w:t xml:space="preserve">Umaña-Taylor et al. (2024) recently addressed one aspect of this conceptual challenge by revisiting the conceptualisation and measurement of ethnic-racial identity affect. Their critical analysis highlighted the limitations of current approaches that </w:t>
      </w:r>
      <w:proofErr w:type="gramStart"/>
      <w:r w:rsidRPr="00AA0D6E">
        <w:rPr>
          <w:rFonts w:ascii="Arial" w:hAnsi="Arial" w:cs="Arial"/>
        </w:rPr>
        <w:t>predominantly focus</w:t>
      </w:r>
      <w:proofErr w:type="gramEnd"/>
      <w:r w:rsidRPr="00AA0D6E">
        <w:rPr>
          <w:rFonts w:ascii="Arial" w:hAnsi="Arial" w:cs="Arial"/>
        </w:rPr>
        <w:t xml:space="preserve"> on positive affect while neglecting negative dimensions. </w:t>
      </w:r>
    </w:p>
    <w:p w14:paraId="2C254BC6" w14:textId="77777777" w:rsidR="00AA0D6E" w:rsidRPr="00AA0D6E" w:rsidRDefault="00AA0D6E" w:rsidP="007A4515">
      <w:pPr>
        <w:jc w:val="left"/>
        <w:rPr>
          <w:rFonts w:ascii="Arial" w:hAnsi="Arial" w:cs="Arial"/>
        </w:rPr>
      </w:pPr>
      <w:r w:rsidRPr="00AA0D6E">
        <w:rPr>
          <w:rFonts w:ascii="Arial" w:hAnsi="Arial" w:cs="Arial"/>
        </w:rPr>
        <w:t xml:space="preserve">A significant limitation in the current literature is the compartmentalised study of gender, sexuality, and ethnic-racial identity development, despite growing recognition that these domains interact in complex ways to shape adolescent development (Ghavami et al., 2016). Intersectional approaches remain underutilised, with few studies systematically </w:t>
      </w:r>
      <w:r w:rsidRPr="00AA0D6E">
        <w:rPr>
          <w:rFonts w:ascii="Arial" w:hAnsi="Arial" w:cs="Arial"/>
        </w:rPr>
        <w:lastRenderedPageBreak/>
        <w:t>examining how adolescents integrate multiple identity dimensions or navigate conflicting cultural expectations across domains.</w:t>
      </w:r>
    </w:p>
    <w:p w14:paraId="2DD8C166" w14:textId="77777777" w:rsidR="00AA0D6E" w:rsidRPr="00AA0D6E" w:rsidRDefault="00AA0D6E" w:rsidP="007A4515">
      <w:pPr>
        <w:jc w:val="left"/>
        <w:rPr>
          <w:rFonts w:ascii="Arial" w:hAnsi="Arial" w:cs="Arial"/>
        </w:rPr>
      </w:pPr>
      <w:r w:rsidRPr="00AA0D6E">
        <w:rPr>
          <w:rFonts w:ascii="Arial" w:hAnsi="Arial" w:cs="Arial"/>
        </w:rPr>
        <w:t xml:space="preserve">Bailey-Powe et al. (2023) examined gender and sexual identity-based inequalities in adolescent well-being. Their study of 37,978 adolescents (aged 12-15) found that the magnitude of wellbeing inequalities by gender and sexual identity was </w:t>
      </w:r>
      <w:proofErr w:type="gramStart"/>
      <w:r w:rsidRPr="00AA0D6E">
        <w:rPr>
          <w:rFonts w:ascii="Arial" w:hAnsi="Arial" w:cs="Arial"/>
        </w:rPr>
        <w:t>substantially greater</w:t>
      </w:r>
      <w:proofErr w:type="gramEnd"/>
      <w:r w:rsidRPr="00AA0D6E">
        <w:rPr>
          <w:rFonts w:ascii="Arial" w:hAnsi="Arial" w:cs="Arial"/>
        </w:rPr>
        <w:t xml:space="preserve"> than those concerning other characteristics such as socioeconomic disadvantage. This large-scale work highlights the critical importance of intersectional approaches that consider how multiple identity dimensions interact to shape wellbeing outcomes.</w:t>
      </w:r>
    </w:p>
    <w:p w14:paraId="6F80310E" w14:textId="77777777" w:rsidR="00AA0D6E" w:rsidRPr="00AA0D6E" w:rsidRDefault="00AA0D6E" w:rsidP="007A4515">
      <w:pPr>
        <w:jc w:val="left"/>
        <w:rPr>
          <w:rFonts w:ascii="Arial" w:hAnsi="Arial" w:cs="Arial"/>
        </w:rPr>
      </w:pPr>
      <w:r w:rsidRPr="00AA0D6E">
        <w:rPr>
          <w:rFonts w:ascii="Arial" w:hAnsi="Arial" w:cs="Arial"/>
        </w:rPr>
        <w:t xml:space="preserve">Hammack et al. (2021) identified notable disparities in how adolescents from </w:t>
      </w:r>
      <w:proofErr w:type="gramStart"/>
      <w:r w:rsidRPr="00AA0D6E">
        <w:rPr>
          <w:rFonts w:ascii="Arial" w:hAnsi="Arial" w:cs="Arial"/>
        </w:rPr>
        <w:t>different backgrounds</w:t>
      </w:r>
      <w:proofErr w:type="gramEnd"/>
      <w:r w:rsidRPr="00AA0D6E">
        <w:rPr>
          <w:rFonts w:ascii="Arial" w:hAnsi="Arial" w:cs="Arial"/>
        </w:rPr>
        <w:t xml:space="preserve"> engage with expanding identity labels. Their research found that some identity labels are racialised in ways that make boys of colour less likely to identify with them. Additionally, they observed that adolescents who were assigned female at birth seemed more comfortable with diverse forms of gender expression, with 78% reporting comfort. </w:t>
      </w:r>
      <w:proofErr w:type="gramStart"/>
      <w:r w:rsidRPr="00AA0D6E">
        <w:rPr>
          <w:rFonts w:ascii="Arial" w:hAnsi="Arial" w:cs="Arial"/>
        </w:rPr>
        <w:t>7%</w:t>
      </w:r>
      <w:proofErr w:type="gramEnd"/>
      <w:r w:rsidRPr="00AA0D6E">
        <w:rPr>
          <w:rFonts w:ascii="Arial" w:hAnsi="Arial" w:cs="Arial"/>
        </w:rPr>
        <w:t xml:space="preserve"> of study participants who identify with a nonbinary gender label were assigned female at birth.</w:t>
      </w:r>
    </w:p>
    <w:p w14:paraId="23E6DF79" w14:textId="77777777" w:rsidR="00AA0D6E" w:rsidRPr="00AA0D6E" w:rsidRDefault="00AA0D6E" w:rsidP="007A4515">
      <w:pPr>
        <w:jc w:val="left"/>
        <w:rPr>
          <w:rFonts w:ascii="Arial" w:hAnsi="Arial" w:cs="Arial"/>
        </w:rPr>
      </w:pPr>
      <w:r w:rsidRPr="00AA0D6E">
        <w:rPr>
          <w:rFonts w:ascii="Arial" w:hAnsi="Arial" w:cs="Arial"/>
        </w:rPr>
        <w:t xml:space="preserve">Future research would benefit from greater methodological diversity, including more </w:t>
      </w:r>
      <w:proofErr w:type="gramStart"/>
      <w:r w:rsidRPr="00AA0D6E">
        <w:rPr>
          <w:rFonts w:ascii="Arial" w:hAnsi="Arial" w:cs="Arial"/>
        </w:rPr>
        <w:t>mixed-methods</w:t>
      </w:r>
      <w:proofErr w:type="gramEnd"/>
      <w:r w:rsidRPr="00AA0D6E">
        <w:rPr>
          <w:rFonts w:ascii="Arial" w:hAnsi="Arial" w:cs="Arial"/>
        </w:rPr>
        <w:t xml:space="preserve"> approaches that combine quantitative measurement with qualitative insights into lived experiences. Longitudinal designs spanning the entire adolescent period would enhance understanding of developmental trajectories and transitions. As demonstrated by Real et al. (2025), longitudinal approaches can capture the dynamic processes through which families react differently when youth report changing their gender identities or expressing gender nonconformity.</w:t>
      </w:r>
    </w:p>
    <w:p w14:paraId="6B17E252" w14:textId="77777777" w:rsidR="00AA0D6E" w:rsidRPr="00AA0D6E" w:rsidRDefault="00AA0D6E" w:rsidP="007A4515">
      <w:pPr>
        <w:jc w:val="left"/>
        <w:rPr>
          <w:rFonts w:ascii="Arial" w:hAnsi="Arial" w:cs="Arial"/>
        </w:rPr>
      </w:pPr>
      <w:r w:rsidRPr="00AA0D6E">
        <w:rPr>
          <w:rFonts w:ascii="Arial" w:hAnsi="Arial" w:cs="Arial"/>
        </w:rPr>
        <w:t xml:space="preserve">In conclusion, this literature review has examined contemporary research on adolescent social identity development, with a focus on the domains of gender, sexuality, and ethnic-racial identity. The literature reveals considerable advances in understanding these developmental processes, with movement toward more nuanced, multidimensional </w:t>
      </w:r>
      <w:r w:rsidRPr="00AA0D6E">
        <w:rPr>
          <w:rFonts w:ascii="Arial" w:hAnsi="Arial" w:cs="Arial"/>
        </w:rPr>
        <w:lastRenderedPageBreak/>
        <w:t>conceptualisations that acknowledge fluidity and contextual influences. However, significant limitations persist, including methodological constraints, sampling biases, and insufficient attention to intersectionality.</w:t>
      </w:r>
    </w:p>
    <w:p w14:paraId="0E525AEE" w14:textId="77777777" w:rsidR="00AA0D6E" w:rsidRPr="00AA0D6E" w:rsidRDefault="00AA0D6E" w:rsidP="007A4515">
      <w:pPr>
        <w:jc w:val="left"/>
        <w:rPr>
          <w:rFonts w:ascii="Arial" w:hAnsi="Arial" w:cs="Arial"/>
        </w:rPr>
      </w:pPr>
      <w:r w:rsidRPr="00AA0D6E">
        <w:rPr>
          <w:rFonts w:ascii="Arial" w:hAnsi="Arial" w:cs="Arial"/>
        </w:rPr>
        <w:t>The reviewed research consistently demonstrates that identity development is a complex and dynamic process shaped by multiple factors, including intrapersonal characteristics, interpersonal relationships, and broader sociocultural contexts. Supportive environments — such as affirming families, inclusive schools, and community resources — tend to facilitate healthy identity development across various domains. Conversely, experiences of discrimination, stigma, and marginalisation create additional developmental challenges that many adolescents must navigate. Future research should prioritise longitudinal designs that can capture developmental trajectories, diverse sampling approaches that include understudied populations, and intersectional frameworks that examine how multiple identity dimensions interact. Additionally, greater attention to cultural variation in developmental processes would enhance understanding of how identity development unfolds across diverse contexts. By addressing these gaps, researchers can develop more comprehensive theoretical models that better capture the complexities of adolescent social identity development in contemporary society.</w:t>
      </w:r>
    </w:p>
    <w:p w14:paraId="20D05C01" w14:textId="77777777" w:rsidR="00FC206E" w:rsidRDefault="00FC206E" w:rsidP="007A4515">
      <w:pPr>
        <w:jc w:val="left"/>
        <w:rPr>
          <w:rFonts w:ascii="Arial" w:hAnsi="Arial" w:cs="Arial"/>
        </w:rPr>
      </w:pPr>
    </w:p>
    <w:p w14:paraId="411EDEBB" w14:textId="77777777" w:rsidR="00352FD6" w:rsidRDefault="00352FD6" w:rsidP="007A4515">
      <w:pPr>
        <w:jc w:val="left"/>
        <w:rPr>
          <w:rFonts w:ascii="Arial" w:hAnsi="Arial" w:cs="Arial"/>
        </w:rPr>
      </w:pPr>
    </w:p>
    <w:p w14:paraId="17FAA633" w14:textId="77777777" w:rsidR="00352FD6" w:rsidRDefault="00352FD6" w:rsidP="007A4515">
      <w:pPr>
        <w:jc w:val="left"/>
        <w:rPr>
          <w:rFonts w:ascii="Arial" w:hAnsi="Arial" w:cs="Arial"/>
        </w:rPr>
      </w:pPr>
    </w:p>
    <w:p w14:paraId="30E3E5A6" w14:textId="77777777" w:rsidR="00352FD6" w:rsidRDefault="00352FD6" w:rsidP="007A4515">
      <w:pPr>
        <w:jc w:val="left"/>
        <w:rPr>
          <w:rFonts w:ascii="Arial" w:hAnsi="Arial" w:cs="Arial"/>
        </w:rPr>
      </w:pPr>
    </w:p>
    <w:p w14:paraId="49C2B7B0" w14:textId="77777777" w:rsidR="007A4515" w:rsidRDefault="007A4515" w:rsidP="007A4515">
      <w:pPr>
        <w:jc w:val="left"/>
        <w:rPr>
          <w:rFonts w:ascii="Arial" w:hAnsi="Arial" w:cs="Arial"/>
        </w:rPr>
      </w:pPr>
    </w:p>
    <w:p w14:paraId="7D47BA32" w14:textId="77777777" w:rsidR="007A4515" w:rsidRDefault="007A4515" w:rsidP="007A4515">
      <w:pPr>
        <w:jc w:val="left"/>
        <w:rPr>
          <w:rFonts w:ascii="Arial" w:hAnsi="Arial" w:cs="Arial"/>
        </w:rPr>
      </w:pPr>
    </w:p>
    <w:p w14:paraId="14AA0EE6" w14:textId="77777777" w:rsidR="007A4515" w:rsidRDefault="007A4515" w:rsidP="007A4515">
      <w:pPr>
        <w:jc w:val="left"/>
        <w:rPr>
          <w:rFonts w:ascii="Arial" w:hAnsi="Arial" w:cs="Arial"/>
        </w:rPr>
      </w:pPr>
    </w:p>
    <w:p w14:paraId="0D77323B" w14:textId="77777777" w:rsidR="00352FD6" w:rsidRDefault="00352FD6" w:rsidP="001F1179">
      <w:pPr>
        <w:spacing w:line="360" w:lineRule="auto"/>
        <w:jc w:val="left"/>
        <w:rPr>
          <w:rFonts w:ascii="Arial" w:hAnsi="Arial" w:cs="Arial"/>
        </w:rPr>
      </w:pPr>
    </w:p>
    <w:p w14:paraId="070D28A7" w14:textId="55A6D004" w:rsidR="00352FD6" w:rsidRPr="002B0327" w:rsidRDefault="00352FD6" w:rsidP="007A4515">
      <w:pPr>
        <w:ind w:left="720" w:hanging="720"/>
        <w:jc w:val="center"/>
        <w:rPr>
          <w:rFonts w:ascii="Arial" w:hAnsi="Arial" w:cs="Arial"/>
          <w:b/>
          <w:bCs/>
        </w:rPr>
      </w:pPr>
      <w:r w:rsidRPr="002B0327">
        <w:rPr>
          <w:rFonts w:ascii="Arial" w:hAnsi="Arial" w:cs="Arial"/>
          <w:b/>
          <w:bCs/>
        </w:rPr>
        <w:lastRenderedPageBreak/>
        <w:t>References</w:t>
      </w:r>
    </w:p>
    <w:p w14:paraId="77152D02" w14:textId="77777777" w:rsidR="00840E63" w:rsidRDefault="00840E63" w:rsidP="007A4515">
      <w:pPr>
        <w:ind w:left="284" w:hanging="720"/>
        <w:jc w:val="left"/>
        <w:rPr>
          <w:rFonts w:ascii="Arial" w:hAnsi="Arial" w:cs="Arial"/>
        </w:rPr>
      </w:pPr>
    </w:p>
    <w:p w14:paraId="4D84B3D5" w14:textId="507A7468" w:rsidR="00840E63" w:rsidRDefault="00840E63" w:rsidP="007A4515">
      <w:pPr>
        <w:ind w:left="284" w:hanging="720"/>
        <w:jc w:val="left"/>
        <w:rPr>
          <w:rFonts w:ascii="Arial" w:hAnsi="Arial" w:cs="Arial"/>
        </w:rPr>
      </w:pPr>
      <w:r w:rsidRPr="00840E63">
        <w:rPr>
          <w:rFonts w:ascii="Arial" w:hAnsi="Arial" w:cs="Arial"/>
        </w:rPr>
        <w:t xml:space="preserve">Bailey-Powe, K., Smith, M., Johnson, L., &amp; Reynolds, T. (2023). </w:t>
      </w:r>
      <w:r w:rsidRPr="00840E63">
        <w:rPr>
          <w:rFonts w:ascii="Arial" w:hAnsi="Arial" w:cs="Arial"/>
          <w:i/>
          <w:iCs/>
        </w:rPr>
        <w:t>Gender and sexual identity-based inequalities in adolescent well-being</w:t>
      </w:r>
      <w:r w:rsidRPr="00840E63">
        <w:rPr>
          <w:rFonts w:ascii="Arial" w:hAnsi="Arial" w:cs="Arial"/>
        </w:rPr>
        <w:t xml:space="preserve">. Journal of Adolescent Health, 72(3), 289–297. </w:t>
      </w:r>
      <w:hyperlink r:id="rId5" w:history="1">
        <w:r w:rsidRPr="00840E63">
          <w:rPr>
            <w:rStyle w:val="Hyperlink"/>
            <w:rFonts w:ascii="Arial" w:hAnsi="Arial" w:cs="Arial"/>
          </w:rPr>
          <w:t>https://doi.org/10.1016/j.jadohealth.2022.10.005</w:t>
        </w:r>
      </w:hyperlink>
    </w:p>
    <w:p w14:paraId="6DF2A1C1" w14:textId="77777777" w:rsidR="00840E63" w:rsidRPr="00840E63" w:rsidRDefault="00840E63" w:rsidP="007A4515">
      <w:pPr>
        <w:ind w:left="284" w:hanging="720"/>
        <w:jc w:val="left"/>
        <w:rPr>
          <w:rFonts w:ascii="Arial" w:hAnsi="Arial" w:cs="Arial"/>
        </w:rPr>
      </w:pPr>
    </w:p>
    <w:p w14:paraId="76F3CB9E" w14:textId="344A1697" w:rsidR="00840E63" w:rsidRDefault="00840E63" w:rsidP="007A4515">
      <w:pPr>
        <w:ind w:left="284" w:hanging="720"/>
        <w:jc w:val="left"/>
        <w:rPr>
          <w:rFonts w:ascii="Arial" w:hAnsi="Arial" w:cs="Arial"/>
        </w:rPr>
      </w:pPr>
      <w:r w:rsidRPr="00840E63">
        <w:rPr>
          <w:rFonts w:ascii="Arial" w:hAnsi="Arial" w:cs="Arial"/>
        </w:rPr>
        <w:t xml:space="preserve">Bishop, M. D., Brown, T. N., &amp; Garcia, A. C. (2020). Sexual identity development milestones across generations. </w:t>
      </w:r>
      <w:r w:rsidRPr="00840E63">
        <w:rPr>
          <w:rFonts w:ascii="Arial" w:hAnsi="Arial" w:cs="Arial"/>
          <w:i/>
          <w:iCs/>
        </w:rPr>
        <w:t>Journal of LGBT Youth, 17</w:t>
      </w:r>
      <w:r w:rsidRPr="00840E63">
        <w:rPr>
          <w:rFonts w:ascii="Arial" w:hAnsi="Arial" w:cs="Arial"/>
        </w:rPr>
        <w:t xml:space="preserve">(4), 456–478. </w:t>
      </w:r>
      <w:hyperlink r:id="rId6" w:history="1">
        <w:r w:rsidRPr="00840E63">
          <w:rPr>
            <w:rStyle w:val="Hyperlink"/>
            <w:rFonts w:ascii="Arial" w:hAnsi="Arial" w:cs="Arial"/>
          </w:rPr>
          <w:t>https://doi.org/10.1080/19361653.2020.1770095</w:t>
        </w:r>
      </w:hyperlink>
    </w:p>
    <w:p w14:paraId="509C0593" w14:textId="77777777" w:rsidR="00840E63" w:rsidRPr="00840E63" w:rsidRDefault="00840E63" w:rsidP="007A4515">
      <w:pPr>
        <w:ind w:left="284" w:hanging="720"/>
        <w:jc w:val="left"/>
        <w:rPr>
          <w:rFonts w:ascii="Arial" w:hAnsi="Arial" w:cs="Arial"/>
        </w:rPr>
      </w:pPr>
    </w:p>
    <w:p w14:paraId="01D7530E" w14:textId="77777777" w:rsidR="00840E63" w:rsidRDefault="00840E63" w:rsidP="007A4515">
      <w:pPr>
        <w:ind w:left="284" w:hanging="720"/>
        <w:jc w:val="left"/>
        <w:rPr>
          <w:rFonts w:ascii="Arial" w:hAnsi="Arial" w:cs="Arial"/>
        </w:rPr>
      </w:pPr>
      <w:r w:rsidRPr="00840E63">
        <w:rPr>
          <w:rFonts w:ascii="Arial" w:hAnsi="Arial" w:cs="Arial"/>
        </w:rPr>
        <w:t xml:space="preserve">Buckingham, D. (2008). </w:t>
      </w:r>
      <w:r w:rsidRPr="00840E63">
        <w:rPr>
          <w:rFonts w:ascii="Arial" w:hAnsi="Arial" w:cs="Arial"/>
          <w:i/>
          <w:iCs/>
        </w:rPr>
        <w:t>Youth, identity, and digital media</w:t>
      </w:r>
      <w:r w:rsidRPr="00840E63">
        <w:rPr>
          <w:rFonts w:ascii="Arial" w:hAnsi="Arial" w:cs="Arial"/>
        </w:rPr>
        <w:t>. MIT Press.</w:t>
      </w:r>
    </w:p>
    <w:p w14:paraId="79F8A7B3" w14:textId="77777777" w:rsidR="00840E63" w:rsidRPr="00840E63" w:rsidRDefault="00840E63" w:rsidP="007A4515">
      <w:pPr>
        <w:ind w:left="284" w:hanging="720"/>
        <w:jc w:val="left"/>
        <w:rPr>
          <w:rFonts w:ascii="Arial" w:hAnsi="Arial" w:cs="Arial"/>
        </w:rPr>
      </w:pPr>
    </w:p>
    <w:p w14:paraId="3C99EDDE" w14:textId="77777777" w:rsidR="00840E63" w:rsidRDefault="00840E63" w:rsidP="007A4515">
      <w:pPr>
        <w:ind w:left="284" w:hanging="720"/>
        <w:jc w:val="left"/>
        <w:rPr>
          <w:rFonts w:ascii="Arial" w:hAnsi="Arial" w:cs="Arial"/>
        </w:rPr>
      </w:pPr>
      <w:r w:rsidRPr="00840E63">
        <w:rPr>
          <w:rFonts w:ascii="Arial" w:hAnsi="Arial" w:cs="Arial"/>
        </w:rPr>
        <w:t xml:space="preserve">Bussey, K. (2011). Gender identity development. In S. J. Schwartz, K. Luyckx, &amp; V. L. Vignoles (Eds.), </w:t>
      </w:r>
      <w:r w:rsidRPr="00840E63">
        <w:rPr>
          <w:rFonts w:ascii="Arial" w:hAnsi="Arial" w:cs="Arial"/>
          <w:i/>
          <w:iCs/>
        </w:rPr>
        <w:t>Handbook of identity theory and research</w:t>
      </w:r>
      <w:r w:rsidRPr="00840E63">
        <w:rPr>
          <w:rFonts w:ascii="Arial" w:hAnsi="Arial" w:cs="Arial"/>
        </w:rPr>
        <w:t xml:space="preserve"> (pp. 603–628). Springer.</w:t>
      </w:r>
    </w:p>
    <w:p w14:paraId="52F248C5" w14:textId="77777777" w:rsidR="00840E63" w:rsidRPr="00840E63" w:rsidRDefault="00840E63" w:rsidP="007A4515">
      <w:pPr>
        <w:ind w:left="284" w:hanging="720"/>
        <w:jc w:val="left"/>
        <w:rPr>
          <w:rFonts w:ascii="Arial" w:hAnsi="Arial" w:cs="Arial"/>
        </w:rPr>
      </w:pPr>
    </w:p>
    <w:p w14:paraId="784736D0" w14:textId="0DCDE3DA" w:rsidR="00840E63" w:rsidRDefault="00840E63" w:rsidP="007A4515">
      <w:pPr>
        <w:ind w:left="284" w:hanging="720"/>
        <w:jc w:val="left"/>
        <w:rPr>
          <w:rFonts w:ascii="Arial" w:hAnsi="Arial" w:cs="Arial"/>
        </w:rPr>
      </w:pPr>
      <w:r w:rsidRPr="00840E63">
        <w:rPr>
          <w:rFonts w:ascii="Arial" w:hAnsi="Arial" w:cs="Arial"/>
        </w:rPr>
        <w:t xml:space="preserve">Fish, J. N., Baams, L., Wojciak, A. S., &amp; Russell, S. T. (2019). Are sexual minority youth overrepresented in foster care, child welfare, and out-of-home placement? Findings from nationally representative data. </w:t>
      </w:r>
      <w:r w:rsidRPr="00840E63">
        <w:rPr>
          <w:rFonts w:ascii="Arial" w:hAnsi="Arial" w:cs="Arial"/>
          <w:i/>
          <w:iCs/>
        </w:rPr>
        <w:t>Child Abuse &amp; Neglect, 89</w:t>
      </w:r>
      <w:r w:rsidRPr="00840E63">
        <w:rPr>
          <w:rFonts w:ascii="Arial" w:hAnsi="Arial" w:cs="Arial"/>
        </w:rPr>
        <w:t xml:space="preserve">, 203–211. </w:t>
      </w:r>
      <w:hyperlink r:id="rId7" w:history="1">
        <w:r w:rsidRPr="00840E63">
          <w:rPr>
            <w:rStyle w:val="Hyperlink"/>
            <w:rFonts w:ascii="Arial" w:hAnsi="Arial" w:cs="Arial"/>
          </w:rPr>
          <w:t>https://doi.org/10.1016/j.chiabu.2019.01.005</w:t>
        </w:r>
      </w:hyperlink>
    </w:p>
    <w:p w14:paraId="796824AF" w14:textId="77777777" w:rsidR="00840E63" w:rsidRPr="00840E63" w:rsidRDefault="00840E63" w:rsidP="007A4515">
      <w:pPr>
        <w:ind w:left="284" w:hanging="720"/>
        <w:jc w:val="left"/>
        <w:rPr>
          <w:rFonts w:ascii="Arial" w:hAnsi="Arial" w:cs="Arial"/>
        </w:rPr>
      </w:pPr>
    </w:p>
    <w:p w14:paraId="5F0EC03F" w14:textId="6E80A287" w:rsidR="00840E63" w:rsidRDefault="00840E63" w:rsidP="007A4515">
      <w:pPr>
        <w:ind w:left="284" w:hanging="720"/>
        <w:jc w:val="left"/>
        <w:rPr>
          <w:rFonts w:ascii="Arial" w:hAnsi="Arial" w:cs="Arial"/>
        </w:rPr>
      </w:pPr>
      <w:r w:rsidRPr="00840E63">
        <w:rPr>
          <w:rFonts w:ascii="Arial" w:hAnsi="Arial" w:cs="Arial"/>
        </w:rPr>
        <w:t xml:space="preserve">Ghavami, N., </w:t>
      </w:r>
      <w:proofErr w:type="spellStart"/>
      <w:r w:rsidRPr="00840E63">
        <w:rPr>
          <w:rFonts w:ascii="Arial" w:hAnsi="Arial" w:cs="Arial"/>
        </w:rPr>
        <w:t>Katsiaficas</w:t>
      </w:r>
      <w:proofErr w:type="spellEnd"/>
      <w:r w:rsidRPr="00840E63">
        <w:rPr>
          <w:rFonts w:ascii="Arial" w:hAnsi="Arial" w:cs="Arial"/>
        </w:rPr>
        <w:t xml:space="preserve">, D., &amp; Rogers, L. O. (2016). Toward an intersectional approach in developmental science: The role of race, gender, sexual orientation, and immigrant status. </w:t>
      </w:r>
      <w:r w:rsidRPr="00840E63">
        <w:rPr>
          <w:rFonts w:ascii="Arial" w:hAnsi="Arial" w:cs="Arial"/>
          <w:i/>
          <w:iCs/>
        </w:rPr>
        <w:t xml:space="preserve">Advances in Child Development and </w:t>
      </w:r>
      <w:proofErr w:type="spellStart"/>
      <w:r w:rsidRPr="00840E63">
        <w:rPr>
          <w:rFonts w:ascii="Arial" w:hAnsi="Arial" w:cs="Arial"/>
          <w:i/>
          <w:iCs/>
        </w:rPr>
        <w:t>Behavior</w:t>
      </w:r>
      <w:proofErr w:type="spellEnd"/>
      <w:r w:rsidRPr="00840E63">
        <w:rPr>
          <w:rFonts w:ascii="Arial" w:hAnsi="Arial" w:cs="Arial"/>
          <w:i/>
          <w:iCs/>
        </w:rPr>
        <w:t>, 51</w:t>
      </w:r>
      <w:r w:rsidRPr="00840E63">
        <w:rPr>
          <w:rFonts w:ascii="Arial" w:hAnsi="Arial" w:cs="Arial"/>
        </w:rPr>
        <w:t xml:space="preserve">, 31–73. </w:t>
      </w:r>
      <w:hyperlink r:id="rId8" w:history="1">
        <w:r w:rsidRPr="00840E63">
          <w:rPr>
            <w:rStyle w:val="Hyperlink"/>
            <w:rFonts w:ascii="Arial" w:hAnsi="Arial" w:cs="Arial"/>
          </w:rPr>
          <w:t>https://doi.org/10.1016/bs.acdb.2016.05.001</w:t>
        </w:r>
      </w:hyperlink>
    </w:p>
    <w:p w14:paraId="4EAAA40E" w14:textId="77777777" w:rsidR="00840E63" w:rsidRPr="00840E63" w:rsidRDefault="00840E63" w:rsidP="007A4515">
      <w:pPr>
        <w:ind w:left="284" w:hanging="720"/>
        <w:jc w:val="left"/>
        <w:rPr>
          <w:rFonts w:ascii="Arial" w:hAnsi="Arial" w:cs="Arial"/>
        </w:rPr>
      </w:pPr>
    </w:p>
    <w:p w14:paraId="53F2264C" w14:textId="6F7D934E" w:rsidR="00840E63" w:rsidRDefault="00840E63" w:rsidP="007A4515">
      <w:pPr>
        <w:ind w:left="284" w:hanging="720"/>
        <w:jc w:val="left"/>
        <w:rPr>
          <w:rFonts w:ascii="Arial" w:hAnsi="Arial" w:cs="Arial"/>
        </w:rPr>
      </w:pPr>
      <w:r w:rsidRPr="00840E63">
        <w:rPr>
          <w:rFonts w:ascii="Arial" w:hAnsi="Arial" w:cs="Arial"/>
        </w:rPr>
        <w:t xml:space="preserve">Hammack, P. L., Toolis, E. E., &amp; Garrett, M. D. (2018). The psychological is political: Addressing the intersectional identities of LGBT youth. </w:t>
      </w:r>
      <w:r w:rsidRPr="00840E63">
        <w:rPr>
          <w:rFonts w:ascii="Arial" w:hAnsi="Arial" w:cs="Arial"/>
          <w:i/>
          <w:iCs/>
        </w:rPr>
        <w:t>Psychology of Sexual Orientation and Gender Diversity, 5</w:t>
      </w:r>
      <w:r w:rsidRPr="00840E63">
        <w:rPr>
          <w:rFonts w:ascii="Arial" w:hAnsi="Arial" w:cs="Arial"/>
        </w:rPr>
        <w:t xml:space="preserve">(2), 243–252. </w:t>
      </w:r>
      <w:hyperlink r:id="rId9" w:history="1">
        <w:r w:rsidRPr="00840E63">
          <w:rPr>
            <w:rStyle w:val="Hyperlink"/>
            <w:rFonts w:ascii="Arial" w:hAnsi="Arial" w:cs="Arial"/>
          </w:rPr>
          <w:t>https://doi.org/10.1037/sgd0000286</w:t>
        </w:r>
      </w:hyperlink>
    </w:p>
    <w:p w14:paraId="4161D958" w14:textId="77777777" w:rsidR="00840E63" w:rsidRPr="00840E63" w:rsidRDefault="00840E63" w:rsidP="007A4515">
      <w:pPr>
        <w:ind w:left="284" w:hanging="720"/>
        <w:jc w:val="left"/>
        <w:rPr>
          <w:rFonts w:ascii="Arial" w:hAnsi="Arial" w:cs="Arial"/>
        </w:rPr>
      </w:pPr>
    </w:p>
    <w:p w14:paraId="0BB423A7" w14:textId="3252DE3F" w:rsidR="00840E63" w:rsidRDefault="00840E63" w:rsidP="007A4515">
      <w:pPr>
        <w:ind w:left="284" w:hanging="720"/>
        <w:jc w:val="left"/>
        <w:rPr>
          <w:rFonts w:ascii="Arial" w:hAnsi="Arial" w:cs="Arial"/>
        </w:rPr>
      </w:pPr>
      <w:r w:rsidRPr="00840E63">
        <w:rPr>
          <w:rFonts w:ascii="Arial" w:hAnsi="Arial" w:cs="Arial"/>
        </w:rPr>
        <w:t xml:space="preserve">Luo, Y. (2024). Ethnic-racial identity profiles and adolescent adjustment. </w:t>
      </w:r>
      <w:r w:rsidRPr="00840E63">
        <w:rPr>
          <w:rFonts w:ascii="Arial" w:hAnsi="Arial" w:cs="Arial"/>
          <w:i/>
          <w:iCs/>
        </w:rPr>
        <w:t>Developmental Psychology, 60</w:t>
      </w:r>
      <w:r w:rsidRPr="00840E63">
        <w:rPr>
          <w:rFonts w:ascii="Arial" w:hAnsi="Arial" w:cs="Arial"/>
        </w:rPr>
        <w:t xml:space="preserve">(1), 45–62. </w:t>
      </w:r>
      <w:hyperlink r:id="rId10" w:history="1">
        <w:r w:rsidRPr="00840E63">
          <w:rPr>
            <w:rStyle w:val="Hyperlink"/>
            <w:rFonts w:ascii="Arial" w:hAnsi="Arial" w:cs="Arial"/>
          </w:rPr>
          <w:t>https://doi.org/10.1037/dev0001684</w:t>
        </w:r>
      </w:hyperlink>
    </w:p>
    <w:p w14:paraId="134DCC91" w14:textId="77777777" w:rsidR="00840E63" w:rsidRPr="00840E63" w:rsidRDefault="00840E63" w:rsidP="007A4515">
      <w:pPr>
        <w:ind w:left="284" w:hanging="720"/>
        <w:jc w:val="left"/>
        <w:rPr>
          <w:rFonts w:ascii="Arial" w:hAnsi="Arial" w:cs="Arial"/>
        </w:rPr>
      </w:pPr>
    </w:p>
    <w:p w14:paraId="18C882AE" w14:textId="3AAB114E" w:rsidR="00840E63" w:rsidRDefault="00840E63" w:rsidP="007A4515">
      <w:pPr>
        <w:ind w:left="284" w:hanging="720"/>
        <w:jc w:val="left"/>
        <w:rPr>
          <w:rFonts w:ascii="Arial" w:hAnsi="Arial" w:cs="Arial"/>
        </w:rPr>
      </w:pPr>
      <w:proofErr w:type="spellStart"/>
      <w:r w:rsidRPr="00840E63">
        <w:rPr>
          <w:rFonts w:ascii="Arial" w:hAnsi="Arial" w:cs="Arial"/>
        </w:rPr>
        <w:t>Mannerström</w:t>
      </w:r>
      <w:proofErr w:type="spellEnd"/>
      <w:r w:rsidRPr="00840E63">
        <w:rPr>
          <w:rFonts w:ascii="Arial" w:hAnsi="Arial" w:cs="Arial"/>
        </w:rPr>
        <w:t xml:space="preserve">, R., Tani, F., &amp; Laursen, B. (2018). Identity formation in adolescence. </w:t>
      </w:r>
      <w:r w:rsidRPr="00840E63">
        <w:rPr>
          <w:rFonts w:ascii="Arial" w:hAnsi="Arial" w:cs="Arial"/>
          <w:i/>
          <w:iCs/>
        </w:rPr>
        <w:t>Journal of Adolescence, 65</w:t>
      </w:r>
      <w:r w:rsidRPr="00840E63">
        <w:rPr>
          <w:rFonts w:ascii="Arial" w:hAnsi="Arial" w:cs="Arial"/>
        </w:rPr>
        <w:t xml:space="preserve">, 1–11. </w:t>
      </w:r>
      <w:hyperlink r:id="rId11" w:history="1">
        <w:r w:rsidRPr="00840E63">
          <w:rPr>
            <w:rStyle w:val="Hyperlink"/>
            <w:rFonts w:ascii="Arial" w:hAnsi="Arial" w:cs="Arial"/>
          </w:rPr>
          <w:t>https://doi.org/10.1016/j.adolescence.2018.02.005</w:t>
        </w:r>
      </w:hyperlink>
    </w:p>
    <w:p w14:paraId="4B5AE452" w14:textId="77777777" w:rsidR="00840E63" w:rsidRPr="00840E63" w:rsidRDefault="00840E63" w:rsidP="007A4515">
      <w:pPr>
        <w:ind w:left="284" w:hanging="720"/>
        <w:jc w:val="left"/>
        <w:rPr>
          <w:rFonts w:ascii="Arial" w:hAnsi="Arial" w:cs="Arial"/>
        </w:rPr>
      </w:pPr>
    </w:p>
    <w:p w14:paraId="5F4A0BD9" w14:textId="7D56449D" w:rsidR="00840E63" w:rsidRDefault="00840E63" w:rsidP="007A4515">
      <w:pPr>
        <w:ind w:left="284" w:hanging="720"/>
        <w:jc w:val="left"/>
        <w:rPr>
          <w:rFonts w:ascii="Arial" w:hAnsi="Arial" w:cs="Arial"/>
        </w:rPr>
      </w:pPr>
      <w:r w:rsidRPr="00840E63">
        <w:rPr>
          <w:rFonts w:ascii="Arial" w:hAnsi="Arial" w:cs="Arial"/>
        </w:rPr>
        <w:t xml:space="preserve">Markus, H. R. (2008). Pride, prejudice, and ambivalence: Toward a unified theory of race and ethnicity. </w:t>
      </w:r>
      <w:r w:rsidRPr="00840E63">
        <w:rPr>
          <w:rFonts w:ascii="Arial" w:hAnsi="Arial" w:cs="Arial"/>
          <w:i/>
          <w:iCs/>
        </w:rPr>
        <w:t>American Psychologist, 63</w:t>
      </w:r>
      <w:r w:rsidRPr="00840E63">
        <w:rPr>
          <w:rFonts w:ascii="Arial" w:hAnsi="Arial" w:cs="Arial"/>
        </w:rPr>
        <w:t xml:space="preserve">(8), 651–670. </w:t>
      </w:r>
      <w:hyperlink r:id="rId12" w:history="1">
        <w:r w:rsidRPr="00840E63">
          <w:rPr>
            <w:rStyle w:val="Hyperlink"/>
            <w:rFonts w:ascii="Arial" w:hAnsi="Arial" w:cs="Arial"/>
          </w:rPr>
          <w:t>https://doi.org/10.1037/0003-066X.63.8.651</w:t>
        </w:r>
      </w:hyperlink>
    </w:p>
    <w:p w14:paraId="4142B5B2" w14:textId="77777777" w:rsidR="00840E63" w:rsidRPr="00840E63" w:rsidRDefault="00840E63" w:rsidP="007A4515">
      <w:pPr>
        <w:ind w:left="284" w:hanging="720"/>
        <w:jc w:val="left"/>
        <w:rPr>
          <w:rFonts w:ascii="Arial" w:hAnsi="Arial" w:cs="Arial"/>
        </w:rPr>
      </w:pPr>
    </w:p>
    <w:p w14:paraId="50189527" w14:textId="1AE97C58" w:rsidR="00840E63" w:rsidRPr="00840E63" w:rsidRDefault="00840E63" w:rsidP="007A4515">
      <w:pPr>
        <w:ind w:left="284" w:hanging="720"/>
        <w:jc w:val="left"/>
        <w:rPr>
          <w:rFonts w:ascii="Arial" w:hAnsi="Arial" w:cs="Arial"/>
          <w:lang w:val="es-ES"/>
        </w:rPr>
      </w:pPr>
      <w:r w:rsidRPr="00840E63">
        <w:rPr>
          <w:rFonts w:ascii="Arial" w:hAnsi="Arial" w:cs="Arial"/>
        </w:rPr>
        <w:t xml:space="preserve">Olson, K. R., Durwood, L., </w:t>
      </w:r>
      <w:proofErr w:type="spellStart"/>
      <w:r w:rsidRPr="00840E63">
        <w:rPr>
          <w:rFonts w:ascii="Arial" w:hAnsi="Arial" w:cs="Arial"/>
        </w:rPr>
        <w:t>DeMeules</w:t>
      </w:r>
      <w:proofErr w:type="spellEnd"/>
      <w:r w:rsidRPr="00840E63">
        <w:rPr>
          <w:rFonts w:ascii="Arial" w:hAnsi="Arial" w:cs="Arial"/>
        </w:rPr>
        <w:t xml:space="preserve">, M., &amp; McLaughlin, K. A. (2016). Mental health of transgender children who are supported in their identities. </w:t>
      </w:r>
      <w:proofErr w:type="spellStart"/>
      <w:r w:rsidRPr="00840E63">
        <w:rPr>
          <w:rFonts w:ascii="Arial" w:hAnsi="Arial" w:cs="Arial"/>
          <w:i/>
          <w:iCs/>
          <w:lang w:val="es-ES"/>
        </w:rPr>
        <w:t>Pediatrics</w:t>
      </w:r>
      <w:proofErr w:type="spellEnd"/>
      <w:r w:rsidRPr="00840E63">
        <w:rPr>
          <w:rFonts w:ascii="Arial" w:hAnsi="Arial" w:cs="Arial"/>
          <w:i/>
          <w:iCs/>
          <w:lang w:val="es-ES"/>
        </w:rPr>
        <w:t>, 137</w:t>
      </w:r>
      <w:r w:rsidRPr="00840E63">
        <w:rPr>
          <w:rFonts w:ascii="Arial" w:hAnsi="Arial" w:cs="Arial"/>
          <w:lang w:val="es-ES"/>
        </w:rPr>
        <w:t xml:space="preserve">(3), e20153223. </w:t>
      </w:r>
      <w:hyperlink r:id="rId13" w:history="1">
        <w:r w:rsidRPr="00840E63">
          <w:rPr>
            <w:rStyle w:val="Hyperlink"/>
            <w:rFonts w:ascii="Arial" w:hAnsi="Arial" w:cs="Arial"/>
            <w:lang w:val="es-ES"/>
          </w:rPr>
          <w:t>https://doi.org/10.1542/peds.2015-3223</w:t>
        </w:r>
      </w:hyperlink>
    </w:p>
    <w:p w14:paraId="1CD7649F" w14:textId="62935E0B" w:rsidR="00840E63" w:rsidRPr="00840E63" w:rsidRDefault="00840E63" w:rsidP="007A4515">
      <w:pPr>
        <w:ind w:left="284" w:hanging="720"/>
        <w:jc w:val="left"/>
        <w:rPr>
          <w:rFonts w:ascii="Arial" w:hAnsi="Arial" w:cs="Arial"/>
        </w:rPr>
      </w:pPr>
      <w:r w:rsidRPr="00840E63">
        <w:rPr>
          <w:rFonts w:ascii="Arial" w:hAnsi="Arial" w:cs="Arial"/>
        </w:rPr>
        <w:t xml:space="preserve">Phinney, J. S., &amp; Ong, A. D. (2007). Conceptualization and measurement of ethnic identity. </w:t>
      </w:r>
      <w:r w:rsidRPr="00840E63">
        <w:rPr>
          <w:rFonts w:ascii="Arial" w:hAnsi="Arial" w:cs="Arial"/>
          <w:i/>
          <w:iCs/>
        </w:rPr>
        <w:t xml:space="preserve">Journal of </w:t>
      </w:r>
      <w:proofErr w:type="spellStart"/>
      <w:r w:rsidRPr="00840E63">
        <w:rPr>
          <w:rFonts w:ascii="Arial" w:hAnsi="Arial" w:cs="Arial"/>
          <w:i/>
          <w:iCs/>
        </w:rPr>
        <w:t>Counseling</w:t>
      </w:r>
      <w:proofErr w:type="spellEnd"/>
      <w:r w:rsidRPr="00840E63">
        <w:rPr>
          <w:rFonts w:ascii="Arial" w:hAnsi="Arial" w:cs="Arial"/>
          <w:i/>
          <w:iCs/>
        </w:rPr>
        <w:t xml:space="preserve"> Psychology, 54</w:t>
      </w:r>
      <w:r w:rsidRPr="00840E63">
        <w:rPr>
          <w:rFonts w:ascii="Arial" w:hAnsi="Arial" w:cs="Arial"/>
        </w:rPr>
        <w:t xml:space="preserve">(3), 271–281. </w:t>
      </w:r>
      <w:hyperlink r:id="rId14" w:history="1">
        <w:r w:rsidRPr="00840E63">
          <w:rPr>
            <w:rStyle w:val="Hyperlink"/>
            <w:rFonts w:ascii="Arial" w:hAnsi="Arial" w:cs="Arial"/>
          </w:rPr>
          <w:t>https://doi.org/10.1037/0022-0167.54.3.271</w:t>
        </w:r>
      </w:hyperlink>
    </w:p>
    <w:p w14:paraId="07E96445" w14:textId="4BFFC745" w:rsidR="00840E63" w:rsidRPr="00840E63" w:rsidRDefault="00840E63" w:rsidP="007A4515">
      <w:pPr>
        <w:ind w:left="284" w:hanging="720"/>
        <w:jc w:val="left"/>
        <w:rPr>
          <w:rFonts w:ascii="Arial" w:hAnsi="Arial" w:cs="Arial"/>
        </w:rPr>
      </w:pPr>
      <w:r w:rsidRPr="00840E63">
        <w:rPr>
          <w:rFonts w:ascii="Arial" w:hAnsi="Arial" w:cs="Arial"/>
        </w:rPr>
        <w:t xml:space="preserve">Savin-Williams, R. C. (2011). Identity development among sexual minority youth. In S. J. Schwartz, K. Luyckx, &amp; V. L. Vignoles (Eds.), </w:t>
      </w:r>
      <w:r w:rsidRPr="00840E63">
        <w:rPr>
          <w:rFonts w:ascii="Arial" w:hAnsi="Arial" w:cs="Arial"/>
          <w:i/>
          <w:iCs/>
        </w:rPr>
        <w:t>Handbook of identity theory and research</w:t>
      </w:r>
      <w:r w:rsidRPr="00840E63">
        <w:rPr>
          <w:rFonts w:ascii="Arial" w:hAnsi="Arial" w:cs="Arial"/>
        </w:rPr>
        <w:t xml:space="preserve"> (pp. 671–689). Springer.</w:t>
      </w:r>
    </w:p>
    <w:p w14:paraId="7FDBE2FB" w14:textId="63AAD98E" w:rsidR="00840E63" w:rsidRPr="00840E63" w:rsidRDefault="00840E63" w:rsidP="007A4515">
      <w:pPr>
        <w:ind w:left="284" w:hanging="720"/>
        <w:jc w:val="left"/>
        <w:rPr>
          <w:rFonts w:ascii="Arial" w:hAnsi="Arial" w:cs="Arial"/>
        </w:rPr>
      </w:pPr>
      <w:r w:rsidRPr="00840E63">
        <w:rPr>
          <w:rFonts w:ascii="Arial" w:hAnsi="Arial" w:cs="Arial"/>
        </w:rPr>
        <w:lastRenderedPageBreak/>
        <w:t xml:space="preserve">Schwartz, S. J., Syed, M., Yip, T., Knight, G. P., Umana-Taylor, A. J., Rivas-Drake, D., ... &amp; Lee, R. M. (2014). Methodological issues in ethnic and racial identity research. </w:t>
      </w:r>
      <w:r w:rsidRPr="00840E63">
        <w:rPr>
          <w:rFonts w:ascii="Arial" w:hAnsi="Arial" w:cs="Arial"/>
          <w:i/>
          <w:iCs/>
        </w:rPr>
        <w:t>Cultural Diversity and Ethnic Minority Psychology, 20</w:t>
      </w:r>
      <w:r w:rsidRPr="00840E63">
        <w:rPr>
          <w:rFonts w:ascii="Arial" w:hAnsi="Arial" w:cs="Arial"/>
        </w:rPr>
        <w:t xml:space="preserve">(1), 1–16. </w:t>
      </w:r>
      <w:hyperlink r:id="rId15" w:history="1">
        <w:r w:rsidRPr="00840E63">
          <w:rPr>
            <w:rStyle w:val="Hyperlink"/>
            <w:rFonts w:ascii="Arial" w:hAnsi="Arial" w:cs="Arial"/>
          </w:rPr>
          <w:t>https://doi.org/10.1037/a0035021</w:t>
        </w:r>
      </w:hyperlink>
    </w:p>
    <w:p w14:paraId="408C109E" w14:textId="3220AAEF" w:rsidR="00840E63" w:rsidRPr="00840E63" w:rsidRDefault="00840E63" w:rsidP="007A4515">
      <w:pPr>
        <w:ind w:left="284" w:hanging="720"/>
        <w:jc w:val="left"/>
        <w:rPr>
          <w:rFonts w:ascii="Arial" w:hAnsi="Arial" w:cs="Arial"/>
        </w:rPr>
      </w:pPr>
      <w:proofErr w:type="spellStart"/>
      <w:r w:rsidRPr="00840E63">
        <w:rPr>
          <w:rFonts w:ascii="Arial" w:hAnsi="Arial" w:cs="Arial"/>
        </w:rPr>
        <w:t>Sebre</w:t>
      </w:r>
      <w:proofErr w:type="spellEnd"/>
      <w:r w:rsidRPr="00840E63">
        <w:rPr>
          <w:rFonts w:ascii="Arial" w:hAnsi="Arial" w:cs="Arial"/>
        </w:rPr>
        <w:t xml:space="preserve">, S., &amp; </w:t>
      </w:r>
      <w:proofErr w:type="spellStart"/>
      <w:r w:rsidRPr="00840E63">
        <w:rPr>
          <w:rFonts w:ascii="Arial" w:hAnsi="Arial" w:cs="Arial"/>
        </w:rPr>
        <w:t>Miltuze</w:t>
      </w:r>
      <w:proofErr w:type="spellEnd"/>
      <w:r w:rsidRPr="00840E63">
        <w:rPr>
          <w:rFonts w:ascii="Arial" w:hAnsi="Arial" w:cs="Arial"/>
        </w:rPr>
        <w:t xml:space="preserve">, A. (2021). Identity exploration and commitment among adolescents. </w:t>
      </w:r>
      <w:r w:rsidRPr="00840E63">
        <w:rPr>
          <w:rFonts w:ascii="Arial" w:hAnsi="Arial" w:cs="Arial"/>
          <w:i/>
          <w:iCs/>
        </w:rPr>
        <w:t>European Journal of Developmental Psychology, 18</w:t>
      </w:r>
      <w:r w:rsidRPr="00840E63">
        <w:rPr>
          <w:rFonts w:ascii="Arial" w:hAnsi="Arial" w:cs="Arial"/>
        </w:rPr>
        <w:t xml:space="preserve">(6), 842–856. </w:t>
      </w:r>
      <w:hyperlink r:id="rId16" w:history="1">
        <w:r w:rsidRPr="00840E63">
          <w:rPr>
            <w:rStyle w:val="Hyperlink"/>
            <w:rFonts w:ascii="Arial" w:hAnsi="Arial" w:cs="Arial"/>
          </w:rPr>
          <w:t>https://doi.org/10.1080/17405629.2020.1839238</w:t>
        </w:r>
      </w:hyperlink>
    </w:p>
    <w:p w14:paraId="556289E7" w14:textId="1B18C293" w:rsidR="00840E63" w:rsidRPr="00840E63" w:rsidRDefault="00840E63" w:rsidP="007A4515">
      <w:pPr>
        <w:ind w:left="284" w:hanging="720"/>
        <w:jc w:val="left"/>
        <w:rPr>
          <w:rFonts w:ascii="Arial" w:hAnsi="Arial" w:cs="Arial"/>
        </w:rPr>
      </w:pPr>
      <w:r w:rsidRPr="00840E63">
        <w:rPr>
          <w:rFonts w:ascii="Arial" w:hAnsi="Arial" w:cs="Arial"/>
        </w:rPr>
        <w:t xml:space="preserve">Tajfel, H., &amp; Turner, J. C. (1986). The social identity theory of intergroup </w:t>
      </w:r>
      <w:proofErr w:type="spellStart"/>
      <w:r w:rsidRPr="00840E63">
        <w:rPr>
          <w:rFonts w:ascii="Arial" w:hAnsi="Arial" w:cs="Arial"/>
        </w:rPr>
        <w:t>behavior</w:t>
      </w:r>
      <w:proofErr w:type="spellEnd"/>
      <w:r w:rsidRPr="00840E63">
        <w:rPr>
          <w:rFonts w:ascii="Arial" w:hAnsi="Arial" w:cs="Arial"/>
        </w:rPr>
        <w:t xml:space="preserve">. In S. </w:t>
      </w:r>
      <w:proofErr w:type="spellStart"/>
      <w:r w:rsidRPr="00840E63">
        <w:rPr>
          <w:rFonts w:ascii="Arial" w:hAnsi="Arial" w:cs="Arial"/>
        </w:rPr>
        <w:t>Worchel</w:t>
      </w:r>
      <w:proofErr w:type="spellEnd"/>
      <w:r w:rsidRPr="00840E63">
        <w:rPr>
          <w:rFonts w:ascii="Arial" w:hAnsi="Arial" w:cs="Arial"/>
        </w:rPr>
        <w:t xml:space="preserve"> &amp; L. W. Austin (Eds.), </w:t>
      </w:r>
      <w:r w:rsidRPr="00840E63">
        <w:rPr>
          <w:rFonts w:ascii="Arial" w:hAnsi="Arial" w:cs="Arial"/>
          <w:i/>
          <w:iCs/>
        </w:rPr>
        <w:t>Psychology of intergroup relations</w:t>
      </w:r>
      <w:r w:rsidRPr="00840E63">
        <w:rPr>
          <w:rFonts w:ascii="Arial" w:hAnsi="Arial" w:cs="Arial"/>
        </w:rPr>
        <w:t xml:space="preserve"> (pp. 7–24). Nelson-Hall.</w:t>
      </w:r>
    </w:p>
    <w:p w14:paraId="3CA48197" w14:textId="192C28A4" w:rsidR="00840E63" w:rsidRDefault="00840E63" w:rsidP="007A4515">
      <w:pPr>
        <w:ind w:left="284" w:hanging="720"/>
        <w:jc w:val="left"/>
        <w:rPr>
          <w:rFonts w:ascii="Arial" w:hAnsi="Arial" w:cs="Arial"/>
        </w:rPr>
      </w:pPr>
      <w:r w:rsidRPr="00840E63">
        <w:rPr>
          <w:rFonts w:ascii="Arial" w:hAnsi="Arial" w:cs="Arial"/>
        </w:rPr>
        <w:t xml:space="preserve">Umaña-Taylor, A. J., </w:t>
      </w:r>
      <w:proofErr w:type="spellStart"/>
      <w:r w:rsidRPr="00840E63">
        <w:rPr>
          <w:rFonts w:ascii="Arial" w:hAnsi="Arial" w:cs="Arial"/>
        </w:rPr>
        <w:t>Quintana</w:t>
      </w:r>
      <w:proofErr w:type="spellEnd"/>
      <w:r w:rsidRPr="00840E63">
        <w:rPr>
          <w:rFonts w:ascii="Arial" w:hAnsi="Arial" w:cs="Arial"/>
        </w:rPr>
        <w:t xml:space="preserve">, S. M., Lee, R. M., Cross, W. E., Rivas-Drake, D., Schwartz, S. J., ... &amp; Seaton, E. K. (2014). Ethnic and racial identity during adolescence and into young adulthood: An integrated conceptualization. </w:t>
      </w:r>
      <w:r w:rsidRPr="00840E63">
        <w:rPr>
          <w:rFonts w:ascii="Arial" w:hAnsi="Arial" w:cs="Arial"/>
          <w:i/>
          <w:iCs/>
        </w:rPr>
        <w:t>Child Development, 85</w:t>
      </w:r>
      <w:r w:rsidRPr="00840E63">
        <w:rPr>
          <w:rFonts w:ascii="Arial" w:hAnsi="Arial" w:cs="Arial"/>
        </w:rPr>
        <w:t xml:space="preserve">(1), 21–39. </w:t>
      </w:r>
      <w:hyperlink r:id="rId17" w:history="1">
        <w:r w:rsidRPr="00840E63">
          <w:rPr>
            <w:rStyle w:val="Hyperlink"/>
            <w:rFonts w:ascii="Arial" w:hAnsi="Arial" w:cs="Arial"/>
          </w:rPr>
          <w:t>https://doi.org/10.1111/cdev.12196</w:t>
        </w:r>
      </w:hyperlink>
    </w:p>
    <w:p w14:paraId="0A970D7E" w14:textId="77777777" w:rsidR="00840E63" w:rsidRPr="00840E63" w:rsidRDefault="00840E63" w:rsidP="007A4515">
      <w:pPr>
        <w:ind w:left="284" w:hanging="720"/>
        <w:jc w:val="left"/>
        <w:rPr>
          <w:rFonts w:ascii="Arial" w:hAnsi="Arial" w:cs="Arial"/>
        </w:rPr>
      </w:pPr>
    </w:p>
    <w:p w14:paraId="1D90C85A" w14:textId="77777777" w:rsidR="00840E63" w:rsidRPr="00EF41FE" w:rsidRDefault="00840E63" w:rsidP="007A4515">
      <w:pPr>
        <w:ind w:left="284" w:hanging="720"/>
        <w:jc w:val="left"/>
        <w:rPr>
          <w:rFonts w:ascii="Arial" w:hAnsi="Arial" w:cs="Arial"/>
        </w:rPr>
      </w:pPr>
    </w:p>
    <w:sectPr w:rsidR="00840E63" w:rsidRPr="00EF4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s-E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179"/>
    <w:rsid w:val="00096228"/>
    <w:rsid w:val="000E47EC"/>
    <w:rsid w:val="00144C28"/>
    <w:rsid w:val="001E14D5"/>
    <w:rsid w:val="001F1179"/>
    <w:rsid w:val="002B0327"/>
    <w:rsid w:val="002E3596"/>
    <w:rsid w:val="002E6CC6"/>
    <w:rsid w:val="00352FD6"/>
    <w:rsid w:val="003B771D"/>
    <w:rsid w:val="005D7869"/>
    <w:rsid w:val="007A4515"/>
    <w:rsid w:val="00840E63"/>
    <w:rsid w:val="00985140"/>
    <w:rsid w:val="009B6A67"/>
    <w:rsid w:val="00A9278A"/>
    <w:rsid w:val="00AA0D6E"/>
    <w:rsid w:val="00EF41FE"/>
    <w:rsid w:val="00F85816"/>
    <w:rsid w:val="00FC2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64268"/>
  <w15:chartTrackingRefBased/>
  <w15:docId w15:val="{AEDA82D5-363D-474B-A7E6-7A31ACE92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179"/>
    <w:rPr>
      <w:rFonts w:eastAsiaTheme="majorEastAsia" w:cstheme="majorBidi"/>
      <w:color w:val="272727" w:themeColor="text1" w:themeTint="D8"/>
    </w:rPr>
  </w:style>
  <w:style w:type="paragraph" w:styleId="Title">
    <w:name w:val="Title"/>
    <w:basedOn w:val="Normal"/>
    <w:next w:val="Normal"/>
    <w:link w:val="TitleChar"/>
    <w:uiPriority w:val="10"/>
    <w:qFormat/>
    <w:rsid w:val="001F1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179"/>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179"/>
    <w:pPr>
      <w:spacing w:before="160"/>
      <w:jc w:val="center"/>
    </w:pPr>
    <w:rPr>
      <w:i/>
      <w:iCs/>
      <w:color w:val="404040" w:themeColor="text1" w:themeTint="BF"/>
    </w:rPr>
  </w:style>
  <w:style w:type="character" w:customStyle="1" w:styleId="QuoteChar">
    <w:name w:val="Quote Char"/>
    <w:basedOn w:val="DefaultParagraphFont"/>
    <w:link w:val="Quote"/>
    <w:uiPriority w:val="29"/>
    <w:rsid w:val="001F1179"/>
    <w:rPr>
      <w:i/>
      <w:iCs/>
      <w:color w:val="404040" w:themeColor="text1" w:themeTint="BF"/>
    </w:rPr>
  </w:style>
  <w:style w:type="paragraph" w:styleId="ListParagraph">
    <w:name w:val="List Paragraph"/>
    <w:basedOn w:val="Normal"/>
    <w:uiPriority w:val="34"/>
    <w:qFormat/>
    <w:rsid w:val="001F1179"/>
    <w:pPr>
      <w:ind w:left="720"/>
      <w:contextualSpacing/>
    </w:pPr>
  </w:style>
  <w:style w:type="character" w:styleId="IntenseEmphasis">
    <w:name w:val="Intense Emphasis"/>
    <w:basedOn w:val="DefaultParagraphFont"/>
    <w:uiPriority w:val="21"/>
    <w:qFormat/>
    <w:rsid w:val="001F1179"/>
    <w:rPr>
      <w:i/>
      <w:iCs/>
      <w:color w:val="0F4761" w:themeColor="accent1" w:themeShade="BF"/>
    </w:rPr>
  </w:style>
  <w:style w:type="paragraph" w:styleId="IntenseQuote">
    <w:name w:val="Intense Quote"/>
    <w:basedOn w:val="Normal"/>
    <w:next w:val="Normal"/>
    <w:link w:val="IntenseQuoteChar"/>
    <w:uiPriority w:val="30"/>
    <w:qFormat/>
    <w:rsid w:val="001F1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179"/>
    <w:rPr>
      <w:i/>
      <w:iCs/>
      <w:color w:val="0F4761" w:themeColor="accent1" w:themeShade="BF"/>
    </w:rPr>
  </w:style>
  <w:style w:type="character" w:styleId="IntenseReference">
    <w:name w:val="Intense Reference"/>
    <w:basedOn w:val="DefaultParagraphFont"/>
    <w:uiPriority w:val="32"/>
    <w:qFormat/>
    <w:rsid w:val="001F1179"/>
    <w:rPr>
      <w:b/>
      <w:bCs/>
      <w:smallCaps/>
      <w:color w:val="0F4761" w:themeColor="accent1" w:themeShade="BF"/>
      <w:spacing w:val="5"/>
    </w:rPr>
  </w:style>
  <w:style w:type="character" w:styleId="Hyperlink">
    <w:name w:val="Hyperlink"/>
    <w:basedOn w:val="DefaultParagraphFont"/>
    <w:uiPriority w:val="99"/>
    <w:unhideWhenUsed/>
    <w:rsid w:val="00840E63"/>
    <w:rPr>
      <w:color w:val="467886" w:themeColor="hyperlink"/>
      <w:u w:val="single"/>
    </w:rPr>
  </w:style>
  <w:style w:type="character" w:styleId="UnresolvedMention">
    <w:name w:val="Unresolved Mention"/>
    <w:basedOn w:val="DefaultParagraphFont"/>
    <w:uiPriority w:val="99"/>
    <w:semiHidden/>
    <w:unhideWhenUsed/>
    <w:rsid w:val="00840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771508">
      <w:bodyDiv w:val="1"/>
      <w:marLeft w:val="0"/>
      <w:marRight w:val="0"/>
      <w:marTop w:val="0"/>
      <w:marBottom w:val="0"/>
      <w:divBdr>
        <w:top w:val="none" w:sz="0" w:space="0" w:color="auto"/>
        <w:left w:val="none" w:sz="0" w:space="0" w:color="auto"/>
        <w:bottom w:val="none" w:sz="0" w:space="0" w:color="auto"/>
        <w:right w:val="none" w:sz="0" w:space="0" w:color="auto"/>
      </w:divBdr>
    </w:div>
    <w:div w:id="187926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bs.acdb.2016.05.001" TargetMode="External"/><Relationship Id="rId13" Type="http://schemas.openxmlformats.org/officeDocument/2006/relationships/hyperlink" Target="https://doi.org/10.1542/peds.2015-322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chiabu.2019.01.005" TargetMode="External"/><Relationship Id="rId12" Type="http://schemas.openxmlformats.org/officeDocument/2006/relationships/hyperlink" Target="https://doi.org/10.1037/0003-066X.63.8.651" TargetMode="External"/><Relationship Id="rId17" Type="http://schemas.openxmlformats.org/officeDocument/2006/relationships/hyperlink" Target="https://doi.org/10.1111/cdev.12196" TargetMode="External"/><Relationship Id="rId2" Type="http://schemas.openxmlformats.org/officeDocument/2006/relationships/styles" Target="styles.xml"/><Relationship Id="rId16" Type="http://schemas.openxmlformats.org/officeDocument/2006/relationships/hyperlink" Target="https://doi.org/10.1080/17405629.2020.1839238" TargetMode="External"/><Relationship Id="rId1" Type="http://schemas.openxmlformats.org/officeDocument/2006/relationships/customXml" Target="../customXml/item1.xml"/><Relationship Id="rId6" Type="http://schemas.openxmlformats.org/officeDocument/2006/relationships/hyperlink" Target="https://doi.org/10.1080/19361653.2020.1770095" TargetMode="External"/><Relationship Id="rId11" Type="http://schemas.openxmlformats.org/officeDocument/2006/relationships/hyperlink" Target="https://doi.org/10.1016/j.adolescence.2018.02.005" TargetMode="External"/><Relationship Id="rId5" Type="http://schemas.openxmlformats.org/officeDocument/2006/relationships/hyperlink" Target="https://doi.org/10.1016/j.jadohealth.2022.10.005" TargetMode="External"/><Relationship Id="rId15" Type="http://schemas.openxmlformats.org/officeDocument/2006/relationships/hyperlink" Target="https://doi.org/10.1037/a0035021" TargetMode="External"/><Relationship Id="rId10" Type="http://schemas.openxmlformats.org/officeDocument/2006/relationships/hyperlink" Target="https://doi.org/10.1037/dev00016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7/sgd0000286" TargetMode="External"/><Relationship Id="rId14" Type="http://schemas.openxmlformats.org/officeDocument/2006/relationships/hyperlink" Target="https://doi.org/10.1037/0022-0167.54.3.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1036F-5259-41F4-AEEA-384548B3D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11</Pages>
  <Words>2634</Words>
  <Characters>18075</Characters>
  <Application>Microsoft Office Word</Application>
  <DocSecurity>0</DocSecurity>
  <Lines>282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9</cp:revision>
  <dcterms:created xsi:type="dcterms:W3CDTF">2025-05-12T11:16:00Z</dcterms:created>
  <dcterms:modified xsi:type="dcterms:W3CDTF">2025-05-13T21:22:00Z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b672609c-6b94-4a6d-b801-2b45f8ea7552</vt:lpwstr>
  </property>
</Properties>
</file>