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F3427" w14:textId="69DEFFAD" w:rsidR="00A51E32" w:rsidRDefault="005E166D">
      <w:r w:rsidRPr="005E166D">
        <w:rPr>
          <w:noProof/>
        </w:rPr>
        <w:drawing>
          <wp:inline distT="0" distB="0" distL="0" distR="0" wp14:anchorId="2B0390E0" wp14:editId="1FACBD03">
            <wp:extent cx="5731510" cy="3223895"/>
            <wp:effectExtent l="0" t="0" r="0" b="1905"/>
            <wp:docPr id="262100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0027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D81E7" w14:textId="23EC3539" w:rsidR="005E166D" w:rsidRDefault="005E166D">
      <w:r w:rsidRPr="005E166D">
        <w:rPr>
          <w:noProof/>
        </w:rPr>
        <w:drawing>
          <wp:inline distT="0" distB="0" distL="0" distR="0" wp14:anchorId="37C2887A" wp14:editId="444C9FEB">
            <wp:extent cx="5731510" cy="3223895"/>
            <wp:effectExtent l="0" t="0" r="0" b="1905"/>
            <wp:docPr id="1100756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75661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D4BF2" w14:textId="1A5F4990" w:rsidR="005E166D" w:rsidRDefault="005E166D">
      <w:r w:rsidRPr="005E166D">
        <w:rPr>
          <w:noProof/>
        </w:rPr>
        <w:lastRenderedPageBreak/>
        <w:drawing>
          <wp:inline distT="0" distB="0" distL="0" distR="0" wp14:anchorId="5495C9A4" wp14:editId="48F3E9F1">
            <wp:extent cx="5731510" cy="3223895"/>
            <wp:effectExtent l="0" t="0" r="0" b="1905"/>
            <wp:docPr id="1655882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8829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E4D4D" w14:textId="608FE6E9" w:rsidR="005E166D" w:rsidRDefault="005E166D">
      <w:r w:rsidRPr="005E166D">
        <w:rPr>
          <w:noProof/>
        </w:rPr>
        <w:drawing>
          <wp:inline distT="0" distB="0" distL="0" distR="0" wp14:anchorId="0B9A53D6" wp14:editId="1346161F">
            <wp:extent cx="5731510" cy="3223895"/>
            <wp:effectExtent l="0" t="0" r="0" b="1905"/>
            <wp:docPr id="18608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809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98E1A" w14:textId="0C381880" w:rsidR="005E166D" w:rsidRDefault="005E166D">
      <w:r w:rsidRPr="005E166D">
        <w:rPr>
          <w:noProof/>
        </w:rPr>
        <w:lastRenderedPageBreak/>
        <w:drawing>
          <wp:inline distT="0" distB="0" distL="0" distR="0" wp14:anchorId="5F108B4A" wp14:editId="446EDFCA">
            <wp:extent cx="5731510" cy="3223895"/>
            <wp:effectExtent l="0" t="0" r="0" b="1905"/>
            <wp:docPr id="97907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0794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A9B2C" w14:textId="77777777" w:rsidR="005E166D" w:rsidRDefault="005E166D"/>
    <w:p w14:paraId="44F31641" w14:textId="6FCBFD1F" w:rsidR="005E166D" w:rsidRDefault="005E166D">
      <w:r w:rsidRPr="005E166D">
        <w:rPr>
          <w:noProof/>
        </w:rPr>
        <w:drawing>
          <wp:inline distT="0" distB="0" distL="0" distR="0" wp14:anchorId="7FBA700A" wp14:editId="615248BA">
            <wp:extent cx="5731510" cy="3223895"/>
            <wp:effectExtent l="0" t="0" r="0" b="1905"/>
            <wp:docPr id="281836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8362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4386E" w14:textId="6F504D47" w:rsidR="005E166D" w:rsidRDefault="005E166D">
      <w:r w:rsidRPr="005E166D">
        <w:rPr>
          <w:noProof/>
        </w:rPr>
        <w:lastRenderedPageBreak/>
        <w:drawing>
          <wp:inline distT="0" distB="0" distL="0" distR="0" wp14:anchorId="76B18397" wp14:editId="47494800">
            <wp:extent cx="5731510" cy="3223895"/>
            <wp:effectExtent l="0" t="0" r="0" b="1905"/>
            <wp:docPr id="343624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62444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8C524" w14:textId="77777777" w:rsidR="005E166D" w:rsidRDefault="005E166D"/>
    <w:p w14:paraId="7B583A88" w14:textId="77777777" w:rsidR="005E166D" w:rsidRDefault="005E166D"/>
    <w:p w14:paraId="28805EED" w14:textId="158721E9" w:rsidR="005E166D" w:rsidRDefault="005E166D">
      <w:r w:rsidRPr="005E166D">
        <w:rPr>
          <w:noProof/>
        </w:rPr>
        <w:drawing>
          <wp:inline distT="0" distB="0" distL="0" distR="0" wp14:anchorId="7C2CABD3" wp14:editId="7704ED0A">
            <wp:extent cx="5731510" cy="3223895"/>
            <wp:effectExtent l="0" t="0" r="0" b="1905"/>
            <wp:docPr id="1678988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98812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0F3F9" w14:textId="77777777" w:rsidR="005E166D" w:rsidRDefault="005E166D"/>
    <w:p w14:paraId="1F0FD880" w14:textId="11CF15C6" w:rsidR="005E166D" w:rsidRDefault="005E166D">
      <w:r w:rsidRPr="005E166D">
        <w:rPr>
          <w:noProof/>
        </w:rPr>
        <w:lastRenderedPageBreak/>
        <w:drawing>
          <wp:inline distT="0" distB="0" distL="0" distR="0" wp14:anchorId="508313BC" wp14:editId="40AF2326">
            <wp:extent cx="5731510" cy="3223895"/>
            <wp:effectExtent l="0" t="0" r="0" b="1905"/>
            <wp:docPr id="1340574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57422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0E114" w14:textId="77777777" w:rsidR="005E166D" w:rsidRDefault="005E166D"/>
    <w:p w14:paraId="769908EA" w14:textId="77777777" w:rsidR="005E166D" w:rsidRDefault="005E166D"/>
    <w:p w14:paraId="2EFAFFF9" w14:textId="7C617C3D" w:rsidR="005E166D" w:rsidRDefault="005E166D">
      <w:r w:rsidRPr="005E166D">
        <w:rPr>
          <w:noProof/>
        </w:rPr>
        <w:drawing>
          <wp:inline distT="0" distB="0" distL="0" distR="0" wp14:anchorId="42E83D2D" wp14:editId="2A59B81B">
            <wp:extent cx="5731510" cy="3223895"/>
            <wp:effectExtent l="0" t="0" r="0" b="1905"/>
            <wp:docPr id="1684944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94487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BDC09" w14:textId="77777777" w:rsidR="005E166D" w:rsidRDefault="005E166D"/>
    <w:p w14:paraId="084D8D75" w14:textId="5395EFDB" w:rsidR="005E166D" w:rsidRDefault="005E166D">
      <w:r w:rsidRPr="005E166D">
        <w:rPr>
          <w:noProof/>
        </w:rPr>
        <w:lastRenderedPageBreak/>
        <w:drawing>
          <wp:inline distT="0" distB="0" distL="0" distR="0" wp14:anchorId="3A1F7FD2" wp14:editId="7C41D8A7">
            <wp:extent cx="5731510" cy="3223895"/>
            <wp:effectExtent l="0" t="0" r="0" b="1905"/>
            <wp:docPr id="188905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055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88FC9" w14:textId="77777777" w:rsidR="005E166D" w:rsidRDefault="005E166D"/>
    <w:p w14:paraId="414889E4" w14:textId="77777777" w:rsidR="005E166D" w:rsidRDefault="005E166D"/>
    <w:p w14:paraId="7CA36E83" w14:textId="77777777" w:rsidR="005E166D" w:rsidRDefault="005E166D"/>
    <w:p w14:paraId="4CC85571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Bertrand, J.L. and </w:t>
      </w:r>
      <w:proofErr w:type="spellStart"/>
      <w:r w:rsidRPr="00E73611">
        <w:t>Parnaudeau</w:t>
      </w:r>
      <w:proofErr w:type="spellEnd"/>
      <w:r w:rsidRPr="00E73611">
        <w:t xml:space="preserve">, M., (2019). ‘Understanding the economic effects of abnormal </w:t>
      </w:r>
      <w:proofErr w:type="spellStart"/>
      <w:r w:rsidRPr="00E73611">
        <w:t>Berquist</w:t>
      </w:r>
      <w:proofErr w:type="spellEnd"/>
      <w:r w:rsidRPr="00E73611">
        <w:t xml:space="preserve">, J., </w:t>
      </w:r>
      <w:proofErr w:type="spellStart"/>
      <w:r w:rsidRPr="00E73611">
        <w:t>Ouf</w:t>
      </w:r>
      <w:proofErr w:type="spellEnd"/>
      <w:r w:rsidRPr="00E73611">
        <w:t>, M.M. and O'Brien, W. (2019).’ A method to conduct longitudinal studies on indoor environmental quality and perceived occupant comfort</w:t>
      </w:r>
      <w:proofErr w:type="gramStart"/>
      <w:r w:rsidRPr="00E73611">
        <w:t>’ ,</w:t>
      </w:r>
      <w:r w:rsidRPr="00E73611">
        <w:rPr>
          <w:i/>
          <w:iCs/>
        </w:rPr>
        <w:t>Building</w:t>
      </w:r>
      <w:proofErr w:type="gramEnd"/>
      <w:r w:rsidRPr="00E73611">
        <w:rPr>
          <w:i/>
          <w:iCs/>
        </w:rPr>
        <w:t xml:space="preserve"> and Environment</w:t>
      </w:r>
      <w:r w:rsidRPr="00E73611">
        <w:t xml:space="preserve">, 150, pp.88-98, Available at: </w:t>
      </w:r>
      <w:hyperlink r:id="rId16" w:history="1">
        <w:r w:rsidRPr="00E73611">
          <w:rPr>
            <w:rStyle w:val="Hyperlink"/>
          </w:rPr>
          <w:t>https://doi.org/10.1016/j.buildenv.2018.12.064</w:t>
        </w:r>
      </w:hyperlink>
      <w:r w:rsidRPr="00E73611">
        <w:t xml:space="preserve">. </w:t>
      </w:r>
    </w:p>
    <w:p w14:paraId="3C82B73A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weather to mitigate the risk of business failures’, </w:t>
      </w:r>
      <w:r w:rsidRPr="00E73611">
        <w:rPr>
          <w:i/>
          <w:iCs/>
        </w:rPr>
        <w:t>Journal of Business Research</w:t>
      </w:r>
      <w:r w:rsidRPr="00E73611">
        <w:t xml:space="preserve">, 98, pp.391-402. Available at: </w:t>
      </w:r>
      <w:hyperlink r:id="rId17" w:history="1">
        <w:r w:rsidRPr="00E73611">
          <w:rPr>
            <w:rStyle w:val="Hyperlink"/>
          </w:rPr>
          <w:t>https://doi.org/10.1016/j.jbusres.2017.09.016</w:t>
        </w:r>
      </w:hyperlink>
      <w:r w:rsidRPr="00E73611">
        <w:t xml:space="preserve">. </w:t>
      </w:r>
    </w:p>
    <w:p w14:paraId="7DBC0A7A" w14:textId="77777777" w:rsidR="00E73611" w:rsidRPr="00E73611" w:rsidRDefault="00E73611" w:rsidP="00E73611">
      <w:pPr>
        <w:numPr>
          <w:ilvl w:val="0"/>
          <w:numId w:val="1"/>
        </w:numPr>
      </w:pPr>
      <w:proofErr w:type="spellStart"/>
      <w:r w:rsidRPr="00E73611">
        <w:t>Chervoni</w:t>
      </w:r>
      <w:proofErr w:type="spellEnd"/>
      <w:r w:rsidRPr="00E73611">
        <w:t xml:space="preserve">-Knapp, T., (2022). ‘The staffing shortage pandemic’ </w:t>
      </w:r>
      <w:r w:rsidRPr="00E73611">
        <w:rPr>
          <w:i/>
          <w:iCs/>
        </w:rPr>
        <w:t>Journal of Radiology Nursing</w:t>
      </w:r>
      <w:r w:rsidRPr="00E73611">
        <w:t xml:space="preserve">, 41(2), p.74. Available at: </w:t>
      </w:r>
      <w:hyperlink r:id="rId18" w:history="1">
        <w:r w:rsidRPr="00E73611">
          <w:rPr>
            <w:rStyle w:val="Hyperlink"/>
          </w:rPr>
          <w:t>https://doi.org/10.1016/j.jradnu.2022.02.007</w:t>
        </w:r>
      </w:hyperlink>
      <w:r w:rsidRPr="00E73611">
        <w:t xml:space="preserve">. </w:t>
      </w:r>
    </w:p>
    <w:p w14:paraId="31EAE56E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Chow, C.F., So, W.M.W., Cheung, T.Y. and Yeung, S.K.D., (2017). ‘Plastic waste problem and education for plastic waste management’, </w:t>
      </w:r>
      <w:r w:rsidRPr="00E73611">
        <w:rPr>
          <w:i/>
          <w:iCs/>
        </w:rPr>
        <w:t>Emerging practices in scholarship of learning and teaching in a digital era</w:t>
      </w:r>
      <w:r w:rsidRPr="00E73611">
        <w:t xml:space="preserve">, pp.125-140. Available at: </w:t>
      </w:r>
      <w:hyperlink r:id="rId19" w:history="1">
        <w:r w:rsidRPr="00E73611">
          <w:rPr>
            <w:rStyle w:val="Hyperlink"/>
          </w:rPr>
          <w:t>https://doi.org/10.1007/978-981-10-3344-5_8</w:t>
        </w:r>
      </w:hyperlink>
      <w:r w:rsidRPr="00E73611">
        <w:t xml:space="preserve">. </w:t>
      </w:r>
    </w:p>
    <w:p w14:paraId="1B707139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Fox, D. et al. (2014) </w:t>
      </w:r>
      <w:r w:rsidRPr="00E73611">
        <w:rPr>
          <w:i/>
          <w:iCs/>
        </w:rPr>
        <w:t>Doing events research: from theory to practice</w:t>
      </w:r>
      <w:r w:rsidRPr="00E73611">
        <w:t xml:space="preserve">. Routledge: Oxford </w:t>
      </w:r>
    </w:p>
    <w:p w14:paraId="43B45D64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Gurl, E., (2017). ‘SWOT analysis: A theoretical review’, </w:t>
      </w:r>
      <w:r w:rsidRPr="00E73611">
        <w:rPr>
          <w:i/>
          <w:iCs/>
        </w:rPr>
        <w:t xml:space="preserve">Journal of International Social Research, 10(51), pp.994-1006. Available at: </w:t>
      </w:r>
      <w:hyperlink r:id="rId20" w:history="1">
        <w:r w:rsidRPr="00E73611">
          <w:rPr>
            <w:rStyle w:val="Hyperlink"/>
            <w:i/>
            <w:iCs/>
          </w:rPr>
          <w:t>https://doi.org/10.17719/jisr.2017.1832</w:t>
        </w:r>
      </w:hyperlink>
      <w:r w:rsidRPr="00E73611">
        <w:rPr>
          <w:i/>
          <w:iCs/>
        </w:rPr>
        <w:t xml:space="preserve">. </w:t>
      </w:r>
    </w:p>
    <w:p w14:paraId="796F9C51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>Izadi, B. and Mohammadi, S., (2024). ‘Structural challenges of attracting and retaining sponsorship in professional sports</w:t>
      </w:r>
      <w:proofErr w:type="gramStart"/>
      <w:r w:rsidRPr="00E73611">
        <w:t>’ ,</w:t>
      </w:r>
      <w:r w:rsidRPr="00E73611">
        <w:rPr>
          <w:i/>
          <w:iCs/>
        </w:rPr>
        <w:t>Sports</w:t>
      </w:r>
      <w:proofErr w:type="gramEnd"/>
      <w:r w:rsidRPr="00E73611">
        <w:rPr>
          <w:i/>
          <w:iCs/>
        </w:rPr>
        <w:t xml:space="preserve"> Business Journal</w:t>
      </w:r>
      <w:r w:rsidRPr="00E73611">
        <w:t xml:space="preserve">. Available at: </w:t>
      </w:r>
      <w:hyperlink r:id="rId21" w:history="1">
        <w:r w:rsidRPr="00E73611">
          <w:rPr>
            <w:rStyle w:val="Hyperlink"/>
          </w:rPr>
          <w:t>https://doi.org/10.22034/ssys.2024.3265.3387</w:t>
        </w:r>
      </w:hyperlink>
      <w:r w:rsidRPr="00E73611">
        <w:t xml:space="preserve">. </w:t>
      </w:r>
    </w:p>
    <w:p w14:paraId="49CCCB35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Kwiatkowski, G., </w:t>
      </w:r>
      <w:proofErr w:type="spellStart"/>
      <w:r w:rsidRPr="00E73611">
        <w:t>Hjalager</w:t>
      </w:r>
      <w:proofErr w:type="spellEnd"/>
      <w:r w:rsidRPr="00E73611">
        <w:t xml:space="preserve">, A.M., </w:t>
      </w:r>
      <w:proofErr w:type="spellStart"/>
      <w:r w:rsidRPr="00E73611">
        <w:t>Ossowska</w:t>
      </w:r>
      <w:proofErr w:type="spellEnd"/>
      <w:r w:rsidRPr="00E73611">
        <w:t xml:space="preserve">, L., </w:t>
      </w:r>
      <w:proofErr w:type="spellStart"/>
      <w:r w:rsidRPr="00E73611">
        <w:t>Janiszewska</w:t>
      </w:r>
      <w:proofErr w:type="spellEnd"/>
      <w:r w:rsidRPr="00E73611">
        <w:t xml:space="preserve">, D. and </w:t>
      </w:r>
      <w:proofErr w:type="spellStart"/>
      <w:r w:rsidRPr="00E73611">
        <w:t>Kurdyś-Kujawska</w:t>
      </w:r>
      <w:proofErr w:type="spellEnd"/>
      <w:r w:rsidRPr="00E73611">
        <w:t xml:space="preserve">, A., (2024). ‘The entrepreneurial orientation of exhibitors and vendors at food festivals’, </w:t>
      </w:r>
      <w:r w:rsidRPr="00E73611">
        <w:rPr>
          <w:i/>
          <w:iCs/>
        </w:rPr>
        <w:t>Journal of Policy Research in Tourism, Leisure and Events</w:t>
      </w:r>
      <w:r w:rsidRPr="00E73611">
        <w:t xml:space="preserve">, 16(2), pp.207-226. Available at: </w:t>
      </w:r>
      <w:hyperlink r:id="rId22" w:history="1">
        <w:r w:rsidRPr="00E73611">
          <w:rPr>
            <w:rStyle w:val="Hyperlink"/>
          </w:rPr>
          <w:t>https://doi.org/10.1080/19407963.2021.1999967</w:t>
        </w:r>
      </w:hyperlink>
      <w:r w:rsidRPr="00E73611">
        <w:t xml:space="preserve">. </w:t>
      </w:r>
    </w:p>
    <w:p w14:paraId="509C8CCA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lastRenderedPageBreak/>
        <w:t xml:space="preserve">Nguyen, A.T., Parker, L., Brennan, L. and </w:t>
      </w:r>
      <w:proofErr w:type="spellStart"/>
      <w:r w:rsidRPr="00E73611">
        <w:t>Lockrey</w:t>
      </w:r>
      <w:proofErr w:type="spellEnd"/>
      <w:r w:rsidRPr="00E73611">
        <w:t xml:space="preserve">, S., (2020). ‘A consumer definition of eco-friendly packaging’, </w:t>
      </w:r>
      <w:r w:rsidRPr="00E73611">
        <w:rPr>
          <w:i/>
          <w:iCs/>
        </w:rPr>
        <w:t>Journal of Cleaner Production</w:t>
      </w:r>
      <w:r w:rsidRPr="00E73611">
        <w:t xml:space="preserve">, 252, p.119792. Available at: </w:t>
      </w:r>
      <w:hyperlink r:id="rId23" w:history="1">
        <w:r w:rsidRPr="00E73611">
          <w:rPr>
            <w:rStyle w:val="Hyperlink"/>
          </w:rPr>
          <w:t>https://doi.org/10.1016/j.jclepro.2019.119792</w:t>
        </w:r>
      </w:hyperlink>
      <w:r w:rsidRPr="00E73611">
        <w:t xml:space="preserve">. </w:t>
      </w:r>
    </w:p>
    <w:p w14:paraId="20D207BD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t xml:space="preserve">Noonan, L., (2023). ‘The role of culture as a determinant of tourism demand: Evidence from European cities’, </w:t>
      </w:r>
      <w:r w:rsidRPr="00E73611">
        <w:rPr>
          <w:i/>
          <w:iCs/>
        </w:rPr>
        <w:t>International Journal of Tourism Cities</w:t>
      </w:r>
      <w:r w:rsidRPr="00E73611">
        <w:t xml:space="preserve">, 9(1), pp.13-34. Available at: </w:t>
      </w:r>
      <w:hyperlink r:id="rId24" w:history="1">
        <w:r w:rsidRPr="00E73611">
          <w:rPr>
            <w:rStyle w:val="Hyperlink"/>
          </w:rPr>
          <w:t>https://doi.org/10.1108/ijtc-07-2021-0154</w:t>
        </w:r>
      </w:hyperlink>
      <w:r w:rsidRPr="00E73611">
        <w:t xml:space="preserve">. </w:t>
      </w:r>
    </w:p>
    <w:p w14:paraId="347F95C8" w14:textId="77777777" w:rsidR="00E73611" w:rsidRPr="00E73611" w:rsidRDefault="00E73611" w:rsidP="00E73611">
      <w:pPr>
        <w:numPr>
          <w:ilvl w:val="0"/>
          <w:numId w:val="1"/>
        </w:numPr>
      </w:pPr>
      <w:proofErr w:type="spellStart"/>
      <w:r w:rsidRPr="00E73611">
        <w:t>Olajiga</w:t>
      </w:r>
      <w:proofErr w:type="spellEnd"/>
      <w:r w:rsidRPr="00E73611">
        <w:t xml:space="preserve">, O.K., Ani, E.C., </w:t>
      </w:r>
      <w:proofErr w:type="spellStart"/>
      <w:r w:rsidRPr="00E73611">
        <w:t>Sikhakane</w:t>
      </w:r>
      <w:proofErr w:type="spellEnd"/>
      <w:r w:rsidRPr="00E73611">
        <w:t xml:space="preserve">, Z.Q. and </w:t>
      </w:r>
      <w:proofErr w:type="spellStart"/>
      <w:r w:rsidRPr="00E73611">
        <w:t>Olatunde</w:t>
      </w:r>
      <w:proofErr w:type="spellEnd"/>
      <w:r w:rsidRPr="00E73611">
        <w:t xml:space="preserve">, T.M., (2024). ‘A comprehensive review of energy-efficient lighting technologies and trends’, </w:t>
      </w:r>
      <w:r w:rsidRPr="00E73611">
        <w:rPr>
          <w:i/>
          <w:iCs/>
        </w:rPr>
        <w:t>Engineering Science &amp; Technology Journal</w:t>
      </w:r>
      <w:r w:rsidRPr="00E73611">
        <w:t xml:space="preserve">, 5(3), pp.1097-1111. Available at: </w:t>
      </w:r>
      <w:hyperlink r:id="rId25" w:history="1">
        <w:r w:rsidRPr="00E73611">
          <w:rPr>
            <w:rStyle w:val="Hyperlink"/>
          </w:rPr>
          <w:t>https://doi.org/10.51594/estj.v5i3.973</w:t>
        </w:r>
      </w:hyperlink>
      <w:r w:rsidRPr="00E73611">
        <w:t xml:space="preserve"> </w:t>
      </w:r>
    </w:p>
    <w:p w14:paraId="1DA1F55F" w14:textId="77777777" w:rsidR="00E73611" w:rsidRPr="00E73611" w:rsidRDefault="00E73611" w:rsidP="00E73611">
      <w:pPr>
        <w:numPr>
          <w:ilvl w:val="0"/>
          <w:numId w:val="1"/>
        </w:numPr>
      </w:pPr>
      <w:proofErr w:type="spellStart"/>
      <w:r w:rsidRPr="00E73611">
        <w:t>Phadermrod</w:t>
      </w:r>
      <w:proofErr w:type="spellEnd"/>
      <w:r w:rsidRPr="00E73611">
        <w:t xml:space="preserve">, B., Crowder, R.M. and Wills, G.B., (2019). ‘Importance-performance </w:t>
      </w:r>
      <w:proofErr w:type="gramStart"/>
      <w:r w:rsidRPr="00E73611">
        <w:t>analysis based</w:t>
      </w:r>
      <w:proofErr w:type="gramEnd"/>
      <w:r w:rsidRPr="00E73611">
        <w:t xml:space="preserve"> SWOT analysis’, </w:t>
      </w:r>
      <w:r w:rsidRPr="00E73611">
        <w:rPr>
          <w:i/>
          <w:iCs/>
        </w:rPr>
        <w:t>International journal of information management</w:t>
      </w:r>
      <w:r w:rsidRPr="00E73611">
        <w:t xml:space="preserve">, 44, pp.194-203. Available at: </w:t>
      </w:r>
      <w:hyperlink r:id="rId26" w:history="1">
        <w:r w:rsidRPr="00E73611">
          <w:rPr>
            <w:rStyle w:val="Hyperlink"/>
          </w:rPr>
          <w:t>https://doi.org/10.1016/j.ijinfomgt.2016.03.009</w:t>
        </w:r>
      </w:hyperlink>
      <w:r w:rsidRPr="00E73611">
        <w:t xml:space="preserve">. </w:t>
      </w:r>
    </w:p>
    <w:p w14:paraId="24C4AC59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Shah, D.A., </w:t>
      </w:r>
      <w:proofErr w:type="spellStart"/>
      <w:r w:rsidRPr="00E73611">
        <w:rPr>
          <w:lang w:val="en-US"/>
        </w:rPr>
        <w:t>Vasudavan</w:t>
      </w:r>
      <w:proofErr w:type="spellEnd"/>
      <w:r w:rsidRPr="00E73611">
        <w:rPr>
          <w:lang w:val="en-US"/>
        </w:rPr>
        <w:t xml:space="preserve">, H. and Razali, N.F., (2023). ‘Event Management Systems (EMS)’, </w:t>
      </w:r>
      <w:r w:rsidRPr="00E73611">
        <w:rPr>
          <w:i/>
          <w:iCs/>
          <w:lang w:val="en-US"/>
        </w:rPr>
        <w:t>Journal of Applied Technology and Innovation</w:t>
      </w:r>
      <w:r w:rsidRPr="00E73611">
        <w:rPr>
          <w:lang w:val="en-US"/>
        </w:rPr>
        <w:t>, 7(2), pp.45-53. Available at</w:t>
      </w:r>
      <w:proofErr w:type="gramStart"/>
      <w:r w:rsidRPr="00E73611">
        <w:rPr>
          <w:lang w:val="en-US"/>
        </w:rPr>
        <w:t xml:space="preserve">: </w:t>
      </w:r>
      <w:r w:rsidRPr="00E73611">
        <w:t>:</w:t>
      </w:r>
      <w:proofErr w:type="gramEnd"/>
      <w:r w:rsidRPr="00E73611">
        <w:t xml:space="preserve"> </w:t>
      </w:r>
      <w:hyperlink r:id="rId27" w:history="1">
        <w:r w:rsidRPr="00E73611">
          <w:rPr>
            <w:rStyle w:val="Hyperlink"/>
          </w:rPr>
          <w:t>https://www.researchgate.net/publication/371874293</w:t>
        </w:r>
      </w:hyperlink>
      <w:r w:rsidRPr="00E73611">
        <w:t xml:space="preserve">. </w:t>
      </w:r>
    </w:p>
    <w:p w14:paraId="28148B81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Shevchenko, N.N., Shevchenko, V.I. and </w:t>
      </w:r>
      <w:proofErr w:type="spellStart"/>
      <w:r w:rsidRPr="00E73611">
        <w:rPr>
          <w:lang w:val="en-US"/>
        </w:rPr>
        <w:t>Zaikina</w:t>
      </w:r>
      <w:proofErr w:type="spellEnd"/>
      <w:r w:rsidRPr="00E73611">
        <w:rPr>
          <w:lang w:val="en-US"/>
        </w:rPr>
        <w:t xml:space="preserve">, E.N., (2020). ‘Modern Approaches to the Formation of Professional Competencies of Prospective Experts of the Hospitality Industry’, </w:t>
      </w:r>
      <w:proofErr w:type="spellStart"/>
      <w:r w:rsidRPr="00E73611">
        <w:rPr>
          <w:i/>
          <w:iCs/>
          <w:lang w:val="en-US"/>
        </w:rPr>
        <w:t>Revista</w:t>
      </w:r>
      <w:proofErr w:type="spellEnd"/>
      <w:r w:rsidRPr="00E73611">
        <w:rPr>
          <w:i/>
          <w:iCs/>
          <w:lang w:val="en-US"/>
        </w:rPr>
        <w:t xml:space="preserve"> Turismo </w:t>
      </w:r>
      <w:proofErr w:type="spellStart"/>
      <w:r w:rsidRPr="00E73611">
        <w:rPr>
          <w:i/>
          <w:iCs/>
          <w:lang w:val="en-US"/>
        </w:rPr>
        <w:t>Estudos</w:t>
      </w:r>
      <w:proofErr w:type="spellEnd"/>
      <w:r w:rsidRPr="00E73611">
        <w:rPr>
          <w:i/>
          <w:iCs/>
          <w:lang w:val="en-US"/>
        </w:rPr>
        <w:t xml:space="preserve"> e </w:t>
      </w:r>
      <w:proofErr w:type="spellStart"/>
      <w:r w:rsidRPr="00E73611">
        <w:rPr>
          <w:i/>
          <w:iCs/>
          <w:lang w:val="en-US"/>
        </w:rPr>
        <w:t>Práticas</w:t>
      </w:r>
      <w:proofErr w:type="spellEnd"/>
      <w:r w:rsidRPr="00E73611">
        <w:rPr>
          <w:i/>
          <w:iCs/>
          <w:lang w:val="en-US"/>
        </w:rPr>
        <w:t>-RTEP/UERN</w:t>
      </w:r>
      <w:r w:rsidRPr="00E73611">
        <w:rPr>
          <w:lang w:val="en-US"/>
        </w:rPr>
        <w:t xml:space="preserve">, (4), pp.1-13. Available at: </w:t>
      </w:r>
      <w:hyperlink r:id="rId28" w:history="1">
        <w:r w:rsidRPr="00E73611">
          <w:rPr>
            <w:rStyle w:val="Hyperlink"/>
            <w:lang w:val="en-US"/>
          </w:rPr>
          <w:t>https://geplat.com/rtep/index.php/tourism/article/download/754/721</w:t>
        </w:r>
      </w:hyperlink>
      <w:r w:rsidRPr="00E73611">
        <w:rPr>
          <w:lang w:val="en-US"/>
        </w:rPr>
        <w:t xml:space="preserve">. </w:t>
      </w:r>
    </w:p>
    <w:p w14:paraId="37389E0B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Silvers, J.R. and O'Toole, W., (2020) </w:t>
      </w:r>
      <w:r w:rsidRPr="00E73611">
        <w:rPr>
          <w:i/>
          <w:iCs/>
          <w:lang w:val="en-US"/>
        </w:rPr>
        <w:t>Risk management for events</w:t>
      </w:r>
      <w:r w:rsidRPr="00E73611">
        <w:rPr>
          <w:lang w:val="en-US"/>
        </w:rPr>
        <w:t>. 2</w:t>
      </w:r>
      <w:r w:rsidRPr="00E73611">
        <w:rPr>
          <w:vertAlign w:val="superscript"/>
          <w:lang w:val="en-US"/>
        </w:rPr>
        <w:t>nd</w:t>
      </w:r>
      <w:r w:rsidRPr="00E73611">
        <w:rPr>
          <w:lang w:val="en-US"/>
        </w:rPr>
        <w:t xml:space="preserve"> </w:t>
      </w:r>
      <w:proofErr w:type="spellStart"/>
      <w:r w:rsidRPr="00E73611">
        <w:rPr>
          <w:lang w:val="en-US"/>
        </w:rPr>
        <w:t>edn</w:t>
      </w:r>
      <w:proofErr w:type="spellEnd"/>
      <w:r w:rsidRPr="00E73611">
        <w:rPr>
          <w:lang w:val="en-US"/>
        </w:rPr>
        <w:t>. Routledge.</w:t>
      </w:r>
    </w:p>
    <w:p w14:paraId="1213DF18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Stout, M., Collins, D. and Evans, J., (2022). ‘“We embrace winter here”: Celebrating place in winter cities’, </w:t>
      </w:r>
      <w:r w:rsidRPr="00E73611">
        <w:rPr>
          <w:i/>
          <w:iCs/>
          <w:lang w:val="en-US"/>
        </w:rPr>
        <w:t xml:space="preserve">The Canadian Geographer/Le </w:t>
      </w:r>
      <w:proofErr w:type="spellStart"/>
      <w:r w:rsidRPr="00E73611">
        <w:rPr>
          <w:i/>
          <w:iCs/>
          <w:lang w:val="en-US"/>
        </w:rPr>
        <w:t>Géographe</w:t>
      </w:r>
      <w:proofErr w:type="spellEnd"/>
      <w:r w:rsidRPr="00E73611">
        <w:rPr>
          <w:i/>
          <w:iCs/>
          <w:lang w:val="en-US"/>
        </w:rPr>
        <w:t xml:space="preserve"> </w:t>
      </w:r>
      <w:proofErr w:type="spellStart"/>
      <w:r w:rsidRPr="00E73611">
        <w:rPr>
          <w:i/>
          <w:iCs/>
          <w:lang w:val="en-US"/>
        </w:rPr>
        <w:t>canadien</w:t>
      </w:r>
      <w:proofErr w:type="spellEnd"/>
      <w:r w:rsidRPr="00E73611">
        <w:rPr>
          <w:lang w:val="en-US"/>
        </w:rPr>
        <w:t xml:space="preserve">, 66(4), pp.728-740. Available at: </w:t>
      </w:r>
      <w:hyperlink r:id="rId29" w:history="1">
        <w:r w:rsidRPr="00E73611">
          <w:rPr>
            <w:rStyle w:val="Hyperlink"/>
            <w:lang w:val="en-US"/>
          </w:rPr>
          <w:t>https://doi.org/10.1111/cag.12776</w:t>
        </w:r>
      </w:hyperlink>
      <w:r w:rsidRPr="00E73611">
        <w:rPr>
          <w:lang w:val="en-US"/>
        </w:rPr>
        <w:t xml:space="preserve">. </w:t>
      </w:r>
    </w:p>
    <w:p w14:paraId="1F62600E" w14:textId="77777777" w:rsidR="00E73611" w:rsidRPr="00E73611" w:rsidRDefault="00E73611" w:rsidP="00E73611">
      <w:pPr>
        <w:numPr>
          <w:ilvl w:val="0"/>
          <w:numId w:val="1"/>
        </w:numPr>
      </w:pPr>
      <w:proofErr w:type="spellStart"/>
      <w:r w:rsidRPr="00E73611">
        <w:rPr>
          <w:lang w:val="en-US"/>
        </w:rPr>
        <w:t>Tomej</w:t>
      </w:r>
      <w:proofErr w:type="spellEnd"/>
      <w:r w:rsidRPr="00E73611">
        <w:rPr>
          <w:lang w:val="en-US"/>
        </w:rPr>
        <w:t>, K. and Liburd, J.J., (2020). ‘Sustainable accessibility in rural destinations: a public transport network approach</w:t>
      </w:r>
      <w:proofErr w:type="gramStart"/>
      <w:r w:rsidRPr="00E73611">
        <w:rPr>
          <w:lang w:val="en-US"/>
        </w:rPr>
        <w:t>’ ,</w:t>
      </w:r>
      <w:r w:rsidRPr="00E73611">
        <w:rPr>
          <w:i/>
          <w:iCs/>
          <w:lang w:val="en-US"/>
        </w:rPr>
        <w:t>Journal</w:t>
      </w:r>
      <w:proofErr w:type="gramEnd"/>
      <w:r w:rsidRPr="00E73611">
        <w:rPr>
          <w:i/>
          <w:iCs/>
          <w:lang w:val="en-US"/>
        </w:rPr>
        <w:t xml:space="preserve"> of Sustainable Tourism , </w:t>
      </w:r>
      <w:r w:rsidRPr="00E73611">
        <w:rPr>
          <w:lang w:val="en-US"/>
        </w:rPr>
        <w:t xml:space="preserve">28(2), pp.1-18. Available at: </w:t>
      </w:r>
      <w:hyperlink r:id="rId30" w:history="1">
        <w:r w:rsidRPr="00E73611">
          <w:rPr>
            <w:rStyle w:val="Hyperlink"/>
            <w:lang w:val="en-US"/>
          </w:rPr>
          <w:t>https://doi.org/10.1080/09669582.2019.1607359</w:t>
        </w:r>
      </w:hyperlink>
      <w:r w:rsidRPr="00E73611">
        <w:rPr>
          <w:lang w:val="en-US"/>
        </w:rPr>
        <w:t xml:space="preserve">. </w:t>
      </w:r>
    </w:p>
    <w:p w14:paraId="1C0BC5BD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Wang, L., Fan, H. and Wang, Y., (2018). ‘Sustainability analysis and market demand estimation in the retail industry through a convolutional neural network’ </w:t>
      </w:r>
      <w:r w:rsidRPr="00E73611">
        <w:rPr>
          <w:i/>
          <w:iCs/>
          <w:lang w:val="en-US"/>
        </w:rPr>
        <w:t>Sustainability</w:t>
      </w:r>
      <w:r w:rsidRPr="00E73611">
        <w:rPr>
          <w:lang w:val="en-US"/>
        </w:rPr>
        <w:t xml:space="preserve">, 10(6), p.1762. Available at: </w:t>
      </w:r>
      <w:hyperlink r:id="rId31" w:history="1">
        <w:r w:rsidRPr="00E73611">
          <w:rPr>
            <w:rStyle w:val="Hyperlink"/>
            <w:lang w:val="en-US"/>
          </w:rPr>
          <w:t>https://doi.org/10.3390/su10061762</w:t>
        </w:r>
      </w:hyperlink>
      <w:r w:rsidRPr="00E73611">
        <w:rPr>
          <w:lang w:val="en-US"/>
        </w:rPr>
        <w:t xml:space="preserve">. </w:t>
      </w:r>
    </w:p>
    <w:p w14:paraId="0AADB689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Wulf, A. and </w:t>
      </w:r>
      <w:proofErr w:type="spellStart"/>
      <w:r w:rsidRPr="00E73611">
        <w:rPr>
          <w:lang w:val="en-US"/>
        </w:rPr>
        <w:t>Butel</w:t>
      </w:r>
      <w:proofErr w:type="spellEnd"/>
      <w:r w:rsidRPr="00E73611">
        <w:rPr>
          <w:lang w:val="en-US"/>
        </w:rPr>
        <w:t xml:space="preserve">, L., (2017). ’Knowledge sharing and collaborative relationships in business ecosystems and networks: A definition and a demarcation’, </w:t>
      </w:r>
      <w:r w:rsidRPr="00E73611">
        <w:rPr>
          <w:i/>
          <w:iCs/>
          <w:lang w:val="en-US"/>
        </w:rPr>
        <w:t>Industrial Management &amp; Data Systems</w:t>
      </w:r>
      <w:r w:rsidRPr="00E73611">
        <w:rPr>
          <w:lang w:val="en-US"/>
        </w:rPr>
        <w:t xml:space="preserve">, 117(7), pp.1407-1425. Available at: </w:t>
      </w:r>
      <w:hyperlink r:id="rId32" w:history="1">
        <w:r w:rsidRPr="00E73611">
          <w:rPr>
            <w:rStyle w:val="Hyperlink"/>
            <w:lang w:val="en-US"/>
          </w:rPr>
          <w:t>https://doi.org/10.1108/IMDS-09-2016-0408</w:t>
        </w:r>
      </w:hyperlink>
      <w:r w:rsidRPr="00E73611">
        <w:rPr>
          <w:lang w:val="en-US"/>
        </w:rPr>
        <w:t xml:space="preserve">. </w:t>
      </w:r>
    </w:p>
    <w:p w14:paraId="45405533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>Wynn, J.R. and Yetis</w:t>
      </w:r>
      <w:r w:rsidRPr="00E73611">
        <w:rPr>
          <w:rFonts w:ascii="Cambria Math" w:hAnsi="Cambria Math" w:cs="Cambria Math"/>
          <w:lang w:val="en-US"/>
        </w:rPr>
        <w:t>‐</w:t>
      </w:r>
      <w:r w:rsidRPr="00E73611">
        <w:rPr>
          <w:lang w:val="en-US"/>
        </w:rPr>
        <w:t xml:space="preserve">Bayraktar, A., (2016). ‘The </w:t>
      </w:r>
      <w:proofErr w:type="spellStart"/>
      <w:r w:rsidRPr="00E73611">
        <w:rPr>
          <w:lang w:val="en-US"/>
        </w:rPr>
        <w:t>sites</w:t>
      </w:r>
      <w:proofErr w:type="spellEnd"/>
      <w:r w:rsidRPr="00E73611">
        <w:rPr>
          <w:lang w:val="en-US"/>
        </w:rPr>
        <w:t xml:space="preserve"> and sounds of placemaking: branding, </w:t>
      </w:r>
      <w:proofErr w:type="spellStart"/>
      <w:r w:rsidRPr="00E73611">
        <w:rPr>
          <w:lang w:val="en-US"/>
        </w:rPr>
        <w:t>festivalization</w:t>
      </w:r>
      <w:proofErr w:type="spellEnd"/>
      <w:r w:rsidRPr="00E73611">
        <w:rPr>
          <w:lang w:val="en-US"/>
        </w:rPr>
        <w:t xml:space="preserve">, and the contemporary city’, </w:t>
      </w:r>
      <w:r w:rsidRPr="00E73611">
        <w:rPr>
          <w:i/>
          <w:iCs/>
          <w:lang w:val="en-US"/>
        </w:rPr>
        <w:t>Journal of Popular Music Studies</w:t>
      </w:r>
      <w:r w:rsidRPr="00E73611">
        <w:rPr>
          <w:lang w:val="en-US"/>
        </w:rPr>
        <w:t xml:space="preserve">, 28(2), pp.204-223. Available at: </w:t>
      </w:r>
      <w:hyperlink r:id="rId33" w:history="1">
        <w:r w:rsidRPr="00E73611">
          <w:rPr>
            <w:rStyle w:val="Hyperlink"/>
          </w:rPr>
          <w:t>https://doi.org/10.1111/jpms.12169</w:t>
        </w:r>
      </w:hyperlink>
    </w:p>
    <w:p w14:paraId="50115E8B" w14:textId="77777777" w:rsidR="00E73611" w:rsidRPr="00E73611" w:rsidRDefault="00E73611" w:rsidP="00E73611">
      <w:pPr>
        <w:numPr>
          <w:ilvl w:val="0"/>
          <w:numId w:val="1"/>
        </w:numPr>
      </w:pPr>
      <w:r w:rsidRPr="00E73611">
        <w:rPr>
          <w:lang w:val="en-US"/>
        </w:rPr>
        <w:t xml:space="preserve">Yuan, X.C., Wei, Y.M., Wang, B. and Mi, Z., (2017). ‘Risk management of extreme events under climate change’, </w:t>
      </w:r>
      <w:r w:rsidRPr="00E73611">
        <w:rPr>
          <w:i/>
          <w:iCs/>
          <w:lang w:val="en-US"/>
        </w:rPr>
        <w:t>Journal of Cleaner Production</w:t>
      </w:r>
      <w:r w:rsidRPr="00E73611">
        <w:rPr>
          <w:lang w:val="en-US"/>
        </w:rPr>
        <w:t xml:space="preserve">, 166, pp.1169-1174. Available at: </w:t>
      </w:r>
      <w:hyperlink r:id="rId34" w:history="1">
        <w:r w:rsidRPr="00E73611">
          <w:rPr>
            <w:rStyle w:val="Hyperlink"/>
            <w:lang w:val="en-US"/>
          </w:rPr>
          <w:t>https://doi.org/10.1016/j.clepro.2017.07.209</w:t>
        </w:r>
      </w:hyperlink>
      <w:r w:rsidRPr="00E73611">
        <w:rPr>
          <w:lang w:val="en-US"/>
        </w:rPr>
        <w:t xml:space="preserve">. </w:t>
      </w:r>
    </w:p>
    <w:p w14:paraId="5D593704" w14:textId="77777777" w:rsidR="005E166D" w:rsidRDefault="005E166D"/>
    <w:sectPr w:rsidR="005E1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90277"/>
    <w:multiLevelType w:val="hybridMultilevel"/>
    <w:tmpl w:val="88C2DAFC"/>
    <w:lvl w:ilvl="0" w:tplc="84925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C04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227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A6E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AA1C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28B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D4E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781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A64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31E28F9"/>
    <w:multiLevelType w:val="hybridMultilevel"/>
    <w:tmpl w:val="27AC74D6"/>
    <w:lvl w:ilvl="0" w:tplc="A8462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E88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B28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800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0EC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8692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760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1A1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869C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8327480">
    <w:abstractNumId w:val="0"/>
  </w:num>
  <w:num w:numId="2" w16cid:durableId="673342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AC5"/>
    <w:rsid w:val="00142E0E"/>
    <w:rsid w:val="00343C41"/>
    <w:rsid w:val="005E166D"/>
    <w:rsid w:val="005E7C3F"/>
    <w:rsid w:val="00851AC5"/>
    <w:rsid w:val="00971B40"/>
    <w:rsid w:val="009D1479"/>
    <w:rsid w:val="00A51E32"/>
    <w:rsid w:val="00E73611"/>
    <w:rsid w:val="00EA532C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250D1"/>
  <w15:chartTrackingRefBased/>
  <w15:docId w15:val="{302B9375-CE5B-1F46-9AC3-217335BA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A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A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A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A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A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A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A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A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A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A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A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A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A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A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AC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AC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A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A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A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36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6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5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6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8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11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8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8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2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8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7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47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50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2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6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8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hyperlink" Target="https://doi.org/10.1016/j.jradnu.2022.02.007" TargetMode="External"/><Relationship Id="rId26" Type="http://schemas.openxmlformats.org/officeDocument/2006/relationships/hyperlink" Target="https://doi.org/10.1016/j.ijinfomgt.2016.03.00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22034/ssys.2024.3265.3387" TargetMode="External"/><Relationship Id="rId34" Type="http://schemas.openxmlformats.org/officeDocument/2006/relationships/hyperlink" Target="https://doi.org/10.1016/j.clepro.2017.07.209" TargetMode="Externa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hyperlink" Target="https://doi.org/10.1016/j.jbusres.2017.09.016" TargetMode="External"/><Relationship Id="rId25" Type="http://schemas.openxmlformats.org/officeDocument/2006/relationships/hyperlink" Target="https://doi.org/10.51594/estj.v5i3.973" TargetMode="External"/><Relationship Id="rId33" Type="http://schemas.openxmlformats.org/officeDocument/2006/relationships/hyperlink" Target="https://doi.org/10.1111/jpms.12169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buildenv.2018.12.064" TargetMode="External"/><Relationship Id="rId20" Type="http://schemas.openxmlformats.org/officeDocument/2006/relationships/hyperlink" Target="https://doi.org/10.17719/jisr.2017.1832" TargetMode="External"/><Relationship Id="rId29" Type="http://schemas.openxmlformats.org/officeDocument/2006/relationships/hyperlink" Target="https://doi.org/10.1111/cag.1277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hyperlink" Target="https://doi.org/10.1108/ijtc-07-2021-0154" TargetMode="External"/><Relationship Id="rId32" Type="http://schemas.openxmlformats.org/officeDocument/2006/relationships/hyperlink" Target="https://doi.org/10.1108/IMDS-09-2016-0408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hyperlink" Target="https://doi.org/10.1016/j.jclepro.2019.119792" TargetMode="External"/><Relationship Id="rId28" Type="http://schemas.openxmlformats.org/officeDocument/2006/relationships/hyperlink" Target="https://geplat.com/rtep/index.php/tourism/article/download/754/721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hyperlink" Target="https://doi.org/10.1007/978-981-10-3344-5_8" TargetMode="External"/><Relationship Id="rId31" Type="http://schemas.openxmlformats.org/officeDocument/2006/relationships/hyperlink" Target="https://doi.org/10.3390/su1006176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hyperlink" Target="https://doi.org/10.1080/19407963.2021.1999967" TargetMode="External"/><Relationship Id="rId27" Type="http://schemas.openxmlformats.org/officeDocument/2006/relationships/hyperlink" Target="https://www.researchgate.net/publication/371874293" TargetMode="External"/><Relationship Id="rId30" Type="http://schemas.openxmlformats.org/officeDocument/2006/relationships/hyperlink" Target="https://doi.org/10.1080/09669582.2019.1607359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Bosuioc Marius Robert</dc:creator>
  <cp:keywords/>
  <dc:description/>
  <cp:lastModifiedBy>Bosuioc Marius Robert</cp:lastModifiedBy>
  <cp:revision>3</cp:revision>
  <dcterms:created xsi:type="dcterms:W3CDTF">2024-10-18T17:01:00Z</dcterms:created>
  <dcterms:modified xsi:type="dcterms:W3CDTF">2024-10-18T17:13:00Z</dcterms:modified>
</cp:coreProperties>
</file>